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8F491" w14:textId="77777777" w:rsidR="005B5C5A" w:rsidRDefault="005B5C5A" w:rsidP="00E818A1">
      <w:pPr>
        <w:rPr>
          <w:rStyle w:val="Strong"/>
          <w:rFonts w:ascii="Calibri" w:hAnsi="Calibri" w:cs="Calibri"/>
          <w:color w:val="111111"/>
          <w:u w:val="single"/>
        </w:rPr>
      </w:pPr>
    </w:p>
    <w:p w14:paraId="26B2BE5E" w14:textId="0D58F11A" w:rsidR="005B5C5A" w:rsidRDefault="00AE4CBC" w:rsidP="00E818A1">
      <w:pPr>
        <w:rPr>
          <w:rStyle w:val="Strong"/>
          <w:rFonts w:ascii="Calibri" w:hAnsi="Calibri" w:cs="Calibri"/>
          <w:color w:val="111111"/>
          <w:u w:val="single"/>
        </w:rPr>
      </w:pPr>
      <w:r w:rsidRPr="005B5C5A">
        <w:rPr>
          <w:rStyle w:val="Strong"/>
          <w:rFonts w:ascii="Calibri" w:hAnsi="Calibri" w:cs="Calibri"/>
          <w:noProof/>
          <w:color w:val="111111"/>
          <w:u w:val="single"/>
        </w:rPr>
        <w:drawing>
          <wp:inline distT="0" distB="0" distL="0" distR="0" wp14:anchorId="28261B5C" wp14:editId="5E9B86D4">
            <wp:extent cx="5731510" cy="1077020"/>
            <wp:effectExtent l="0" t="0" r="2540" b="8890"/>
            <wp:docPr id="1174004826"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04826" name="Picture 1" descr="A close-up of a white background&#10;&#10;Description automatically generated"/>
                    <pic:cNvPicPr/>
                  </pic:nvPicPr>
                  <pic:blipFill rotWithShape="1">
                    <a:blip r:embed="rId7"/>
                    <a:srcRect l="-2" r="-108" b="4522"/>
                    <a:stretch/>
                  </pic:blipFill>
                  <pic:spPr bwMode="auto">
                    <a:xfrm>
                      <a:off x="0" y="0"/>
                      <a:ext cx="5731510" cy="1077020"/>
                    </a:xfrm>
                    <a:prstGeom prst="rect">
                      <a:avLst/>
                    </a:prstGeom>
                    <a:ln>
                      <a:noFill/>
                    </a:ln>
                    <a:extLst>
                      <a:ext uri="{53640926-AAD7-44D8-BBD7-CCE9431645EC}">
                        <a14:shadowObscured xmlns:a14="http://schemas.microsoft.com/office/drawing/2010/main"/>
                      </a:ext>
                    </a:extLst>
                  </pic:spPr>
                </pic:pic>
              </a:graphicData>
            </a:graphic>
          </wp:inline>
        </w:drawing>
      </w:r>
    </w:p>
    <w:p w14:paraId="6F561436" w14:textId="4A9F839E" w:rsidR="008F64EA" w:rsidRDefault="008F64EA" w:rsidP="00E818A1">
      <w:pPr>
        <w:rPr>
          <w:rStyle w:val="Strong"/>
          <w:rFonts w:ascii="Calibri" w:hAnsi="Calibri" w:cs="Calibri"/>
          <w:color w:val="111111"/>
          <w:u w:val="single"/>
        </w:rPr>
      </w:pPr>
    </w:p>
    <w:p w14:paraId="286D1C3E" w14:textId="0C3BDB3B" w:rsidR="006E1DC8" w:rsidRPr="008F64EA" w:rsidRDefault="00AC703D" w:rsidP="00E818A1">
      <w:pPr>
        <w:rPr>
          <w:rStyle w:val="Strong"/>
          <w:rFonts w:ascii="Calibri" w:hAnsi="Calibri" w:cs="Calibri"/>
          <w:color w:val="111111"/>
          <w:u w:val="single"/>
        </w:rPr>
      </w:pPr>
      <w:r w:rsidRPr="008F64EA">
        <w:rPr>
          <w:rStyle w:val="Strong"/>
          <w:rFonts w:ascii="Calibri" w:hAnsi="Calibri" w:cs="Calibri"/>
          <w:color w:val="111111"/>
          <w:u w:val="single"/>
        </w:rPr>
        <w:t xml:space="preserve">Professional and </w:t>
      </w:r>
      <w:r w:rsidR="00CA5712" w:rsidRPr="008F64EA">
        <w:rPr>
          <w:rStyle w:val="Strong"/>
          <w:rFonts w:ascii="Calibri" w:hAnsi="Calibri" w:cs="Calibri"/>
          <w:color w:val="111111"/>
          <w:u w:val="single"/>
        </w:rPr>
        <w:t>pedagogical studies: Leading and learning: What, how and why am I teaching</w:t>
      </w:r>
      <w:r w:rsidR="008F64EA" w:rsidRPr="008F64EA">
        <w:rPr>
          <w:rStyle w:val="Strong"/>
          <w:rFonts w:ascii="Calibri" w:hAnsi="Calibri" w:cs="Calibri"/>
          <w:color w:val="111111"/>
          <w:u w:val="single"/>
        </w:rPr>
        <w:t>.</w:t>
      </w:r>
    </w:p>
    <w:p w14:paraId="1E13F231" w14:textId="7CE13157" w:rsidR="009A5514" w:rsidRDefault="00216BD7" w:rsidP="00E818A1">
      <w:pPr>
        <w:rPr>
          <w:rStyle w:val="Strong"/>
          <w:rFonts w:ascii="Calibri" w:hAnsi="Calibri" w:cs="Calibri"/>
          <w:b w:val="0"/>
          <w:bCs w:val="0"/>
          <w:color w:val="111111"/>
          <w:u w:val="single"/>
        </w:rPr>
      </w:pPr>
      <w:r w:rsidRPr="00216BD7">
        <w:rPr>
          <w:rStyle w:val="Strong"/>
          <w:rFonts w:ascii="Calibri" w:hAnsi="Calibri" w:cs="Calibri"/>
          <w:b w:val="0"/>
          <w:bCs w:val="0"/>
          <w:color w:val="111111"/>
          <w:u w:val="single"/>
        </w:rPr>
        <w:t>Introduction</w:t>
      </w:r>
    </w:p>
    <w:p w14:paraId="6F3A9199" w14:textId="290F4D85" w:rsidR="00D350D1" w:rsidRPr="00D350D1" w:rsidRDefault="00D350D1" w:rsidP="00D350D1">
      <w:pPr>
        <w:rPr>
          <w:rStyle w:val="eop"/>
          <w:rFonts w:ascii="Calibri" w:hAnsi="Calibri" w:cs="Calibri"/>
          <w:color w:val="000000" w:themeColor="text1"/>
          <w:shd w:val="clear" w:color="auto" w:fill="FFFFFF"/>
        </w:rPr>
      </w:pPr>
      <w:r>
        <w:rPr>
          <w:rStyle w:val="normaltextrun"/>
          <w:rFonts w:ascii="Calibri" w:hAnsi="Calibri" w:cs="Calibri"/>
          <w:color w:val="000000" w:themeColor="text1"/>
          <w:shd w:val="clear" w:color="auto" w:fill="FFFFFF"/>
        </w:rPr>
        <w:t xml:space="preserve">The PISA results in 2009 had a significant impact on the change of the </w:t>
      </w:r>
      <w:proofErr w:type="gramStart"/>
      <w:r>
        <w:rPr>
          <w:rStyle w:val="normaltextrun"/>
          <w:rFonts w:ascii="Calibri" w:hAnsi="Calibri" w:cs="Calibri"/>
          <w:color w:val="000000" w:themeColor="text1"/>
          <w:shd w:val="clear" w:color="auto" w:fill="FFFFFF"/>
        </w:rPr>
        <w:t>curriculum as a whole</w:t>
      </w:r>
      <w:proofErr w:type="gramEnd"/>
      <w:r>
        <w:rPr>
          <w:rStyle w:val="normaltextrun"/>
          <w:rFonts w:ascii="Calibri" w:hAnsi="Calibri" w:cs="Calibri"/>
          <w:color w:val="000000" w:themeColor="text1"/>
          <w:shd w:val="clear" w:color="auto" w:fill="FFFFFF"/>
        </w:rPr>
        <w:t xml:space="preserve"> (Improving Schools in Wales: An OECD Perspective, n.d.).</w:t>
      </w:r>
      <w:r>
        <w:rPr>
          <w:rStyle w:val="normaltextrun"/>
          <w:rFonts w:ascii="Calibri" w:hAnsi="Calibri" w:cs="Calibri"/>
          <w:color w:val="000000" w:themeColor="text1"/>
          <w:shd w:val="clear" w:color="auto" w:fill="FFFFFF"/>
        </w:rPr>
        <w:t xml:space="preserve"> </w:t>
      </w:r>
      <w:r>
        <w:rPr>
          <w:rStyle w:val="normaltextrun"/>
          <w:rFonts w:ascii="Calibri" w:hAnsi="Calibri" w:cs="Calibri"/>
          <w:color w:val="000000" w:themeColor="text1"/>
          <w:shd w:val="clear" w:color="auto" w:fill="FFFFFF"/>
        </w:rPr>
        <w:t>This was elaborated on by Graham Donaldson who started the 12 pedagogical principles in February 2015 (Donaldson, 2015).</w:t>
      </w:r>
      <w:r>
        <w:rPr>
          <w:rStyle w:val="normaltextrun"/>
          <w:rFonts w:ascii="Calibri" w:hAnsi="Calibri" w:cs="Calibri"/>
          <w:color w:val="000000" w:themeColor="text1"/>
          <w:shd w:val="clear" w:color="auto" w:fill="FFFFFF"/>
        </w:rPr>
        <w:t xml:space="preserve"> </w:t>
      </w:r>
      <w:r>
        <w:rPr>
          <w:rStyle w:val="normaltextrun"/>
          <w:rFonts w:ascii="Calibri" w:hAnsi="Calibri" w:cs="Calibri"/>
          <w:color w:val="000000" w:themeColor="text1"/>
          <w:shd w:val="clear" w:color="auto" w:fill="FFFFFF"/>
        </w:rPr>
        <w:t xml:space="preserve">Donaldson’s reasoning was that </w:t>
      </w:r>
      <w:proofErr w:type="gramStart"/>
      <w:r>
        <w:rPr>
          <w:rStyle w:val="normaltextrun"/>
          <w:rFonts w:ascii="Calibri" w:hAnsi="Calibri" w:cs="Calibri"/>
          <w:color w:val="000000" w:themeColor="text1"/>
          <w:shd w:val="clear" w:color="auto" w:fill="FFFFFF"/>
        </w:rPr>
        <w:t>a number of</w:t>
      </w:r>
      <w:proofErr w:type="gramEnd"/>
      <w:r>
        <w:rPr>
          <w:rStyle w:val="normaltextrun"/>
          <w:rFonts w:ascii="Calibri" w:hAnsi="Calibri" w:cs="Calibri"/>
          <w:color w:val="000000" w:themeColor="text1"/>
          <w:shd w:val="clear" w:color="auto" w:fill="FFFFFF"/>
        </w:rPr>
        <w:t xml:space="preserve"> students had expressed their concerns regarding the existing curriculum suggesting it was out-dated. They wanted more focus on life skills, personal confidence, basic skills, work skills, career advice and health and well-being (Successful Futures Looking at the Curriculum and Assessment Arrangements in Wales, n.d.). In 2015, Donaldson proposed the idea of having 4 main purposes for Wales in the curriculum, these 4 purposes </w:t>
      </w:r>
      <w:proofErr w:type="gramStart"/>
      <w:r>
        <w:rPr>
          <w:rStyle w:val="normaltextrun"/>
          <w:rFonts w:ascii="Calibri" w:hAnsi="Calibri" w:cs="Calibri"/>
          <w:color w:val="000000" w:themeColor="text1"/>
          <w:shd w:val="clear" w:color="auto" w:fill="FFFFFF"/>
        </w:rPr>
        <w:t>are;</w:t>
      </w:r>
      <w:proofErr w:type="gramEnd"/>
      <w:r>
        <w:rPr>
          <w:rStyle w:val="normaltextrun"/>
          <w:rFonts w:ascii="Calibri" w:hAnsi="Calibri" w:cs="Calibri"/>
          <w:color w:val="000000" w:themeColor="text1"/>
          <w:shd w:val="clear" w:color="auto" w:fill="FFFFFF"/>
        </w:rPr>
        <w:t xml:space="preserve"> Ambitious capable learners, healthy, confident individuals, ethical informed citizens and enterprising, creative contributors (Welsh Government, 2020). To conclude, Professor Graham Donaldson had a huge impact on the curriculum we have today. All schools must now apply his four purposes and the 12 pedagogical principles in their teaching. He also had extremely creative teaching methods, such as, hands-on activities which I have witnessed first-hand being adopted in the classroom of my placement school, which will be something that I will discuss further as I go deeper in the assignment. During my school enrichment days, the school I have been visiting have created fictional characters based on the </w:t>
      </w:r>
      <w:proofErr w:type="gramStart"/>
      <w:r>
        <w:rPr>
          <w:rStyle w:val="normaltextrun"/>
          <w:rFonts w:ascii="Calibri" w:hAnsi="Calibri" w:cs="Calibri"/>
          <w:color w:val="000000" w:themeColor="text1"/>
          <w:shd w:val="clear" w:color="auto" w:fill="FFFFFF"/>
        </w:rPr>
        <w:t>aforementioned four</w:t>
      </w:r>
      <w:proofErr w:type="gramEnd"/>
      <w:r>
        <w:rPr>
          <w:rStyle w:val="normaltextrun"/>
          <w:rFonts w:ascii="Calibri" w:hAnsi="Calibri" w:cs="Calibri"/>
          <w:color w:val="000000" w:themeColor="text1"/>
          <w:shd w:val="clear" w:color="auto" w:fill="FFFFFF"/>
        </w:rPr>
        <w:t xml:space="preserve"> purposes, so the children can visualise, respect and admire. For example, ‘Healthy Harri’ and ‘Ambitious Anwen’, are clearly linked to the first and second purpose. I believe this approach from the school to be effective because the characters all look different, therefore every child in the school will be able to somehow relate to the characters, and will hopefully then try and be more healthy, ambitious, ethically informed and creative. Donaldson’s approach made learning engaging and memorable for his students (Dauncey, 2015). </w:t>
      </w:r>
      <w:r>
        <w:rPr>
          <w:rStyle w:val="eop"/>
          <w:rFonts w:ascii="Calibri" w:hAnsi="Calibri" w:cs="Calibri"/>
          <w:color w:val="000000" w:themeColor="text1"/>
          <w:shd w:val="clear" w:color="auto" w:fill="FFFFFF"/>
        </w:rPr>
        <w:t> </w:t>
      </w:r>
    </w:p>
    <w:p w14:paraId="3D4E9AD8" w14:textId="77777777" w:rsidR="00D350D1" w:rsidRPr="00216BD7" w:rsidRDefault="00D350D1" w:rsidP="00E818A1">
      <w:pPr>
        <w:rPr>
          <w:rStyle w:val="Strong"/>
          <w:rFonts w:ascii="Calibri" w:hAnsi="Calibri" w:cs="Calibri"/>
          <w:b w:val="0"/>
          <w:bCs w:val="0"/>
          <w:color w:val="111111"/>
          <w:u w:val="single"/>
        </w:rPr>
      </w:pPr>
    </w:p>
    <w:p w14:paraId="3427B88F" w14:textId="3BDB8F7B" w:rsidR="00D00B74" w:rsidRDefault="00D00B74" w:rsidP="00E818A1">
      <w:pPr>
        <w:rPr>
          <w:rFonts w:ascii="Calibri" w:hAnsi="Calibri" w:cs="Calibri"/>
          <w:u w:val="single"/>
          <w:shd w:val="clear" w:color="auto" w:fill="FFFFFF"/>
        </w:rPr>
      </w:pPr>
      <w:r w:rsidRPr="00D00B74">
        <w:rPr>
          <w:rFonts w:ascii="Calibri" w:hAnsi="Calibri" w:cs="Calibri"/>
          <w:u w:val="single"/>
          <w:shd w:val="clear" w:color="auto" w:fill="FFFFFF"/>
        </w:rPr>
        <w:t>1</w:t>
      </w:r>
      <w:r w:rsidRPr="00D00B74">
        <w:rPr>
          <w:rFonts w:ascii="Calibri" w:hAnsi="Calibri" w:cs="Calibri"/>
          <w:u w:val="single"/>
          <w:shd w:val="clear" w:color="auto" w:fill="FFFFFF"/>
          <w:vertAlign w:val="superscript"/>
        </w:rPr>
        <w:t>st</w:t>
      </w:r>
      <w:r w:rsidRPr="00D00B74">
        <w:rPr>
          <w:rFonts w:ascii="Calibri" w:hAnsi="Calibri" w:cs="Calibri"/>
          <w:u w:val="single"/>
          <w:shd w:val="clear" w:color="auto" w:fill="FFFFFF"/>
        </w:rPr>
        <w:t xml:space="preserve"> Principle</w:t>
      </w:r>
    </w:p>
    <w:p w14:paraId="600AE624" w14:textId="77777777" w:rsidR="005C73DC" w:rsidRPr="001213DA" w:rsidRDefault="005C73DC" w:rsidP="00EE5A72">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In the foundation learning, play is emphasised passionately by the curriculum for Wales as an important and effective teaching method (</w:t>
      </w:r>
      <w:proofErr w:type="spellStart"/>
      <w:proofErr w:type="gramStart"/>
      <w:r w:rsidRPr="001213DA">
        <w:rPr>
          <w:rStyle w:val="normaltextrun"/>
          <w:rFonts w:ascii="Calibri" w:hAnsi="Calibri" w:cs="Calibri"/>
          <w:color w:val="000000" w:themeColor="text1"/>
          <w:shd w:val="clear" w:color="auto" w:fill="FFFFFF"/>
        </w:rPr>
        <w:t>hwb.gov.wales</w:t>
      </w:r>
      <w:proofErr w:type="spellEnd"/>
      <w:proofErr w:type="gramEnd"/>
      <w:r w:rsidRPr="001213DA">
        <w:rPr>
          <w:rStyle w:val="normaltextrun"/>
          <w:rFonts w:ascii="Calibri" w:hAnsi="Calibri" w:cs="Calibri"/>
          <w:color w:val="000000" w:themeColor="text1"/>
          <w:shd w:val="clear" w:color="auto" w:fill="FFFFFF"/>
        </w:rPr>
        <w:t xml:space="preserve">. n.d.). As I have eluded to, this was </w:t>
      </w:r>
      <w:proofErr w:type="gramStart"/>
      <w:r w:rsidRPr="001213DA">
        <w:rPr>
          <w:rStyle w:val="normaltextrun"/>
          <w:rFonts w:ascii="Calibri" w:hAnsi="Calibri" w:cs="Calibri"/>
          <w:color w:val="000000" w:themeColor="text1"/>
          <w:shd w:val="clear" w:color="auto" w:fill="FFFFFF"/>
        </w:rPr>
        <w:t>evident  in</w:t>
      </w:r>
      <w:proofErr w:type="gramEnd"/>
      <w:r w:rsidRPr="001213DA">
        <w:rPr>
          <w:rStyle w:val="normaltextrun"/>
          <w:rFonts w:ascii="Calibri" w:hAnsi="Calibri" w:cs="Calibri"/>
          <w:color w:val="000000" w:themeColor="text1"/>
          <w:shd w:val="clear" w:color="auto" w:fill="FFFFFF"/>
        </w:rPr>
        <w:t xml:space="preserve"> my placement school. One of the benefits of play that appeared to be apparent in my observation of a reception class was that the items and role play setups provided were all potential stimulants to develop their real-life skills. </w:t>
      </w:r>
    </w:p>
    <w:p w14:paraId="1D2BD84F" w14:textId="77777777" w:rsidR="005C73DC" w:rsidRPr="001213DA" w:rsidRDefault="005C73DC" w:rsidP="00EE5A72">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 xml:space="preserve">The classroom included a ‘post office’ where children could exchange fake money for packages, which will hopefully develop their mathematics skills as well as their ability to communicate with others. </w:t>
      </w:r>
    </w:p>
    <w:p w14:paraId="36161163" w14:textId="3282B365" w:rsidR="005C73DC" w:rsidRPr="001213DA" w:rsidRDefault="005C73DC" w:rsidP="00EE5A72">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lastRenderedPageBreak/>
        <w:t xml:space="preserve">I also found that during the children’s play sessions on the carpet, they would sometimes have </w:t>
      </w:r>
      <w:r w:rsidR="008918ED" w:rsidRPr="001213DA">
        <w:rPr>
          <w:rStyle w:val="normaltextrun"/>
          <w:rFonts w:ascii="Calibri" w:hAnsi="Calibri" w:cs="Calibri"/>
          <w:color w:val="000000" w:themeColor="text1"/>
          <w:shd w:val="clear" w:color="auto" w:fill="FFFFFF"/>
        </w:rPr>
        <w:t>to compromise</w:t>
      </w:r>
      <w:r w:rsidRPr="001213DA">
        <w:rPr>
          <w:rStyle w:val="normaltextrun"/>
          <w:rFonts w:ascii="Calibri" w:hAnsi="Calibri" w:cs="Calibri"/>
          <w:color w:val="000000" w:themeColor="text1"/>
          <w:shd w:val="clear" w:color="auto" w:fill="FFFFFF"/>
        </w:rPr>
        <w:t xml:space="preserve"> and share their toys with other children. Ultimately, this would allow the children to acknowledge the importance and benefits of sharing. Another valuable skill that </w:t>
      </w:r>
      <w:proofErr w:type="gramStart"/>
      <w:r w:rsidRPr="001213DA">
        <w:rPr>
          <w:rStyle w:val="normaltextrun"/>
          <w:rFonts w:ascii="Calibri" w:hAnsi="Calibri" w:cs="Calibri"/>
          <w:color w:val="000000" w:themeColor="text1"/>
          <w:shd w:val="clear" w:color="auto" w:fill="FFFFFF"/>
        </w:rPr>
        <w:t>play</w:t>
      </w:r>
      <w:proofErr w:type="gramEnd"/>
      <w:r w:rsidRPr="001213DA">
        <w:rPr>
          <w:rStyle w:val="normaltextrun"/>
          <w:rFonts w:ascii="Calibri" w:hAnsi="Calibri" w:cs="Calibri"/>
          <w:color w:val="000000" w:themeColor="text1"/>
          <w:shd w:val="clear" w:color="auto" w:fill="FFFFFF"/>
        </w:rPr>
        <w:t xml:space="preserve"> gives children is problem solving skills (Moseley, 2020). I witnessed this skill being implemented in my placement school when a group of children were attempting to build a small tower out of building blocks, on the carpet. After experimenting with different types of blocks, the children found that they needed a block with a flat surface </w:t>
      </w:r>
      <w:proofErr w:type="gramStart"/>
      <w:r w:rsidRPr="001213DA">
        <w:rPr>
          <w:rStyle w:val="normaltextrun"/>
          <w:rFonts w:ascii="Calibri" w:hAnsi="Calibri" w:cs="Calibri"/>
          <w:color w:val="000000" w:themeColor="text1"/>
          <w:shd w:val="clear" w:color="auto" w:fill="FFFFFF"/>
        </w:rPr>
        <w:t>in order to</w:t>
      </w:r>
      <w:proofErr w:type="gramEnd"/>
      <w:r w:rsidRPr="001213DA">
        <w:rPr>
          <w:rStyle w:val="normaltextrun"/>
          <w:rFonts w:ascii="Calibri" w:hAnsi="Calibri" w:cs="Calibri"/>
          <w:color w:val="000000" w:themeColor="text1"/>
          <w:shd w:val="clear" w:color="auto" w:fill="FFFFFF"/>
        </w:rPr>
        <w:t xml:space="preserve"> balance the block on top of another block. I suggest this is an </w:t>
      </w:r>
      <w:proofErr w:type="spellStart"/>
      <w:r w:rsidRPr="001213DA">
        <w:rPr>
          <w:rStyle w:val="normaltextrun"/>
          <w:rFonts w:ascii="Calibri" w:hAnsi="Calibri" w:cs="Calibri"/>
          <w:color w:val="000000" w:themeColor="text1"/>
          <w:shd w:val="clear" w:color="auto" w:fill="FFFFFF"/>
        </w:rPr>
        <w:t>an</w:t>
      </w:r>
      <w:proofErr w:type="spellEnd"/>
      <w:r w:rsidRPr="001213DA">
        <w:rPr>
          <w:rStyle w:val="normaltextrun"/>
          <w:rFonts w:ascii="Calibri" w:hAnsi="Calibri" w:cs="Calibri"/>
          <w:color w:val="000000" w:themeColor="text1"/>
          <w:shd w:val="clear" w:color="auto" w:fill="FFFFFF"/>
        </w:rPr>
        <w:t xml:space="preserve"> example to support the notion that play is an effective method of improving children’s problem-solving skills. </w:t>
      </w:r>
    </w:p>
    <w:p w14:paraId="07A5CFC5" w14:textId="77777777" w:rsidR="005C73DC" w:rsidRPr="001213DA" w:rsidRDefault="005C73DC" w:rsidP="00EE5A72">
      <w:pPr>
        <w:rPr>
          <w:rFonts w:ascii="Segoe UI" w:hAnsi="Segoe UI" w:cs="Segoe UI"/>
          <w:sz w:val="18"/>
          <w:szCs w:val="18"/>
        </w:rPr>
      </w:pPr>
      <w:r w:rsidRPr="001213DA">
        <w:rPr>
          <w:rStyle w:val="normaltextrun"/>
          <w:rFonts w:ascii="Calibri" w:hAnsi="Calibri" w:cs="Calibri"/>
          <w:color w:val="000000" w:themeColor="text1"/>
          <w:shd w:val="clear" w:color="auto" w:fill="FFFFFF"/>
        </w:rPr>
        <w:t xml:space="preserve">John Dewey is a theorist that promotes the idea of play in his work, he believed that play was different to work, in that it has no end goal. However, he did believe that they were both linked (Beatty, 2017)., as children begin playing and progressively move into games and work, where there </w:t>
      </w:r>
      <w:proofErr w:type="gramStart"/>
      <w:r w:rsidRPr="001213DA">
        <w:rPr>
          <w:rStyle w:val="normaltextrun"/>
          <w:rFonts w:ascii="Calibri" w:hAnsi="Calibri" w:cs="Calibri"/>
          <w:color w:val="000000" w:themeColor="text1"/>
          <w:shd w:val="clear" w:color="auto" w:fill="FFFFFF"/>
        </w:rPr>
        <w:t>are</w:t>
      </w:r>
      <w:proofErr w:type="gramEnd"/>
      <w:r w:rsidRPr="001213DA">
        <w:rPr>
          <w:rStyle w:val="normaltextrun"/>
          <w:rFonts w:ascii="Calibri" w:hAnsi="Calibri" w:cs="Calibri"/>
          <w:color w:val="000000" w:themeColor="text1"/>
          <w:shd w:val="clear" w:color="auto" w:fill="FFFFFF"/>
        </w:rPr>
        <w:t xml:space="preserve"> an increase in rules and boundaries (Schutz, n.d.).</w:t>
      </w:r>
      <w:r w:rsidRPr="001213DA">
        <w:rPr>
          <w:rStyle w:val="eop"/>
          <w:rFonts w:ascii="Calibri" w:hAnsi="Calibri" w:cs="Calibri"/>
          <w:color w:val="000000" w:themeColor="text1"/>
        </w:rPr>
        <w:t> </w:t>
      </w:r>
    </w:p>
    <w:p w14:paraId="7F207302" w14:textId="77777777" w:rsidR="005C73DC" w:rsidRPr="001213DA" w:rsidRDefault="005C73DC" w:rsidP="00EE5A72">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 xml:space="preserve">Another adopted teaching method is hands-on activities. Hands-on learning/activities is a teaching method where instead of listening to a teacher about a given subject the children learn by doing. Therefore, the children engage in the subject by working independently or in a group to create something or solve a problem (Martin, 2020). </w:t>
      </w:r>
    </w:p>
    <w:p w14:paraId="1AE907A5" w14:textId="77777777" w:rsidR="005C73DC" w:rsidRPr="001213DA" w:rsidRDefault="005C73DC" w:rsidP="00EE5A72">
      <w:pPr>
        <w:rPr>
          <w:rFonts w:ascii="Segoe UI" w:hAnsi="Segoe UI" w:cs="Segoe UI"/>
          <w:sz w:val="18"/>
          <w:szCs w:val="18"/>
        </w:rPr>
      </w:pPr>
      <w:r w:rsidRPr="001213DA">
        <w:rPr>
          <w:rStyle w:val="normaltextrun"/>
          <w:rFonts w:ascii="Calibri" w:hAnsi="Calibri" w:cs="Calibri"/>
          <w:color w:val="000000" w:themeColor="text1"/>
          <w:shd w:val="clear" w:color="auto" w:fill="FFFFFF"/>
        </w:rPr>
        <w:t>Maria Montessori is a theorist who is a huge advocate for independent learning and as a result would be in favour of hands-on activities. “The hands are the instruments of man’s intelligence.” (Maria Montessori, cited in The Montessori Notebook, 2012). Montessori believed that actions speak louder than words when dealing with young children. Children would learn better after being shown what to do instead of being told (Davies, 2012).  An example of a hands-on activity occurred at my placement school. The children were required to build a tower out of various shapes, outside on the yard. A child discovered that placing the blocks vertically on top of each other would result in the blocks falling. Therefore, to ensure she had greater success, in her next attempt she placed the blocks horizontally on top of each other and the adjustment proved successful. </w:t>
      </w:r>
      <w:r w:rsidRPr="001213DA">
        <w:rPr>
          <w:rStyle w:val="eop"/>
          <w:rFonts w:ascii="Calibri" w:hAnsi="Calibri" w:cs="Calibri"/>
          <w:color w:val="000000" w:themeColor="text1"/>
        </w:rPr>
        <w:t> </w:t>
      </w:r>
    </w:p>
    <w:p w14:paraId="6A04F28A" w14:textId="77777777" w:rsidR="005C73DC" w:rsidRPr="001213DA" w:rsidRDefault="005C73DC" w:rsidP="00EE5A72">
      <w:pPr>
        <w:rPr>
          <w:rStyle w:val="normaltextrun"/>
          <w:rFonts w:ascii="Calibri" w:hAnsi="Calibri" w:cs="Calibri"/>
          <w:color w:val="000000" w:themeColor="text1"/>
        </w:rPr>
      </w:pPr>
      <w:r w:rsidRPr="001213DA">
        <w:rPr>
          <w:rStyle w:val="normaltextrun"/>
          <w:rFonts w:ascii="Calibri" w:hAnsi="Calibri" w:cs="Calibri"/>
          <w:color w:val="000000" w:themeColor="text1"/>
          <w:shd w:val="clear" w:color="auto" w:fill="FFFFFF"/>
        </w:rPr>
        <w:t xml:space="preserve">A concept that I would recommend to my placement school is Forest schools. </w:t>
      </w:r>
      <w:r w:rsidRPr="001213DA">
        <w:rPr>
          <w:rStyle w:val="normaltextrun"/>
          <w:rFonts w:ascii="Calibri" w:hAnsi="Calibri" w:cs="Calibri"/>
          <w:color w:val="000000" w:themeColor="text1"/>
        </w:rPr>
        <w:t xml:space="preserve">Forest schools are outdoor educational programs that focus on learning and play in the natural environment. One of the main benefits of Forest schools is that children get to learn about nature, which is something that children particularly in the foundation learning have lacked, especially as some of them have lived nearly half of their life under COVID regulations and lacked outdoor opportunities which led to an increase in technology-based learning. </w:t>
      </w:r>
    </w:p>
    <w:p w14:paraId="5AD99809" w14:textId="71016A2C" w:rsidR="005C73DC" w:rsidRPr="001213DA" w:rsidRDefault="005C73DC" w:rsidP="00EE5A72">
      <w:pPr>
        <w:rPr>
          <w:rFonts w:ascii="Segoe UI" w:hAnsi="Segoe UI" w:cs="Segoe UI"/>
          <w:sz w:val="18"/>
          <w:szCs w:val="18"/>
        </w:rPr>
      </w:pPr>
      <w:r w:rsidRPr="001213DA">
        <w:rPr>
          <w:rStyle w:val="normaltextrun"/>
          <w:rFonts w:ascii="Calibri" w:hAnsi="Calibri" w:cs="Calibri"/>
          <w:color w:val="000000" w:themeColor="text1"/>
        </w:rPr>
        <w:t>In Forest school sessions, children are encouraged to work as a team, thus improving their communication skills and their ability to work cooperatively. For example, children must work together to think of their own projects, select their own areas of the woodland and select suitable materials to use for their projects. Then they must create this project, where they could potentially face numerous problems that they must overcome as a group. For example</w:t>
      </w:r>
      <w:r w:rsidR="008918ED">
        <w:rPr>
          <w:rStyle w:val="normaltextrun"/>
          <w:rFonts w:ascii="Calibri" w:hAnsi="Calibri" w:cs="Calibri"/>
          <w:color w:val="000000" w:themeColor="text1"/>
        </w:rPr>
        <w:t>,</w:t>
      </w:r>
      <w:r w:rsidRPr="001213DA">
        <w:rPr>
          <w:rStyle w:val="normaltextrun"/>
          <w:rFonts w:ascii="Calibri" w:hAnsi="Calibri" w:cs="Calibri"/>
          <w:color w:val="000000" w:themeColor="text1"/>
        </w:rPr>
        <w:t xml:space="preserve"> if they’re creating a den, the den must be big enough to accommodate the whole group, the den must be secure and safe, the den must be watertight and the children must be able to work as a team (Knight, 2011, p.39).</w:t>
      </w:r>
      <w:r w:rsidRPr="001213DA">
        <w:rPr>
          <w:rStyle w:val="eop"/>
          <w:rFonts w:ascii="Calibri" w:hAnsi="Calibri" w:cs="Calibri"/>
          <w:color w:val="000000" w:themeColor="text1"/>
        </w:rPr>
        <w:t> </w:t>
      </w:r>
    </w:p>
    <w:p w14:paraId="68AA6D6E" w14:textId="77777777" w:rsidR="005C73DC" w:rsidRPr="001213DA" w:rsidRDefault="005C73DC" w:rsidP="00EE5A72">
      <w:pPr>
        <w:rPr>
          <w:rStyle w:val="normaltextrun"/>
          <w:rFonts w:ascii="Calibri" w:hAnsi="Calibri" w:cs="Calibri"/>
          <w:color w:val="000000" w:themeColor="text1"/>
        </w:rPr>
      </w:pPr>
      <w:r w:rsidRPr="001213DA">
        <w:rPr>
          <w:rStyle w:val="normaltextrun"/>
          <w:rFonts w:ascii="Calibri" w:hAnsi="Calibri" w:cs="Calibri"/>
          <w:color w:val="000000" w:themeColor="text1"/>
        </w:rPr>
        <w:t xml:space="preserve">A large four-year study organised by Natural England found that out of the 125 schools they studied, 92% of them felt that the children were more engaged during outdoor learning. 92% also felt that they saw an improvement in pupil’s health and well-being (Natural England, 2016). </w:t>
      </w:r>
    </w:p>
    <w:p w14:paraId="6D34FED5" w14:textId="77777777" w:rsidR="005C73DC" w:rsidRPr="001213DA" w:rsidRDefault="005C73DC" w:rsidP="00EE5A72">
      <w:pPr>
        <w:rPr>
          <w:rStyle w:val="normaltextrun"/>
          <w:rFonts w:ascii="Calibri" w:hAnsi="Calibri" w:cs="Calibri"/>
          <w:color w:val="000000" w:themeColor="text1"/>
        </w:rPr>
      </w:pPr>
      <w:r w:rsidRPr="001213DA">
        <w:rPr>
          <w:rStyle w:val="normaltextrun"/>
          <w:rFonts w:ascii="Calibri" w:hAnsi="Calibri" w:cs="Calibri"/>
          <w:color w:val="000000" w:themeColor="text1"/>
        </w:rPr>
        <w:lastRenderedPageBreak/>
        <w:t xml:space="preserve">This study suggests that children could benefit massively from Forest schools as it will enhance their understanding of nature and increase engagement. It also implies that children would be a lot happier in school. </w:t>
      </w:r>
    </w:p>
    <w:p w14:paraId="25212479" w14:textId="77777777" w:rsidR="005C73DC" w:rsidRPr="001213DA" w:rsidRDefault="005C73DC" w:rsidP="00EE5A72">
      <w:pPr>
        <w:rPr>
          <w:rFonts w:ascii="Segoe UI" w:hAnsi="Segoe UI" w:cs="Segoe UI"/>
          <w:sz w:val="18"/>
          <w:szCs w:val="18"/>
        </w:rPr>
      </w:pPr>
      <w:r w:rsidRPr="001213DA">
        <w:rPr>
          <w:rStyle w:val="normaltextrun"/>
          <w:rFonts w:ascii="Calibri" w:hAnsi="Calibri" w:cs="Calibri"/>
          <w:color w:val="000000" w:themeColor="text1"/>
          <w:shd w:val="clear" w:color="auto" w:fill="FFFFFF"/>
        </w:rPr>
        <w:t>As academic expectations and standards for early childhood education increase, educators are challenged to integrate foundational learning standards into appropriate learning experiences for young children in primary school (Taylor and Boyer, 2019). Therefore, I believe that it is vital that teachers and educators adhere to the curriculum’s demands and recommendations to ensure a healthy and successful development for children. </w:t>
      </w:r>
      <w:r w:rsidRPr="001213DA">
        <w:rPr>
          <w:rStyle w:val="eop"/>
          <w:rFonts w:ascii="Calibri" w:hAnsi="Calibri" w:cs="Calibri"/>
          <w:color w:val="000000" w:themeColor="text1"/>
        </w:rPr>
        <w:t> </w:t>
      </w:r>
    </w:p>
    <w:p w14:paraId="782FE256" w14:textId="77777777" w:rsidR="005C73DC" w:rsidRPr="00D00B74" w:rsidRDefault="005C73DC" w:rsidP="00E818A1">
      <w:pPr>
        <w:rPr>
          <w:rFonts w:ascii="Calibri" w:hAnsi="Calibri" w:cs="Calibri"/>
          <w:u w:val="single"/>
          <w:shd w:val="clear" w:color="auto" w:fill="FFFFFF"/>
        </w:rPr>
      </w:pPr>
    </w:p>
    <w:p w14:paraId="1F465E9F" w14:textId="0CFF6163" w:rsidR="00D00B74" w:rsidRPr="00D00B74" w:rsidRDefault="00D00B74" w:rsidP="00E818A1">
      <w:pPr>
        <w:rPr>
          <w:rStyle w:val="sw"/>
          <w:rFonts w:ascii="Calibri" w:hAnsi="Calibri" w:cs="Calibri"/>
          <w:color w:val="000000"/>
          <w:u w:val="single"/>
          <w:shd w:val="clear" w:color="auto" w:fill="FFFFFF"/>
        </w:rPr>
      </w:pPr>
      <w:r w:rsidRPr="00D00B74">
        <w:rPr>
          <w:rStyle w:val="sw"/>
          <w:rFonts w:ascii="Calibri" w:hAnsi="Calibri" w:cs="Calibri"/>
          <w:color w:val="000000"/>
          <w:u w:val="single"/>
          <w:shd w:val="clear" w:color="auto" w:fill="FFFFFF"/>
        </w:rPr>
        <w:t>2</w:t>
      </w:r>
      <w:r w:rsidRPr="00D00B74">
        <w:rPr>
          <w:rStyle w:val="sw"/>
          <w:rFonts w:ascii="Calibri" w:hAnsi="Calibri" w:cs="Calibri"/>
          <w:color w:val="000000"/>
          <w:u w:val="single"/>
          <w:shd w:val="clear" w:color="auto" w:fill="FFFFFF"/>
          <w:vertAlign w:val="superscript"/>
        </w:rPr>
        <w:t>nd</w:t>
      </w:r>
      <w:r w:rsidRPr="00D00B74">
        <w:rPr>
          <w:rStyle w:val="sw"/>
          <w:rFonts w:ascii="Calibri" w:hAnsi="Calibri" w:cs="Calibri"/>
          <w:color w:val="000000"/>
          <w:u w:val="single"/>
          <w:shd w:val="clear" w:color="auto" w:fill="FFFFFF"/>
        </w:rPr>
        <w:t xml:space="preserve"> Principle</w:t>
      </w:r>
    </w:p>
    <w:p w14:paraId="0B305FB1"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The term assessment refers to all the information gathered by teachers in relation to their pupils, this could be through formal testing essays and homework or informal testing through observations and interactions (</w:t>
      </w:r>
      <w:proofErr w:type="spellStart"/>
      <w:r w:rsidRPr="001213DA">
        <w:rPr>
          <w:rStyle w:val="normaltextrun"/>
          <w:rFonts w:ascii="Calibri" w:hAnsi="Calibri" w:cs="Calibri"/>
          <w:color w:val="000000" w:themeColor="text1"/>
          <w:shd w:val="clear" w:color="auto" w:fill="FFFFFF"/>
        </w:rPr>
        <w:t>Muijs</w:t>
      </w:r>
      <w:proofErr w:type="spellEnd"/>
      <w:r w:rsidRPr="001213DA">
        <w:rPr>
          <w:rStyle w:val="normaltextrun"/>
          <w:rFonts w:ascii="Calibri" w:hAnsi="Calibri" w:cs="Calibri"/>
          <w:color w:val="000000" w:themeColor="text1"/>
          <w:shd w:val="clear" w:color="auto" w:fill="FFFFFF"/>
        </w:rPr>
        <w:t xml:space="preserve"> and Reynolds, p.266). </w:t>
      </w:r>
    </w:p>
    <w:p w14:paraId="59D3B8E1"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In school, there are two main types of assessment: formative assessment and summative assessment. Formative assessment is used to enable a teacher an opportunity to evaluate the student’s knowledge and skills and subsequently offer feedback to the student. It is a continuous process and serves as a guide with no impact on the student’s final grade.</w:t>
      </w:r>
    </w:p>
    <w:p w14:paraId="2A6876B1" w14:textId="77777777" w:rsidR="005E402F" w:rsidRPr="001213DA" w:rsidRDefault="005E402F" w:rsidP="00603EFD">
      <w:pPr>
        <w:rPr>
          <w:rStyle w:val="eop"/>
          <w:rFonts w:ascii="Calibri" w:hAnsi="Calibri" w:cs="Calibri"/>
          <w:color w:val="000000" w:themeColor="text1"/>
        </w:rPr>
      </w:pPr>
      <w:r w:rsidRPr="001213DA">
        <w:rPr>
          <w:rStyle w:val="normaltextrun"/>
          <w:rFonts w:ascii="Calibri" w:hAnsi="Calibri" w:cs="Calibri"/>
          <w:color w:val="000000" w:themeColor="text1"/>
          <w:shd w:val="clear" w:color="auto" w:fill="FFFFFF"/>
        </w:rPr>
        <w:t>Summative assessment is used over a long period, usually at the end of a term so that the teacher can evaluate the student’s knowledge and skills without being able to give any feedback. Summative assessment is high stakes, with a significant impact on the student’s final grade (Surbhi S, 2017).</w:t>
      </w:r>
      <w:r w:rsidRPr="001213DA">
        <w:rPr>
          <w:rStyle w:val="eop"/>
          <w:rFonts w:ascii="Calibri" w:hAnsi="Calibri" w:cs="Calibri"/>
          <w:color w:val="000000" w:themeColor="text1"/>
        </w:rPr>
        <w:t> </w:t>
      </w:r>
    </w:p>
    <w:p w14:paraId="049E2DCF" w14:textId="77777777" w:rsidR="005E402F" w:rsidRPr="001213DA" w:rsidRDefault="005E402F" w:rsidP="00603EFD">
      <w:pPr>
        <w:rPr>
          <w:rFonts w:ascii="Segoe UI" w:hAnsi="Segoe UI" w:cs="Segoe UI"/>
          <w:sz w:val="18"/>
          <w:szCs w:val="18"/>
        </w:rPr>
      </w:pPr>
    </w:p>
    <w:p w14:paraId="435018F1"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 xml:space="preserve">One formative assessment commonly used in the foundation learning is observations. Observations is an effective assessment to use in the early years because teachers can identify the best teaching methods to use for different types of students </w:t>
      </w:r>
      <w:r w:rsidRPr="001213DA">
        <w:rPr>
          <w:rStyle w:val="normaltextrun"/>
          <w:rFonts w:ascii="Calibri" w:hAnsi="Calibri" w:cs="Calibri"/>
          <w:color w:val="000000" w:themeColor="text1"/>
        </w:rPr>
        <w:t>(</w:t>
      </w:r>
      <w:proofErr w:type="spellStart"/>
      <w:r w:rsidRPr="001213DA">
        <w:rPr>
          <w:rStyle w:val="normaltextrun"/>
          <w:rFonts w:ascii="Calibri" w:hAnsi="Calibri" w:cs="Calibri"/>
          <w:color w:val="000000" w:themeColor="text1"/>
        </w:rPr>
        <w:t>Spreeuwenberg</w:t>
      </w:r>
      <w:proofErr w:type="spellEnd"/>
      <w:r w:rsidRPr="001213DA">
        <w:rPr>
          <w:rStyle w:val="normaltextrun"/>
          <w:rFonts w:ascii="Calibri" w:hAnsi="Calibri" w:cs="Calibri"/>
          <w:color w:val="000000" w:themeColor="text1"/>
        </w:rPr>
        <w:t>, 2022).</w:t>
      </w:r>
      <w:r w:rsidRPr="001213DA">
        <w:rPr>
          <w:rStyle w:val="normaltextrun"/>
          <w:rFonts w:ascii="Calibri" w:hAnsi="Calibri" w:cs="Calibri"/>
          <w:color w:val="000000" w:themeColor="text1"/>
          <w:shd w:val="clear" w:color="auto" w:fill="FFFFFF"/>
        </w:rPr>
        <w:t xml:space="preserve"> For example, if a child is showing signs of autism during playtime, then the teacher can maybe use different strategies in the next lesson to ensure the needs of that child are met, which will make their learning experience in school a lot better. </w:t>
      </w:r>
    </w:p>
    <w:p w14:paraId="72D9BEF9"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In my placement school during the register call, children are required to sit down on the carpet quietly. However, there was one child who was being monitored for ADHD. The child would often walk around the classroom during this quiet time.</w:t>
      </w:r>
    </w:p>
    <w:p w14:paraId="2680461A" w14:textId="3E1AFA11"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Therefore, to prevent him from being disruptive, the Learning Support Assistance (LSA) would give him paper to draw on while the register was being collated. Thereafter, when he was ready, he would join the other children on the carpet. Without observation and clear consideration, the teacher could have disregarded his potential condition and deemed his behaviour as being deliberately ‘naughty’ culminating in punishment instead of assistance.</w:t>
      </w:r>
    </w:p>
    <w:p w14:paraId="220E1FCD"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 xml:space="preserve">Another example of observations in my placement school would be that they use ability grouping. They observe groups of children throughout the year and place them in appropriate groups depending on their perceived ability. </w:t>
      </w:r>
    </w:p>
    <w:p w14:paraId="12E6B279"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A lot of studies have looked at the effects of ability grouping, and they concluded that it has no significant impact on the overall achievement of some pupils. However, it did have a small negative effect on the achievement of low-ability students and a small positive effect on the achievement of high-ability students.</w:t>
      </w:r>
    </w:p>
    <w:p w14:paraId="37598BDF"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lastRenderedPageBreak/>
        <w:t>This method is commonly advocated as a way of teaching gifted pupils because teaching in a high-ability setting will allow the teacher to teach higher level content at a faster pace. This method would also prevent potential problems the high-ability pupils may face like boredom, if they were to have a whole-class teaching session (</w:t>
      </w:r>
      <w:proofErr w:type="spellStart"/>
      <w:r w:rsidRPr="001213DA">
        <w:rPr>
          <w:rStyle w:val="normaltextrun"/>
          <w:rFonts w:ascii="Calibri" w:hAnsi="Calibri" w:cs="Calibri"/>
          <w:color w:val="000000" w:themeColor="text1"/>
          <w:shd w:val="clear" w:color="auto" w:fill="FFFFFF"/>
        </w:rPr>
        <w:t>Muijs</w:t>
      </w:r>
      <w:proofErr w:type="spellEnd"/>
      <w:r w:rsidRPr="001213DA">
        <w:rPr>
          <w:rStyle w:val="normaltextrun"/>
          <w:rFonts w:ascii="Calibri" w:hAnsi="Calibri" w:cs="Calibri"/>
          <w:color w:val="000000" w:themeColor="text1"/>
          <w:shd w:val="clear" w:color="auto" w:fill="FFFFFF"/>
        </w:rPr>
        <w:t xml:space="preserve"> and Reynolds, p.208). </w:t>
      </w:r>
    </w:p>
    <w:p w14:paraId="0157C188" w14:textId="77777777" w:rsidR="005E402F" w:rsidRPr="001213DA" w:rsidRDefault="005E402F" w:rsidP="00603EFD">
      <w:pPr>
        <w:rPr>
          <w:rStyle w:val="eop"/>
          <w:rFonts w:ascii="Calibri" w:hAnsi="Calibri" w:cs="Calibri"/>
          <w:color w:val="000000" w:themeColor="text1"/>
        </w:rPr>
      </w:pPr>
      <w:r w:rsidRPr="001213DA">
        <w:rPr>
          <w:rStyle w:val="normaltextrun"/>
          <w:rFonts w:ascii="Calibri" w:hAnsi="Calibri" w:cs="Calibri"/>
          <w:color w:val="000000" w:themeColor="text1"/>
          <w:shd w:val="clear" w:color="auto" w:fill="FFFFFF"/>
        </w:rPr>
        <w:t>As children get older, they will become more aware of their ability and compare their achievements with their direct peers. This could influence the low-ability student’s self-esteem</w:t>
      </w:r>
      <w:r w:rsidRPr="001213DA">
        <w:rPr>
          <w:rStyle w:val="normaltextrun"/>
          <w:rFonts w:ascii="Arial" w:hAnsi="Arial" w:cs="Arial"/>
          <w:color w:val="000000" w:themeColor="text1"/>
        </w:rPr>
        <w:t xml:space="preserve"> (</w:t>
      </w:r>
      <w:r w:rsidRPr="001213DA">
        <w:rPr>
          <w:rStyle w:val="normaltextrun"/>
          <w:rFonts w:ascii="Calibri" w:hAnsi="Calibri" w:cs="Calibri"/>
          <w:color w:val="000000" w:themeColor="text1"/>
        </w:rPr>
        <w:t>Mingle, 2019)</w:t>
      </w:r>
      <w:r w:rsidRPr="001213DA">
        <w:rPr>
          <w:rStyle w:val="normaltextrun"/>
          <w:rFonts w:ascii="Calibri" w:hAnsi="Calibri" w:cs="Calibri"/>
          <w:color w:val="000000" w:themeColor="text1"/>
          <w:shd w:val="clear" w:color="auto" w:fill="FFFFFF"/>
        </w:rPr>
        <w:t>. However, I believe this method remains effective, especially in the foundation learning because children will not be so aware of achievements, due to the main aspect of play being heavily implemented in the learning.</w:t>
      </w:r>
      <w:r w:rsidRPr="001213DA">
        <w:rPr>
          <w:rStyle w:val="eop"/>
          <w:rFonts w:ascii="Calibri" w:hAnsi="Calibri" w:cs="Calibri"/>
          <w:color w:val="000000" w:themeColor="text1"/>
        </w:rPr>
        <w:t> </w:t>
      </w:r>
    </w:p>
    <w:p w14:paraId="1EA837E1"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eop"/>
          <w:rFonts w:ascii="Calibri" w:hAnsi="Calibri" w:cs="Calibri"/>
          <w:color w:val="000000" w:themeColor="text1"/>
        </w:rPr>
        <w:t>Thereafter, as a child is more self-aware it is hoped their desire to succeed will be the catalyst for improvement</w:t>
      </w:r>
      <w:r w:rsidRPr="001213DA">
        <w:rPr>
          <w:rStyle w:val="normaltextrun"/>
          <w:rFonts w:ascii="Calibri" w:hAnsi="Calibri" w:cs="Calibri"/>
          <w:color w:val="000000" w:themeColor="text1"/>
          <w:shd w:val="clear" w:color="auto" w:fill="FFFFFF"/>
        </w:rPr>
        <w:t xml:space="preserve">, </w:t>
      </w:r>
      <w:proofErr w:type="gramStart"/>
      <w:r w:rsidRPr="001213DA">
        <w:rPr>
          <w:rStyle w:val="normaltextrun"/>
          <w:rFonts w:ascii="Calibri" w:hAnsi="Calibri" w:cs="Calibri"/>
          <w:color w:val="000000" w:themeColor="text1"/>
          <w:shd w:val="clear" w:color="auto" w:fill="FFFFFF"/>
        </w:rPr>
        <w:t>similar to</w:t>
      </w:r>
      <w:proofErr w:type="gramEnd"/>
      <w:r w:rsidRPr="001213DA">
        <w:rPr>
          <w:rStyle w:val="normaltextrun"/>
          <w:rFonts w:ascii="Calibri" w:hAnsi="Calibri" w:cs="Calibri"/>
          <w:color w:val="000000" w:themeColor="text1"/>
          <w:shd w:val="clear" w:color="auto" w:fill="FFFFFF"/>
        </w:rPr>
        <w:t xml:space="preserve"> the notion that in sport, individuals or teams can improve by competing against better opposition. </w:t>
      </w:r>
    </w:p>
    <w:p w14:paraId="3674726E" w14:textId="77777777" w:rsidR="005E402F" w:rsidRPr="001213DA" w:rsidRDefault="005E402F" w:rsidP="00603EFD">
      <w:pPr>
        <w:rPr>
          <w:rFonts w:ascii="Segoe UI" w:hAnsi="Segoe UI" w:cs="Segoe UI"/>
          <w:sz w:val="18"/>
          <w:szCs w:val="18"/>
        </w:rPr>
      </w:pPr>
    </w:p>
    <w:p w14:paraId="2C56B413"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 xml:space="preserve">Another formative assessment that is commonly used in the foundation learning is work samples, where teachers collect and analyse children’s work, such as drawings, paintings, or writing samples, to assess their progress. One huge benefit about using work samples is that teachers can track the children’s progression throughout the year by comparing the children’s work from previous lessons (ASCD, n.d.) </w:t>
      </w:r>
    </w:p>
    <w:p w14:paraId="1547116D" w14:textId="77777777" w:rsidR="005E402F" w:rsidRPr="001213DA" w:rsidRDefault="005E402F"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 xml:space="preserve">It is my understanding that my placement school frequently collect work samples from the children so they can mark the children’s work and provide feedback. I have also witnessed my placement school using the model </w:t>
      </w:r>
      <w:r w:rsidRPr="001213DA">
        <w:rPr>
          <w:rStyle w:val="normaltextrun"/>
          <w:rFonts w:ascii="Calibri" w:hAnsi="Calibri" w:cs="Calibri"/>
          <w:i/>
          <w:iCs/>
          <w:color w:val="000000" w:themeColor="text1"/>
          <w:shd w:val="clear" w:color="auto" w:fill="FFFFFF"/>
        </w:rPr>
        <w:t xml:space="preserve">‘what a good one looks like’ </w:t>
      </w:r>
      <w:r w:rsidRPr="001213DA">
        <w:rPr>
          <w:rStyle w:val="normaltextrun"/>
          <w:rFonts w:ascii="Calibri" w:hAnsi="Calibri" w:cs="Calibri"/>
          <w:color w:val="000000" w:themeColor="text1"/>
          <w:shd w:val="clear" w:color="auto" w:fill="FFFFFF"/>
        </w:rPr>
        <w:t xml:space="preserve">(WAGOLL) and </w:t>
      </w:r>
      <w:r w:rsidRPr="001213DA">
        <w:rPr>
          <w:rStyle w:val="normaltextrun"/>
          <w:rFonts w:ascii="Calibri" w:hAnsi="Calibri" w:cs="Calibri"/>
          <w:i/>
          <w:iCs/>
          <w:color w:val="000000" w:themeColor="text1"/>
          <w:shd w:val="clear" w:color="auto" w:fill="FFFFFF"/>
        </w:rPr>
        <w:t xml:space="preserve">‘what a bad one looks like’ </w:t>
      </w:r>
      <w:r w:rsidRPr="001213DA">
        <w:rPr>
          <w:rStyle w:val="normaltextrun"/>
          <w:rFonts w:ascii="Calibri" w:hAnsi="Calibri" w:cs="Calibri"/>
          <w:color w:val="000000" w:themeColor="text1"/>
          <w:shd w:val="clear" w:color="auto" w:fill="FFFFFF"/>
        </w:rPr>
        <w:t>(WABOLL). A WAGOLL is a model text to show children what they are aiming for when they are doing a certain type of work (</w:t>
      </w:r>
      <w:proofErr w:type="spellStart"/>
      <w:r w:rsidRPr="001213DA">
        <w:rPr>
          <w:rStyle w:val="normaltextrun"/>
          <w:rFonts w:ascii="Calibri" w:hAnsi="Calibri" w:cs="Calibri"/>
          <w:color w:val="000000" w:themeColor="text1"/>
          <w:shd w:val="clear" w:color="auto" w:fill="FFFFFF"/>
        </w:rPr>
        <w:t>PlanBee</w:t>
      </w:r>
      <w:proofErr w:type="spellEnd"/>
      <w:r w:rsidRPr="001213DA">
        <w:rPr>
          <w:rStyle w:val="normaltextrun"/>
          <w:rFonts w:ascii="Calibri" w:hAnsi="Calibri" w:cs="Calibri"/>
          <w:color w:val="000000" w:themeColor="text1"/>
          <w:shd w:val="clear" w:color="auto" w:fill="FFFFFF"/>
        </w:rPr>
        <w:t xml:space="preserve">, n.d.). WAGOLL is used effectively by taking a work sample from a student and using it as an example for the class to see (Main, n.d.) This should increase the child’s self-esteem and their motivation to do well in the future. </w:t>
      </w:r>
    </w:p>
    <w:p w14:paraId="627431E0" w14:textId="77777777" w:rsidR="005E402F" w:rsidRPr="001213DA" w:rsidRDefault="005E402F" w:rsidP="00603EFD">
      <w:pPr>
        <w:rPr>
          <w:rFonts w:ascii="Segoe UI" w:hAnsi="Segoe UI" w:cs="Segoe UI"/>
          <w:sz w:val="18"/>
          <w:szCs w:val="18"/>
        </w:rPr>
      </w:pPr>
      <w:r w:rsidRPr="001213DA">
        <w:rPr>
          <w:rStyle w:val="normaltextrun"/>
          <w:rFonts w:ascii="Calibri" w:hAnsi="Calibri" w:cs="Calibri"/>
          <w:color w:val="000000" w:themeColor="text1"/>
          <w:shd w:val="clear" w:color="auto" w:fill="FFFFFF"/>
        </w:rPr>
        <w:t>A specific example from my placement school occurred on St Davids day, where the children had a competition to see who could draw the best daffodil by looking at one in real life. The children would be required to draw the daffodil to the best of their ability by using normal coloured pencils and graphite pencils, which would be two separate competitions. The winner of the competition would be announced in assembly, later that day, in front of the whole school. The winners of the two competitions were visibly pleased, which created a positive classroom environment later that day.</w:t>
      </w:r>
      <w:r w:rsidRPr="001213DA">
        <w:rPr>
          <w:rStyle w:val="eop"/>
          <w:rFonts w:ascii="Calibri" w:hAnsi="Calibri" w:cs="Calibri"/>
          <w:color w:val="000000" w:themeColor="text1"/>
        </w:rPr>
        <w:t> </w:t>
      </w:r>
    </w:p>
    <w:p w14:paraId="1EAA4FD2" w14:textId="77777777" w:rsidR="005E402F" w:rsidRPr="001213DA" w:rsidRDefault="005E402F" w:rsidP="005E402F">
      <w:pPr>
        <w:pStyle w:val="paragraph"/>
        <w:spacing w:before="0" w:beforeAutospacing="0" w:after="0" w:afterAutospacing="0"/>
        <w:textAlignment w:val="baseline"/>
        <w:rPr>
          <w:rStyle w:val="eop"/>
          <w:rFonts w:ascii="Calibri" w:hAnsi="Calibri" w:cs="Calibri"/>
          <w:color w:val="000000" w:themeColor="text1"/>
          <w:sz w:val="22"/>
          <w:szCs w:val="22"/>
        </w:rPr>
      </w:pPr>
      <w:r w:rsidRPr="001213DA">
        <w:rPr>
          <w:rStyle w:val="normaltextrun"/>
          <w:rFonts w:ascii="Calibri" w:hAnsi="Calibri" w:cs="Calibri"/>
          <w:color w:val="000000" w:themeColor="text1"/>
          <w:sz w:val="22"/>
          <w:szCs w:val="22"/>
          <w:shd w:val="clear" w:color="auto" w:fill="FFFFFF"/>
        </w:rPr>
        <w:t> </w:t>
      </w:r>
      <w:r w:rsidRPr="001213DA">
        <w:rPr>
          <w:rStyle w:val="eop"/>
          <w:rFonts w:ascii="Calibri" w:hAnsi="Calibri" w:cs="Calibri"/>
          <w:color w:val="000000" w:themeColor="text1"/>
          <w:sz w:val="22"/>
          <w:szCs w:val="22"/>
        </w:rPr>
        <w:t> </w:t>
      </w:r>
    </w:p>
    <w:p w14:paraId="561EBC99" w14:textId="4F9B12E3" w:rsidR="00842A1F" w:rsidRPr="00104F8C" w:rsidRDefault="00842A1F">
      <w:pPr>
        <w:rPr>
          <w:rFonts w:ascii="Calibri" w:hAnsi="Calibri" w:cs="Calibri"/>
          <w:shd w:val="clear" w:color="auto" w:fill="FFFFFF"/>
        </w:rPr>
      </w:pPr>
    </w:p>
    <w:p w14:paraId="62C578C0" w14:textId="03E82FCF" w:rsidR="00E3749C" w:rsidRPr="00D00B74" w:rsidRDefault="00E3749C" w:rsidP="00E3749C">
      <w:pPr>
        <w:rPr>
          <w:rFonts w:ascii="Calibri" w:hAnsi="Calibri" w:cs="Calibri"/>
          <w:u w:val="single"/>
        </w:rPr>
      </w:pPr>
      <w:r w:rsidRPr="00D00B74">
        <w:rPr>
          <w:rFonts w:ascii="Calibri" w:hAnsi="Calibri" w:cs="Calibri"/>
          <w:u w:val="single"/>
          <w:lang w:val="en-US"/>
        </w:rPr>
        <w:t>3</w:t>
      </w:r>
      <w:r w:rsidRPr="00D00B74">
        <w:rPr>
          <w:rFonts w:ascii="Calibri" w:hAnsi="Calibri" w:cs="Calibri"/>
          <w:u w:val="single"/>
          <w:vertAlign w:val="superscript"/>
          <w:lang w:val="en-US"/>
        </w:rPr>
        <w:t>rd</w:t>
      </w:r>
      <w:r w:rsidRPr="00D00B74">
        <w:rPr>
          <w:rFonts w:ascii="Calibri" w:hAnsi="Calibri" w:cs="Calibri"/>
          <w:u w:val="single"/>
          <w:lang w:val="en-US"/>
        </w:rPr>
        <w:t xml:space="preserve"> Principle </w:t>
      </w:r>
    </w:p>
    <w:p w14:paraId="5AB78A23" w14:textId="77777777" w:rsidR="00C56D92" w:rsidRPr="001213DA" w:rsidRDefault="00C56D92"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Cross-curricular teaching is an approach used by teachers that can consist of numerous areas of learning and experience (AOLE) being implemented into one lesson, to ensure different academic subjects are being taught effectively.</w:t>
      </w:r>
    </w:p>
    <w:p w14:paraId="4E3B57C6" w14:textId="77777777" w:rsidR="00C56D92" w:rsidRPr="001213DA" w:rsidRDefault="00C56D92"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 xml:space="preserve">In 2010, the National Teacher Research Panel, UK published an article stating that cross-curricular can improve students’ understanding of problems. It can also help students improve their thinking skills. Cross-curricular learning can improve students’ ability to respond to problem stimuli in a variety of ways (Byrne, 2017). The fact that this article was conducted by a reliable source like the National Teacher Research Panel suggests that cross-curricular teaching is a very effective approach to constructing a lesson. Being cross-curricular in primary schools is very important because it helps </w:t>
      </w:r>
      <w:r w:rsidRPr="001213DA">
        <w:rPr>
          <w:rStyle w:val="normaltextrun"/>
          <w:rFonts w:ascii="Calibri" w:hAnsi="Calibri" w:cs="Calibri"/>
          <w:color w:val="000000" w:themeColor="text1"/>
          <w:shd w:val="clear" w:color="auto" w:fill="FFFFFF"/>
        </w:rPr>
        <w:lastRenderedPageBreak/>
        <w:t xml:space="preserve">teachers prepare more engaging lessons by presenting the principles and techniques of numerous subjects in one lesson (Kerry, 2015, p.127). Another benefit is </w:t>
      </w:r>
      <w:r w:rsidRPr="001213DA">
        <w:rPr>
          <w:rStyle w:val="normaltextrun"/>
          <w:rFonts w:ascii="Calibri" w:hAnsi="Calibri" w:cs="Calibri"/>
          <w:color w:val="000000" w:themeColor="text1"/>
        </w:rPr>
        <w:t>that students must apply what they learn, which leads to greater understanding and the excitement of discovery. They must be able to think about ideas and concepts and interact with each other while delving into the classroom focus.</w:t>
      </w:r>
      <w:r w:rsidRPr="001213DA">
        <w:rPr>
          <w:rStyle w:val="normaltextrun"/>
          <w:rFonts w:ascii="Calibri" w:hAnsi="Calibri" w:cs="Calibri"/>
          <w:color w:val="000000" w:themeColor="text1"/>
          <w:shd w:val="clear" w:color="auto" w:fill="FFFFFF"/>
        </w:rPr>
        <w:t xml:space="preserve"> However, some teachers argue that they do not have enough time for collaboration, as they feel they are overextended in lesson planning, grading and preparing for teaching (Lynch, 2019). </w:t>
      </w:r>
    </w:p>
    <w:p w14:paraId="55A338D2" w14:textId="77777777" w:rsidR="00C56D92" w:rsidRPr="001213DA" w:rsidRDefault="00C56D92"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An example of a cross-curricular lesson that we did in my placement school was set in a library. After the children were organised in to pairs to hold hands, we, as a class had to walk to the library from the school.</w:t>
      </w:r>
    </w:p>
    <w:p w14:paraId="71C7ADB9" w14:textId="77777777" w:rsidR="00C56D92" w:rsidRPr="001213DA" w:rsidRDefault="00C56D92"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As we walked to the library the children were taught about the basic road safety skills, this meant that the AOLE of Health and Wellbeing had been implemented</w:t>
      </w:r>
      <w:r>
        <w:rPr>
          <w:rStyle w:val="normaltextrun"/>
          <w:rFonts w:ascii="Calibri" w:hAnsi="Calibri" w:cs="Calibri"/>
          <w:color w:val="000000" w:themeColor="text1"/>
          <w:shd w:val="clear" w:color="auto" w:fill="FFFFFF"/>
        </w:rPr>
        <w:t>,</w:t>
      </w:r>
      <w:r w:rsidRPr="001213DA">
        <w:rPr>
          <w:rStyle w:val="normaltextrun"/>
          <w:rFonts w:ascii="Calibri" w:hAnsi="Calibri" w:cs="Calibri"/>
          <w:color w:val="000000" w:themeColor="text1"/>
          <w:shd w:val="clear" w:color="auto" w:fill="FFFFFF"/>
        </w:rPr>
        <w:t xml:space="preserve"> also the children were keeping fit by walking to the library. </w:t>
      </w:r>
    </w:p>
    <w:p w14:paraId="14607F75" w14:textId="77777777" w:rsidR="00C56D92" w:rsidRPr="001213DA" w:rsidRDefault="00C56D92"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 xml:space="preserve">The AOLE of Language, Literacy and Communication was being implemented, as the children and staff had to communicate with each other to avoid any potential hazards like cars, dog mess and bikes. </w:t>
      </w:r>
    </w:p>
    <w:p w14:paraId="550658AF" w14:textId="77777777" w:rsidR="00C56D92" w:rsidRPr="001213DA" w:rsidRDefault="00C56D92" w:rsidP="00603EFD">
      <w:pPr>
        <w:rPr>
          <w:rStyle w:val="normaltextrun"/>
          <w:rFonts w:ascii="Calibri" w:hAnsi="Calibri" w:cs="Calibri"/>
          <w:color w:val="000000" w:themeColor="text1"/>
          <w:shd w:val="clear" w:color="auto" w:fill="FFFFFF"/>
        </w:rPr>
      </w:pPr>
      <w:r w:rsidRPr="001213DA">
        <w:rPr>
          <w:rStyle w:val="normaltextrun"/>
          <w:rFonts w:ascii="Calibri" w:hAnsi="Calibri" w:cs="Calibri"/>
          <w:color w:val="000000" w:themeColor="text1"/>
          <w:shd w:val="clear" w:color="auto" w:fill="FFFFFF"/>
        </w:rPr>
        <w:t xml:space="preserve">When we arrived at the library the Language, Literacy and Communication AOLE was implemented again because the librarian read the children a story about Chinese New Year. The story about Chinese New Year also went under the AOLE of Humanities, as the children were learning about different cultures and why we celebrate them. </w:t>
      </w:r>
    </w:p>
    <w:p w14:paraId="6F851FB7" w14:textId="77777777" w:rsidR="00C56D92" w:rsidRPr="001213DA" w:rsidRDefault="00C56D92" w:rsidP="00603EFD">
      <w:pPr>
        <w:rPr>
          <w:rFonts w:ascii="Segoe UI" w:hAnsi="Segoe UI" w:cs="Segoe UI"/>
          <w:sz w:val="18"/>
          <w:szCs w:val="18"/>
        </w:rPr>
      </w:pPr>
      <w:r w:rsidRPr="001213DA">
        <w:rPr>
          <w:rStyle w:val="normaltextrun"/>
          <w:rFonts w:ascii="Calibri" w:hAnsi="Calibri" w:cs="Calibri"/>
          <w:color w:val="000000" w:themeColor="text1"/>
          <w:shd w:val="clear" w:color="auto" w:fill="FFFFFF"/>
        </w:rPr>
        <w:t>The story also discussed the food Chinese people eat and the children had to acknowledge that China was a separate country to the UK and that there are many countries around the world, which goes under the AOLE of Science and Technology. After the story, the children then had to draw their own dragon and design their own dragon mask, which went under the AOLE of Expressive Arts. Evidently, this experience was very effective as the children learnt a lot. Therefore, I believe it would be fair to say that cross-curricular teaching was successful in this instance. </w:t>
      </w:r>
      <w:r w:rsidRPr="001213DA">
        <w:rPr>
          <w:rStyle w:val="eop"/>
          <w:rFonts w:ascii="Calibri" w:hAnsi="Calibri" w:cs="Calibri"/>
          <w:color w:val="000000" w:themeColor="text1"/>
        </w:rPr>
        <w:t> </w:t>
      </w:r>
    </w:p>
    <w:p w14:paraId="1BD6AE8B" w14:textId="77777777" w:rsidR="001946F7" w:rsidRDefault="001946F7">
      <w:pPr>
        <w:rPr>
          <w:rFonts w:ascii="Calibri" w:hAnsi="Calibri" w:cs="Calibri"/>
          <w:shd w:val="clear" w:color="auto" w:fill="FFFFFF"/>
        </w:rPr>
      </w:pPr>
    </w:p>
    <w:p w14:paraId="1F124CBD" w14:textId="42C2B95A" w:rsidR="001946F7" w:rsidRPr="00323377" w:rsidRDefault="00323377">
      <w:pPr>
        <w:rPr>
          <w:rFonts w:ascii="Calibri" w:hAnsi="Calibri" w:cs="Calibri"/>
          <w:u w:val="single"/>
          <w:shd w:val="clear" w:color="auto" w:fill="FFFFFF"/>
        </w:rPr>
      </w:pPr>
      <w:r w:rsidRPr="00323377">
        <w:rPr>
          <w:rFonts w:ascii="Calibri" w:hAnsi="Calibri" w:cs="Calibri"/>
          <w:u w:val="single"/>
          <w:shd w:val="clear" w:color="auto" w:fill="FFFFFF"/>
        </w:rPr>
        <w:t>Conclusion</w:t>
      </w:r>
    </w:p>
    <w:p w14:paraId="7F25DF98" w14:textId="6D69F909" w:rsidR="0000324F" w:rsidRPr="002252B8" w:rsidRDefault="0000324F" w:rsidP="00603EFD">
      <w:pPr>
        <w:rPr>
          <w:shd w:val="clear" w:color="auto" w:fill="FFFFFF"/>
        </w:rPr>
      </w:pPr>
      <w:r>
        <w:rPr>
          <w:rStyle w:val="normaltextrun"/>
          <w:rFonts w:ascii="Calibri" w:hAnsi="Calibri" w:cs="Calibri"/>
          <w:shd w:val="clear" w:color="auto" w:fill="FFFFFF"/>
        </w:rPr>
        <w:t>Throughout this module, I have come to the realisation that implementing these pedagogical princ</w:t>
      </w:r>
      <w:r w:rsidR="00FD352E">
        <w:rPr>
          <w:rStyle w:val="normaltextrun"/>
          <w:rFonts w:ascii="Calibri" w:hAnsi="Calibri" w:cs="Calibri"/>
          <w:shd w:val="clear" w:color="auto" w:fill="FFFFFF"/>
        </w:rPr>
        <w:t>i</w:t>
      </w:r>
      <w:r>
        <w:rPr>
          <w:rStyle w:val="normaltextrun"/>
          <w:rFonts w:ascii="Calibri" w:hAnsi="Calibri" w:cs="Calibri"/>
          <w:shd w:val="clear" w:color="auto" w:fill="FFFFFF"/>
        </w:rPr>
        <w:t>ples in my teaching practice will be vitally important.</w:t>
      </w:r>
      <w:r w:rsidR="00FD352E">
        <w:rPr>
          <w:rStyle w:val="normaltextrun"/>
          <w:rFonts w:ascii="Calibri" w:hAnsi="Calibri" w:cs="Calibri"/>
          <w:shd w:val="clear" w:color="auto" w:fill="FFFFFF"/>
        </w:rPr>
        <w:t xml:space="preserve"> </w:t>
      </w:r>
      <w:r>
        <w:rPr>
          <w:rStyle w:val="normaltextrun"/>
          <w:rFonts w:ascii="Calibri" w:hAnsi="Calibri" w:cs="Calibri"/>
          <w:shd w:val="clear" w:color="auto" w:fill="FFFFFF"/>
        </w:rPr>
        <w:t xml:space="preserve">It has also become evident as to how these pedagogies have encouraged a wide range of opinions, and prompted changes, which I will need to consider when I am eventually a teacher. During my studies, it has also become apparent how crucial it is to have your own personal views on these pedagogies, to ensure I incorporate them in lessons effectively in the future. I have witnessed first-hand the success using these principles brings to a lesson like the </w:t>
      </w:r>
      <w:r w:rsidR="00880EF3">
        <w:rPr>
          <w:rStyle w:val="normaltextrun"/>
          <w:rFonts w:ascii="Calibri" w:hAnsi="Calibri" w:cs="Calibri"/>
          <w:shd w:val="clear" w:color="auto" w:fill="FFFFFF"/>
        </w:rPr>
        <w:t>hands-on</w:t>
      </w:r>
      <w:r>
        <w:rPr>
          <w:rStyle w:val="normaltextrun"/>
          <w:rFonts w:ascii="Calibri" w:hAnsi="Calibri" w:cs="Calibri"/>
          <w:shd w:val="clear" w:color="auto" w:fill="FFFFFF"/>
        </w:rPr>
        <w:t xml:space="preserve"> activities, which helped children become more independent through learning and recognising the implications of their actions like placing blocks horizontally on top of each other instead of vertically created more stability and eventual success. I am also an advocate for using a lot of outdoor learning in my teaching practice, as research suggests it increases children’s health and well-being and engagement </w:t>
      </w:r>
      <w:r>
        <w:rPr>
          <w:rStyle w:val="normaltextrun"/>
          <w:rFonts w:ascii="Calibri" w:hAnsi="Calibri" w:cs="Calibri"/>
        </w:rPr>
        <w:t xml:space="preserve">(Natural England, 2016). I would also be inclined to implement ability grouping in my practice, as I believe it will increase engagement, due to there being less children in the group compared to a full class (Mingle, 2019). It would also prevent the high-ability students from getting bored because I will be challenging them with high-ability work whilst also encouraging the others to improve without lowering self-esteem. Lastly, by embracing a cross-curricular approach in my teaching, I would not only develop different skills and understanding </w:t>
      </w:r>
      <w:r>
        <w:rPr>
          <w:rStyle w:val="normaltextrun"/>
          <w:rFonts w:ascii="Calibri" w:hAnsi="Calibri" w:cs="Calibri"/>
        </w:rPr>
        <w:lastRenderedPageBreak/>
        <w:t xml:space="preserve">in my students, </w:t>
      </w:r>
      <w:proofErr w:type="gramStart"/>
      <w:r>
        <w:rPr>
          <w:rStyle w:val="normaltextrun"/>
          <w:rFonts w:ascii="Calibri" w:hAnsi="Calibri" w:cs="Calibri"/>
        </w:rPr>
        <w:t>I</w:t>
      </w:r>
      <w:proofErr w:type="gramEnd"/>
      <w:r>
        <w:rPr>
          <w:rStyle w:val="normaltextrun"/>
          <w:rFonts w:ascii="Calibri" w:hAnsi="Calibri" w:cs="Calibri"/>
        </w:rPr>
        <w:t xml:space="preserve"> could also improve efficiency by covering more topics when planning my lessons.</w:t>
      </w:r>
      <w:r>
        <w:rPr>
          <w:rStyle w:val="eop"/>
          <w:rFonts w:ascii="Calibri" w:hAnsi="Calibri" w:cs="Calibri"/>
        </w:rPr>
        <w:t> </w:t>
      </w:r>
      <w:r w:rsidR="009A516A">
        <w:rPr>
          <w:rStyle w:val="eop"/>
          <w:rFonts w:ascii="Calibri" w:hAnsi="Calibri" w:cs="Calibri"/>
        </w:rPr>
        <w:t>It would</w:t>
      </w:r>
      <w:r w:rsidR="00D24A10">
        <w:rPr>
          <w:rStyle w:val="eop"/>
          <w:rFonts w:ascii="Calibri" w:hAnsi="Calibri" w:cs="Calibri"/>
        </w:rPr>
        <w:t xml:space="preserve"> also improve my ability to be creative </w:t>
      </w:r>
      <w:r w:rsidR="00FD352E">
        <w:rPr>
          <w:rStyle w:val="eop"/>
          <w:rFonts w:ascii="Calibri" w:hAnsi="Calibri" w:cs="Calibri"/>
        </w:rPr>
        <w:t>when making lesson plans.</w:t>
      </w:r>
    </w:p>
    <w:p w14:paraId="5F969179" w14:textId="77777777" w:rsidR="004E3AFC" w:rsidRDefault="004E3AFC">
      <w:pPr>
        <w:rPr>
          <w:rFonts w:ascii="Calibri" w:hAnsi="Calibri" w:cs="Calibri"/>
          <w:shd w:val="clear" w:color="auto" w:fill="FFFFFF"/>
        </w:rPr>
      </w:pPr>
    </w:p>
    <w:p w14:paraId="115D5C0A" w14:textId="77777777" w:rsidR="00BC516A" w:rsidRDefault="00BC516A">
      <w:pPr>
        <w:rPr>
          <w:rFonts w:ascii="Calibri" w:hAnsi="Calibri" w:cs="Calibri"/>
          <w:shd w:val="clear" w:color="auto" w:fill="FFFFFF"/>
        </w:rPr>
      </w:pPr>
    </w:p>
    <w:p w14:paraId="3DC589B0" w14:textId="77777777" w:rsidR="00BC516A" w:rsidRDefault="00BC516A">
      <w:pPr>
        <w:rPr>
          <w:rFonts w:ascii="Calibri" w:hAnsi="Calibri" w:cs="Calibri"/>
          <w:shd w:val="clear" w:color="auto" w:fill="FFFFFF"/>
        </w:rPr>
      </w:pPr>
    </w:p>
    <w:p w14:paraId="5A2352AF" w14:textId="77777777" w:rsidR="00BC516A" w:rsidRDefault="00BC516A">
      <w:pPr>
        <w:rPr>
          <w:rFonts w:ascii="Calibri" w:hAnsi="Calibri" w:cs="Calibri"/>
          <w:shd w:val="clear" w:color="auto" w:fill="FFFFFF"/>
        </w:rPr>
      </w:pPr>
    </w:p>
    <w:p w14:paraId="502611FC" w14:textId="77777777" w:rsidR="00BC516A" w:rsidRDefault="00BC516A">
      <w:pPr>
        <w:rPr>
          <w:rFonts w:ascii="Calibri" w:hAnsi="Calibri" w:cs="Calibri"/>
          <w:shd w:val="clear" w:color="auto" w:fill="FFFFFF"/>
        </w:rPr>
      </w:pPr>
    </w:p>
    <w:p w14:paraId="5F969192" w14:textId="1827F671" w:rsidR="004E3AFC" w:rsidRDefault="007878A2">
      <w:pPr>
        <w:rPr>
          <w:rFonts w:ascii="Calibri" w:hAnsi="Calibri" w:cs="Calibri"/>
          <w:u w:val="single"/>
          <w:shd w:val="clear" w:color="auto" w:fill="FFFFFF"/>
        </w:rPr>
      </w:pPr>
      <w:r>
        <w:rPr>
          <w:rFonts w:ascii="Calibri" w:hAnsi="Calibri" w:cs="Calibri"/>
          <w:u w:val="single"/>
          <w:shd w:val="clear" w:color="auto" w:fill="FFFFFF"/>
        </w:rPr>
        <w:t>Reference List</w:t>
      </w:r>
    </w:p>
    <w:p w14:paraId="2B9ED5AC" w14:textId="77777777" w:rsidR="00A4138C" w:rsidRDefault="00A4138C" w:rsidP="00A4138C">
      <w:pPr>
        <w:rPr>
          <w:rFonts w:ascii="Calibri" w:hAnsi="Calibri" w:cs="Calibri"/>
        </w:rPr>
      </w:pPr>
    </w:p>
    <w:p w14:paraId="20A9CC68" w14:textId="77777777" w:rsidR="00A4138C" w:rsidRDefault="0071673C" w:rsidP="00A4138C">
      <w:pPr>
        <w:rPr>
          <w:rFonts w:ascii="Calibri" w:hAnsi="Calibri" w:cs="Calibri"/>
          <w:color w:val="000000"/>
        </w:rPr>
      </w:pPr>
      <w:r w:rsidRPr="005C73C7">
        <w:rPr>
          <w:rFonts w:ascii="Calibri" w:hAnsi="Calibri" w:cs="Calibri"/>
          <w:color w:val="000000"/>
        </w:rPr>
        <w:t>ASCD. (n.d.). </w:t>
      </w:r>
      <w:r w:rsidRPr="005C73C7">
        <w:rPr>
          <w:rFonts w:ascii="Calibri" w:hAnsi="Calibri" w:cs="Calibri"/>
          <w:i/>
          <w:iCs/>
          <w:color w:val="000000"/>
        </w:rPr>
        <w:t>Using Work Sampling in Authentic Assessments</w:t>
      </w:r>
      <w:r w:rsidRPr="005C73C7">
        <w:rPr>
          <w:rFonts w:ascii="Calibri" w:hAnsi="Calibri" w:cs="Calibri"/>
          <w:color w:val="000000"/>
        </w:rPr>
        <w:t xml:space="preserve">. </w:t>
      </w:r>
    </w:p>
    <w:p w14:paraId="5DAA34EE" w14:textId="77777777" w:rsidR="00A4138C" w:rsidRDefault="0071673C" w:rsidP="00A4138C">
      <w:pPr>
        <w:rPr>
          <w:rFonts w:ascii="Calibri" w:hAnsi="Calibri" w:cs="Calibri"/>
          <w:color w:val="000000"/>
        </w:rPr>
      </w:pPr>
      <w:r w:rsidRPr="005C73C7">
        <w:rPr>
          <w:rFonts w:ascii="Calibri" w:hAnsi="Calibri" w:cs="Calibri"/>
          <w:color w:val="000000"/>
        </w:rPr>
        <w:t xml:space="preserve">Available at: </w:t>
      </w:r>
      <w:hyperlink r:id="rId8" w:history="1">
        <w:r w:rsidRPr="00650EEF">
          <w:rPr>
            <w:rStyle w:val="Hyperlink"/>
            <w:rFonts w:ascii="Calibri" w:hAnsi="Calibri" w:cs="Calibri"/>
          </w:rPr>
          <w:t>Using Work Sampling in Authentic Assessments (ascd.org)</w:t>
        </w:r>
      </w:hyperlink>
      <w:r>
        <w:rPr>
          <w:rFonts w:ascii="Calibri" w:hAnsi="Calibri" w:cs="Calibri"/>
          <w:color w:val="000000"/>
        </w:rPr>
        <w:t xml:space="preserve"> </w:t>
      </w:r>
    </w:p>
    <w:p w14:paraId="276F2C62" w14:textId="2D136F86" w:rsidR="0071673C" w:rsidRPr="00A4138C" w:rsidRDefault="0071673C" w:rsidP="00A4138C">
      <w:pPr>
        <w:rPr>
          <w:rFonts w:ascii="Calibri" w:hAnsi="Calibri" w:cs="Calibri"/>
        </w:rPr>
      </w:pPr>
      <w:r>
        <w:rPr>
          <w:rFonts w:ascii="Calibri" w:hAnsi="Calibri" w:cs="Calibri"/>
        </w:rPr>
        <w:t>Accessed: 17</w:t>
      </w:r>
      <w:r w:rsidRPr="007F2136">
        <w:rPr>
          <w:rFonts w:ascii="Calibri" w:hAnsi="Calibri" w:cs="Calibri"/>
          <w:vertAlign w:val="superscript"/>
        </w:rPr>
        <w:t>th</w:t>
      </w:r>
      <w:r>
        <w:rPr>
          <w:rFonts w:ascii="Calibri" w:hAnsi="Calibri" w:cs="Calibri"/>
        </w:rPr>
        <w:t xml:space="preserve"> of March 2024.</w:t>
      </w:r>
    </w:p>
    <w:p w14:paraId="7A502243" w14:textId="77777777" w:rsidR="00AB4490" w:rsidRDefault="0071673C" w:rsidP="00685990">
      <w:pPr>
        <w:pStyle w:val="NormalWeb"/>
        <w:spacing w:before="0" w:after="0" w:line="360" w:lineRule="atLeast"/>
        <w:rPr>
          <w:rFonts w:ascii="Calibri" w:hAnsi="Calibri" w:cs="Calibri"/>
          <w:color w:val="000000"/>
          <w:sz w:val="22"/>
          <w:szCs w:val="22"/>
        </w:rPr>
      </w:pPr>
      <w:r w:rsidRPr="00EF0C04">
        <w:rPr>
          <w:rFonts w:ascii="Calibri" w:hAnsi="Calibri" w:cs="Calibri"/>
          <w:color w:val="000000"/>
          <w:sz w:val="22"/>
          <w:szCs w:val="22"/>
        </w:rPr>
        <w:t>‌Beatty, B. (2017). JOHN DEWEY’S HIGH HOPES FOR PLAY: DEMOCRACY AND EDUCATION AND PROGRESSIVE ERA CONTROVERSIES OVER PLAY IN KINDERGARTEN AND PRESCHOOL EDUCATION. </w:t>
      </w:r>
      <w:r w:rsidRPr="00EF0C04">
        <w:rPr>
          <w:rFonts w:ascii="Calibri" w:hAnsi="Calibri" w:cs="Calibri"/>
          <w:i/>
          <w:iCs/>
          <w:color w:val="000000"/>
          <w:sz w:val="22"/>
          <w:szCs w:val="22"/>
        </w:rPr>
        <w:t>The Journal of the Gilded Age and Progressive Era</w:t>
      </w:r>
      <w:r w:rsidRPr="00EF0C04">
        <w:rPr>
          <w:rFonts w:ascii="Calibri" w:hAnsi="Calibri" w:cs="Calibri"/>
          <w:color w:val="000000"/>
          <w:sz w:val="22"/>
          <w:szCs w:val="22"/>
        </w:rPr>
        <w:t xml:space="preserve">, 16(4), pp.424–437. </w:t>
      </w:r>
    </w:p>
    <w:p w14:paraId="6B94162D" w14:textId="77777777" w:rsidR="00AB4490" w:rsidRDefault="0071673C" w:rsidP="00685990">
      <w:pPr>
        <w:pStyle w:val="NormalWeb"/>
        <w:spacing w:before="0" w:after="0" w:line="360" w:lineRule="atLeast"/>
        <w:rPr>
          <w:rFonts w:ascii="Calibri" w:hAnsi="Calibri" w:cs="Calibri"/>
          <w:color w:val="000000"/>
          <w:sz w:val="22"/>
          <w:szCs w:val="22"/>
        </w:rPr>
      </w:pPr>
      <w:r>
        <w:rPr>
          <w:rFonts w:ascii="Calibri" w:hAnsi="Calibri" w:cs="Calibri"/>
          <w:color w:val="000000"/>
          <w:sz w:val="22"/>
          <w:szCs w:val="22"/>
        </w:rPr>
        <w:t>Available at</w:t>
      </w:r>
      <w:r w:rsidRPr="00685990">
        <w:rPr>
          <w:rFonts w:ascii="Calibri" w:hAnsi="Calibri" w:cs="Calibri"/>
          <w:color w:val="000000"/>
          <w:sz w:val="22"/>
          <w:szCs w:val="22"/>
        </w:rPr>
        <w:t>:</w:t>
      </w:r>
      <w:r>
        <w:rPr>
          <w:rFonts w:ascii="Calibri" w:hAnsi="Calibri" w:cs="Calibri"/>
          <w:color w:val="000000"/>
          <w:sz w:val="22"/>
          <w:szCs w:val="22"/>
        </w:rPr>
        <w:t xml:space="preserve"> </w:t>
      </w:r>
      <w:hyperlink r:id="rId9" w:history="1">
        <w:r w:rsidRPr="00D70E15">
          <w:rPr>
            <w:rStyle w:val="Hyperlink"/>
            <w:rFonts w:ascii="Calibri" w:hAnsi="Calibri" w:cs="Calibri"/>
            <w:sz w:val="22"/>
            <w:szCs w:val="22"/>
          </w:rPr>
          <w:t>https://doi.org/10.1017/s1537781417000317</w:t>
        </w:r>
      </w:hyperlink>
      <w:r>
        <w:rPr>
          <w:rFonts w:ascii="Calibri" w:hAnsi="Calibri" w:cs="Calibri"/>
          <w:color w:val="000000"/>
          <w:sz w:val="22"/>
          <w:szCs w:val="22"/>
        </w:rPr>
        <w:t xml:space="preserve"> </w:t>
      </w:r>
    </w:p>
    <w:p w14:paraId="6F067614" w14:textId="6F3F545B" w:rsidR="0071673C" w:rsidRDefault="0071673C" w:rsidP="00685990">
      <w:pPr>
        <w:pStyle w:val="NormalWeb"/>
        <w:spacing w:before="0" w:after="0" w:line="360" w:lineRule="atLeast"/>
        <w:rPr>
          <w:rFonts w:ascii="Calibri" w:hAnsi="Calibri" w:cs="Calibri"/>
          <w:color w:val="000000"/>
          <w:sz w:val="22"/>
          <w:szCs w:val="22"/>
        </w:rPr>
      </w:pPr>
      <w:r>
        <w:rPr>
          <w:rFonts w:ascii="Calibri" w:hAnsi="Calibri" w:cs="Calibri"/>
          <w:color w:val="000000"/>
          <w:sz w:val="22"/>
          <w:szCs w:val="22"/>
        </w:rPr>
        <w:t>Accessed: 11</w:t>
      </w:r>
      <w:r w:rsidRPr="00DF6DB0">
        <w:rPr>
          <w:rFonts w:ascii="Calibri" w:hAnsi="Calibri" w:cs="Calibri"/>
          <w:color w:val="000000"/>
          <w:sz w:val="22"/>
          <w:szCs w:val="22"/>
          <w:vertAlign w:val="superscript"/>
        </w:rPr>
        <w:t>th</w:t>
      </w:r>
      <w:r>
        <w:rPr>
          <w:rFonts w:ascii="Calibri" w:hAnsi="Calibri" w:cs="Calibri"/>
          <w:color w:val="000000"/>
          <w:sz w:val="22"/>
          <w:szCs w:val="22"/>
        </w:rPr>
        <w:t xml:space="preserve"> of March 2024.</w:t>
      </w:r>
    </w:p>
    <w:p w14:paraId="2522F74D" w14:textId="77777777" w:rsidR="00A4138C" w:rsidRDefault="00A4138C" w:rsidP="00685990">
      <w:pPr>
        <w:pStyle w:val="NormalWeb"/>
        <w:spacing w:before="0" w:after="0" w:line="360" w:lineRule="atLeast"/>
        <w:rPr>
          <w:rFonts w:ascii="Calibri" w:hAnsi="Calibri" w:cs="Calibri"/>
          <w:color w:val="000000"/>
          <w:sz w:val="22"/>
          <w:szCs w:val="22"/>
        </w:rPr>
      </w:pPr>
    </w:p>
    <w:p w14:paraId="116D685B" w14:textId="77777777" w:rsidR="00AB4490" w:rsidRDefault="0071673C" w:rsidP="008A6E47">
      <w:pPr>
        <w:suppressAutoHyphens w:val="0"/>
        <w:autoSpaceDN/>
        <w:spacing w:after="0" w:line="360" w:lineRule="atLeast"/>
        <w:rPr>
          <w:rFonts w:ascii="Calibri" w:eastAsia="Times New Roman" w:hAnsi="Calibri" w:cs="Calibri"/>
          <w:color w:val="000000"/>
          <w:kern w:val="0"/>
          <w:lang w:eastAsia="en-GB"/>
        </w:rPr>
      </w:pPr>
      <w:r w:rsidRPr="008A6E47">
        <w:rPr>
          <w:rFonts w:ascii="Calibri" w:eastAsia="Times New Roman" w:hAnsi="Calibri" w:cs="Calibri"/>
          <w:color w:val="000000"/>
          <w:kern w:val="0"/>
          <w:lang w:eastAsia="en-GB"/>
        </w:rPr>
        <w:t>Byrne, R. (2017). </w:t>
      </w:r>
      <w:r w:rsidRPr="008A6E47">
        <w:rPr>
          <w:rFonts w:ascii="Calibri" w:eastAsia="Times New Roman" w:hAnsi="Calibri" w:cs="Calibri"/>
          <w:i/>
          <w:iCs/>
          <w:color w:val="000000"/>
          <w:kern w:val="0"/>
          <w:lang w:eastAsia="en-GB"/>
        </w:rPr>
        <w:t>The Benefits of Cross-Curricular Learning</w:t>
      </w:r>
      <w:r w:rsidRPr="008A6E47">
        <w:rPr>
          <w:rFonts w:ascii="Calibri" w:eastAsia="Times New Roman" w:hAnsi="Calibri" w:cs="Calibri"/>
          <w:color w:val="000000"/>
          <w:kern w:val="0"/>
          <w:lang w:eastAsia="en-GB"/>
        </w:rPr>
        <w:t xml:space="preserve">. Kids Discover. </w:t>
      </w:r>
    </w:p>
    <w:p w14:paraId="6C473B5B" w14:textId="77777777" w:rsidR="00AB4490" w:rsidRDefault="0071673C" w:rsidP="008A6E47">
      <w:pPr>
        <w:suppressAutoHyphens w:val="0"/>
        <w:autoSpaceDN/>
        <w:spacing w:after="0" w:line="360" w:lineRule="atLeast"/>
        <w:rPr>
          <w:rFonts w:ascii="Calibri" w:eastAsia="Times New Roman" w:hAnsi="Calibri" w:cs="Calibri"/>
          <w:color w:val="000000"/>
          <w:kern w:val="0"/>
          <w:lang w:eastAsia="en-GB"/>
        </w:rPr>
      </w:pPr>
      <w:r w:rsidRPr="008A6E47">
        <w:rPr>
          <w:rFonts w:ascii="Calibri" w:eastAsia="Times New Roman" w:hAnsi="Calibri" w:cs="Calibri"/>
          <w:color w:val="000000"/>
          <w:kern w:val="0"/>
          <w:lang w:eastAsia="en-GB"/>
        </w:rPr>
        <w:t xml:space="preserve">Available at: </w:t>
      </w:r>
      <w:hyperlink r:id="rId10" w:history="1">
        <w:r w:rsidRPr="001371A9">
          <w:rPr>
            <w:rStyle w:val="Hyperlink"/>
            <w:rFonts w:ascii="Calibri" w:hAnsi="Calibri" w:cs="Calibri"/>
          </w:rPr>
          <w:t>The Benefits of Cross-Curricular Learning - Kids Discover</w:t>
        </w:r>
      </w:hyperlink>
      <w:r>
        <w:rPr>
          <w:rFonts w:ascii="Calibri" w:eastAsia="Times New Roman" w:hAnsi="Calibri" w:cs="Calibri"/>
          <w:color w:val="000000"/>
          <w:kern w:val="0"/>
          <w:lang w:eastAsia="en-GB"/>
        </w:rPr>
        <w:t xml:space="preserve"> </w:t>
      </w:r>
    </w:p>
    <w:p w14:paraId="65ECCC3C" w14:textId="2D493371" w:rsidR="0071673C" w:rsidRDefault="0071673C" w:rsidP="008A6E47">
      <w:pPr>
        <w:suppressAutoHyphens w:val="0"/>
        <w:autoSpaceDN/>
        <w:spacing w:after="0" w:line="360" w:lineRule="atLeast"/>
        <w:rPr>
          <w:rFonts w:ascii="Calibri" w:hAnsi="Calibri" w:cs="Calibri"/>
        </w:rPr>
      </w:pPr>
      <w:r>
        <w:rPr>
          <w:rFonts w:ascii="Calibri" w:hAnsi="Calibri" w:cs="Calibri"/>
        </w:rPr>
        <w:t>Accessed: 17</w:t>
      </w:r>
      <w:r w:rsidRPr="006E1DC8">
        <w:rPr>
          <w:rFonts w:ascii="Calibri" w:hAnsi="Calibri" w:cs="Calibri"/>
          <w:vertAlign w:val="superscript"/>
        </w:rPr>
        <w:t>th</w:t>
      </w:r>
      <w:r>
        <w:rPr>
          <w:rFonts w:ascii="Calibri" w:hAnsi="Calibri" w:cs="Calibri"/>
        </w:rPr>
        <w:t xml:space="preserve"> of March 2024.</w:t>
      </w:r>
    </w:p>
    <w:p w14:paraId="75154613" w14:textId="77777777" w:rsidR="00A4138C" w:rsidRPr="008A6E47" w:rsidRDefault="00A4138C" w:rsidP="008A6E47">
      <w:pPr>
        <w:suppressAutoHyphens w:val="0"/>
        <w:autoSpaceDN/>
        <w:spacing w:after="0" w:line="360" w:lineRule="atLeast"/>
        <w:rPr>
          <w:rFonts w:ascii="Calibri" w:eastAsia="Times New Roman" w:hAnsi="Calibri" w:cs="Calibri"/>
          <w:color w:val="000000"/>
          <w:kern w:val="0"/>
          <w:lang w:eastAsia="en-GB"/>
        </w:rPr>
      </w:pPr>
    </w:p>
    <w:p w14:paraId="078C44DA" w14:textId="77777777" w:rsidR="00AB4490" w:rsidRDefault="0071673C" w:rsidP="00E07507">
      <w:pPr>
        <w:suppressAutoHyphens w:val="0"/>
        <w:autoSpaceDN/>
        <w:spacing w:after="0" w:line="360" w:lineRule="atLeast"/>
        <w:rPr>
          <w:rFonts w:ascii="Calibri" w:eastAsia="Times New Roman" w:hAnsi="Calibri" w:cs="Calibri"/>
          <w:color w:val="000000"/>
          <w:kern w:val="0"/>
          <w:lang w:eastAsia="en-GB"/>
        </w:rPr>
      </w:pPr>
      <w:r w:rsidRPr="00E07507">
        <w:rPr>
          <w:rFonts w:ascii="Calibri" w:eastAsia="Times New Roman" w:hAnsi="Calibri" w:cs="Calibri"/>
          <w:color w:val="000000"/>
          <w:kern w:val="0"/>
          <w:lang w:eastAsia="en-GB"/>
        </w:rPr>
        <w:t>Davies, S. (2012). </w:t>
      </w:r>
      <w:r w:rsidRPr="00E07507">
        <w:rPr>
          <w:rFonts w:ascii="Calibri" w:eastAsia="Times New Roman" w:hAnsi="Calibri" w:cs="Calibri"/>
          <w:i/>
          <w:iCs/>
          <w:color w:val="000000"/>
          <w:kern w:val="0"/>
          <w:lang w:eastAsia="en-GB"/>
        </w:rPr>
        <w:t>Hands-on learning</w:t>
      </w:r>
      <w:r w:rsidRPr="00E07507">
        <w:rPr>
          <w:rFonts w:ascii="Calibri" w:eastAsia="Times New Roman" w:hAnsi="Calibri" w:cs="Calibri"/>
          <w:color w:val="000000"/>
          <w:kern w:val="0"/>
          <w:lang w:eastAsia="en-GB"/>
        </w:rPr>
        <w:t xml:space="preserve">. The Montessori Notebook. </w:t>
      </w:r>
    </w:p>
    <w:p w14:paraId="6E0AC0BB" w14:textId="77777777" w:rsidR="00AB4490" w:rsidRDefault="0071673C" w:rsidP="00E07507">
      <w:pPr>
        <w:suppressAutoHyphens w:val="0"/>
        <w:autoSpaceDN/>
        <w:spacing w:after="0" w:line="360" w:lineRule="atLeast"/>
        <w:rPr>
          <w:rFonts w:ascii="Calibri" w:eastAsia="Times New Roman" w:hAnsi="Calibri" w:cs="Calibri"/>
          <w:color w:val="000000"/>
          <w:kern w:val="0"/>
          <w:lang w:eastAsia="en-GB"/>
        </w:rPr>
      </w:pPr>
      <w:r w:rsidRPr="00E07507">
        <w:rPr>
          <w:rFonts w:ascii="Calibri" w:eastAsia="Times New Roman" w:hAnsi="Calibri" w:cs="Calibri"/>
          <w:color w:val="000000"/>
          <w:kern w:val="0"/>
          <w:lang w:eastAsia="en-GB"/>
        </w:rPr>
        <w:t xml:space="preserve">Available at: </w:t>
      </w:r>
      <w:hyperlink r:id="rId11" w:history="1">
        <w:r w:rsidRPr="00EF0C04">
          <w:rPr>
            <w:rStyle w:val="Hyperlink"/>
            <w:rFonts w:ascii="Calibri" w:hAnsi="Calibri" w:cs="Calibri"/>
          </w:rPr>
          <w:t>Hands-on learning - The Montessori Notebook</w:t>
        </w:r>
      </w:hyperlink>
      <w:r>
        <w:rPr>
          <w:rFonts w:ascii="Calibri" w:eastAsia="Times New Roman" w:hAnsi="Calibri" w:cs="Calibri"/>
          <w:color w:val="000000"/>
          <w:kern w:val="0"/>
          <w:lang w:eastAsia="en-GB"/>
        </w:rPr>
        <w:t xml:space="preserve"> </w:t>
      </w:r>
    </w:p>
    <w:p w14:paraId="4863F416" w14:textId="2B3A137F" w:rsidR="0071673C" w:rsidRDefault="0071673C" w:rsidP="00E07507">
      <w:pPr>
        <w:suppressAutoHyphens w:val="0"/>
        <w:autoSpaceDN/>
        <w:spacing w:after="0" w:line="360" w:lineRule="atLeast"/>
        <w:rPr>
          <w:rFonts w:ascii="Calibri" w:hAnsi="Calibri" w:cs="Calibri"/>
        </w:rPr>
      </w:pPr>
      <w:r w:rsidRPr="00EF0C04">
        <w:rPr>
          <w:rFonts w:ascii="Calibri" w:hAnsi="Calibri" w:cs="Calibri"/>
        </w:rPr>
        <w:t>Accessed: 13</w:t>
      </w:r>
      <w:r w:rsidRPr="00EF0C04">
        <w:rPr>
          <w:rFonts w:ascii="Calibri" w:hAnsi="Calibri" w:cs="Calibri"/>
          <w:vertAlign w:val="superscript"/>
        </w:rPr>
        <w:t>th</w:t>
      </w:r>
      <w:r w:rsidRPr="00EF0C04">
        <w:rPr>
          <w:rFonts w:ascii="Calibri" w:hAnsi="Calibri" w:cs="Calibri"/>
        </w:rPr>
        <w:t xml:space="preserve"> of March 2024.</w:t>
      </w:r>
    </w:p>
    <w:p w14:paraId="26C7A9D5" w14:textId="77777777" w:rsidR="00B31A88" w:rsidRPr="0071673C" w:rsidRDefault="00B31A88" w:rsidP="00E07507">
      <w:pPr>
        <w:suppressAutoHyphens w:val="0"/>
        <w:autoSpaceDN/>
        <w:spacing w:after="0" w:line="360" w:lineRule="atLeast"/>
        <w:rPr>
          <w:rFonts w:ascii="Calibri" w:eastAsia="Times New Roman" w:hAnsi="Calibri" w:cs="Calibri"/>
          <w:color w:val="000000"/>
          <w:kern w:val="0"/>
          <w:lang w:eastAsia="en-GB"/>
        </w:rPr>
      </w:pPr>
    </w:p>
    <w:p w14:paraId="24F16B31" w14:textId="77777777" w:rsidR="00AB4490" w:rsidRDefault="0071673C" w:rsidP="00DD4E5A">
      <w:pPr>
        <w:rPr>
          <w:rFonts w:ascii="Calibri" w:hAnsi="Calibri" w:cs="Calibri"/>
        </w:rPr>
      </w:pPr>
      <w:r w:rsidRPr="00DD4E5A">
        <w:rPr>
          <w:rFonts w:ascii="Calibri" w:hAnsi="Calibri" w:cs="Calibri"/>
        </w:rPr>
        <w:t>Donaldson, G. (2015). Successful Futures Independent Review of Curriculum and Assessment Arrangements in Wales.</w:t>
      </w:r>
      <w:r>
        <w:rPr>
          <w:rFonts w:ascii="Calibri" w:hAnsi="Calibri" w:cs="Calibri"/>
        </w:rPr>
        <w:t xml:space="preserve"> </w:t>
      </w:r>
    </w:p>
    <w:p w14:paraId="01226E37" w14:textId="77777777" w:rsidR="00AB4490" w:rsidRDefault="0071673C" w:rsidP="00DD4E5A">
      <w:pPr>
        <w:rPr>
          <w:rFonts w:ascii="Calibri" w:hAnsi="Calibri" w:cs="Calibri"/>
        </w:rPr>
      </w:pPr>
      <w:r w:rsidRPr="00DD4E5A">
        <w:rPr>
          <w:rFonts w:ascii="Calibri" w:hAnsi="Calibri" w:cs="Calibri"/>
        </w:rPr>
        <w:t xml:space="preserve">Available at: </w:t>
      </w:r>
      <w:hyperlink r:id="rId12" w:history="1">
        <w:r w:rsidRPr="00DD4E5A">
          <w:rPr>
            <w:rStyle w:val="Hyperlink"/>
            <w:rFonts w:ascii="Calibri" w:hAnsi="Calibri" w:cs="Calibri"/>
          </w:rPr>
          <w:t>successful-futures.pdf (</w:t>
        </w:r>
        <w:proofErr w:type="spellStart"/>
        <w:proofErr w:type="gramStart"/>
        <w:r w:rsidRPr="00DD4E5A">
          <w:rPr>
            <w:rStyle w:val="Hyperlink"/>
            <w:rFonts w:ascii="Calibri" w:hAnsi="Calibri" w:cs="Calibri"/>
          </w:rPr>
          <w:t>gov.wales</w:t>
        </w:r>
        <w:proofErr w:type="spellEnd"/>
        <w:proofErr w:type="gramEnd"/>
        <w:r w:rsidRPr="00DD4E5A">
          <w:rPr>
            <w:rStyle w:val="Hyperlink"/>
            <w:rFonts w:ascii="Calibri" w:hAnsi="Calibri" w:cs="Calibri"/>
          </w:rPr>
          <w:t>)</w:t>
        </w:r>
      </w:hyperlink>
      <w:r>
        <w:rPr>
          <w:rFonts w:ascii="Calibri" w:hAnsi="Calibri" w:cs="Calibri"/>
        </w:rPr>
        <w:t xml:space="preserve"> </w:t>
      </w:r>
    </w:p>
    <w:p w14:paraId="3D97C51C" w14:textId="5CAA022D" w:rsidR="0071673C" w:rsidRDefault="0071673C" w:rsidP="00DD4E5A">
      <w:pPr>
        <w:rPr>
          <w:rFonts w:ascii="Calibri" w:hAnsi="Calibri" w:cs="Calibri"/>
        </w:rPr>
      </w:pPr>
      <w:r w:rsidRPr="00DD4E5A">
        <w:rPr>
          <w:rFonts w:ascii="Calibri" w:hAnsi="Calibri" w:cs="Calibri"/>
        </w:rPr>
        <w:t>Accessed: 7</w:t>
      </w:r>
      <w:r w:rsidRPr="00DD4E5A">
        <w:rPr>
          <w:rFonts w:ascii="Calibri" w:hAnsi="Calibri" w:cs="Calibri"/>
          <w:vertAlign w:val="superscript"/>
        </w:rPr>
        <w:t>th</w:t>
      </w:r>
      <w:r w:rsidRPr="00DD4E5A">
        <w:rPr>
          <w:rFonts w:ascii="Calibri" w:hAnsi="Calibri" w:cs="Calibri"/>
        </w:rPr>
        <w:t xml:space="preserve"> of March 2024</w:t>
      </w:r>
    </w:p>
    <w:p w14:paraId="4626F699" w14:textId="77777777" w:rsidR="00B31A88" w:rsidRPr="00DD4E5A" w:rsidRDefault="00B31A88" w:rsidP="00DD4E5A">
      <w:pPr>
        <w:rPr>
          <w:rFonts w:ascii="Calibri" w:hAnsi="Calibri" w:cs="Calibri"/>
        </w:rPr>
      </w:pPr>
    </w:p>
    <w:p w14:paraId="6D2337AB" w14:textId="77777777" w:rsidR="00AB4490" w:rsidRDefault="0071673C" w:rsidP="00DD4E5A">
      <w:pPr>
        <w:rPr>
          <w:rFonts w:ascii="Calibri" w:hAnsi="Calibri" w:cs="Calibri"/>
        </w:rPr>
      </w:pPr>
      <w:r w:rsidRPr="00DD4E5A">
        <w:rPr>
          <w:rFonts w:ascii="Calibri" w:hAnsi="Calibri" w:cs="Calibri"/>
        </w:rPr>
        <w:t xml:space="preserve">Improving Schools in Wales: An OECD Perspective. (n.d.). </w:t>
      </w:r>
    </w:p>
    <w:p w14:paraId="6B1E9813" w14:textId="77777777" w:rsidR="00AB4490" w:rsidRDefault="0071673C" w:rsidP="00DD4E5A">
      <w:pPr>
        <w:rPr>
          <w:rStyle w:val="Hyperlink"/>
          <w:rFonts w:ascii="Calibri" w:hAnsi="Calibri" w:cs="Calibri"/>
          <w:color w:val="auto"/>
          <w:u w:val="none"/>
        </w:rPr>
      </w:pPr>
      <w:r w:rsidRPr="00DD4E5A">
        <w:rPr>
          <w:rFonts w:ascii="Calibri" w:hAnsi="Calibri" w:cs="Calibri"/>
        </w:rPr>
        <w:t xml:space="preserve">Available at: </w:t>
      </w:r>
      <w:hyperlink r:id="rId13" w:history="1">
        <w:r w:rsidRPr="00DD4E5A">
          <w:rPr>
            <w:rStyle w:val="Hyperlink"/>
            <w:rFonts w:ascii="Calibri" w:hAnsi="Calibri" w:cs="Calibri"/>
          </w:rPr>
          <w:t>Improving Schools in Wales - An OECD Perspective</w:t>
        </w:r>
      </w:hyperlink>
      <w:r>
        <w:rPr>
          <w:rStyle w:val="Hyperlink"/>
          <w:rFonts w:ascii="Calibri" w:hAnsi="Calibri" w:cs="Calibri"/>
          <w:color w:val="auto"/>
          <w:u w:val="none"/>
        </w:rPr>
        <w:t xml:space="preserve"> </w:t>
      </w:r>
    </w:p>
    <w:p w14:paraId="0271AA34" w14:textId="7B1B8DDF" w:rsidR="0071673C" w:rsidRPr="00DD4E5A" w:rsidRDefault="0071673C" w:rsidP="00DD4E5A">
      <w:pPr>
        <w:rPr>
          <w:rFonts w:ascii="Calibri" w:hAnsi="Calibri" w:cs="Calibri"/>
        </w:rPr>
      </w:pPr>
      <w:r>
        <w:rPr>
          <w:rStyle w:val="Hyperlink"/>
          <w:rFonts w:ascii="Calibri" w:hAnsi="Calibri" w:cs="Calibri"/>
          <w:color w:val="auto"/>
          <w:u w:val="none"/>
        </w:rPr>
        <w:t>Accessed: 7</w:t>
      </w:r>
      <w:r w:rsidRPr="00761FE3">
        <w:rPr>
          <w:rStyle w:val="Hyperlink"/>
          <w:rFonts w:ascii="Calibri" w:hAnsi="Calibri" w:cs="Calibri"/>
          <w:color w:val="auto"/>
          <w:u w:val="none"/>
          <w:vertAlign w:val="superscript"/>
        </w:rPr>
        <w:t>th</w:t>
      </w:r>
      <w:r>
        <w:rPr>
          <w:rStyle w:val="Hyperlink"/>
          <w:rFonts w:ascii="Calibri" w:hAnsi="Calibri" w:cs="Calibri"/>
          <w:color w:val="auto"/>
          <w:u w:val="none"/>
        </w:rPr>
        <w:t xml:space="preserve"> of March 2024</w:t>
      </w:r>
    </w:p>
    <w:p w14:paraId="5D9B3700" w14:textId="77777777" w:rsidR="0071673C" w:rsidRDefault="0071673C" w:rsidP="000510DC">
      <w:pPr>
        <w:pStyle w:val="NormalWeb"/>
        <w:spacing w:before="0" w:after="0" w:line="360" w:lineRule="atLeast"/>
        <w:rPr>
          <w:rFonts w:ascii="Calibri" w:hAnsi="Calibri" w:cs="Calibri"/>
          <w:color w:val="000000"/>
          <w:sz w:val="22"/>
          <w:szCs w:val="22"/>
        </w:rPr>
      </w:pPr>
      <w:r w:rsidRPr="005968DD">
        <w:rPr>
          <w:rFonts w:ascii="Calibri" w:hAnsi="Calibri" w:cs="Calibri"/>
          <w:color w:val="000000"/>
          <w:sz w:val="22"/>
          <w:szCs w:val="22"/>
        </w:rPr>
        <w:lastRenderedPageBreak/>
        <w:t>‌</w:t>
      </w:r>
      <w:r w:rsidRPr="000510DC">
        <w:rPr>
          <w:rFonts w:ascii="Calibri" w:hAnsi="Calibri" w:cs="Calibri"/>
          <w:color w:val="000000"/>
          <w:sz w:val="22"/>
          <w:szCs w:val="22"/>
        </w:rPr>
        <w:t>Kerry, T. (2015). </w:t>
      </w:r>
      <w:r w:rsidRPr="000510DC">
        <w:rPr>
          <w:rFonts w:ascii="Calibri" w:hAnsi="Calibri" w:cs="Calibri"/>
          <w:i/>
          <w:iCs/>
          <w:color w:val="000000"/>
          <w:sz w:val="22"/>
          <w:szCs w:val="22"/>
        </w:rPr>
        <w:t>Cross-curricular Teaching in the Primary School: Planning and Facilitating Imaginative Lessons</w:t>
      </w:r>
      <w:r w:rsidRPr="000510DC">
        <w:rPr>
          <w:rFonts w:ascii="Calibri" w:hAnsi="Calibri" w:cs="Calibri"/>
          <w:color w:val="000000"/>
          <w:sz w:val="22"/>
          <w:szCs w:val="22"/>
        </w:rPr>
        <w:t>. 2nd ed. London: Routledge.</w:t>
      </w:r>
    </w:p>
    <w:p w14:paraId="7328C377" w14:textId="77777777" w:rsidR="000169D2" w:rsidRDefault="000169D2" w:rsidP="000510DC">
      <w:pPr>
        <w:pStyle w:val="NormalWeb"/>
        <w:spacing w:before="0" w:after="0" w:line="360" w:lineRule="atLeast"/>
        <w:rPr>
          <w:rFonts w:ascii="Calibri" w:hAnsi="Calibri" w:cs="Calibri"/>
          <w:color w:val="000000"/>
          <w:sz w:val="22"/>
          <w:szCs w:val="22"/>
        </w:rPr>
      </w:pPr>
    </w:p>
    <w:p w14:paraId="0014CB7B" w14:textId="7DDFA071" w:rsidR="000169D2" w:rsidRDefault="000169D2" w:rsidP="000169D2">
      <w:pPr>
        <w:pStyle w:val="NormalWeb"/>
        <w:spacing w:before="0" w:after="0" w:line="360" w:lineRule="atLeast"/>
        <w:rPr>
          <w:rFonts w:ascii="Calibri" w:hAnsi="Calibri" w:cs="Calibri"/>
          <w:color w:val="000000"/>
          <w:sz w:val="22"/>
          <w:szCs w:val="22"/>
        </w:rPr>
      </w:pPr>
      <w:r w:rsidRPr="00CD407B">
        <w:rPr>
          <w:rFonts w:ascii="Calibri" w:hAnsi="Calibri" w:cs="Calibri"/>
          <w:color w:val="000000"/>
          <w:sz w:val="27"/>
          <w:szCs w:val="27"/>
        </w:rPr>
        <w:t>‌</w:t>
      </w:r>
      <w:r w:rsidRPr="00AF5A9C">
        <w:rPr>
          <w:rFonts w:ascii="Calibri" w:hAnsi="Calibri" w:cs="Calibri"/>
          <w:color w:val="000000"/>
          <w:sz w:val="22"/>
          <w:szCs w:val="22"/>
        </w:rPr>
        <w:t>Knight, S. (2011). </w:t>
      </w:r>
      <w:r w:rsidRPr="00AF5A9C">
        <w:rPr>
          <w:rFonts w:ascii="Calibri" w:hAnsi="Calibri" w:cs="Calibri"/>
          <w:i/>
          <w:iCs/>
          <w:color w:val="000000"/>
          <w:sz w:val="22"/>
          <w:szCs w:val="22"/>
        </w:rPr>
        <w:t>Forest school for all</w:t>
      </w:r>
      <w:r w:rsidRPr="00AF5A9C">
        <w:rPr>
          <w:rFonts w:ascii="Calibri" w:hAnsi="Calibri" w:cs="Calibri"/>
          <w:color w:val="000000"/>
          <w:sz w:val="22"/>
          <w:szCs w:val="22"/>
        </w:rPr>
        <w:t>. London: Sage.</w:t>
      </w:r>
    </w:p>
    <w:p w14:paraId="482CF737" w14:textId="77777777" w:rsidR="000169D2" w:rsidRDefault="000169D2" w:rsidP="000510DC">
      <w:pPr>
        <w:pStyle w:val="NormalWeb"/>
        <w:spacing w:before="0" w:after="0" w:line="360" w:lineRule="atLeast"/>
        <w:rPr>
          <w:rFonts w:ascii="Calibri" w:hAnsi="Calibri" w:cs="Calibri"/>
          <w:color w:val="000000"/>
          <w:sz w:val="22"/>
          <w:szCs w:val="22"/>
        </w:rPr>
      </w:pPr>
    </w:p>
    <w:p w14:paraId="31F78A37" w14:textId="77777777" w:rsidR="005F1896" w:rsidRDefault="0071673C" w:rsidP="0071673C">
      <w:pPr>
        <w:suppressAutoHyphens w:val="0"/>
        <w:autoSpaceDN/>
        <w:spacing w:after="0" w:line="360" w:lineRule="atLeast"/>
        <w:rPr>
          <w:rFonts w:ascii="Calibri" w:eastAsia="Times New Roman" w:hAnsi="Calibri" w:cs="Calibri"/>
          <w:color w:val="000000"/>
          <w:kern w:val="0"/>
          <w:lang w:eastAsia="en-GB"/>
        </w:rPr>
      </w:pPr>
      <w:r w:rsidRPr="00FF2A8A">
        <w:rPr>
          <w:rFonts w:ascii="Calibri" w:eastAsia="Times New Roman" w:hAnsi="Calibri" w:cs="Calibri"/>
          <w:color w:val="000000"/>
          <w:kern w:val="0"/>
          <w:lang w:eastAsia="en-GB"/>
        </w:rPr>
        <w:t>Lynch, M. (2019). </w:t>
      </w:r>
      <w:r w:rsidRPr="00FF2A8A">
        <w:rPr>
          <w:rFonts w:ascii="Calibri" w:eastAsia="Times New Roman" w:hAnsi="Calibri" w:cs="Calibri"/>
          <w:i/>
          <w:iCs/>
          <w:color w:val="000000"/>
          <w:kern w:val="0"/>
          <w:lang w:eastAsia="en-GB"/>
        </w:rPr>
        <w:t>Pros and Cons of Cross-Curricular Teaching</w:t>
      </w:r>
      <w:r w:rsidRPr="00FF2A8A">
        <w:rPr>
          <w:rFonts w:ascii="Calibri" w:eastAsia="Times New Roman" w:hAnsi="Calibri" w:cs="Calibri"/>
          <w:color w:val="000000"/>
          <w:kern w:val="0"/>
          <w:lang w:eastAsia="en-GB"/>
        </w:rPr>
        <w:t xml:space="preserve">. The </w:t>
      </w:r>
      <w:proofErr w:type="spellStart"/>
      <w:r w:rsidRPr="00FF2A8A">
        <w:rPr>
          <w:rFonts w:ascii="Calibri" w:eastAsia="Times New Roman" w:hAnsi="Calibri" w:cs="Calibri"/>
          <w:color w:val="000000"/>
          <w:kern w:val="0"/>
          <w:lang w:eastAsia="en-GB"/>
        </w:rPr>
        <w:t>Edvocate</w:t>
      </w:r>
      <w:proofErr w:type="spellEnd"/>
      <w:r w:rsidRPr="00FF2A8A">
        <w:rPr>
          <w:rFonts w:ascii="Calibri" w:eastAsia="Times New Roman" w:hAnsi="Calibri" w:cs="Calibri"/>
          <w:color w:val="000000"/>
          <w:kern w:val="0"/>
          <w:lang w:eastAsia="en-GB"/>
        </w:rPr>
        <w:t xml:space="preserve">. </w:t>
      </w:r>
    </w:p>
    <w:p w14:paraId="0518637E" w14:textId="77777777" w:rsidR="005F1896" w:rsidRDefault="0071673C" w:rsidP="0071673C">
      <w:pPr>
        <w:suppressAutoHyphens w:val="0"/>
        <w:autoSpaceDN/>
        <w:spacing w:after="0" w:line="360" w:lineRule="atLeast"/>
        <w:rPr>
          <w:rFonts w:ascii="Calibri" w:eastAsia="Times New Roman" w:hAnsi="Calibri" w:cs="Calibri"/>
          <w:color w:val="000000"/>
          <w:kern w:val="0"/>
          <w:lang w:eastAsia="en-GB"/>
        </w:rPr>
      </w:pPr>
      <w:r w:rsidRPr="00FF2A8A">
        <w:rPr>
          <w:rFonts w:ascii="Calibri" w:eastAsia="Times New Roman" w:hAnsi="Calibri" w:cs="Calibri"/>
          <w:color w:val="000000"/>
          <w:kern w:val="0"/>
          <w:lang w:eastAsia="en-GB"/>
        </w:rPr>
        <w:t xml:space="preserve">Available at: </w:t>
      </w:r>
      <w:hyperlink r:id="rId14" w:history="1">
        <w:r w:rsidRPr="005174BF">
          <w:rPr>
            <w:rStyle w:val="Hyperlink"/>
            <w:rFonts w:ascii="Calibri" w:hAnsi="Calibri" w:cs="Calibri"/>
          </w:rPr>
          <w:t xml:space="preserve">Pros and Cons of Cross-Curricular Teaching - The </w:t>
        </w:r>
        <w:proofErr w:type="spellStart"/>
        <w:r w:rsidRPr="005174BF">
          <w:rPr>
            <w:rStyle w:val="Hyperlink"/>
            <w:rFonts w:ascii="Calibri" w:hAnsi="Calibri" w:cs="Calibri"/>
          </w:rPr>
          <w:t>Edvocate</w:t>
        </w:r>
        <w:proofErr w:type="spellEnd"/>
        <w:r w:rsidRPr="005174BF">
          <w:rPr>
            <w:rStyle w:val="Hyperlink"/>
            <w:rFonts w:ascii="Calibri" w:hAnsi="Calibri" w:cs="Calibri"/>
          </w:rPr>
          <w:t xml:space="preserve"> (theedadvocate.org)</w:t>
        </w:r>
      </w:hyperlink>
      <w:r>
        <w:rPr>
          <w:rFonts w:ascii="Calibri" w:eastAsia="Times New Roman" w:hAnsi="Calibri" w:cs="Calibri"/>
          <w:color w:val="000000"/>
          <w:kern w:val="0"/>
          <w:lang w:eastAsia="en-GB"/>
        </w:rPr>
        <w:t xml:space="preserve"> </w:t>
      </w:r>
    </w:p>
    <w:p w14:paraId="2699D7FD" w14:textId="007E3734" w:rsidR="0071673C" w:rsidRDefault="0071673C" w:rsidP="0071673C">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17</w:t>
      </w:r>
      <w:r w:rsidRPr="005174BF">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March 2024.</w:t>
      </w:r>
    </w:p>
    <w:p w14:paraId="7A360EB7" w14:textId="77777777" w:rsidR="00B31A88" w:rsidRPr="005968DD" w:rsidRDefault="00B31A88" w:rsidP="0071673C">
      <w:pPr>
        <w:suppressAutoHyphens w:val="0"/>
        <w:autoSpaceDN/>
        <w:spacing w:after="0" w:line="360" w:lineRule="atLeast"/>
        <w:rPr>
          <w:rFonts w:ascii="Calibri" w:eastAsia="Times New Roman" w:hAnsi="Calibri" w:cs="Calibri"/>
          <w:color w:val="000000"/>
          <w:kern w:val="0"/>
          <w:lang w:eastAsia="en-GB"/>
        </w:rPr>
      </w:pPr>
    </w:p>
    <w:p w14:paraId="0277811B" w14:textId="76D5553D" w:rsidR="005F1896" w:rsidRDefault="0071673C" w:rsidP="005968DD">
      <w:pPr>
        <w:pStyle w:val="NormalWeb"/>
        <w:spacing w:before="0" w:after="0" w:line="360" w:lineRule="atLeast"/>
        <w:rPr>
          <w:rFonts w:ascii="Calibri" w:hAnsi="Calibri" w:cs="Calibri"/>
          <w:color w:val="000000"/>
          <w:sz w:val="22"/>
          <w:szCs w:val="22"/>
        </w:rPr>
      </w:pPr>
      <w:r w:rsidRPr="00221976">
        <w:rPr>
          <w:rFonts w:ascii="Calibri" w:hAnsi="Calibri" w:cs="Calibri"/>
          <w:color w:val="000000"/>
          <w:sz w:val="27"/>
          <w:szCs w:val="27"/>
        </w:rPr>
        <w:t>‌</w:t>
      </w:r>
      <w:r w:rsidRPr="005968DD">
        <w:rPr>
          <w:rFonts w:ascii="Calibri" w:hAnsi="Calibri" w:cs="Calibri"/>
          <w:color w:val="000000"/>
          <w:sz w:val="22"/>
          <w:szCs w:val="22"/>
        </w:rPr>
        <w:t>Main, P. (n.d.). </w:t>
      </w:r>
      <w:r w:rsidRPr="005968DD">
        <w:rPr>
          <w:rFonts w:ascii="Calibri" w:hAnsi="Calibri" w:cs="Calibri"/>
          <w:i/>
          <w:iCs/>
          <w:color w:val="000000"/>
          <w:sz w:val="22"/>
          <w:szCs w:val="22"/>
        </w:rPr>
        <w:t>WAGOLL: A teacher’s guide</w:t>
      </w:r>
      <w:r w:rsidRPr="005968DD">
        <w:rPr>
          <w:rFonts w:ascii="Calibri" w:hAnsi="Calibri" w:cs="Calibri"/>
          <w:color w:val="000000"/>
          <w:sz w:val="22"/>
          <w:szCs w:val="22"/>
        </w:rPr>
        <w:t xml:space="preserve">. </w:t>
      </w:r>
      <w:hyperlink r:id="rId15" w:history="1">
        <w:r w:rsidR="005F1896" w:rsidRPr="00A055C2">
          <w:rPr>
            <w:rStyle w:val="Hyperlink"/>
            <w:rFonts w:ascii="Calibri" w:hAnsi="Calibri" w:cs="Calibri"/>
            <w:sz w:val="22"/>
            <w:szCs w:val="22"/>
          </w:rPr>
          <w:t>www.structural-learning.com</w:t>
        </w:r>
      </w:hyperlink>
      <w:r w:rsidRPr="005968DD">
        <w:rPr>
          <w:rFonts w:ascii="Calibri" w:hAnsi="Calibri" w:cs="Calibri"/>
          <w:color w:val="000000"/>
          <w:sz w:val="22"/>
          <w:szCs w:val="22"/>
        </w:rPr>
        <w:t xml:space="preserve">. </w:t>
      </w:r>
    </w:p>
    <w:p w14:paraId="577EE6DA" w14:textId="77777777" w:rsidR="006839CA" w:rsidRDefault="0071673C" w:rsidP="005968DD">
      <w:pPr>
        <w:pStyle w:val="NormalWeb"/>
        <w:spacing w:before="0" w:after="0" w:line="360" w:lineRule="atLeast"/>
        <w:rPr>
          <w:rFonts w:ascii="Calibri" w:hAnsi="Calibri" w:cs="Calibri"/>
          <w:color w:val="000000"/>
          <w:sz w:val="22"/>
          <w:szCs w:val="22"/>
        </w:rPr>
      </w:pPr>
      <w:r w:rsidRPr="005968DD">
        <w:rPr>
          <w:rFonts w:ascii="Calibri" w:hAnsi="Calibri" w:cs="Calibri"/>
          <w:color w:val="000000"/>
          <w:sz w:val="22"/>
          <w:szCs w:val="22"/>
        </w:rPr>
        <w:t xml:space="preserve">Available at: </w:t>
      </w:r>
      <w:hyperlink r:id="rId16" w:history="1">
        <w:r w:rsidRPr="00CF2CF9">
          <w:rPr>
            <w:rStyle w:val="Hyperlink"/>
            <w:rFonts w:ascii="Calibri" w:hAnsi="Calibri" w:cs="Calibri"/>
            <w:sz w:val="22"/>
            <w:szCs w:val="22"/>
          </w:rPr>
          <w:t>WAGOLL: A teacher's guide (structural-learning.com)</w:t>
        </w:r>
      </w:hyperlink>
      <w:r>
        <w:rPr>
          <w:rFonts w:ascii="Calibri" w:hAnsi="Calibri" w:cs="Calibri"/>
          <w:color w:val="000000"/>
          <w:sz w:val="22"/>
          <w:szCs w:val="22"/>
        </w:rPr>
        <w:t xml:space="preserve"> </w:t>
      </w:r>
    </w:p>
    <w:p w14:paraId="76FFDF58" w14:textId="41C5ACB1" w:rsidR="0071673C" w:rsidRDefault="0071673C" w:rsidP="005968DD">
      <w:pPr>
        <w:pStyle w:val="NormalWeb"/>
        <w:spacing w:before="0" w:after="0" w:line="360" w:lineRule="atLeast"/>
        <w:rPr>
          <w:rFonts w:ascii="Calibri" w:hAnsi="Calibri" w:cs="Calibri"/>
          <w:sz w:val="22"/>
          <w:szCs w:val="22"/>
        </w:rPr>
      </w:pPr>
      <w:r>
        <w:rPr>
          <w:rFonts w:ascii="Calibri" w:hAnsi="Calibri" w:cs="Calibri"/>
          <w:sz w:val="22"/>
          <w:szCs w:val="22"/>
        </w:rPr>
        <w:t>Accessed: 17</w:t>
      </w:r>
      <w:r w:rsidRPr="00585053">
        <w:rPr>
          <w:rFonts w:ascii="Calibri" w:hAnsi="Calibri" w:cs="Calibri"/>
          <w:sz w:val="22"/>
          <w:szCs w:val="22"/>
          <w:vertAlign w:val="superscript"/>
        </w:rPr>
        <w:t>th</w:t>
      </w:r>
      <w:r>
        <w:rPr>
          <w:rFonts w:ascii="Calibri" w:hAnsi="Calibri" w:cs="Calibri"/>
          <w:sz w:val="22"/>
          <w:szCs w:val="22"/>
        </w:rPr>
        <w:t xml:space="preserve"> of March 2024.</w:t>
      </w:r>
    </w:p>
    <w:p w14:paraId="7FF3C562" w14:textId="77777777" w:rsidR="00B31A88" w:rsidRPr="0071673C" w:rsidRDefault="00B31A88" w:rsidP="005968DD">
      <w:pPr>
        <w:pStyle w:val="NormalWeb"/>
        <w:spacing w:before="0" w:after="0" w:line="360" w:lineRule="atLeast"/>
        <w:rPr>
          <w:rFonts w:ascii="Calibri" w:hAnsi="Calibri" w:cs="Calibri"/>
          <w:color w:val="000000"/>
          <w:sz w:val="22"/>
          <w:szCs w:val="22"/>
        </w:rPr>
      </w:pPr>
    </w:p>
    <w:p w14:paraId="3D271F81" w14:textId="77777777" w:rsidR="006839CA" w:rsidRDefault="0071673C" w:rsidP="00120A45">
      <w:pPr>
        <w:suppressAutoHyphens w:val="0"/>
        <w:autoSpaceDN/>
        <w:spacing w:after="0" w:line="360" w:lineRule="atLeast"/>
        <w:rPr>
          <w:rFonts w:ascii="Calibri" w:eastAsia="Times New Roman" w:hAnsi="Calibri" w:cs="Calibri"/>
          <w:color w:val="000000"/>
          <w:kern w:val="0"/>
          <w:lang w:eastAsia="en-GB"/>
        </w:rPr>
      </w:pPr>
      <w:r w:rsidRPr="00120A45">
        <w:rPr>
          <w:rFonts w:ascii="Calibri" w:eastAsia="Times New Roman" w:hAnsi="Calibri" w:cs="Calibri"/>
          <w:color w:val="000000"/>
          <w:kern w:val="0"/>
          <w:lang w:eastAsia="en-GB"/>
        </w:rPr>
        <w:t>Martin, L. (2020). </w:t>
      </w:r>
      <w:r w:rsidRPr="00120A45">
        <w:rPr>
          <w:rFonts w:ascii="Calibri" w:eastAsia="Times New Roman" w:hAnsi="Calibri" w:cs="Calibri"/>
          <w:i/>
          <w:iCs/>
          <w:color w:val="000000"/>
          <w:kern w:val="0"/>
          <w:lang w:eastAsia="en-GB"/>
        </w:rPr>
        <w:t>The Importance of Hands-On Learning in Child Education</w:t>
      </w:r>
      <w:r w:rsidRPr="00120A45">
        <w:rPr>
          <w:rFonts w:ascii="Calibri" w:eastAsia="Times New Roman" w:hAnsi="Calibri" w:cs="Calibri"/>
          <w:color w:val="000000"/>
          <w:kern w:val="0"/>
          <w:lang w:eastAsia="en-GB"/>
        </w:rPr>
        <w:t xml:space="preserve">. Friendscentral.org. </w:t>
      </w:r>
    </w:p>
    <w:p w14:paraId="43D0D1DB" w14:textId="77777777" w:rsidR="006839CA" w:rsidRDefault="0071673C" w:rsidP="00120A45">
      <w:pPr>
        <w:suppressAutoHyphens w:val="0"/>
        <w:autoSpaceDN/>
        <w:spacing w:after="0" w:line="360" w:lineRule="atLeast"/>
        <w:rPr>
          <w:rFonts w:ascii="Calibri" w:eastAsia="Times New Roman" w:hAnsi="Calibri" w:cs="Calibri"/>
          <w:color w:val="000000"/>
          <w:kern w:val="0"/>
          <w:lang w:eastAsia="en-GB"/>
        </w:rPr>
      </w:pPr>
      <w:r w:rsidRPr="00120A45">
        <w:rPr>
          <w:rFonts w:ascii="Calibri" w:eastAsia="Times New Roman" w:hAnsi="Calibri" w:cs="Calibri"/>
          <w:color w:val="000000"/>
          <w:kern w:val="0"/>
          <w:lang w:eastAsia="en-GB"/>
        </w:rPr>
        <w:t xml:space="preserve">Available at: </w:t>
      </w:r>
      <w:hyperlink r:id="rId17" w:history="1">
        <w:r w:rsidRPr="000510DC">
          <w:rPr>
            <w:rStyle w:val="Hyperlink"/>
            <w:rFonts w:ascii="Calibri" w:hAnsi="Calibri" w:cs="Calibri"/>
          </w:rPr>
          <w:t>The Importance of Hands-On Learning in Child Education (friendscentral.org)</w:t>
        </w:r>
      </w:hyperlink>
      <w:r>
        <w:rPr>
          <w:rFonts w:ascii="Calibri" w:eastAsia="Times New Roman" w:hAnsi="Calibri" w:cs="Calibri"/>
          <w:color w:val="000000"/>
          <w:kern w:val="0"/>
          <w:lang w:eastAsia="en-GB"/>
        </w:rPr>
        <w:t xml:space="preserve"> </w:t>
      </w:r>
    </w:p>
    <w:p w14:paraId="51283C63" w14:textId="20F0754D" w:rsidR="0071673C" w:rsidRDefault="0071673C" w:rsidP="00120A45">
      <w:pPr>
        <w:suppressAutoHyphens w:val="0"/>
        <w:autoSpaceDN/>
        <w:spacing w:after="0" w:line="360" w:lineRule="atLeast"/>
        <w:rPr>
          <w:rFonts w:ascii="Calibri" w:hAnsi="Calibri" w:cs="Calibri"/>
        </w:rPr>
      </w:pPr>
      <w:r w:rsidRPr="001B0C15">
        <w:rPr>
          <w:rFonts w:ascii="Calibri" w:hAnsi="Calibri" w:cs="Calibri"/>
        </w:rPr>
        <w:t>Accessed</w:t>
      </w:r>
      <w:r>
        <w:rPr>
          <w:rFonts w:ascii="Calibri" w:hAnsi="Calibri" w:cs="Calibri"/>
        </w:rPr>
        <w:t>: 13</w:t>
      </w:r>
      <w:r w:rsidRPr="00DC4BD2">
        <w:rPr>
          <w:rFonts w:ascii="Calibri" w:hAnsi="Calibri" w:cs="Calibri"/>
          <w:vertAlign w:val="superscript"/>
        </w:rPr>
        <w:t>th</w:t>
      </w:r>
      <w:r>
        <w:rPr>
          <w:rFonts w:ascii="Calibri" w:hAnsi="Calibri" w:cs="Calibri"/>
        </w:rPr>
        <w:t xml:space="preserve"> of March 2024.</w:t>
      </w:r>
    </w:p>
    <w:p w14:paraId="75446A6E" w14:textId="77777777" w:rsidR="00B31A88" w:rsidRPr="001B0C15" w:rsidRDefault="00B31A88" w:rsidP="00120A45">
      <w:pPr>
        <w:suppressAutoHyphens w:val="0"/>
        <w:autoSpaceDN/>
        <w:spacing w:after="0" w:line="360" w:lineRule="atLeast"/>
        <w:rPr>
          <w:rFonts w:ascii="Calibri" w:eastAsia="Times New Roman" w:hAnsi="Calibri" w:cs="Calibri"/>
          <w:color w:val="000000"/>
          <w:kern w:val="0"/>
          <w:lang w:eastAsia="en-GB"/>
        </w:rPr>
      </w:pPr>
    </w:p>
    <w:p w14:paraId="195F1DDA" w14:textId="77777777" w:rsidR="006839CA" w:rsidRDefault="0071673C" w:rsidP="00CA1BAA">
      <w:pPr>
        <w:pStyle w:val="NormalWeb"/>
        <w:spacing w:before="0" w:after="0" w:line="360" w:lineRule="atLeast"/>
        <w:rPr>
          <w:rFonts w:ascii="Calibri" w:hAnsi="Calibri" w:cs="Calibri"/>
          <w:color w:val="000000"/>
          <w:sz w:val="22"/>
          <w:szCs w:val="22"/>
        </w:rPr>
      </w:pPr>
      <w:r w:rsidRPr="000510DC">
        <w:rPr>
          <w:rFonts w:ascii="Calibri" w:hAnsi="Calibri" w:cs="Calibri"/>
          <w:color w:val="000000"/>
          <w:sz w:val="22"/>
          <w:szCs w:val="22"/>
        </w:rPr>
        <w:t>‌</w:t>
      </w:r>
      <w:r w:rsidRPr="00895B59">
        <w:rPr>
          <w:rFonts w:ascii="Calibri" w:hAnsi="Calibri" w:cs="Calibri"/>
          <w:color w:val="000000"/>
          <w:sz w:val="22"/>
          <w:szCs w:val="22"/>
        </w:rPr>
        <w:t>Mingle, L. (2019). </w:t>
      </w:r>
      <w:r w:rsidRPr="00895B59">
        <w:rPr>
          <w:rFonts w:ascii="Calibri" w:hAnsi="Calibri" w:cs="Calibri"/>
          <w:i/>
          <w:iCs/>
          <w:color w:val="000000"/>
          <w:sz w:val="22"/>
          <w:szCs w:val="22"/>
        </w:rPr>
        <w:t>Ability grouping: the good, the bad, and the ugly – Ensemble Learning</w:t>
      </w:r>
      <w:r w:rsidRPr="00895B59">
        <w:rPr>
          <w:rFonts w:ascii="Calibri" w:hAnsi="Calibri" w:cs="Calibri"/>
          <w:color w:val="000000"/>
          <w:sz w:val="22"/>
          <w:szCs w:val="22"/>
        </w:rPr>
        <w:t>.</w:t>
      </w:r>
      <w:r>
        <w:rPr>
          <w:rFonts w:ascii="Calibri" w:hAnsi="Calibri" w:cs="Calibri"/>
          <w:color w:val="000000"/>
          <w:sz w:val="22"/>
          <w:szCs w:val="22"/>
        </w:rPr>
        <w:t xml:space="preserve"> </w:t>
      </w:r>
      <w:r w:rsidRPr="00895B59">
        <w:rPr>
          <w:rFonts w:ascii="Calibri" w:hAnsi="Calibri" w:cs="Calibri"/>
          <w:color w:val="000000"/>
          <w:sz w:val="22"/>
          <w:szCs w:val="22"/>
        </w:rPr>
        <w:t xml:space="preserve">ensemblelearning.org. </w:t>
      </w:r>
    </w:p>
    <w:p w14:paraId="7EF9F427" w14:textId="77777777" w:rsidR="006839CA" w:rsidRDefault="0071673C" w:rsidP="00CA1BAA">
      <w:pPr>
        <w:pStyle w:val="NormalWeb"/>
        <w:spacing w:before="0" w:after="0" w:line="360" w:lineRule="atLeast"/>
        <w:rPr>
          <w:rFonts w:ascii="Calibri" w:hAnsi="Calibri" w:cs="Calibri"/>
          <w:color w:val="000000"/>
          <w:sz w:val="22"/>
          <w:szCs w:val="22"/>
        </w:rPr>
      </w:pPr>
      <w:r w:rsidRPr="00895B59">
        <w:rPr>
          <w:rFonts w:ascii="Calibri" w:hAnsi="Calibri" w:cs="Calibri"/>
          <w:color w:val="000000"/>
          <w:sz w:val="22"/>
          <w:szCs w:val="22"/>
        </w:rPr>
        <w:t xml:space="preserve">Available at: </w:t>
      </w:r>
      <w:hyperlink r:id="rId18" w:history="1">
        <w:r w:rsidRPr="00CA1BAA">
          <w:rPr>
            <w:rStyle w:val="Hyperlink"/>
            <w:rFonts w:ascii="Calibri" w:hAnsi="Calibri" w:cs="Calibri"/>
            <w:sz w:val="22"/>
            <w:szCs w:val="22"/>
          </w:rPr>
          <w:t>Ability grouping: the good, the bad, and the ugly – Ensemble Learning</w:t>
        </w:r>
      </w:hyperlink>
      <w:r>
        <w:rPr>
          <w:rFonts w:ascii="Calibri" w:hAnsi="Calibri" w:cs="Calibri"/>
          <w:color w:val="000000"/>
          <w:sz w:val="22"/>
          <w:szCs w:val="22"/>
        </w:rPr>
        <w:t xml:space="preserve"> </w:t>
      </w:r>
    </w:p>
    <w:p w14:paraId="0FA180E7" w14:textId="7108F05C" w:rsidR="0071673C" w:rsidRDefault="0071673C" w:rsidP="00CA1BAA">
      <w:pPr>
        <w:pStyle w:val="NormalWeb"/>
        <w:spacing w:before="0" w:after="0" w:line="360" w:lineRule="atLeast"/>
        <w:rPr>
          <w:rFonts w:ascii="Calibri" w:hAnsi="Calibri" w:cs="Calibri"/>
          <w:sz w:val="22"/>
          <w:szCs w:val="22"/>
        </w:rPr>
      </w:pPr>
      <w:r>
        <w:rPr>
          <w:rFonts w:ascii="Calibri" w:hAnsi="Calibri" w:cs="Calibri"/>
          <w:sz w:val="22"/>
          <w:szCs w:val="22"/>
        </w:rPr>
        <w:t>Accessed: 17</w:t>
      </w:r>
      <w:r w:rsidRPr="00CE35BE">
        <w:rPr>
          <w:rFonts w:ascii="Calibri" w:hAnsi="Calibri" w:cs="Calibri"/>
          <w:sz w:val="22"/>
          <w:szCs w:val="22"/>
          <w:vertAlign w:val="superscript"/>
        </w:rPr>
        <w:t>th</w:t>
      </w:r>
      <w:r>
        <w:rPr>
          <w:rFonts w:ascii="Calibri" w:hAnsi="Calibri" w:cs="Calibri"/>
          <w:sz w:val="22"/>
          <w:szCs w:val="22"/>
        </w:rPr>
        <w:t xml:space="preserve"> of March 2024.</w:t>
      </w:r>
    </w:p>
    <w:p w14:paraId="317A36B6" w14:textId="77777777" w:rsidR="00BB242F" w:rsidRPr="0071673C" w:rsidRDefault="00BB242F" w:rsidP="00CA1BAA">
      <w:pPr>
        <w:pStyle w:val="NormalWeb"/>
        <w:spacing w:before="0" w:after="0" w:line="360" w:lineRule="atLeast"/>
        <w:rPr>
          <w:rFonts w:ascii="Calibri" w:hAnsi="Calibri" w:cs="Calibri"/>
          <w:color w:val="000000"/>
          <w:sz w:val="22"/>
          <w:szCs w:val="22"/>
        </w:rPr>
      </w:pPr>
    </w:p>
    <w:p w14:paraId="01B6394D" w14:textId="77777777" w:rsidR="006839CA" w:rsidRDefault="0071673C" w:rsidP="00DD4E5A">
      <w:pPr>
        <w:rPr>
          <w:rFonts w:ascii="Calibri" w:hAnsi="Calibri" w:cs="Calibri"/>
          <w:lang w:eastAsia="en-GB"/>
        </w:rPr>
      </w:pPr>
      <w:r w:rsidRPr="00DD4E5A">
        <w:rPr>
          <w:rFonts w:ascii="Calibri" w:hAnsi="Calibri" w:cs="Calibri"/>
          <w:lang w:eastAsia="en-GB"/>
        </w:rPr>
        <w:t>Moseley, S. (2020). 7 Essential Life Skills Children Develop Through Play. Children’s Museum of</w:t>
      </w:r>
      <w:r w:rsidR="00FE7C2F">
        <w:rPr>
          <w:rFonts w:ascii="Calibri" w:hAnsi="Calibri" w:cs="Calibri"/>
          <w:lang w:eastAsia="en-GB"/>
        </w:rPr>
        <w:t xml:space="preserve"> </w:t>
      </w:r>
      <w:r w:rsidRPr="00DD4E5A">
        <w:rPr>
          <w:rFonts w:ascii="Calibri" w:hAnsi="Calibri" w:cs="Calibri"/>
          <w:lang w:eastAsia="en-GB"/>
        </w:rPr>
        <w:t xml:space="preserve">Richmond. </w:t>
      </w:r>
    </w:p>
    <w:p w14:paraId="4F17D576" w14:textId="56186A63" w:rsidR="00FE7C2F" w:rsidRPr="00DD4E5A" w:rsidRDefault="0071673C" w:rsidP="00DD4E5A">
      <w:pPr>
        <w:rPr>
          <w:rFonts w:ascii="Calibri" w:hAnsi="Calibri" w:cs="Calibri"/>
          <w:lang w:eastAsia="en-GB"/>
        </w:rPr>
      </w:pPr>
      <w:r w:rsidRPr="00DD4E5A">
        <w:rPr>
          <w:rFonts w:ascii="Calibri" w:hAnsi="Calibri" w:cs="Calibri"/>
          <w:lang w:eastAsia="en-GB"/>
        </w:rPr>
        <w:t xml:space="preserve">Available at: </w:t>
      </w:r>
      <w:hyperlink r:id="rId19" w:anchor=":~:text=7%20Essential%20Life%20Skills%20Children%20Develop%20Through%20Play" w:history="1">
        <w:r w:rsidRPr="00DD4E5A">
          <w:rPr>
            <w:rStyle w:val="Hyperlink"/>
            <w:rFonts w:ascii="Calibri" w:hAnsi="Calibri" w:cs="Calibri"/>
            <w:lang w:eastAsia="en-GB"/>
          </w:rPr>
          <w:t>https://www.childrensmuseumofrichmond.org/blog/2020/03/play-ahead-get-ahead-7-essential-life-skills-children-develop-through-play/#:~:text=7%20Essential%20Life%20Skills%20Children%20Develop%20Through%20Play</w:t>
        </w:r>
      </w:hyperlink>
      <w:r>
        <w:rPr>
          <w:rFonts w:ascii="Calibri" w:hAnsi="Calibri" w:cs="Calibri"/>
          <w:lang w:eastAsia="en-GB"/>
        </w:rPr>
        <w:t xml:space="preserve"> </w:t>
      </w:r>
      <w:r w:rsidRPr="00DD4E5A">
        <w:rPr>
          <w:rFonts w:ascii="Calibri" w:hAnsi="Calibri" w:cs="Calibri"/>
          <w:lang w:eastAsia="en-GB"/>
        </w:rPr>
        <w:t>Accessed: 11th of March 2024.</w:t>
      </w:r>
    </w:p>
    <w:p w14:paraId="6EC948F9" w14:textId="37583108" w:rsidR="00CA018E" w:rsidRDefault="0071673C" w:rsidP="00951967">
      <w:pPr>
        <w:suppressAutoHyphens w:val="0"/>
        <w:autoSpaceDN/>
        <w:spacing w:after="0" w:line="360" w:lineRule="atLeast"/>
        <w:rPr>
          <w:rFonts w:ascii="Calibri" w:eastAsia="Times New Roman" w:hAnsi="Calibri" w:cs="Calibri"/>
          <w:color w:val="000000"/>
          <w:kern w:val="0"/>
          <w:lang w:eastAsia="en-GB"/>
        </w:rPr>
      </w:pPr>
      <w:proofErr w:type="spellStart"/>
      <w:r w:rsidRPr="00951967">
        <w:rPr>
          <w:rFonts w:ascii="Calibri" w:eastAsia="Times New Roman" w:hAnsi="Calibri" w:cs="Calibri"/>
          <w:color w:val="000000"/>
          <w:kern w:val="0"/>
          <w:lang w:eastAsia="en-GB"/>
        </w:rPr>
        <w:t>Muijs</w:t>
      </w:r>
      <w:proofErr w:type="spellEnd"/>
      <w:r w:rsidRPr="00951967">
        <w:rPr>
          <w:rFonts w:ascii="Calibri" w:eastAsia="Times New Roman" w:hAnsi="Calibri" w:cs="Calibri"/>
          <w:color w:val="000000"/>
          <w:kern w:val="0"/>
          <w:lang w:eastAsia="en-GB"/>
        </w:rPr>
        <w:t>, D. and Reynolds, D. (2010). </w:t>
      </w:r>
      <w:r w:rsidRPr="00951967">
        <w:rPr>
          <w:rFonts w:ascii="Calibri" w:eastAsia="Times New Roman" w:hAnsi="Calibri" w:cs="Calibri"/>
          <w:i/>
          <w:iCs/>
          <w:color w:val="000000"/>
          <w:kern w:val="0"/>
          <w:lang w:eastAsia="en-GB"/>
        </w:rPr>
        <w:t>Effective Teaching</w:t>
      </w:r>
      <w:r w:rsidRPr="00951967">
        <w:rPr>
          <w:rFonts w:ascii="Calibri" w:eastAsia="Times New Roman" w:hAnsi="Calibri" w:cs="Calibri"/>
          <w:color w:val="000000"/>
          <w:kern w:val="0"/>
          <w:lang w:eastAsia="en-GB"/>
        </w:rPr>
        <w:t>. SAGE.</w:t>
      </w:r>
    </w:p>
    <w:p w14:paraId="21F08329" w14:textId="77777777" w:rsidR="00BB242F" w:rsidRDefault="00BB242F" w:rsidP="00951967">
      <w:pPr>
        <w:suppressAutoHyphens w:val="0"/>
        <w:autoSpaceDN/>
        <w:spacing w:after="0" w:line="360" w:lineRule="atLeast"/>
        <w:rPr>
          <w:rFonts w:ascii="Calibri" w:eastAsia="Times New Roman" w:hAnsi="Calibri" w:cs="Calibri"/>
          <w:color w:val="000000"/>
          <w:kern w:val="0"/>
          <w:lang w:eastAsia="en-GB"/>
        </w:rPr>
      </w:pPr>
    </w:p>
    <w:p w14:paraId="72DA1AAF" w14:textId="77777777" w:rsidR="006839CA" w:rsidRDefault="00CA018E" w:rsidP="00CA018E">
      <w:pPr>
        <w:pStyle w:val="NormalWeb"/>
        <w:spacing w:before="0" w:after="0" w:line="360" w:lineRule="atLeast"/>
        <w:rPr>
          <w:rFonts w:ascii="Calibri" w:hAnsi="Calibri" w:cs="Calibri"/>
          <w:color w:val="000000"/>
          <w:sz w:val="22"/>
          <w:szCs w:val="22"/>
        </w:rPr>
      </w:pPr>
      <w:r w:rsidRPr="008A0785">
        <w:rPr>
          <w:rFonts w:ascii="Calibri" w:hAnsi="Calibri" w:cs="Calibri"/>
          <w:color w:val="000000"/>
          <w:sz w:val="22"/>
          <w:szCs w:val="22"/>
        </w:rPr>
        <w:t>‌Natural England (2016). </w:t>
      </w:r>
      <w:r w:rsidRPr="008A0785">
        <w:rPr>
          <w:rFonts w:ascii="Calibri" w:hAnsi="Calibri" w:cs="Calibri"/>
          <w:i/>
          <w:iCs/>
          <w:color w:val="000000"/>
          <w:sz w:val="22"/>
          <w:szCs w:val="22"/>
        </w:rPr>
        <w:t>England’s largest outdoor learning project reveals children more motivated to learn when outside</w:t>
      </w:r>
      <w:r w:rsidRPr="008A0785">
        <w:rPr>
          <w:rFonts w:ascii="Calibri" w:hAnsi="Calibri" w:cs="Calibri"/>
          <w:color w:val="000000"/>
          <w:sz w:val="22"/>
          <w:szCs w:val="22"/>
        </w:rPr>
        <w:t xml:space="preserve">. GOV.UK. </w:t>
      </w:r>
    </w:p>
    <w:p w14:paraId="5F237326" w14:textId="77777777" w:rsidR="006839CA" w:rsidRDefault="00CA018E" w:rsidP="00CA018E">
      <w:pPr>
        <w:pStyle w:val="NormalWeb"/>
        <w:spacing w:before="0" w:after="0" w:line="360" w:lineRule="atLeast"/>
        <w:rPr>
          <w:rFonts w:ascii="Calibri" w:hAnsi="Calibri" w:cs="Calibri"/>
          <w:color w:val="000000"/>
          <w:sz w:val="22"/>
          <w:szCs w:val="22"/>
        </w:rPr>
      </w:pPr>
      <w:r w:rsidRPr="008A0785">
        <w:rPr>
          <w:rFonts w:ascii="Calibri" w:hAnsi="Calibri" w:cs="Calibri"/>
          <w:color w:val="000000"/>
          <w:sz w:val="22"/>
          <w:szCs w:val="22"/>
        </w:rPr>
        <w:t xml:space="preserve">Available at: </w:t>
      </w:r>
      <w:hyperlink r:id="rId20" w:history="1">
        <w:r w:rsidRPr="006E5D5C">
          <w:rPr>
            <w:rStyle w:val="Hyperlink"/>
            <w:rFonts w:ascii="Calibri" w:hAnsi="Calibri" w:cs="Calibri"/>
            <w:sz w:val="22"/>
            <w:szCs w:val="22"/>
          </w:rPr>
          <w:t>England’s largest outdoor learning project reveals children more motivated to learn when outside - GOV.UK (www.gov.uk)</w:t>
        </w:r>
      </w:hyperlink>
      <w:r>
        <w:rPr>
          <w:rFonts w:ascii="Calibri" w:hAnsi="Calibri" w:cs="Calibri"/>
          <w:color w:val="000000"/>
          <w:sz w:val="22"/>
          <w:szCs w:val="22"/>
        </w:rPr>
        <w:t xml:space="preserve"> </w:t>
      </w:r>
    </w:p>
    <w:p w14:paraId="2338FAD4" w14:textId="343E8FE7" w:rsidR="00CA018E" w:rsidRPr="0071673C" w:rsidRDefault="00CA018E" w:rsidP="00CA018E">
      <w:pPr>
        <w:pStyle w:val="NormalWeb"/>
        <w:spacing w:before="0" w:after="0" w:line="360" w:lineRule="atLeast"/>
        <w:rPr>
          <w:rFonts w:ascii="Calibri" w:hAnsi="Calibri" w:cs="Calibri"/>
          <w:color w:val="000000"/>
          <w:sz w:val="22"/>
          <w:szCs w:val="22"/>
        </w:rPr>
      </w:pPr>
      <w:r>
        <w:rPr>
          <w:rFonts w:ascii="Calibri" w:hAnsi="Calibri" w:cs="Calibri"/>
          <w:sz w:val="22"/>
          <w:szCs w:val="22"/>
        </w:rPr>
        <w:t>Accessed: 15</w:t>
      </w:r>
      <w:r w:rsidRPr="00C92EA3">
        <w:rPr>
          <w:rFonts w:ascii="Calibri" w:hAnsi="Calibri" w:cs="Calibri"/>
          <w:sz w:val="22"/>
          <w:szCs w:val="22"/>
          <w:vertAlign w:val="superscript"/>
        </w:rPr>
        <w:t>th</w:t>
      </w:r>
      <w:r>
        <w:rPr>
          <w:rFonts w:ascii="Calibri" w:hAnsi="Calibri" w:cs="Calibri"/>
          <w:sz w:val="22"/>
          <w:szCs w:val="22"/>
        </w:rPr>
        <w:t xml:space="preserve"> of March 2024.</w:t>
      </w:r>
    </w:p>
    <w:p w14:paraId="409EB2AA" w14:textId="77777777" w:rsidR="00CA018E" w:rsidRDefault="00CA018E" w:rsidP="00951967">
      <w:pPr>
        <w:suppressAutoHyphens w:val="0"/>
        <w:autoSpaceDN/>
        <w:spacing w:after="0" w:line="360" w:lineRule="atLeast"/>
        <w:rPr>
          <w:rFonts w:ascii="Calibri" w:eastAsia="Times New Roman" w:hAnsi="Calibri" w:cs="Calibri"/>
          <w:color w:val="000000"/>
          <w:kern w:val="0"/>
          <w:lang w:eastAsia="en-GB"/>
        </w:rPr>
      </w:pPr>
    </w:p>
    <w:p w14:paraId="5E00ECF2" w14:textId="77777777" w:rsidR="006839CA" w:rsidRDefault="0071673C" w:rsidP="00221976">
      <w:pPr>
        <w:pStyle w:val="NormalWeb"/>
        <w:spacing w:before="0" w:after="0" w:line="360" w:lineRule="atLeast"/>
        <w:rPr>
          <w:rFonts w:ascii="Calibri" w:hAnsi="Calibri" w:cs="Calibri"/>
          <w:color w:val="000000"/>
          <w:sz w:val="22"/>
          <w:szCs w:val="22"/>
        </w:rPr>
      </w:pPr>
      <w:r w:rsidRPr="00221976">
        <w:rPr>
          <w:rFonts w:ascii="Calibri" w:hAnsi="Calibri" w:cs="Calibri"/>
          <w:color w:val="000000"/>
          <w:sz w:val="22"/>
          <w:szCs w:val="22"/>
        </w:rPr>
        <w:t>‌</w:t>
      </w:r>
      <w:proofErr w:type="spellStart"/>
      <w:r w:rsidRPr="00221976">
        <w:rPr>
          <w:rFonts w:ascii="Calibri" w:hAnsi="Calibri" w:cs="Calibri"/>
          <w:color w:val="000000"/>
          <w:sz w:val="22"/>
          <w:szCs w:val="22"/>
        </w:rPr>
        <w:t>PlanBee</w:t>
      </w:r>
      <w:proofErr w:type="spellEnd"/>
      <w:r w:rsidRPr="00221976">
        <w:rPr>
          <w:rFonts w:ascii="Calibri" w:hAnsi="Calibri" w:cs="Calibri"/>
          <w:color w:val="000000"/>
          <w:sz w:val="22"/>
          <w:szCs w:val="22"/>
        </w:rPr>
        <w:t>. (n.d.). </w:t>
      </w:r>
      <w:r w:rsidRPr="00221976">
        <w:rPr>
          <w:rFonts w:ascii="Calibri" w:hAnsi="Calibri" w:cs="Calibri"/>
          <w:i/>
          <w:iCs/>
          <w:color w:val="000000"/>
          <w:sz w:val="22"/>
          <w:szCs w:val="22"/>
        </w:rPr>
        <w:t xml:space="preserve">An informative guide to WAGOLL by </w:t>
      </w:r>
      <w:proofErr w:type="spellStart"/>
      <w:r w:rsidRPr="00221976">
        <w:rPr>
          <w:rFonts w:ascii="Calibri" w:hAnsi="Calibri" w:cs="Calibri"/>
          <w:i/>
          <w:iCs/>
          <w:color w:val="000000"/>
          <w:sz w:val="22"/>
          <w:szCs w:val="22"/>
        </w:rPr>
        <w:t>PlanBee</w:t>
      </w:r>
      <w:proofErr w:type="spellEnd"/>
      <w:r w:rsidRPr="00221976">
        <w:rPr>
          <w:rFonts w:ascii="Calibri" w:hAnsi="Calibri" w:cs="Calibri"/>
          <w:color w:val="000000"/>
          <w:sz w:val="22"/>
          <w:szCs w:val="22"/>
        </w:rPr>
        <w:t>.</w:t>
      </w:r>
      <w:r>
        <w:rPr>
          <w:rFonts w:ascii="Calibri" w:hAnsi="Calibri" w:cs="Calibri"/>
          <w:color w:val="000000"/>
          <w:sz w:val="22"/>
          <w:szCs w:val="22"/>
        </w:rPr>
        <w:t xml:space="preserve"> </w:t>
      </w:r>
    </w:p>
    <w:p w14:paraId="5BD39E47" w14:textId="77777777" w:rsidR="006839CA" w:rsidRDefault="0071673C" w:rsidP="00221976">
      <w:pPr>
        <w:pStyle w:val="NormalWeb"/>
        <w:spacing w:before="0" w:after="0" w:line="360" w:lineRule="atLeast"/>
        <w:rPr>
          <w:rFonts w:ascii="Calibri" w:hAnsi="Calibri" w:cs="Calibri"/>
          <w:color w:val="000000"/>
          <w:sz w:val="22"/>
          <w:szCs w:val="22"/>
        </w:rPr>
      </w:pPr>
      <w:r w:rsidRPr="00221976">
        <w:rPr>
          <w:rFonts w:ascii="Calibri" w:hAnsi="Calibri" w:cs="Calibri"/>
          <w:color w:val="000000"/>
          <w:sz w:val="22"/>
          <w:szCs w:val="22"/>
        </w:rPr>
        <w:t>Available at:</w:t>
      </w:r>
      <w:r>
        <w:rPr>
          <w:rFonts w:ascii="Calibri" w:hAnsi="Calibri" w:cs="Calibri"/>
          <w:color w:val="000000"/>
          <w:sz w:val="22"/>
          <w:szCs w:val="22"/>
        </w:rPr>
        <w:t xml:space="preserve"> </w:t>
      </w:r>
      <w:hyperlink r:id="rId21" w:anchor=":~:text=WAGOLL%20is%20an%20acronym%20which%20stands%20for%20W,when%20learning%20about%20a%20particular%20type%20of%20writing." w:history="1">
        <w:r w:rsidRPr="00CF2CF9">
          <w:rPr>
            <w:rStyle w:val="Hyperlink"/>
            <w:rFonts w:ascii="Calibri" w:hAnsi="Calibri" w:cs="Calibri"/>
            <w:sz w:val="22"/>
            <w:szCs w:val="22"/>
          </w:rPr>
          <w:t xml:space="preserve">An informative guide to WAGOLL by </w:t>
        </w:r>
        <w:proofErr w:type="spellStart"/>
        <w:r w:rsidRPr="00CF2CF9">
          <w:rPr>
            <w:rStyle w:val="Hyperlink"/>
            <w:rFonts w:ascii="Calibri" w:hAnsi="Calibri" w:cs="Calibri"/>
            <w:sz w:val="22"/>
            <w:szCs w:val="22"/>
          </w:rPr>
          <w:t>PlanBee</w:t>
        </w:r>
        <w:proofErr w:type="spellEnd"/>
      </w:hyperlink>
      <w:r>
        <w:rPr>
          <w:rFonts w:ascii="Calibri" w:hAnsi="Calibri" w:cs="Calibri"/>
          <w:color w:val="000000"/>
          <w:sz w:val="22"/>
          <w:szCs w:val="22"/>
        </w:rPr>
        <w:t xml:space="preserve"> </w:t>
      </w:r>
    </w:p>
    <w:p w14:paraId="601CE469" w14:textId="648EF82C" w:rsidR="0071673C" w:rsidRDefault="0071673C" w:rsidP="00221976">
      <w:pPr>
        <w:pStyle w:val="NormalWeb"/>
        <w:spacing w:before="0" w:after="0" w:line="360" w:lineRule="atLeast"/>
        <w:rPr>
          <w:rFonts w:ascii="Calibri" w:hAnsi="Calibri" w:cs="Calibri"/>
          <w:color w:val="000000"/>
          <w:sz w:val="22"/>
          <w:szCs w:val="22"/>
        </w:rPr>
      </w:pPr>
      <w:r w:rsidRPr="00CF2CF9">
        <w:rPr>
          <w:rFonts w:ascii="Calibri" w:hAnsi="Calibri" w:cs="Calibri"/>
          <w:color w:val="000000"/>
          <w:sz w:val="22"/>
          <w:szCs w:val="22"/>
        </w:rPr>
        <w:t>Accessed: 17</w:t>
      </w:r>
      <w:r w:rsidRPr="00CF2CF9">
        <w:rPr>
          <w:rFonts w:ascii="Calibri" w:hAnsi="Calibri" w:cs="Calibri"/>
          <w:color w:val="000000"/>
          <w:sz w:val="22"/>
          <w:szCs w:val="22"/>
          <w:vertAlign w:val="superscript"/>
        </w:rPr>
        <w:t>th</w:t>
      </w:r>
      <w:r w:rsidRPr="00CF2CF9">
        <w:rPr>
          <w:rFonts w:ascii="Calibri" w:hAnsi="Calibri" w:cs="Calibri"/>
          <w:color w:val="000000"/>
          <w:sz w:val="22"/>
          <w:szCs w:val="22"/>
        </w:rPr>
        <w:t xml:space="preserve"> of March 2024.</w:t>
      </w:r>
    </w:p>
    <w:p w14:paraId="65F43608" w14:textId="77777777" w:rsidR="00BB242F" w:rsidRPr="00CF2CF9" w:rsidRDefault="00BB242F" w:rsidP="00221976">
      <w:pPr>
        <w:pStyle w:val="NormalWeb"/>
        <w:spacing w:before="0" w:after="0" w:line="360" w:lineRule="atLeast"/>
        <w:rPr>
          <w:rFonts w:ascii="Calibri" w:hAnsi="Calibri" w:cs="Calibri"/>
          <w:color w:val="000000"/>
          <w:sz w:val="22"/>
          <w:szCs w:val="22"/>
        </w:rPr>
      </w:pPr>
    </w:p>
    <w:p w14:paraId="283076B2" w14:textId="77777777" w:rsidR="006839CA" w:rsidRDefault="0071673C" w:rsidP="00DC4BD2">
      <w:pPr>
        <w:suppressAutoHyphens w:val="0"/>
        <w:autoSpaceDN/>
        <w:spacing w:after="0" w:line="360" w:lineRule="atLeast"/>
        <w:rPr>
          <w:rFonts w:ascii="Calibri" w:eastAsia="Times New Roman" w:hAnsi="Calibri" w:cs="Calibri"/>
          <w:color w:val="000000"/>
          <w:kern w:val="0"/>
          <w:lang w:eastAsia="en-GB"/>
        </w:rPr>
      </w:pPr>
      <w:r w:rsidRPr="00B92E2D">
        <w:rPr>
          <w:rFonts w:ascii="Calibri" w:eastAsia="Times New Roman" w:hAnsi="Calibri" w:cs="Calibri"/>
          <w:color w:val="000000"/>
          <w:kern w:val="0"/>
          <w:lang w:eastAsia="en-GB"/>
        </w:rPr>
        <w:t>Schutz, A. (n.d.). </w:t>
      </w:r>
      <w:r w:rsidRPr="00B92E2D">
        <w:rPr>
          <w:rFonts w:ascii="Calibri" w:eastAsia="Times New Roman" w:hAnsi="Calibri" w:cs="Calibri"/>
          <w:i/>
          <w:iCs/>
          <w:color w:val="000000"/>
          <w:kern w:val="0"/>
          <w:lang w:eastAsia="en-GB"/>
        </w:rPr>
        <w:t>Child-</w:t>
      </w:r>
      <w:proofErr w:type="spellStart"/>
      <w:r w:rsidRPr="00B92E2D">
        <w:rPr>
          <w:rFonts w:ascii="Calibri" w:eastAsia="Times New Roman" w:hAnsi="Calibri" w:cs="Calibri"/>
          <w:i/>
          <w:iCs/>
          <w:color w:val="000000"/>
          <w:kern w:val="0"/>
          <w:lang w:eastAsia="en-GB"/>
        </w:rPr>
        <w:t>Centered</w:t>
      </w:r>
      <w:proofErr w:type="spellEnd"/>
      <w:r w:rsidRPr="00B92E2D">
        <w:rPr>
          <w:rFonts w:ascii="Calibri" w:eastAsia="Times New Roman" w:hAnsi="Calibri" w:cs="Calibri"/>
          <w:i/>
          <w:iCs/>
          <w:color w:val="000000"/>
          <w:kern w:val="0"/>
          <w:lang w:eastAsia="en-GB"/>
        </w:rPr>
        <w:t xml:space="preserve"> Pedagogues</w:t>
      </w:r>
      <w:r w:rsidRPr="00B92E2D">
        <w:rPr>
          <w:rFonts w:ascii="Calibri" w:eastAsia="Times New Roman" w:hAnsi="Calibri" w:cs="Calibri"/>
          <w:color w:val="000000"/>
          <w:kern w:val="0"/>
          <w:lang w:eastAsia="en-GB"/>
        </w:rPr>
        <w:t xml:space="preserve">. </w:t>
      </w:r>
    </w:p>
    <w:p w14:paraId="4F7378F8" w14:textId="606BF204" w:rsidR="0071673C" w:rsidRDefault="0071673C" w:rsidP="00DC4BD2">
      <w:pPr>
        <w:suppressAutoHyphens w:val="0"/>
        <w:autoSpaceDN/>
        <w:spacing w:after="0" w:line="360" w:lineRule="atLeast"/>
        <w:rPr>
          <w:rFonts w:ascii="Calibri" w:eastAsia="Times New Roman" w:hAnsi="Calibri" w:cs="Calibri"/>
          <w:color w:val="000000"/>
          <w:kern w:val="0"/>
          <w:lang w:eastAsia="en-GB"/>
        </w:rPr>
      </w:pPr>
      <w:r w:rsidRPr="00B92E2D">
        <w:rPr>
          <w:rFonts w:ascii="Calibri" w:eastAsia="Times New Roman" w:hAnsi="Calibri" w:cs="Calibri"/>
          <w:color w:val="000000"/>
          <w:kern w:val="0"/>
          <w:lang w:eastAsia="en-GB"/>
        </w:rPr>
        <w:t xml:space="preserve">Available at: </w:t>
      </w:r>
      <w:hyperlink r:id="rId22" w:history="1">
        <w:r w:rsidRPr="00B92E2D">
          <w:rPr>
            <w:rStyle w:val="Hyperlink"/>
            <w:rFonts w:ascii="Calibri" w:eastAsia="Times New Roman" w:hAnsi="Calibri" w:cs="Calibri"/>
            <w:kern w:val="0"/>
            <w:lang w:eastAsia="en-GB"/>
          </w:rPr>
          <w:t>https://educationjournal.web.illinois.edu/ojs/index.php/pes/article/download/69/38/</w:t>
        </w:r>
      </w:hyperlink>
      <w:r w:rsidRPr="00B92E2D">
        <w:rPr>
          <w:rFonts w:ascii="Calibri" w:eastAsia="Times New Roman" w:hAnsi="Calibri" w:cs="Calibri"/>
          <w:color w:val="000000"/>
          <w:kern w:val="0"/>
          <w:lang w:eastAsia="en-GB"/>
        </w:rPr>
        <w:t>.</w:t>
      </w:r>
      <w:r>
        <w:rPr>
          <w:rFonts w:ascii="Calibri" w:eastAsia="Times New Roman" w:hAnsi="Calibri" w:cs="Calibri"/>
          <w:color w:val="000000"/>
          <w:kern w:val="0"/>
          <w:lang w:eastAsia="en-GB"/>
        </w:rPr>
        <w:t xml:space="preserve"> Accessed: 11</w:t>
      </w:r>
      <w:r w:rsidRPr="00B92E2D">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March 2024.</w:t>
      </w:r>
    </w:p>
    <w:p w14:paraId="0BDA3B1C" w14:textId="77777777" w:rsidR="00BB242F" w:rsidRPr="00685990" w:rsidRDefault="00BB242F" w:rsidP="00DC4BD2">
      <w:pPr>
        <w:suppressAutoHyphens w:val="0"/>
        <w:autoSpaceDN/>
        <w:spacing w:after="0" w:line="360" w:lineRule="atLeast"/>
        <w:rPr>
          <w:rFonts w:ascii="Calibri" w:eastAsia="Times New Roman" w:hAnsi="Calibri" w:cs="Calibri"/>
          <w:color w:val="000000"/>
          <w:kern w:val="0"/>
          <w:lang w:eastAsia="en-GB"/>
        </w:rPr>
      </w:pPr>
    </w:p>
    <w:p w14:paraId="31E164B2" w14:textId="77777777" w:rsidR="006839CA" w:rsidRDefault="0071673C" w:rsidP="009603E6">
      <w:pPr>
        <w:pStyle w:val="NormalWeb"/>
        <w:spacing w:before="0" w:after="0" w:line="360" w:lineRule="atLeast"/>
        <w:rPr>
          <w:rFonts w:ascii="Calibri" w:hAnsi="Calibri" w:cs="Calibri"/>
          <w:color w:val="000000"/>
          <w:sz w:val="22"/>
          <w:szCs w:val="22"/>
        </w:rPr>
      </w:pPr>
      <w:r w:rsidRPr="00951967">
        <w:rPr>
          <w:rFonts w:ascii="Calibri" w:hAnsi="Calibri" w:cs="Calibri"/>
          <w:color w:val="000000"/>
          <w:sz w:val="22"/>
          <w:szCs w:val="22"/>
        </w:rPr>
        <w:t>‌</w:t>
      </w:r>
      <w:proofErr w:type="spellStart"/>
      <w:r w:rsidRPr="009603E6">
        <w:rPr>
          <w:rFonts w:ascii="Calibri" w:hAnsi="Calibri" w:cs="Calibri"/>
          <w:color w:val="000000"/>
          <w:sz w:val="22"/>
          <w:szCs w:val="22"/>
        </w:rPr>
        <w:t>Spreeuwenberg</w:t>
      </w:r>
      <w:proofErr w:type="spellEnd"/>
      <w:r w:rsidRPr="009603E6">
        <w:rPr>
          <w:rFonts w:ascii="Calibri" w:hAnsi="Calibri" w:cs="Calibri"/>
          <w:color w:val="000000"/>
          <w:sz w:val="22"/>
          <w:szCs w:val="22"/>
        </w:rPr>
        <w:t>, R. (2022). </w:t>
      </w:r>
      <w:r w:rsidRPr="009603E6">
        <w:rPr>
          <w:rFonts w:ascii="Calibri" w:hAnsi="Calibri" w:cs="Calibri"/>
          <w:i/>
          <w:iCs/>
          <w:color w:val="000000"/>
          <w:sz w:val="22"/>
          <w:szCs w:val="22"/>
        </w:rPr>
        <w:t>The Importance of Observation in Early Childhood Education</w:t>
      </w:r>
      <w:r w:rsidRPr="009603E6">
        <w:rPr>
          <w:rFonts w:ascii="Calibri" w:hAnsi="Calibri" w:cs="Calibri"/>
          <w:color w:val="000000"/>
          <w:sz w:val="22"/>
          <w:szCs w:val="22"/>
        </w:rPr>
        <w:t xml:space="preserve">. HiMama Blog - Resources for Daycare </w:t>
      </w:r>
      <w:proofErr w:type="spellStart"/>
      <w:r w:rsidRPr="009603E6">
        <w:rPr>
          <w:rFonts w:ascii="Calibri" w:hAnsi="Calibri" w:cs="Calibri"/>
          <w:color w:val="000000"/>
          <w:sz w:val="22"/>
          <w:szCs w:val="22"/>
        </w:rPr>
        <w:t>Centers</w:t>
      </w:r>
      <w:proofErr w:type="spellEnd"/>
      <w:r w:rsidRPr="009603E6">
        <w:rPr>
          <w:rFonts w:ascii="Calibri" w:hAnsi="Calibri" w:cs="Calibri"/>
          <w:color w:val="000000"/>
          <w:sz w:val="22"/>
          <w:szCs w:val="22"/>
        </w:rPr>
        <w:t xml:space="preserve">. </w:t>
      </w:r>
    </w:p>
    <w:p w14:paraId="0336D806" w14:textId="77777777" w:rsidR="006839CA" w:rsidRDefault="0071673C" w:rsidP="009603E6">
      <w:pPr>
        <w:pStyle w:val="NormalWeb"/>
        <w:spacing w:before="0" w:after="0" w:line="360" w:lineRule="atLeast"/>
        <w:rPr>
          <w:rFonts w:ascii="Calibri" w:hAnsi="Calibri" w:cs="Calibri"/>
          <w:color w:val="000000"/>
          <w:sz w:val="22"/>
          <w:szCs w:val="22"/>
        </w:rPr>
      </w:pPr>
      <w:r w:rsidRPr="009603E6">
        <w:rPr>
          <w:rFonts w:ascii="Calibri" w:hAnsi="Calibri" w:cs="Calibri"/>
          <w:color w:val="000000"/>
          <w:sz w:val="22"/>
          <w:szCs w:val="22"/>
        </w:rPr>
        <w:t xml:space="preserve">Available at: </w:t>
      </w:r>
      <w:hyperlink r:id="rId23" w:history="1">
        <w:r w:rsidRPr="008542B4">
          <w:rPr>
            <w:rStyle w:val="Hyperlink"/>
            <w:rFonts w:ascii="Calibri" w:hAnsi="Calibri" w:cs="Calibri"/>
            <w:sz w:val="22"/>
            <w:szCs w:val="22"/>
          </w:rPr>
          <w:t xml:space="preserve">The importance of observation in early childhood education (with a free </w:t>
        </w:r>
        <w:proofErr w:type="spellStart"/>
        <w:r w:rsidRPr="008542B4">
          <w:rPr>
            <w:rStyle w:val="Hyperlink"/>
            <w:rFonts w:ascii="Calibri" w:hAnsi="Calibri" w:cs="Calibri"/>
            <w:sz w:val="22"/>
            <w:szCs w:val="22"/>
          </w:rPr>
          <w:t>ebook</w:t>
        </w:r>
        <w:proofErr w:type="spellEnd"/>
        <w:r w:rsidRPr="008542B4">
          <w:rPr>
            <w:rStyle w:val="Hyperlink"/>
            <w:rFonts w:ascii="Calibri" w:hAnsi="Calibri" w:cs="Calibri"/>
            <w:sz w:val="22"/>
            <w:szCs w:val="22"/>
          </w:rPr>
          <w:t xml:space="preserve">) – HiMama Blog – Resources for Daycare </w:t>
        </w:r>
        <w:proofErr w:type="spellStart"/>
        <w:r w:rsidRPr="008542B4">
          <w:rPr>
            <w:rStyle w:val="Hyperlink"/>
            <w:rFonts w:ascii="Calibri" w:hAnsi="Calibri" w:cs="Calibri"/>
            <w:sz w:val="22"/>
            <w:szCs w:val="22"/>
          </w:rPr>
          <w:t>Centers</w:t>
        </w:r>
        <w:proofErr w:type="spellEnd"/>
      </w:hyperlink>
      <w:r>
        <w:rPr>
          <w:rFonts w:ascii="Calibri" w:hAnsi="Calibri" w:cs="Calibri"/>
          <w:color w:val="000000"/>
          <w:sz w:val="22"/>
          <w:szCs w:val="22"/>
        </w:rPr>
        <w:t xml:space="preserve"> </w:t>
      </w:r>
    </w:p>
    <w:p w14:paraId="1BF4A05B" w14:textId="2EE0DACE" w:rsidR="0071673C" w:rsidRDefault="0071673C" w:rsidP="009603E6">
      <w:pPr>
        <w:pStyle w:val="NormalWeb"/>
        <w:spacing w:before="0" w:after="0" w:line="360" w:lineRule="atLeast"/>
        <w:rPr>
          <w:rFonts w:ascii="Calibri" w:hAnsi="Calibri" w:cs="Calibri"/>
          <w:sz w:val="22"/>
          <w:szCs w:val="22"/>
        </w:rPr>
      </w:pPr>
      <w:r>
        <w:rPr>
          <w:rFonts w:ascii="Calibri" w:hAnsi="Calibri" w:cs="Calibri"/>
          <w:sz w:val="22"/>
          <w:szCs w:val="22"/>
        </w:rPr>
        <w:t>Accessed: 16</w:t>
      </w:r>
      <w:r w:rsidRPr="00FC6D0C">
        <w:rPr>
          <w:rFonts w:ascii="Calibri" w:hAnsi="Calibri" w:cs="Calibri"/>
          <w:sz w:val="22"/>
          <w:szCs w:val="22"/>
          <w:vertAlign w:val="superscript"/>
        </w:rPr>
        <w:t>th</w:t>
      </w:r>
      <w:r>
        <w:rPr>
          <w:rFonts w:ascii="Calibri" w:hAnsi="Calibri" w:cs="Calibri"/>
          <w:sz w:val="22"/>
          <w:szCs w:val="22"/>
        </w:rPr>
        <w:t xml:space="preserve"> of March 2024.</w:t>
      </w:r>
    </w:p>
    <w:p w14:paraId="7D75F09E" w14:textId="77777777" w:rsidR="00BB242F" w:rsidRPr="0071673C" w:rsidRDefault="00BB242F" w:rsidP="009603E6">
      <w:pPr>
        <w:pStyle w:val="NormalWeb"/>
        <w:spacing w:before="0" w:after="0" w:line="360" w:lineRule="atLeast"/>
        <w:rPr>
          <w:rFonts w:ascii="Calibri" w:hAnsi="Calibri" w:cs="Calibri"/>
          <w:color w:val="000000"/>
          <w:sz w:val="22"/>
          <w:szCs w:val="22"/>
        </w:rPr>
      </w:pPr>
    </w:p>
    <w:p w14:paraId="1CCA88F0" w14:textId="77777777" w:rsidR="006839CA" w:rsidRDefault="0071673C" w:rsidP="00DD4E5A">
      <w:pPr>
        <w:rPr>
          <w:rFonts w:ascii="Calibri" w:hAnsi="Calibri" w:cs="Calibri"/>
        </w:rPr>
      </w:pPr>
      <w:r w:rsidRPr="00DD4E5A">
        <w:rPr>
          <w:rFonts w:ascii="Calibri" w:hAnsi="Calibri" w:cs="Calibri"/>
        </w:rPr>
        <w:t>Successful Futures Looking at the Curriculum and Assessment Arrangements in Wales. (n.d.).</w:t>
      </w:r>
      <w:r>
        <w:rPr>
          <w:rFonts w:ascii="Calibri" w:hAnsi="Calibri" w:cs="Calibri"/>
        </w:rPr>
        <w:t xml:space="preserve"> </w:t>
      </w:r>
      <w:r w:rsidRPr="00DD4E5A">
        <w:rPr>
          <w:rFonts w:ascii="Calibri" w:hAnsi="Calibri" w:cs="Calibri"/>
        </w:rPr>
        <w:t xml:space="preserve">Available at: </w:t>
      </w:r>
      <w:hyperlink r:id="rId24" w:history="1">
        <w:r w:rsidRPr="00DD4E5A">
          <w:rPr>
            <w:rStyle w:val="Hyperlink"/>
            <w:rFonts w:ascii="Calibri" w:hAnsi="Calibri" w:cs="Calibri"/>
          </w:rPr>
          <w:t>https://www.gov.wales/sites/default/files/publications/2018-03/succesful-futures-a-summary-of-professor-graham-donaldsons-report.pdf</w:t>
        </w:r>
      </w:hyperlink>
      <w:r>
        <w:rPr>
          <w:rFonts w:ascii="Calibri" w:hAnsi="Calibri" w:cs="Calibri"/>
        </w:rPr>
        <w:t xml:space="preserve"> </w:t>
      </w:r>
    </w:p>
    <w:p w14:paraId="12B889DE" w14:textId="6A0A00B8" w:rsidR="0071673C" w:rsidRPr="00DD4E5A" w:rsidRDefault="0071673C" w:rsidP="00DD4E5A">
      <w:pPr>
        <w:rPr>
          <w:rFonts w:ascii="Calibri" w:hAnsi="Calibri" w:cs="Calibri"/>
        </w:rPr>
      </w:pPr>
      <w:r w:rsidRPr="00DD4E5A">
        <w:rPr>
          <w:rFonts w:ascii="Calibri" w:hAnsi="Calibri" w:cs="Calibri"/>
        </w:rPr>
        <w:t>Accessed: 7</w:t>
      </w:r>
      <w:r w:rsidRPr="00DD4E5A">
        <w:rPr>
          <w:rFonts w:ascii="Calibri" w:hAnsi="Calibri" w:cs="Calibri"/>
          <w:vertAlign w:val="superscript"/>
        </w:rPr>
        <w:t>th</w:t>
      </w:r>
      <w:r w:rsidRPr="00DD4E5A">
        <w:rPr>
          <w:rFonts w:ascii="Calibri" w:hAnsi="Calibri" w:cs="Calibri"/>
        </w:rPr>
        <w:t xml:space="preserve"> of March 2024</w:t>
      </w:r>
    </w:p>
    <w:p w14:paraId="4DB67E5A" w14:textId="77777777" w:rsidR="006839CA" w:rsidRDefault="0071673C" w:rsidP="002853C5">
      <w:pPr>
        <w:pStyle w:val="NormalWeb"/>
        <w:spacing w:before="0" w:after="0" w:line="360" w:lineRule="atLeast"/>
        <w:rPr>
          <w:rFonts w:ascii="Calibri" w:hAnsi="Calibri" w:cs="Calibri"/>
          <w:color w:val="000000"/>
          <w:sz w:val="22"/>
          <w:szCs w:val="22"/>
        </w:rPr>
      </w:pPr>
      <w:r w:rsidRPr="00664E8C">
        <w:rPr>
          <w:rFonts w:ascii="Calibri" w:hAnsi="Calibri" w:cs="Calibri"/>
          <w:color w:val="000000"/>
          <w:sz w:val="22"/>
          <w:szCs w:val="22"/>
        </w:rPr>
        <w:t>‌Surbhi S (2017). </w:t>
      </w:r>
      <w:r w:rsidRPr="00664E8C">
        <w:rPr>
          <w:rFonts w:ascii="Calibri" w:hAnsi="Calibri" w:cs="Calibri"/>
          <w:i/>
          <w:iCs/>
          <w:color w:val="000000"/>
          <w:sz w:val="22"/>
          <w:szCs w:val="22"/>
        </w:rPr>
        <w:t>Difference Between Formative and Summative Assessment (with Comparison Chart) - Key Differences</w:t>
      </w:r>
      <w:r w:rsidRPr="00664E8C">
        <w:rPr>
          <w:rFonts w:ascii="Calibri" w:hAnsi="Calibri" w:cs="Calibri"/>
          <w:color w:val="000000"/>
          <w:sz w:val="22"/>
          <w:szCs w:val="22"/>
        </w:rPr>
        <w:t xml:space="preserve">. Key Differences. </w:t>
      </w:r>
    </w:p>
    <w:p w14:paraId="2012CAEF" w14:textId="77777777" w:rsidR="006839CA" w:rsidRDefault="0071673C" w:rsidP="002853C5">
      <w:pPr>
        <w:pStyle w:val="NormalWeb"/>
        <w:spacing w:before="0" w:after="0" w:line="360" w:lineRule="atLeast"/>
        <w:rPr>
          <w:rFonts w:ascii="Calibri" w:hAnsi="Calibri" w:cs="Calibri"/>
          <w:color w:val="000000"/>
          <w:sz w:val="22"/>
          <w:szCs w:val="22"/>
        </w:rPr>
      </w:pPr>
      <w:r w:rsidRPr="00664E8C">
        <w:rPr>
          <w:rFonts w:ascii="Calibri" w:hAnsi="Calibri" w:cs="Calibri"/>
          <w:color w:val="000000"/>
          <w:sz w:val="22"/>
          <w:szCs w:val="22"/>
        </w:rPr>
        <w:t>Available at:</w:t>
      </w:r>
      <w:r w:rsidRPr="002853C5">
        <w:rPr>
          <w:rFonts w:ascii="Calibri" w:hAnsi="Calibri" w:cs="Calibri"/>
          <w:color w:val="000000"/>
          <w:sz w:val="22"/>
          <w:szCs w:val="22"/>
        </w:rPr>
        <w:t xml:space="preserve"> </w:t>
      </w:r>
      <w:hyperlink r:id="rId25" w:anchor="google_vignette" w:history="1">
        <w:r w:rsidRPr="002853C5">
          <w:rPr>
            <w:rStyle w:val="Hyperlink"/>
            <w:rFonts w:ascii="Calibri" w:hAnsi="Calibri" w:cs="Calibri"/>
            <w:sz w:val="22"/>
            <w:szCs w:val="22"/>
          </w:rPr>
          <w:t>Difference Between Formative and Summative Assessment (with Comparison Chart) - Key Differences</w:t>
        </w:r>
      </w:hyperlink>
      <w:r>
        <w:rPr>
          <w:rFonts w:ascii="Calibri" w:hAnsi="Calibri" w:cs="Calibri"/>
          <w:color w:val="000000"/>
          <w:sz w:val="22"/>
          <w:szCs w:val="22"/>
        </w:rPr>
        <w:t xml:space="preserve"> </w:t>
      </w:r>
    </w:p>
    <w:p w14:paraId="4C8DD613" w14:textId="6D1A2BE4" w:rsidR="0071673C" w:rsidRDefault="0071673C" w:rsidP="002853C5">
      <w:pPr>
        <w:pStyle w:val="NormalWeb"/>
        <w:spacing w:before="0" w:after="0" w:line="360" w:lineRule="atLeast"/>
        <w:rPr>
          <w:rFonts w:ascii="Calibri" w:hAnsi="Calibri" w:cs="Calibri"/>
          <w:sz w:val="22"/>
          <w:szCs w:val="22"/>
        </w:rPr>
      </w:pPr>
      <w:r>
        <w:rPr>
          <w:rFonts w:ascii="Calibri" w:hAnsi="Calibri" w:cs="Calibri"/>
          <w:sz w:val="22"/>
          <w:szCs w:val="22"/>
        </w:rPr>
        <w:t>Accessed: 16</w:t>
      </w:r>
      <w:r w:rsidRPr="005C49DF">
        <w:rPr>
          <w:rFonts w:ascii="Calibri" w:hAnsi="Calibri" w:cs="Calibri"/>
          <w:sz w:val="22"/>
          <w:szCs w:val="22"/>
          <w:vertAlign w:val="superscript"/>
        </w:rPr>
        <w:t>th</w:t>
      </w:r>
      <w:r>
        <w:rPr>
          <w:rFonts w:ascii="Calibri" w:hAnsi="Calibri" w:cs="Calibri"/>
          <w:sz w:val="22"/>
          <w:szCs w:val="22"/>
        </w:rPr>
        <w:t xml:space="preserve"> of March 2024.</w:t>
      </w:r>
    </w:p>
    <w:p w14:paraId="13916C1D" w14:textId="77777777" w:rsidR="00CA018E" w:rsidRPr="0071673C" w:rsidRDefault="00CA018E" w:rsidP="002853C5">
      <w:pPr>
        <w:pStyle w:val="NormalWeb"/>
        <w:spacing w:before="0" w:after="0" w:line="360" w:lineRule="atLeast"/>
        <w:rPr>
          <w:rFonts w:ascii="Calibri" w:hAnsi="Calibri" w:cs="Calibri"/>
          <w:color w:val="000000"/>
          <w:sz w:val="22"/>
          <w:szCs w:val="22"/>
        </w:rPr>
      </w:pPr>
    </w:p>
    <w:p w14:paraId="7304EBB6" w14:textId="77777777" w:rsidR="006839CA" w:rsidRDefault="0071673C" w:rsidP="00DD4E5A">
      <w:pPr>
        <w:rPr>
          <w:rFonts w:ascii="Calibri" w:eastAsia="Times New Roman" w:hAnsi="Calibri" w:cs="Calibri"/>
          <w:kern w:val="0"/>
          <w:lang w:eastAsia="en-GB"/>
        </w:rPr>
      </w:pPr>
      <w:r w:rsidRPr="00DD4E5A">
        <w:rPr>
          <w:rFonts w:ascii="Calibri" w:eastAsia="Times New Roman" w:hAnsi="Calibri" w:cs="Calibri"/>
          <w:kern w:val="0"/>
          <w:lang w:eastAsia="en-GB"/>
        </w:rPr>
        <w:t>Taylor, M.E. and Boyer, W. (2019). Play-Based Learning: Evidence-Based Research to Improve Children’s Learning Experiences in the Kindergarten Classroom. Early Childhood Education Journal, 48(2), pp.127–133.</w:t>
      </w:r>
      <w:r>
        <w:rPr>
          <w:rFonts w:ascii="Calibri" w:eastAsia="Times New Roman" w:hAnsi="Calibri" w:cs="Calibri"/>
          <w:kern w:val="0"/>
          <w:lang w:eastAsia="en-GB"/>
        </w:rPr>
        <w:t xml:space="preserve"> </w:t>
      </w:r>
    </w:p>
    <w:p w14:paraId="785A7B3A" w14:textId="0BFFE51B" w:rsidR="0071673C" w:rsidRPr="0071673C" w:rsidRDefault="0071673C" w:rsidP="00DD4E5A">
      <w:pPr>
        <w:rPr>
          <w:rFonts w:ascii="Calibri" w:eastAsia="Times New Roman" w:hAnsi="Calibri" w:cs="Calibri"/>
          <w:kern w:val="0"/>
          <w:lang w:eastAsia="en-GB"/>
        </w:rPr>
      </w:pPr>
      <w:r w:rsidRPr="00DD4E5A">
        <w:rPr>
          <w:rFonts w:ascii="Calibri" w:eastAsia="Times New Roman" w:hAnsi="Calibri" w:cs="Calibri"/>
          <w:kern w:val="0"/>
          <w:lang w:eastAsia="en-GB"/>
        </w:rPr>
        <w:t>Available at:</w:t>
      </w:r>
      <w:r w:rsidRPr="00DD4E5A">
        <w:rPr>
          <w:rFonts w:ascii="Calibri" w:hAnsi="Calibri" w:cs="Calibri"/>
        </w:rPr>
        <w:t xml:space="preserve"> </w:t>
      </w:r>
      <w:hyperlink r:id="rId26" w:history="1">
        <w:r w:rsidRPr="00DD4E5A">
          <w:rPr>
            <w:rStyle w:val="Hyperlink"/>
            <w:rFonts w:ascii="Calibri" w:hAnsi="Calibri" w:cs="Calibri"/>
          </w:rPr>
          <w:t>Play-Based Learning: Evidence-Based Research to Improve Children’s Learning Experiences in the Kindergarten Classroom | Early Childhood Education Journal (springer.com)</w:t>
        </w:r>
      </w:hyperlink>
      <w:r>
        <w:rPr>
          <w:rFonts w:ascii="Calibri" w:eastAsia="Times New Roman" w:hAnsi="Calibri" w:cs="Calibri"/>
          <w:kern w:val="0"/>
          <w:lang w:eastAsia="en-GB"/>
        </w:rPr>
        <w:t xml:space="preserve"> </w:t>
      </w:r>
      <w:r>
        <w:rPr>
          <w:rFonts w:ascii="Calibri" w:hAnsi="Calibri" w:cs="Calibri"/>
        </w:rPr>
        <w:t>Accessed: 10</w:t>
      </w:r>
      <w:r w:rsidRPr="00761FE3">
        <w:rPr>
          <w:rFonts w:ascii="Calibri" w:hAnsi="Calibri" w:cs="Calibri"/>
          <w:vertAlign w:val="superscript"/>
        </w:rPr>
        <w:t>th</w:t>
      </w:r>
      <w:r>
        <w:rPr>
          <w:rFonts w:ascii="Calibri" w:hAnsi="Calibri" w:cs="Calibri"/>
        </w:rPr>
        <w:t xml:space="preserve"> of March 2024.</w:t>
      </w:r>
    </w:p>
    <w:p w14:paraId="38B77923" w14:textId="530EA4A2" w:rsidR="009603E6" w:rsidRPr="005C73C7" w:rsidRDefault="009603E6" w:rsidP="009603E6">
      <w:pPr>
        <w:suppressAutoHyphens w:val="0"/>
        <w:autoSpaceDN/>
        <w:spacing w:before="100" w:beforeAutospacing="1" w:after="100" w:afterAutospacing="1" w:line="240" w:lineRule="auto"/>
        <w:rPr>
          <w:rFonts w:ascii="Calibri" w:eastAsia="Times New Roman" w:hAnsi="Calibri" w:cs="Calibri"/>
          <w:color w:val="000000"/>
          <w:kern w:val="0"/>
          <w:lang w:eastAsia="en-GB"/>
        </w:rPr>
      </w:pPr>
    </w:p>
    <w:p w14:paraId="454573F6" w14:textId="71AF005D" w:rsidR="00951967" w:rsidRPr="00951967" w:rsidRDefault="00951967" w:rsidP="00951967">
      <w:pPr>
        <w:suppressAutoHyphens w:val="0"/>
        <w:autoSpaceDN/>
        <w:spacing w:before="100" w:beforeAutospacing="1" w:after="100" w:afterAutospacing="1" w:line="240" w:lineRule="auto"/>
        <w:rPr>
          <w:rFonts w:ascii="Calibri" w:eastAsia="Times New Roman" w:hAnsi="Calibri" w:cs="Calibri"/>
          <w:color w:val="000000"/>
          <w:kern w:val="0"/>
          <w:lang w:eastAsia="en-GB"/>
        </w:rPr>
      </w:pPr>
    </w:p>
    <w:p w14:paraId="3ECDEF59" w14:textId="321FCC33" w:rsidR="00AF5A9C" w:rsidRPr="002D4629" w:rsidRDefault="00AF5A9C" w:rsidP="00AF5A9C">
      <w:pPr>
        <w:suppressAutoHyphens w:val="0"/>
        <w:autoSpaceDN/>
        <w:spacing w:before="100" w:beforeAutospacing="1" w:after="100" w:afterAutospacing="1" w:line="240" w:lineRule="auto"/>
        <w:rPr>
          <w:rFonts w:ascii="Calibri" w:eastAsia="Times New Roman" w:hAnsi="Calibri" w:cs="Calibri"/>
          <w:color w:val="000000"/>
          <w:kern w:val="0"/>
          <w:lang w:eastAsia="en-GB"/>
        </w:rPr>
      </w:pPr>
    </w:p>
    <w:p w14:paraId="143A5F3C" w14:textId="7D63F575" w:rsidR="00CD407B" w:rsidRPr="00CD407B" w:rsidRDefault="00CD407B" w:rsidP="00CD407B">
      <w:pPr>
        <w:suppressAutoHyphens w:val="0"/>
        <w:autoSpaceDN/>
        <w:spacing w:before="100" w:beforeAutospacing="1" w:after="100" w:afterAutospacing="1" w:line="240" w:lineRule="auto"/>
        <w:rPr>
          <w:rFonts w:ascii="Calibri" w:eastAsia="Times New Roman" w:hAnsi="Calibri" w:cs="Calibri"/>
          <w:color w:val="000000"/>
          <w:kern w:val="0"/>
          <w:lang w:eastAsia="en-GB"/>
        </w:rPr>
      </w:pPr>
    </w:p>
    <w:p w14:paraId="64D4D40C" w14:textId="1E643420" w:rsidR="00E07507" w:rsidRPr="00E07507" w:rsidRDefault="00E07507" w:rsidP="00E07507">
      <w:pPr>
        <w:suppressAutoHyphens w:val="0"/>
        <w:autoSpaceDN/>
        <w:spacing w:before="100" w:beforeAutospacing="1" w:after="100" w:afterAutospacing="1" w:line="240" w:lineRule="auto"/>
        <w:rPr>
          <w:rFonts w:ascii="Calibri" w:eastAsia="Times New Roman" w:hAnsi="Calibri" w:cs="Calibri"/>
          <w:color w:val="000000"/>
          <w:kern w:val="0"/>
          <w:lang w:eastAsia="en-GB"/>
        </w:rPr>
      </w:pPr>
    </w:p>
    <w:p w14:paraId="1C87FC69" w14:textId="77777777" w:rsidR="006320FE" w:rsidRPr="00B44B0C" w:rsidRDefault="006320FE" w:rsidP="006E1D6E">
      <w:pPr>
        <w:rPr>
          <w:rFonts w:ascii="Calibri" w:eastAsia="Times New Roman" w:hAnsi="Calibri" w:cs="Calibri"/>
          <w:color w:val="000000"/>
          <w:kern w:val="0"/>
          <w:lang w:eastAsia="en-GB"/>
        </w:rPr>
      </w:pPr>
    </w:p>
    <w:p w14:paraId="14FA927C" w14:textId="77777777" w:rsidR="00B44B0C" w:rsidRPr="00B44B0C" w:rsidRDefault="00B44B0C" w:rsidP="006E1D6E">
      <w:pPr>
        <w:rPr>
          <w:rFonts w:ascii="Calibri" w:eastAsia="Times New Roman" w:hAnsi="Calibri" w:cs="Calibri"/>
          <w:color w:val="000000"/>
          <w:kern w:val="0"/>
          <w:sz w:val="27"/>
          <w:szCs w:val="27"/>
          <w:lang w:eastAsia="en-GB"/>
        </w:rPr>
      </w:pPr>
      <w:r w:rsidRPr="00B44B0C">
        <w:rPr>
          <w:rFonts w:ascii="Calibri" w:eastAsia="Times New Roman" w:hAnsi="Calibri" w:cs="Calibri"/>
          <w:color w:val="000000"/>
          <w:kern w:val="0"/>
          <w:sz w:val="27"/>
          <w:szCs w:val="27"/>
          <w:lang w:eastAsia="en-GB"/>
        </w:rPr>
        <w:t>‌</w:t>
      </w:r>
    </w:p>
    <w:p w14:paraId="5F96919F" w14:textId="77777777" w:rsidR="004E3AFC" w:rsidRDefault="004E3AFC">
      <w:pPr>
        <w:rPr>
          <w:b/>
          <w:bCs/>
          <w:u w:val="single"/>
        </w:rPr>
      </w:pPr>
    </w:p>
    <w:sectPr w:rsidR="004E3AF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5EDDC" w14:textId="77777777" w:rsidR="00A87C35" w:rsidRDefault="00A87C35">
      <w:pPr>
        <w:spacing w:after="0" w:line="240" w:lineRule="auto"/>
      </w:pPr>
      <w:r>
        <w:separator/>
      </w:r>
    </w:p>
  </w:endnote>
  <w:endnote w:type="continuationSeparator" w:id="0">
    <w:p w14:paraId="45449022" w14:textId="77777777" w:rsidR="00A87C35" w:rsidRDefault="00A87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5F43E" w14:textId="77777777" w:rsidR="00A87C35" w:rsidRDefault="00A87C35">
      <w:pPr>
        <w:spacing w:after="0" w:line="240" w:lineRule="auto"/>
      </w:pPr>
      <w:r>
        <w:rPr>
          <w:color w:val="000000"/>
        </w:rPr>
        <w:separator/>
      </w:r>
    </w:p>
  </w:footnote>
  <w:footnote w:type="continuationSeparator" w:id="0">
    <w:p w14:paraId="59DA54C3" w14:textId="77777777" w:rsidR="00A87C35" w:rsidRDefault="00A87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B20D80"/>
    <w:multiLevelType w:val="multilevel"/>
    <w:tmpl w:val="24DA1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3672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3AFC"/>
    <w:rsid w:val="00002FF7"/>
    <w:rsid w:val="00003163"/>
    <w:rsid w:val="0000324F"/>
    <w:rsid w:val="0000688C"/>
    <w:rsid w:val="000135A5"/>
    <w:rsid w:val="0001399B"/>
    <w:rsid w:val="0001466E"/>
    <w:rsid w:val="00015478"/>
    <w:rsid w:val="000169D2"/>
    <w:rsid w:val="000379DD"/>
    <w:rsid w:val="000437C9"/>
    <w:rsid w:val="000510DC"/>
    <w:rsid w:val="00051819"/>
    <w:rsid w:val="0005337B"/>
    <w:rsid w:val="00056FA6"/>
    <w:rsid w:val="0006288D"/>
    <w:rsid w:val="000719A7"/>
    <w:rsid w:val="00077E55"/>
    <w:rsid w:val="00083D71"/>
    <w:rsid w:val="000873E9"/>
    <w:rsid w:val="0009213C"/>
    <w:rsid w:val="0009300B"/>
    <w:rsid w:val="00093D9A"/>
    <w:rsid w:val="00096BBF"/>
    <w:rsid w:val="00097376"/>
    <w:rsid w:val="000A01D9"/>
    <w:rsid w:val="000B60C8"/>
    <w:rsid w:val="000B7964"/>
    <w:rsid w:val="000C138A"/>
    <w:rsid w:val="000C53C9"/>
    <w:rsid w:val="000C5D4C"/>
    <w:rsid w:val="000D0D68"/>
    <w:rsid w:val="000E1B1D"/>
    <w:rsid w:val="000E1EF6"/>
    <w:rsid w:val="000E4D55"/>
    <w:rsid w:val="000E508F"/>
    <w:rsid w:val="000E7D1F"/>
    <w:rsid w:val="000F2947"/>
    <w:rsid w:val="0010048E"/>
    <w:rsid w:val="001020C6"/>
    <w:rsid w:val="001036F4"/>
    <w:rsid w:val="00104F8C"/>
    <w:rsid w:val="00111123"/>
    <w:rsid w:val="00114B7E"/>
    <w:rsid w:val="00120A45"/>
    <w:rsid w:val="00122496"/>
    <w:rsid w:val="0012268A"/>
    <w:rsid w:val="0012377F"/>
    <w:rsid w:val="0012398B"/>
    <w:rsid w:val="00125A00"/>
    <w:rsid w:val="00127FCD"/>
    <w:rsid w:val="0013414B"/>
    <w:rsid w:val="0013535E"/>
    <w:rsid w:val="00136CFA"/>
    <w:rsid w:val="001371A9"/>
    <w:rsid w:val="001375ED"/>
    <w:rsid w:val="00140085"/>
    <w:rsid w:val="00143A49"/>
    <w:rsid w:val="00147456"/>
    <w:rsid w:val="001479E9"/>
    <w:rsid w:val="00150FD4"/>
    <w:rsid w:val="0015777A"/>
    <w:rsid w:val="00163157"/>
    <w:rsid w:val="00165BB6"/>
    <w:rsid w:val="00166C6A"/>
    <w:rsid w:val="001720AD"/>
    <w:rsid w:val="0018504A"/>
    <w:rsid w:val="00187A63"/>
    <w:rsid w:val="00190698"/>
    <w:rsid w:val="00193EC1"/>
    <w:rsid w:val="001946F7"/>
    <w:rsid w:val="001A0B25"/>
    <w:rsid w:val="001A4BFB"/>
    <w:rsid w:val="001A5B7E"/>
    <w:rsid w:val="001A7AA7"/>
    <w:rsid w:val="001B0C15"/>
    <w:rsid w:val="001B254B"/>
    <w:rsid w:val="001C0A80"/>
    <w:rsid w:val="001C0B15"/>
    <w:rsid w:val="001C1F5B"/>
    <w:rsid w:val="001C7F96"/>
    <w:rsid w:val="001D1F59"/>
    <w:rsid w:val="001D2E25"/>
    <w:rsid w:val="001D5B89"/>
    <w:rsid w:val="001D6332"/>
    <w:rsid w:val="001D6843"/>
    <w:rsid w:val="001E24A9"/>
    <w:rsid w:val="001E4EAC"/>
    <w:rsid w:val="001E7DDA"/>
    <w:rsid w:val="001F163C"/>
    <w:rsid w:val="001F3C81"/>
    <w:rsid w:val="001F4B2E"/>
    <w:rsid w:val="001F64E3"/>
    <w:rsid w:val="00201931"/>
    <w:rsid w:val="0020246C"/>
    <w:rsid w:val="0021363D"/>
    <w:rsid w:val="00216BD7"/>
    <w:rsid w:val="00221976"/>
    <w:rsid w:val="002252B8"/>
    <w:rsid w:val="00231DF8"/>
    <w:rsid w:val="002320BF"/>
    <w:rsid w:val="0023237D"/>
    <w:rsid w:val="002432F7"/>
    <w:rsid w:val="002445C8"/>
    <w:rsid w:val="00246FAC"/>
    <w:rsid w:val="00251339"/>
    <w:rsid w:val="00252ACF"/>
    <w:rsid w:val="0025673E"/>
    <w:rsid w:val="00271FCC"/>
    <w:rsid w:val="00272567"/>
    <w:rsid w:val="0027275A"/>
    <w:rsid w:val="00273442"/>
    <w:rsid w:val="00273EC9"/>
    <w:rsid w:val="00281FDE"/>
    <w:rsid w:val="002834E3"/>
    <w:rsid w:val="00284CD5"/>
    <w:rsid w:val="002850C2"/>
    <w:rsid w:val="002853C5"/>
    <w:rsid w:val="00287A71"/>
    <w:rsid w:val="00294F00"/>
    <w:rsid w:val="002A2530"/>
    <w:rsid w:val="002A3F1D"/>
    <w:rsid w:val="002B25C4"/>
    <w:rsid w:val="002B2E4D"/>
    <w:rsid w:val="002B6A79"/>
    <w:rsid w:val="002C03B9"/>
    <w:rsid w:val="002C05A5"/>
    <w:rsid w:val="002C52B9"/>
    <w:rsid w:val="002C5452"/>
    <w:rsid w:val="002C5B43"/>
    <w:rsid w:val="002D13ED"/>
    <w:rsid w:val="002D4629"/>
    <w:rsid w:val="002E2F58"/>
    <w:rsid w:val="002E6AAD"/>
    <w:rsid w:val="002E6CC0"/>
    <w:rsid w:val="002E7765"/>
    <w:rsid w:val="002F5657"/>
    <w:rsid w:val="002F7BBA"/>
    <w:rsid w:val="002F7FE8"/>
    <w:rsid w:val="00300102"/>
    <w:rsid w:val="003078B5"/>
    <w:rsid w:val="00307F50"/>
    <w:rsid w:val="00310358"/>
    <w:rsid w:val="00320B1D"/>
    <w:rsid w:val="0032188A"/>
    <w:rsid w:val="00323377"/>
    <w:rsid w:val="003259F7"/>
    <w:rsid w:val="003300E0"/>
    <w:rsid w:val="00333B56"/>
    <w:rsid w:val="00335732"/>
    <w:rsid w:val="003407F1"/>
    <w:rsid w:val="00345DD7"/>
    <w:rsid w:val="003500BD"/>
    <w:rsid w:val="00370C88"/>
    <w:rsid w:val="003717E3"/>
    <w:rsid w:val="00376381"/>
    <w:rsid w:val="0039097F"/>
    <w:rsid w:val="003959A2"/>
    <w:rsid w:val="0039766D"/>
    <w:rsid w:val="00397B2B"/>
    <w:rsid w:val="003A726B"/>
    <w:rsid w:val="003B0925"/>
    <w:rsid w:val="003B27A0"/>
    <w:rsid w:val="003B3CB0"/>
    <w:rsid w:val="003B5167"/>
    <w:rsid w:val="003B5402"/>
    <w:rsid w:val="003C3596"/>
    <w:rsid w:val="003C3F0E"/>
    <w:rsid w:val="003D030F"/>
    <w:rsid w:val="003D6E14"/>
    <w:rsid w:val="003E34AF"/>
    <w:rsid w:val="003E5C46"/>
    <w:rsid w:val="003E7EA1"/>
    <w:rsid w:val="003F1743"/>
    <w:rsid w:val="003F27CC"/>
    <w:rsid w:val="003F32D6"/>
    <w:rsid w:val="0040367B"/>
    <w:rsid w:val="00407E1A"/>
    <w:rsid w:val="00410E9D"/>
    <w:rsid w:val="004134AA"/>
    <w:rsid w:val="0041549B"/>
    <w:rsid w:val="00424592"/>
    <w:rsid w:val="00426670"/>
    <w:rsid w:val="00426AF6"/>
    <w:rsid w:val="00431156"/>
    <w:rsid w:val="00432570"/>
    <w:rsid w:val="00434530"/>
    <w:rsid w:val="004563AF"/>
    <w:rsid w:val="004629BC"/>
    <w:rsid w:val="00467649"/>
    <w:rsid w:val="0047367D"/>
    <w:rsid w:val="00474C66"/>
    <w:rsid w:val="0048077D"/>
    <w:rsid w:val="00480D71"/>
    <w:rsid w:val="00482122"/>
    <w:rsid w:val="00490DDB"/>
    <w:rsid w:val="00495350"/>
    <w:rsid w:val="004B2AD7"/>
    <w:rsid w:val="004C1950"/>
    <w:rsid w:val="004C78ED"/>
    <w:rsid w:val="004D39DF"/>
    <w:rsid w:val="004D673C"/>
    <w:rsid w:val="004E3AFC"/>
    <w:rsid w:val="004E6363"/>
    <w:rsid w:val="004F092B"/>
    <w:rsid w:val="004F2777"/>
    <w:rsid w:val="004F5708"/>
    <w:rsid w:val="00512344"/>
    <w:rsid w:val="00515F43"/>
    <w:rsid w:val="005174BF"/>
    <w:rsid w:val="0052340E"/>
    <w:rsid w:val="00524A12"/>
    <w:rsid w:val="00530C15"/>
    <w:rsid w:val="00530CF8"/>
    <w:rsid w:val="00541FCC"/>
    <w:rsid w:val="00543617"/>
    <w:rsid w:val="00551CFE"/>
    <w:rsid w:val="0055211E"/>
    <w:rsid w:val="00553E73"/>
    <w:rsid w:val="00555D07"/>
    <w:rsid w:val="0055600A"/>
    <w:rsid w:val="00556E45"/>
    <w:rsid w:val="00560852"/>
    <w:rsid w:val="0057336C"/>
    <w:rsid w:val="00574080"/>
    <w:rsid w:val="005765F2"/>
    <w:rsid w:val="00584334"/>
    <w:rsid w:val="00585053"/>
    <w:rsid w:val="005858C4"/>
    <w:rsid w:val="00591F82"/>
    <w:rsid w:val="005953AA"/>
    <w:rsid w:val="005968DD"/>
    <w:rsid w:val="005A0C1B"/>
    <w:rsid w:val="005A607A"/>
    <w:rsid w:val="005B0ADD"/>
    <w:rsid w:val="005B1663"/>
    <w:rsid w:val="005B4D04"/>
    <w:rsid w:val="005B5420"/>
    <w:rsid w:val="005B5C5A"/>
    <w:rsid w:val="005B6002"/>
    <w:rsid w:val="005C3F2F"/>
    <w:rsid w:val="005C49DF"/>
    <w:rsid w:val="005C4DF5"/>
    <w:rsid w:val="005C5D7A"/>
    <w:rsid w:val="005C6700"/>
    <w:rsid w:val="005C73C7"/>
    <w:rsid w:val="005C73DC"/>
    <w:rsid w:val="005D10B0"/>
    <w:rsid w:val="005D630E"/>
    <w:rsid w:val="005E402F"/>
    <w:rsid w:val="005E47D3"/>
    <w:rsid w:val="005F1896"/>
    <w:rsid w:val="00603EFD"/>
    <w:rsid w:val="00607CA5"/>
    <w:rsid w:val="00613C45"/>
    <w:rsid w:val="006160BD"/>
    <w:rsid w:val="00617C4B"/>
    <w:rsid w:val="00620B83"/>
    <w:rsid w:val="006236C5"/>
    <w:rsid w:val="00625608"/>
    <w:rsid w:val="00630344"/>
    <w:rsid w:val="00631D64"/>
    <w:rsid w:val="00631EF6"/>
    <w:rsid w:val="006320FE"/>
    <w:rsid w:val="00632899"/>
    <w:rsid w:val="00634371"/>
    <w:rsid w:val="00636882"/>
    <w:rsid w:val="00640F5A"/>
    <w:rsid w:val="00642D86"/>
    <w:rsid w:val="00650EEF"/>
    <w:rsid w:val="00661B62"/>
    <w:rsid w:val="00664E8C"/>
    <w:rsid w:val="006709F1"/>
    <w:rsid w:val="006834DC"/>
    <w:rsid w:val="006839CA"/>
    <w:rsid w:val="00685990"/>
    <w:rsid w:val="0069123E"/>
    <w:rsid w:val="0069248C"/>
    <w:rsid w:val="00692658"/>
    <w:rsid w:val="00694457"/>
    <w:rsid w:val="006969B8"/>
    <w:rsid w:val="006975CD"/>
    <w:rsid w:val="006A1456"/>
    <w:rsid w:val="006A396D"/>
    <w:rsid w:val="006A70BA"/>
    <w:rsid w:val="006B04AC"/>
    <w:rsid w:val="006B65E7"/>
    <w:rsid w:val="006B7DFC"/>
    <w:rsid w:val="006C1209"/>
    <w:rsid w:val="006C14E8"/>
    <w:rsid w:val="006C3558"/>
    <w:rsid w:val="006D6132"/>
    <w:rsid w:val="006D6B51"/>
    <w:rsid w:val="006E0A0E"/>
    <w:rsid w:val="006E1D6E"/>
    <w:rsid w:val="006E1DC8"/>
    <w:rsid w:val="006E5D5C"/>
    <w:rsid w:val="006E7E40"/>
    <w:rsid w:val="006F5734"/>
    <w:rsid w:val="006F5995"/>
    <w:rsid w:val="006F66C7"/>
    <w:rsid w:val="006F7960"/>
    <w:rsid w:val="00705412"/>
    <w:rsid w:val="007101E0"/>
    <w:rsid w:val="0071673C"/>
    <w:rsid w:val="0072258B"/>
    <w:rsid w:val="0072731E"/>
    <w:rsid w:val="007325B2"/>
    <w:rsid w:val="0074238A"/>
    <w:rsid w:val="00742642"/>
    <w:rsid w:val="0075325B"/>
    <w:rsid w:val="00754716"/>
    <w:rsid w:val="00761FE3"/>
    <w:rsid w:val="00767523"/>
    <w:rsid w:val="0077032B"/>
    <w:rsid w:val="00772BD9"/>
    <w:rsid w:val="00773FAD"/>
    <w:rsid w:val="00776C01"/>
    <w:rsid w:val="0078285A"/>
    <w:rsid w:val="0078328D"/>
    <w:rsid w:val="00785801"/>
    <w:rsid w:val="00785D5C"/>
    <w:rsid w:val="007869F0"/>
    <w:rsid w:val="007878A2"/>
    <w:rsid w:val="00790065"/>
    <w:rsid w:val="00791590"/>
    <w:rsid w:val="0079237C"/>
    <w:rsid w:val="00793745"/>
    <w:rsid w:val="007A0985"/>
    <w:rsid w:val="007A1292"/>
    <w:rsid w:val="007A13D8"/>
    <w:rsid w:val="007A20AE"/>
    <w:rsid w:val="007A6E94"/>
    <w:rsid w:val="007B270F"/>
    <w:rsid w:val="007B27D2"/>
    <w:rsid w:val="007B5067"/>
    <w:rsid w:val="007B7EEA"/>
    <w:rsid w:val="007C6B9F"/>
    <w:rsid w:val="007D1EC5"/>
    <w:rsid w:val="007E06E6"/>
    <w:rsid w:val="007E1658"/>
    <w:rsid w:val="007E2F3F"/>
    <w:rsid w:val="007E6B09"/>
    <w:rsid w:val="007E709B"/>
    <w:rsid w:val="007F2136"/>
    <w:rsid w:val="007F6414"/>
    <w:rsid w:val="007F67F3"/>
    <w:rsid w:val="007F6DFD"/>
    <w:rsid w:val="00803705"/>
    <w:rsid w:val="00810795"/>
    <w:rsid w:val="008142E9"/>
    <w:rsid w:val="008230C8"/>
    <w:rsid w:val="00823D9B"/>
    <w:rsid w:val="00826E61"/>
    <w:rsid w:val="00827050"/>
    <w:rsid w:val="00832A55"/>
    <w:rsid w:val="008375CF"/>
    <w:rsid w:val="00841D16"/>
    <w:rsid w:val="00842A1F"/>
    <w:rsid w:val="00844970"/>
    <w:rsid w:val="00846EA4"/>
    <w:rsid w:val="008513C5"/>
    <w:rsid w:val="008542B4"/>
    <w:rsid w:val="00861BE9"/>
    <w:rsid w:val="00862FD5"/>
    <w:rsid w:val="00865F04"/>
    <w:rsid w:val="00872C08"/>
    <w:rsid w:val="00877BE9"/>
    <w:rsid w:val="00880EF3"/>
    <w:rsid w:val="008842C3"/>
    <w:rsid w:val="00885B65"/>
    <w:rsid w:val="00887BC2"/>
    <w:rsid w:val="00890953"/>
    <w:rsid w:val="008918ED"/>
    <w:rsid w:val="008919FB"/>
    <w:rsid w:val="00892F12"/>
    <w:rsid w:val="008945AF"/>
    <w:rsid w:val="00895A8A"/>
    <w:rsid w:val="00895B59"/>
    <w:rsid w:val="00897E5F"/>
    <w:rsid w:val="008A0785"/>
    <w:rsid w:val="008A6C5F"/>
    <w:rsid w:val="008A6E47"/>
    <w:rsid w:val="008B0C4E"/>
    <w:rsid w:val="008C2A14"/>
    <w:rsid w:val="008D7AB0"/>
    <w:rsid w:val="008E1EBB"/>
    <w:rsid w:val="008E4B0A"/>
    <w:rsid w:val="008E4D7C"/>
    <w:rsid w:val="008E7E0B"/>
    <w:rsid w:val="008F170B"/>
    <w:rsid w:val="008F1BB6"/>
    <w:rsid w:val="008F3E8C"/>
    <w:rsid w:val="008F4563"/>
    <w:rsid w:val="008F64EA"/>
    <w:rsid w:val="00903AB8"/>
    <w:rsid w:val="00915E21"/>
    <w:rsid w:val="00915F1C"/>
    <w:rsid w:val="00917B58"/>
    <w:rsid w:val="00923565"/>
    <w:rsid w:val="009259DE"/>
    <w:rsid w:val="009276CC"/>
    <w:rsid w:val="00927E8A"/>
    <w:rsid w:val="00932FB5"/>
    <w:rsid w:val="00950A48"/>
    <w:rsid w:val="00951967"/>
    <w:rsid w:val="00954E92"/>
    <w:rsid w:val="00955F40"/>
    <w:rsid w:val="009603E6"/>
    <w:rsid w:val="00960CE4"/>
    <w:rsid w:val="009644F2"/>
    <w:rsid w:val="00964E93"/>
    <w:rsid w:val="00971BD0"/>
    <w:rsid w:val="009751FD"/>
    <w:rsid w:val="009766C4"/>
    <w:rsid w:val="00984660"/>
    <w:rsid w:val="009856A0"/>
    <w:rsid w:val="00986674"/>
    <w:rsid w:val="00986688"/>
    <w:rsid w:val="009905FC"/>
    <w:rsid w:val="009A516A"/>
    <w:rsid w:val="009A5514"/>
    <w:rsid w:val="009B5FF0"/>
    <w:rsid w:val="009B7CA9"/>
    <w:rsid w:val="009C069F"/>
    <w:rsid w:val="009C0837"/>
    <w:rsid w:val="009C39D5"/>
    <w:rsid w:val="009D1C57"/>
    <w:rsid w:val="009D2A93"/>
    <w:rsid w:val="009D2F26"/>
    <w:rsid w:val="009D51EB"/>
    <w:rsid w:val="009E1CBD"/>
    <w:rsid w:val="009E2A13"/>
    <w:rsid w:val="009E2D1D"/>
    <w:rsid w:val="009E30A3"/>
    <w:rsid w:val="009E5FCD"/>
    <w:rsid w:val="009E63A4"/>
    <w:rsid w:val="00A00686"/>
    <w:rsid w:val="00A0191E"/>
    <w:rsid w:val="00A03A02"/>
    <w:rsid w:val="00A07F69"/>
    <w:rsid w:val="00A1184A"/>
    <w:rsid w:val="00A1390E"/>
    <w:rsid w:val="00A15604"/>
    <w:rsid w:val="00A15857"/>
    <w:rsid w:val="00A1681D"/>
    <w:rsid w:val="00A24B62"/>
    <w:rsid w:val="00A273C3"/>
    <w:rsid w:val="00A33717"/>
    <w:rsid w:val="00A36323"/>
    <w:rsid w:val="00A368C4"/>
    <w:rsid w:val="00A401DF"/>
    <w:rsid w:val="00A404EC"/>
    <w:rsid w:val="00A4138C"/>
    <w:rsid w:val="00A44EFF"/>
    <w:rsid w:val="00A46387"/>
    <w:rsid w:val="00A55696"/>
    <w:rsid w:val="00A61CF7"/>
    <w:rsid w:val="00A64DB5"/>
    <w:rsid w:val="00A715FE"/>
    <w:rsid w:val="00A72B50"/>
    <w:rsid w:val="00A77B4F"/>
    <w:rsid w:val="00A80129"/>
    <w:rsid w:val="00A81855"/>
    <w:rsid w:val="00A82B70"/>
    <w:rsid w:val="00A82E79"/>
    <w:rsid w:val="00A85B7E"/>
    <w:rsid w:val="00A87C35"/>
    <w:rsid w:val="00A94F5B"/>
    <w:rsid w:val="00A954B5"/>
    <w:rsid w:val="00A95F54"/>
    <w:rsid w:val="00AB1530"/>
    <w:rsid w:val="00AB1669"/>
    <w:rsid w:val="00AB4490"/>
    <w:rsid w:val="00AB5555"/>
    <w:rsid w:val="00AC12B2"/>
    <w:rsid w:val="00AC23BA"/>
    <w:rsid w:val="00AC3902"/>
    <w:rsid w:val="00AC478A"/>
    <w:rsid w:val="00AC703D"/>
    <w:rsid w:val="00AD0030"/>
    <w:rsid w:val="00AD1996"/>
    <w:rsid w:val="00AD6A77"/>
    <w:rsid w:val="00AD7D5F"/>
    <w:rsid w:val="00AE4CBC"/>
    <w:rsid w:val="00AF0AF5"/>
    <w:rsid w:val="00AF5A9C"/>
    <w:rsid w:val="00AF7494"/>
    <w:rsid w:val="00B046BF"/>
    <w:rsid w:val="00B1159A"/>
    <w:rsid w:val="00B124BC"/>
    <w:rsid w:val="00B12BBE"/>
    <w:rsid w:val="00B223DC"/>
    <w:rsid w:val="00B2587B"/>
    <w:rsid w:val="00B26C9E"/>
    <w:rsid w:val="00B30D59"/>
    <w:rsid w:val="00B311E6"/>
    <w:rsid w:val="00B31A88"/>
    <w:rsid w:val="00B32B53"/>
    <w:rsid w:val="00B3478C"/>
    <w:rsid w:val="00B44B0C"/>
    <w:rsid w:val="00B46600"/>
    <w:rsid w:val="00B510EF"/>
    <w:rsid w:val="00B54AE6"/>
    <w:rsid w:val="00B5724F"/>
    <w:rsid w:val="00B57B75"/>
    <w:rsid w:val="00B60727"/>
    <w:rsid w:val="00B63796"/>
    <w:rsid w:val="00B64CCB"/>
    <w:rsid w:val="00B65E69"/>
    <w:rsid w:val="00B716B0"/>
    <w:rsid w:val="00B76258"/>
    <w:rsid w:val="00B842F8"/>
    <w:rsid w:val="00B87375"/>
    <w:rsid w:val="00B9031F"/>
    <w:rsid w:val="00B90C9D"/>
    <w:rsid w:val="00B92E2D"/>
    <w:rsid w:val="00BA296F"/>
    <w:rsid w:val="00BA46AA"/>
    <w:rsid w:val="00BB242F"/>
    <w:rsid w:val="00BB26D0"/>
    <w:rsid w:val="00BB332B"/>
    <w:rsid w:val="00BC0F16"/>
    <w:rsid w:val="00BC516A"/>
    <w:rsid w:val="00BD03A3"/>
    <w:rsid w:val="00BD498F"/>
    <w:rsid w:val="00BE0D37"/>
    <w:rsid w:val="00BE1F23"/>
    <w:rsid w:val="00BE2446"/>
    <w:rsid w:val="00BE7D5B"/>
    <w:rsid w:val="00BF2664"/>
    <w:rsid w:val="00C01E02"/>
    <w:rsid w:val="00C132E2"/>
    <w:rsid w:val="00C1737F"/>
    <w:rsid w:val="00C17812"/>
    <w:rsid w:val="00C2227E"/>
    <w:rsid w:val="00C22579"/>
    <w:rsid w:val="00C25148"/>
    <w:rsid w:val="00C26F9B"/>
    <w:rsid w:val="00C4258E"/>
    <w:rsid w:val="00C42AAD"/>
    <w:rsid w:val="00C437AD"/>
    <w:rsid w:val="00C50A14"/>
    <w:rsid w:val="00C56D92"/>
    <w:rsid w:val="00C5732A"/>
    <w:rsid w:val="00C60125"/>
    <w:rsid w:val="00C62C8B"/>
    <w:rsid w:val="00C644A2"/>
    <w:rsid w:val="00C64C41"/>
    <w:rsid w:val="00C65EB2"/>
    <w:rsid w:val="00C75902"/>
    <w:rsid w:val="00C8114D"/>
    <w:rsid w:val="00C81997"/>
    <w:rsid w:val="00C8355F"/>
    <w:rsid w:val="00C83D84"/>
    <w:rsid w:val="00C87711"/>
    <w:rsid w:val="00C91BE6"/>
    <w:rsid w:val="00C92EA3"/>
    <w:rsid w:val="00C94209"/>
    <w:rsid w:val="00C97896"/>
    <w:rsid w:val="00CA015E"/>
    <w:rsid w:val="00CA018E"/>
    <w:rsid w:val="00CA1BAA"/>
    <w:rsid w:val="00CA30B6"/>
    <w:rsid w:val="00CA5712"/>
    <w:rsid w:val="00CA7063"/>
    <w:rsid w:val="00CB296F"/>
    <w:rsid w:val="00CB724D"/>
    <w:rsid w:val="00CC157F"/>
    <w:rsid w:val="00CC185F"/>
    <w:rsid w:val="00CC188A"/>
    <w:rsid w:val="00CC1B20"/>
    <w:rsid w:val="00CC223C"/>
    <w:rsid w:val="00CD187F"/>
    <w:rsid w:val="00CD3AA2"/>
    <w:rsid w:val="00CD407B"/>
    <w:rsid w:val="00CD4CD2"/>
    <w:rsid w:val="00CD710B"/>
    <w:rsid w:val="00CE35BE"/>
    <w:rsid w:val="00CE380A"/>
    <w:rsid w:val="00CE5707"/>
    <w:rsid w:val="00CF2CF9"/>
    <w:rsid w:val="00CF3AE7"/>
    <w:rsid w:val="00CF6C79"/>
    <w:rsid w:val="00D00B74"/>
    <w:rsid w:val="00D01B2E"/>
    <w:rsid w:val="00D13016"/>
    <w:rsid w:val="00D13AD7"/>
    <w:rsid w:val="00D13B5C"/>
    <w:rsid w:val="00D1494B"/>
    <w:rsid w:val="00D169A4"/>
    <w:rsid w:val="00D20669"/>
    <w:rsid w:val="00D24002"/>
    <w:rsid w:val="00D24A10"/>
    <w:rsid w:val="00D25891"/>
    <w:rsid w:val="00D31476"/>
    <w:rsid w:val="00D33234"/>
    <w:rsid w:val="00D350D1"/>
    <w:rsid w:val="00D360FA"/>
    <w:rsid w:val="00D361FF"/>
    <w:rsid w:val="00D40274"/>
    <w:rsid w:val="00D424D9"/>
    <w:rsid w:val="00D4254B"/>
    <w:rsid w:val="00D4457C"/>
    <w:rsid w:val="00D65381"/>
    <w:rsid w:val="00D656EC"/>
    <w:rsid w:val="00D65CE8"/>
    <w:rsid w:val="00D67654"/>
    <w:rsid w:val="00D679E0"/>
    <w:rsid w:val="00D747D0"/>
    <w:rsid w:val="00D80A04"/>
    <w:rsid w:val="00D96E64"/>
    <w:rsid w:val="00DA1AC2"/>
    <w:rsid w:val="00DA2B3F"/>
    <w:rsid w:val="00DB224A"/>
    <w:rsid w:val="00DB5A4D"/>
    <w:rsid w:val="00DC2766"/>
    <w:rsid w:val="00DC2E2E"/>
    <w:rsid w:val="00DC4BD2"/>
    <w:rsid w:val="00DC7147"/>
    <w:rsid w:val="00DD4E5A"/>
    <w:rsid w:val="00DD5315"/>
    <w:rsid w:val="00DD5EF8"/>
    <w:rsid w:val="00DE0C78"/>
    <w:rsid w:val="00DE3CB2"/>
    <w:rsid w:val="00DE3F13"/>
    <w:rsid w:val="00DE5C71"/>
    <w:rsid w:val="00DF4CF7"/>
    <w:rsid w:val="00DF6DB0"/>
    <w:rsid w:val="00E074E4"/>
    <w:rsid w:val="00E07507"/>
    <w:rsid w:val="00E075F3"/>
    <w:rsid w:val="00E217B1"/>
    <w:rsid w:val="00E252EA"/>
    <w:rsid w:val="00E26E16"/>
    <w:rsid w:val="00E302EE"/>
    <w:rsid w:val="00E3421A"/>
    <w:rsid w:val="00E35948"/>
    <w:rsid w:val="00E3749C"/>
    <w:rsid w:val="00E419B6"/>
    <w:rsid w:val="00E447EC"/>
    <w:rsid w:val="00E573F8"/>
    <w:rsid w:val="00E57B29"/>
    <w:rsid w:val="00E6102B"/>
    <w:rsid w:val="00E61296"/>
    <w:rsid w:val="00E620C9"/>
    <w:rsid w:val="00E63D1B"/>
    <w:rsid w:val="00E66C5B"/>
    <w:rsid w:val="00E720C9"/>
    <w:rsid w:val="00E769D0"/>
    <w:rsid w:val="00E818A1"/>
    <w:rsid w:val="00E826A7"/>
    <w:rsid w:val="00EA1723"/>
    <w:rsid w:val="00EA1D4C"/>
    <w:rsid w:val="00EB4C71"/>
    <w:rsid w:val="00EB6850"/>
    <w:rsid w:val="00EC28BD"/>
    <w:rsid w:val="00EC3E14"/>
    <w:rsid w:val="00EC5A39"/>
    <w:rsid w:val="00EC7853"/>
    <w:rsid w:val="00ED0D3F"/>
    <w:rsid w:val="00ED47CC"/>
    <w:rsid w:val="00EE3CEC"/>
    <w:rsid w:val="00EE5A72"/>
    <w:rsid w:val="00EF0C04"/>
    <w:rsid w:val="00EF1585"/>
    <w:rsid w:val="00EF1C9A"/>
    <w:rsid w:val="00EF413D"/>
    <w:rsid w:val="00EF5BFA"/>
    <w:rsid w:val="00EF7BDF"/>
    <w:rsid w:val="00F0046D"/>
    <w:rsid w:val="00F0060E"/>
    <w:rsid w:val="00F00DEA"/>
    <w:rsid w:val="00F15FA3"/>
    <w:rsid w:val="00F210F4"/>
    <w:rsid w:val="00F24A75"/>
    <w:rsid w:val="00F319CB"/>
    <w:rsid w:val="00F3653E"/>
    <w:rsid w:val="00F3656E"/>
    <w:rsid w:val="00F40C94"/>
    <w:rsid w:val="00F53096"/>
    <w:rsid w:val="00F72A94"/>
    <w:rsid w:val="00F735C2"/>
    <w:rsid w:val="00F77C79"/>
    <w:rsid w:val="00F8439A"/>
    <w:rsid w:val="00F90688"/>
    <w:rsid w:val="00F967B6"/>
    <w:rsid w:val="00FA65CE"/>
    <w:rsid w:val="00FB7E2B"/>
    <w:rsid w:val="00FC04BC"/>
    <w:rsid w:val="00FC38F6"/>
    <w:rsid w:val="00FC6D0C"/>
    <w:rsid w:val="00FC7FD2"/>
    <w:rsid w:val="00FD352E"/>
    <w:rsid w:val="00FD3757"/>
    <w:rsid w:val="00FD5909"/>
    <w:rsid w:val="00FE6C22"/>
    <w:rsid w:val="00FE76E0"/>
    <w:rsid w:val="00FE7C2F"/>
    <w:rsid w:val="00FF1DB6"/>
    <w:rsid w:val="00FF2A8A"/>
    <w:rsid w:val="00FF319E"/>
    <w:rsid w:val="00FF5126"/>
    <w:rsid w:val="00FF6628"/>
    <w:rsid w:val="00FF68B9"/>
    <w:rsid w:val="00FF7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69175"/>
  <w15:docId w15:val="{4F6F17A8-39EC-4F2F-A342-25BC38322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Strong">
    <w:name w:val="Strong"/>
    <w:basedOn w:val="DefaultParagraphFont"/>
    <w:rPr>
      <w:b/>
      <w:bCs/>
    </w:rPr>
  </w:style>
  <w:style w:type="paragraph" w:styleId="NormalWeb">
    <w:name w:val="Normal (Web)"/>
    <w:basedOn w:val="Normal"/>
    <w:uiPriority w:val="99"/>
    <w:pPr>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DefaultParagraphFont"/>
    <w:rPr>
      <w:color w:val="0000FF"/>
      <w:u w:val="single"/>
    </w:rPr>
  </w:style>
  <w:style w:type="character" w:customStyle="1" w:styleId="sw">
    <w:name w:val="sw"/>
    <w:basedOn w:val="DefaultParagraphFont"/>
    <w:rsid w:val="00096BBF"/>
  </w:style>
  <w:style w:type="paragraph" w:styleId="NoSpacing">
    <w:name w:val="No Spacing"/>
    <w:uiPriority w:val="1"/>
    <w:qFormat/>
    <w:rsid w:val="007878A2"/>
    <w:pPr>
      <w:suppressAutoHyphens/>
      <w:spacing w:after="0" w:line="240" w:lineRule="auto"/>
    </w:pPr>
  </w:style>
  <w:style w:type="character" w:styleId="UnresolvedMention">
    <w:name w:val="Unresolved Mention"/>
    <w:basedOn w:val="DefaultParagraphFont"/>
    <w:uiPriority w:val="99"/>
    <w:semiHidden/>
    <w:unhideWhenUsed/>
    <w:rsid w:val="00DD4E5A"/>
    <w:rPr>
      <w:color w:val="605E5C"/>
      <w:shd w:val="clear" w:color="auto" w:fill="E1DFDD"/>
    </w:rPr>
  </w:style>
  <w:style w:type="character" w:styleId="FollowedHyperlink">
    <w:name w:val="FollowedHyperlink"/>
    <w:basedOn w:val="DefaultParagraphFont"/>
    <w:uiPriority w:val="99"/>
    <w:semiHidden/>
    <w:unhideWhenUsed/>
    <w:rsid w:val="00DF6DB0"/>
    <w:rPr>
      <w:color w:val="96607D" w:themeColor="followedHyperlink"/>
      <w:u w:val="single"/>
    </w:rPr>
  </w:style>
  <w:style w:type="character" w:styleId="Emphasis">
    <w:name w:val="Emphasis"/>
    <w:basedOn w:val="DefaultParagraphFont"/>
    <w:uiPriority w:val="20"/>
    <w:qFormat/>
    <w:rsid w:val="001720AD"/>
    <w:rPr>
      <w:i/>
      <w:iCs/>
    </w:rPr>
  </w:style>
  <w:style w:type="paragraph" w:styleId="Header">
    <w:name w:val="header"/>
    <w:basedOn w:val="Normal"/>
    <w:link w:val="HeaderChar"/>
    <w:uiPriority w:val="99"/>
    <w:unhideWhenUsed/>
    <w:rsid w:val="001C1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F5B"/>
  </w:style>
  <w:style w:type="paragraph" w:styleId="Footer">
    <w:name w:val="footer"/>
    <w:basedOn w:val="Normal"/>
    <w:link w:val="FooterChar"/>
    <w:uiPriority w:val="99"/>
    <w:unhideWhenUsed/>
    <w:rsid w:val="001C1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F5B"/>
  </w:style>
  <w:style w:type="character" w:customStyle="1" w:styleId="normaltextrun">
    <w:name w:val="normaltextrun"/>
    <w:basedOn w:val="DefaultParagraphFont"/>
    <w:rsid w:val="00D350D1"/>
  </w:style>
  <w:style w:type="character" w:customStyle="1" w:styleId="eop">
    <w:name w:val="eop"/>
    <w:basedOn w:val="DefaultParagraphFont"/>
    <w:rsid w:val="00D350D1"/>
  </w:style>
  <w:style w:type="paragraph" w:customStyle="1" w:styleId="paragraph">
    <w:name w:val="paragraph"/>
    <w:basedOn w:val="Normal"/>
    <w:rsid w:val="005C73DC"/>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375474">
      <w:bodyDiv w:val="1"/>
      <w:marLeft w:val="0"/>
      <w:marRight w:val="0"/>
      <w:marTop w:val="0"/>
      <w:marBottom w:val="0"/>
      <w:divBdr>
        <w:top w:val="none" w:sz="0" w:space="0" w:color="auto"/>
        <w:left w:val="none" w:sz="0" w:space="0" w:color="auto"/>
        <w:bottom w:val="none" w:sz="0" w:space="0" w:color="auto"/>
        <w:right w:val="none" w:sz="0" w:space="0" w:color="auto"/>
      </w:divBdr>
    </w:div>
    <w:div w:id="271134311">
      <w:bodyDiv w:val="1"/>
      <w:marLeft w:val="0"/>
      <w:marRight w:val="0"/>
      <w:marTop w:val="0"/>
      <w:marBottom w:val="0"/>
      <w:divBdr>
        <w:top w:val="none" w:sz="0" w:space="0" w:color="auto"/>
        <w:left w:val="none" w:sz="0" w:space="0" w:color="auto"/>
        <w:bottom w:val="none" w:sz="0" w:space="0" w:color="auto"/>
        <w:right w:val="none" w:sz="0" w:space="0" w:color="auto"/>
      </w:divBdr>
    </w:div>
    <w:div w:id="299964612">
      <w:bodyDiv w:val="1"/>
      <w:marLeft w:val="0"/>
      <w:marRight w:val="0"/>
      <w:marTop w:val="0"/>
      <w:marBottom w:val="0"/>
      <w:divBdr>
        <w:top w:val="none" w:sz="0" w:space="0" w:color="auto"/>
        <w:left w:val="none" w:sz="0" w:space="0" w:color="auto"/>
        <w:bottom w:val="none" w:sz="0" w:space="0" w:color="auto"/>
        <w:right w:val="none" w:sz="0" w:space="0" w:color="auto"/>
      </w:divBdr>
    </w:div>
    <w:div w:id="309596553">
      <w:bodyDiv w:val="1"/>
      <w:marLeft w:val="0"/>
      <w:marRight w:val="0"/>
      <w:marTop w:val="0"/>
      <w:marBottom w:val="0"/>
      <w:divBdr>
        <w:top w:val="none" w:sz="0" w:space="0" w:color="auto"/>
        <w:left w:val="none" w:sz="0" w:space="0" w:color="auto"/>
        <w:bottom w:val="none" w:sz="0" w:space="0" w:color="auto"/>
        <w:right w:val="none" w:sz="0" w:space="0" w:color="auto"/>
      </w:divBdr>
    </w:div>
    <w:div w:id="411003535">
      <w:bodyDiv w:val="1"/>
      <w:marLeft w:val="0"/>
      <w:marRight w:val="0"/>
      <w:marTop w:val="0"/>
      <w:marBottom w:val="0"/>
      <w:divBdr>
        <w:top w:val="none" w:sz="0" w:space="0" w:color="auto"/>
        <w:left w:val="none" w:sz="0" w:space="0" w:color="auto"/>
        <w:bottom w:val="none" w:sz="0" w:space="0" w:color="auto"/>
        <w:right w:val="none" w:sz="0" w:space="0" w:color="auto"/>
      </w:divBdr>
    </w:div>
    <w:div w:id="479467962">
      <w:bodyDiv w:val="1"/>
      <w:marLeft w:val="0"/>
      <w:marRight w:val="0"/>
      <w:marTop w:val="0"/>
      <w:marBottom w:val="0"/>
      <w:divBdr>
        <w:top w:val="none" w:sz="0" w:space="0" w:color="auto"/>
        <w:left w:val="none" w:sz="0" w:space="0" w:color="auto"/>
        <w:bottom w:val="none" w:sz="0" w:space="0" w:color="auto"/>
        <w:right w:val="none" w:sz="0" w:space="0" w:color="auto"/>
      </w:divBdr>
    </w:div>
    <w:div w:id="483356876">
      <w:bodyDiv w:val="1"/>
      <w:marLeft w:val="0"/>
      <w:marRight w:val="0"/>
      <w:marTop w:val="0"/>
      <w:marBottom w:val="0"/>
      <w:divBdr>
        <w:top w:val="none" w:sz="0" w:space="0" w:color="auto"/>
        <w:left w:val="none" w:sz="0" w:space="0" w:color="auto"/>
        <w:bottom w:val="none" w:sz="0" w:space="0" w:color="auto"/>
        <w:right w:val="none" w:sz="0" w:space="0" w:color="auto"/>
      </w:divBdr>
    </w:div>
    <w:div w:id="698504397">
      <w:bodyDiv w:val="1"/>
      <w:marLeft w:val="0"/>
      <w:marRight w:val="0"/>
      <w:marTop w:val="0"/>
      <w:marBottom w:val="0"/>
      <w:divBdr>
        <w:top w:val="none" w:sz="0" w:space="0" w:color="auto"/>
        <w:left w:val="none" w:sz="0" w:space="0" w:color="auto"/>
        <w:bottom w:val="none" w:sz="0" w:space="0" w:color="auto"/>
        <w:right w:val="none" w:sz="0" w:space="0" w:color="auto"/>
      </w:divBdr>
    </w:div>
    <w:div w:id="868104665">
      <w:bodyDiv w:val="1"/>
      <w:marLeft w:val="0"/>
      <w:marRight w:val="0"/>
      <w:marTop w:val="0"/>
      <w:marBottom w:val="0"/>
      <w:divBdr>
        <w:top w:val="none" w:sz="0" w:space="0" w:color="auto"/>
        <w:left w:val="none" w:sz="0" w:space="0" w:color="auto"/>
        <w:bottom w:val="none" w:sz="0" w:space="0" w:color="auto"/>
        <w:right w:val="none" w:sz="0" w:space="0" w:color="auto"/>
      </w:divBdr>
    </w:div>
    <w:div w:id="936214469">
      <w:bodyDiv w:val="1"/>
      <w:marLeft w:val="0"/>
      <w:marRight w:val="0"/>
      <w:marTop w:val="0"/>
      <w:marBottom w:val="0"/>
      <w:divBdr>
        <w:top w:val="none" w:sz="0" w:space="0" w:color="auto"/>
        <w:left w:val="none" w:sz="0" w:space="0" w:color="auto"/>
        <w:bottom w:val="none" w:sz="0" w:space="0" w:color="auto"/>
        <w:right w:val="none" w:sz="0" w:space="0" w:color="auto"/>
      </w:divBdr>
    </w:div>
    <w:div w:id="1017200604">
      <w:bodyDiv w:val="1"/>
      <w:marLeft w:val="0"/>
      <w:marRight w:val="0"/>
      <w:marTop w:val="0"/>
      <w:marBottom w:val="0"/>
      <w:divBdr>
        <w:top w:val="none" w:sz="0" w:space="0" w:color="auto"/>
        <w:left w:val="none" w:sz="0" w:space="0" w:color="auto"/>
        <w:bottom w:val="none" w:sz="0" w:space="0" w:color="auto"/>
        <w:right w:val="none" w:sz="0" w:space="0" w:color="auto"/>
      </w:divBdr>
    </w:div>
    <w:div w:id="1032995861">
      <w:bodyDiv w:val="1"/>
      <w:marLeft w:val="0"/>
      <w:marRight w:val="0"/>
      <w:marTop w:val="0"/>
      <w:marBottom w:val="0"/>
      <w:divBdr>
        <w:top w:val="none" w:sz="0" w:space="0" w:color="auto"/>
        <w:left w:val="none" w:sz="0" w:space="0" w:color="auto"/>
        <w:bottom w:val="none" w:sz="0" w:space="0" w:color="auto"/>
        <w:right w:val="none" w:sz="0" w:space="0" w:color="auto"/>
      </w:divBdr>
    </w:div>
    <w:div w:id="1052653586">
      <w:bodyDiv w:val="1"/>
      <w:marLeft w:val="0"/>
      <w:marRight w:val="0"/>
      <w:marTop w:val="0"/>
      <w:marBottom w:val="0"/>
      <w:divBdr>
        <w:top w:val="none" w:sz="0" w:space="0" w:color="auto"/>
        <w:left w:val="none" w:sz="0" w:space="0" w:color="auto"/>
        <w:bottom w:val="none" w:sz="0" w:space="0" w:color="auto"/>
        <w:right w:val="none" w:sz="0" w:space="0" w:color="auto"/>
      </w:divBdr>
    </w:div>
    <w:div w:id="1087727123">
      <w:bodyDiv w:val="1"/>
      <w:marLeft w:val="0"/>
      <w:marRight w:val="0"/>
      <w:marTop w:val="0"/>
      <w:marBottom w:val="0"/>
      <w:divBdr>
        <w:top w:val="none" w:sz="0" w:space="0" w:color="auto"/>
        <w:left w:val="none" w:sz="0" w:space="0" w:color="auto"/>
        <w:bottom w:val="none" w:sz="0" w:space="0" w:color="auto"/>
        <w:right w:val="none" w:sz="0" w:space="0" w:color="auto"/>
      </w:divBdr>
    </w:div>
    <w:div w:id="1176651236">
      <w:bodyDiv w:val="1"/>
      <w:marLeft w:val="0"/>
      <w:marRight w:val="0"/>
      <w:marTop w:val="0"/>
      <w:marBottom w:val="0"/>
      <w:divBdr>
        <w:top w:val="none" w:sz="0" w:space="0" w:color="auto"/>
        <w:left w:val="none" w:sz="0" w:space="0" w:color="auto"/>
        <w:bottom w:val="none" w:sz="0" w:space="0" w:color="auto"/>
        <w:right w:val="none" w:sz="0" w:space="0" w:color="auto"/>
      </w:divBdr>
    </w:div>
    <w:div w:id="1279802075">
      <w:bodyDiv w:val="1"/>
      <w:marLeft w:val="0"/>
      <w:marRight w:val="0"/>
      <w:marTop w:val="0"/>
      <w:marBottom w:val="0"/>
      <w:divBdr>
        <w:top w:val="none" w:sz="0" w:space="0" w:color="auto"/>
        <w:left w:val="none" w:sz="0" w:space="0" w:color="auto"/>
        <w:bottom w:val="none" w:sz="0" w:space="0" w:color="auto"/>
        <w:right w:val="none" w:sz="0" w:space="0" w:color="auto"/>
      </w:divBdr>
    </w:div>
    <w:div w:id="1406803117">
      <w:bodyDiv w:val="1"/>
      <w:marLeft w:val="0"/>
      <w:marRight w:val="0"/>
      <w:marTop w:val="0"/>
      <w:marBottom w:val="0"/>
      <w:divBdr>
        <w:top w:val="none" w:sz="0" w:space="0" w:color="auto"/>
        <w:left w:val="none" w:sz="0" w:space="0" w:color="auto"/>
        <w:bottom w:val="none" w:sz="0" w:space="0" w:color="auto"/>
        <w:right w:val="none" w:sz="0" w:space="0" w:color="auto"/>
      </w:divBdr>
    </w:div>
    <w:div w:id="1560478933">
      <w:bodyDiv w:val="1"/>
      <w:marLeft w:val="0"/>
      <w:marRight w:val="0"/>
      <w:marTop w:val="0"/>
      <w:marBottom w:val="0"/>
      <w:divBdr>
        <w:top w:val="none" w:sz="0" w:space="0" w:color="auto"/>
        <w:left w:val="none" w:sz="0" w:space="0" w:color="auto"/>
        <w:bottom w:val="none" w:sz="0" w:space="0" w:color="auto"/>
        <w:right w:val="none" w:sz="0" w:space="0" w:color="auto"/>
      </w:divBdr>
    </w:div>
    <w:div w:id="1670987899">
      <w:bodyDiv w:val="1"/>
      <w:marLeft w:val="0"/>
      <w:marRight w:val="0"/>
      <w:marTop w:val="0"/>
      <w:marBottom w:val="0"/>
      <w:divBdr>
        <w:top w:val="none" w:sz="0" w:space="0" w:color="auto"/>
        <w:left w:val="none" w:sz="0" w:space="0" w:color="auto"/>
        <w:bottom w:val="none" w:sz="0" w:space="0" w:color="auto"/>
        <w:right w:val="none" w:sz="0" w:space="0" w:color="auto"/>
      </w:divBdr>
    </w:div>
    <w:div w:id="1693258784">
      <w:bodyDiv w:val="1"/>
      <w:marLeft w:val="0"/>
      <w:marRight w:val="0"/>
      <w:marTop w:val="0"/>
      <w:marBottom w:val="0"/>
      <w:divBdr>
        <w:top w:val="none" w:sz="0" w:space="0" w:color="auto"/>
        <w:left w:val="none" w:sz="0" w:space="0" w:color="auto"/>
        <w:bottom w:val="none" w:sz="0" w:space="0" w:color="auto"/>
        <w:right w:val="none" w:sz="0" w:space="0" w:color="auto"/>
      </w:divBdr>
    </w:div>
    <w:div w:id="1946959537">
      <w:bodyDiv w:val="1"/>
      <w:marLeft w:val="0"/>
      <w:marRight w:val="0"/>
      <w:marTop w:val="0"/>
      <w:marBottom w:val="0"/>
      <w:divBdr>
        <w:top w:val="none" w:sz="0" w:space="0" w:color="auto"/>
        <w:left w:val="none" w:sz="0" w:space="0" w:color="auto"/>
        <w:bottom w:val="none" w:sz="0" w:space="0" w:color="auto"/>
        <w:right w:val="none" w:sz="0" w:space="0" w:color="auto"/>
      </w:divBdr>
    </w:div>
    <w:div w:id="19989182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scd.org/el/articles/using-work-sampling-in-authentic-assessments" TargetMode="External"/><Relationship Id="rId13" Type="http://schemas.openxmlformats.org/officeDocument/2006/relationships/hyperlink" Target="https://www.oecd.org/unitedkingdom/Improving-schools-in-Wales.pdf" TargetMode="External"/><Relationship Id="rId18" Type="http://schemas.openxmlformats.org/officeDocument/2006/relationships/hyperlink" Target="https://ensemblelearning.org/ability-grouping-the-good-the-bad-and-the-ugly/" TargetMode="External"/><Relationship Id="rId26" Type="http://schemas.openxmlformats.org/officeDocument/2006/relationships/hyperlink" Target="https://link.springer.com/article/10.1007/s10643-019-00989-7" TargetMode="External"/><Relationship Id="rId3" Type="http://schemas.openxmlformats.org/officeDocument/2006/relationships/settings" Target="settings.xml"/><Relationship Id="rId21" Type="http://schemas.openxmlformats.org/officeDocument/2006/relationships/hyperlink" Target="https://planbee.com/pages/wagoll" TargetMode="External"/><Relationship Id="rId7" Type="http://schemas.openxmlformats.org/officeDocument/2006/relationships/image" Target="media/image1.png"/><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blog.friendscentral.org/benefits-of-hands-on-learning" TargetMode="External"/><Relationship Id="rId25" Type="http://schemas.openxmlformats.org/officeDocument/2006/relationships/hyperlink" Target="https://keydifferences.com/difference-between-formative-and-summative-assessment.html" TargetMode="External"/><Relationship Id="rId2" Type="http://schemas.openxmlformats.org/officeDocument/2006/relationships/styles" Target="styles.xml"/><Relationship Id="rId16" Type="http://schemas.openxmlformats.org/officeDocument/2006/relationships/hyperlink" Target="https://www.structural-learning.com/post/wagoll-a-teachers-guide" TargetMode="External"/><Relationship Id="rId20" Type="http://schemas.openxmlformats.org/officeDocument/2006/relationships/hyperlink" Target="https://www.gov.uk/government/news/englands-largest-outdoor-learning-project-reveals-children-more-motivated-to-learn-when-outsi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montessorinotebook.com/hands-on-learning" TargetMode="External"/><Relationship Id="rId24" Type="http://schemas.openxmlformats.org/officeDocument/2006/relationships/hyperlink" Target="https://www.gov.wales/sites/default/files/publications/2018-03/:~:text=Children%20and%20young%20people%20told%20him%20they%20thought,work%20skills%2C%20career%20advice%20and%20health%20and%252" TargetMode="External"/><Relationship Id="rId5" Type="http://schemas.openxmlformats.org/officeDocument/2006/relationships/footnotes" Target="footnotes.xml"/><Relationship Id="rId15" Type="http://schemas.openxmlformats.org/officeDocument/2006/relationships/hyperlink" Target="http://www.structural-learning.com" TargetMode="External"/><Relationship Id="rId23" Type="http://schemas.openxmlformats.org/officeDocument/2006/relationships/hyperlink" Target="https://www.himama.com/blog/assessing-toddler-development-through-observation/" TargetMode="External"/><Relationship Id="rId28" Type="http://schemas.openxmlformats.org/officeDocument/2006/relationships/theme" Target="theme/theme1.xml"/><Relationship Id="rId10" Type="http://schemas.openxmlformats.org/officeDocument/2006/relationships/hyperlink" Target="https://kidsdiscover.com/teacherresources/the-benefits-of-cross-curricular-learning/" TargetMode="External"/><Relationship Id="rId19" Type="http://schemas.openxmlformats.org/officeDocument/2006/relationships/hyperlink" Target="https://www.childrensmuseumofrichmond.org/blog/2020/03/play-ahead-get-ahead-7-essential-life-skills-children-develop-through-play/" TargetMode="External"/><Relationship Id="rId4" Type="http://schemas.openxmlformats.org/officeDocument/2006/relationships/webSettings" Target="webSettings.xml"/><Relationship Id="rId9" Type="http://schemas.openxmlformats.org/officeDocument/2006/relationships/hyperlink" Target="https://doi.org/10.1017/s1537781417000317" TargetMode="External"/><Relationship Id="rId14" Type="http://schemas.openxmlformats.org/officeDocument/2006/relationships/hyperlink" Target="https://dev.theedadvocate.org/pros-and-cons-of-cross-curricular-teaching/" TargetMode="External"/><Relationship Id="rId22" Type="http://schemas.openxmlformats.org/officeDocument/2006/relationships/hyperlink" Target="https://educationjournal.web.illinois.edu/ojs/index.php/pes/article/download/69/3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3857</TotalTime>
  <Pages>8</Pages>
  <Words>3563</Words>
  <Characters>20310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dc:description/>
  <cp:lastModifiedBy>Jamie Jones</cp:lastModifiedBy>
  <cp:revision>674</cp:revision>
  <dcterms:created xsi:type="dcterms:W3CDTF">2024-03-10T12:46:00Z</dcterms:created>
  <dcterms:modified xsi:type="dcterms:W3CDTF">2024-03-18T14:11:00Z</dcterms:modified>
</cp:coreProperties>
</file>