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2" name="文本框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wps:cNvSpPr>
                      <wps:spPr>
                        <a:xfrm>
                          <a:off x="0" y="0"/>
                          <a:ext cx="635000" cy="6350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202" type="#_x0000_t202" style="position:absolute;left:0pt;margin-left:0pt;margin-top:0pt;height:50pt;width:50pt;visibility:hidden;z-index:251659264;mso-width-relative:page;mso-height-relative:page;" fillcolor="#FFFFFF" filled="t" stroked="t" coordsize="21600,21600" o:gfxdata="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MQ/qy0AAAAAUBAAAPAAAAAAAAAAEA&#10;IAAAACIAAABkcnMvZG93bnJldi54bWxQSwECFAAUAAAACACHTuJAHacjnhcCAABbBAAADgAAAAAA&#10;AAABACAAAAAfAQAAZHJzL2Uyb0RvYy54bWxQSwUGAAAAAAYABgBZAQAAqAUAAAAA&#10;">
                <v:fill on="t" focussize="0,0"/>
                <v:stroke color="#000000" joinstyle="miter"/>
                <v:imagedata o:title=""/>
                <o:lock v:ext="edit" selection="t" aspectratio="f"/>
              </v:shape>
            </w:pict>
          </mc:Fallback>
        </mc:AlternateContent>
      </w:r>
    </w:p>
    <w:p>
      <w:pPr>
        <w:pStyle w:val="2"/>
        <w:keepNext w:val="0"/>
        <w:keepLines w:val="0"/>
        <w:widowControl/>
        <w:suppressLineNumbers w:val="0"/>
        <w:shd w:val="clear" w:fill="FFFFFF"/>
        <w:spacing w:before="0" w:beforeAutospacing="0" w:line="14" w:lineRule="atLeast"/>
        <w:ind w:left="0" w:firstLine="0"/>
        <w:jc w:val="center"/>
        <w:rPr>
          <w:rFonts w:hint="eastAsia" w:ascii="Times New Roman" w:hAnsi="Times New Roman" w:eastAsia="宋体" w:cs="Times New Roman"/>
          <w:color w:val="000000"/>
          <w:kern w:val="0"/>
          <w:sz w:val="20"/>
          <w:szCs w:val="20"/>
          <w:lang w:val="en-US" w:eastAsia="zh-CN" w:bidi="ar"/>
        </w:rPr>
      </w:pPr>
      <w:r>
        <w:rPr>
          <w:rFonts w:hint="default" w:ascii="Segoe UI" w:hAnsi="Segoe UI" w:eastAsia="Segoe UI" w:cs="Segoe UI"/>
          <w:b/>
          <w:bCs/>
          <w:i w:val="0"/>
          <w:iCs w:val="0"/>
          <w:caps w:val="0"/>
          <w:color w:val="1D2125"/>
          <w:spacing w:val="0"/>
          <w:sz w:val="36"/>
          <w:szCs w:val="36"/>
          <w:shd w:val="clear" w:fill="FFFFFF"/>
        </w:rPr>
        <w:t>Data Security, Governance and Compliance</w:t>
      </w:r>
    </w:p>
    <w:p>
      <w:pPr>
        <w:keepNext w:val="0"/>
        <w:keepLines w:val="0"/>
        <w:widowControl/>
        <w:suppressLineNumbers w:val="0"/>
        <w:jc w:val="center"/>
        <w:rPr>
          <w:rFonts w:hint="default" w:ascii="Times New Roman" w:hAnsi="Times New Roman" w:eastAsia="宋体" w:cs="Times New Roman"/>
          <w:b/>
          <w:bCs/>
          <w:color w:val="000000"/>
          <w:kern w:val="0"/>
          <w:sz w:val="20"/>
          <w:szCs w:val="20"/>
          <w:lang w:val="en-US" w:eastAsia="zh-CN" w:bidi="ar"/>
        </w:rPr>
      </w:pPr>
      <w:r>
        <w:rPr>
          <w:rFonts w:hint="eastAsia" w:ascii="Times New Roman" w:hAnsi="Times New Roman" w:eastAsia="宋体" w:cs="Times New Roman"/>
          <w:b/>
          <w:bCs/>
          <w:color w:val="000000"/>
          <w:kern w:val="0"/>
          <w:sz w:val="20"/>
          <w:szCs w:val="20"/>
          <w:lang w:val="en-US" w:eastAsia="zh-CN" w:bidi="ar"/>
        </w:rPr>
        <w:t>Assessment   Name: Huan Liu   Student ID: 2304827</w:t>
      </w:r>
    </w:p>
    <w:p>
      <w:pPr>
        <w:rPr>
          <w:rFonts w:ascii="微软雅黑" w:hAnsi="微软雅黑" w:eastAsia="微软雅黑" w:cs="微软雅黑"/>
          <w:i w:val="0"/>
          <w:iCs w:val="0"/>
          <w:caps w:val="0"/>
          <w:color w:val="000000"/>
          <w:spacing w:val="12"/>
          <w:sz w:val="18"/>
          <w:szCs w:val="18"/>
        </w:rPr>
      </w:pPr>
    </w:p>
    <w:p>
      <w:pPr>
        <w:pStyle w:val="3"/>
        <w:bidi w:val="0"/>
        <w:rPr>
          <w:rFonts w:hint="default"/>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 Introduction</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As the use of the Internet continues to grow at a rapid pace, businesses around the world are operating with an increasing need and reliance on Internet information. The escalating demand for Internet infrastructure has led to higher expectations for access to Internet information. Modern businesses use the Internet to conduct business, communicate with customers, and share information, which is very much in line with the needs of the new era. At the same time, reliance on the Internet carries risks that cannot be ignored. All kinds of information of enterprises are exchanged through the Internet, however, these information assets are also exposed to the danger of receiving cyber-attacks. The dangers include personal hacking, unfair competition among enterprises, and even eavesdropping among countries. Information security has become a common concern. Unlike traditional corporate competition, the sheer size of the Internet, the wide range of users, and the ability to access and attack information from anywhere in the world exacerbates the challenges faced by businesses in protecting their digital assets. Governments can introduce measures to regularise and secure business transactions. Businesses need to improve their security management rules. Information technology (IT) professionals need to acquire skills to secure the company's information and computing environment.</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This paper analyses the importance of data security and reflects the need for data security professionals in enterprises. The current status of data security, governance and compliance is presented from various aspects. An example is provided to further understand its application in reality. The scenario provided involves NatureGarden (NG), a globally recognised brand of healthy living products.NG is a business that operates over the Internet, has an extensive online presence, and uses cloud services, so its need for robust data security, governance, and compliance measures is critical. The chapters that follow present both theoretical and example perspectives, delving into the complexity of the case scenario, exploring the challenges NG faces in securing its network, protecting sensitive data and ensuring compliance. It also concludes with recommendations for NGs based on the principles and practices of data security, governance, and compliance, providing ways for NGs to improve their security management.</w:t>
      </w:r>
    </w:p>
    <w:p>
      <w:pPr>
        <w:pStyle w:val="3"/>
        <w:bidi w:val="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 xml:space="preserve">. </w:t>
      </w:r>
      <w:r>
        <w:rPr>
          <w:rFonts w:hint="eastAsia"/>
        </w:rPr>
        <w:t>Overview of Data Security, Governance, and Compliance</w:t>
      </w:r>
    </w:p>
    <w:p>
      <w:pPr>
        <w:keepNext w:val="0"/>
        <w:keepLines w:val="0"/>
        <w:pageBreakBefore w:val="0"/>
        <w:widowControl/>
        <w:numPr>
          <w:ilvl w:val="0"/>
          <w:numId w:val="0"/>
        </w:numPr>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In order to comprehensively address the challenges facing NG, it is critical to have an in-depth understanding of the foundational frameworks and models of information technology (IT). These frameworks and models build a solid foundation for data security, management and compliance. The IT framework provides a structured approach to the management and protection of information assets, providing comprehensive guidance to organisations.</w:t>
      </w:r>
    </w:p>
    <w:p>
      <w:pPr>
        <w:keepNext w:val="0"/>
        <w:keepLines w:val="0"/>
        <w:pageBreakBefore w:val="0"/>
        <w:widowControl/>
        <w:numPr>
          <w:ilvl w:val="0"/>
          <w:numId w:val="0"/>
        </w:numPr>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Among the many well-known frameworks, ISO/IEC 27001 and COBIT (Control Objectives for Information and Related Technology) have a prominent place.ISO/IEC 27001, as the gold standard for information security management, provides NG with a clear direction for establishing, implementing, maintaining, and continually improving its information security management system. By adopting this framework, NG is able to systematically identify and manage information security risks and ensure the confidentiality, integrity and availability of data.</w:t>
      </w:r>
    </w:p>
    <w:p>
      <w:pPr>
        <w:keepNext w:val="0"/>
        <w:keepLines w:val="0"/>
        <w:pageBreakBefore w:val="0"/>
        <w:widowControl/>
        <w:numPr>
          <w:ilvl w:val="0"/>
          <w:numId w:val="0"/>
        </w:numPr>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The COBIT framework, on the other hand, focuses on the synergy between IT and business objectives and governance. With the implementation of COBIT, NG is able to establish a clear and effective governance structure that defines roles and responsibilities and ensures that IT resources are properly managed and protected.COBIT provides a set of controls and best practices to guide NG in achieving business objectives while maintaining compliance and mitigating potential risks.</w:t>
      </w:r>
    </w:p>
    <w:p>
      <w:pPr>
        <w:keepNext w:val="0"/>
        <w:keepLines w:val="0"/>
        <w:pageBreakBefore w:val="0"/>
        <w:widowControl/>
        <w:numPr>
          <w:ilvl w:val="0"/>
          <w:numId w:val="0"/>
        </w:numPr>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Applying the principles and practices of data security, governance and compliance to NG's unique environment is critical. Tailored solutions for NG's reliance on cloud services, wireless-dominated network layout, and global online and social media presence are especially critical. In the face of these challenges, there are a number of steps NG can take to ensure data security and compliance.</w:t>
      </w:r>
    </w:p>
    <w:p>
      <w:pPr>
        <w:keepNext w:val="0"/>
        <w:keepLines w:val="0"/>
        <w:pageBreakBefore w:val="0"/>
        <w:widowControl/>
        <w:numPr>
          <w:ilvl w:val="0"/>
          <w:numId w:val="0"/>
        </w:numPr>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The implementation of strong encryption protocols, regular security audits and intrusion detection systems are necessary defences against the security risks associated with the widespread use of wireless networks. These measures help increase the network's resilience to external threats and protect the confidentiality and integrity of data. For the security of cloud services, the application of best practices such as data encryption, multi-factor authentication and regular security assessments cannot be ignored. With these measures, NG can enhance the security of cloud infrastructure and reduce the risk of potential data leakage. In response to the phenomenon of employees and customers using personal devices to access NG's network, it is critical to have clear Bring Your Own Device (BYOD) policies in place. These policies should specify security requirements, data access controls, and measures to ensure that personal devices are securely connected to the corporate network. With a sensible BYOD policy, NG can balance employee productivity and network security while ensuring data security and compliance.</w:t>
      </w:r>
    </w:p>
    <w:p>
      <w:pPr>
        <w:keepNext w:val="0"/>
        <w:keepLines w:val="0"/>
        <w:pageBreakBefore w:val="0"/>
        <w:widowControl/>
        <w:numPr>
          <w:ilvl w:val="0"/>
          <w:numId w:val="0"/>
        </w:numPr>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In subsequent chapters, we will explore in more depth the specific challenges faced by NGs, particularly in the areas of personal device use and intellectual property protection. We will provide more tailored recommendations for an integrated approach to data security, governance and compliance that will help NGs meet the challenges of the ever-changing cyber environment.</w:t>
      </w:r>
    </w:p>
    <w:p>
      <w:pPr>
        <w:pStyle w:val="3"/>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w:t>
      </w:r>
      <w:r>
        <w:rPr>
          <w:rFonts w:hint="eastAsia"/>
          <w:color w:val="000000" w:themeColor="text1"/>
          <w14:textFill>
            <w14:solidFill>
              <w14:schemeClr w14:val="tx1"/>
            </w14:solidFill>
          </w14:textFill>
        </w:rPr>
        <w:t xml:space="preserve">. </w:t>
      </w:r>
      <w:r>
        <w:rPr>
          <w:rFonts w:hint="eastAsia"/>
        </w:rPr>
        <w:t>Case Scenario: NatureGarden (NG)</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Globally, NatureGarden (NG) is a household name that has won the trust and love of countless consumers for its superior product quality and innovation. As a company dedicated to promoting healthy living, NG's products not only excel in the marketplace, but have also gained widespread acclaim from users.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As a company with a global presence, NG's operations are highly dependent on cloud services. Through cloud services, NG is able to provide efficient and convenient IT services to its internal staff and external customers. This state-of-the-art IT architecture not only improves efficiency, but also provides strong support for the company's rapid growth. 95% of NG's network operates on a wireless infrastructure, reflecting the company's strong commitment to staying connected in the digital age. The proliferation of wireless networks has enabled the company to be more flexible in meeting the needs of its employees and customers, increasing productivity and customer satisfaction. However, as the company's business grows and digitisation advances, NG is under increasing pressure. To keep up with the trend toward flexible work environments, NG must allow employees and customers to access the company's network and resources using personal devices. While this shift brings convenience, it also presents a complex set of security challenges.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The number one concern is the security of personal data of employees and customers. With the popularity of mobile devices, the protection of personal data has become particularly important. If this data is leaked, it will not only cause serious losses to users, but also have a serious impact on the company's reputation. Therefore, ensuring data security has become an important task for NG. In addition, protecting the company's intellectual property is also an important challenge for NG. As a company with a large amount of intellectual property, NG must take effective measures to protect these valuable assets. Otherwise, any infringement or leakage of intellectual property rights will bring huge economic losses and reputation damage to the company.</w:t>
      </w:r>
    </w:p>
    <w:p>
      <w:pPr>
        <w:keepNext w:val="0"/>
        <w:keepLines w:val="0"/>
        <w:pageBreakBefore w:val="0"/>
        <w:widowControl/>
        <w:kinsoku/>
        <w:wordWrap/>
        <w:overflowPunct/>
        <w:topLinePunct w:val="0"/>
        <w:autoSpaceDE/>
        <w:autoSpaceDN/>
        <w:bidi w:val="0"/>
        <w:adjustRightInd/>
        <w:snapToGrid/>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Despite the widely recognised importance of information security, NG still lacks a unified security policy framework to guide its security practices in practice. This state of affairs leaves the company without an effective response strategy in the face of potential security threats and increases the risk of attacks. To address these challenges, NG needs to develop a comprehensive security policy framework that clearly defines the behavioural norms and security requirements for employees and customers when using personal devices to access the company's network. At the same time, the company also needs to enhance security training to improve employees' security awareness and response capabilities. In addition, regular security audits and risk assessments are essential measures.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In addition to internal measures, NGs need to establish close security collaborations with vendors, partners and third-party service providers to work together to protect against potential security threats. Through these collaborations, NG can better integrate resources, share information and technology, and improve security defences across the organisation.</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In summary, with the rapid development of the digital era, information security has become one of the key factors for the survival and development of enterprises. For NG, the development of a complete security policy framework and the strengthening of cooperation with all parties are important measures to meet the challenges of information security. Only in this way can NG ensure the secure and stable development of its business and maintain its leading position in the competitive market.</w:t>
      </w:r>
    </w:p>
    <w:p>
      <w:pPr>
        <w:pStyle w:val="3"/>
        <w:bidi w:val="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 xml:space="preserve">. </w:t>
      </w:r>
      <w:r>
        <w:rPr>
          <w:rFonts w:hint="eastAsia"/>
        </w:rPr>
        <w:t>Data Security Measures</w:t>
      </w:r>
    </w:p>
    <w:p>
      <w:pP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4.1 </w:t>
      </w:r>
      <w:r>
        <w:rPr>
          <w:rFonts w:hint="eastAsia"/>
          <w:color w:val="000000" w:themeColor="text1"/>
          <w:lang w:eastAsia="zh-CN"/>
          <w14:textFill>
            <w14:solidFill>
              <w14:schemeClr w14:val="tx1"/>
            </w14:solidFill>
          </w14:textFill>
        </w:rPr>
        <w:t>Development of a security policy</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For NG, a security policy is an important cornerstone of data security. It sets out clear rules and guidelines for managing the access, use and protection of sensitive information. In order to implement a comprehensive and effective security policy, NGs should consider several aspects.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Firstly, data classification is the basis for formulating security policies. Classifying NG's data and clarifying the sensitivity and importance of various types of data will help to better formulate corresponding protection measures. For example, for highly sensitive personal and intellectual property data, more stringent access control and encryption measures should be adopted. Second, access control is a key aspect of security policy. ng should clearly define the access rights for different types of data and restrict unnecessary access and operations. At the same time, permission settings should be regularly reviewed and updated to ensure that only authorised personnel can access sensitive data. In addition, encryption standards play a crucial role in data security. To ensure the confidentiality and integrity of data, NGs should adopt encryption protocols that comply with international standards, such as WPA3. In addition, data stored in the cloud should be encrypted to ensure that it cannot be easily decrypted even if it is stolen or leaked.</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Incident response procedures are an important means of dealing with potential threats. NG should put in place a robust incident response mechanism to detect and deal with any unusual activities and security incidents in a timely manner. This includes setting up intrusion detection systems, conducting regular security vulnerability scans and risk assessments, and developing contingency plans to deal with possible data leakage or cyber attacks. To ensure that all employees understand and comply with the security policy, NG should conduct regular training and awareness programmes. This will not only help raise the security awareness of employees, but also ensure that security measures are implemented by all according to a uniform standard.</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In summary, a comprehensive and targeted security policy is the foundation of NG's approach to data security. By defining requirements for data classification, access control, encryption standards and incident response procedures, NG can provide a clear roadmap for the protection of personal and intellectual property data.</w:t>
      </w:r>
    </w:p>
    <w:p>
      <w:pP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4.2 </w:t>
      </w:r>
      <w:r>
        <w:rPr>
          <w:rFonts w:hint="eastAsia"/>
          <w:color w:val="000000" w:themeColor="text1"/>
          <w:lang w:eastAsia="zh-CN"/>
          <w14:textFill>
            <w14:solidFill>
              <w14:schemeClr w14:val="tx1"/>
            </w14:solidFill>
          </w14:textFill>
        </w:rPr>
        <w:t>Network security</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With the rapid development of information technology, network security has become an important part of NG's data security. To safeguard network security, NG must take a series of measures to prevent potential threats and risks. For highly dependent wireless networks, NGs should implement advanced security measures to protect data transmission and storage. This includes the use of strong encryption protocols, such as WPA3, to secure communications over the wireless network. Regular security audits can identify and fix potential security vulnerabilities, while intrusion detection systems can provide timely warnings and take action in the event of an attack. When using cloud services NGs should pay special attention to data security. Data stored in the cloud should be encrypted to ensure that it cannot be easily decrypted even if it is stolen or leaked. At the same time, access control should be strictly enforced to limit unauthorised access to data in the cloud. Regularly assessing the security measures of the cloud service provider is also a necessary step to ensure that it meets NG's data security standards.</w:t>
      </w:r>
    </w:p>
    <w:p>
      <w:pP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4.3 </w:t>
      </w:r>
      <w:r>
        <w:rPr>
          <w:rFonts w:hint="eastAsia"/>
          <w:color w:val="000000" w:themeColor="text1"/>
          <w14:textFill>
            <w14:solidFill>
              <w14:schemeClr w14:val="tx1"/>
            </w14:solidFill>
          </w14:textFill>
        </w:rPr>
        <w:t>Use of personal equipment</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The use of personal devices brings with it corresponding security risks. Allowing personal devices to access the corporate network may pose potential risks of malware infection, unauthorised access and data leakage. To address these risks, NGs need to conduct a comprehensive assessment and take effective measures. Enterprises should have a clear Bring Your Own Device (BYOD) policy that specifies security requirements and specifications for personal devices. This includes mandatory use of security software, regular security updates and a mechanism for remote data wiping in the event of device loss or theft. By establishing a BYOD policy and enhancing employee security training, NG can reduce the security risks associated with the use of personal devices.</w:t>
      </w:r>
    </w:p>
    <w:p>
      <w:pPr>
        <w:pStyle w:val="3"/>
        <w:bidi w:val="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 xml:space="preserve">. </w:t>
      </w:r>
      <w:r>
        <w:rPr>
          <w:rFonts w:hint="eastAsia"/>
        </w:rPr>
        <w:t>Governance and Compliance</w:t>
      </w:r>
    </w:p>
    <w:p>
      <w:pP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t>5.1 Importance of governance</w:t>
      </w:r>
    </w:p>
    <w:p>
      <w:pPr>
        <w:keepNext w:val="0"/>
        <w:keepLines w:val="0"/>
        <w:pageBreakBefore w:val="0"/>
        <w:widowControl/>
        <w:kinsoku/>
        <w:wordWrap/>
        <w:overflowPunct/>
        <w:topLinePunct w:val="0"/>
        <w:autoSpaceDE/>
        <w:autoSpaceDN/>
        <w:bidi w:val="0"/>
        <w:adjustRightInd/>
        <w:snapToGrid/>
        <w:ind w:firstLine="380" w:firstLineChars="200"/>
        <w:textAlignment w:val="auto"/>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t>Governance is a critical concept in the area of information security. It involves the strategic alignment of information technology (IT) activities with business objectives, ensuring that policies, processes, and controls are in place to effectively manage and mitigate risk. For the National Guard (NG), implementing a strong governance structure is critical to overseeing and directing its information security programme. Strong governance not only improves information security and mitigates security risks, but also helps ensure alignment between business objectives and IT activities.</w:t>
      </w:r>
    </w:p>
    <w:p>
      <w:pPr>
        <w:keepNext w:val="0"/>
        <w:keepLines w:val="0"/>
        <w:pageBreakBefore w:val="0"/>
        <w:widowControl/>
        <w:kinsoku/>
        <w:wordWrap/>
        <w:overflowPunct/>
        <w:topLinePunct w:val="0"/>
        <w:autoSpaceDE/>
        <w:autoSpaceDN/>
        <w:bidi w:val="0"/>
        <w:adjustRightInd/>
        <w:snapToGrid/>
        <w:ind w:firstLine="380" w:firstLineChars="200"/>
        <w:textAlignment w:val="auto"/>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t>When choosing the appropriate governance model for NG, consider adopting a governance framework such as COBIT.COBIT provides a comprehensive framework for governing and managing enterprise IT.The principles of the framework can guide NG in establishing a governance structure that aligns IT with business objectives, clarifies responsibilities, and improves the overall performance of the organisation. By following the principles of COBIT, NG can ensure that its IT activities are aligned with business objectives and establish effective controls to mitigate risks.</w:t>
      </w:r>
    </w:p>
    <w:p>
      <w:pP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t>5.2 Legislation</w:t>
      </w:r>
    </w:p>
    <w:p>
      <w:pPr>
        <w:keepNext w:val="0"/>
        <w:keepLines w:val="0"/>
        <w:pageBreakBefore w:val="0"/>
        <w:widowControl/>
        <w:kinsoku/>
        <w:wordWrap/>
        <w:overflowPunct/>
        <w:topLinePunct w:val="0"/>
        <w:autoSpaceDE/>
        <w:autoSpaceDN/>
        <w:bidi w:val="0"/>
        <w:adjustRightInd/>
        <w:snapToGrid/>
        <w:ind w:firstLine="380" w:firstLineChars="200"/>
        <w:textAlignment w:val="auto"/>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t>NGs operating globally must comply with complex data protection and privacy regulations. Identifying the regulations relevant to NG is a critical first step. For example, the GDPR (General Data Protection Regulation) for European customers is an important regulation that NG must understand and comply with. Industry-specific regulations should also be considered to ensure compliance.</w:t>
      </w:r>
    </w:p>
    <w:p>
      <w:pPr>
        <w:keepNext w:val="0"/>
        <w:keepLines w:val="0"/>
        <w:pageBreakBefore w:val="0"/>
        <w:widowControl/>
        <w:kinsoku/>
        <w:wordWrap/>
        <w:overflowPunct/>
        <w:topLinePunct w:val="0"/>
        <w:autoSpaceDE/>
        <w:autoSpaceDN/>
        <w:bidi w:val="0"/>
        <w:adjustRightInd/>
        <w:snapToGrid/>
        <w:ind w:firstLine="380" w:firstLineChars="200"/>
        <w:textAlignment w:val="auto"/>
        <w:rPr>
          <w:rFonts w:hint="default" w:ascii="Segoe UI" w:hAnsi="Segoe UI" w:eastAsia="Segoe UI" w:cs="Segoe UI"/>
          <w:i w:val="0"/>
          <w:iCs w:val="0"/>
          <w:caps w:val="0"/>
          <w:color w:val="000000" w:themeColor="text1"/>
          <w:spacing w:val="0"/>
          <w:sz w:val="19"/>
          <w:szCs w:val="19"/>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19"/>
          <w:szCs w:val="19"/>
          <w:lang w:val="en-US" w:eastAsia="zh-CN"/>
          <w14:textFill>
            <w14:solidFill>
              <w14:schemeClr w14:val="tx1"/>
            </w14:solidFill>
          </w14:textFill>
        </w:rPr>
        <w:t>To ensure compliance, NG should have a detailed compliance programme. The plan should include periodic audits and assessments to ensure compliance with applicable regulations. When developing a compliance plan, NG should work with legal experts to stay abreast of the changing regulatory environment and adjust policies accordingly. In addition, implementing tools and technologies that aid in compliance monitoring can improve NG's ability to meet regulatory requirements. By taking these steps, NG can ensure that its business activities are in compliance with relevant regulatory requirements, thereby reducing the risks and fines associated with non-compliance.</w:t>
      </w:r>
    </w:p>
    <w:p>
      <w:pPr>
        <w:pStyle w:val="3"/>
        <w:bidi w:val="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 Suggestions for natural gardens</w:t>
      </w:r>
    </w:p>
    <w:p>
      <w:pP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6.1 </w:t>
      </w:r>
      <w:r>
        <w:rPr>
          <w:rFonts w:hint="eastAsia"/>
          <w:color w:val="000000" w:themeColor="text1"/>
          <w:lang w:eastAsia="zh-CN"/>
          <w14:textFill>
            <w14:solidFill>
              <w14:schemeClr w14:val="tx1"/>
            </w14:solidFill>
          </w14:textFill>
        </w:rPr>
        <w:t>Comprehensive data security policy</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In today's digitised world, data security has become a critical factor for business growth. To ensure data security, NGs should develop and implement comprehensive data security policies that cover all aspects of their business. These policies should address the following areas.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① </w:t>
      </w:r>
      <w:r>
        <w:rPr>
          <w:rFonts w:hint="eastAsia"/>
          <w:color w:val="000000" w:themeColor="text1"/>
          <w:lang w:eastAsia="zh-CN"/>
          <w14:textFill>
            <w14:solidFill>
              <w14:schemeClr w14:val="tx1"/>
            </w14:solidFill>
          </w14:textFill>
        </w:rPr>
        <w:t>Data classification is the basis of data security. According to the sensitivity and importance of data, data should be categorised and corresponding protection measures should be taken. For sensitive data, stricter control measures should be taken, such as restricting access and encryption.</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② </w:t>
      </w:r>
      <w:r>
        <w:rPr>
          <w:rFonts w:hint="eastAsia"/>
          <w:color w:val="000000" w:themeColor="text1"/>
          <w:lang w:eastAsia="zh-CN"/>
          <w14:textFill>
            <w14:solidFill>
              <w14:schemeClr w14:val="tx1"/>
            </w14:solidFill>
          </w14:textFill>
        </w:rPr>
        <w:t>Access control is a key means of protecting data. ng should implement a strict access control policy, including authentication and authorisation controls. Unauthorised access attempts should be blocked and investigated immediately.</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③ </w:t>
      </w:r>
      <w:r>
        <w:rPr>
          <w:rFonts w:hint="eastAsia"/>
          <w:color w:val="000000" w:themeColor="text1"/>
          <w:lang w:eastAsia="zh-CN"/>
          <w14:textFill>
            <w14:solidFill>
              <w14:schemeClr w14:val="tx1"/>
            </w14:solidFill>
          </w14:textFill>
        </w:rPr>
        <w:t>Encryption standards are also an important aspect of data security.NG should use encryption algorithms that comply with international standards to encrypt sensitive data for storage and transmission. This ensures that even if the data is intercepted during transmission, it cannot be easily decrypted by attackers.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④ </w:t>
      </w:r>
      <w:r>
        <w:rPr>
          <w:rFonts w:hint="eastAsia"/>
          <w:color w:val="000000" w:themeColor="text1"/>
          <w:lang w:eastAsia="zh-CN"/>
          <w14:textFill>
            <w14:solidFill>
              <w14:schemeClr w14:val="tx1"/>
            </w14:solidFill>
          </w14:textFill>
        </w:rPr>
        <w:t>In order to respond to data security incidents, NG companies should also establish incident response procedures. In the event of a data breach or other security incident, immediate measures should be taken to dispose of the incident and notify the relevant stakeholders. At the same time, the incident should be thoroughly investigated in order to understand the cause and the scope of the impact of the incident and to take appropriate preventive measures.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⑤ Guidelines for the </w:t>
      </w:r>
      <w:r>
        <w:rPr>
          <w:rFonts w:hint="eastAsia"/>
          <w:color w:val="000000" w:themeColor="text1"/>
          <w:lang w:eastAsia="zh-CN"/>
          <w14:textFill>
            <w14:solidFill>
              <w14:schemeClr w14:val="tx1"/>
            </w14:solidFill>
          </w14:textFill>
        </w:rPr>
        <w:t>use of personal devices are also part of a comprehensive data security policy. With the popularity of mobile devices, there are more and more scenarios in which employees use their personal devices to process company data. Therefore, NG should develop personal device usage guidelines to clarify the regulations and best practices that employees should follow when handling company data.</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(vi) </w:t>
      </w:r>
      <w:r>
        <w:rPr>
          <w:rFonts w:hint="eastAsia"/>
          <w:color w:val="000000" w:themeColor="text1"/>
          <w:lang w:eastAsia="zh-CN"/>
          <w14:textFill>
            <w14:solidFill>
              <w14:schemeClr w14:val="tx1"/>
            </w14:solidFill>
          </w14:textFill>
        </w:rPr>
        <w:t>To ensure that employees understand and comply with the data security policy, NG should also conduct regular training programmes. The training should cover the basic concepts of data security, specific policies in place and best practices. This enhances employees' awareness of and responsibility for data security and enables them to proactively protect company data in their daily work.</w:t>
      </w:r>
    </w:p>
    <w:p>
      <w:pP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6.2 </w:t>
      </w:r>
      <w:r>
        <w:rPr>
          <w:rFonts w:hint="eastAsia"/>
          <w:color w:val="000000" w:themeColor="text1"/>
          <w14:textFill>
            <w14:solidFill>
              <w14:schemeClr w14:val="tx1"/>
            </w14:solidFill>
          </w14:textFill>
        </w:rPr>
        <w:t>Implementation of the governance framework</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NG should consider adopting the COBIT framework for effective management. the COBIT framework is an internationally accepted IT governance framework that can help organisations establish an effective IT management system. By defining clear roles and responsibilities, establishing communication channels, and regularly evaluating the consistency of IT activities with business objectives, the COBIT framework helps ensure that NG's IT activities are aligned with its business objectives and provide strong support for its sustainable development.</w:t>
      </w:r>
    </w:p>
    <w:p>
      <w:pP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6.3 </w:t>
      </w:r>
      <w:r>
        <w:rPr>
          <w:rFonts w:hint="eastAsia"/>
          <w:color w:val="000000" w:themeColor="text1"/>
          <w14:textFill>
            <w14:solidFill>
              <w14:schemeClr w14:val="tx1"/>
            </w14:solidFill>
          </w14:textFill>
        </w:rPr>
        <w:t>Intellectual Property Protection Strategies</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Intellectual property protection is also an integral part of business development. To protect its IP, NG should adopt a combination of technical and legal measures. This includes strong access controls, encryption, employee training, and working with legal experts to implement IP protection strategies. Through these measures, NG can ensure that its IP is adequately protected, thereby maintaining the company's competitiveness and market position.</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In summary, by implementing a comprehensive data security policy, an effective governance framework and an intellectual property protection strategy, NG can establish a resilient data security, governance and compliance framework. This comprehensive approach not only addresses current challenges, but also enables NG to capitalise on future growth opportunities in the dynamic environment of information security. By ensuring the protection of sensitive data, adherence to regulatory requirements, and the protection of valuable intellectual property, NG will make a significant contribution to its long-term success and sustainability.</w:t>
      </w:r>
    </w:p>
    <w:p>
      <w:pPr>
        <w:pStyle w:val="3"/>
        <w:bidi w:val="0"/>
        <w:rPr>
          <w:rFonts w:hint="eastAsia" w:eastAsia="黑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Conclusion</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In the ever-changing digital world, the case of Nature's Garden (NG) provides a platform to delve into the challenges of data security. In the face of an ever-changing digital landscape, we are increasingly aware of the importance of data security, governance and compliance. The lack of established policies and the growing demand for personal device use necessitate a strategic and integrated approach to these challenges.NG's reliance on wireless networks, its extensive use of cloud services, and its global online </w:t>
      </w:r>
      <w:r>
        <w:rPr>
          <w:rFonts w:hint="eastAsia"/>
          <w:color w:val="000000" w:themeColor="text1"/>
          <w:lang w:val="en-US" w:eastAsia="zh-CN"/>
          <w14:textFill>
            <w14:solidFill>
              <w14:schemeClr w14:val="tx1"/>
            </w14:solidFill>
          </w14:textFill>
        </w:rPr>
        <w:t xml:space="preserve">presence </w:t>
      </w:r>
      <w:r>
        <w:rPr>
          <w:rFonts w:hint="eastAsia"/>
          <w:color w:val="000000" w:themeColor="text1"/>
          <w:lang w:eastAsia="zh-CN"/>
          <w14:textFill>
            <w14:solidFill>
              <w14:schemeClr w14:val="tx1"/>
            </w14:solidFill>
          </w14:textFill>
        </w:rPr>
        <w:t>make it imperative that we address a variety of challenges in a systematic manner. These challenges include data breaches, unauthorised access, and intellectual property theft, all of which can pose a threat to a company's reputation, financial stability, and long-term success. Therefore, the importance of addressing data security challenges cannot be overlooked.</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This paper presents a multifaceted strategy designed to provide NG with a roadmap for strengthening its information assets. This strategy includes the development of a strong data security policy, the adoption of a governance framework, and the implementation of intellectual property protection measures. Each step, from establishing clear governance frameworks and policies to ensuring global regulatory compliance and IP protection, is the foundation for building a resilient data security strategy.</w:t>
      </w:r>
    </w:p>
    <w:p>
      <w:pPr>
        <w:keepNext w:val="0"/>
        <w:keepLines w:val="0"/>
        <w:pageBreakBefore w:val="0"/>
        <w:widowControl/>
        <w:kinsoku/>
        <w:wordWrap/>
        <w:overflowPunct/>
        <w:topLinePunct w:val="0"/>
        <w:autoSpaceDE/>
        <w:autoSpaceDN/>
        <w:bidi w:val="0"/>
        <w:adjustRightInd/>
        <w:snapToGrid/>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As the digital landscape continues to evolve, an organisation's commitment to data security, governance and compliance has become a cornerstone of its ability to thrive in a connected world. By adopting these principles and practices, NGs can increase their resilience, foster trust among stakeholders, and tackle the complexities of the digital age with confidence.</w:t>
      </w:r>
    </w:p>
    <w:p>
      <w:pPr>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In conclusion, in the face of an ever-changing digital world, it is imperative that we pay adequate attention to data security, governance and compliance. By adopting a strategic and integrated approach and proactively implementing relevant measures.</w:t>
      </w:r>
    </w:p>
    <w:p>
      <w:pPr>
        <w:pStyle w:val="3"/>
        <w:bidi w:val="0"/>
      </w:pPr>
      <w:r>
        <w:t>References</w:t>
      </w:r>
    </w:p>
    <w:p>
      <w:pPr>
        <w:rPr>
          <w:rFonts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Anne Young, &amp; Kevin McConkey. (2012). Data governance and data quality : is it on your agenda?</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Journal of Institutional Research</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17</w:t>
      </w:r>
      <w:r>
        <w:rPr>
          <w:rFonts w:hint="default" w:ascii="Helvetica" w:hAnsi="Helvetica" w:eastAsia="Helvetica" w:cs="Helvetica"/>
          <w:i w:val="0"/>
          <w:iCs w:val="0"/>
          <w:caps w:val="0"/>
          <w:color w:val="3A3A3A"/>
          <w:spacing w:val="0"/>
          <w:sz w:val="18"/>
          <w:szCs w:val="18"/>
          <w:shd w:val="clear" w:fill="FFFFFF"/>
        </w:rPr>
        <w:t>(1), 69–77.</w:t>
      </w:r>
    </w:p>
    <w:p>
      <w:pPr>
        <w:rPr>
          <w:rFonts w:hint="default"/>
        </w:rPr>
      </w:pPr>
      <w:r>
        <w:rPr>
          <w:rFonts w:ascii="Helvetica" w:hAnsi="Helvetica" w:eastAsia="Helvetica" w:cs="Helvetica"/>
          <w:i w:val="0"/>
          <w:iCs w:val="0"/>
          <w:caps w:val="0"/>
          <w:color w:val="3A3A3A"/>
          <w:spacing w:val="0"/>
          <w:sz w:val="18"/>
          <w:szCs w:val="18"/>
          <w:shd w:val="clear" w:fill="FFFFFF"/>
        </w:rPr>
        <w:t>Calder, A., &amp; (Male Synthesized Voice), A. (2020).</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EU GDPR – An international guide to compliance</w:t>
      </w:r>
      <w:r>
        <w:rPr>
          <w:rFonts w:hint="default" w:ascii="Helvetica" w:hAnsi="Helvetica" w:eastAsia="Helvetica" w:cs="Helvetica"/>
          <w:i w:val="0"/>
          <w:iCs w:val="0"/>
          <w:caps w:val="0"/>
          <w:color w:val="3A3A3A"/>
          <w:spacing w:val="0"/>
          <w:sz w:val="18"/>
          <w:szCs w:val="18"/>
          <w:shd w:val="clear" w:fill="FFFFFF"/>
        </w:rPr>
        <w:t> (1st ed.). IT Governance Publishing.</w:t>
      </w: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Dang-Pham, D., Pittayachawan, S., &amp; Bruno, V. (2017). Applications of social network analysis in behavioural information security research: Concepts and empirical analysis.</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Computers &amp; Security</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68</w:t>
      </w:r>
      <w:r>
        <w:rPr>
          <w:rFonts w:hint="default" w:ascii="Helvetica" w:hAnsi="Helvetica" w:eastAsia="Helvetica" w:cs="Helvetica"/>
          <w:i w:val="0"/>
          <w:iCs w:val="0"/>
          <w:caps w:val="0"/>
          <w:color w:val="3A3A3A"/>
          <w:spacing w:val="0"/>
          <w:sz w:val="18"/>
          <w:szCs w:val="18"/>
          <w:shd w:val="clear" w:fill="FFFFFF"/>
        </w:rPr>
        <w:t>, 1–15.</w:t>
      </w:r>
    </w:p>
    <w:p>
      <w:pPr>
        <w:rPr>
          <w:rFonts w:hint="default"/>
        </w:rPr>
      </w:pPr>
      <w:r>
        <w:rPr>
          <w:rFonts w:hint="default"/>
        </w:rPr>
        <w:t>Ferriyan, A., &amp; Eko, J. (2015). Data Center Governance Information Security Compliance Assessment Based on the Cobit Framewok. International Journal of Advanced Computer Science &amp; Applications, 6(2).</w:t>
      </w:r>
    </w:p>
    <w:p>
      <w:pPr>
        <w:rPr>
          <w:rFonts w:hint="default"/>
        </w:rPr>
      </w:pPr>
      <w:r>
        <w:rPr>
          <w:rFonts w:ascii="Helvetica" w:hAnsi="Helvetica" w:eastAsia="Helvetica" w:cs="Helvetica"/>
          <w:i w:val="0"/>
          <w:iCs w:val="0"/>
          <w:caps w:val="0"/>
          <w:color w:val="3A3A3A"/>
          <w:spacing w:val="0"/>
          <w:sz w:val="18"/>
          <w:szCs w:val="18"/>
          <w:shd w:val="clear" w:fill="FFFFFF"/>
        </w:rPr>
        <w:t>Nicho, M. (2018). A process model for implementing information systems security governance.</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Information and Computer Security</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26</w:t>
      </w:r>
      <w:r>
        <w:rPr>
          <w:rFonts w:hint="default" w:ascii="Helvetica" w:hAnsi="Helvetica" w:eastAsia="Helvetica" w:cs="Helvetica"/>
          <w:i w:val="0"/>
          <w:iCs w:val="0"/>
          <w:caps w:val="0"/>
          <w:color w:val="3A3A3A"/>
          <w:spacing w:val="0"/>
          <w:sz w:val="18"/>
          <w:szCs w:val="18"/>
          <w:shd w:val="clear" w:fill="FFFFFF"/>
        </w:rPr>
        <w:t>(1), 10–38.</w:t>
      </w:r>
    </w:p>
    <w:p>
      <w:pPr>
        <w:rPr>
          <w:rFonts w:hint="default"/>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boto">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2NWU1Njk3Y2Y3ZTRhNGZkNjA2NmExNmIyYmY3YjkifQ=="/>
  </w:docVars>
  <w:rsids>
    <w:rsidRoot w:val="20251D04"/>
    <w:rsid w:val="045A3333"/>
    <w:rsid w:val="07A34FF1"/>
    <w:rsid w:val="08F8136C"/>
    <w:rsid w:val="0AAC7F8B"/>
    <w:rsid w:val="0CE51C08"/>
    <w:rsid w:val="0FF7412C"/>
    <w:rsid w:val="10484987"/>
    <w:rsid w:val="10E50428"/>
    <w:rsid w:val="12902616"/>
    <w:rsid w:val="1542409B"/>
    <w:rsid w:val="17E31439"/>
    <w:rsid w:val="18027B12"/>
    <w:rsid w:val="1A564145"/>
    <w:rsid w:val="1B063DBD"/>
    <w:rsid w:val="1B7A20B5"/>
    <w:rsid w:val="1D666D95"/>
    <w:rsid w:val="20251D04"/>
    <w:rsid w:val="24212551"/>
    <w:rsid w:val="257C53A7"/>
    <w:rsid w:val="25C74149"/>
    <w:rsid w:val="27726CCC"/>
    <w:rsid w:val="27BA5D13"/>
    <w:rsid w:val="2C7333ED"/>
    <w:rsid w:val="2F034744"/>
    <w:rsid w:val="31DE4CF4"/>
    <w:rsid w:val="3251196A"/>
    <w:rsid w:val="34F767F8"/>
    <w:rsid w:val="355147AC"/>
    <w:rsid w:val="38FB618B"/>
    <w:rsid w:val="3B9A612F"/>
    <w:rsid w:val="3C464471"/>
    <w:rsid w:val="3C4E2A76"/>
    <w:rsid w:val="4125649B"/>
    <w:rsid w:val="41C55588"/>
    <w:rsid w:val="43022B0F"/>
    <w:rsid w:val="44B37D2D"/>
    <w:rsid w:val="49663AF5"/>
    <w:rsid w:val="499C3073"/>
    <w:rsid w:val="49AB1508"/>
    <w:rsid w:val="4AED03B3"/>
    <w:rsid w:val="4B047121"/>
    <w:rsid w:val="4C4C2BDB"/>
    <w:rsid w:val="4D072EF9"/>
    <w:rsid w:val="4D090A1F"/>
    <w:rsid w:val="52EA12F3"/>
    <w:rsid w:val="54857525"/>
    <w:rsid w:val="54CB6F02"/>
    <w:rsid w:val="54ED0C26"/>
    <w:rsid w:val="5C07081F"/>
    <w:rsid w:val="5E5318C1"/>
    <w:rsid w:val="5FED5F7E"/>
    <w:rsid w:val="606A75CF"/>
    <w:rsid w:val="60CE7B5E"/>
    <w:rsid w:val="63343EC4"/>
    <w:rsid w:val="67140294"/>
    <w:rsid w:val="685F3791"/>
    <w:rsid w:val="6ED8347B"/>
    <w:rsid w:val="704A4D27"/>
    <w:rsid w:val="73571C35"/>
    <w:rsid w:val="74192C1B"/>
    <w:rsid w:val="741E6BF6"/>
    <w:rsid w:val="75AA6994"/>
    <w:rsid w:val="76F0487A"/>
    <w:rsid w:val="786F5C73"/>
    <w:rsid w:val="7A5944E4"/>
    <w:rsid w:val="7C547659"/>
    <w:rsid w:val="7DBF0B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Calibri" w:hAnsi="Calibri" w:cs="Arial" w:eastAsiaTheme="minorEastAsia"/>
      <w:kern w:val="0"/>
      <w:sz w:val="20"/>
      <w:szCs w:val="20"/>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autoRedefine/>
    <w:unhideWhenUsed/>
    <w:qFormat/>
    <w:uiPriority w:val="0"/>
    <w:pPr>
      <w:spacing w:before="0" w:beforeAutospacing="1" w:after="0" w:afterAutospacing="1" w:line="400" w:lineRule="exact"/>
      <w:jc w:val="left"/>
      <w:outlineLvl w:val="2"/>
    </w:pPr>
    <w:rPr>
      <w:rFonts w:hint="eastAsia" w:ascii="宋体" w:hAnsi="宋体" w:eastAsia="宋体" w:cs="宋体"/>
      <w:b/>
      <w:bCs/>
      <w:sz w:val="27"/>
      <w:szCs w:val="27"/>
      <w:lang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autoRedefine/>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2274</Words>
  <Characters>14234</Characters>
  <Lines>0</Lines>
  <Paragraphs>0</Paragraphs>
  <TotalTime>46</TotalTime>
  <ScaleCrop>false</ScaleCrop>
  <LinksUpToDate>false</LinksUpToDate>
  <CharactersWithSpaces>16416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2023-12-04T22:26:00Z</dcterms:created>
  <dc:creator>欢</dc:creator>
  <cp:keywords>docId:D8BD21E9F66D95AE83D982495BDFDDDC</cp:keywords>
  <cp:lastModifiedBy>欢</cp:lastModifiedBy>
  <dcterms:modified xsi:type="dcterms:W3CDTF">2024-01-09T12:52:02Z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62104D305B9E478683AAF7634CDB9238_13</vt:lpwstr>
  </property>
</Properties>
</file>