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4FC3" w:rsidRPr="00374FC3" w:rsidRDefault="00374FC3" w:rsidP="00374FC3">
      <w:pPr>
        <w:rPr>
          <w:b/>
          <w:u w:val="single"/>
        </w:rPr>
      </w:pPr>
      <w:r w:rsidRPr="00374FC3">
        <w:rPr>
          <w:b/>
          <w:u w:val="single"/>
        </w:rPr>
        <w:t>2.0 Literature Review</w:t>
      </w:r>
    </w:p>
    <w:p w:rsidR="00374FC3" w:rsidRDefault="00374FC3" w:rsidP="00374FC3"/>
    <w:p w:rsidR="00374FC3" w:rsidRDefault="00374FC3" w:rsidP="00374FC3">
      <w:r>
        <w:t xml:space="preserve">Child sexual exploitation (CSE) is a huge problem in society that often goes under reported and under identified and the lack of children’s awareness and recognition of the problem mixed with the support available to facilitate reporting CSE, makes it a prevalent and re-occurring crime. I have researched why CSE goes under reported and what experiences victims have encountered and other </w:t>
      </w:r>
      <w:r w:rsidR="00A42E5A">
        <w:t>researchers</w:t>
      </w:r>
      <w:r>
        <w:t xml:space="preserve"> have identified in their findings. </w:t>
      </w:r>
    </w:p>
    <w:p w:rsidR="00475465" w:rsidRPr="00735EBB" w:rsidRDefault="00735EBB" w:rsidP="00374FC3">
      <w:pPr>
        <w:rPr>
          <w:b/>
        </w:rPr>
      </w:pPr>
      <w:r w:rsidRPr="00735EBB">
        <w:rPr>
          <w:b/>
        </w:rPr>
        <w:t>2.1 Victims and their personal stories of overcoming CSE.</w:t>
      </w:r>
    </w:p>
    <w:p w:rsidR="00374FC3" w:rsidRDefault="00374FC3" w:rsidP="00374FC3">
      <w:r>
        <w:t>Hurst (2021) conducted a qualitative retrospective study into the prevention of child sexual exploitation from the perspectives of adult survivors. The study consisted of a subsample of 17 female participants who took part in a larger study of 40 participants. The sample being only female is a limitation as there are no male participants, however, this was a deliberate decision by the researcher</w:t>
      </w:r>
      <w:r w:rsidR="00A359FA">
        <w:t>,</w:t>
      </w:r>
      <w:r>
        <w:t xml:space="preserve"> due to females being the most common gender of victim in past literature and the number of support agencies that target female victims. All the participants</w:t>
      </w:r>
      <w:r w:rsidR="00475465">
        <w:t xml:space="preserve"> were eighteen</w:t>
      </w:r>
      <w:r>
        <w:t xml:space="preserve"> years old and older from the United States</w:t>
      </w:r>
      <w:r w:rsidR="00EC1858">
        <w:t>,</w:t>
      </w:r>
      <w:r>
        <w:t xml:space="preserve"> and had all been sexually exploited during their chil</w:t>
      </w:r>
      <w:r w:rsidR="00475465">
        <w:t>dhoods between the ages of one</w:t>
      </w:r>
      <w:r>
        <w:t xml:space="preserve"> and </w:t>
      </w:r>
      <w:r w:rsidR="00475465">
        <w:t>seventeen</w:t>
      </w:r>
      <w:r>
        <w:t xml:space="preserve"> years old. At the time of being interviewed for this study</w:t>
      </w:r>
      <w:r w:rsidR="00A359FA">
        <w:t>,</w:t>
      </w:r>
      <w:r>
        <w:t xml:space="preserve"> the majority of the participants were now middle aged adults and therefore, have had time and life experience to reflect on their CSE experiences. However, the study includes retrospective accounts from participants, meaning they are looking back on and dealing with past experiences which they may not remember or may have chosen not to remember due to the trauma they suffered. The collection of the data was done via </w:t>
      </w:r>
      <w:r w:rsidR="00475465">
        <w:t>twenty-five</w:t>
      </w:r>
      <w:r>
        <w:t xml:space="preserve"> open-ended questions in relation to participants’ child</w:t>
      </w:r>
      <w:r w:rsidR="00A42E5A">
        <w:t xml:space="preserve"> </w:t>
      </w:r>
      <w:r>
        <w:t xml:space="preserve">hood experiences with caregivers, family members, neighbourhoods, as well as their interactions with professionals such as educators, medical and mental health professionals and police officers. </w:t>
      </w:r>
    </w:p>
    <w:p w:rsidR="00374FC3" w:rsidRDefault="00374FC3" w:rsidP="00374FC3">
      <w:r>
        <w:t>The findings showed that one of the participants was first sexually exploited by her adoptive parents, six were exploited by biological family members, two by boyfriends, six by extended family members</w:t>
      </w:r>
      <w:r w:rsidR="00A359FA">
        <w:t>,</w:t>
      </w:r>
      <w:r>
        <w:t xml:space="preserve"> and two by acquaintances</w:t>
      </w:r>
      <w:r w:rsidR="00475465">
        <w:t>. This shows that all seventeen</w:t>
      </w:r>
      <w:r>
        <w:t xml:space="preserve"> victims in this study knew their offender and in most cases, they knew them very well with them being family members. In relation to CSE prevention, the following themes were identified by participants: difficulty trusting medical and mental health professionals, difficulty trusting police officers, prot</w:t>
      </w:r>
      <w:r w:rsidR="00475465">
        <w:t>ection from family members, self-</w:t>
      </w:r>
      <w:r>
        <w:t xml:space="preserve">destructive behaviours, and CSE awareness. </w:t>
      </w:r>
    </w:p>
    <w:p w:rsidR="00374FC3" w:rsidRDefault="00374FC3" w:rsidP="00374FC3">
      <w:r>
        <w:t xml:space="preserve">Participants reported their concerns with reporting their CSE experiences would lead to public knowledge of their exploitation and that they felt that would be worse than the act of the exploitation. One participant reported feeling that as she lived in a small town, everyone would find out and she felt she would not be seen as somebody good and that what happened was her fault, as she was “pretty and innocent”. Other participants reported feeling shock, anger and fear and even when help was offered to them, they had great fears and anxiety that their stories would be released. Participants also reported their negative and </w:t>
      </w:r>
      <w:r w:rsidR="00475465">
        <w:t>sexually</w:t>
      </w:r>
      <w:r>
        <w:t xml:space="preserve"> abusive interactions with police officers, leading them to distrust them and fear them as some were victims from the very authority figures that should have been helping them. Furthermore, participants reported how they would protect family members instead of reporting their exploitation, such as one reporting that their mother would leave her alone for weeks at a time but made excuses for her mother instead of blaming her for their neglect and abuse they suffered. All participants identified that more CSE awareness in academic settings and education of CSE available at youth may have prevented them </w:t>
      </w:r>
      <w:r>
        <w:lastRenderedPageBreak/>
        <w:t xml:space="preserve">being victims of CSE, with more training for teachers to identify an at-risk student of CSE and for teachers and parents to know how to intervene with an at-risk CSE victim. </w:t>
      </w:r>
    </w:p>
    <w:p w:rsidR="00374FC3" w:rsidRDefault="00374FC3" w:rsidP="00374FC3">
      <w:r>
        <w:t xml:space="preserve">These findings show some of the reasons victims are so reluctant and scared to share their stories, such as fear and distrust in the support available to them, as well as wanting to protect family members and blaming themselves instead of realising they are a victim. Furthermore, it was clear that the participants felt there was a need for more CSE awareness in educational settings from teachers and also more awareness of at-risk youths of CSE and what to look out for and how to intervene before it is too late. </w:t>
      </w:r>
    </w:p>
    <w:p w:rsidR="00374FC3" w:rsidRDefault="00374FC3" w:rsidP="00374FC3"/>
    <w:p w:rsidR="00FB68C1" w:rsidRDefault="00735EBB" w:rsidP="00374FC3">
      <w:pPr>
        <w:rPr>
          <w:b/>
        </w:rPr>
      </w:pPr>
      <w:r w:rsidRPr="00FB68C1">
        <w:rPr>
          <w:b/>
        </w:rPr>
        <w:t xml:space="preserve">2.2 </w:t>
      </w:r>
      <w:r w:rsidR="00FB68C1" w:rsidRPr="00FB68C1">
        <w:rPr>
          <w:b/>
        </w:rPr>
        <w:t xml:space="preserve">Understanding how victims are targeted by their perpetrators and how this can be prevented. </w:t>
      </w:r>
    </w:p>
    <w:p w:rsidR="00374FC3" w:rsidRDefault="00374FC3" w:rsidP="00374FC3">
      <w:r>
        <w:t xml:space="preserve">Babchishin </w:t>
      </w:r>
      <w:r w:rsidR="00FB68C1">
        <w:t>et al. (2015) reported that Child Sexual Exploitation Materials</w:t>
      </w:r>
      <w:r>
        <w:t xml:space="preserve"> offenders</w:t>
      </w:r>
      <w:r w:rsidR="00A359FA">
        <w:t xml:space="preserve"> (CSEM)</w:t>
      </w:r>
      <w:r>
        <w:t xml:space="preserve"> had greater access to the internet compared to regular criminal offenders and contact sexual offenders against children. This demonstrates access to the internet as a key facilitative factor of CSE offenders and routine activity theory can be applied to these type of offenders. Routine activity theory by Cohen and Felson (1979) theorised that crime occurs when the three following elements coincide: motivated offenders, suitable targets, and the absence of a capable guardian (Newburn, 2013). Therefore, applying routine activity theory to CSEM offenders above, access to the internet was identified as a key facilitative factor and the internet is mostly an unregulated environment, thus providing the two elements of suitable targets and the absence of capable guardians. More and more children now have access to the internet and CSEM offenders take advantage of their vulnerabilities and lack of supervision. NSPCC (2022) states CSE can happen online or in person and the offenders gains a child’s trust and controls them through blackmail or violence before moving to sexually abusing them, where a child sexually exploited online may be convinced to send explicit images of themselves and have sexual conversations with offenders. Once the offender has these images or conversations, they could use them as threats and blackmail a young vulnerable child to engage in other sexual activities, thus controlling and exploiting them. </w:t>
      </w:r>
    </w:p>
    <w:p w:rsidR="00A42E5A" w:rsidRDefault="00374FC3" w:rsidP="00374FC3">
      <w:r>
        <w:t>Durkin (1997) suggested that the internet could be misused by offenders with a sexual deviant interest in children by exchanging pornographic images of children, locating pote</w:t>
      </w:r>
      <w:r w:rsidR="00534AE2">
        <w:t>ntial victims and engaging in se</w:t>
      </w:r>
      <w:r>
        <w:t>xual communication that was inappropriate. With more and more social media sites used by young people, such as Facebook, Instagram, Twitter and Snapchat, as well as pornographic websites and chat rooms</w:t>
      </w:r>
      <w:r w:rsidR="00C4042F">
        <w:t>, these</w:t>
      </w:r>
      <w:r>
        <w:t xml:space="preserve"> offenders have greate</w:t>
      </w:r>
      <w:r w:rsidR="00A42E5A">
        <w:t xml:space="preserve">r access to potential victims. This causes great concern for children having unmonitored access to the internet at home or in a learning environment. </w:t>
      </w:r>
    </w:p>
    <w:p w:rsidR="00A42E5A" w:rsidRDefault="00A42E5A" w:rsidP="00374FC3"/>
    <w:p w:rsidR="00A42E5A" w:rsidRPr="00412F78" w:rsidRDefault="00A42E5A" w:rsidP="00374FC3">
      <w:r>
        <w:t xml:space="preserve">2.3 </w:t>
      </w:r>
      <w:r w:rsidR="00412F78">
        <w:t xml:space="preserve">CSE and the media </w:t>
      </w:r>
    </w:p>
    <w:p w:rsidR="00997C23" w:rsidRDefault="00412F78" w:rsidP="00374FC3">
      <w:r>
        <w:t>Hallett (2017)</w:t>
      </w:r>
      <w:r w:rsidR="00A42E5A" w:rsidRPr="00A42E5A">
        <w:rPr>
          <w:color w:val="FF0000"/>
        </w:rPr>
        <w:t xml:space="preserve"> </w:t>
      </w:r>
      <w:r w:rsidR="00A42E5A">
        <w:t xml:space="preserve">talks about </w:t>
      </w:r>
      <w:r w:rsidR="000E3F3A">
        <w:t>in 2009 when the safeguarding of children and young people from sexual exploitation first entered the UK social care policy and practice lexicon. This was a step in the guidance given to authorities, people who look after and care for children in how to safeguard them. It has been said that the introduction into bringing the seriousness of CSE to the general public’s awareness ha</w:t>
      </w:r>
      <w:r>
        <w:t xml:space="preserve">s not materialised as quickly. Hallett also identified </w:t>
      </w:r>
      <w:r w:rsidR="00A359FA">
        <w:t>f</w:t>
      </w:r>
      <w:r>
        <w:t xml:space="preserve">rom 2009 it has been brought to the public’s attention a lot more in the media and public eye of high profile cases of Child Sexual abuse and exploitation. The most prevalent in my opinion is the high profile media case of Jimmy Savile, this meant that child sexual abuse and child sexual exploitation was featured in UK </w:t>
      </w:r>
      <w:r>
        <w:lastRenderedPageBreak/>
        <w:t>newspapers near enough everyday bringing it to the attention of the general public to look out for signs and behaviours situated with Child Sexual abuse.</w:t>
      </w:r>
      <w:r w:rsidR="00A359FA">
        <w:t xml:space="preserve"> </w:t>
      </w:r>
      <w:r>
        <w:t>Hallett (2017)</w:t>
      </w:r>
      <w:r w:rsidR="006D3FC0">
        <w:rPr>
          <w:color w:val="FF0000"/>
        </w:rPr>
        <w:t xml:space="preserve"> </w:t>
      </w:r>
      <w:r>
        <w:t>states,</w:t>
      </w:r>
      <w:r w:rsidR="006D3FC0">
        <w:t xml:space="preserve"> “UK society has discovered what was unknown, and ‘CSE’, as it is most often referred, alongside its synonym ‘grooming’, is talked about as an emer</w:t>
      </w:r>
      <w:r w:rsidR="002D5D27">
        <w:t>ging form of abuse</w:t>
      </w:r>
      <w:r w:rsidR="006D3FC0">
        <w:t xml:space="preserve">; a new social problem. ‘Grooming’ has become the way of both explaining and understanding how young people come to experience CSE.” </w:t>
      </w:r>
    </w:p>
    <w:p w:rsidR="006D3FC0" w:rsidRDefault="006D3FC0" w:rsidP="00374FC3"/>
    <w:p w:rsidR="006D3FC0" w:rsidRDefault="006D3FC0" w:rsidP="00374FC3">
      <w:pPr>
        <w:rPr>
          <w:b/>
        </w:rPr>
      </w:pPr>
      <w:r w:rsidRPr="002878D7">
        <w:rPr>
          <w:b/>
        </w:rPr>
        <w:t xml:space="preserve">2.4 Vulnerable CSE Victims </w:t>
      </w:r>
    </w:p>
    <w:p w:rsidR="002878D7" w:rsidRPr="004F474A" w:rsidRDefault="00BF667F" w:rsidP="00374FC3">
      <w:r w:rsidRPr="004F474A">
        <w:t xml:space="preserve">The UK has had many cases of CSE in the last few years, </w:t>
      </w:r>
      <w:r w:rsidR="009D380C" w:rsidRPr="004F474A">
        <w:t>it</w:t>
      </w:r>
      <w:r w:rsidRPr="004F474A">
        <w:t xml:space="preserve"> has been found that many of these relate to an increased risk for young people with learning difficulties. </w:t>
      </w:r>
    </w:p>
    <w:p w:rsidR="00BF667F" w:rsidRPr="004F474A" w:rsidRDefault="00635F96" w:rsidP="00374FC3">
      <w:r w:rsidRPr="004F474A">
        <w:t>A study</w:t>
      </w:r>
      <w:r w:rsidR="00BF667F" w:rsidRPr="004F474A">
        <w:t xml:space="preserve"> was completed by </w:t>
      </w:r>
      <w:r w:rsidR="009D380C" w:rsidRPr="004F474A">
        <w:t>Franklin and Smeaton (</w:t>
      </w:r>
      <w:r w:rsidRPr="004F474A">
        <w:t>2017)</w:t>
      </w:r>
      <w:r w:rsidR="00BF667F" w:rsidRPr="004F474A">
        <w:rPr>
          <w:color w:val="FF0000"/>
        </w:rPr>
        <w:t xml:space="preserve"> </w:t>
      </w:r>
      <w:r w:rsidR="00BF667F" w:rsidRPr="004F474A">
        <w:t>from “</w:t>
      </w:r>
      <w:r w:rsidRPr="004F474A">
        <w:t>surveys of a</w:t>
      </w:r>
      <w:r w:rsidR="00BF667F" w:rsidRPr="004F474A">
        <w:t xml:space="preserve">ll local authorities in the UK and of a sample of services supporting vulnerable or disabled children, in depth interviews with 34 professional stakeholders and with 27 young people with learning disabilities who were at risk of or who had experienced CSE.” </w:t>
      </w:r>
    </w:p>
    <w:p w:rsidR="00BF667F" w:rsidRPr="004F474A" w:rsidRDefault="00BF667F" w:rsidP="00374FC3">
      <w:r w:rsidRPr="004F474A">
        <w:t>The interview of twenty-seven young people had an age range of 12 to 23 (19 of those were under 18). The gender of the participants were seven males and twenty females. The ethnic background of the young persons were twenty two White British, three White Asian and two Black Caribbean. It was known that fifteen were identified as having experienced CSE and that twelve were deemed at risk of experiencing CSE. It was also known about the learning difficulties these young people faced including impairments such as Autism, Asperger’s, Attention deficit hyperactivity disorder, mental health, emotional and attachment disorders.</w:t>
      </w:r>
    </w:p>
    <w:p w:rsidR="00635F96" w:rsidRPr="004F474A" w:rsidRDefault="00635F96" w:rsidP="00374FC3">
      <w:r w:rsidRPr="004F474A">
        <w:t xml:space="preserve">One of the main findings from the study was that young people with learning disabilities </w:t>
      </w:r>
      <w:r w:rsidR="00780491" w:rsidRPr="004F474A">
        <w:t xml:space="preserve">were at a particular risk of CSE due to several factors including: social isolation, over protection, disempowerment, and failure to teach young children appropriate sex education, as well as failure of adults to recognise the exploitation before it is too late.  </w:t>
      </w:r>
      <w:r w:rsidR="00873CCF" w:rsidRPr="004F474A">
        <w:t>It can be difficult to identify the on goings of Child Sexual Exploitation with many young victims not knowing or believing they are or have been abused</w:t>
      </w:r>
      <w:r w:rsidR="00873CCF" w:rsidRPr="004F474A">
        <w:t xml:space="preserve">. </w:t>
      </w:r>
      <w:r w:rsidR="00780491" w:rsidRPr="004F474A">
        <w:t>One of the participants reported feeling overprotected due to their learning disability, and therefore were not sufficiently prepared for adulthood and were not able to live independently without being exploited. A further finding from the study was that young people with learning disabilities were not always listened to and they felt a sense of disempowerment meaning they did not believe they would be listened to and therefore, often remained silent about coming for</w:t>
      </w:r>
      <w:r w:rsidR="005F2D76">
        <w:t>ward</w:t>
      </w:r>
      <w:r w:rsidR="00780491" w:rsidRPr="004F474A">
        <w:t xml:space="preserve">. </w:t>
      </w:r>
      <w:r w:rsidR="00873CCF" w:rsidRPr="004F474A">
        <w:t xml:space="preserve">Another key finding from the study was that professionals failed to recognise signs of CSE of children with learning disabilities. Overall, the findings from this study show that more effort and support is needed for young people with learning disabilities in order to prevent CSE. </w:t>
      </w:r>
    </w:p>
    <w:p w:rsidR="00BF667F" w:rsidRPr="00BF667F" w:rsidRDefault="00BF667F" w:rsidP="00374FC3">
      <w:pPr>
        <w:rPr>
          <w:b/>
        </w:rPr>
      </w:pPr>
    </w:p>
    <w:p w:rsidR="00DC314D" w:rsidRPr="004F474A" w:rsidRDefault="006E627B" w:rsidP="00374FC3">
      <w:pPr>
        <w:rPr>
          <w:b/>
        </w:rPr>
      </w:pPr>
      <w:r w:rsidRPr="004F474A">
        <w:rPr>
          <w:b/>
        </w:rPr>
        <w:t xml:space="preserve">2.5 Perpetrators of organised Child Sexual Exploitation in the UK and media coverage. </w:t>
      </w:r>
    </w:p>
    <w:p w:rsidR="005F2D76" w:rsidRDefault="006E627B" w:rsidP="00374FC3">
      <w:r>
        <w:t>“</w:t>
      </w:r>
      <w:r w:rsidR="00AE50A0">
        <w:t>In May 2012</w:t>
      </w:r>
      <w:r>
        <w:t>, nine men from the Rochdale area of Manchester were found guilty of sexually exploiting a number of underage girls.”</w:t>
      </w:r>
      <w:r w:rsidR="00DC314D">
        <w:t xml:space="preserve"> (Gill and Harrison, 2015). </w:t>
      </w:r>
      <w:r>
        <w:t xml:space="preserve"> This story was broadcast</w:t>
      </w:r>
      <w:r w:rsidR="00532BE0">
        <w:t xml:space="preserve"> all over the UKs television and media. The story gained lots of attention in the UK with the media homing in on the fact the male perpetrators of this story were of </w:t>
      </w:r>
      <w:r w:rsidR="005F2D76">
        <w:t xml:space="preserve">Pakistani decent and the female victims were all white. The male perpetrators reportedly gave the young female victims drugs and alcohol and would take it in turns passing them around for sex. </w:t>
      </w:r>
    </w:p>
    <w:p w:rsidR="00532BE0" w:rsidRDefault="00532BE0" w:rsidP="00374FC3">
      <w:r>
        <w:lastRenderedPageBreak/>
        <w:t>There were many other similar cases coming to the authority’s attention after the Media outbreak of stories and mass panic. Cases in Preston, Rotherham, Derby, Shropshire, Oxford, Telford and Middleburgh</w:t>
      </w:r>
      <w:r w:rsidR="00A704C8">
        <w:t xml:space="preserve"> are prime examples and they were all perceived as ethically motivated (Gill and Harrison, 2015). </w:t>
      </w:r>
      <w:r>
        <w:t>The UK media has a strong bias against the perpetrators of the news stories being “Muslim men of Pakistani origi</w:t>
      </w:r>
      <w:r w:rsidR="00A704C8">
        <w:t>n who had preyed on White women.” (Gill and Harrison, 2015)</w:t>
      </w:r>
    </w:p>
    <w:p w:rsidR="00A704C8" w:rsidRDefault="00532BE0" w:rsidP="00374FC3">
      <w:r>
        <w:t>The understanding that many of the UKs citizens were forming of CSE from the news and the media were that the perpetrators were just of Pakistani origin. I believe this was because there were no new stories populated with other forms of CSE or Child Sexual Abuse in the news at the time and it was heavily focused on the high profile stories. “The British media’s construction of specifically South Asian notion of hegemonic masculinity began long before the recent spate of high profile cases of child exploitation and grooming.”</w:t>
      </w:r>
      <w:r w:rsidR="00A704C8">
        <w:t xml:space="preserve"> (Gill and Harrison, 2015). </w:t>
      </w:r>
    </w:p>
    <w:p w:rsidR="00A704C8" w:rsidRDefault="00A704C8" w:rsidP="00374FC3"/>
    <w:p w:rsidR="00AE50A0" w:rsidRDefault="00AE50A0" w:rsidP="00374FC3">
      <w:r>
        <w:t>CSE can be committed in a number of different ways, victims gain trust through the perpetrators after being groomed with attention, affection and gifts</w:t>
      </w:r>
      <w:r w:rsidR="00A704C8">
        <w:t xml:space="preserve">. (Home Office, 2021) </w:t>
      </w:r>
      <w:r>
        <w:t>described the ‘boyfriend model’</w:t>
      </w:r>
      <w:r w:rsidR="00A704C8">
        <w:t>,</w:t>
      </w:r>
      <w:r>
        <w:t xml:space="preserve"> this is where a male perpetrator implies that </w:t>
      </w:r>
      <w:r w:rsidR="00CB6CA1">
        <w:t>he</w:t>
      </w:r>
      <w:r>
        <w:t xml:space="preserve"> and the victim are in a loving relati</w:t>
      </w:r>
      <w:r w:rsidR="00B554FB">
        <w:t xml:space="preserve">onship to exploit or use them. </w:t>
      </w:r>
      <w:r>
        <w:t>This can also show why Victims can be disinclined to report sexual abuse as they are not are it is happening, believing they are in a committed and consensual relationship.</w:t>
      </w:r>
    </w:p>
    <w:p w:rsidR="00357256" w:rsidRDefault="00357256" w:rsidP="00374FC3"/>
    <w:p w:rsidR="00357256" w:rsidRPr="004F474A" w:rsidRDefault="00357256" w:rsidP="00374FC3">
      <w:pPr>
        <w:rPr>
          <w:b/>
        </w:rPr>
      </w:pPr>
      <w:r w:rsidRPr="004F474A">
        <w:rPr>
          <w:b/>
        </w:rPr>
        <w:t>2.6 Coronavirus impact</w:t>
      </w:r>
    </w:p>
    <w:p w:rsidR="00357256" w:rsidRDefault="00877EC5" w:rsidP="00374FC3">
      <w:r>
        <w:t>Research</w:t>
      </w:r>
      <w:r w:rsidR="00A704C8">
        <w:t xml:space="preserve"> was conducted by NSPCC Learning (2020)</w:t>
      </w:r>
      <w:r>
        <w:t xml:space="preserve"> including the risks children would be facing at home and the reduction of social and peer support from the COVID-19 pandemic with schools shutting and services being of limited capacity and use. The findings located were put into three categories it was found that there was an ‘increase in stressors to parents and caregivers.’ This meant that Child abuse is higher with the parent/caregiver being stressed from the overload of stress the pandemic fears gave the public. </w:t>
      </w:r>
    </w:p>
    <w:p w:rsidR="00877EC5" w:rsidRDefault="00877EC5" w:rsidP="00374FC3">
      <w:r>
        <w:t xml:space="preserve">Another is the ‘Increase in children and young people’s vulnerability’ Factors like the indications and living conditions of the young children heightened the vulnerability of them, being at home and online without any supervision, children can get bored and look for people to talk to on websites that they shouldn’t be on or even on social media accounts that are not monitored by adults. Many children had experienced Criminal exploitation and Child Sexual exploitation from their own homes. </w:t>
      </w:r>
    </w:p>
    <w:p w:rsidR="00877EC5" w:rsidRDefault="00A704C8" w:rsidP="00374FC3">
      <w:r>
        <w:t>Lastly, NSPCC Learning (2020)</w:t>
      </w:r>
      <w:r w:rsidR="00877EC5">
        <w:t xml:space="preserve"> looked at a ‘Reduction in normal protective services’ The services children could easily access before the Coronavirus pandemic being the social connections, social support that could provide a positive effect for safety and wellbeing were severely</w:t>
      </w:r>
      <w:r w:rsidR="005F7D66">
        <w:t xml:space="preserve"> reduced. Increased risk of Sexual abuse by family members and from relatives that look after young children instead of them attending school when their primary carer giver in at work. </w:t>
      </w:r>
    </w:p>
    <w:p w:rsidR="005F7D66" w:rsidRDefault="009D380C" w:rsidP="00374FC3">
      <w:r>
        <w:t>Whilst looking at NSPCC Learning,</w:t>
      </w:r>
      <w:r w:rsidR="005F7D66">
        <w:t xml:space="preserve"> I located a </w:t>
      </w:r>
      <w:r w:rsidR="00E67D46">
        <w:t>victim’s</w:t>
      </w:r>
      <w:r w:rsidR="005F7D66">
        <w:t xml:space="preserve"> story, this shows how the pandemic has effected children and young people’s mind-set into not reporting their abuse</w:t>
      </w:r>
    </w:p>
    <w:p w:rsidR="00E96262" w:rsidRDefault="00357256" w:rsidP="00374FC3">
      <w:r>
        <w:t xml:space="preserve">“My dad has been sexually abusing me nearly all my life. It wasn’t so bad before because it didn’t happen so much. I would ignore it and just go to school and enjoy things like seeing my friends. But in lockdown dad is doing it 5 or 6 times a day and it is really hurting… I do want help making it stop </w:t>
      </w:r>
      <w:r>
        <w:lastRenderedPageBreak/>
        <w:t>but I am so worried that someone would come to the house and bring Coronavirus and  we will all die – isn’t worth the risk. I might try and get some help when the coronavirus is over.”</w:t>
      </w:r>
    </w:p>
    <w:p w:rsidR="00E96262" w:rsidRDefault="00E96262" w:rsidP="00374FC3">
      <w:r>
        <w:t xml:space="preserve">In conclusion it appears the many factors that young and vulnerable members of society face when having to go through the trauma of Child Sexual Exploitation can be too much to comprehend while the abuse is ongoing to report it to someone or the authorities, whether they are able to or have the capacity to. It has been highlighted that during the past two years with the Covid-19 Pandemic, Victims have found it a lot more difficult to seek help and support for their abuse and continue suffering from the hands of their abusers who are often well known to them. </w:t>
      </w:r>
    </w:p>
    <w:p w:rsidR="00E96262" w:rsidRDefault="00E96262" w:rsidP="00374FC3"/>
    <w:p w:rsidR="00E96262" w:rsidRDefault="00E96262" w:rsidP="00374FC3"/>
    <w:p w:rsidR="00C7561F" w:rsidRDefault="00C7561F" w:rsidP="00374FC3"/>
    <w:p w:rsidR="00AE50A0" w:rsidRDefault="00C7561F" w:rsidP="00374FC3">
      <w:r>
        <w:t>Current word count= 2</w:t>
      </w:r>
      <w:r w:rsidR="00E96262">
        <w:t>486</w:t>
      </w:r>
      <w:r>
        <w:t xml:space="preserve"> (excluding bibliography) </w:t>
      </w:r>
      <w:bookmarkStart w:id="0" w:name="_GoBack"/>
      <w:bookmarkEnd w:id="0"/>
    </w:p>
    <w:p w:rsidR="00A42E5A" w:rsidRPr="00D036B6" w:rsidRDefault="00A42E5A" w:rsidP="00374FC3">
      <w:pPr>
        <w:rPr>
          <w:rFonts w:cstheme="minorHAnsi"/>
        </w:rPr>
      </w:pPr>
    </w:p>
    <w:p w:rsidR="00534AE2" w:rsidRPr="00D036B6" w:rsidRDefault="00534AE2" w:rsidP="00534AE2">
      <w:pPr>
        <w:rPr>
          <w:rFonts w:cstheme="minorHAnsi"/>
          <w:b/>
          <w:u w:val="single"/>
        </w:rPr>
      </w:pPr>
      <w:r w:rsidRPr="00D036B6">
        <w:rPr>
          <w:rFonts w:cstheme="minorHAnsi"/>
          <w:b/>
          <w:u w:val="single"/>
        </w:rPr>
        <w:t>Bibliography</w:t>
      </w:r>
    </w:p>
    <w:p w:rsidR="00D036B6" w:rsidRPr="00D036B6" w:rsidRDefault="00C7561F" w:rsidP="00534AE2">
      <w:pPr>
        <w:rPr>
          <w:rFonts w:cstheme="minorHAnsi"/>
        </w:rPr>
      </w:pPr>
      <w:r w:rsidRPr="00D036B6">
        <w:rPr>
          <w:rFonts w:cstheme="minorHAnsi"/>
        </w:rPr>
        <w:t xml:space="preserve">Babchishin, K. M. et al. (2018) ‘Child sexual exploitation materials offenders: A review’, </w:t>
      </w:r>
      <w:r w:rsidRPr="000C24C9">
        <w:rPr>
          <w:rFonts w:cstheme="minorHAnsi"/>
          <w:i/>
        </w:rPr>
        <w:t>European Psychologist. (Recent Advances in Criminal Psychology),</w:t>
      </w:r>
      <w:r w:rsidRPr="00D036B6">
        <w:rPr>
          <w:rFonts w:cstheme="minorHAnsi"/>
        </w:rPr>
        <w:t xml:space="preserve"> 23(2), pp. 130–143. </w:t>
      </w:r>
    </w:p>
    <w:p w:rsidR="00D036B6" w:rsidRPr="00D036B6" w:rsidRDefault="00C7561F" w:rsidP="00534AE2">
      <w:pPr>
        <w:rPr>
          <w:rFonts w:cstheme="minorHAnsi"/>
        </w:rPr>
      </w:pPr>
      <w:r w:rsidRPr="00D036B6">
        <w:rPr>
          <w:rFonts w:cstheme="minorHAnsi"/>
        </w:rPr>
        <w:t>Babchishin, K. M., Hanson,</w:t>
      </w:r>
      <w:r w:rsidR="000C24C9">
        <w:rPr>
          <w:rFonts w:cstheme="minorHAnsi"/>
        </w:rPr>
        <w:t xml:space="preserve"> R. K., &amp; VanZuylen, H. (2015) ‘</w:t>
      </w:r>
      <w:r w:rsidRPr="00D036B6">
        <w:rPr>
          <w:rFonts w:cstheme="minorHAnsi"/>
        </w:rPr>
        <w:t>Online child pornography offenders are different: A meta-analysis of the characteristics of online and offline sex offenders against children</w:t>
      </w:r>
      <w:r w:rsidR="000C24C9">
        <w:rPr>
          <w:rFonts w:cstheme="minorHAnsi"/>
        </w:rPr>
        <w:t xml:space="preserve">’, </w:t>
      </w:r>
      <w:r w:rsidRPr="00D036B6">
        <w:rPr>
          <w:rFonts w:cstheme="minorHAnsi"/>
          <w:i/>
        </w:rPr>
        <w:t xml:space="preserve">Archives of Sexual </w:t>
      </w:r>
      <w:r w:rsidR="00D036B6" w:rsidRPr="00D036B6">
        <w:rPr>
          <w:rFonts w:cstheme="minorHAnsi"/>
          <w:i/>
        </w:rPr>
        <w:t>Behaviour</w:t>
      </w:r>
      <w:r w:rsidRPr="00D036B6">
        <w:rPr>
          <w:rFonts w:cstheme="minorHAnsi"/>
        </w:rPr>
        <w:t xml:space="preserve">, 44, </w:t>
      </w:r>
      <w:r w:rsidR="00D036B6" w:rsidRPr="00D036B6">
        <w:rPr>
          <w:rFonts w:cstheme="minorHAnsi"/>
        </w:rPr>
        <w:t xml:space="preserve">pp. </w:t>
      </w:r>
      <w:r w:rsidRPr="00D036B6">
        <w:rPr>
          <w:rFonts w:cstheme="minorHAnsi"/>
        </w:rPr>
        <w:t xml:space="preserve">45–66. </w:t>
      </w:r>
    </w:p>
    <w:p w:rsidR="00C7561F" w:rsidRPr="00D036B6" w:rsidRDefault="000C24C9" w:rsidP="00534AE2">
      <w:pPr>
        <w:rPr>
          <w:rFonts w:cstheme="minorHAnsi"/>
        </w:rPr>
      </w:pPr>
      <w:r>
        <w:rPr>
          <w:rFonts w:cstheme="minorHAnsi"/>
        </w:rPr>
        <w:t>Durkin, K. F. (1997) ‘</w:t>
      </w:r>
      <w:r w:rsidR="00C7561F" w:rsidRPr="00D036B6">
        <w:rPr>
          <w:rFonts w:cstheme="minorHAnsi"/>
        </w:rPr>
        <w:t xml:space="preserve">Misuse of the Internet by </w:t>
      </w:r>
      <w:r w:rsidR="00D036B6" w:rsidRPr="00D036B6">
        <w:rPr>
          <w:rFonts w:cstheme="minorHAnsi"/>
        </w:rPr>
        <w:t>paedophiles</w:t>
      </w:r>
      <w:r w:rsidR="00C7561F" w:rsidRPr="00D036B6">
        <w:rPr>
          <w:rFonts w:cstheme="minorHAnsi"/>
        </w:rPr>
        <w:t>: Implications for law enforcement and probation practice</w:t>
      </w:r>
      <w:r>
        <w:rPr>
          <w:rFonts w:cstheme="minorHAnsi"/>
        </w:rPr>
        <w:t>’</w:t>
      </w:r>
      <w:r>
        <w:rPr>
          <w:rFonts w:cstheme="minorHAnsi"/>
          <w:i/>
        </w:rPr>
        <w:t xml:space="preserve">, </w:t>
      </w:r>
      <w:r w:rsidR="00C7561F" w:rsidRPr="00D036B6">
        <w:rPr>
          <w:rFonts w:cstheme="minorHAnsi"/>
          <w:i/>
        </w:rPr>
        <w:t>Federal Probation</w:t>
      </w:r>
      <w:r w:rsidR="00C7561F" w:rsidRPr="00D036B6">
        <w:rPr>
          <w:rFonts w:cstheme="minorHAnsi"/>
        </w:rPr>
        <w:t xml:space="preserve">, 61, </w:t>
      </w:r>
      <w:r w:rsidR="00D036B6" w:rsidRPr="00D036B6">
        <w:rPr>
          <w:rFonts w:cstheme="minorHAnsi"/>
        </w:rPr>
        <w:t xml:space="preserve">pp. </w:t>
      </w:r>
      <w:r w:rsidR="00C7561F" w:rsidRPr="00D036B6">
        <w:rPr>
          <w:rFonts w:cstheme="minorHAnsi"/>
        </w:rPr>
        <w:t xml:space="preserve">14–18. </w:t>
      </w:r>
    </w:p>
    <w:p w:rsidR="00C7561F" w:rsidRPr="00D036B6" w:rsidRDefault="00C7561F" w:rsidP="00534AE2">
      <w:pPr>
        <w:rPr>
          <w:rFonts w:cstheme="minorHAnsi"/>
        </w:rPr>
      </w:pPr>
      <w:r w:rsidRPr="00D036B6">
        <w:rPr>
          <w:rFonts w:cstheme="minorHAnsi"/>
          <w:color w:val="000000"/>
          <w:shd w:val="clear" w:color="auto" w:fill="FFFFFF"/>
        </w:rPr>
        <w:t>Fran</w:t>
      </w:r>
      <w:r w:rsidR="000C24C9">
        <w:rPr>
          <w:rFonts w:cstheme="minorHAnsi"/>
          <w:color w:val="000000"/>
          <w:shd w:val="clear" w:color="auto" w:fill="FFFFFF"/>
        </w:rPr>
        <w:t>klin, A. and Smeaton, E., 2017 ‘</w:t>
      </w:r>
      <w:r w:rsidRPr="00D036B6">
        <w:rPr>
          <w:rFonts w:cstheme="minorHAnsi"/>
          <w:color w:val="000000"/>
          <w:shd w:val="clear" w:color="auto" w:fill="FFFFFF"/>
        </w:rPr>
        <w:t>Recognising and responding to young people with learning disabilities who experience, or are at risk of, chil</w:t>
      </w:r>
      <w:r w:rsidR="000C24C9">
        <w:rPr>
          <w:rFonts w:cstheme="minorHAnsi"/>
          <w:color w:val="000000"/>
          <w:shd w:val="clear" w:color="auto" w:fill="FFFFFF"/>
        </w:rPr>
        <w:t xml:space="preserve">d sexual exploitation in the UK’, </w:t>
      </w:r>
      <w:r w:rsidRPr="00D036B6">
        <w:rPr>
          <w:rFonts w:cstheme="minorHAnsi"/>
          <w:i/>
          <w:iCs/>
          <w:color w:val="000000"/>
          <w:shd w:val="clear" w:color="auto" w:fill="FFFFFF"/>
        </w:rPr>
        <w:t>Children and Youth Services Review</w:t>
      </w:r>
      <w:r w:rsidRPr="00D036B6">
        <w:rPr>
          <w:rFonts w:cstheme="minorHAnsi"/>
          <w:color w:val="000000"/>
          <w:shd w:val="clear" w:color="auto" w:fill="FFFFFF"/>
        </w:rPr>
        <w:t>, 73, pp.474-481.</w:t>
      </w:r>
    </w:p>
    <w:p w:rsidR="00C7561F" w:rsidRPr="00D036B6" w:rsidRDefault="00C7561F" w:rsidP="00534AE2">
      <w:pPr>
        <w:rPr>
          <w:rFonts w:cstheme="minorHAnsi"/>
        </w:rPr>
      </w:pPr>
      <w:r w:rsidRPr="00D036B6">
        <w:rPr>
          <w:rFonts w:cstheme="minorHAnsi"/>
        </w:rPr>
        <w:t xml:space="preserve">Frost, N. (2019) ‘Providing support and therapy for victims and survivors of child sexual exploitation’, </w:t>
      </w:r>
      <w:r w:rsidRPr="00D036B6">
        <w:rPr>
          <w:rFonts w:cstheme="minorHAnsi"/>
          <w:i/>
        </w:rPr>
        <w:t>Journal of public mental health</w:t>
      </w:r>
      <w:r w:rsidRPr="00D036B6">
        <w:rPr>
          <w:rFonts w:cstheme="minorHAnsi"/>
        </w:rPr>
        <w:t xml:space="preserve">, 18(1), pp. 38–45. </w:t>
      </w:r>
    </w:p>
    <w:p w:rsidR="00C7561F" w:rsidRPr="00D036B6" w:rsidRDefault="00C7561F" w:rsidP="00534AE2">
      <w:pPr>
        <w:rPr>
          <w:rFonts w:cstheme="minorHAnsi"/>
          <w:shd w:val="clear" w:color="auto" w:fill="FFFFFF"/>
        </w:rPr>
      </w:pPr>
      <w:r w:rsidRPr="00D036B6">
        <w:rPr>
          <w:rFonts w:cstheme="minorHAnsi"/>
          <w:shd w:val="clear" w:color="auto" w:fill="FFFFFF"/>
        </w:rPr>
        <w:t>Gill, A. and Harrison</w:t>
      </w:r>
      <w:r w:rsidR="000C24C9">
        <w:rPr>
          <w:rFonts w:cstheme="minorHAnsi"/>
          <w:shd w:val="clear" w:color="auto" w:fill="FFFFFF"/>
        </w:rPr>
        <w:t>, K., 2015 ‘</w:t>
      </w:r>
      <w:r w:rsidR="000C24C9" w:rsidRPr="00D036B6">
        <w:rPr>
          <w:rFonts w:cstheme="minorHAnsi"/>
          <w:shd w:val="clear" w:color="auto" w:fill="FFFFFF"/>
        </w:rPr>
        <w:t>Child</w:t>
      </w:r>
      <w:r w:rsidRPr="00D036B6">
        <w:rPr>
          <w:rFonts w:cstheme="minorHAnsi"/>
          <w:shd w:val="clear" w:color="auto" w:fill="FFFFFF"/>
        </w:rPr>
        <w:t xml:space="preserve"> Grooming and Sexual Exploitation: Are South Asian Men the UK Media’s New Folk Devils?</w:t>
      </w:r>
      <w:r w:rsidR="000C24C9">
        <w:rPr>
          <w:rFonts w:cstheme="minorHAnsi"/>
          <w:shd w:val="clear" w:color="auto" w:fill="FFFFFF"/>
        </w:rPr>
        <w:t>’,</w:t>
      </w:r>
      <w:r w:rsidRPr="00D036B6">
        <w:rPr>
          <w:rFonts w:cstheme="minorHAnsi"/>
          <w:shd w:val="clear" w:color="auto" w:fill="FFFFFF"/>
        </w:rPr>
        <w:t> </w:t>
      </w:r>
      <w:r w:rsidRPr="00D036B6">
        <w:rPr>
          <w:rFonts w:cstheme="minorHAnsi"/>
          <w:i/>
          <w:iCs/>
          <w:shd w:val="clear" w:color="auto" w:fill="FFFFFF"/>
        </w:rPr>
        <w:t>International Journal for Crime, Justice and Social Democracy, </w:t>
      </w:r>
      <w:r w:rsidRPr="00D036B6">
        <w:rPr>
          <w:rFonts w:cstheme="minorHAnsi"/>
          <w:b/>
          <w:bCs/>
          <w:shd w:val="clear" w:color="auto" w:fill="FFFFFF"/>
        </w:rPr>
        <w:t>4</w:t>
      </w:r>
      <w:r w:rsidRPr="00D036B6">
        <w:rPr>
          <w:rFonts w:cstheme="minorHAnsi"/>
          <w:shd w:val="clear" w:color="auto" w:fill="FFFFFF"/>
        </w:rPr>
        <w:t>(2), pp. 34-49.</w:t>
      </w:r>
    </w:p>
    <w:p w:rsidR="00412F78" w:rsidRPr="00D036B6" w:rsidRDefault="00412F78" w:rsidP="00534AE2">
      <w:pPr>
        <w:rPr>
          <w:rFonts w:cstheme="minorHAnsi"/>
          <w:shd w:val="clear" w:color="auto" w:fill="FFFFFF"/>
        </w:rPr>
      </w:pPr>
      <w:r w:rsidRPr="00D036B6">
        <w:rPr>
          <w:rFonts w:cstheme="minorHAnsi"/>
          <w:shd w:val="clear" w:color="auto" w:fill="FFFFFF"/>
        </w:rPr>
        <w:t xml:space="preserve">Hallett, S. (2017) </w:t>
      </w:r>
      <w:r w:rsidR="000C24C9">
        <w:rPr>
          <w:rFonts w:cstheme="minorHAnsi"/>
          <w:shd w:val="clear" w:color="auto" w:fill="FFFFFF"/>
        </w:rPr>
        <w:t>‘</w:t>
      </w:r>
      <w:r w:rsidRPr="00D036B6">
        <w:rPr>
          <w:rFonts w:cstheme="minorHAnsi"/>
          <w:shd w:val="clear" w:color="auto" w:fill="FFFFFF"/>
        </w:rPr>
        <w:t>Making sense of child sexual exploitation: Exchange, abuse and young people</w:t>
      </w:r>
      <w:r w:rsidR="000C24C9">
        <w:rPr>
          <w:rFonts w:cstheme="minorHAnsi"/>
          <w:shd w:val="clear" w:color="auto" w:fill="FFFFFF"/>
        </w:rPr>
        <w:t>’</w:t>
      </w:r>
      <w:r w:rsidRPr="00D036B6">
        <w:rPr>
          <w:rFonts w:cstheme="minorHAnsi"/>
          <w:shd w:val="clear" w:color="auto" w:fill="FFFFFF"/>
        </w:rPr>
        <w:t xml:space="preserve">, 1st ed., Bristol: Bristol University Press, pp. 1-10.  </w:t>
      </w:r>
    </w:p>
    <w:p w:rsidR="00D036B6" w:rsidRPr="00D036B6" w:rsidRDefault="00C7561F" w:rsidP="00534AE2">
      <w:pPr>
        <w:rPr>
          <w:rFonts w:cstheme="minorHAnsi"/>
        </w:rPr>
      </w:pPr>
      <w:r w:rsidRPr="00D036B6">
        <w:rPr>
          <w:rFonts w:cstheme="minorHAnsi"/>
        </w:rPr>
        <w:t xml:space="preserve">Hurst, T.E. (2021) ‘Prevention of Child Sexual Exploitation: Insights From Adult Survivors’, </w:t>
      </w:r>
      <w:r w:rsidRPr="00D036B6">
        <w:rPr>
          <w:rFonts w:cstheme="minorHAnsi"/>
          <w:i/>
        </w:rPr>
        <w:t>Journal of int</w:t>
      </w:r>
      <w:r w:rsidR="00D036B6" w:rsidRPr="00D036B6">
        <w:rPr>
          <w:rFonts w:cstheme="minorHAnsi"/>
          <w:i/>
        </w:rPr>
        <w:t>erpersonal violence</w:t>
      </w:r>
      <w:r w:rsidR="00D036B6" w:rsidRPr="00D036B6">
        <w:rPr>
          <w:rFonts w:cstheme="minorHAnsi"/>
        </w:rPr>
        <w:t xml:space="preserve">, 36(13-14). </w:t>
      </w:r>
    </w:p>
    <w:p w:rsidR="00C7561F" w:rsidRPr="00D036B6" w:rsidRDefault="00C7561F" w:rsidP="00534AE2">
      <w:pPr>
        <w:rPr>
          <w:rFonts w:cstheme="minorHAnsi"/>
        </w:rPr>
      </w:pPr>
      <w:r w:rsidRPr="00D036B6">
        <w:rPr>
          <w:rFonts w:cstheme="minorHAnsi"/>
        </w:rPr>
        <w:t xml:space="preserve">Newburn, T. (2013) Criminology.2nd edn. Oxon: Routledge. </w:t>
      </w:r>
    </w:p>
    <w:p w:rsidR="00C7561F" w:rsidRPr="00D036B6" w:rsidRDefault="00C7561F" w:rsidP="00534AE2">
      <w:pPr>
        <w:rPr>
          <w:rFonts w:cstheme="minorHAnsi"/>
        </w:rPr>
      </w:pPr>
      <w:r w:rsidRPr="00D036B6">
        <w:rPr>
          <w:rFonts w:cstheme="minorHAnsi"/>
        </w:rPr>
        <w:t xml:space="preserve">NSPCC (2022) Child Sexual Exploitation. Available at: https://www.nspcc.org.uk/what-is-child-abuse/types-of-abuse/child-sexual-exploitation/ (Accessed: 15 January 2022). </w:t>
      </w:r>
    </w:p>
    <w:p w:rsidR="00C7561F" w:rsidRPr="00D036B6" w:rsidRDefault="00C7561F">
      <w:pPr>
        <w:rPr>
          <w:rFonts w:cstheme="minorHAnsi"/>
        </w:rPr>
      </w:pPr>
      <w:r w:rsidRPr="00D036B6">
        <w:rPr>
          <w:rFonts w:cstheme="minorHAnsi"/>
        </w:rPr>
        <w:lastRenderedPageBreak/>
        <w:t xml:space="preserve">NSPCC Learning (2020) Social isolation and the risk of child abuse during and after the coronavirus pandemic. Available at: </w:t>
      </w:r>
      <w:hyperlink r:id="rId6" w:history="1">
        <w:r w:rsidRPr="00D036B6">
          <w:rPr>
            <w:rStyle w:val="Hyperlink"/>
            <w:rFonts w:cstheme="minorHAnsi"/>
          </w:rPr>
          <w:t>https://learning.nspcc.org.uk/research-resources/2020/social-isolation-risk-child-abuse-during-and-after-coronavirus-pandemic</w:t>
        </w:r>
      </w:hyperlink>
      <w:r w:rsidRPr="00D036B6">
        <w:rPr>
          <w:rFonts w:cstheme="minorHAnsi"/>
        </w:rPr>
        <w:t xml:space="preserve"> (Accessed: 16 January 2022). </w:t>
      </w:r>
    </w:p>
    <w:p w:rsidR="00C7561F" w:rsidRPr="00D036B6" w:rsidRDefault="00C7561F" w:rsidP="00374FC3">
      <w:pPr>
        <w:rPr>
          <w:rFonts w:cstheme="minorHAnsi"/>
        </w:rPr>
      </w:pPr>
      <w:r w:rsidRPr="00D036B6">
        <w:rPr>
          <w:rFonts w:cstheme="minorHAnsi"/>
          <w:shd w:val="clear" w:color="auto" w:fill="FFFFFF"/>
        </w:rPr>
        <w:t>Salter, M. and Dagistanli</w:t>
      </w:r>
      <w:r w:rsidR="000C24C9">
        <w:rPr>
          <w:rFonts w:cstheme="minorHAnsi"/>
          <w:shd w:val="clear" w:color="auto" w:fill="FFFFFF"/>
        </w:rPr>
        <w:t>, S., (2015) ‘</w:t>
      </w:r>
      <w:r w:rsidRPr="00D036B6">
        <w:rPr>
          <w:rFonts w:cstheme="minorHAnsi"/>
          <w:shd w:val="clear" w:color="auto" w:fill="FFFFFF"/>
        </w:rPr>
        <w:t>Cultures of Abuse: ‘Sex Grooming’, Organised</w:t>
      </w:r>
      <w:r w:rsidR="000C24C9">
        <w:rPr>
          <w:rFonts w:cstheme="minorHAnsi"/>
          <w:shd w:val="clear" w:color="auto" w:fill="FFFFFF"/>
        </w:rPr>
        <w:t xml:space="preserve"> Abuse and Race in Rochdale, UK’,</w:t>
      </w:r>
      <w:r w:rsidRPr="00D036B6">
        <w:rPr>
          <w:rFonts w:cstheme="minorHAnsi"/>
          <w:shd w:val="clear" w:color="auto" w:fill="FFFFFF"/>
        </w:rPr>
        <w:t> </w:t>
      </w:r>
      <w:r w:rsidRPr="00D036B6">
        <w:rPr>
          <w:rFonts w:cstheme="minorHAnsi"/>
          <w:i/>
          <w:iCs/>
          <w:shd w:val="clear" w:color="auto" w:fill="FFFFFF"/>
        </w:rPr>
        <w:t>International Journal for Crime, Justice and Social Democracy, </w:t>
      </w:r>
      <w:r w:rsidRPr="00D036B6">
        <w:rPr>
          <w:rFonts w:cstheme="minorHAnsi"/>
          <w:b/>
          <w:bCs/>
          <w:shd w:val="clear" w:color="auto" w:fill="FFFFFF"/>
        </w:rPr>
        <w:t>4</w:t>
      </w:r>
      <w:r w:rsidRPr="00D036B6">
        <w:rPr>
          <w:rFonts w:cstheme="minorHAnsi"/>
          <w:shd w:val="clear" w:color="auto" w:fill="FFFFFF"/>
        </w:rPr>
        <w:t>(2), pp. 50-64.</w:t>
      </w:r>
    </w:p>
    <w:sectPr w:rsidR="00C7561F" w:rsidRPr="00D036B6" w:rsidSect="000E022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0225" w:rsidRDefault="000E0225" w:rsidP="000E0225">
      <w:pPr>
        <w:spacing w:after="0" w:line="240" w:lineRule="auto"/>
      </w:pPr>
      <w:r>
        <w:separator/>
      </w:r>
    </w:p>
  </w:endnote>
  <w:endnote w:type="continuationSeparator" w:id="0">
    <w:p w:rsidR="000E0225" w:rsidRDefault="000E0225" w:rsidP="000E0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4AE2" w:rsidRDefault="00D9267C" w:rsidP="00D9267C">
    <w:pPr>
      <w:pStyle w:val="Footer"/>
      <w:rPr>
        <w:color w:val="000000"/>
        <w:sz w:val="17"/>
      </w:rPr>
    </w:pPr>
    <w:bookmarkStart w:id="3" w:name="TITUS1FooterEvenPages"/>
    <w:r>
      <w:rPr>
        <w:color w:val="000000"/>
        <w:sz w:val="17"/>
      </w:rPr>
      <w:t> </w:t>
    </w:r>
  </w:p>
  <w:bookmarkEnd w:id="3"/>
  <w:p w:rsidR="00534AE2" w:rsidRDefault="00534AE2" w:rsidP="00534AE2">
    <w:pPr>
      <w:pStyle w:val="Footer"/>
    </w:pPr>
  </w:p>
  <w:p w:rsidR="000E0225" w:rsidRDefault="000E02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0225" w:rsidRDefault="00D9267C" w:rsidP="00D9267C">
    <w:pPr>
      <w:pStyle w:val="Footer"/>
      <w:rPr>
        <w:color w:val="000000"/>
        <w:sz w:val="17"/>
      </w:rPr>
    </w:pPr>
    <w:bookmarkStart w:id="4" w:name="TITUS1FooterPrimary"/>
    <w:r>
      <w:rPr>
        <w:color w:val="000000"/>
        <w:sz w:val="17"/>
      </w:rPr>
      <w:t> </w:t>
    </w:r>
  </w:p>
  <w:bookmarkEnd w:id="4"/>
  <w:p w:rsidR="000E0225" w:rsidRDefault="000E02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0225" w:rsidRDefault="00D9267C" w:rsidP="00D9267C">
    <w:pPr>
      <w:pStyle w:val="Footer"/>
      <w:rPr>
        <w:color w:val="000000"/>
        <w:sz w:val="17"/>
      </w:rPr>
    </w:pPr>
    <w:bookmarkStart w:id="6" w:name="TITUS1FooterFirstPage"/>
    <w:r>
      <w:rPr>
        <w:color w:val="000000"/>
        <w:sz w:val="17"/>
      </w:rPr>
      <w:t> </w:t>
    </w:r>
  </w:p>
  <w:bookmarkEnd w:id="6"/>
  <w:p w:rsidR="000E0225" w:rsidRDefault="000E0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0225" w:rsidRDefault="000E0225" w:rsidP="000E0225">
      <w:pPr>
        <w:spacing w:after="0" w:line="240" w:lineRule="auto"/>
      </w:pPr>
      <w:r>
        <w:separator/>
      </w:r>
    </w:p>
  </w:footnote>
  <w:footnote w:type="continuationSeparator" w:id="0">
    <w:p w:rsidR="000E0225" w:rsidRDefault="000E0225" w:rsidP="000E02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4AE2" w:rsidRDefault="00D9267C" w:rsidP="00D9267C">
    <w:pPr>
      <w:pStyle w:val="Header"/>
      <w:rPr>
        <w:color w:val="000000"/>
        <w:sz w:val="17"/>
      </w:rPr>
    </w:pPr>
    <w:bookmarkStart w:id="1" w:name="TITUS1HeaderEvenPages"/>
    <w:r>
      <w:rPr>
        <w:color w:val="000000"/>
        <w:sz w:val="17"/>
      </w:rPr>
      <w:t> </w:t>
    </w:r>
  </w:p>
  <w:bookmarkEnd w:id="1"/>
  <w:p w:rsidR="00534AE2" w:rsidRDefault="00534AE2" w:rsidP="00534AE2">
    <w:pPr>
      <w:pStyle w:val="Header"/>
    </w:pPr>
  </w:p>
  <w:p w:rsidR="000E0225" w:rsidRDefault="000E02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0225" w:rsidRDefault="00D9267C" w:rsidP="00D9267C">
    <w:pPr>
      <w:pStyle w:val="Header"/>
      <w:rPr>
        <w:color w:val="000000"/>
        <w:sz w:val="17"/>
      </w:rPr>
    </w:pPr>
    <w:bookmarkStart w:id="2" w:name="TITUS1HeaderPrimary"/>
    <w:r>
      <w:rPr>
        <w:color w:val="000000"/>
        <w:sz w:val="17"/>
      </w:rPr>
      <w:t> </w:t>
    </w:r>
  </w:p>
  <w:bookmarkEnd w:id="2"/>
  <w:p w:rsidR="000E0225" w:rsidRDefault="000E02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0225" w:rsidRDefault="00D9267C" w:rsidP="00D9267C">
    <w:pPr>
      <w:pStyle w:val="Header"/>
      <w:rPr>
        <w:color w:val="000000"/>
        <w:sz w:val="17"/>
      </w:rPr>
    </w:pPr>
    <w:bookmarkStart w:id="5" w:name="TITUS1HeaderFirstPage"/>
    <w:r>
      <w:rPr>
        <w:color w:val="000000"/>
        <w:sz w:val="17"/>
      </w:rPr>
      <w:t> </w:t>
    </w:r>
  </w:p>
  <w:bookmarkEnd w:id="5"/>
  <w:p w:rsidR="000E0225" w:rsidRDefault="000E02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4FC3"/>
    <w:rsid w:val="00030033"/>
    <w:rsid w:val="000B2DD7"/>
    <w:rsid w:val="000C24C9"/>
    <w:rsid w:val="000E0225"/>
    <w:rsid w:val="000E3F3A"/>
    <w:rsid w:val="001A57DC"/>
    <w:rsid w:val="002878D7"/>
    <w:rsid w:val="002D5D27"/>
    <w:rsid w:val="00357256"/>
    <w:rsid w:val="00374FC3"/>
    <w:rsid w:val="00412F78"/>
    <w:rsid w:val="00416A86"/>
    <w:rsid w:val="00475465"/>
    <w:rsid w:val="004F474A"/>
    <w:rsid w:val="00514F59"/>
    <w:rsid w:val="00532BE0"/>
    <w:rsid w:val="00534AE2"/>
    <w:rsid w:val="00583DD7"/>
    <w:rsid w:val="005F2D76"/>
    <w:rsid w:val="005F7D66"/>
    <w:rsid w:val="00635F96"/>
    <w:rsid w:val="006D3FC0"/>
    <w:rsid w:val="006E5B1F"/>
    <w:rsid w:val="006E627B"/>
    <w:rsid w:val="00735EBB"/>
    <w:rsid w:val="00780491"/>
    <w:rsid w:val="00873CCF"/>
    <w:rsid w:val="00877EC5"/>
    <w:rsid w:val="00982A36"/>
    <w:rsid w:val="00997C23"/>
    <w:rsid w:val="009D380C"/>
    <w:rsid w:val="00A359FA"/>
    <w:rsid w:val="00A42E5A"/>
    <w:rsid w:val="00A704C8"/>
    <w:rsid w:val="00A82FF4"/>
    <w:rsid w:val="00AE50A0"/>
    <w:rsid w:val="00B554FB"/>
    <w:rsid w:val="00BC43D9"/>
    <w:rsid w:val="00BF667F"/>
    <w:rsid w:val="00C228C9"/>
    <w:rsid w:val="00C4042F"/>
    <w:rsid w:val="00C7561F"/>
    <w:rsid w:val="00CB6CA1"/>
    <w:rsid w:val="00D036B6"/>
    <w:rsid w:val="00D9267C"/>
    <w:rsid w:val="00DC314D"/>
    <w:rsid w:val="00E67D46"/>
    <w:rsid w:val="00E96262"/>
    <w:rsid w:val="00EC1858"/>
    <w:rsid w:val="00FB6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3755CE"/>
  <w15:chartTrackingRefBased/>
  <w15:docId w15:val="{08410E82-9B5E-4331-8DCC-6CEB5D89D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0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225"/>
  </w:style>
  <w:style w:type="paragraph" w:styleId="Footer">
    <w:name w:val="footer"/>
    <w:basedOn w:val="Normal"/>
    <w:link w:val="FooterChar"/>
    <w:uiPriority w:val="99"/>
    <w:unhideWhenUsed/>
    <w:rsid w:val="000E0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225"/>
  </w:style>
  <w:style w:type="character" w:styleId="Hyperlink">
    <w:name w:val="Hyperlink"/>
    <w:basedOn w:val="DefaultParagraphFont"/>
    <w:uiPriority w:val="99"/>
    <w:unhideWhenUsed/>
    <w:rsid w:val="00C756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348941">
      <w:bodyDiv w:val="1"/>
      <w:marLeft w:val="0"/>
      <w:marRight w:val="0"/>
      <w:marTop w:val="0"/>
      <w:marBottom w:val="0"/>
      <w:divBdr>
        <w:top w:val="none" w:sz="0" w:space="0" w:color="auto"/>
        <w:left w:val="none" w:sz="0" w:space="0" w:color="auto"/>
        <w:bottom w:val="none" w:sz="0" w:space="0" w:color="auto"/>
        <w:right w:val="none" w:sz="0" w:space="0" w:color="auto"/>
      </w:divBdr>
    </w:div>
    <w:div w:id="193975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nspcc.org.uk/research-resources/2020/social-isolation-risk-child-abuse-during-and-after-coronavirus-pandemic"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TotalTime>
  <Pages>6</Pages>
  <Words>2650</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Marshall,Jessica swp6559</dc:creator>
  <cp:keywords/>
  <dc:description/>
  <cp:lastModifiedBy>Marshall,Jessica swp6559</cp:lastModifiedBy>
  <cp:revision>24</cp:revision>
  <dcterms:created xsi:type="dcterms:W3CDTF">2022-01-23T20:41:00Z</dcterms:created>
  <dcterms:modified xsi:type="dcterms:W3CDTF">2022-01-24T19:08:00Z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a026afa6-9a43-4020-b788-93e8413182fb</vt:lpwstr>
  </property>
  <property fmtid="{D5CDD505-2E9C-101B-9397-08002B2CF9AE}" pid="3" name="Classification">
    <vt:lpwstr>OFFICIAL</vt:lpwstr>
  </property>
  <property fmtid="{D5CDD505-2E9C-101B-9397-08002B2CF9AE}" pid="4" name="Visibility">
    <vt:lpwstr>NOT VISIBLE</vt:lpwstr>
  </property>
</Properties>
</file>