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859EE4" wp14:paraId="66460237" wp14:textId="56DA67AB">
      <w:pPr>
        <w:pStyle w:val="Normal"/>
        <w:spacing w:line="360" w:lineRule="auto"/>
        <w:jc w:val="center"/>
        <w:rPr>
          <w:rFonts w:ascii="Times New Roman" w:hAnsi="Times New Roman" w:eastAsia="Times New Roman" w:cs="Times New Roman"/>
          <w:noProof w:val="0"/>
          <w:color w:val="auto"/>
          <w:sz w:val="36"/>
          <w:szCs w:val="36"/>
          <w:lang w:val="en-GB"/>
        </w:rPr>
      </w:pPr>
      <w:r w:rsidRPr="41859EE4" w:rsidR="2A716589">
        <w:rPr>
          <w:rFonts w:ascii="Times New Roman" w:hAnsi="Times New Roman" w:eastAsia="Times New Roman" w:cs="Times New Roman"/>
          <w:noProof w:val="0"/>
          <w:color w:val="auto"/>
          <w:sz w:val="36"/>
          <w:szCs w:val="36"/>
          <w:lang w:val="en-GB"/>
        </w:rPr>
        <w:t>Billie Mary Payne Woodham</w:t>
      </w:r>
    </w:p>
    <w:p xmlns:wp14="http://schemas.microsoft.com/office/word/2010/wordml" w:rsidP="41859EE4" wp14:paraId="070A2393" wp14:textId="1BCC8732">
      <w:pPr>
        <w:pStyle w:val="Normal"/>
        <w:spacing w:line="360" w:lineRule="auto"/>
        <w:jc w:val="center"/>
        <w:rPr>
          <w:rFonts w:ascii="Times New Roman" w:hAnsi="Times New Roman" w:eastAsia="Times New Roman" w:cs="Times New Roman"/>
          <w:noProof w:val="0"/>
          <w:color w:val="auto"/>
          <w:sz w:val="36"/>
          <w:szCs w:val="36"/>
          <w:lang w:val="en-GB"/>
        </w:rPr>
      </w:pPr>
      <w:r w:rsidRPr="41859EE4" w:rsidR="2A716589">
        <w:rPr>
          <w:rFonts w:ascii="Times New Roman" w:hAnsi="Times New Roman" w:eastAsia="Times New Roman" w:cs="Times New Roman"/>
          <w:noProof w:val="0"/>
          <w:color w:val="auto"/>
          <w:sz w:val="36"/>
          <w:szCs w:val="36"/>
          <w:lang w:val="en-GB"/>
        </w:rPr>
        <w:t>2235955</w:t>
      </w:r>
    </w:p>
    <w:p xmlns:wp14="http://schemas.microsoft.com/office/word/2010/wordml" w:rsidP="41859EE4" wp14:paraId="1DC3DBA8" wp14:textId="4CAC87C7">
      <w:pPr>
        <w:pStyle w:val="Normal"/>
        <w:spacing w:line="360" w:lineRule="auto"/>
        <w:jc w:val="center"/>
        <w:rPr>
          <w:rFonts w:ascii="Times New Roman" w:hAnsi="Times New Roman" w:eastAsia="Times New Roman" w:cs="Times New Roman"/>
          <w:noProof w:val="0"/>
          <w:color w:val="auto"/>
          <w:sz w:val="36"/>
          <w:szCs w:val="36"/>
          <w:lang w:val="en-GB"/>
        </w:rPr>
      </w:pPr>
      <w:r w:rsidRPr="41859EE4" w:rsidR="2A716589">
        <w:rPr>
          <w:rFonts w:ascii="Times New Roman" w:hAnsi="Times New Roman" w:eastAsia="Times New Roman" w:cs="Times New Roman"/>
          <w:noProof w:val="0"/>
          <w:color w:val="auto"/>
          <w:sz w:val="36"/>
          <w:szCs w:val="36"/>
          <w:lang w:val="en-GB"/>
        </w:rPr>
        <w:t>Academic Skills</w:t>
      </w:r>
    </w:p>
    <w:p xmlns:wp14="http://schemas.microsoft.com/office/word/2010/wordml" w:rsidP="41859EE4" wp14:paraId="6A9F6073" wp14:textId="0A268233">
      <w:pPr>
        <w:pStyle w:val="Normal"/>
        <w:spacing w:line="360" w:lineRule="auto"/>
        <w:jc w:val="center"/>
        <w:rPr>
          <w:rFonts w:ascii="Times New Roman" w:hAnsi="Times New Roman" w:eastAsia="Times New Roman" w:cs="Times New Roman"/>
          <w:noProof w:val="0"/>
          <w:color w:val="auto"/>
          <w:sz w:val="36"/>
          <w:szCs w:val="36"/>
          <w:lang w:val="en-GB"/>
        </w:rPr>
      </w:pPr>
      <w:r w:rsidRPr="41859EE4" w:rsidR="2A716589">
        <w:rPr>
          <w:rFonts w:ascii="Times New Roman" w:hAnsi="Times New Roman" w:eastAsia="Times New Roman" w:cs="Times New Roman"/>
          <w:noProof w:val="0"/>
          <w:color w:val="auto"/>
          <w:sz w:val="36"/>
          <w:szCs w:val="36"/>
          <w:lang w:val="en-GB"/>
        </w:rPr>
        <w:t>LCLM 4001</w:t>
      </w:r>
    </w:p>
    <w:p xmlns:wp14="http://schemas.microsoft.com/office/word/2010/wordml" w:rsidP="41859EE4" wp14:paraId="3A63C479" wp14:textId="56558785">
      <w:pPr>
        <w:pStyle w:val="Normal"/>
        <w:spacing w:line="360" w:lineRule="auto"/>
        <w:jc w:val="center"/>
        <w:rPr>
          <w:rFonts w:ascii="Times New Roman" w:hAnsi="Times New Roman" w:eastAsia="Times New Roman" w:cs="Times New Roman"/>
          <w:noProof w:val="0"/>
          <w:color w:val="auto"/>
          <w:sz w:val="36"/>
          <w:szCs w:val="36"/>
          <w:lang w:val="en-GB"/>
        </w:rPr>
      </w:pPr>
    </w:p>
    <w:p xmlns:wp14="http://schemas.microsoft.com/office/word/2010/wordml" w:rsidP="41859EE4" wp14:paraId="3DEF27BA" wp14:textId="3DBF4799">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006BA2BD" wp14:textId="61893AFC">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261E947C" wp14:textId="7AA3D606">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10E8E5F5" wp14:textId="3517E4CC">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2AA25528" wp14:textId="08FBDD3A">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57D6AC95" wp14:textId="3C348CE9">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3D3FB632" wp14:textId="17940F39">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1414F187" wp14:textId="0FE80CED">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5863A157" wp14:textId="3418D0A4">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41DB4D61" wp14:textId="7F2D4B37">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595311D3" wp14:textId="4B539A02">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378862DB" wp14:textId="204E33D8">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31481D09" wp14:textId="305C880C">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1148F2BB" wp14:textId="34C12276">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7E10BB69" wp14:textId="128A7893">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7D3E3816" wp14:textId="02EA175B">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4EF6FBFC" wp14:textId="6CF3587F">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239DE609" wp14:textId="684C3510">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06F08288" wp14:textId="2B5B0362">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3F347B9F" wp14:textId="341B0A02">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58D4553C" wp14:textId="0092172A">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75D8291E" wp14:textId="385464ED">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4065350B" wp14:textId="18CE84E5">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0E565C2F" wp14:textId="2C6BA8B8">
      <w:pPr>
        <w:pStyle w:val="Normal"/>
        <w:spacing w:line="360" w:lineRule="auto"/>
        <w:jc w:val="both"/>
        <w:rPr>
          <w:rFonts w:ascii="Times New Roman" w:hAnsi="Times New Roman" w:eastAsia="Times New Roman" w:cs="Times New Roman"/>
          <w:noProof w:val="0"/>
          <w:color w:val="auto"/>
          <w:sz w:val="24"/>
          <w:szCs w:val="24"/>
          <w:lang w:val="en-GB"/>
        </w:rPr>
      </w:pPr>
    </w:p>
    <w:p xmlns:wp14="http://schemas.microsoft.com/office/word/2010/wordml" w:rsidP="41859EE4" wp14:paraId="5E5787A5" wp14:textId="55DDA9F8">
      <w:pPr>
        <w:pStyle w:val="Normal"/>
        <w:spacing w:line="360" w:lineRule="auto"/>
        <w:jc w:val="both"/>
        <w:rPr>
          <w:rFonts w:ascii="Times New Roman" w:hAnsi="Times New Roman" w:eastAsia="Times New Roman" w:cs="Times New Roman"/>
          <w:noProof w:val="0"/>
          <w:color w:val="auto"/>
          <w:sz w:val="24"/>
          <w:szCs w:val="24"/>
          <w:lang w:val="en-GB"/>
        </w:rPr>
      </w:pPr>
      <w:r w:rsidRPr="41859EE4" w:rsidR="1AC9951F">
        <w:rPr>
          <w:rFonts w:ascii="Times New Roman" w:hAnsi="Times New Roman" w:eastAsia="Times New Roman" w:cs="Times New Roman"/>
          <w:noProof w:val="0"/>
          <w:color w:val="auto"/>
          <w:sz w:val="24"/>
          <w:szCs w:val="24"/>
          <w:lang w:val="en-GB"/>
        </w:rPr>
        <w:t>Task 3: Reflective Report – Academic Skills</w:t>
      </w:r>
    </w:p>
    <w:p w:rsidR="41859EE4" w:rsidP="41859EE4" w:rsidRDefault="41859EE4" w14:paraId="60A06A9A" w14:textId="755805D6">
      <w:pPr>
        <w:pStyle w:val="Normal"/>
        <w:spacing w:line="360" w:lineRule="auto"/>
        <w:jc w:val="both"/>
        <w:rPr>
          <w:rFonts w:ascii="Times New Roman" w:hAnsi="Times New Roman" w:eastAsia="Times New Roman" w:cs="Times New Roman"/>
          <w:noProof w:val="0"/>
          <w:color w:val="auto"/>
          <w:sz w:val="24"/>
          <w:szCs w:val="24"/>
          <w:lang w:val="en-GB"/>
        </w:rPr>
      </w:pPr>
    </w:p>
    <w:p w:rsidR="4246F8E6" w:rsidP="41859EE4" w:rsidRDefault="4246F8E6" w14:paraId="5284096D" w14:textId="754AB5CA">
      <w:pPr>
        <w:pStyle w:val="ListParagraph"/>
        <w:numPr>
          <w:ilvl w:val="0"/>
          <w:numId w:val="1"/>
        </w:numPr>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Introduction</w:t>
      </w:r>
    </w:p>
    <w:p w:rsidR="4246F8E6" w:rsidP="41859EE4" w:rsidRDefault="4246F8E6" w14:paraId="0D93452C" w14:textId="2A27B8E6">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This reflective report gives a form of analysis of my learning experiences throughout the module on Academic Skills and in later part of the report, gives an evaluation on how it has influenced the development of my academic life and personal life as a student. The module </w:t>
      </w:r>
      <w:r w:rsidRPr="41859EE4" w:rsidR="4246F8E6">
        <w:rPr>
          <w:rFonts w:ascii="Times New Roman" w:hAnsi="Times New Roman" w:eastAsia="Times New Roman" w:cs="Times New Roman"/>
          <w:noProof w:val="0"/>
          <w:color w:val="auto"/>
          <w:sz w:val="24"/>
          <w:szCs w:val="24"/>
          <w:lang w:val="en-GB"/>
        </w:rPr>
        <w:t>pervarded</w:t>
      </w:r>
      <w:r w:rsidRPr="41859EE4" w:rsidR="4246F8E6">
        <w:rPr>
          <w:rFonts w:ascii="Times New Roman" w:hAnsi="Times New Roman" w:eastAsia="Times New Roman" w:cs="Times New Roman"/>
          <w:noProof w:val="0"/>
          <w:color w:val="auto"/>
          <w:sz w:val="24"/>
          <w:szCs w:val="24"/>
          <w:lang w:val="en-GB"/>
        </w:rPr>
        <w:t xml:space="preserve"> deep to the learning of the academic norms and research </w:t>
      </w:r>
      <w:r w:rsidRPr="41859EE4" w:rsidR="4246F8E6">
        <w:rPr>
          <w:rFonts w:ascii="Times New Roman" w:hAnsi="Times New Roman" w:eastAsia="Times New Roman" w:cs="Times New Roman"/>
          <w:noProof w:val="0"/>
          <w:color w:val="auto"/>
          <w:sz w:val="24"/>
          <w:szCs w:val="24"/>
          <w:lang w:val="en-GB"/>
        </w:rPr>
        <w:t>methodology</w:t>
      </w:r>
      <w:r w:rsidRPr="41859EE4" w:rsidR="4246F8E6">
        <w:rPr>
          <w:rFonts w:ascii="Times New Roman" w:hAnsi="Times New Roman" w:eastAsia="Times New Roman" w:cs="Times New Roman"/>
          <w:noProof w:val="0"/>
          <w:color w:val="auto"/>
          <w:sz w:val="24"/>
          <w:szCs w:val="24"/>
          <w:lang w:val="en-GB"/>
        </w:rPr>
        <w:t xml:space="preserve"> and reinforced my critical thinking and power in reflective learning. With a great deal of collaboration, high intensity of lecturing, academic quizzes, academic applied exercises, and reflection, I have </w:t>
      </w:r>
      <w:r w:rsidRPr="41859EE4" w:rsidR="4246F8E6">
        <w:rPr>
          <w:rFonts w:ascii="Times New Roman" w:hAnsi="Times New Roman" w:eastAsia="Times New Roman" w:cs="Times New Roman"/>
          <w:noProof w:val="0"/>
          <w:color w:val="auto"/>
          <w:sz w:val="24"/>
          <w:szCs w:val="24"/>
          <w:lang w:val="en-GB"/>
        </w:rPr>
        <w:t>emerged</w:t>
      </w:r>
      <w:r w:rsidRPr="41859EE4" w:rsidR="4246F8E6">
        <w:rPr>
          <w:rFonts w:ascii="Times New Roman" w:hAnsi="Times New Roman" w:eastAsia="Times New Roman" w:cs="Times New Roman"/>
          <w:noProof w:val="0"/>
          <w:color w:val="auto"/>
          <w:sz w:val="24"/>
          <w:szCs w:val="24"/>
          <w:lang w:val="en-GB"/>
        </w:rPr>
        <w:t xml:space="preserve"> as a person who is confidently ok to getting into high education studies. This report recalls the most important issues I gleaned from the study of the modules, what I had effectively learned and what were difficult for me, and will consider how I have been affected by these experiences and lessons in terms of my overall learning path and further academic progression (Gibbs 1988).</w:t>
      </w:r>
    </w:p>
    <w:p w:rsidR="4246F8E6" w:rsidP="41859EE4" w:rsidRDefault="4246F8E6" w14:paraId="1E7D1008" w14:textId="5C9EA61F">
      <w:pPr>
        <w:pStyle w:val="ListParagraph"/>
        <w:numPr>
          <w:ilvl w:val="0"/>
          <w:numId w:val="2"/>
        </w:numPr>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Description of Experiences</w:t>
      </w:r>
    </w:p>
    <w:p w:rsidR="4246F8E6" w:rsidP="41859EE4" w:rsidRDefault="4246F8E6" w14:paraId="4317BDAC" w14:textId="2F4DE056">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One of the key things I have learned in this module has been </w:t>
      </w:r>
      <w:r w:rsidRPr="41859EE4" w:rsidR="4246F8E6">
        <w:rPr>
          <w:rFonts w:ascii="Times New Roman" w:hAnsi="Times New Roman" w:eastAsia="Times New Roman" w:cs="Times New Roman"/>
          <w:noProof w:val="0"/>
          <w:color w:val="auto"/>
          <w:sz w:val="24"/>
          <w:szCs w:val="24"/>
          <w:lang w:val="en-GB"/>
        </w:rPr>
        <w:t>completing successfully</w:t>
      </w:r>
      <w:r w:rsidRPr="41859EE4" w:rsidR="4246F8E6">
        <w:rPr>
          <w:rFonts w:ascii="Times New Roman" w:hAnsi="Times New Roman" w:eastAsia="Times New Roman" w:cs="Times New Roman"/>
          <w:noProof w:val="0"/>
          <w:color w:val="auto"/>
          <w:sz w:val="24"/>
          <w:szCs w:val="24"/>
          <w:lang w:val="en-GB"/>
        </w:rPr>
        <w:t xml:space="preserve"> an Academic Skills Quiz (Task 1) that sought to test the degree of my understanding with regards to certain fundamental academic principles, such as referencing, plagiarism and academic integrity and structure of essays. </w:t>
      </w:r>
      <w:r w:rsidRPr="41859EE4" w:rsidR="4246F8E6">
        <w:rPr>
          <w:rFonts w:ascii="Times New Roman" w:hAnsi="Times New Roman" w:eastAsia="Times New Roman" w:cs="Times New Roman"/>
          <w:noProof w:val="0"/>
          <w:color w:val="auto"/>
          <w:sz w:val="24"/>
          <w:szCs w:val="24"/>
          <w:lang w:val="en-GB"/>
        </w:rPr>
        <w:t>In my opinion, this</w:t>
      </w:r>
      <w:r w:rsidRPr="41859EE4" w:rsidR="4246F8E6">
        <w:rPr>
          <w:rFonts w:ascii="Times New Roman" w:hAnsi="Times New Roman" w:eastAsia="Times New Roman" w:cs="Times New Roman"/>
          <w:noProof w:val="0"/>
          <w:color w:val="auto"/>
          <w:sz w:val="24"/>
          <w:szCs w:val="24"/>
          <w:lang w:val="en-GB"/>
        </w:rPr>
        <w:t xml:space="preserve"> task was too good to be true with the standards where my knowledge was beforehand </w:t>
      </w:r>
      <w:r w:rsidRPr="41859EE4" w:rsidR="4246F8E6">
        <w:rPr>
          <w:rFonts w:ascii="Times New Roman" w:hAnsi="Times New Roman" w:eastAsia="Times New Roman" w:cs="Times New Roman"/>
          <w:noProof w:val="0"/>
          <w:color w:val="auto"/>
          <w:sz w:val="24"/>
          <w:szCs w:val="24"/>
          <w:lang w:val="en-GB"/>
        </w:rPr>
        <w:t>rather limited</w:t>
      </w:r>
      <w:r w:rsidRPr="41859EE4" w:rsidR="4246F8E6">
        <w:rPr>
          <w:rFonts w:ascii="Times New Roman" w:hAnsi="Times New Roman" w:eastAsia="Times New Roman" w:cs="Times New Roman"/>
          <w:noProof w:val="0"/>
          <w:color w:val="auto"/>
          <w:sz w:val="24"/>
          <w:szCs w:val="24"/>
          <w:lang w:val="en-GB"/>
        </w:rPr>
        <w:t xml:space="preserve">, particularly in my understanding of the principles of citation and consequences of academic misconduct. It prompted me to go back to a </w:t>
      </w:r>
      <w:r w:rsidRPr="41859EE4" w:rsidR="4246F8E6">
        <w:rPr>
          <w:rFonts w:ascii="Times New Roman" w:hAnsi="Times New Roman" w:eastAsia="Times New Roman" w:cs="Times New Roman"/>
          <w:noProof w:val="0"/>
          <w:color w:val="auto"/>
          <w:sz w:val="24"/>
          <w:szCs w:val="24"/>
          <w:lang w:val="en-GB"/>
        </w:rPr>
        <w:t>lecture material</w:t>
      </w:r>
      <w:r w:rsidRPr="41859EE4" w:rsidR="4246F8E6">
        <w:rPr>
          <w:rFonts w:ascii="Times New Roman" w:hAnsi="Times New Roman" w:eastAsia="Times New Roman" w:cs="Times New Roman"/>
          <w:noProof w:val="0"/>
          <w:color w:val="auto"/>
          <w:sz w:val="24"/>
          <w:szCs w:val="24"/>
          <w:lang w:val="en-GB"/>
        </w:rPr>
        <w:t>, reading and one by one session and clear my understanding towards what the university are expecting from the students. (Neville, 2010)</w:t>
      </w:r>
    </w:p>
    <w:p w:rsidR="4246F8E6" w:rsidP="41859EE4" w:rsidRDefault="4246F8E6" w14:paraId="4CF018D4" w14:textId="0645C7D9">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T</w:t>
      </w:r>
      <w:r w:rsidRPr="41859EE4" w:rsidR="4246F8E6">
        <w:rPr>
          <w:rFonts w:ascii="Times New Roman" w:hAnsi="Times New Roman" w:eastAsia="Times New Roman" w:cs="Times New Roman"/>
          <w:noProof w:val="0"/>
          <w:color w:val="auto"/>
          <w:sz w:val="24"/>
          <w:szCs w:val="24"/>
          <w:lang w:val="en-GB"/>
        </w:rPr>
        <w:t xml:space="preserve">ask 2 experience was intense to say the least. It was </w:t>
      </w:r>
      <w:r w:rsidRPr="41859EE4" w:rsidR="4246F8E6">
        <w:rPr>
          <w:rFonts w:ascii="Times New Roman" w:hAnsi="Times New Roman" w:eastAsia="Times New Roman" w:cs="Times New Roman"/>
          <w:noProof w:val="0"/>
          <w:color w:val="auto"/>
          <w:sz w:val="24"/>
          <w:szCs w:val="24"/>
          <w:lang w:val="en-GB"/>
        </w:rPr>
        <w:t>great way</w:t>
      </w:r>
      <w:r w:rsidRPr="41859EE4" w:rsidR="4246F8E6">
        <w:rPr>
          <w:rFonts w:ascii="Times New Roman" w:hAnsi="Times New Roman" w:eastAsia="Times New Roman" w:cs="Times New Roman"/>
          <w:noProof w:val="0"/>
          <w:color w:val="auto"/>
          <w:sz w:val="24"/>
          <w:szCs w:val="24"/>
          <w:lang w:val="en-GB"/>
        </w:rPr>
        <w:t xml:space="preserve"> to put lots of my academic writing competencies to work such as paraphrasing, building an argument, and using some evidence. I regard that as one of a most rewarding element of the module as this touched the frames of theoretical understanding and became the down-to-earth experiences. In addition, teacher-student interaction in the classroom and feedback from the tutors helped to reinforce the content of the work </w:t>
      </w:r>
      <w:r w:rsidRPr="41859EE4" w:rsidR="4246F8E6">
        <w:rPr>
          <w:rFonts w:ascii="Times New Roman" w:hAnsi="Times New Roman" w:eastAsia="Times New Roman" w:cs="Times New Roman"/>
          <w:noProof w:val="0"/>
          <w:color w:val="auto"/>
          <w:sz w:val="24"/>
          <w:szCs w:val="24"/>
          <w:lang w:val="en-GB"/>
        </w:rPr>
        <w:t>to</w:t>
      </w:r>
      <w:r w:rsidRPr="41859EE4" w:rsidR="4246F8E6">
        <w:rPr>
          <w:rFonts w:ascii="Times New Roman" w:hAnsi="Times New Roman" w:eastAsia="Times New Roman" w:cs="Times New Roman"/>
          <w:noProof w:val="0"/>
          <w:color w:val="auto"/>
          <w:sz w:val="24"/>
          <w:szCs w:val="24"/>
          <w:lang w:val="en-GB"/>
        </w:rPr>
        <w:t xml:space="preserve"> clear up some common errors of academic writing such as be too descriptive with no analysis. (Cottrell, 2019)</w:t>
      </w:r>
      <w:r w:rsidRPr="41859EE4" w:rsidR="4246F8E6">
        <w:rPr>
          <w:rFonts w:ascii="Times New Roman" w:hAnsi="Times New Roman" w:eastAsia="Times New Roman" w:cs="Times New Roman"/>
          <w:noProof w:val="0"/>
          <w:color w:val="auto"/>
          <w:sz w:val="24"/>
          <w:szCs w:val="24"/>
          <w:lang w:val="en-GB"/>
        </w:rPr>
        <w:t>.</w:t>
      </w:r>
    </w:p>
    <w:p w:rsidR="4246F8E6" w:rsidP="41859EE4" w:rsidRDefault="4246F8E6" w14:paraId="5874AE5E" w14:textId="1CA4ADC4">
      <w:pPr>
        <w:pStyle w:val="ListParagraph"/>
        <w:numPr>
          <w:ilvl w:val="0"/>
          <w:numId w:val="3"/>
        </w:numPr>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Analysis and personal reflection</w:t>
      </w:r>
    </w:p>
    <w:p w:rsidR="4246F8E6" w:rsidP="41859EE4" w:rsidRDefault="4246F8E6" w14:paraId="466100A5" w14:textId="0FCD4EF6">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In my reflection on the Academic Skills module, I believe that one of the most influential changes that this module contributed on the extent of my learning experience was to instil a better sense of confidence and competence in certain aspects of academic performance. For example, having a willingness to work on feedback was one area in which I showed considerable strength. Due to the academic feedback in my first assignments, I was able to learn more about the strategic ways to revise my work in the later stages. For instance, some of the feedback given to me in my very first few assignments had </w:t>
      </w:r>
      <w:r w:rsidRPr="41859EE4" w:rsidR="4246F8E6">
        <w:rPr>
          <w:rFonts w:ascii="Times New Roman" w:hAnsi="Times New Roman" w:eastAsia="Times New Roman" w:cs="Times New Roman"/>
          <w:noProof w:val="0"/>
          <w:color w:val="auto"/>
          <w:sz w:val="24"/>
          <w:szCs w:val="24"/>
          <w:lang w:val="en-GB"/>
        </w:rPr>
        <w:t>demonstrated</w:t>
      </w:r>
      <w:r w:rsidRPr="41859EE4" w:rsidR="4246F8E6">
        <w:rPr>
          <w:rFonts w:ascii="Times New Roman" w:hAnsi="Times New Roman" w:eastAsia="Times New Roman" w:cs="Times New Roman"/>
          <w:noProof w:val="0"/>
          <w:color w:val="auto"/>
          <w:sz w:val="24"/>
          <w:szCs w:val="24"/>
          <w:lang w:val="en-GB"/>
        </w:rPr>
        <w:t xml:space="preserve"> to me just how little I knew about designing effective sentences and ways of gathering research evidence. </w:t>
      </w:r>
      <w:r w:rsidRPr="41859EE4" w:rsidR="4246F8E6">
        <w:rPr>
          <w:rFonts w:ascii="Times New Roman" w:hAnsi="Times New Roman" w:eastAsia="Times New Roman" w:cs="Times New Roman"/>
          <w:noProof w:val="0"/>
          <w:color w:val="auto"/>
          <w:sz w:val="24"/>
          <w:szCs w:val="24"/>
          <w:lang w:val="en-GB"/>
        </w:rPr>
        <w:t>Basically, through</w:t>
      </w:r>
      <w:r w:rsidRPr="41859EE4" w:rsidR="4246F8E6">
        <w:rPr>
          <w:rFonts w:ascii="Times New Roman" w:hAnsi="Times New Roman" w:eastAsia="Times New Roman" w:cs="Times New Roman"/>
          <w:noProof w:val="0"/>
          <w:color w:val="auto"/>
          <w:sz w:val="24"/>
          <w:szCs w:val="24"/>
          <w:lang w:val="en-GB"/>
        </w:rPr>
        <w:t xml:space="preserve"> allowing these comments to philtre through my own thoughts, I realised that I was creating racial division between the sentences and needed to unite them </w:t>
      </w:r>
      <w:r w:rsidRPr="41859EE4" w:rsidR="4246F8E6">
        <w:rPr>
          <w:rFonts w:ascii="Times New Roman" w:hAnsi="Times New Roman" w:eastAsia="Times New Roman" w:cs="Times New Roman"/>
          <w:noProof w:val="0"/>
          <w:color w:val="auto"/>
          <w:sz w:val="24"/>
          <w:szCs w:val="24"/>
          <w:lang w:val="en-GB"/>
        </w:rPr>
        <w:t>to</w:t>
      </w:r>
      <w:r w:rsidRPr="41859EE4" w:rsidR="4246F8E6">
        <w:rPr>
          <w:rFonts w:ascii="Times New Roman" w:hAnsi="Times New Roman" w:eastAsia="Times New Roman" w:cs="Times New Roman"/>
          <w:noProof w:val="0"/>
          <w:color w:val="auto"/>
          <w:sz w:val="24"/>
          <w:szCs w:val="24"/>
          <w:lang w:val="en-GB"/>
        </w:rPr>
        <w:t xml:space="preserve"> put together coherent and informed paragraphs that </w:t>
      </w:r>
      <w:r w:rsidRPr="41859EE4" w:rsidR="4246F8E6">
        <w:rPr>
          <w:rFonts w:ascii="Times New Roman" w:hAnsi="Times New Roman" w:eastAsia="Times New Roman" w:cs="Times New Roman"/>
          <w:noProof w:val="0"/>
          <w:color w:val="auto"/>
          <w:sz w:val="24"/>
          <w:szCs w:val="24"/>
          <w:lang w:val="en-GB"/>
        </w:rPr>
        <w:t>demonstrated</w:t>
      </w:r>
      <w:r w:rsidRPr="41859EE4" w:rsidR="4246F8E6">
        <w:rPr>
          <w:rFonts w:ascii="Times New Roman" w:hAnsi="Times New Roman" w:eastAsia="Times New Roman" w:cs="Times New Roman"/>
          <w:noProof w:val="0"/>
          <w:color w:val="auto"/>
          <w:sz w:val="24"/>
          <w:szCs w:val="24"/>
          <w:lang w:val="en-GB"/>
        </w:rPr>
        <w:t xml:space="preserve"> a fair knowledge of academic conventions (Bailey, 2018).</w:t>
      </w:r>
    </w:p>
    <w:p w:rsidR="4246F8E6" w:rsidP="41859EE4" w:rsidRDefault="4246F8E6" w14:paraId="701453C8" w14:textId="79135871">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Although I knew there were a few other roadblocks, the </w:t>
      </w:r>
      <w:r w:rsidRPr="41859EE4" w:rsidR="4246F8E6">
        <w:rPr>
          <w:rFonts w:ascii="Times New Roman" w:hAnsi="Times New Roman" w:eastAsia="Times New Roman" w:cs="Times New Roman"/>
          <w:noProof w:val="0"/>
          <w:color w:val="auto"/>
          <w:sz w:val="24"/>
          <w:szCs w:val="24"/>
          <w:lang w:val="en-GB"/>
        </w:rPr>
        <w:t>previous</w:t>
      </w:r>
      <w:r w:rsidRPr="41859EE4" w:rsidR="4246F8E6">
        <w:rPr>
          <w:rFonts w:ascii="Times New Roman" w:hAnsi="Times New Roman" w:eastAsia="Times New Roman" w:cs="Times New Roman"/>
          <w:noProof w:val="0"/>
          <w:color w:val="auto"/>
          <w:sz w:val="24"/>
          <w:szCs w:val="24"/>
          <w:lang w:val="en-GB"/>
        </w:rPr>
        <w:t xml:space="preserve"> experience I had with these roadblocks was in critical analysis. My work was </w:t>
      </w:r>
      <w:r w:rsidRPr="41859EE4" w:rsidR="4246F8E6">
        <w:rPr>
          <w:rFonts w:ascii="Times New Roman" w:hAnsi="Times New Roman" w:eastAsia="Times New Roman" w:cs="Times New Roman"/>
          <w:noProof w:val="0"/>
          <w:color w:val="auto"/>
          <w:sz w:val="24"/>
          <w:szCs w:val="24"/>
          <w:lang w:val="en-GB"/>
        </w:rPr>
        <w:t>milder</w:t>
      </w:r>
      <w:r w:rsidRPr="41859EE4" w:rsidR="4246F8E6">
        <w:rPr>
          <w:rFonts w:ascii="Times New Roman" w:hAnsi="Times New Roman" w:eastAsia="Times New Roman" w:cs="Times New Roman"/>
          <w:noProof w:val="0"/>
          <w:color w:val="auto"/>
          <w:sz w:val="24"/>
          <w:szCs w:val="24"/>
          <w:lang w:val="en-GB"/>
        </w:rPr>
        <w:t xml:space="preserve"> in critical thinking as I used to construct answers of description rather than analysis. Eventually, with some guided exercises and tutor sessions, I started realising the nature of critical analyses, such as rounds on sources which one is capable to construct questions from; contrasting reaction and substantiating claims with some proof. My understanding of the meaning of critical analysis was a good achievement for me which helped mark my learning as having crossed a fundamental mark of simply reporting the facts but </w:t>
      </w:r>
      <w:r w:rsidRPr="41859EE4" w:rsidR="4246F8E6">
        <w:rPr>
          <w:rFonts w:ascii="Times New Roman" w:hAnsi="Times New Roman" w:eastAsia="Times New Roman" w:cs="Times New Roman"/>
          <w:noProof w:val="0"/>
          <w:color w:val="auto"/>
          <w:sz w:val="24"/>
          <w:szCs w:val="24"/>
          <w:lang w:val="en-GB"/>
        </w:rPr>
        <w:t>attempting</w:t>
      </w:r>
      <w:r w:rsidRPr="41859EE4" w:rsidR="4246F8E6">
        <w:rPr>
          <w:rFonts w:ascii="Times New Roman" w:hAnsi="Times New Roman" w:eastAsia="Times New Roman" w:cs="Times New Roman"/>
          <w:noProof w:val="0"/>
          <w:color w:val="auto"/>
          <w:sz w:val="24"/>
          <w:szCs w:val="24"/>
          <w:lang w:val="en-GB"/>
        </w:rPr>
        <w:t xml:space="preserve"> to analyse and interpret it. (Cottrell, 2019)</w:t>
      </w:r>
    </w:p>
    <w:p w:rsidR="4246F8E6" w:rsidP="41859EE4" w:rsidRDefault="4246F8E6" w14:paraId="28377DBD" w14:textId="2359326D">
      <w:pPr>
        <w:pStyle w:val="Normal"/>
        <w:suppressLineNumbers w:val="0"/>
        <w:bidi w:val="0"/>
        <w:spacing w:before="240" w:beforeAutospacing="off" w:after="240" w:afterAutospacing="off" w:line="360" w:lineRule="auto"/>
        <w:ind w:left="0" w:right="0"/>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Another area that was critical to developing was also referencing and academic integrity, so as I </w:t>
      </w:r>
      <w:r w:rsidRPr="41859EE4" w:rsidR="4246F8E6">
        <w:rPr>
          <w:rFonts w:ascii="Times New Roman" w:hAnsi="Times New Roman" w:eastAsia="Times New Roman" w:cs="Times New Roman"/>
          <w:noProof w:val="0"/>
          <w:color w:val="auto"/>
          <w:sz w:val="24"/>
          <w:szCs w:val="24"/>
          <w:lang w:val="en-GB"/>
        </w:rPr>
        <w:t>commenced</w:t>
      </w:r>
      <w:r w:rsidRPr="41859EE4" w:rsidR="4246F8E6">
        <w:rPr>
          <w:rFonts w:ascii="Times New Roman" w:hAnsi="Times New Roman" w:eastAsia="Times New Roman" w:cs="Times New Roman"/>
          <w:noProof w:val="0"/>
          <w:color w:val="auto"/>
          <w:sz w:val="24"/>
          <w:szCs w:val="24"/>
          <w:lang w:val="en-GB"/>
        </w:rPr>
        <w:t xml:space="preserve"> the module, I forgot to entertain the delicate technicalities involved in referencing. Now, it </w:t>
      </w:r>
      <w:r w:rsidRPr="41859EE4" w:rsidR="4246F8E6">
        <w:rPr>
          <w:rFonts w:ascii="Times New Roman" w:hAnsi="Times New Roman" w:eastAsia="Times New Roman" w:cs="Times New Roman"/>
          <w:noProof w:val="0"/>
          <w:color w:val="auto"/>
          <w:sz w:val="24"/>
          <w:szCs w:val="24"/>
          <w:lang w:val="en-GB"/>
        </w:rPr>
        <w:t>wasn't</w:t>
      </w:r>
      <w:r w:rsidRPr="41859EE4" w:rsidR="4246F8E6">
        <w:rPr>
          <w:rFonts w:ascii="Times New Roman" w:hAnsi="Times New Roman" w:eastAsia="Times New Roman" w:cs="Times New Roman"/>
          <w:noProof w:val="0"/>
          <w:color w:val="auto"/>
          <w:sz w:val="24"/>
          <w:szCs w:val="24"/>
          <w:lang w:val="en-GB"/>
        </w:rPr>
        <w:t xml:space="preserve"> till I learnt how important it is to accurately use the Harvard referencing system in the acknowledgement of sources and bypassing those practises that will end in plagiarism. The knowledge allowed me to gain confidence in conducting independent research - always respecting the citations stuff (Neville, 2010). I understand now that referencing is part of an academic life, more as an indispensable academic exercise.</w:t>
      </w:r>
    </w:p>
    <w:p w:rsidR="4246F8E6" w:rsidP="41859EE4" w:rsidRDefault="4246F8E6" w14:paraId="4F08258D" w14:textId="3EA05635">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A lot of personal development got effected through reflection within the module too. Reflection made me to critique my learning process thereby changing my focus from just hitting the </w:t>
      </w:r>
      <w:r w:rsidRPr="41859EE4" w:rsidR="4246F8E6">
        <w:rPr>
          <w:rFonts w:ascii="Times New Roman" w:hAnsi="Times New Roman" w:eastAsia="Times New Roman" w:cs="Times New Roman"/>
          <w:noProof w:val="0"/>
          <w:color w:val="auto"/>
          <w:sz w:val="24"/>
          <w:szCs w:val="24"/>
          <w:lang w:val="en-GB"/>
        </w:rPr>
        <w:t>objectives</w:t>
      </w:r>
      <w:r w:rsidRPr="41859EE4" w:rsidR="4246F8E6">
        <w:rPr>
          <w:rFonts w:ascii="Times New Roman" w:hAnsi="Times New Roman" w:eastAsia="Times New Roman" w:cs="Times New Roman"/>
          <w:noProof w:val="0"/>
          <w:color w:val="auto"/>
          <w:sz w:val="24"/>
          <w:szCs w:val="24"/>
          <w:lang w:val="en-GB"/>
        </w:rPr>
        <w:t xml:space="preserve">, and grading. The use of reflective models (Gibbs' Reflective Cycle) specifically helped me to structure reflection to the point that I might move from the understanding of transaction to perceive all possibilities. Such models, especially Gibbs (1988), have </w:t>
      </w:r>
      <w:r w:rsidRPr="41859EE4" w:rsidR="4246F8E6">
        <w:rPr>
          <w:rFonts w:ascii="Times New Roman" w:hAnsi="Times New Roman" w:eastAsia="Times New Roman" w:cs="Times New Roman"/>
          <w:noProof w:val="0"/>
          <w:color w:val="auto"/>
          <w:sz w:val="24"/>
          <w:szCs w:val="24"/>
          <w:lang w:val="en-GB"/>
        </w:rPr>
        <w:t>reasonably made</w:t>
      </w:r>
      <w:r w:rsidRPr="41859EE4" w:rsidR="4246F8E6">
        <w:rPr>
          <w:rFonts w:ascii="Times New Roman" w:hAnsi="Times New Roman" w:eastAsia="Times New Roman" w:cs="Times New Roman"/>
          <w:noProof w:val="0"/>
          <w:color w:val="auto"/>
          <w:sz w:val="24"/>
          <w:szCs w:val="24"/>
          <w:lang w:val="en-GB"/>
        </w:rPr>
        <w:t xml:space="preserve"> me very self-aware and proactive - centred in dealing with my own weaknesses.</w:t>
      </w:r>
    </w:p>
    <w:p w:rsidR="4246F8E6" w:rsidP="41859EE4" w:rsidRDefault="4246F8E6" w14:paraId="61E6D992" w14:textId="6EAFD93C">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The recognition of attempts at growth areas comes out forthright, after considering various reflections - such reflections prompt time management to be a key issue. Employing time management continues to be a new </w:t>
      </w:r>
      <w:r w:rsidRPr="41859EE4" w:rsidR="4246F8E6">
        <w:rPr>
          <w:rFonts w:ascii="Times New Roman" w:hAnsi="Times New Roman" w:eastAsia="Times New Roman" w:cs="Times New Roman"/>
          <w:noProof w:val="0"/>
          <w:color w:val="auto"/>
          <w:sz w:val="24"/>
          <w:szCs w:val="24"/>
          <w:lang w:val="en-GB"/>
        </w:rPr>
        <w:t>challenge, when</w:t>
      </w:r>
      <w:r w:rsidRPr="41859EE4" w:rsidR="4246F8E6">
        <w:rPr>
          <w:rFonts w:ascii="Times New Roman" w:hAnsi="Times New Roman" w:eastAsia="Times New Roman" w:cs="Times New Roman"/>
          <w:noProof w:val="0"/>
          <w:color w:val="auto"/>
          <w:sz w:val="24"/>
          <w:szCs w:val="24"/>
          <w:lang w:val="en-GB"/>
        </w:rPr>
        <w:t xml:space="preserve"> one is faced with </w:t>
      </w:r>
      <w:r w:rsidRPr="41859EE4" w:rsidR="4246F8E6">
        <w:rPr>
          <w:rFonts w:ascii="Times New Roman" w:hAnsi="Times New Roman" w:eastAsia="Times New Roman" w:cs="Times New Roman"/>
          <w:noProof w:val="0"/>
          <w:color w:val="auto"/>
          <w:sz w:val="24"/>
          <w:szCs w:val="24"/>
          <w:lang w:val="en-GB"/>
        </w:rPr>
        <w:t>several</w:t>
      </w:r>
      <w:r w:rsidRPr="41859EE4" w:rsidR="4246F8E6">
        <w:rPr>
          <w:rFonts w:ascii="Times New Roman" w:hAnsi="Times New Roman" w:eastAsia="Times New Roman" w:cs="Times New Roman"/>
          <w:noProof w:val="0"/>
          <w:color w:val="auto"/>
          <w:sz w:val="24"/>
          <w:szCs w:val="24"/>
          <w:lang w:val="en-GB"/>
        </w:rPr>
        <w:t xml:space="preserve"> deadlines. The planning and organisation of the module did help but at times my estimations of time here and there delayed my ability to search and write. Forging forward I will avail myself to make use of such techniques for planning as are availed by this module to manage my workload efficiently (Pears &amp; Shields, 2022).</w:t>
      </w:r>
    </w:p>
    <w:p w:rsidR="4246F8E6" w:rsidP="41859EE4" w:rsidRDefault="4246F8E6" w14:paraId="639762C0" w14:textId="7B6D4F9A">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I have learned to be more independent in learning, became better at writing academically and more aware of expectations at the academic level. Such abilities are not only transferable from this module to the others, but also for my future development as a professional because they aid the ability to communicate effectively, think critically and act ethically (Moon 2006).</w:t>
      </w:r>
    </w:p>
    <w:p w:rsidR="4246F8E6" w:rsidP="41859EE4" w:rsidRDefault="4246F8E6" w14:paraId="28BFD767" w14:textId="20F2B147">
      <w:pPr>
        <w:pStyle w:val="ListParagraph"/>
        <w:numPr>
          <w:ilvl w:val="0"/>
          <w:numId w:val="4"/>
        </w:numPr>
        <w:spacing w:before="0" w:beforeAutospacing="off" w:after="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Conclusion</w:t>
      </w:r>
    </w:p>
    <w:p w:rsidR="4246F8E6" w:rsidP="41859EE4" w:rsidRDefault="4246F8E6" w14:paraId="34719292" w14:textId="696FC235">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To summarise The Academic Skills module has had a positive and lasting impact on my learning journey. Having experienced </w:t>
      </w:r>
      <w:r w:rsidRPr="41859EE4" w:rsidR="4246F8E6">
        <w:rPr>
          <w:rFonts w:ascii="Times New Roman" w:hAnsi="Times New Roman" w:eastAsia="Times New Roman" w:cs="Times New Roman"/>
          <w:noProof w:val="0"/>
          <w:color w:val="auto"/>
          <w:sz w:val="24"/>
          <w:szCs w:val="24"/>
          <w:lang w:val="en-GB"/>
        </w:rPr>
        <w:t>different types</w:t>
      </w:r>
      <w:r w:rsidRPr="41859EE4" w:rsidR="4246F8E6">
        <w:rPr>
          <w:rFonts w:ascii="Times New Roman" w:hAnsi="Times New Roman" w:eastAsia="Times New Roman" w:cs="Times New Roman"/>
          <w:noProof w:val="0"/>
          <w:color w:val="auto"/>
          <w:sz w:val="24"/>
          <w:szCs w:val="24"/>
          <w:lang w:val="en-GB"/>
        </w:rPr>
        <w:t xml:space="preserve"> of exercises such as quizzes, applied tasks and reflective entries, handy academic skills would be worth my success in higher education. Despite the great strides been achieved in terms of critical writing, referencing and self-reflection areas requiring continual development stand </w:t>
      </w:r>
      <w:r w:rsidRPr="41859EE4" w:rsidR="4246F8E6">
        <w:rPr>
          <w:rFonts w:ascii="Times New Roman" w:hAnsi="Times New Roman" w:eastAsia="Times New Roman" w:cs="Times New Roman"/>
          <w:noProof w:val="0"/>
          <w:color w:val="auto"/>
          <w:sz w:val="24"/>
          <w:szCs w:val="24"/>
          <w:lang w:val="en-GB"/>
        </w:rPr>
        <w:t>clear the</w:t>
      </w:r>
      <w:r w:rsidRPr="41859EE4" w:rsidR="4246F8E6">
        <w:rPr>
          <w:rFonts w:ascii="Times New Roman" w:hAnsi="Times New Roman" w:eastAsia="Times New Roman" w:cs="Times New Roman"/>
          <w:noProof w:val="0"/>
          <w:color w:val="auto"/>
          <w:sz w:val="24"/>
          <w:szCs w:val="24"/>
          <w:lang w:val="en-GB"/>
        </w:rPr>
        <w:t xml:space="preserve"> most noticeable being that of time management. Overall, this module re-established the foundations of my academics and improved my preparation towards further studies and personal development as a student.</w:t>
      </w:r>
    </w:p>
    <w:p w:rsidR="41859EE4" w:rsidP="41859EE4" w:rsidRDefault="41859EE4" w14:paraId="32A9DC96" w14:textId="0FD3C164">
      <w:pPr>
        <w:pStyle w:val="Normal"/>
        <w:spacing w:line="360" w:lineRule="auto"/>
        <w:jc w:val="both"/>
        <w:rPr>
          <w:rFonts w:ascii="Times New Roman" w:hAnsi="Times New Roman" w:eastAsia="Times New Roman" w:cs="Times New Roman"/>
          <w:noProof w:val="0"/>
          <w:color w:val="auto"/>
          <w:sz w:val="24"/>
          <w:szCs w:val="24"/>
          <w:lang w:val="en-GB"/>
        </w:rPr>
      </w:pPr>
    </w:p>
    <w:p w:rsidR="4246F8E6" w:rsidP="41859EE4" w:rsidRDefault="4246F8E6" w14:paraId="7592BA1D" w14:textId="7DB2B5CD">
      <w:pPr>
        <w:pStyle w:val="Heading2"/>
        <w:spacing w:before="299" w:beforeAutospacing="off" w:after="299" w:afterAutospacing="off" w:line="360" w:lineRule="auto"/>
        <w:jc w:val="both"/>
        <w:rPr>
          <w:rFonts w:ascii="Times New Roman" w:hAnsi="Times New Roman" w:eastAsia="Times New Roman" w:cs="Times New Roman"/>
          <w:b w:val="1"/>
          <w:bCs w:val="1"/>
          <w:noProof w:val="0"/>
          <w:color w:val="auto"/>
          <w:sz w:val="24"/>
          <w:szCs w:val="24"/>
          <w:lang w:val="en-GB"/>
        </w:rPr>
      </w:pPr>
      <w:r w:rsidRPr="41859EE4" w:rsidR="4246F8E6">
        <w:rPr>
          <w:rFonts w:ascii="Times New Roman" w:hAnsi="Times New Roman" w:eastAsia="Times New Roman" w:cs="Times New Roman"/>
          <w:b w:val="1"/>
          <w:bCs w:val="1"/>
          <w:noProof w:val="0"/>
          <w:color w:val="auto"/>
          <w:sz w:val="24"/>
          <w:szCs w:val="24"/>
          <w:lang w:val="en-GB"/>
        </w:rPr>
        <w:t xml:space="preserve">Reference List </w:t>
      </w:r>
    </w:p>
    <w:p w:rsidR="4246F8E6" w:rsidP="41859EE4" w:rsidRDefault="4246F8E6" w14:paraId="6BBC323D" w14:textId="073ED4D5">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Bailey, S. (2018) </w:t>
      </w:r>
      <w:r w:rsidRPr="41859EE4" w:rsidR="4246F8E6">
        <w:rPr>
          <w:rFonts w:ascii="Times New Roman" w:hAnsi="Times New Roman" w:eastAsia="Times New Roman" w:cs="Times New Roman"/>
          <w:i w:val="1"/>
          <w:iCs w:val="1"/>
          <w:noProof w:val="0"/>
          <w:color w:val="auto"/>
          <w:sz w:val="24"/>
          <w:szCs w:val="24"/>
          <w:lang w:val="en-GB"/>
        </w:rPr>
        <w:t>Academic Writing: A Handbook for International Students</w:t>
      </w:r>
      <w:r w:rsidRPr="41859EE4" w:rsidR="4246F8E6">
        <w:rPr>
          <w:rFonts w:ascii="Times New Roman" w:hAnsi="Times New Roman" w:eastAsia="Times New Roman" w:cs="Times New Roman"/>
          <w:noProof w:val="0"/>
          <w:color w:val="auto"/>
          <w:sz w:val="24"/>
          <w:szCs w:val="24"/>
          <w:lang w:val="en-GB"/>
        </w:rPr>
        <w:t xml:space="preserve">. 5th </w:t>
      </w:r>
      <w:r w:rsidRPr="41859EE4" w:rsidR="4246F8E6">
        <w:rPr>
          <w:rFonts w:ascii="Times New Roman" w:hAnsi="Times New Roman" w:eastAsia="Times New Roman" w:cs="Times New Roman"/>
          <w:noProof w:val="0"/>
          <w:color w:val="auto"/>
          <w:sz w:val="24"/>
          <w:szCs w:val="24"/>
          <w:lang w:val="en-GB"/>
        </w:rPr>
        <w:t>edn</w:t>
      </w:r>
      <w:r w:rsidRPr="41859EE4" w:rsidR="4246F8E6">
        <w:rPr>
          <w:rFonts w:ascii="Times New Roman" w:hAnsi="Times New Roman" w:eastAsia="Times New Roman" w:cs="Times New Roman"/>
          <w:noProof w:val="0"/>
          <w:color w:val="auto"/>
          <w:sz w:val="24"/>
          <w:szCs w:val="24"/>
          <w:lang w:val="en-GB"/>
        </w:rPr>
        <w:t>. London: Routledge.</w:t>
      </w:r>
    </w:p>
    <w:p w:rsidR="4246F8E6" w:rsidP="41859EE4" w:rsidRDefault="4246F8E6" w14:paraId="796A88F5" w14:textId="3EC45BEF">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Cottrell, S. (2019) </w:t>
      </w:r>
      <w:r w:rsidRPr="41859EE4" w:rsidR="4246F8E6">
        <w:rPr>
          <w:rFonts w:ascii="Times New Roman" w:hAnsi="Times New Roman" w:eastAsia="Times New Roman" w:cs="Times New Roman"/>
          <w:i w:val="1"/>
          <w:iCs w:val="1"/>
          <w:noProof w:val="0"/>
          <w:color w:val="auto"/>
          <w:sz w:val="24"/>
          <w:szCs w:val="24"/>
          <w:lang w:val="en-GB"/>
        </w:rPr>
        <w:t>The Study Skills Handbook</w:t>
      </w:r>
      <w:r w:rsidRPr="41859EE4" w:rsidR="4246F8E6">
        <w:rPr>
          <w:rFonts w:ascii="Times New Roman" w:hAnsi="Times New Roman" w:eastAsia="Times New Roman" w:cs="Times New Roman"/>
          <w:noProof w:val="0"/>
          <w:color w:val="auto"/>
          <w:sz w:val="24"/>
          <w:szCs w:val="24"/>
          <w:lang w:val="en-GB"/>
        </w:rPr>
        <w:t xml:space="preserve">. 5th </w:t>
      </w:r>
      <w:r w:rsidRPr="41859EE4" w:rsidR="4246F8E6">
        <w:rPr>
          <w:rFonts w:ascii="Times New Roman" w:hAnsi="Times New Roman" w:eastAsia="Times New Roman" w:cs="Times New Roman"/>
          <w:noProof w:val="0"/>
          <w:color w:val="auto"/>
          <w:sz w:val="24"/>
          <w:szCs w:val="24"/>
          <w:lang w:val="en-GB"/>
        </w:rPr>
        <w:t>edn</w:t>
      </w:r>
      <w:r w:rsidRPr="41859EE4" w:rsidR="4246F8E6">
        <w:rPr>
          <w:rFonts w:ascii="Times New Roman" w:hAnsi="Times New Roman" w:eastAsia="Times New Roman" w:cs="Times New Roman"/>
          <w:noProof w:val="0"/>
          <w:color w:val="auto"/>
          <w:sz w:val="24"/>
          <w:szCs w:val="24"/>
          <w:lang w:val="en-GB"/>
        </w:rPr>
        <w:t>. London: Palgrave Macmillan.</w:t>
      </w:r>
    </w:p>
    <w:p w:rsidR="4246F8E6" w:rsidP="41859EE4" w:rsidRDefault="4246F8E6" w14:paraId="403BC123" w14:textId="51A73CE5">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Gibbs, G. (1988) </w:t>
      </w:r>
      <w:r w:rsidRPr="41859EE4" w:rsidR="4246F8E6">
        <w:rPr>
          <w:rFonts w:ascii="Times New Roman" w:hAnsi="Times New Roman" w:eastAsia="Times New Roman" w:cs="Times New Roman"/>
          <w:i w:val="1"/>
          <w:iCs w:val="1"/>
          <w:noProof w:val="0"/>
          <w:color w:val="auto"/>
          <w:sz w:val="24"/>
          <w:szCs w:val="24"/>
          <w:lang w:val="en-GB"/>
        </w:rPr>
        <w:t>Learning by Doing: A Guide to Teaching and Learning Methods</w:t>
      </w:r>
      <w:r w:rsidRPr="41859EE4" w:rsidR="4246F8E6">
        <w:rPr>
          <w:rFonts w:ascii="Times New Roman" w:hAnsi="Times New Roman" w:eastAsia="Times New Roman" w:cs="Times New Roman"/>
          <w:noProof w:val="0"/>
          <w:color w:val="auto"/>
          <w:sz w:val="24"/>
          <w:szCs w:val="24"/>
          <w:lang w:val="en-GB"/>
        </w:rPr>
        <w:t>. Oxford: Oxford Polytechnic.</w:t>
      </w:r>
    </w:p>
    <w:p w:rsidR="4246F8E6" w:rsidP="41859EE4" w:rsidRDefault="4246F8E6" w14:paraId="5F628224" w14:textId="11D502EA">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Moon, J.A. (2006) </w:t>
      </w:r>
      <w:r w:rsidRPr="41859EE4" w:rsidR="4246F8E6">
        <w:rPr>
          <w:rFonts w:ascii="Times New Roman" w:hAnsi="Times New Roman" w:eastAsia="Times New Roman" w:cs="Times New Roman"/>
          <w:i w:val="1"/>
          <w:iCs w:val="1"/>
          <w:noProof w:val="0"/>
          <w:color w:val="auto"/>
          <w:sz w:val="24"/>
          <w:szCs w:val="24"/>
          <w:lang w:val="en-GB"/>
        </w:rPr>
        <w:t>Learning Journals: A Handbook for Reflective Practice and Professional Development</w:t>
      </w:r>
      <w:r w:rsidRPr="41859EE4" w:rsidR="4246F8E6">
        <w:rPr>
          <w:rFonts w:ascii="Times New Roman" w:hAnsi="Times New Roman" w:eastAsia="Times New Roman" w:cs="Times New Roman"/>
          <w:noProof w:val="0"/>
          <w:color w:val="auto"/>
          <w:sz w:val="24"/>
          <w:szCs w:val="24"/>
          <w:lang w:val="en-GB"/>
        </w:rPr>
        <w:t xml:space="preserve">. 2nd </w:t>
      </w:r>
      <w:r w:rsidRPr="41859EE4" w:rsidR="4246F8E6">
        <w:rPr>
          <w:rFonts w:ascii="Times New Roman" w:hAnsi="Times New Roman" w:eastAsia="Times New Roman" w:cs="Times New Roman"/>
          <w:noProof w:val="0"/>
          <w:color w:val="auto"/>
          <w:sz w:val="24"/>
          <w:szCs w:val="24"/>
          <w:lang w:val="en-GB"/>
        </w:rPr>
        <w:t>edn</w:t>
      </w:r>
      <w:r w:rsidRPr="41859EE4" w:rsidR="4246F8E6">
        <w:rPr>
          <w:rFonts w:ascii="Times New Roman" w:hAnsi="Times New Roman" w:eastAsia="Times New Roman" w:cs="Times New Roman"/>
          <w:noProof w:val="0"/>
          <w:color w:val="auto"/>
          <w:sz w:val="24"/>
          <w:szCs w:val="24"/>
          <w:lang w:val="en-GB"/>
        </w:rPr>
        <w:t>. London: Routledge.</w:t>
      </w:r>
    </w:p>
    <w:p w:rsidR="4246F8E6" w:rsidP="41859EE4" w:rsidRDefault="4246F8E6" w14:paraId="7A36F281" w14:textId="76E6D56F">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Neville, C. (2010) </w:t>
      </w:r>
      <w:r w:rsidRPr="41859EE4" w:rsidR="4246F8E6">
        <w:rPr>
          <w:rFonts w:ascii="Times New Roman" w:hAnsi="Times New Roman" w:eastAsia="Times New Roman" w:cs="Times New Roman"/>
          <w:i w:val="1"/>
          <w:iCs w:val="1"/>
          <w:noProof w:val="0"/>
          <w:color w:val="auto"/>
          <w:sz w:val="24"/>
          <w:szCs w:val="24"/>
          <w:lang w:val="en-GB"/>
        </w:rPr>
        <w:t>The Complete Guide to Referencing and Avoiding Plagiarism</w:t>
      </w:r>
      <w:r w:rsidRPr="41859EE4" w:rsidR="4246F8E6">
        <w:rPr>
          <w:rFonts w:ascii="Times New Roman" w:hAnsi="Times New Roman" w:eastAsia="Times New Roman" w:cs="Times New Roman"/>
          <w:noProof w:val="0"/>
          <w:color w:val="auto"/>
          <w:sz w:val="24"/>
          <w:szCs w:val="24"/>
          <w:lang w:val="en-GB"/>
        </w:rPr>
        <w:t xml:space="preserve">. 2nd </w:t>
      </w:r>
      <w:r w:rsidRPr="41859EE4" w:rsidR="4246F8E6">
        <w:rPr>
          <w:rFonts w:ascii="Times New Roman" w:hAnsi="Times New Roman" w:eastAsia="Times New Roman" w:cs="Times New Roman"/>
          <w:noProof w:val="0"/>
          <w:color w:val="auto"/>
          <w:sz w:val="24"/>
          <w:szCs w:val="24"/>
          <w:lang w:val="en-GB"/>
        </w:rPr>
        <w:t>edn</w:t>
      </w:r>
      <w:r w:rsidRPr="41859EE4" w:rsidR="4246F8E6">
        <w:rPr>
          <w:rFonts w:ascii="Times New Roman" w:hAnsi="Times New Roman" w:eastAsia="Times New Roman" w:cs="Times New Roman"/>
          <w:noProof w:val="0"/>
          <w:color w:val="auto"/>
          <w:sz w:val="24"/>
          <w:szCs w:val="24"/>
          <w:lang w:val="en-GB"/>
        </w:rPr>
        <w:t>. Maidenhead: Open University Press.</w:t>
      </w:r>
    </w:p>
    <w:p w:rsidR="4246F8E6" w:rsidP="41859EE4" w:rsidRDefault="4246F8E6" w14:paraId="6D6E9872" w14:textId="3DB1491C">
      <w:pPr>
        <w:spacing w:before="240" w:beforeAutospacing="off" w:after="240" w:afterAutospacing="off" w:line="360" w:lineRule="auto"/>
        <w:jc w:val="both"/>
        <w:rPr>
          <w:rFonts w:ascii="Times New Roman" w:hAnsi="Times New Roman" w:eastAsia="Times New Roman" w:cs="Times New Roman"/>
          <w:noProof w:val="0"/>
          <w:color w:val="auto"/>
          <w:sz w:val="24"/>
          <w:szCs w:val="24"/>
          <w:lang w:val="en-GB"/>
        </w:rPr>
      </w:pPr>
      <w:r w:rsidRPr="41859EE4" w:rsidR="4246F8E6">
        <w:rPr>
          <w:rFonts w:ascii="Times New Roman" w:hAnsi="Times New Roman" w:eastAsia="Times New Roman" w:cs="Times New Roman"/>
          <w:noProof w:val="0"/>
          <w:color w:val="auto"/>
          <w:sz w:val="24"/>
          <w:szCs w:val="24"/>
          <w:lang w:val="en-GB"/>
        </w:rPr>
        <w:t xml:space="preserve">Pears, </w:t>
      </w:r>
      <w:r w:rsidRPr="41859EE4" w:rsidR="4246F8E6">
        <w:rPr>
          <w:rFonts w:ascii="Times New Roman" w:hAnsi="Times New Roman" w:eastAsia="Times New Roman" w:cs="Times New Roman"/>
          <w:noProof w:val="0"/>
          <w:color w:val="auto"/>
          <w:sz w:val="24"/>
          <w:szCs w:val="24"/>
          <w:lang w:val="en-GB"/>
        </w:rPr>
        <w:t>R.</w:t>
      </w:r>
      <w:r w:rsidRPr="41859EE4" w:rsidR="4246F8E6">
        <w:rPr>
          <w:rFonts w:ascii="Times New Roman" w:hAnsi="Times New Roman" w:eastAsia="Times New Roman" w:cs="Times New Roman"/>
          <w:noProof w:val="0"/>
          <w:color w:val="auto"/>
          <w:sz w:val="24"/>
          <w:szCs w:val="24"/>
          <w:lang w:val="en-GB"/>
        </w:rPr>
        <w:t xml:space="preserve"> and Shields, G. (2022) </w:t>
      </w:r>
      <w:r w:rsidRPr="41859EE4" w:rsidR="4246F8E6">
        <w:rPr>
          <w:rFonts w:ascii="Times New Roman" w:hAnsi="Times New Roman" w:eastAsia="Times New Roman" w:cs="Times New Roman"/>
          <w:i w:val="1"/>
          <w:iCs w:val="1"/>
          <w:noProof w:val="0"/>
          <w:color w:val="auto"/>
          <w:sz w:val="24"/>
          <w:szCs w:val="24"/>
          <w:lang w:val="en-GB"/>
        </w:rPr>
        <w:t>Cite Them Right</w:t>
      </w:r>
      <w:r w:rsidRPr="41859EE4" w:rsidR="4246F8E6">
        <w:rPr>
          <w:rFonts w:ascii="Times New Roman" w:hAnsi="Times New Roman" w:eastAsia="Times New Roman" w:cs="Times New Roman"/>
          <w:noProof w:val="0"/>
          <w:color w:val="auto"/>
          <w:sz w:val="24"/>
          <w:szCs w:val="24"/>
          <w:lang w:val="en-GB"/>
        </w:rPr>
        <w:t xml:space="preserve">. 12th </w:t>
      </w:r>
      <w:r w:rsidRPr="41859EE4" w:rsidR="4246F8E6">
        <w:rPr>
          <w:rFonts w:ascii="Times New Roman" w:hAnsi="Times New Roman" w:eastAsia="Times New Roman" w:cs="Times New Roman"/>
          <w:noProof w:val="0"/>
          <w:color w:val="auto"/>
          <w:sz w:val="24"/>
          <w:szCs w:val="24"/>
          <w:lang w:val="en-GB"/>
        </w:rPr>
        <w:t>edn</w:t>
      </w:r>
      <w:r w:rsidRPr="41859EE4" w:rsidR="4246F8E6">
        <w:rPr>
          <w:rFonts w:ascii="Times New Roman" w:hAnsi="Times New Roman" w:eastAsia="Times New Roman" w:cs="Times New Roman"/>
          <w:noProof w:val="0"/>
          <w:color w:val="auto"/>
          <w:sz w:val="24"/>
          <w:szCs w:val="24"/>
          <w:lang w:val="en-GB"/>
        </w:rPr>
        <w:t>. London: Bloomsbury.</w:t>
      </w:r>
    </w:p>
    <w:p w:rsidR="41859EE4" w:rsidP="41859EE4" w:rsidRDefault="41859EE4" w14:paraId="6082BCB2" w14:textId="165E7223">
      <w:pPr>
        <w:pStyle w:val="Normal"/>
        <w:spacing w:line="360" w:lineRule="auto"/>
        <w:jc w:val="both"/>
        <w:rPr>
          <w:rFonts w:ascii="Times New Roman" w:hAnsi="Times New Roman" w:eastAsia="Times New Roman" w:cs="Times New Roman"/>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4">
    <w:nsid w:val="2427835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cbb7bc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5882a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d952c0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64D1B1"/>
    <w:rsid w:val="1AC9951F"/>
    <w:rsid w:val="1B64D1B1"/>
    <w:rsid w:val="298F0FA1"/>
    <w:rsid w:val="2A716589"/>
    <w:rsid w:val="2D7F5705"/>
    <w:rsid w:val="41859EE4"/>
    <w:rsid w:val="4246F8E6"/>
    <w:rsid w:val="5EF5EFC3"/>
    <w:rsid w:val="625EAA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4D1B1"/>
  <w15:chartTrackingRefBased/>
  <w15:docId w15:val="{89153865-7F1A-493B-B5F7-C84D4BC68C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1859EE4"/>
    <w:pPr>
      <w:spacing/>
      <w:ind w:left="720"/>
      <w:contextualSpacing/>
    </w:pPr>
  </w:style>
  <w:style w:type="paragraph" w:styleId="Heading2">
    <w:uiPriority w:val="9"/>
    <w:name w:val="heading 2"/>
    <w:basedOn w:val="Normal"/>
    <w:next w:val="Normal"/>
    <w:unhideWhenUsed/>
    <w:qFormat/>
    <w:rsid w:val="41859EE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5ac808df1d549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2026-02-02T21:03:47Z</dcterms:created>
  <dcterms:modified xsi:type="dcterms:W3CDTF">2026-02-02T21:15:18Z</dcterms:modified>
</cp:coreProperties>
</file>