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A6DD9" w14:textId="275CC50E" w:rsidR="00F101ED" w:rsidRDefault="00A6320E" w:rsidP="00A6320E">
      <w:pPr>
        <w:jc w:val="center"/>
        <w:rPr>
          <w:rFonts w:ascii="Arial" w:hAnsi="Arial" w:cs="Arial"/>
          <w:sz w:val="28"/>
          <w:szCs w:val="28"/>
        </w:rPr>
      </w:pPr>
      <w:r>
        <w:rPr>
          <w:rFonts w:ascii="Arial" w:hAnsi="Arial" w:cs="Arial"/>
          <w:sz w:val="28"/>
          <w:szCs w:val="28"/>
        </w:rPr>
        <w:t>Control and Automation.</w:t>
      </w:r>
    </w:p>
    <w:p w14:paraId="7906A57B" w14:textId="77777777" w:rsidR="00A6320E" w:rsidRDefault="00A6320E" w:rsidP="00A6320E">
      <w:pPr>
        <w:jc w:val="center"/>
        <w:rPr>
          <w:rFonts w:ascii="Arial" w:hAnsi="Arial" w:cs="Arial"/>
          <w:sz w:val="28"/>
          <w:szCs w:val="28"/>
        </w:rPr>
      </w:pPr>
    </w:p>
    <w:p w14:paraId="79E8149F" w14:textId="0F075998" w:rsidR="005C6AAA" w:rsidRDefault="00A6320E" w:rsidP="00A6320E">
      <w:pPr>
        <w:jc w:val="center"/>
        <w:rPr>
          <w:rFonts w:ascii="Arial" w:hAnsi="Arial" w:cs="Arial"/>
          <w:sz w:val="28"/>
          <w:szCs w:val="28"/>
        </w:rPr>
      </w:pPr>
      <w:r>
        <w:rPr>
          <w:rFonts w:ascii="Arial" w:hAnsi="Arial" w:cs="Arial"/>
          <w:sz w:val="28"/>
          <w:szCs w:val="28"/>
        </w:rPr>
        <w:t>Application of automation in wastewater treatment.</w:t>
      </w:r>
    </w:p>
    <w:p w14:paraId="5EAE8E28" w14:textId="77777777" w:rsidR="00A6320E" w:rsidRDefault="00A6320E" w:rsidP="00A6320E">
      <w:pPr>
        <w:jc w:val="center"/>
        <w:rPr>
          <w:rFonts w:ascii="Arial" w:hAnsi="Arial" w:cs="Arial"/>
          <w:sz w:val="28"/>
          <w:szCs w:val="28"/>
        </w:rPr>
      </w:pPr>
    </w:p>
    <w:p w14:paraId="6953913A" w14:textId="77777777" w:rsidR="00A6320E" w:rsidRDefault="00A6320E" w:rsidP="00A6320E">
      <w:pPr>
        <w:jc w:val="center"/>
        <w:rPr>
          <w:rFonts w:ascii="Arial" w:hAnsi="Arial" w:cs="Arial"/>
          <w:sz w:val="28"/>
          <w:szCs w:val="28"/>
        </w:rPr>
      </w:pPr>
    </w:p>
    <w:p w14:paraId="6713A060" w14:textId="7721D140" w:rsidR="00A6320E" w:rsidRDefault="00A6320E" w:rsidP="00A6320E">
      <w:pPr>
        <w:jc w:val="center"/>
        <w:rPr>
          <w:rFonts w:ascii="Arial" w:hAnsi="Arial" w:cs="Arial"/>
          <w:sz w:val="28"/>
          <w:szCs w:val="28"/>
        </w:rPr>
      </w:pPr>
      <w:r>
        <w:rPr>
          <w:rFonts w:ascii="Arial" w:hAnsi="Arial" w:cs="Arial"/>
          <w:sz w:val="28"/>
          <w:szCs w:val="28"/>
        </w:rPr>
        <w:t>ACMA5001</w:t>
      </w:r>
    </w:p>
    <w:p w14:paraId="3CA8671D" w14:textId="77777777" w:rsidR="00A6320E" w:rsidRDefault="00A6320E" w:rsidP="00A6320E">
      <w:pPr>
        <w:jc w:val="center"/>
        <w:rPr>
          <w:rFonts w:ascii="Arial" w:hAnsi="Arial" w:cs="Arial"/>
          <w:sz w:val="28"/>
          <w:szCs w:val="28"/>
        </w:rPr>
      </w:pPr>
    </w:p>
    <w:p w14:paraId="484FBCF9" w14:textId="19EC5E1F" w:rsidR="00A6320E" w:rsidRDefault="00A6320E" w:rsidP="00A6320E">
      <w:pPr>
        <w:jc w:val="center"/>
        <w:rPr>
          <w:rFonts w:ascii="Arial" w:hAnsi="Arial" w:cs="Arial"/>
          <w:sz w:val="28"/>
          <w:szCs w:val="28"/>
        </w:rPr>
      </w:pPr>
      <w:r>
        <w:rPr>
          <w:rFonts w:ascii="Arial" w:hAnsi="Arial" w:cs="Arial"/>
          <w:sz w:val="28"/>
          <w:szCs w:val="28"/>
        </w:rPr>
        <w:t>James Wybron</w:t>
      </w:r>
    </w:p>
    <w:p w14:paraId="11B20E83" w14:textId="77777777" w:rsidR="000C4129" w:rsidRDefault="000C4129" w:rsidP="00CF7EF9">
      <w:pPr>
        <w:rPr>
          <w:rFonts w:ascii="Arial" w:hAnsi="Arial" w:cs="Arial"/>
          <w:sz w:val="28"/>
          <w:szCs w:val="28"/>
        </w:rPr>
      </w:pPr>
    </w:p>
    <w:p w14:paraId="0ED40E3D" w14:textId="77777777" w:rsidR="000C4129" w:rsidRDefault="000C4129" w:rsidP="00CF7EF9">
      <w:pPr>
        <w:rPr>
          <w:rFonts w:ascii="Arial" w:hAnsi="Arial" w:cs="Arial"/>
          <w:sz w:val="28"/>
          <w:szCs w:val="28"/>
        </w:rPr>
      </w:pPr>
    </w:p>
    <w:p w14:paraId="776A5F92" w14:textId="77777777" w:rsidR="00F101ED" w:rsidRDefault="00F101ED" w:rsidP="00CF7EF9">
      <w:pPr>
        <w:rPr>
          <w:rFonts w:ascii="Arial" w:hAnsi="Arial" w:cs="Arial"/>
          <w:sz w:val="28"/>
          <w:szCs w:val="28"/>
        </w:rPr>
      </w:pPr>
    </w:p>
    <w:p w14:paraId="4BD01E4F" w14:textId="77777777" w:rsidR="00F101ED" w:rsidRDefault="00F101ED" w:rsidP="00CF7EF9">
      <w:pPr>
        <w:rPr>
          <w:rFonts w:ascii="Arial" w:hAnsi="Arial" w:cs="Arial"/>
          <w:sz w:val="28"/>
          <w:szCs w:val="28"/>
        </w:rPr>
      </w:pPr>
    </w:p>
    <w:p w14:paraId="2E258285" w14:textId="77777777" w:rsidR="00F101ED" w:rsidRDefault="00F101ED" w:rsidP="00CF7EF9">
      <w:pPr>
        <w:rPr>
          <w:rFonts w:ascii="Arial" w:hAnsi="Arial" w:cs="Arial"/>
          <w:sz w:val="28"/>
          <w:szCs w:val="28"/>
        </w:rPr>
      </w:pPr>
    </w:p>
    <w:p w14:paraId="3A331714" w14:textId="77777777" w:rsidR="00F101ED" w:rsidRDefault="00F101ED" w:rsidP="00CF7EF9">
      <w:pPr>
        <w:rPr>
          <w:rFonts w:ascii="Arial" w:hAnsi="Arial" w:cs="Arial"/>
          <w:sz w:val="28"/>
          <w:szCs w:val="28"/>
        </w:rPr>
      </w:pPr>
    </w:p>
    <w:p w14:paraId="5EA7AFE4" w14:textId="77777777" w:rsidR="00F101ED" w:rsidRDefault="00F101ED" w:rsidP="00CF7EF9">
      <w:pPr>
        <w:rPr>
          <w:rFonts w:ascii="Arial" w:hAnsi="Arial" w:cs="Arial"/>
          <w:sz w:val="28"/>
          <w:szCs w:val="28"/>
        </w:rPr>
      </w:pPr>
    </w:p>
    <w:p w14:paraId="26DBF3B5" w14:textId="77777777" w:rsidR="00F101ED" w:rsidRDefault="00F101ED" w:rsidP="00CF7EF9">
      <w:pPr>
        <w:rPr>
          <w:rFonts w:ascii="Arial" w:hAnsi="Arial" w:cs="Arial"/>
          <w:sz w:val="28"/>
          <w:szCs w:val="28"/>
        </w:rPr>
      </w:pPr>
    </w:p>
    <w:p w14:paraId="14D29148" w14:textId="77777777" w:rsidR="00F101ED" w:rsidRDefault="00F101ED" w:rsidP="00CF7EF9">
      <w:pPr>
        <w:rPr>
          <w:rFonts w:ascii="Arial" w:hAnsi="Arial" w:cs="Arial"/>
          <w:sz w:val="28"/>
          <w:szCs w:val="28"/>
        </w:rPr>
      </w:pPr>
    </w:p>
    <w:p w14:paraId="6B99A629" w14:textId="77777777" w:rsidR="00F101ED" w:rsidRDefault="00F101ED" w:rsidP="00CF7EF9">
      <w:pPr>
        <w:rPr>
          <w:rFonts w:ascii="Arial" w:hAnsi="Arial" w:cs="Arial"/>
          <w:sz w:val="28"/>
          <w:szCs w:val="28"/>
        </w:rPr>
      </w:pPr>
    </w:p>
    <w:p w14:paraId="0BBA6E98" w14:textId="77777777" w:rsidR="00F101ED" w:rsidRDefault="00F101ED" w:rsidP="00CF7EF9">
      <w:pPr>
        <w:rPr>
          <w:rFonts w:ascii="Arial" w:hAnsi="Arial" w:cs="Arial"/>
          <w:sz w:val="28"/>
          <w:szCs w:val="28"/>
        </w:rPr>
      </w:pPr>
    </w:p>
    <w:p w14:paraId="262D54CC" w14:textId="77777777" w:rsidR="00F101ED" w:rsidRDefault="00F101ED" w:rsidP="00CF7EF9">
      <w:pPr>
        <w:rPr>
          <w:rFonts w:ascii="Arial" w:hAnsi="Arial" w:cs="Arial"/>
          <w:sz w:val="28"/>
          <w:szCs w:val="28"/>
        </w:rPr>
      </w:pPr>
    </w:p>
    <w:p w14:paraId="03BE3535" w14:textId="77777777" w:rsidR="00F101ED" w:rsidRDefault="00F101ED" w:rsidP="00CF7EF9">
      <w:pPr>
        <w:rPr>
          <w:rFonts w:ascii="Arial" w:hAnsi="Arial" w:cs="Arial"/>
          <w:sz w:val="28"/>
          <w:szCs w:val="28"/>
        </w:rPr>
      </w:pPr>
    </w:p>
    <w:p w14:paraId="67E55649" w14:textId="77777777" w:rsidR="00F101ED" w:rsidRDefault="00F101ED" w:rsidP="00CF7EF9">
      <w:pPr>
        <w:rPr>
          <w:rFonts w:ascii="Arial" w:hAnsi="Arial" w:cs="Arial"/>
          <w:sz w:val="28"/>
          <w:szCs w:val="28"/>
        </w:rPr>
      </w:pPr>
    </w:p>
    <w:p w14:paraId="0919E9AF" w14:textId="77777777" w:rsidR="00F101ED" w:rsidRDefault="00F101ED" w:rsidP="00CF7EF9">
      <w:pPr>
        <w:rPr>
          <w:rFonts w:ascii="Arial" w:hAnsi="Arial" w:cs="Arial"/>
          <w:sz w:val="28"/>
          <w:szCs w:val="28"/>
        </w:rPr>
      </w:pPr>
    </w:p>
    <w:p w14:paraId="5D5EC727" w14:textId="77777777" w:rsidR="00F101ED" w:rsidRDefault="00F101ED" w:rsidP="00CF7EF9">
      <w:pPr>
        <w:rPr>
          <w:rFonts w:ascii="Arial" w:hAnsi="Arial" w:cs="Arial"/>
          <w:sz w:val="28"/>
          <w:szCs w:val="28"/>
        </w:rPr>
      </w:pPr>
    </w:p>
    <w:p w14:paraId="7870C935" w14:textId="77777777" w:rsidR="00F101ED" w:rsidRDefault="00F101ED" w:rsidP="00CF7EF9">
      <w:pPr>
        <w:rPr>
          <w:rFonts w:ascii="Arial" w:hAnsi="Arial" w:cs="Arial"/>
          <w:sz w:val="28"/>
          <w:szCs w:val="28"/>
        </w:rPr>
      </w:pPr>
    </w:p>
    <w:p w14:paraId="568759E0" w14:textId="77777777" w:rsidR="00F101ED" w:rsidRDefault="00F101ED" w:rsidP="00CF7EF9">
      <w:pPr>
        <w:rPr>
          <w:rFonts w:ascii="Arial" w:hAnsi="Arial" w:cs="Arial"/>
          <w:sz w:val="28"/>
          <w:szCs w:val="28"/>
        </w:rPr>
      </w:pPr>
    </w:p>
    <w:p w14:paraId="2360690F" w14:textId="77777777" w:rsidR="00F101ED" w:rsidRDefault="00F101ED" w:rsidP="00CF7EF9">
      <w:pPr>
        <w:rPr>
          <w:rFonts w:ascii="Arial" w:hAnsi="Arial" w:cs="Arial"/>
          <w:sz w:val="28"/>
          <w:szCs w:val="28"/>
        </w:rPr>
      </w:pPr>
    </w:p>
    <w:p w14:paraId="75AFEF03" w14:textId="77777777" w:rsidR="00F101ED" w:rsidRDefault="00F101ED" w:rsidP="00CF7EF9">
      <w:pPr>
        <w:rPr>
          <w:rFonts w:ascii="Arial" w:hAnsi="Arial" w:cs="Arial"/>
          <w:sz w:val="28"/>
          <w:szCs w:val="28"/>
        </w:rPr>
      </w:pPr>
    </w:p>
    <w:p w14:paraId="095AA04E" w14:textId="77777777" w:rsidR="00F101ED" w:rsidRDefault="00F101ED" w:rsidP="00CF7EF9">
      <w:pPr>
        <w:rPr>
          <w:rFonts w:ascii="Arial" w:hAnsi="Arial" w:cs="Arial"/>
          <w:sz w:val="28"/>
          <w:szCs w:val="28"/>
        </w:rPr>
      </w:pPr>
    </w:p>
    <w:p w14:paraId="323B11A6" w14:textId="77777777" w:rsidR="00F101ED" w:rsidRDefault="00F101ED" w:rsidP="00CF7EF9">
      <w:pPr>
        <w:rPr>
          <w:rFonts w:ascii="Arial" w:hAnsi="Arial" w:cs="Arial"/>
          <w:sz w:val="28"/>
          <w:szCs w:val="28"/>
        </w:rPr>
      </w:pPr>
    </w:p>
    <w:p w14:paraId="4B6A5275" w14:textId="77777777" w:rsidR="00F101ED" w:rsidRDefault="00F101ED" w:rsidP="00CF7EF9">
      <w:pPr>
        <w:rPr>
          <w:rFonts w:ascii="Arial" w:hAnsi="Arial" w:cs="Arial"/>
          <w:sz w:val="28"/>
          <w:szCs w:val="28"/>
        </w:rPr>
      </w:pPr>
    </w:p>
    <w:p w14:paraId="5E0C971A" w14:textId="77777777" w:rsidR="00F101ED" w:rsidRDefault="00F101ED" w:rsidP="00CF7EF9">
      <w:pPr>
        <w:rPr>
          <w:rFonts w:ascii="Arial" w:hAnsi="Arial" w:cs="Arial"/>
          <w:sz w:val="28"/>
          <w:szCs w:val="28"/>
        </w:rPr>
      </w:pPr>
    </w:p>
    <w:p w14:paraId="38C235BE" w14:textId="77777777" w:rsidR="00F101ED" w:rsidRDefault="00F101ED" w:rsidP="00CF7EF9">
      <w:pPr>
        <w:rPr>
          <w:rFonts w:ascii="Arial" w:hAnsi="Arial" w:cs="Arial"/>
          <w:sz w:val="28"/>
          <w:szCs w:val="28"/>
        </w:rPr>
      </w:pPr>
    </w:p>
    <w:p w14:paraId="19918498" w14:textId="77777777" w:rsidR="00F101ED" w:rsidRDefault="00F101ED" w:rsidP="00CF7EF9">
      <w:pPr>
        <w:rPr>
          <w:rFonts w:ascii="Arial" w:hAnsi="Arial" w:cs="Arial"/>
          <w:sz w:val="28"/>
          <w:szCs w:val="28"/>
        </w:rPr>
      </w:pPr>
    </w:p>
    <w:p w14:paraId="3D1443B6" w14:textId="77777777" w:rsidR="00F101ED" w:rsidRDefault="00F101ED" w:rsidP="00CF7EF9">
      <w:pPr>
        <w:rPr>
          <w:rFonts w:ascii="Arial" w:hAnsi="Arial" w:cs="Arial"/>
          <w:sz w:val="28"/>
          <w:szCs w:val="28"/>
        </w:rPr>
      </w:pPr>
    </w:p>
    <w:p w14:paraId="5274010F" w14:textId="77777777" w:rsidR="00F101ED" w:rsidRDefault="00F101ED" w:rsidP="00CF7EF9">
      <w:pPr>
        <w:rPr>
          <w:rFonts w:ascii="Arial" w:hAnsi="Arial" w:cs="Arial"/>
          <w:sz w:val="28"/>
          <w:szCs w:val="28"/>
        </w:rPr>
      </w:pPr>
    </w:p>
    <w:p w14:paraId="4D8C0D05" w14:textId="77777777" w:rsidR="00F101ED" w:rsidRDefault="00F101ED" w:rsidP="00CF7EF9">
      <w:pPr>
        <w:rPr>
          <w:rFonts w:ascii="Arial" w:hAnsi="Arial" w:cs="Arial"/>
          <w:sz w:val="28"/>
          <w:szCs w:val="28"/>
        </w:rPr>
      </w:pPr>
    </w:p>
    <w:p w14:paraId="716CB0E8" w14:textId="77777777" w:rsidR="00F101ED" w:rsidRDefault="00F101ED" w:rsidP="00CF7EF9">
      <w:pPr>
        <w:rPr>
          <w:rFonts w:ascii="Arial" w:hAnsi="Arial" w:cs="Arial"/>
          <w:sz w:val="28"/>
          <w:szCs w:val="28"/>
        </w:rPr>
      </w:pPr>
    </w:p>
    <w:p w14:paraId="2A5FBE44" w14:textId="77777777" w:rsidR="00F101ED" w:rsidRDefault="00F101ED" w:rsidP="00CF7EF9">
      <w:pPr>
        <w:rPr>
          <w:rFonts w:ascii="Arial" w:hAnsi="Arial" w:cs="Arial"/>
          <w:sz w:val="28"/>
          <w:szCs w:val="28"/>
        </w:rPr>
      </w:pPr>
    </w:p>
    <w:p w14:paraId="14013B16" w14:textId="77777777" w:rsidR="00F101ED" w:rsidRDefault="00F101ED" w:rsidP="00CF7EF9">
      <w:pPr>
        <w:rPr>
          <w:rFonts w:ascii="Arial" w:hAnsi="Arial" w:cs="Arial"/>
          <w:sz w:val="28"/>
          <w:szCs w:val="28"/>
        </w:rPr>
      </w:pPr>
    </w:p>
    <w:p w14:paraId="72B63E9B" w14:textId="77777777" w:rsidR="00F101ED" w:rsidRDefault="00F101ED" w:rsidP="00CF7EF9">
      <w:pPr>
        <w:rPr>
          <w:rFonts w:ascii="Arial" w:hAnsi="Arial" w:cs="Arial"/>
          <w:sz w:val="28"/>
          <w:szCs w:val="28"/>
        </w:rPr>
      </w:pPr>
    </w:p>
    <w:p w14:paraId="37746B52" w14:textId="77777777" w:rsidR="00F101ED" w:rsidRDefault="00F101ED" w:rsidP="00CF7EF9">
      <w:pPr>
        <w:rPr>
          <w:rFonts w:ascii="Arial" w:hAnsi="Arial" w:cs="Arial"/>
          <w:sz w:val="28"/>
          <w:szCs w:val="28"/>
        </w:rPr>
      </w:pPr>
    </w:p>
    <w:p w14:paraId="2EE60947" w14:textId="1A428C51" w:rsidR="00B35A12" w:rsidRDefault="00B35A12" w:rsidP="00CF7EF9">
      <w:pPr>
        <w:rPr>
          <w:rFonts w:ascii="Arial" w:hAnsi="Arial" w:cs="Arial"/>
          <w:sz w:val="28"/>
          <w:szCs w:val="28"/>
        </w:rPr>
      </w:pPr>
      <w:r>
        <w:rPr>
          <w:rFonts w:ascii="Arial" w:hAnsi="Arial" w:cs="Arial"/>
          <w:sz w:val="28"/>
          <w:szCs w:val="28"/>
        </w:rPr>
        <w:lastRenderedPageBreak/>
        <w:t>Executive summary.</w:t>
      </w:r>
    </w:p>
    <w:p w14:paraId="5A918491" w14:textId="77777777" w:rsidR="00202698" w:rsidRDefault="00202698" w:rsidP="00CF7EF9">
      <w:pPr>
        <w:rPr>
          <w:rFonts w:ascii="Arial" w:hAnsi="Arial" w:cs="Arial"/>
          <w:sz w:val="28"/>
          <w:szCs w:val="28"/>
        </w:rPr>
      </w:pPr>
    </w:p>
    <w:p w14:paraId="1F4BC267" w14:textId="77777777" w:rsidR="00202698" w:rsidRDefault="00202698" w:rsidP="00CF7EF9">
      <w:pPr>
        <w:rPr>
          <w:rFonts w:ascii="Arial" w:hAnsi="Arial" w:cs="Arial"/>
          <w:sz w:val="28"/>
          <w:szCs w:val="28"/>
        </w:rPr>
      </w:pPr>
    </w:p>
    <w:p w14:paraId="662A40D8" w14:textId="5C12E068" w:rsidR="004A2E56" w:rsidRDefault="004A2E56" w:rsidP="004A2E56">
      <w:pPr>
        <w:rPr>
          <w:rFonts w:ascii="Arial" w:hAnsi="Arial" w:cs="Arial"/>
          <w:sz w:val="28"/>
          <w:szCs w:val="28"/>
          <w:lang w:val="en-US"/>
        </w:rPr>
      </w:pPr>
      <w:r>
        <w:rPr>
          <w:rFonts w:ascii="Arial" w:hAnsi="Arial" w:cs="Arial"/>
          <w:sz w:val="28"/>
          <w:szCs w:val="28"/>
          <w:lang w:val="en-US"/>
        </w:rPr>
        <w:t xml:space="preserve">This essay examines the evolution, technologies, and regulatory framework of wastewater treatment in the UK. It traces the development of sanitation systems from ancient times to today's advanced infrastructure. Modern wastewater treatment plants use a multi-stage </w:t>
      </w:r>
      <w:r w:rsidR="00942243">
        <w:rPr>
          <w:rFonts w:ascii="Arial" w:hAnsi="Arial" w:cs="Arial"/>
          <w:sz w:val="28"/>
          <w:szCs w:val="28"/>
          <w:lang w:val="en-US"/>
        </w:rPr>
        <w:t xml:space="preserve">process </w:t>
      </w:r>
      <w:r>
        <w:rPr>
          <w:rFonts w:ascii="Arial" w:hAnsi="Arial" w:cs="Arial"/>
          <w:sz w:val="28"/>
          <w:szCs w:val="28"/>
          <w:lang w:val="en-US"/>
        </w:rPr>
        <w:t>preliminary, primary, secondary, and tertiary treatment to remove contaminants and ensure safe effluent discharge.</w:t>
      </w:r>
    </w:p>
    <w:p w14:paraId="3877BF04" w14:textId="77777777" w:rsidR="004A2E56" w:rsidRDefault="004A2E56" w:rsidP="004A2E56">
      <w:pPr>
        <w:rPr>
          <w:rFonts w:ascii="Arial" w:hAnsi="Arial" w:cs="Arial"/>
          <w:sz w:val="28"/>
          <w:szCs w:val="28"/>
          <w:lang w:val="en-US"/>
        </w:rPr>
      </w:pPr>
      <w:r>
        <w:rPr>
          <w:rFonts w:ascii="Arial" w:hAnsi="Arial" w:cs="Arial"/>
          <w:sz w:val="28"/>
          <w:szCs w:val="28"/>
          <w:lang w:val="en-US"/>
        </w:rPr>
        <w:t>The integration of automation technologies, including flow meters, PLCs, and SCADA systems, has improved efficiency and safety, enabling real-time monitoring, precise chemical dosing, and reduced manual labor.</w:t>
      </w:r>
    </w:p>
    <w:p w14:paraId="2B79BF6A" w14:textId="77777777" w:rsidR="004A2E56" w:rsidRDefault="004A2E56" w:rsidP="004A2E56">
      <w:pPr>
        <w:rPr>
          <w:rFonts w:ascii="Arial" w:hAnsi="Arial" w:cs="Arial"/>
          <w:sz w:val="28"/>
          <w:szCs w:val="28"/>
          <w:lang w:val="en-US"/>
        </w:rPr>
      </w:pPr>
    </w:p>
    <w:p w14:paraId="6B8C7D0B" w14:textId="08B74655" w:rsidR="004A2E56" w:rsidRPr="004A2E56" w:rsidRDefault="004A2E56" w:rsidP="004A2E56">
      <w:pPr>
        <w:rPr>
          <w:rFonts w:ascii="Arial" w:hAnsi="Arial" w:cs="Arial"/>
          <w:sz w:val="28"/>
          <w:szCs w:val="28"/>
          <w:lang w:val="en-US"/>
        </w:rPr>
      </w:pPr>
      <w:r>
        <w:rPr>
          <w:rFonts w:ascii="Arial" w:hAnsi="Arial" w:cs="Arial"/>
          <w:sz w:val="28"/>
          <w:szCs w:val="28"/>
          <w:lang w:val="en-US"/>
        </w:rPr>
        <w:t xml:space="preserve">The essay also outlines the strict environmental regulations in the UK, such as the Environmental Permitting Regulations and ATEX directives, which govern safe operations in WWTPs. It </w:t>
      </w:r>
      <w:r w:rsidR="00942243">
        <w:rPr>
          <w:rFonts w:ascii="Arial" w:hAnsi="Arial" w:cs="Arial"/>
          <w:sz w:val="28"/>
          <w:szCs w:val="28"/>
          <w:lang w:val="en-US"/>
        </w:rPr>
        <w:t>emphasises</w:t>
      </w:r>
      <w:r>
        <w:rPr>
          <w:rFonts w:ascii="Arial" w:hAnsi="Arial" w:cs="Arial"/>
          <w:sz w:val="28"/>
          <w:szCs w:val="28"/>
          <w:lang w:val="en-US"/>
        </w:rPr>
        <w:t xml:space="preserve"> the importance of automation in enhancing public health and environmental protection, highlighted by the Camelford water contamination incident of 1988 as a cautionary example of human error.</w:t>
      </w:r>
    </w:p>
    <w:p w14:paraId="63CC24F6" w14:textId="77777777" w:rsidR="00202698" w:rsidRDefault="00202698" w:rsidP="00CF7EF9">
      <w:pPr>
        <w:rPr>
          <w:rFonts w:ascii="Arial" w:hAnsi="Arial" w:cs="Arial"/>
          <w:sz w:val="28"/>
          <w:szCs w:val="28"/>
        </w:rPr>
      </w:pPr>
    </w:p>
    <w:p w14:paraId="4C38B5C5" w14:textId="77777777" w:rsidR="00202698" w:rsidRDefault="00202698" w:rsidP="00CF7EF9">
      <w:pPr>
        <w:rPr>
          <w:rFonts w:ascii="Arial" w:hAnsi="Arial" w:cs="Arial"/>
          <w:sz w:val="28"/>
          <w:szCs w:val="28"/>
        </w:rPr>
      </w:pPr>
    </w:p>
    <w:p w14:paraId="04210EB3" w14:textId="77777777" w:rsidR="00202698" w:rsidRDefault="00202698" w:rsidP="00CF7EF9">
      <w:pPr>
        <w:rPr>
          <w:rFonts w:ascii="Arial" w:hAnsi="Arial" w:cs="Arial"/>
          <w:sz w:val="28"/>
          <w:szCs w:val="28"/>
        </w:rPr>
      </w:pPr>
    </w:p>
    <w:p w14:paraId="6DAF9246" w14:textId="77777777" w:rsidR="00202698" w:rsidRDefault="00202698" w:rsidP="00CF7EF9">
      <w:pPr>
        <w:rPr>
          <w:rFonts w:ascii="Arial" w:hAnsi="Arial" w:cs="Arial"/>
          <w:sz w:val="28"/>
          <w:szCs w:val="28"/>
        </w:rPr>
      </w:pPr>
    </w:p>
    <w:p w14:paraId="1991C988" w14:textId="77777777" w:rsidR="00202698" w:rsidRDefault="00202698" w:rsidP="00CF7EF9">
      <w:pPr>
        <w:rPr>
          <w:rFonts w:ascii="Arial" w:hAnsi="Arial" w:cs="Arial"/>
          <w:sz w:val="28"/>
          <w:szCs w:val="28"/>
        </w:rPr>
      </w:pPr>
    </w:p>
    <w:p w14:paraId="0C4016AE" w14:textId="77777777" w:rsidR="00202698" w:rsidRDefault="00202698" w:rsidP="00CF7EF9">
      <w:pPr>
        <w:rPr>
          <w:rFonts w:ascii="Arial" w:hAnsi="Arial" w:cs="Arial"/>
          <w:sz w:val="28"/>
          <w:szCs w:val="28"/>
        </w:rPr>
      </w:pPr>
    </w:p>
    <w:p w14:paraId="13CB731E" w14:textId="77777777" w:rsidR="00202698" w:rsidRDefault="00202698" w:rsidP="00CF7EF9">
      <w:pPr>
        <w:rPr>
          <w:rFonts w:ascii="Arial" w:hAnsi="Arial" w:cs="Arial"/>
          <w:sz w:val="28"/>
          <w:szCs w:val="28"/>
        </w:rPr>
      </w:pPr>
    </w:p>
    <w:p w14:paraId="0D056009" w14:textId="77777777" w:rsidR="00202698" w:rsidRDefault="00202698" w:rsidP="00CF7EF9">
      <w:pPr>
        <w:rPr>
          <w:rFonts w:ascii="Arial" w:hAnsi="Arial" w:cs="Arial"/>
          <w:sz w:val="28"/>
          <w:szCs w:val="28"/>
        </w:rPr>
      </w:pPr>
    </w:p>
    <w:p w14:paraId="590F8B6F" w14:textId="77777777" w:rsidR="00202698" w:rsidRDefault="00202698" w:rsidP="00CF7EF9">
      <w:pPr>
        <w:rPr>
          <w:rFonts w:ascii="Arial" w:hAnsi="Arial" w:cs="Arial"/>
          <w:sz w:val="28"/>
          <w:szCs w:val="28"/>
        </w:rPr>
      </w:pPr>
    </w:p>
    <w:p w14:paraId="715A880C" w14:textId="77777777" w:rsidR="00202698" w:rsidRDefault="00202698" w:rsidP="00CF7EF9">
      <w:pPr>
        <w:rPr>
          <w:rFonts w:ascii="Arial" w:hAnsi="Arial" w:cs="Arial"/>
          <w:sz w:val="28"/>
          <w:szCs w:val="28"/>
        </w:rPr>
      </w:pPr>
    </w:p>
    <w:p w14:paraId="6EEE5993" w14:textId="77777777" w:rsidR="00202698" w:rsidRDefault="00202698" w:rsidP="00CF7EF9">
      <w:pPr>
        <w:rPr>
          <w:rFonts w:ascii="Arial" w:hAnsi="Arial" w:cs="Arial"/>
          <w:sz w:val="28"/>
          <w:szCs w:val="28"/>
        </w:rPr>
      </w:pPr>
    </w:p>
    <w:p w14:paraId="22199420" w14:textId="77777777" w:rsidR="00202698" w:rsidRDefault="00202698" w:rsidP="00CF7EF9">
      <w:pPr>
        <w:rPr>
          <w:rFonts w:ascii="Arial" w:hAnsi="Arial" w:cs="Arial"/>
          <w:sz w:val="28"/>
          <w:szCs w:val="28"/>
        </w:rPr>
      </w:pPr>
    </w:p>
    <w:p w14:paraId="1DBEACB2" w14:textId="77777777" w:rsidR="00202698" w:rsidRDefault="00202698" w:rsidP="00CF7EF9">
      <w:pPr>
        <w:rPr>
          <w:rFonts w:ascii="Arial" w:hAnsi="Arial" w:cs="Arial"/>
          <w:sz w:val="28"/>
          <w:szCs w:val="28"/>
        </w:rPr>
      </w:pPr>
    </w:p>
    <w:p w14:paraId="48F44D57" w14:textId="77777777" w:rsidR="00202698" w:rsidRDefault="00202698" w:rsidP="00CF7EF9">
      <w:pPr>
        <w:rPr>
          <w:rFonts w:ascii="Arial" w:hAnsi="Arial" w:cs="Arial"/>
          <w:sz w:val="28"/>
          <w:szCs w:val="28"/>
        </w:rPr>
      </w:pPr>
    </w:p>
    <w:p w14:paraId="60B60C0B" w14:textId="77777777" w:rsidR="00202698" w:rsidRDefault="00202698" w:rsidP="00CF7EF9">
      <w:pPr>
        <w:rPr>
          <w:rFonts w:ascii="Arial" w:hAnsi="Arial" w:cs="Arial"/>
          <w:sz w:val="28"/>
          <w:szCs w:val="28"/>
        </w:rPr>
      </w:pPr>
    </w:p>
    <w:p w14:paraId="643B22B1" w14:textId="77777777" w:rsidR="00202698" w:rsidRDefault="00202698" w:rsidP="00CF7EF9">
      <w:pPr>
        <w:rPr>
          <w:rFonts w:ascii="Arial" w:hAnsi="Arial" w:cs="Arial"/>
          <w:sz w:val="28"/>
          <w:szCs w:val="28"/>
        </w:rPr>
      </w:pPr>
    </w:p>
    <w:p w14:paraId="0B2A519B" w14:textId="77777777" w:rsidR="00202698" w:rsidRDefault="00202698" w:rsidP="00CF7EF9">
      <w:pPr>
        <w:rPr>
          <w:rFonts w:ascii="Arial" w:hAnsi="Arial" w:cs="Arial"/>
          <w:sz w:val="28"/>
          <w:szCs w:val="28"/>
        </w:rPr>
      </w:pPr>
    </w:p>
    <w:p w14:paraId="3C0B1299" w14:textId="77777777" w:rsidR="00202698" w:rsidRDefault="00202698" w:rsidP="00CF7EF9">
      <w:pPr>
        <w:rPr>
          <w:rFonts w:ascii="Arial" w:hAnsi="Arial" w:cs="Arial"/>
          <w:sz w:val="28"/>
          <w:szCs w:val="28"/>
        </w:rPr>
      </w:pPr>
    </w:p>
    <w:p w14:paraId="06CC6076" w14:textId="77777777" w:rsidR="00202698" w:rsidRDefault="00202698" w:rsidP="00CF7EF9">
      <w:pPr>
        <w:rPr>
          <w:rFonts w:ascii="Arial" w:hAnsi="Arial" w:cs="Arial"/>
          <w:sz w:val="28"/>
          <w:szCs w:val="28"/>
        </w:rPr>
      </w:pPr>
    </w:p>
    <w:p w14:paraId="4FF8C7CC" w14:textId="77777777" w:rsidR="00202698" w:rsidRDefault="00202698" w:rsidP="00CF7EF9">
      <w:pPr>
        <w:rPr>
          <w:rFonts w:ascii="Arial" w:hAnsi="Arial" w:cs="Arial"/>
          <w:sz w:val="28"/>
          <w:szCs w:val="28"/>
        </w:rPr>
      </w:pPr>
    </w:p>
    <w:p w14:paraId="5A96D442" w14:textId="77777777" w:rsidR="00202698" w:rsidRDefault="00202698" w:rsidP="00CF7EF9">
      <w:pPr>
        <w:rPr>
          <w:rFonts w:ascii="Arial" w:hAnsi="Arial" w:cs="Arial"/>
          <w:sz w:val="28"/>
          <w:szCs w:val="28"/>
        </w:rPr>
      </w:pPr>
    </w:p>
    <w:p w14:paraId="7AEE6F44" w14:textId="77777777" w:rsidR="00202698" w:rsidRDefault="00202698" w:rsidP="00CF7EF9">
      <w:pPr>
        <w:rPr>
          <w:rFonts w:ascii="Arial" w:hAnsi="Arial" w:cs="Arial"/>
          <w:sz w:val="28"/>
          <w:szCs w:val="28"/>
        </w:rPr>
      </w:pPr>
    </w:p>
    <w:p w14:paraId="3F8E47EE" w14:textId="77777777" w:rsidR="00202698" w:rsidRDefault="00202698" w:rsidP="00CF7EF9">
      <w:pPr>
        <w:rPr>
          <w:rFonts w:ascii="Arial" w:hAnsi="Arial" w:cs="Arial"/>
          <w:sz w:val="28"/>
          <w:szCs w:val="28"/>
        </w:rPr>
      </w:pPr>
    </w:p>
    <w:p w14:paraId="16A54ED9" w14:textId="77777777" w:rsidR="00202698" w:rsidRDefault="00202698" w:rsidP="00CF7EF9">
      <w:pPr>
        <w:rPr>
          <w:rFonts w:ascii="Arial" w:hAnsi="Arial" w:cs="Arial"/>
          <w:sz w:val="28"/>
          <w:szCs w:val="28"/>
        </w:rPr>
      </w:pPr>
    </w:p>
    <w:p w14:paraId="53F8E1B7" w14:textId="105B4144" w:rsidR="000C4129" w:rsidRDefault="000C4129" w:rsidP="000704CC">
      <w:pPr>
        <w:pStyle w:val="Heading2"/>
      </w:pPr>
      <w:bookmarkStart w:id="0" w:name="_Toc194894736"/>
      <w:bookmarkStart w:id="1" w:name="_Toc194895442"/>
      <w:r>
        <w:t>Table of contents.</w:t>
      </w:r>
      <w:bookmarkEnd w:id="0"/>
      <w:bookmarkEnd w:id="1"/>
    </w:p>
    <w:p w14:paraId="646BCD26" w14:textId="77777777" w:rsidR="003E3FDF" w:rsidRDefault="003E3FDF" w:rsidP="003E3FDF"/>
    <w:p w14:paraId="23D7FEB6" w14:textId="6AA9F9A4" w:rsidR="00B965D3" w:rsidRDefault="00B965D3">
      <w:pPr>
        <w:pStyle w:val="TOC2"/>
        <w:tabs>
          <w:tab w:val="right" w:leader="dot" w:pos="9016"/>
        </w:tabs>
        <w:rPr>
          <w:rFonts w:cstheme="minorBidi"/>
          <w:noProof/>
          <w:kern w:val="2"/>
          <w:sz w:val="24"/>
          <w:szCs w:val="24"/>
        </w:rPr>
      </w:pPr>
      <w:r>
        <w:fldChar w:fldCharType="begin"/>
      </w:r>
      <w:r>
        <w:instrText xml:space="preserve"> TOC \o "1-3" \h \z \u </w:instrText>
      </w:r>
      <w:r>
        <w:fldChar w:fldCharType="separate"/>
      </w:r>
      <w:hyperlink w:anchor="_Toc194895442" w:history="1">
        <w:r w:rsidRPr="005B43C0">
          <w:rPr>
            <w:rStyle w:val="Hyperlink"/>
            <w:noProof/>
          </w:rPr>
          <w:t>Table of contents.</w:t>
        </w:r>
        <w:r>
          <w:rPr>
            <w:noProof/>
            <w:webHidden/>
          </w:rPr>
          <w:tab/>
        </w:r>
        <w:r>
          <w:rPr>
            <w:noProof/>
            <w:webHidden/>
          </w:rPr>
          <w:fldChar w:fldCharType="begin"/>
        </w:r>
        <w:r>
          <w:rPr>
            <w:noProof/>
            <w:webHidden/>
          </w:rPr>
          <w:instrText xml:space="preserve"> PAGEREF _Toc194895442 \h </w:instrText>
        </w:r>
        <w:r>
          <w:rPr>
            <w:noProof/>
            <w:webHidden/>
          </w:rPr>
        </w:r>
        <w:r>
          <w:rPr>
            <w:noProof/>
            <w:webHidden/>
          </w:rPr>
          <w:fldChar w:fldCharType="separate"/>
        </w:r>
        <w:r>
          <w:rPr>
            <w:noProof/>
            <w:webHidden/>
          </w:rPr>
          <w:t>3</w:t>
        </w:r>
        <w:r>
          <w:rPr>
            <w:noProof/>
            <w:webHidden/>
          </w:rPr>
          <w:fldChar w:fldCharType="end"/>
        </w:r>
      </w:hyperlink>
    </w:p>
    <w:p w14:paraId="30535E64" w14:textId="00B798D2" w:rsidR="00B965D3" w:rsidRDefault="00B965D3">
      <w:pPr>
        <w:pStyle w:val="TOC1"/>
        <w:tabs>
          <w:tab w:val="right" w:leader="dot" w:pos="9016"/>
        </w:tabs>
        <w:rPr>
          <w:rFonts w:cstheme="minorBidi"/>
          <w:noProof/>
          <w:kern w:val="2"/>
          <w:sz w:val="24"/>
          <w:szCs w:val="24"/>
        </w:rPr>
      </w:pPr>
      <w:hyperlink w:anchor="_Toc194895443" w:history="1">
        <w:r w:rsidRPr="005B43C0">
          <w:rPr>
            <w:rStyle w:val="Hyperlink"/>
            <w:noProof/>
          </w:rPr>
          <w:t>Introduction.</w:t>
        </w:r>
        <w:r>
          <w:rPr>
            <w:noProof/>
            <w:webHidden/>
          </w:rPr>
          <w:tab/>
        </w:r>
        <w:r>
          <w:rPr>
            <w:noProof/>
            <w:webHidden/>
          </w:rPr>
          <w:fldChar w:fldCharType="begin"/>
        </w:r>
        <w:r>
          <w:rPr>
            <w:noProof/>
            <w:webHidden/>
          </w:rPr>
          <w:instrText xml:space="preserve"> PAGEREF _Toc194895443 \h </w:instrText>
        </w:r>
        <w:r>
          <w:rPr>
            <w:noProof/>
            <w:webHidden/>
          </w:rPr>
        </w:r>
        <w:r>
          <w:rPr>
            <w:noProof/>
            <w:webHidden/>
          </w:rPr>
          <w:fldChar w:fldCharType="separate"/>
        </w:r>
        <w:r>
          <w:rPr>
            <w:noProof/>
            <w:webHidden/>
          </w:rPr>
          <w:t>3</w:t>
        </w:r>
        <w:r>
          <w:rPr>
            <w:noProof/>
            <w:webHidden/>
          </w:rPr>
          <w:fldChar w:fldCharType="end"/>
        </w:r>
      </w:hyperlink>
    </w:p>
    <w:p w14:paraId="0958E6BE" w14:textId="134956D4" w:rsidR="00B965D3" w:rsidRDefault="00B965D3">
      <w:pPr>
        <w:pStyle w:val="TOC2"/>
        <w:tabs>
          <w:tab w:val="right" w:leader="dot" w:pos="9016"/>
        </w:tabs>
        <w:rPr>
          <w:rFonts w:cstheme="minorBidi"/>
          <w:noProof/>
          <w:kern w:val="2"/>
          <w:sz w:val="24"/>
          <w:szCs w:val="24"/>
        </w:rPr>
      </w:pPr>
      <w:hyperlink w:anchor="_Toc194895444" w:history="1">
        <w:r w:rsidRPr="005B43C0">
          <w:rPr>
            <w:rStyle w:val="Hyperlink"/>
            <w:noProof/>
          </w:rPr>
          <w:t>Basic Overview of How Wastewater Treatment Plants Work in the UK</w:t>
        </w:r>
        <w:r>
          <w:rPr>
            <w:noProof/>
            <w:webHidden/>
          </w:rPr>
          <w:tab/>
        </w:r>
        <w:r>
          <w:rPr>
            <w:noProof/>
            <w:webHidden/>
          </w:rPr>
          <w:fldChar w:fldCharType="begin"/>
        </w:r>
        <w:r>
          <w:rPr>
            <w:noProof/>
            <w:webHidden/>
          </w:rPr>
          <w:instrText xml:space="preserve"> PAGEREF _Toc194895444 \h </w:instrText>
        </w:r>
        <w:r>
          <w:rPr>
            <w:noProof/>
            <w:webHidden/>
          </w:rPr>
        </w:r>
        <w:r>
          <w:rPr>
            <w:noProof/>
            <w:webHidden/>
          </w:rPr>
          <w:fldChar w:fldCharType="separate"/>
        </w:r>
        <w:r>
          <w:rPr>
            <w:noProof/>
            <w:webHidden/>
          </w:rPr>
          <w:t>5</w:t>
        </w:r>
        <w:r>
          <w:rPr>
            <w:noProof/>
            <w:webHidden/>
          </w:rPr>
          <w:fldChar w:fldCharType="end"/>
        </w:r>
      </w:hyperlink>
    </w:p>
    <w:p w14:paraId="3298B448" w14:textId="56C3F04C" w:rsidR="00B965D3" w:rsidRDefault="00B965D3">
      <w:pPr>
        <w:pStyle w:val="TOC2"/>
        <w:tabs>
          <w:tab w:val="right" w:leader="dot" w:pos="9016"/>
        </w:tabs>
        <w:rPr>
          <w:rFonts w:cstheme="minorBidi"/>
          <w:noProof/>
          <w:kern w:val="2"/>
          <w:sz w:val="24"/>
          <w:szCs w:val="24"/>
        </w:rPr>
      </w:pPr>
      <w:hyperlink w:anchor="_Toc194895445" w:history="1">
        <w:r w:rsidRPr="005B43C0">
          <w:rPr>
            <w:rStyle w:val="Hyperlink"/>
            <w:noProof/>
          </w:rPr>
          <w:t>Preliminary Treatment</w:t>
        </w:r>
        <w:r>
          <w:rPr>
            <w:noProof/>
            <w:webHidden/>
          </w:rPr>
          <w:tab/>
        </w:r>
        <w:r>
          <w:rPr>
            <w:noProof/>
            <w:webHidden/>
          </w:rPr>
          <w:fldChar w:fldCharType="begin"/>
        </w:r>
        <w:r>
          <w:rPr>
            <w:noProof/>
            <w:webHidden/>
          </w:rPr>
          <w:instrText xml:space="preserve"> PAGEREF _Toc194895445 \h </w:instrText>
        </w:r>
        <w:r>
          <w:rPr>
            <w:noProof/>
            <w:webHidden/>
          </w:rPr>
        </w:r>
        <w:r>
          <w:rPr>
            <w:noProof/>
            <w:webHidden/>
          </w:rPr>
          <w:fldChar w:fldCharType="separate"/>
        </w:r>
        <w:r>
          <w:rPr>
            <w:noProof/>
            <w:webHidden/>
          </w:rPr>
          <w:t>6</w:t>
        </w:r>
        <w:r>
          <w:rPr>
            <w:noProof/>
            <w:webHidden/>
          </w:rPr>
          <w:fldChar w:fldCharType="end"/>
        </w:r>
      </w:hyperlink>
    </w:p>
    <w:p w14:paraId="2748FCE8" w14:textId="65AD43C5" w:rsidR="00B965D3" w:rsidRDefault="00B965D3">
      <w:pPr>
        <w:pStyle w:val="TOC2"/>
        <w:tabs>
          <w:tab w:val="right" w:leader="dot" w:pos="9016"/>
        </w:tabs>
        <w:rPr>
          <w:rFonts w:cstheme="minorBidi"/>
          <w:noProof/>
          <w:kern w:val="2"/>
          <w:sz w:val="24"/>
          <w:szCs w:val="24"/>
        </w:rPr>
      </w:pPr>
      <w:hyperlink w:anchor="_Toc194895446" w:history="1">
        <w:r w:rsidRPr="005B43C0">
          <w:rPr>
            <w:rStyle w:val="Hyperlink"/>
            <w:noProof/>
          </w:rPr>
          <w:t>Primary Treatment</w:t>
        </w:r>
        <w:r>
          <w:rPr>
            <w:noProof/>
            <w:webHidden/>
          </w:rPr>
          <w:tab/>
        </w:r>
        <w:r>
          <w:rPr>
            <w:noProof/>
            <w:webHidden/>
          </w:rPr>
          <w:fldChar w:fldCharType="begin"/>
        </w:r>
        <w:r>
          <w:rPr>
            <w:noProof/>
            <w:webHidden/>
          </w:rPr>
          <w:instrText xml:space="preserve"> PAGEREF _Toc194895446 \h </w:instrText>
        </w:r>
        <w:r>
          <w:rPr>
            <w:noProof/>
            <w:webHidden/>
          </w:rPr>
        </w:r>
        <w:r>
          <w:rPr>
            <w:noProof/>
            <w:webHidden/>
          </w:rPr>
          <w:fldChar w:fldCharType="separate"/>
        </w:r>
        <w:r>
          <w:rPr>
            <w:noProof/>
            <w:webHidden/>
          </w:rPr>
          <w:t>6</w:t>
        </w:r>
        <w:r>
          <w:rPr>
            <w:noProof/>
            <w:webHidden/>
          </w:rPr>
          <w:fldChar w:fldCharType="end"/>
        </w:r>
      </w:hyperlink>
    </w:p>
    <w:p w14:paraId="361B2673" w14:textId="247A628C" w:rsidR="00B965D3" w:rsidRDefault="00B965D3">
      <w:pPr>
        <w:pStyle w:val="TOC2"/>
        <w:tabs>
          <w:tab w:val="right" w:leader="dot" w:pos="9016"/>
        </w:tabs>
        <w:rPr>
          <w:rFonts w:cstheme="minorBidi"/>
          <w:noProof/>
          <w:kern w:val="2"/>
          <w:sz w:val="24"/>
          <w:szCs w:val="24"/>
        </w:rPr>
      </w:pPr>
      <w:hyperlink w:anchor="_Toc194895447" w:history="1">
        <w:r w:rsidRPr="005B43C0">
          <w:rPr>
            <w:rStyle w:val="Hyperlink"/>
            <w:noProof/>
          </w:rPr>
          <w:t>Secondary Treatment.</w:t>
        </w:r>
        <w:r>
          <w:rPr>
            <w:noProof/>
            <w:webHidden/>
          </w:rPr>
          <w:tab/>
        </w:r>
        <w:r>
          <w:rPr>
            <w:noProof/>
            <w:webHidden/>
          </w:rPr>
          <w:fldChar w:fldCharType="begin"/>
        </w:r>
        <w:r>
          <w:rPr>
            <w:noProof/>
            <w:webHidden/>
          </w:rPr>
          <w:instrText xml:space="preserve"> PAGEREF _Toc194895447 \h </w:instrText>
        </w:r>
        <w:r>
          <w:rPr>
            <w:noProof/>
            <w:webHidden/>
          </w:rPr>
        </w:r>
        <w:r>
          <w:rPr>
            <w:noProof/>
            <w:webHidden/>
          </w:rPr>
          <w:fldChar w:fldCharType="separate"/>
        </w:r>
        <w:r>
          <w:rPr>
            <w:noProof/>
            <w:webHidden/>
          </w:rPr>
          <w:t>6</w:t>
        </w:r>
        <w:r>
          <w:rPr>
            <w:noProof/>
            <w:webHidden/>
          </w:rPr>
          <w:fldChar w:fldCharType="end"/>
        </w:r>
      </w:hyperlink>
    </w:p>
    <w:p w14:paraId="4A9EDF45" w14:textId="7F168F5B" w:rsidR="00B965D3" w:rsidRDefault="00B965D3">
      <w:pPr>
        <w:pStyle w:val="TOC2"/>
        <w:tabs>
          <w:tab w:val="right" w:leader="dot" w:pos="9016"/>
        </w:tabs>
        <w:rPr>
          <w:rFonts w:cstheme="minorBidi"/>
          <w:noProof/>
          <w:kern w:val="2"/>
          <w:sz w:val="24"/>
          <w:szCs w:val="24"/>
        </w:rPr>
      </w:pPr>
      <w:hyperlink w:anchor="_Toc194895448" w:history="1">
        <w:r w:rsidRPr="005B43C0">
          <w:rPr>
            <w:rStyle w:val="Hyperlink"/>
            <w:noProof/>
          </w:rPr>
          <w:t>Activated sludge process</w:t>
        </w:r>
        <w:r>
          <w:rPr>
            <w:noProof/>
            <w:webHidden/>
          </w:rPr>
          <w:tab/>
        </w:r>
        <w:r>
          <w:rPr>
            <w:noProof/>
            <w:webHidden/>
          </w:rPr>
          <w:fldChar w:fldCharType="begin"/>
        </w:r>
        <w:r>
          <w:rPr>
            <w:noProof/>
            <w:webHidden/>
          </w:rPr>
          <w:instrText xml:space="preserve"> PAGEREF _Toc194895448 \h </w:instrText>
        </w:r>
        <w:r>
          <w:rPr>
            <w:noProof/>
            <w:webHidden/>
          </w:rPr>
        </w:r>
        <w:r>
          <w:rPr>
            <w:noProof/>
            <w:webHidden/>
          </w:rPr>
          <w:fldChar w:fldCharType="separate"/>
        </w:r>
        <w:r>
          <w:rPr>
            <w:noProof/>
            <w:webHidden/>
          </w:rPr>
          <w:t>7</w:t>
        </w:r>
        <w:r>
          <w:rPr>
            <w:noProof/>
            <w:webHidden/>
          </w:rPr>
          <w:fldChar w:fldCharType="end"/>
        </w:r>
      </w:hyperlink>
    </w:p>
    <w:p w14:paraId="4BE83D92" w14:textId="3915CE11" w:rsidR="00B965D3" w:rsidRDefault="00B965D3">
      <w:pPr>
        <w:pStyle w:val="TOC2"/>
        <w:tabs>
          <w:tab w:val="right" w:leader="dot" w:pos="9016"/>
        </w:tabs>
        <w:rPr>
          <w:rFonts w:cstheme="minorBidi"/>
          <w:noProof/>
          <w:kern w:val="2"/>
          <w:sz w:val="24"/>
          <w:szCs w:val="24"/>
        </w:rPr>
      </w:pPr>
      <w:hyperlink w:anchor="_Toc194895449" w:history="1">
        <w:r w:rsidRPr="005B43C0">
          <w:rPr>
            <w:rStyle w:val="Hyperlink"/>
            <w:noProof/>
          </w:rPr>
          <w:t>Trickling filters</w:t>
        </w:r>
        <w:r>
          <w:rPr>
            <w:noProof/>
            <w:webHidden/>
          </w:rPr>
          <w:tab/>
        </w:r>
        <w:r>
          <w:rPr>
            <w:noProof/>
            <w:webHidden/>
          </w:rPr>
          <w:fldChar w:fldCharType="begin"/>
        </w:r>
        <w:r>
          <w:rPr>
            <w:noProof/>
            <w:webHidden/>
          </w:rPr>
          <w:instrText xml:space="preserve"> PAGEREF _Toc194895449 \h </w:instrText>
        </w:r>
        <w:r>
          <w:rPr>
            <w:noProof/>
            <w:webHidden/>
          </w:rPr>
        </w:r>
        <w:r>
          <w:rPr>
            <w:noProof/>
            <w:webHidden/>
          </w:rPr>
          <w:fldChar w:fldCharType="separate"/>
        </w:r>
        <w:r>
          <w:rPr>
            <w:noProof/>
            <w:webHidden/>
          </w:rPr>
          <w:t>7</w:t>
        </w:r>
        <w:r>
          <w:rPr>
            <w:noProof/>
            <w:webHidden/>
          </w:rPr>
          <w:fldChar w:fldCharType="end"/>
        </w:r>
      </w:hyperlink>
    </w:p>
    <w:p w14:paraId="278EEC46" w14:textId="70E43994" w:rsidR="00B965D3" w:rsidRDefault="00B965D3">
      <w:pPr>
        <w:pStyle w:val="TOC2"/>
        <w:tabs>
          <w:tab w:val="right" w:leader="dot" w:pos="9016"/>
        </w:tabs>
        <w:rPr>
          <w:rFonts w:cstheme="minorBidi"/>
          <w:noProof/>
          <w:kern w:val="2"/>
          <w:sz w:val="24"/>
          <w:szCs w:val="24"/>
        </w:rPr>
      </w:pPr>
      <w:hyperlink w:anchor="_Toc194895450" w:history="1">
        <w:r w:rsidRPr="005B43C0">
          <w:rPr>
            <w:rStyle w:val="Hyperlink"/>
            <w:noProof/>
          </w:rPr>
          <w:t>Tertiary Treatment and Filtration Optional but Increasingly Used.</w:t>
        </w:r>
        <w:r>
          <w:rPr>
            <w:noProof/>
            <w:webHidden/>
          </w:rPr>
          <w:tab/>
        </w:r>
        <w:r>
          <w:rPr>
            <w:noProof/>
            <w:webHidden/>
          </w:rPr>
          <w:fldChar w:fldCharType="begin"/>
        </w:r>
        <w:r>
          <w:rPr>
            <w:noProof/>
            <w:webHidden/>
          </w:rPr>
          <w:instrText xml:space="preserve"> PAGEREF _Toc194895450 \h </w:instrText>
        </w:r>
        <w:r>
          <w:rPr>
            <w:noProof/>
            <w:webHidden/>
          </w:rPr>
        </w:r>
        <w:r>
          <w:rPr>
            <w:noProof/>
            <w:webHidden/>
          </w:rPr>
          <w:fldChar w:fldCharType="separate"/>
        </w:r>
        <w:r>
          <w:rPr>
            <w:noProof/>
            <w:webHidden/>
          </w:rPr>
          <w:t>7</w:t>
        </w:r>
        <w:r>
          <w:rPr>
            <w:noProof/>
            <w:webHidden/>
          </w:rPr>
          <w:fldChar w:fldCharType="end"/>
        </w:r>
      </w:hyperlink>
    </w:p>
    <w:p w14:paraId="310AF1ED" w14:textId="397BF46F" w:rsidR="00B965D3" w:rsidRDefault="00B965D3">
      <w:pPr>
        <w:pStyle w:val="TOC2"/>
        <w:tabs>
          <w:tab w:val="right" w:leader="dot" w:pos="9016"/>
        </w:tabs>
        <w:rPr>
          <w:rFonts w:cstheme="minorBidi"/>
          <w:noProof/>
          <w:kern w:val="2"/>
          <w:sz w:val="24"/>
          <w:szCs w:val="24"/>
        </w:rPr>
      </w:pPr>
      <w:hyperlink w:anchor="_Toc194895451" w:history="1">
        <w:r w:rsidRPr="005B43C0">
          <w:rPr>
            <w:rStyle w:val="Hyperlink"/>
            <w:noProof/>
          </w:rPr>
          <w:t>Chemical treatment and disinfecting.</w:t>
        </w:r>
        <w:r>
          <w:rPr>
            <w:noProof/>
            <w:webHidden/>
          </w:rPr>
          <w:tab/>
        </w:r>
        <w:r>
          <w:rPr>
            <w:noProof/>
            <w:webHidden/>
          </w:rPr>
          <w:fldChar w:fldCharType="begin"/>
        </w:r>
        <w:r>
          <w:rPr>
            <w:noProof/>
            <w:webHidden/>
          </w:rPr>
          <w:instrText xml:space="preserve"> PAGEREF _Toc194895451 \h </w:instrText>
        </w:r>
        <w:r>
          <w:rPr>
            <w:noProof/>
            <w:webHidden/>
          </w:rPr>
        </w:r>
        <w:r>
          <w:rPr>
            <w:noProof/>
            <w:webHidden/>
          </w:rPr>
          <w:fldChar w:fldCharType="separate"/>
        </w:r>
        <w:r>
          <w:rPr>
            <w:noProof/>
            <w:webHidden/>
          </w:rPr>
          <w:t>7</w:t>
        </w:r>
        <w:r>
          <w:rPr>
            <w:noProof/>
            <w:webHidden/>
          </w:rPr>
          <w:fldChar w:fldCharType="end"/>
        </w:r>
      </w:hyperlink>
    </w:p>
    <w:p w14:paraId="0BEFE94B" w14:textId="2359B075" w:rsidR="00B965D3" w:rsidRDefault="00B965D3">
      <w:pPr>
        <w:pStyle w:val="TOC2"/>
        <w:tabs>
          <w:tab w:val="right" w:leader="dot" w:pos="9016"/>
        </w:tabs>
        <w:rPr>
          <w:rFonts w:cstheme="minorBidi"/>
          <w:noProof/>
          <w:kern w:val="2"/>
          <w:sz w:val="24"/>
          <w:szCs w:val="24"/>
        </w:rPr>
      </w:pPr>
      <w:hyperlink w:anchor="_Toc194895452" w:history="1">
        <w:r w:rsidRPr="005B43C0">
          <w:rPr>
            <w:rStyle w:val="Hyperlink"/>
            <w:noProof/>
          </w:rPr>
          <w:t>Sludge Treatment and Disposal</w:t>
        </w:r>
        <w:r>
          <w:rPr>
            <w:noProof/>
            <w:webHidden/>
          </w:rPr>
          <w:tab/>
        </w:r>
        <w:r>
          <w:rPr>
            <w:noProof/>
            <w:webHidden/>
          </w:rPr>
          <w:fldChar w:fldCharType="begin"/>
        </w:r>
        <w:r>
          <w:rPr>
            <w:noProof/>
            <w:webHidden/>
          </w:rPr>
          <w:instrText xml:space="preserve"> PAGEREF _Toc194895452 \h </w:instrText>
        </w:r>
        <w:r>
          <w:rPr>
            <w:noProof/>
            <w:webHidden/>
          </w:rPr>
        </w:r>
        <w:r>
          <w:rPr>
            <w:noProof/>
            <w:webHidden/>
          </w:rPr>
          <w:fldChar w:fldCharType="separate"/>
        </w:r>
        <w:r>
          <w:rPr>
            <w:noProof/>
            <w:webHidden/>
          </w:rPr>
          <w:t>7</w:t>
        </w:r>
        <w:r>
          <w:rPr>
            <w:noProof/>
            <w:webHidden/>
          </w:rPr>
          <w:fldChar w:fldCharType="end"/>
        </w:r>
      </w:hyperlink>
    </w:p>
    <w:p w14:paraId="0DD58DB5" w14:textId="55FE39F6" w:rsidR="00B965D3" w:rsidRDefault="00B965D3">
      <w:pPr>
        <w:pStyle w:val="TOC2"/>
        <w:tabs>
          <w:tab w:val="right" w:leader="dot" w:pos="9016"/>
        </w:tabs>
        <w:rPr>
          <w:rFonts w:cstheme="minorBidi"/>
          <w:noProof/>
          <w:kern w:val="2"/>
          <w:sz w:val="24"/>
          <w:szCs w:val="24"/>
        </w:rPr>
      </w:pPr>
      <w:hyperlink w:anchor="_Toc194895453" w:history="1">
        <w:r w:rsidRPr="005B43C0">
          <w:rPr>
            <w:rStyle w:val="Hyperlink"/>
            <w:noProof/>
          </w:rPr>
          <w:t>Final Effluent Discharge.</w:t>
        </w:r>
        <w:r>
          <w:rPr>
            <w:noProof/>
            <w:webHidden/>
          </w:rPr>
          <w:tab/>
        </w:r>
        <w:r>
          <w:rPr>
            <w:noProof/>
            <w:webHidden/>
          </w:rPr>
          <w:fldChar w:fldCharType="begin"/>
        </w:r>
        <w:r>
          <w:rPr>
            <w:noProof/>
            <w:webHidden/>
          </w:rPr>
          <w:instrText xml:space="preserve"> PAGEREF _Toc194895453 \h </w:instrText>
        </w:r>
        <w:r>
          <w:rPr>
            <w:noProof/>
            <w:webHidden/>
          </w:rPr>
        </w:r>
        <w:r>
          <w:rPr>
            <w:noProof/>
            <w:webHidden/>
          </w:rPr>
          <w:fldChar w:fldCharType="separate"/>
        </w:r>
        <w:r>
          <w:rPr>
            <w:noProof/>
            <w:webHidden/>
          </w:rPr>
          <w:t>8</w:t>
        </w:r>
        <w:r>
          <w:rPr>
            <w:noProof/>
            <w:webHidden/>
          </w:rPr>
          <w:fldChar w:fldCharType="end"/>
        </w:r>
      </w:hyperlink>
    </w:p>
    <w:p w14:paraId="54AA19B7" w14:textId="08265C74" w:rsidR="00B965D3" w:rsidRDefault="00B965D3">
      <w:pPr>
        <w:pStyle w:val="TOC2"/>
        <w:tabs>
          <w:tab w:val="right" w:leader="dot" w:pos="9016"/>
        </w:tabs>
        <w:rPr>
          <w:rFonts w:cstheme="minorBidi"/>
          <w:noProof/>
          <w:kern w:val="2"/>
          <w:sz w:val="24"/>
          <w:szCs w:val="24"/>
        </w:rPr>
      </w:pPr>
      <w:hyperlink w:anchor="_Toc194895454" w:history="1">
        <w:r w:rsidRPr="005B43C0">
          <w:rPr>
            <w:rStyle w:val="Hyperlink"/>
            <w:noProof/>
          </w:rPr>
          <w:t>Modern Wastewater Treatment Plants: Key Technologies</w:t>
        </w:r>
        <w:r>
          <w:rPr>
            <w:noProof/>
            <w:webHidden/>
          </w:rPr>
          <w:tab/>
        </w:r>
        <w:r>
          <w:rPr>
            <w:noProof/>
            <w:webHidden/>
          </w:rPr>
          <w:fldChar w:fldCharType="begin"/>
        </w:r>
        <w:r>
          <w:rPr>
            <w:noProof/>
            <w:webHidden/>
          </w:rPr>
          <w:instrText xml:space="preserve"> PAGEREF _Toc194895454 \h </w:instrText>
        </w:r>
        <w:r>
          <w:rPr>
            <w:noProof/>
            <w:webHidden/>
          </w:rPr>
        </w:r>
        <w:r>
          <w:rPr>
            <w:noProof/>
            <w:webHidden/>
          </w:rPr>
          <w:fldChar w:fldCharType="separate"/>
        </w:r>
        <w:r>
          <w:rPr>
            <w:noProof/>
            <w:webHidden/>
          </w:rPr>
          <w:t>8</w:t>
        </w:r>
        <w:r>
          <w:rPr>
            <w:noProof/>
            <w:webHidden/>
          </w:rPr>
          <w:fldChar w:fldCharType="end"/>
        </w:r>
      </w:hyperlink>
    </w:p>
    <w:p w14:paraId="1CA96DD4" w14:textId="5C90E7A5" w:rsidR="00B965D3" w:rsidRDefault="00B965D3">
      <w:pPr>
        <w:pStyle w:val="TOC1"/>
        <w:tabs>
          <w:tab w:val="right" w:leader="dot" w:pos="9016"/>
        </w:tabs>
        <w:rPr>
          <w:rFonts w:cstheme="minorBidi"/>
          <w:noProof/>
          <w:kern w:val="2"/>
          <w:sz w:val="24"/>
          <w:szCs w:val="24"/>
        </w:rPr>
      </w:pPr>
      <w:hyperlink w:anchor="_Toc194895455" w:history="1">
        <w:r w:rsidRPr="005B43C0">
          <w:rPr>
            <w:rStyle w:val="Hyperlink"/>
            <w:noProof/>
          </w:rPr>
          <w:t>Flow Meters</w:t>
        </w:r>
        <w:r>
          <w:rPr>
            <w:noProof/>
            <w:webHidden/>
          </w:rPr>
          <w:tab/>
        </w:r>
        <w:r>
          <w:rPr>
            <w:noProof/>
            <w:webHidden/>
          </w:rPr>
          <w:fldChar w:fldCharType="begin"/>
        </w:r>
        <w:r>
          <w:rPr>
            <w:noProof/>
            <w:webHidden/>
          </w:rPr>
          <w:instrText xml:space="preserve"> PAGEREF _Toc194895455 \h </w:instrText>
        </w:r>
        <w:r>
          <w:rPr>
            <w:noProof/>
            <w:webHidden/>
          </w:rPr>
        </w:r>
        <w:r>
          <w:rPr>
            <w:noProof/>
            <w:webHidden/>
          </w:rPr>
          <w:fldChar w:fldCharType="separate"/>
        </w:r>
        <w:r>
          <w:rPr>
            <w:noProof/>
            <w:webHidden/>
          </w:rPr>
          <w:t>8</w:t>
        </w:r>
        <w:r>
          <w:rPr>
            <w:noProof/>
            <w:webHidden/>
          </w:rPr>
          <w:fldChar w:fldCharType="end"/>
        </w:r>
      </w:hyperlink>
    </w:p>
    <w:p w14:paraId="2AE72A85" w14:textId="04641977" w:rsidR="00B965D3" w:rsidRDefault="00B965D3">
      <w:pPr>
        <w:pStyle w:val="TOC1"/>
        <w:tabs>
          <w:tab w:val="right" w:leader="dot" w:pos="9016"/>
        </w:tabs>
        <w:rPr>
          <w:rFonts w:cstheme="minorBidi"/>
          <w:noProof/>
          <w:kern w:val="2"/>
          <w:sz w:val="24"/>
          <w:szCs w:val="24"/>
        </w:rPr>
      </w:pPr>
      <w:hyperlink w:anchor="_Toc194895456" w:history="1">
        <w:r w:rsidRPr="005B43C0">
          <w:rPr>
            <w:rStyle w:val="Hyperlink"/>
            <w:noProof/>
          </w:rPr>
          <w:t>Actuators</w:t>
        </w:r>
        <w:r>
          <w:rPr>
            <w:noProof/>
            <w:webHidden/>
          </w:rPr>
          <w:tab/>
        </w:r>
        <w:r>
          <w:rPr>
            <w:noProof/>
            <w:webHidden/>
          </w:rPr>
          <w:fldChar w:fldCharType="begin"/>
        </w:r>
        <w:r>
          <w:rPr>
            <w:noProof/>
            <w:webHidden/>
          </w:rPr>
          <w:instrText xml:space="preserve"> PAGEREF _Toc194895456 \h </w:instrText>
        </w:r>
        <w:r>
          <w:rPr>
            <w:noProof/>
            <w:webHidden/>
          </w:rPr>
        </w:r>
        <w:r>
          <w:rPr>
            <w:noProof/>
            <w:webHidden/>
          </w:rPr>
          <w:fldChar w:fldCharType="separate"/>
        </w:r>
        <w:r>
          <w:rPr>
            <w:noProof/>
            <w:webHidden/>
          </w:rPr>
          <w:t>9</w:t>
        </w:r>
        <w:r>
          <w:rPr>
            <w:noProof/>
            <w:webHidden/>
          </w:rPr>
          <w:fldChar w:fldCharType="end"/>
        </w:r>
      </w:hyperlink>
    </w:p>
    <w:p w14:paraId="0156F541" w14:textId="7D2613A9" w:rsidR="00B965D3" w:rsidRDefault="00B965D3">
      <w:pPr>
        <w:pStyle w:val="TOC1"/>
        <w:tabs>
          <w:tab w:val="right" w:leader="dot" w:pos="9016"/>
        </w:tabs>
        <w:rPr>
          <w:rFonts w:cstheme="minorBidi"/>
          <w:noProof/>
          <w:kern w:val="2"/>
          <w:sz w:val="24"/>
          <w:szCs w:val="24"/>
        </w:rPr>
      </w:pPr>
      <w:hyperlink w:anchor="_Toc194895457" w:history="1">
        <w:r w:rsidRPr="005B43C0">
          <w:rPr>
            <w:rStyle w:val="Hyperlink"/>
            <w:noProof/>
          </w:rPr>
          <w:t>Control Valves</w:t>
        </w:r>
        <w:r>
          <w:rPr>
            <w:noProof/>
            <w:webHidden/>
          </w:rPr>
          <w:tab/>
        </w:r>
        <w:r>
          <w:rPr>
            <w:noProof/>
            <w:webHidden/>
          </w:rPr>
          <w:fldChar w:fldCharType="begin"/>
        </w:r>
        <w:r>
          <w:rPr>
            <w:noProof/>
            <w:webHidden/>
          </w:rPr>
          <w:instrText xml:space="preserve"> PAGEREF _Toc194895457 \h </w:instrText>
        </w:r>
        <w:r>
          <w:rPr>
            <w:noProof/>
            <w:webHidden/>
          </w:rPr>
        </w:r>
        <w:r>
          <w:rPr>
            <w:noProof/>
            <w:webHidden/>
          </w:rPr>
          <w:fldChar w:fldCharType="separate"/>
        </w:r>
        <w:r>
          <w:rPr>
            <w:noProof/>
            <w:webHidden/>
          </w:rPr>
          <w:t>10</w:t>
        </w:r>
        <w:r>
          <w:rPr>
            <w:noProof/>
            <w:webHidden/>
          </w:rPr>
          <w:fldChar w:fldCharType="end"/>
        </w:r>
      </w:hyperlink>
    </w:p>
    <w:p w14:paraId="000B764A" w14:textId="70F36628" w:rsidR="00B965D3" w:rsidRDefault="00B965D3">
      <w:pPr>
        <w:pStyle w:val="TOC1"/>
        <w:tabs>
          <w:tab w:val="right" w:leader="dot" w:pos="9016"/>
        </w:tabs>
        <w:rPr>
          <w:rFonts w:cstheme="minorBidi"/>
          <w:noProof/>
          <w:kern w:val="2"/>
          <w:sz w:val="24"/>
          <w:szCs w:val="24"/>
        </w:rPr>
      </w:pPr>
      <w:hyperlink w:anchor="_Toc194895458" w:history="1">
        <w:r w:rsidRPr="005B43C0">
          <w:rPr>
            <w:rStyle w:val="Hyperlink"/>
            <w:noProof/>
          </w:rPr>
          <w:t>Automation and Control Systems</w:t>
        </w:r>
        <w:r>
          <w:rPr>
            <w:noProof/>
            <w:webHidden/>
          </w:rPr>
          <w:tab/>
        </w:r>
        <w:r>
          <w:rPr>
            <w:noProof/>
            <w:webHidden/>
          </w:rPr>
          <w:fldChar w:fldCharType="begin"/>
        </w:r>
        <w:r>
          <w:rPr>
            <w:noProof/>
            <w:webHidden/>
          </w:rPr>
          <w:instrText xml:space="preserve"> PAGEREF _Toc194895458 \h </w:instrText>
        </w:r>
        <w:r>
          <w:rPr>
            <w:noProof/>
            <w:webHidden/>
          </w:rPr>
        </w:r>
        <w:r>
          <w:rPr>
            <w:noProof/>
            <w:webHidden/>
          </w:rPr>
          <w:fldChar w:fldCharType="separate"/>
        </w:r>
        <w:r>
          <w:rPr>
            <w:noProof/>
            <w:webHidden/>
          </w:rPr>
          <w:t>10</w:t>
        </w:r>
        <w:r>
          <w:rPr>
            <w:noProof/>
            <w:webHidden/>
          </w:rPr>
          <w:fldChar w:fldCharType="end"/>
        </w:r>
      </w:hyperlink>
    </w:p>
    <w:p w14:paraId="52C5A6C9" w14:textId="2EBB9EBC" w:rsidR="00B965D3" w:rsidRDefault="00B965D3">
      <w:pPr>
        <w:pStyle w:val="TOC1"/>
        <w:tabs>
          <w:tab w:val="right" w:leader="dot" w:pos="9016"/>
        </w:tabs>
        <w:rPr>
          <w:rFonts w:cstheme="minorBidi"/>
          <w:noProof/>
          <w:kern w:val="2"/>
          <w:sz w:val="24"/>
          <w:szCs w:val="24"/>
        </w:rPr>
      </w:pPr>
      <w:hyperlink w:anchor="_Toc194895459" w:history="1">
        <w:r w:rsidRPr="005B43C0">
          <w:rPr>
            <w:rStyle w:val="Hyperlink"/>
            <w:noProof/>
            <w:spacing w:val="-10"/>
            <w:kern w:val="28"/>
          </w:rPr>
          <w:t>Wastewater Treatment Plants in the UK Regulations and Safety</w:t>
        </w:r>
        <w:r>
          <w:rPr>
            <w:noProof/>
            <w:webHidden/>
          </w:rPr>
          <w:tab/>
        </w:r>
        <w:r>
          <w:rPr>
            <w:noProof/>
            <w:webHidden/>
          </w:rPr>
          <w:fldChar w:fldCharType="begin"/>
        </w:r>
        <w:r>
          <w:rPr>
            <w:noProof/>
            <w:webHidden/>
          </w:rPr>
          <w:instrText xml:space="preserve"> PAGEREF _Toc194895459 \h </w:instrText>
        </w:r>
        <w:r>
          <w:rPr>
            <w:noProof/>
            <w:webHidden/>
          </w:rPr>
        </w:r>
        <w:r>
          <w:rPr>
            <w:noProof/>
            <w:webHidden/>
          </w:rPr>
          <w:fldChar w:fldCharType="separate"/>
        </w:r>
        <w:r>
          <w:rPr>
            <w:noProof/>
            <w:webHidden/>
          </w:rPr>
          <w:t>12</w:t>
        </w:r>
        <w:r>
          <w:rPr>
            <w:noProof/>
            <w:webHidden/>
          </w:rPr>
          <w:fldChar w:fldCharType="end"/>
        </w:r>
      </w:hyperlink>
    </w:p>
    <w:p w14:paraId="039C5150" w14:textId="7338A62F" w:rsidR="00B965D3" w:rsidRDefault="00B965D3">
      <w:pPr>
        <w:pStyle w:val="TOC1"/>
        <w:tabs>
          <w:tab w:val="right" w:leader="dot" w:pos="9016"/>
        </w:tabs>
        <w:rPr>
          <w:rFonts w:cstheme="minorBidi"/>
          <w:noProof/>
          <w:kern w:val="2"/>
          <w:sz w:val="24"/>
          <w:szCs w:val="24"/>
        </w:rPr>
      </w:pPr>
      <w:hyperlink w:anchor="_Toc194895460" w:history="1">
        <w:r w:rsidRPr="005B43C0">
          <w:rPr>
            <w:rStyle w:val="Hyperlink"/>
            <w:noProof/>
          </w:rPr>
          <w:t>Environmental Regulations</w:t>
        </w:r>
        <w:r>
          <w:rPr>
            <w:noProof/>
            <w:webHidden/>
          </w:rPr>
          <w:tab/>
        </w:r>
        <w:r>
          <w:rPr>
            <w:noProof/>
            <w:webHidden/>
          </w:rPr>
          <w:fldChar w:fldCharType="begin"/>
        </w:r>
        <w:r>
          <w:rPr>
            <w:noProof/>
            <w:webHidden/>
          </w:rPr>
          <w:instrText xml:space="preserve"> PAGEREF _Toc194895460 \h </w:instrText>
        </w:r>
        <w:r>
          <w:rPr>
            <w:noProof/>
            <w:webHidden/>
          </w:rPr>
        </w:r>
        <w:r>
          <w:rPr>
            <w:noProof/>
            <w:webHidden/>
          </w:rPr>
          <w:fldChar w:fldCharType="separate"/>
        </w:r>
        <w:r>
          <w:rPr>
            <w:noProof/>
            <w:webHidden/>
          </w:rPr>
          <w:t>12</w:t>
        </w:r>
        <w:r>
          <w:rPr>
            <w:noProof/>
            <w:webHidden/>
          </w:rPr>
          <w:fldChar w:fldCharType="end"/>
        </w:r>
      </w:hyperlink>
    </w:p>
    <w:p w14:paraId="1EE820B0" w14:textId="07B4D189" w:rsidR="00B965D3" w:rsidRDefault="00B965D3">
      <w:pPr>
        <w:pStyle w:val="TOC1"/>
        <w:tabs>
          <w:tab w:val="right" w:leader="dot" w:pos="9016"/>
        </w:tabs>
        <w:rPr>
          <w:rFonts w:cstheme="minorBidi"/>
          <w:noProof/>
          <w:kern w:val="2"/>
          <w:sz w:val="24"/>
          <w:szCs w:val="24"/>
        </w:rPr>
      </w:pPr>
      <w:hyperlink w:anchor="_Toc194895461" w:history="1">
        <w:r w:rsidRPr="005B43C0">
          <w:rPr>
            <w:rStyle w:val="Hyperlink"/>
            <w:noProof/>
          </w:rPr>
          <w:t>Health and Safety Regulations: ATEX and DSEAR</w:t>
        </w:r>
        <w:r>
          <w:rPr>
            <w:noProof/>
            <w:webHidden/>
          </w:rPr>
          <w:tab/>
        </w:r>
        <w:r>
          <w:rPr>
            <w:noProof/>
            <w:webHidden/>
          </w:rPr>
          <w:fldChar w:fldCharType="begin"/>
        </w:r>
        <w:r>
          <w:rPr>
            <w:noProof/>
            <w:webHidden/>
          </w:rPr>
          <w:instrText xml:space="preserve"> PAGEREF _Toc194895461 \h </w:instrText>
        </w:r>
        <w:r>
          <w:rPr>
            <w:noProof/>
            <w:webHidden/>
          </w:rPr>
        </w:r>
        <w:r>
          <w:rPr>
            <w:noProof/>
            <w:webHidden/>
          </w:rPr>
          <w:fldChar w:fldCharType="separate"/>
        </w:r>
        <w:r>
          <w:rPr>
            <w:noProof/>
            <w:webHidden/>
          </w:rPr>
          <w:t>13</w:t>
        </w:r>
        <w:r>
          <w:rPr>
            <w:noProof/>
            <w:webHidden/>
          </w:rPr>
          <w:fldChar w:fldCharType="end"/>
        </w:r>
      </w:hyperlink>
    </w:p>
    <w:p w14:paraId="4A3AC35F" w14:textId="3788DA30" w:rsidR="00B965D3" w:rsidRDefault="00B965D3">
      <w:pPr>
        <w:pStyle w:val="TOC1"/>
        <w:tabs>
          <w:tab w:val="right" w:leader="dot" w:pos="9016"/>
        </w:tabs>
        <w:rPr>
          <w:rFonts w:cstheme="minorBidi"/>
          <w:noProof/>
          <w:kern w:val="2"/>
          <w:sz w:val="24"/>
          <w:szCs w:val="24"/>
        </w:rPr>
      </w:pPr>
      <w:hyperlink w:anchor="_Toc194895462" w:history="1">
        <w:r w:rsidRPr="005B43C0">
          <w:rPr>
            <w:rStyle w:val="Hyperlink"/>
            <w:noProof/>
          </w:rPr>
          <w:t>DSEAR Regulations</w:t>
        </w:r>
        <w:r>
          <w:rPr>
            <w:noProof/>
            <w:webHidden/>
          </w:rPr>
          <w:tab/>
        </w:r>
        <w:r>
          <w:rPr>
            <w:noProof/>
            <w:webHidden/>
          </w:rPr>
          <w:fldChar w:fldCharType="begin"/>
        </w:r>
        <w:r>
          <w:rPr>
            <w:noProof/>
            <w:webHidden/>
          </w:rPr>
          <w:instrText xml:space="preserve"> PAGEREF _Toc194895462 \h </w:instrText>
        </w:r>
        <w:r>
          <w:rPr>
            <w:noProof/>
            <w:webHidden/>
          </w:rPr>
        </w:r>
        <w:r>
          <w:rPr>
            <w:noProof/>
            <w:webHidden/>
          </w:rPr>
          <w:fldChar w:fldCharType="separate"/>
        </w:r>
        <w:r>
          <w:rPr>
            <w:noProof/>
            <w:webHidden/>
          </w:rPr>
          <w:t>13</w:t>
        </w:r>
        <w:r>
          <w:rPr>
            <w:noProof/>
            <w:webHidden/>
          </w:rPr>
          <w:fldChar w:fldCharType="end"/>
        </w:r>
      </w:hyperlink>
    </w:p>
    <w:p w14:paraId="4B65FFA2" w14:textId="3EAB23C9" w:rsidR="00B965D3" w:rsidRDefault="00B965D3">
      <w:pPr>
        <w:pStyle w:val="TOC1"/>
        <w:tabs>
          <w:tab w:val="right" w:leader="dot" w:pos="9016"/>
        </w:tabs>
        <w:rPr>
          <w:rFonts w:cstheme="minorBidi"/>
          <w:noProof/>
          <w:kern w:val="2"/>
          <w:sz w:val="24"/>
          <w:szCs w:val="24"/>
        </w:rPr>
      </w:pPr>
      <w:hyperlink w:anchor="_Toc194895463" w:history="1">
        <w:r w:rsidRPr="005B43C0">
          <w:rPr>
            <w:rStyle w:val="Hyperlink"/>
            <w:noProof/>
          </w:rPr>
          <w:t>The Impact of Automation and Reduced Manning on Safety and Efficiency in Wastewater Treatment Plants</w:t>
        </w:r>
        <w:r>
          <w:rPr>
            <w:noProof/>
            <w:webHidden/>
          </w:rPr>
          <w:tab/>
        </w:r>
        <w:r>
          <w:rPr>
            <w:noProof/>
            <w:webHidden/>
          </w:rPr>
          <w:fldChar w:fldCharType="begin"/>
        </w:r>
        <w:r>
          <w:rPr>
            <w:noProof/>
            <w:webHidden/>
          </w:rPr>
          <w:instrText xml:space="preserve"> PAGEREF _Toc194895463 \h </w:instrText>
        </w:r>
        <w:r>
          <w:rPr>
            <w:noProof/>
            <w:webHidden/>
          </w:rPr>
        </w:r>
        <w:r>
          <w:rPr>
            <w:noProof/>
            <w:webHidden/>
          </w:rPr>
          <w:fldChar w:fldCharType="separate"/>
        </w:r>
        <w:r>
          <w:rPr>
            <w:noProof/>
            <w:webHidden/>
          </w:rPr>
          <w:t>14</w:t>
        </w:r>
        <w:r>
          <w:rPr>
            <w:noProof/>
            <w:webHidden/>
          </w:rPr>
          <w:fldChar w:fldCharType="end"/>
        </w:r>
      </w:hyperlink>
    </w:p>
    <w:p w14:paraId="230CC7D0" w14:textId="513ACB6C" w:rsidR="00B965D3" w:rsidRDefault="00B965D3">
      <w:pPr>
        <w:pStyle w:val="TOC1"/>
        <w:tabs>
          <w:tab w:val="right" w:leader="dot" w:pos="9016"/>
        </w:tabs>
        <w:rPr>
          <w:rFonts w:cstheme="minorBidi"/>
          <w:noProof/>
          <w:kern w:val="2"/>
          <w:sz w:val="24"/>
          <w:szCs w:val="24"/>
        </w:rPr>
      </w:pPr>
      <w:hyperlink w:anchor="_Toc194895464" w:history="1">
        <w:r w:rsidRPr="005B43C0">
          <w:rPr>
            <w:rStyle w:val="Hyperlink"/>
            <w:noProof/>
          </w:rPr>
          <w:t>Enhanced Safety through Automation</w:t>
        </w:r>
        <w:r>
          <w:rPr>
            <w:noProof/>
            <w:webHidden/>
          </w:rPr>
          <w:tab/>
        </w:r>
        <w:r>
          <w:rPr>
            <w:noProof/>
            <w:webHidden/>
          </w:rPr>
          <w:fldChar w:fldCharType="begin"/>
        </w:r>
        <w:r>
          <w:rPr>
            <w:noProof/>
            <w:webHidden/>
          </w:rPr>
          <w:instrText xml:space="preserve"> PAGEREF _Toc194895464 \h </w:instrText>
        </w:r>
        <w:r>
          <w:rPr>
            <w:noProof/>
            <w:webHidden/>
          </w:rPr>
        </w:r>
        <w:r>
          <w:rPr>
            <w:noProof/>
            <w:webHidden/>
          </w:rPr>
          <w:fldChar w:fldCharType="separate"/>
        </w:r>
        <w:r>
          <w:rPr>
            <w:noProof/>
            <w:webHidden/>
          </w:rPr>
          <w:t>14</w:t>
        </w:r>
        <w:r>
          <w:rPr>
            <w:noProof/>
            <w:webHidden/>
          </w:rPr>
          <w:fldChar w:fldCharType="end"/>
        </w:r>
      </w:hyperlink>
    </w:p>
    <w:p w14:paraId="3C5A47DC" w14:textId="302247D2" w:rsidR="00B965D3" w:rsidRDefault="00B965D3">
      <w:pPr>
        <w:pStyle w:val="TOC1"/>
        <w:tabs>
          <w:tab w:val="right" w:leader="dot" w:pos="9016"/>
        </w:tabs>
        <w:rPr>
          <w:rFonts w:cstheme="minorBidi"/>
          <w:noProof/>
          <w:kern w:val="2"/>
          <w:sz w:val="24"/>
          <w:szCs w:val="24"/>
        </w:rPr>
      </w:pPr>
      <w:hyperlink w:anchor="_Toc194895465" w:history="1">
        <w:r w:rsidRPr="005B43C0">
          <w:rPr>
            <w:rStyle w:val="Hyperlink"/>
            <w:noProof/>
          </w:rPr>
          <w:t>Conclusion.</w:t>
        </w:r>
        <w:r>
          <w:rPr>
            <w:noProof/>
            <w:webHidden/>
          </w:rPr>
          <w:tab/>
        </w:r>
        <w:r>
          <w:rPr>
            <w:noProof/>
            <w:webHidden/>
          </w:rPr>
          <w:fldChar w:fldCharType="begin"/>
        </w:r>
        <w:r>
          <w:rPr>
            <w:noProof/>
            <w:webHidden/>
          </w:rPr>
          <w:instrText xml:space="preserve"> PAGEREF _Toc194895465 \h </w:instrText>
        </w:r>
        <w:r>
          <w:rPr>
            <w:noProof/>
            <w:webHidden/>
          </w:rPr>
        </w:r>
        <w:r>
          <w:rPr>
            <w:noProof/>
            <w:webHidden/>
          </w:rPr>
          <w:fldChar w:fldCharType="separate"/>
        </w:r>
        <w:r>
          <w:rPr>
            <w:noProof/>
            <w:webHidden/>
          </w:rPr>
          <w:t>18</w:t>
        </w:r>
        <w:r>
          <w:rPr>
            <w:noProof/>
            <w:webHidden/>
          </w:rPr>
          <w:fldChar w:fldCharType="end"/>
        </w:r>
      </w:hyperlink>
    </w:p>
    <w:p w14:paraId="6ED69E08" w14:textId="6E839FD5" w:rsidR="000C4129" w:rsidRDefault="00B965D3" w:rsidP="000C4129">
      <w:r>
        <w:fldChar w:fldCharType="end"/>
      </w:r>
    </w:p>
    <w:bookmarkStart w:id="2" w:name="_Toc194894737"/>
    <w:bookmarkStart w:id="3" w:name="_Toc194895443"/>
    <w:p w14:paraId="539EA93B" w14:textId="5307E876"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r>
        <w:fldChar w:fldCharType="begin"/>
      </w:r>
      <w:r>
        <w:instrText xml:space="preserve"> TOC \h \z \c "Figure" </w:instrText>
      </w:r>
      <w:r>
        <w:fldChar w:fldCharType="separate"/>
      </w:r>
      <w:hyperlink w:anchor="_Toc194895530" w:history="1">
        <w:r w:rsidRPr="001E712B">
          <w:rPr>
            <w:rStyle w:val="Hyperlink"/>
            <w:rFonts w:eastAsiaTheme="majorEastAsia"/>
            <w:noProof/>
          </w:rPr>
          <w:t>Figure 1- Views of the Cloaca Maxima, part of the subterranean sewer system in Rome, Italy.</w:t>
        </w:r>
        <w:r>
          <w:rPr>
            <w:noProof/>
            <w:webHidden/>
          </w:rPr>
          <w:tab/>
        </w:r>
        <w:r>
          <w:rPr>
            <w:noProof/>
            <w:webHidden/>
          </w:rPr>
          <w:fldChar w:fldCharType="begin"/>
        </w:r>
        <w:r>
          <w:rPr>
            <w:noProof/>
            <w:webHidden/>
          </w:rPr>
          <w:instrText xml:space="preserve"> PAGEREF _Toc194895530 \h </w:instrText>
        </w:r>
        <w:r>
          <w:rPr>
            <w:noProof/>
            <w:webHidden/>
          </w:rPr>
        </w:r>
        <w:r>
          <w:rPr>
            <w:noProof/>
            <w:webHidden/>
          </w:rPr>
          <w:fldChar w:fldCharType="separate"/>
        </w:r>
        <w:r>
          <w:rPr>
            <w:noProof/>
            <w:webHidden/>
          </w:rPr>
          <w:t>6</w:t>
        </w:r>
        <w:r>
          <w:rPr>
            <w:noProof/>
            <w:webHidden/>
          </w:rPr>
          <w:fldChar w:fldCharType="end"/>
        </w:r>
      </w:hyperlink>
    </w:p>
    <w:p w14:paraId="08CF0EEF" w14:textId="5F4FE34D" w:rsidR="00581AE8" w:rsidRDefault="00581AE8">
      <w:pPr>
        <w:pStyle w:val="TableofFigures"/>
        <w:tabs>
          <w:tab w:val="left" w:pos="2635"/>
          <w:tab w:val="right" w:leader="dot" w:pos="9016"/>
        </w:tabs>
        <w:rPr>
          <w:rFonts w:asciiTheme="minorHAnsi" w:eastAsiaTheme="minorEastAsia" w:hAnsiTheme="minorHAnsi" w:cstheme="minorBidi"/>
          <w:noProof/>
          <w:kern w:val="2"/>
          <w:sz w:val="24"/>
          <w:szCs w:val="24"/>
          <w:lang w:val="en-US" w:eastAsia="en-US"/>
        </w:rPr>
      </w:pPr>
      <w:hyperlink w:anchor="_Toc194895531" w:history="1">
        <w:r w:rsidRPr="001E712B">
          <w:rPr>
            <w:rStyle w:val="Hyperlink"/>
            <w:rFonts w:eastAsiaTheme="majorEastAsia"/>
            <w:noProof/>
          </w:rPr>
          <w:t xml:space="preserve">Figure 2 Scientist John Snow </w:t>
        </w:r>
        <w:r>
          <w:rPr>
            <w:rFonts w:asciiTheme="minorHAnsi" w:eastAsiaTheme="minorEastAsia" w:hAnsiTheme="minorHAnsi" w:cstheme="minorBidi"/>
            <w:noProof/>
            <w:kern w:val="2"/>
            <w:sz w:val="24"/>
            <w:szCs w:val="24"/>
            <w:lang w:val="en-US" w:eastAsia="en-US"/>
          </w:rPr>
          <w:tab/>
        </w:r>
        <w:r w:rsidRPr="001E712B">
          <w:rPr>
            <w:rStyle w:val="Hyperlink"/>
            <w:rFonts w:eastAsiaTheme="majorEastAsia"/>
            <w:noProof/>
          </w:rPr>
          <w:t xml:space="preserve">    Figure 3 - Cholera bacteria under microscope</w:t>
        </w:r>
        <w:r>
          <w:rPr>
            <w:noProof/>
            <w:webHidden/>
          </w:rPr>
          <w:tab/>
        </w:r>
        <w:r>
          <w:rPr>
            <w:noProof/>
            <w:webHidden/>
          </w:rPr>
          <w:fldChar w:fldCharType="begin"/>
        </w:r>
        <w:r>
          <w:rPr>
            <w:noProof/>
            <w:webHidden/>
          </w:rPr>
          <w:instrText xml:space="preserve"> PAGEREF _Toc194895531 \h </w:instrText>
        </w:r>
        <w:r>
          <w:rPr>
            <w:noProof/>
            <w:webHidden/>
          </w:rPr>
        </w:r>
        <w:r>
          <w:rPr>
            <w:noProof/>
            <w:webHidden/>
          </w:rPr>
          <w:fldChar w:fldCharType="separate"/>
        </w:r>
        <w:r>
          <w:rPr>
            <w:noProof/>
            <w:webHidden/>
          </w:rPr>
          <w:t>7</w:t>
        </w:r>
        <w:r>
          <w:rPr>
            <w:noProof/>
            <w:webHidden/>
          </w:rPr>
          <w:fldChar w:fldCharType="end"/>
        </w:r>
      </w:hyperlink>
    </w:p>
    <w:p w14:paraId="0A7C99C7" w14:textId="068AB126"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2" w:history="1">
        <w:r w:rsidRPr="001E712B">
          <w:rPr>
            <w:rStyle w:val="Hyperlink"/>
            <w:rFonts w:eastAsiaTheme="majorEastAsia"/>
            <w:noProof/>
          </w:rPr>
          <w:t>Figure 4- Basic flow diagram of a UK based waste water treatment plant.</w:t>
        </w:r>
        <w:r>
          <w:rPr>
            <w:noProof/>
            <w:webHidden/>
          </w:rPr>
          <w:tab/>
        </w:r>
        <w:r>
          <w:rPr>
            <w:noProof/>
            <w:webHidden/>
          </w:rPr>
          <w:fldChar w:fldCharType="begin"/>
        </w:r>
        <w:r>
          <w:rPr>
            <w:noProof/>
            <w:webHidden/>
          </w:rPr>
          <w:instrText xml:space="preserve"> PAGEREF _Toc194895532 \h </w:instrText>
        </w:r>
        <w:r>
          <w:rPr>
            <w:noProof/>
            <w:webHidden/>
          </w:rPr>
        </w:r>
        <w:r>
          <w:rPr>
            <w:noProof/>
            <w:webHidden/>
          </w:rPr>
          <w:fldChar w:fldCharType="separate"/>
        </w:r>
        <w:r>
          <w:rPr>
            <w:noProof/>
            <w:webHidden/>
          </w:rPr>
          <w:t>8</w:t>
        </w:r>
        <w:r>
          <w:rPr>
            <w:noProof/>
            <w:webHidden/>
          </w:rPr>
          <w:fldChar w:fldCharType="end"/>
        </w:r>
      </w:hyperlink>
    </w:p>
    <w:p w14:paraId="69242E8C" w14:textId="3A32AD1E"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3" w:history="1">
        <w:r w:rsidRPr="001E712B">
          <w:rPr>
            <w:rStyle w:val="Hyperlink"/>
            <w:rFonts w:eastAsiaTheme="majorEastAsia"/>
            <w:noProof/>
          </w:rPr>
          <w:t>Figure 5 foxboro IGP20 flow meter, with high and low iputs needing a manifold</w:t>
        </w:r>
        <w:r>
          <w:rPr>
            <w:noProof/>
            <w:webHidden/>
          </w:rPr>
          <w:tab/>
        </w:r>
        <w:r>
          <w:rPr>
            <w:noProof/>
            <w:webHidden/>
          </w:rPr>
          <w:fldChar w:fldCharType="begin"/>
        </w:r>
        <w:r>
          <w:rPr>
            <w:noProof/>
            <w:webHidden/>
          </w:rPr>
          <w:instrText xml:space="preserve"> PAGEREF _Toc194895533 \h </w:instrText>
        </w:r>
        <w:r>
          <w:rPr>
            <w:noProof/>
            <w:webHidden/>
          </w:rPr>
        </w:r>
        <w:r>
          <w:rPr>
            <w:noProof/>
            <w:webHidden/>
          </w:rPr>
          <w:fldChar w:fldCharType="separate"/>
        </w:r>
        <w:r>
          <w:rPr>
            <w:noProof/>
            <w:webHidden/>
          </w:rPr>
          <w:t>11</w:t>
        </w:r>
        <w:r>
          <w:rPr>
            <w:noProof/>
            <w:webHidden/>
          </w:rPr>
          <w:fldChar w:fldCharType="end"/>
        </w:r>
      </w:hyperlink>
    </w:p>
    <w:p w14:paraId="2C1AA719" w14:textId="06598AD2"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4" w:history="1">
        <w:r w:rsidRPr="001E712B">
          <w:rPr>
            <w:rStyle w:val="Hyperlink"/>
            <w:rFonts w:eastAsiaTheme="majorEastAsia"/>
            <w:noProof/>
          </w:rPr>
          <w:t>Figure 6 – Electrically operated valve actuator</w:t>
        </w:r>
        <w:r>
          <w:rPr>
            <w:noProof/>
            <w:webHidden/>
          </w:rPr>
          <w:tab/>
        </w:r>
        <w:r>
          <w:rPr>
            <w:noProof/>
            <w:webHidden/>
          </w:rPr>
          <w:fldChar w:fldCharType="begin"/>
        </w:r>
        <w:r>
          <w:rPr>
            <w:noProof/>
            <w:webHidden/>
          </w:rPr>
          <w:instrText xml:space="preserve"> PAGEREF _Toc194895534 \h </w:instrText>
        </w:r>
        <w:r>
          <w:rPr>
            <w:noProof/>
            <w:webHidden/>
          </w:rPr>
        </w:r>
        <w:r>
          <w:rPr>
            <w:noProof/>
            <w:webHidden/>
          </w:rPr>
          <w:fldChar w:fldCharType="separate"/>
        </w:r>
        <w:r>
          <w:rPr>
            <w:noProof/>
            <w:webHidden/>
          </w:rPr>
          <w:t>12</w:t>
        </w:r>
        <w:r>
          <w:rPr>
            <w:noProof/>
            <w:webHidden/>
          </w:rPr>
          <w:fldChar w:fldCharType="end"/>
        </w:r>
      </w:hyperlink>
    </w:p>
    <w:p w14:paraId="158935B0" w14:textId="63203875"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5" w:history="1">
        <w:r w:rsidRPr="001E712B">
          <w:rPr>
            <w:rStyle w:val="Hyperlink"/>
            <w:rFonts w:eastAsiaTheme="majorEastAsia"/>
            <w:noProof/>
          </w:rPr>
          <w:t>Figure 7Actuator control valve complete</w:t>
        </w:r>
        <w:r>
          <w:rPr>
            <w:noProof/>
            <w:webHidden/>
          </w:rPr>
          <w:tab/>
        </w:r>
        <w:r>
          <w:rPr>
            <w:noProof/>
            <w:webHidden/>
          </w:rPr>
          <w:fldChar w:fldCharType="begin"/>
        </w:r>
        <w:r>
          <w:rPr>
            <w:noProof/>
            <w:webHidden/>
          </w:rPr>
          <w:instrText xml:space="preserve"> PAGEREF _Toc194895535 \h </w:instrText>
        </w:r>
        <w:r>
          <w:rPr>
            <w:noProof/>
            <w:webHidden/>
          </w:rPr>
        </w:r>
        <w:r>
          <w:rPr>
            <w:noProof/>
            <w:webHidden/>
          </w:rPr>
          <w:fldChar w:fldCharType="separate"/>
        </w:r>
        <w:r>
          <w:rPr>
            <w:noProof/>
            <w:webHidden/>
          </w:rPr>
          <w:t>12</w:t>
        </w:r>
        <w:r>
          <w:rPr>
            <w:noProof/>
            <w:webHidden/>
          </w:rPr>
          <w:fldChar w:fldCharType="end"/>
        </w:r>
      </w:hyperlink>
    </w:p>
    <w:p w14:paraId="4BDD5EFA" w14:textId="21677A5D"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6" w:history="1">
        <w:r w:rsidRPr="001E712B">
          <w:rPr>
            <w:rStyle w:val="Hyperlink"/>
            <w:rFonts w:eastAsiaTheme="majorEastAsia"/>
            <w:noProof/>
          </w:rPr>
          <w:t>Figure 8- Atex zoning for class and material grouping. Risk assessment drawings needed to select equipment with manufacturer data.</w:t>
        </w:r>
        <w:r>
          <w:rPr>
            <w:noProof/>
            <w:webHidden/>
          </w:rPr>
          <w:tab/>
        </w:r>
        <w:r>
          <w:rPr>
            <w:noProof/>
            <w:webHidden/>
          </w:rPr>
          <w:fldChar w:fldCharType="begin"/>
        </w:r>
        <w:r>
          <w:rPr>
            <w:noProof/>
            <w:webHidden/>
          </w:rPr>
          <w:instrText xml:space="preserve"> PAGEREF _Toc194895536 \h </w:instrText>
        </w:r>
        <w:r>
          <w:rPr>
            <w:noProof/>
            <w:webHidden/>
          </w:rPr>
        </w:r>
        <w:r>
          <w:rPr>
            <w:noProof/>
            <w:webHidden/>
          </w:rPr>
          <w:fldChar w:fldCharType="separate"/>
        </w:r>
        <w:r>
          <w:rPr>
            <w:noProof/>
            <w:webHidden/>
          </w:rPr>
          <w:t>14</w:t>
        </w:r>
        <w:r>
          <w:rPr>
            <w:noProof/>
            <w:webHidden/>
          </w:rPr>
          <w:fldChar w:fldCharType="end"/>
        </w:r>
      </w:hyperlink>
    </w:p>
    <w:p w14:paraId="069185F3" w14:textId="4159B863"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7" w:history="1">
        <w:r w:rsidRPr="001E712B">
          <w:rPr>
            <w:rStyle w:val="Hyperlink"/>
            <w:rFonts w:eastAsiaTheme="majorEastAsia"/>
            <w:noProof/>
          </w:rPr>
          <w:t>Figure 9- SCADA image of an operator interface for control of water treatment plant.</w:t>
        </w:r>
        <w:r>
          <w:rPr>
            <w:noProof/>
            <w:webHidden/>
          </w:rPr>
          <w:tab/>
        </w:r>
        <w:r>
          <w:rPr>
            <w:noProof/>
            <w:webHidden/>
          </w:rPr>
          <w:fldChar w:fldCharType="begin"/>
        </w:r>
        <w:r>
          <w:rPr>
            <w:noProof/>
            <w:webHidden/>
          </w:rPr>
          <w:instrText xml:space="preserve"> PAGEREF _Toc194895537 \h </w:instrText>
        </w:r>
        <w:r>
          <w:rPr>
            <w:noProof/>
            <w:webHidden/>
          </w:rPr>
        </w:r>
        <w:r>
          <w:rPr>
            <w:noProof/>
            <w:webHidden/>
          </w:rPr>
          <w:fldChar w:fldCharType="separate"/>
        </w:r>
        <w:r>
          <w:rPr>
            <w:noProof/>
            <w:webHidden/>
          </w:rPr>
          <w:t>17</w:t>
        </w:r>
        <w:r>
          <w:rPr>
            <w:noProof/>
            <w:webHidden/>
          </w:rPr>
          <w:fldChar w:fldCharType="end"/>
        </w:r>
      </w:hyperlink>
    </w:p>
    <w:p w14:paraId="17CC68B0" w14:textId="0BADD51A"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8" w:history="1">
        <w:r w:rsidRPr="001E712B">
          <w:rPr>
            <w:rStyle w:val="Hyperlink"/>
            <w:rFonts w:eastAsiaTheme="majorEastAsia"/>
            <w:noProof/>
          </w:rPr>
          <w:t>Figure 10- Analogue to digital DIN rail connected converter</w:t>
        </w:r>
        <w:r>
          <w:rPr>
            <w:noProof/>
            <w:webHidden/>
          </w:rPr>
          <w:tab/>
        </w:r>
        <w:r>
          <w:rPr>
            <w:noProof/>
            <w:webHidden/>
          </w:rPr>
          <w:fldChar w:fldCharType="begin"/>
        </w:r>
        <w:r>
          <w:rPr>
            <w:noProof/>
            <w:webHidden/>
          </w:rPr>
          <w:instrText xml:space="preserve"> PAGEREF _Toc194895538 \h </w:instrText>
        </w:r>
        <w:r>
          <w:rPr>
            <w:noProof/>
            <w:webHidden/>
          </w:rPr>
        </w:r>
        <w:r>
          <w:rPr>
            <w:noProof/>
            <w:webHidden/>
          </w:rPr>
          <w:fldChar w:fldCharType="separate"/>
        </w:r>
        <w:r>
          <w:rPr>
            <w:noProof/>
            <w:webHidden/>
          </w:rPr>
          <w:t>18</w:t>
        </w:r>
        <w:r>
          <w:rPr>
            <w:noProof/>
            <w:webHidden/>
          </w:rPr>
          <w:fldChar w:fldCharType="end"/>
        </w:r>
      </w:hyperlink>
    </w:p>
    <w:p w14:paraId="17D8DE43" w14:textId="446E858A"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39" w:history="1">
        <w:r w:rsidRPr="001E712B">
          <w:rPr>
            <w:rStyle w:val="Hyperlink"/>
            <w:rFonts w:eastAsiaTheme="majorEastAsia"/>
            <w:noProof/>
          </w:rPr>
          <w:t>Figure 11Aluminium sulphate was dumped in the wrong tank at Lowermoor water treatment works</w:t>
        </w:r>
        <w:r>
          <w:rPr>
            <w:noProof/>
            <w:webHidden/>
          </w:rPr>
          <w:tab/>
        </w:r>
        <w:r>
          <w:rPr>
            <w:noProof/>
            <w:webHidden/>
          </w:rPr>
          <w:fldChar w:fldCharType="begin"/>
        </w:r>
        <w:r>
          <w:rPr>
            <w:noProof/>
            <w:webHidden/>
          </w:rPr>
          <w:instrText xml:space="preserve"> PAGEREF _Toc194895539 \h </w:instrText>
        </w:r>
        <w:r>
          <w:rPr>
            <w:noProof/>
            <w:webHidden/>
          </w:rPr>
        </w:r>
        <w:r>
          <w:rPr>
            <w:noProof/>
            <w:webHidden/>
          </w:rPr>
          <w:fldChar w:fldCharType="separate"/>
        </w:r>
        <w:r>
          <w:rPr>
            <w:noProof/>
            <w:webHidden/>
          </w:rPr>
          <w:t>19</w:t>
        </w:r>
        <w:r>
          <w:rPr>
            <w:noProof/>
            <w:webHidden/>
          </w:rPr>
          <w:fldChar w:fldCharType="end"/>
        </w:r>
      </w:hyperlink>
    </w:p>
    <w:p w14:paraId="75D37E43" w14:textId="7F5CBC34" w:rsidR="00581AE8" w:rsidRDefault="00581AE8">
      <w:pPr>
        <w:pStyle w:val="TableofFigures"/>
        <w:tabs>
          <w:tab w:val="right" w:leader="dot" w:pos="9016"/>
        </w:tabs>
        <w:rPr>
          <w:rFonts w:asciiTheme="minorHAnsi" w:eastAsiaTheme="minorEastAsia" w:hAnsiTheme="minorHAnsi" w:cstheme="minorBidi"/>
          <w:noProof/>
          <w:kern w:val="2"/>
          <w:sz w:val="24"/>
          <w:szCs w:val="24"/>
          <w:lang w:val="en-US" w:eastAsia="en-US"/>
        </w:rPr>
      </w:pPr>
      <w:hyperlink w:anchor="_Toc194895540" w:history="1">
        <w:r w:rsidRPr="001E712B">
          <w:rPr>
            <w:rStyle w:val="Hyperlink"/>
            <w:rFonts w:eastAsiaTheme="majorEastAsia"/>
            <w:noProof/>
          </w:rPr>
          <w:t>Figure 12The water authority told the public about the incident 16 days later in a newspaper advert</w:t>
        </w:r>
        <w:r>
          <w:rPr>
            <w:noProof/>
            <w:webHidden/>
          </w:rPr>
          <w:tab/>
        </w:r>
        <w:r>
          <w:rPr>
            <w:noProof/>
            <w:webHidden/>
          </w:rPr>
          <w:fldChar w:fldCharType="begin"/>
        </w:r>
        <w:r>
          <w:rPr>
            <w:noProof/>
            <w:webHidden/>
          </w:rPr>
          <w:instrText xml:space="preserve"> PAGEREF _Toc194895540 \h </w:instrText>
        </w:r>
        <w:r>
          <w:rPr>
            <w:noProof/>
            <w:webHidden/>
          </w:rPr>
        </w:r>
        <w:r>
          <w:rPr>
            <w:noProof/>
            <w:webHidden/>
          </w:rPr>
          <w:fldChar w:fldCharType="separate"/>
        </w:r>
        <w:r>
          <w:rPr>
            <w:noProof/>
            <w:webHidden/>
          </w:rPr>
          <w:t>19</w:t>
        </w:r>
        <w:r>
          <w:rPr>
            <w:noProof/>
            <w:webHidden/>
          </w:rPr>
          <w:fldChar w:fldCharType="end"/>
        </w:r>
      </w:hyperlink>
    </w:p>
    <w:p w14:paraId="0E7E0A2B" w14:textId="4D9FCCF2" w:rsidR="00B965D3" w:rsidRDefault="00581AE8" w:rsidP="00581AE8">
      <w:r>
        <w:fldChar w:fldCharType="end"/>
      </w:r>
    </w:p>
    <w:p w14:paraId="6C218F9F" w14:textId="77777777" w:rsidR="00B965D3" w:rsidRDefault="00B965D3" w:rsidP="003E3FDF">
      <w:pPr>
        <w:pStyle w:val="Heading1"/>
      </w:pPr>
    </w:p>
    <w:p w14:paraId="4A1659E8" w14:textId="77777777" w:rsidR="00B965D3" w:rsidRDefault="00B965D3" w:rsidP="003E3FDF">
      <w:pPr>
        <w:pStyle w:val="Heading1"/>
      </w:pPr>
    </w:p>
    <w:p w14:paraId="1F495B7B" w14:textId="77777777" w:rsidR="00B965D3" w:rsidRDefault="00B965D3" w:rsidP="003E3FDF">
      <w:pPr>
        <w:pStyle w:val="Heading1"/>
      </w:pPr>
    </w:p>
    <w:p w14:paraId="31E8270F" w14:textId="77777777" w:rsidR="00B965D3" w:rsidRDefault="00B965D3" w:rsidP="003E3FDF">
      <w:pPr>
        <w:pStyle w:val="Heading1"/>
      </w:pPr>
    </w:p>
    <w:p w14:paraId="59B7C3ED" w14:textId="77777777" w:rsidR="00B965D3" w:rsidRDefault="00B965D3" w:rsidP="003E3FDF">
      <w:pPr>
        <w:pStyle w:val="Heading1"/>
      </w:pPr>
    </w:p>
    <w:p w14:paraId="4373857D" w14:textId="77777777" w:rsidR="00B965D3" w:rsidRDefault="00B965D3" w:rsidP="003E3FDF">
      <w:pPr>
        <w:pStyle w:val="Heading1"/>
      </w:pPr>
    </w:p>
    <w:p w14:paraId="1ECE7FB8" w14:textId="77777777" w:rsidR="00B965D3" w:rsidRDefault="00B965D3" w:rsidP="003E3FDF">
      <w:pPr>
        <w:pStyle w:val="Heading1"/>
      </w:pPr>
    </w:p>
    <w:p w14:paraId="59B26D10" w14:textId="77777777" w:rsidR="00B965D3" w:rsidRDefault="00B965D3" w:rsidP="003E3FDF">
      <w:pPr>
        <w:pStyle w:val="Heading1"/>
      </w:pPr>
    </w:p>
    <w:p w14:paraId="2CE2589E" w14:textId="77777777" w:rsidR="00B965D3" w:rsidRDefault="00B965D3" w:rsidP="003E3FDF">
      <w:pPr>
        <w:pStyle w:val="Heading1"/>
      </w:pPr>
    </w:p>
    <w:p w14:paraId="6234668A" w14:textId="77777777" w:rsidR="00581AE8" w:rsidRDefault="00581AE8" w:rsidP="00581AE8"/>
    <w:p w14:paraId="59B60B42" w14:textId="77777777" w:rsidR="00581AE8" w:rsidRDefault="00581AE8" w:rsidP="00581AE8"/>
    <w:p w14:paraId="60E3090F" w14:textId="77777777" w:rsidR="00581AE8" w:rsidRPr="00581AE8" w:rsidRDefault="00581AE8" w:rsidP="00581AE8"/>
    <w:p w14:paraId="634AE1E2" w14:textId="77777777" w:rsidR="00B965D3" w:rsidRDefault="00B965D3" w:rsidP="003E3FDF">
      <w:pPr>
        <w:pStyle w:val="Heading1"/>
      </w:pPr>
    </w:p>
    <w:p w14:paraId="59766B97" w14:textId="77777777" w:rsidR="00581AE8" w:rsidRDefault="00581AE8" w:rsidP="003E3FDF">
      <w:pPr>
        <w:pStyle w:val="Heading1"/>
      </w:pPr>
    </w:p>
    <w:p w14:paraId="140E901C" w14:textId="77777777" w:rsidR="00581AE8" w:rsidRPr="00581AE8" w:rsidRDefault="00581AE8" w:rsidP="00581AE8"/>
    <w:p w14:paraId="3B4DD144" w14:textId="77777777" w:rsidR="00581AE8" w:rsidRDefault="00581AE8" w:rsidP="003E3FDF">
      <w:pPr>
        <w:pStyle w:val="Heading1"/>
      </w:pPr>
    </w:p>
    <w:p w14:paraId="501DF2E4" w14:textId="77777777" w:rsidR="00581AE8" w:rsidRDefault="00581AE8" w:rsidP="00581AE8"/>
    <w:p w14:paraId="0533FC7D" w14:textId="77777777" w:rsidR="00581AE8" w:rsidRDefault="00581AE8" w:rsidP="00581AE8"/>
    <w:p w14:paraId="1BCD5C80" w14:textId="77777777" w:rsidR="00581AE8" w:rsidRDefault="00581AE8" w:rsidP="00581AE8"/>
    <w:p w14:paraId="482DAC48" w14:textId="77777777" w:rsidR="00581AE8" w:rsidRPr="00581AE8" w:rsidRDefault="00581AE8" w:rsidP="00581AE8"/>
    <w:p w14:paraId="4D18F70D" w14:textId="336201E2" w:rsidR="00B35A12" w:rsidRDefault="00B35A12" w:rsidP="003E3FDF">
      <w:pPr>
        <w:pStyle w:val="Heading1"/>
      </w:pPr>
      <w:r>
        <w:lastRenderedPageBreak/>
        <w:t>Introduction.</w:t>
      </w:r>
      <w:bookmarkEnd w:id="2"/>
      <w:bookmarkEnd w:id="3"/>
    </w:p>
    <w:p w14:paraId="639E2C1D" w14:textId="77777777" w:rsidR="00581AE8" w:rsidRPr="00581AE8" w:rsidRDefault="00581AE8" w:rsidP="00581AE8"/>
    <w:p w14:paraId="0CBD5551" w14:textId="28484CDE" w:rsidR="00375F93" w:rsidRPr="00292FDD" w:rsidRDefault="000F1668" w:rsidP="00CF7EF9">
      <w:pPr>
        <w:rPr>
          <w:rFonts w:ascii="Arial" w:hAnsi="Arial" w:cs="Arial"/>
          <w:sz w:val="28"/>
          <w:szCs w:val="28"/>
        </w:rPr>
      </w:pPr>
      <w:r>
        <w:rPr>
          <w:rFonts w:ascii="Arial" w:hAnsi="Arial" w:cs="Arial"/>
          <w:sz w:val="28"/>
          <w:szCs w:val="28"/>
        </w:rPr>
        <w:t xml:space="preserve">Instrumentation control and automation are now widely applied in wastewater treatment for </w:t>
      </w:r>
      <w:r w:rsidR="000704CC">
        <w:rPr>
          <w:rFonts w:ascii="Arial" w:hAnsi="Arial" w:cs="Arial"/>
          <w:sz w:val="28"/>
          <w:szCs w:val="28"/>
        </w:rPr>
        <w:t>various</w:t>
      </w:r>
      <w:r>
        <w:rPr>
          <w:rFonts w:ascii="Arial" w:hAnsi="Arial" w:cs="Arial"/>
          <w:sz w:val="28"/>
          <w:szCs w:val="28"/>
        </w:rPr>
        <w:t xml:space="preserve"> reasons and benefits. A wastewater treatment facility, such as a sewage plant, requires constant monitoring of process variables to ensure the safe and efficient treatment and handling of wastewater from domestic sources. This is crucial because </w:t>
      </w:r>
      <w:r w:rsidR="000704CC">
        <w:rPr>
          <w:rFonts w:ascii="Arial" w:hAnsi="Arial" w:cs="Arial"/>
          <w:sz w:val="28"/>
          <w:szCs w:val="28"/>
        </w:rPr>
        <w:t>many</w:t>
      </w:r>
      <w:r>
        <w:rPr>
          <w:rFonts w:ascii="Arial" w:hAnsi="Arial" w:cs="Arial"/>
          <w:sz w:val="28"/>
          <w:szCs w:val="28"/>
        </w:rPr>
        <w:t xml:space="preserve"> pathogens and diseases may accompany domestic water waste as it flows from our homes to the wastewater facilities.</w:t>
      </w:r>
    </w:p>
    <w:p w14:paraId="567EB966" w14:textId="77777777" w:rsidR="00375F93" w:rsidRPr="00292FDD" w:rsidRDefault="00375F93" w:rsidP="00375F93">
      <w:pPr>
        <w:ind w:left="720"/>
        <w:rPr>
          <w:rFonts w:ascii="Arial" w:hAnsi="Arial" w:cs="Arial"/>
          <w:sz w:val="28"/>
          <w:szCs w:val="28"/>
        </w:rPr>
      </w:pPr>
    </w:p>
    <w:p w14:paraId="22F1C20F" w14:textId="077517D4" w:rsidR="00375F93" w:rsidRPr="00292FDD" w:rsidRDefault="000F1668" w:rsidP="00864DEE">
      <w:pPr>
        <w:rPr>
          <w:rFonts w:ascii="Arial" w:hAnsi="Arial" w:cs="Arial"/>
          <w:sz w:val="28"/>
          <w:szCs w:val="28"/>
        </w:rPr>
      </w:pPr>
      <w:r>
        <w:rPr>
          <w:rFonts w:ascii="Arial" w:hAnsi="Arial" w:cs="Arial"/>
          <w:sz w:val="28"/>
          <w:szCs w:val="28"/>
        </w:rPr>
        <w:t xml:space="preserve">A vital and integral part of any modern, developed country is the safe application and processing of </w:t>
      </w:r>
      <w:r w:rsidR="000704CC">
        <w:rPr>
          <w:rFonts w:ascii="Arial" w:hAnsi="Arial" w:cs="Arial"/>
          <w:sz w:val="28"/>
          <w:szCs w:val="28"/>
        </w:rPr>
        <w:t>drinking</w:t>
      </w:r>
      <w:r>
        <w:rPr>
          <w:rFonts w:ascii="Arial" w:hAnsi="Arial" w:cs="Arial"/>
          <w:sz w:val="28"/>
          <w:szCs w:val="28"/>
        </w:rPr>
        <w:t xml:space="preserve"> and domestic service water. </w:t>
      </w:r>
      <w:r w:rsidR="000704CC">
        <w:rPr>
          <w:rFonts w:ascii="Arial" w:hAnsi="Arial" w:cs="Arial"/>
          <w:sz w:val="28"/>
          <w:szCs w:val="28"/>
        </w:rPr>
        <w:t>Treating</w:t>
      </w:r>
      <w:r>
        <w:rPr>
          <w:rFonts w:ascii="Arial" w:hAnsi="Arial" w:cs="Arial"/>
          <w:sz w:val="28"/>
          <w:szCs w:val="28"/>
        </w:rPr>
        <w:t xml:space="preserve"> wastewater involves a combination of biological, chemical, and physical methods. Before delving into how wastewater treatment operates safely, it's </w:t>
      </w:r>
      <w:r w:rsidR="000704CC">
        <w:rPr>
          <w:rFonts w:ascii="Arial" w:hAnsi="Arial" w:cs="Arial"/>
          <w:sz w:val="28"/>
          <w:szCs w:val="28"/>
        </w:rPr>
        <w:t>essential</w:t>
      </w:r>
      <w:r>
        <w:rPr>
          <w:rFonts w:ascii="Arial" w:hAnsi="Arial" w:cs="Arial"/>
          <w:sz w:val="28"/>
          <w:szCs w:val="28"/>
        </w:rPr>
        <w:t xml:space="preserve"> to examine the timeline of developments that have shaped wastewater management in the developed world—now a practice that people often take for granted.</w:t>
      </w:r>
    </w:p>
    <w:p w14:paraId="0398E0D2" w14:textId="2983D83B" w:rsidR="00240BEE" w:rsidRDefault="00240BEE" w:rsidP="00240BEE">
      <w:pPr>
        <w:pStyle w:val="Title"/>
        <w:rPr>
          <w:rFonts w:ascii="Arial" w:hAnsi="Arial" w:cs="Arial"/>
          <w:sz w:val="28"/>
          <w:szCs w:val="28"/>
          <w:lang w:val="en-US"/>
        </w:rPr>
      </w:pPr>
      <w:r w:rsidRPr="00240BEE">
        <w:rPr>
          <w:rFonts w:ascii="Arial" w:hAnsi="Arial" w:cs="Arial"/>
          <w:sz w:val="28"/>
          <w:szCs w:val="28"/>
          <w:lang w:val="en-US"/>
        </w:rPr>
        <w:t>Wastewater treatment has a long history that dates back thousands of years</w:t>
      </w:r>
      <w:r w:rsidRPr="00292FDD">
        <w:rPr>
          <w:rFonts w:ascii="Arial" w:hAnsi="Arial" w:cs="Arial"/>
          <w:sz w:val="28"/>
          <w:szCs w:val="28"/>
          <w:lang w:val="en-US"/>
        </w:rPr>
        <w:t xml:space="preserve"> to </w:t>
      </w:r>
      <w:r w:rsidR="000704CC">
        <w:rPr>
          <w:rFonts w:ascii="Arial" w:hAnsi="Arial" w:cs="Arial"/>
          <w:sz w:val="28"/>
          <w:szCs w:val="28"/>
          <w:lang w:val="en-US"/>
        </w:rPr>
        <w:t xml:space="preserve">civilisations such as the Greeks, Romans, and Egyptians, which </w:t>
      </w:r>
      <w:proofErr w:type="spellStart"/>
      <w:r w:rsidRPr="00240BEE">
        <w:rPr>
          <w:rFonts w:ascii="Arial" w:hAnsi="Arial" w:cs="Arial"/>
          <w:sz w:val="28"/>
          <w:szCs w:val="28"/>
          <w:lang w:val="en-US"/>
        </w:rPr>
        <w:t>recogni</w:t>
      </w:r>
      <w:r w:rsidR="00245863">
        <w:rPr>
          <w:rFonts w:ascii="Arial" w:hAnsi="Arial" w:cs="Arial"/>
          <w:sz w:val="28"/>
          <w:szCs w:val="28"/>
          <w:lang w:val="en-US"/>
        </w:rPr>
        <w:t>s</w:t>
      </w:r>
      <w:r w:rsidRPr="00240BEE">
        <w:rPr>
          <w:rFonts w:ascii="Arial" w:hAnsi="Arial" w:cs="Arial"/>
          <w:sz w:val="28"/>
          <w:szCs w:val="28"/>
          <w:lang w:val="en-US"/>
        </w:rPr>
        <w:t>ed</w:t>
      </w:r>
      <w:proofErr w:type="spellEnd"/>
      <w:r w:rsidRPr="00240BEE">
        <w:rPr>
          <w:rFonts w:ascii="Arial" w:hAnsi="Arial" w:cs="Arial"/>
          <w:sz w:val="28"/>
          <w:szCs w:val="28"/>
          <w:lang w:val="en-US"/>
        </w:rPr>
        <w:t xml:space="preserve"> the need to manage wastewater to prevent disease and maintain cleanliness. Early methods primarily involved simple drainage systems that diverted waste away from populated areas. The Romans, in particular, developed an advanced sewer system, known as the Cloaca Maxima, which transported wastewater to nearby rivers (Cooper, 2001).</w:t>
      </w:r>
    </w:p>
    <w:p w14:paraId="13726789" w14:textId="799D0C8E" w:rsidR="00B35A12" w:rsidRDefault="009225BD" w:rsidP="00B35A12">
      <w:pPr>
        <w:rPr>
          <w:lang w:val="en-US"/>
        </w:rPr>
      </w:pPr>
      <w:r>
        <w:rPr>
          <w:noProof/>
        </w:rPr>
        <w:drawing>
          <wp:inline distT="0" distB="0" distL="0" distR="0" wp14:anchorId="7FFC14E6" wp14:editId="4FD85F98">
            <wp:extent cx="1546860" cy="2317338"/>
            <wp:effectExtent l="0" t="0" r="0" b="0"/>
            <wp:docPr id="1355022871" name="Picture 3" descr="A stone wall with a ho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22871" name="Picture 3" descr="A stone wall with a hole in the midd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4975" cy="2329495"/>
                    </a:xfrm>
                    <a:prstGeom prst="rect">
                      <a:avLst/>
                    </a:prstGeom>
                    <a:noFill/>
                    <a:ln>
                      <a:noFill/>
                    </a:ln>
                  </pic:spPr>
                </pic:pic>
              </a:graphicData>
            </a:graphic>
          </wp:inline>
        </w:drawing>
      </w:r>
    </w:p>
    <w:p w14:paraId="61D123A9" w14:textId="77777777" w:rsidR="009225BD" w:rsidRDefault="009225BD" w:rsidP="00B35A12">
      <w:pPr>
        <w:rPr>
          <w:lang w:val="en-US"/>
        </w:rPr>
      </w:pPr>
    </w:p>
    <w:p w14:paraId="2BADFF87" w14:textId="33FCB641" w:rsidR="00202698" w:rsidRDefault="00202698" w:rsidP="00202698">
      <w:pPr>
        <w:pStyle w:val="Caption"/>
      </w:pPr>
      <w:bookmarkStart w:id="4" w:name="_Toc194894703"/>
      <w:bookmarkStart w:id="5" w:name="_Toc194895466"/>
      <w:bookmarkStart w:id="6" w:name="_Toc194895530"/>
      <w:r>
        <w:t xml:space="preserve">Figure </w:t>
      </w:r>
      <w:fldSimple w:instr=" SEQ Figure \* ARABIC ">
        <w:r w:rsidR="001E6670">
          <w:rPr>
            <w:noProof/>
          </w:rPr>
          <w:t>1</w:t>
        </w:r>
      </w:fldSimple>
      <w:r>
        <w:t xml:space="preserve">- </w:t>
      </w:r>
      <w:r w:rsidRPr="006D30BB">
        <w:t>Views of the Cloaca Maxima, part of the subterranean sewer system in Rome, Italy.</w:t>
      </w:r>
      <w:bookmarkEnd w:id="4"/>
      <w:bookmarkEnd w:id="5"/>
      <w:bookmarkEnd w:id="6"/>
    </w:p>
    <w:p w14:paraId="793E6B41" w14:textId="77777777" w:rsidR="00B35A12" w:rsidRPr="00240BEE" w:rsidRDefault="00B35A12" w:rsidP="00B35A12">
      <w:pPr>
        <w:rPr>
          <w:lang w:val="en-US"/>
        </w:rPr>
      </w:pPr>
    </w:p>
    <w:p w14:paraId="5EBC99CC" w14:textId="77777777" w:rsidR="00202698" w:rsidRDefault="00202698" w:rsidP="00240BEE">
      <w:pPr>
        <w:pStyle w:val="Title"/>
        <w:rPr>
          <w:rFonts w:ascii="Arial" w:hAnsi="Arial" w:cs="Arial"/>
          <w:sz w:val="28"/>
          <w:szCs w:val="28"/>
          <w:lang w:val="en-US"/>
        </w:rPr>
      </w:pPr>
    </w:p>
    <w:p w14:paraId="3454DFC2" w14:textId="77777777" w:rsidR="00202698" w:rsidRDefault="00202698" w:rsidP="00240BEE">
      <w:pPr>
        <w:pStyle w:val="Title"/>
        <w:rPr>
          <w:rFonts w:ascii="Arial" w:hAnsi="Arial" w:cs="Arial"/>
          <w:sz w:val="28"/>
          <w:szCs w:val="28"/>
          <w:lang w:val="en-US"/>
        </w:rPr>
      </w:pPr>
    </w:p>
    <w:p w14:paraId="30F922D8" w14:textId="77777777" w:rsidR="00202698" w:rsidRDefault="000F1668" w:rsidP="00240BEE">
      <w:pPr>
        <w:pStyle w:val="Title"/>
        <w:rPr>
          <w:rFonts w:ascii="Arial" w:hAnsi="Arial" w:cs="Arial"/>
          <w:sz w:val="28"/>
          <w:szCs w:val="28"/>
          <w:lang w:val="en-US"/>
        </w:rPr>
      </w:pPr>
      <w:r>
        <w:rPr>
          <w:rFonts w:ascii="Arial" w:hAnsi="Arial" w:cs="Arial"/>
          <w:sz w:val="28"/>
          <w:szCs w:val="28"/>
          <w:lang w:val="en-US"/>
        </w:rPr>
        <w:lastRenderedPageBreak/>
        <w:t>During the Middle Ages, urban sanitation declined, which led to frequent outbreaks of disease. It wasn't until the 19th century, with the rise of industriali</w:t>
      </w:r>
      <w:r w:rsidR="00F0756D">
        <w:rPr>
          <w:rFonts w:ascii="Arial" w:hAnsi="Arial" w:cs="Arial"/>
          <w:sz w:val="28"/>
          <w:szCs w:val="28"/>
          <w:lang w:val="en-US"/>
        </w:rPr>
        <w:t>s</w:t>
      </w:r>
      <w:r>
        <w:rPr>
          <w:rFonts w:ascii="Arial" w:hAnsi="Arial" w:cs="Arial"/>
          <w:sz w:val="28"/>
          <w:szCs w:val="28"/>
          <w:lang w:val="en-US"/>
        </w:rPr>
        <w:t>ation and urbani</w:t>
      </w:r>
      <w:r w:rsidR="00F0756D">
        <w:rPr>
          <w:rFonts w:ascii="Arial" w:hAnsi="Arial" w:cs="Arial"/>
          <w:sz w:val="28"/>
          <w:szCs w:val="28"/>
          <w:lang w:val="en-US"/>
        </w:rPr>
        <w:t>s</w:t>
      </w:r>
      <w:r>
        <w:rPr>
          <w:rFonts w:ascii="Arial" w:hAnsi="Arial" w:cs="Arial"/>
          <w:sz w:val="28"/>
          <w:szCs w:val="28"/>
          <w:lang w:val="en-US"/>
        </w:rPr>
        <w:t xml:space="preserve">ation, that modern wastewater treatment began to develop. In the mid-1800s, British scientist John Snow established a connection between contaminated water and cholera outbreaks, prompting governments to invest in sanitation infrastructure (Hamlin, 1990). </w:t>
      </w:r>
    </w:p>
    <w:p w14:paraId="6FFED8B5" w14:textId="77777777" w:rsidR="00202698" w:rsidRDefault="00202698" w:rsidP="00240BEE">
      <w:pPr>
        <w:pStyle w:val="Title"/>
        <w:rPr>
          <w:rFonts w:ascii="Arial" w:hAnsi="Arial" w:cs="Arial"/>
          <w:sz w:val="28"/>
          <w:szCs w:val="28"/>
          <w:lang w:val="en-US"/>
        </w:rPr>
      </w:pPr>
    </w:p>
    <w:p w14:paraId="25A17536" w14:textId="54C5EB62" w:rsidR="00202698" w:rsidRDefault="00202698" w:rsidP="00240BEE">
      <w:pPr>
        <w:pStyle w:val="Title"/>
        <w:rPr>
          <w:rFonts w:ascii="Arial" w:hAnsi="Arial" w:cs="Arial"/>
          <w:sz w:val="28"/>
          <w:szCs w:val="28"/>
          <w:lang w:val="en-US"/>
        </w:rPr>
      </w:pPr>
      <w:r>
        <w:rPr>
          <w:noProof/>
        </w:rPr>
        <w:drawing>
          <wp:inline distT="0" distB="0" distL="0" distR="0" wp14:anchorId="57BA4DCF" wp14:editId="64D0B81A">
            <wp:extent cx="2743352" cy="1828800"/>
            <wp:effectExtent l="0" t="0" r="0" b="0"/>
            <wp:docPr id="1547570145" name="Picture 1" descr="John Snow | The founder of epidemiology | New Scien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Snow | The founder of epidemiology | New Scienti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1313" cy="1840773"/>
                    </a:xfrm>
                    <a:prstGeom prst="rect">
                      <a:avLst/>
                    </a:prstGeom>
                    <a:noFill/>
                    <a:ln>
                      <a:noFill/>
                    </a:ln>
                  </pic:spPr>
                </pic:pic>
              </a:graphicData>
            </a:graphic>
          </wp:inline>
        </w:drawing>
      </w:r>
      <w:r>
        <w:rPr>
          <w:rFonts w:ascii="Arial" w:hAnsi="Arial" w:cs="Arial"/>
          <w:sz w:val="28"/>
          <w:szCs w:val="28"/>
          <w:lang w:val="en-US"/>
        </w:rPr>
        <w:t xml:space="preserve"> </w:t>
      </w:r>
      <w:r>
        <w:rPr>
          <w:noProof/>
        </w:rPr>
        <w:drawing>
          <wp:inline distT="0" distB="0" distL="0" distR="0" wp14:anchorId="47E401D7" wp14:editId="439FF103">
            <wp:extent cx="2055495" cy="1823236"/>
            <wp:effectExtent l="0" t="0" r="0" b="0"/>
            <wp:docPr id="1320160484" name="Picture 2" descr="Scientific Image - Cholera Bacteria | NIS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ientific Image - Cholera Bacteria | NISE Networ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29404" b="19898"/>
                    <a:stretch/>
                  </pic:blipFill>
                  <pic:spPr bwMode="auto">
                    <a:xfrm>
                      <a:off x="0" y="0"/>
                      <a:ext cx="2064462" cy="1831190"/>
                    </a:xfrm>
                    <a:prstGeom prst="rect">
                      <a:avLst/>
                    </a:prstGeom>
                    <a:noFill/>
                    <a:ln>
                      <a:noFill/>
                    </a:ln>
                    <a:extLst>
                      <a:ext uri="{53640926-AAD7-44D8-BBD7-CCE9431645EC}">
                        <a14:shadowObscured xmlns:a14="http://schemas.microsoft.com/office/drawing/2010/main"/>
                      </a:ext>
                    </a:extLst>
                  </pic:spPr>
                </pic:pic>
              </a:graphicData>
            </a:graphic>
          </wp:inline>
        </w:drawing>
      </w:r>
    </w:p>
    <w:p w14:paraId="65C60AE7" w14:textId="3942FAD2" w:rsidR="00942243" w:rsidRDefault="00942243" w:rsidP="00942243">
      <w:pPr>
        <w:pStyle w:val="Caption"/>
        <w:rPr>
          <w:lang w:val="en-US"/>
        </w:rPr>
      </w:pPr>
      <w:bookmarkStart w:id="7" w:name="_Toc194894704"/>
      <w:bookmarkStart w:id="8" w:name="_Toc194895467"/>
      <w:bookmarkStart w:id="9" w:name="_Toc194895531"/>
      <w:r>
        <w:t xml:space="preserve">Figure </w:t>
      </w:r>
      <w:fldSimple w:instr=" SEQ Figure \* ARABIC ">
        <w:r w:rsidR="001E6670">
          <w:rPr>
            <w:noProof/>
          </w:rPr>
          <w:t>2</w:t>
        </w:r>
      </w:fldSimple>
      <w:r>
        <w:t xml:space="preserve"> Scientist John Snow </w:t>
      </w:r>
      <w:r>
        <w:tab/>
      </w:r>
      <w:r>
        <w:tab/>
      </w:r>
      <w:r>
        <w:tab/>
      </w:r>
      <w:r>
        <w:tab/>
      </w:r>
      <w:r>
        <w:tab/>
        <w:t xml:space="preserve">Figure </w:t>
      </w:r>
      <w:fldSimple w:instr=" SEQ Figure \* ARABIC ">
        <w:r w:rsidR="001E6670">
          <w:rPr>
            <w:noProof/>
          </w:rPr>
          <w:t>3</w:t>
        </w:r>
      </w:fldSimple>
      <w:r>
        <w:t xml:space="preserve"> - Cholera bacteria under microscope</w:t>
      </w:r>
      <w:bookmarkEnd w:id="7"/>
      <w:bookmarkEnd w:id="8"/>
      <w:bookmarkEnd w:id="9"/>
    </w:p>
    <w:p w14:paraId="1FF11F9A" w14:textId="719127DB" w:rsidR="00942243" w:rsidRPr="00942243" w:rsidRDefault="00942243" w:rsidP="00942243">
      <w:pPr>
        <w:rPr>
          <w:lang w:val="en-US"/>
        </w:rPr>
      </w:pPr>
    </w:p>
    <w:p w14:paraId="12A69DBB" w14:textId="77777777" w:rsidR="00202698" w:rsidRDefault="00202698" w:rsidP="00240BEE">
      <w:pPr>
        <w:pStyle w:val="Title"/>
        <w:rPr>
          <w:rFonts w:ascii="Arial" w:hAnsi="Arial" w:cs="Arial"/>
          <w:sz w:val="28"/>
          <w:szCs w:val="28"/>
          <w:lang w:val="en-US"/>
        </w:rPr>
      </w:pPr>
    </w:p>
    <w:p w14:paraId="1AF58FE3" w14:textId="3E1A511D" w:rsidR="00240BEE" w:rsidRPr="00240BEE" w:rsidRDefault="000F1668" w:rsidP="00240BEE">
      <w:pPr>
        <w:pStyle w:val="Title"/>
        <w:rPr>
          <w:rFonts w:ascii="Arial" w:hAnsi="Arial" w:cs="Arial"/>
          <w:sz w:val="28"/>
          <w:szCs w:val="28"/>
          <w:lang w:val="en-US"/>
        </w:rPr>
      </w:pPr>
      <w:r>
        <w:rPr>
          <w:rFonts w:ascii="Arial" w:hAnsi="Arial" w:cs="Arial"/>
          <w:sz w:val="28"/>
          <w:szCs w:val="28"/>
          <w:lang w:val="en-US"/>
        </w:rPr>
        <w:t>Around the same time, the construction of London’s sewer system, designed by Joseph Bazalgette, significantly improved public health (Halliday, 1999).</w:t>
      </w:r>
    </w:p>
    <w:p w14:paraId="51A4509E" w14:textId="27A6CF8B" w:rsidR="000F1668" w:rsidRDefault="000F1668" w:rsidP="00240BEE">
      <w:pPr>
        <w:pStyle w:val="Title"/>
        <w:rPr>
          <w:rFonts w:ascii="Arial" w:hAnsi="Arial" w:cs="Arial"/>
          <w:sz w:val="28"/>
          <w:szCs w:val="28"/>
          <w:lang w:val="en-US"/>
        </w:rPr>
      </w:pPr>
      <w:r>
        <w:rPr>
          <w:rFonts w:ascii="Arial" w:hAnsi="Arial" w:cs="Arial"/>
          <w:sz w:val="28"/>
          <w:szCs w:val="28"/>
          <w:lang w:val="en-US"/>
        </w:rPr>
        <w:t>The early 20th century marked significant advancements in wastewater treatment. Initially, primary treatment methods, which removed solid waste through sedimentation, became widely adopted. By the mid-1900s, secondary treatment processes</w:t>
      </w:r>
      <w:r w:rsidR="00202698">
        <w:rPr>
          <w:rFonts w:ascii="Arial" w:hAnsi="Arial" w:cs="Arial"/>
          <w:sz w:val="28"/>
          <w:szCs w:val="28"/>
          <w:lang w:val="en-US"/>
        </w:rPr>
        <w:t xml:space="preserve">, including biological filtration and activated sludge methods, were introduced </w:t>
      </w:r>
      <w:r>
        <w:rPr>
          <w:rFonts w:ascii="Arial" w:hAnsi="Arial" w:cs="Arial"/>
          <w:sz w:val="28"/>
          <w:szCs w:val="28"/>
          <w:lang w:val="en-US"/>
        </w:rPr>
        <w:t>to effectively break down organic matter (</w:t>
      </w:r>
      <w:proofErr w:type="spellStart"/>
      <w:r>
        <w:rPr>
          <w:rFonts w:ascii="Arial" w:hAnsi="Arial" w:cs="Arial"/>
          <w:sz w:val="28"/>
          <w:szCs w:val="28"/>
          <w:lang w:val="en-US"/>
        </w:rPr>
        <w:t>Tchobanoglous</w:t>
      </w:r>
      <w:proofErr w:type="spellEnd"/>
      <w:r>
        <w:rPr>
          <w:rFonts w:ascii="Arial" w:hAnsi="Arial" w:cs="Arial"/>
          <w:sz w:val="28"/>
          <w:szCs w:val="28"/>
          <w:lang w:val="en-US"/>
        </w:rPr>
        <w:t xml:space="preserve"> et al., 2014). </w:t>
      </w:r>
    </w:p>
    <w:p w14:paraId="1D9955F1" w14:textId="77777777" w:rsidR="000F1668" w:rsidRDefault="000F1668" w:rsidP="00240BEE">
      <w:pPr>
        <w:pStyle w:val="Title"/>
        <w:rPr>
          <w:rFonts w:ascii="Arial" w:hAnsi="Arial" w:cs="Arial"/>
          <w:sz w:val="28"/>
          <w:szCs w:val="28"/>
          <w:lang w:val="en-US"/>
        </w:rPr>
      </w:pPr>
      <w:r>
        <w:rPr>
          <w:rFonts w:ascii="Arial" w:hAnsi="Arial" w:cs="Arial"/>
          <w:sz w:val="28"/>
          <w:szCs w:val="28"/>
          <w:lang w:val="en-US"/>
        </w:rPr>
        <w:t xml:space="preserve">As the late 20th century progressed, further developments led to tertiary treatment methods, such as chemical disinfection and nutrient removal, which provided even higher levels of water purification (Spellman, 2017). </w:t>
      </w:r>
    </w:p>
    <w:p w14:paraId="1955ECCD" w14:textId="77777777" w:rsidR="000F1668" w:rsidRDefault="000F1668" w:rsidP="00240BEE">
      <w:pPr>
        <w:pStyle w:val="Title"/>
        <w:rPr>
          <w:rFonts w:ascii="Arial" w:hAnsi="Arial" w:cs="Arial"/>
          <w:sz w:val="28"/>
          <w:szCs w:val="28"/>
          <w:lang w:val="en-US"/>
        </w:rPr>
      </w:pPr>
    </w:p>
    <w:p w14:paraId="152BBDC1" w14:textId="75B210E7" w:rsidR="00240BEE" w:rsidRDefault="000F1668" w:rsidP="00240BEE">
      <w:pPr>
        <w:pStyle w:val="Title"/>
        <w:rPr>
          <w:rFonts w:ascii="Arial" w:hAnsi="Arial" w:cs="Arial"/>
          <w:sz w:val="28"/>
          <w:szCs w:val="28"/>
          <w:lang w:val="en-US"/>
        </w:rPr>
      </w:pPr>
      <w:r>
        <w:rPr>
          <w:rFonts w:ascii="Arial" w:hAnsi="Arial" w:cs="Arial"/>
          <w:sz w:val="28"/>
          <w:szCs w:val="28"/>
          <w:lang w:val="en-US"/>
        </w:rPr>
        <w:t xml:space="preserve">Today, wastewater treatment </w:t>
      </w:r>
      <w:r w:rsidR="00202698">
        <w:rPr>
          <w:rFonts w:ascii="Arial" w:hAnsi="Arial" w:cs="Arial"/>
          <w:sz w:val="28"/>
          <w:szCs w:val="28"/>
          <w:lang w:val="en-US"/>
        </w:rPr>
        <w:t>advances</w:t>
      </w:r>
      <w:r>
        <w:rPr>
          <w:rFonts w:ascii="Arial" w:hAnsi="Arial" w:cs="Arial"/>
          <w:sz w:val="28"/>
          <w:szCs w:val="28"/>
          <w:lang w:val="en-US"/>
        </w:rPr>
        <w:t xml:space="preserve"> with innovations in membrane filtration, bioengineered bacteria, and sustainable treatment technologies. These improvements are essential for protecting the environment, conserving water resources, and supporting public health on a global scale</w:t>
      </w:r>
      <w:r w:rsidR="000C4129">
        <w:rPr>
          <w:rFonts w:ascii="Arial" w:hAnsi="Arial" w:cs="Arial"/>
          <w:sz w:val="28"/>
          <w:szCs w:val="28"/>
          <w:lang w:val="en-US"/>
        </w:rPr>
        <w:t>.</w:t>
      </w:r>
      <w:r>
        <w:rPr>
          <w:rFonts w:ascii="Arial" w:hAnsi="Arial" w:cs="Arial"/>
          <w:sz w:val="28"/>
          <w:szCs w:val="28"/>
          <w:lang w:val="en-US"/>
        </w:rPr>
        <w:t xml:space="preserve"> (Metcalf &amp; Eddy, 2014).</w:t>
      </w:r>
    </w:p>
    <w:p w14:paraId="696199EB" w14:textId="77777777" w:rsidR="00EF1A0C" w:rsidRDefault="00EF1A0C" w:rsidP="00EF1A0C">
      <w:pPr>
        <w:rPr>
          <w:lang w:val="en-US"/>
        </w:rPr>
      </w:pPr>
    </w:p>
    <w:p w14:paraId="15DFDB28" w14:textId="77777777" w:rsidR="00EF1A0C" w:rsidRDefault="00EF1A0C" w:rsidP="00EF1A0C">
      <w:pPr>
        <w:rPr>
          <w:lang w:val="en-US"/>
        </w:rPr>
      </w:pPr>
    </w:p>
    <w:p w14:paraId="7B3132B1" w14:textId="53B7F620" w:rsidR="00EF1A0C" w:rsidRDefault="00EF1A0C" w:rsidP="008958BC">
      <w:pPr>
        <w:pStyle w:val="Heading2"/>
        <w:rPr>
          <w:lang w:val="en-US"/>
        </w:rPr>
      </w:pPr>
      <w:bookmarkStart w:id="10" w:name="_Toc194894738"/>
      <w:bookmarkStart w:id="11" w:name="_Toc194895444"/>
      <w:r w:rsidRPr="00EF1A0C">
        <w:rPr>
          <w:lang w:val="en-US"/>
        </w:rPr>
        <w:t>Basic Overview of How Wastewater Treatment Plants Work in the UK</w:t>
      </w:r>
      <w:bookmarkEnd w:id="10"/>
      <w:bookmarkEnd w:id="11"/>
    </w:p>
    <w:p w14:paraId="3B837928" w14:textId="77777777" w:rsidR="000F1668" w:rsidRPr="00EF1A0C" w:rsidRDefault="000F1668" w:rsidP="00EF1A0C">
      <w:pPr>
        <w:rPr>
          <w:rFonts w:ascii="Arial" w:hAnsi="Arial" w:cs="Arial"/>
          <w:b/>
          <w:bCs/>
          <w:sz w:val="28"/>
          <w:szCs w:val="28"/>
          <w:lang w:val="en-US"/>
        </w:rPr>
      </w:pPr>
    </w:p>
    <w:p w14:paraId="79D10874" w14:textId="1E89F6FF" w:rsidR="000F1668" w:rsidRDefault="00245863" w:rsidP="000F1668">
      <w:pPr>
        <w:rPr>
          <w:rFonts w:ascii="Arial" w:hAnsi="Arial" w:cs="Arial"/>
          <w:sz w:val="28"/>
          <w:szCs w:val="28"/>
          <w:lang w:val="en-US"/>
        </w:rPr>
      </w:pPr>
      <w:r>
        <w:rPr>
          <w:rFonts w:ascii="Arial" w:hAnsi="Arial" w:cs="Arial"/>
          <w:sz w:val="28"/>
          <w:szCs w:val="28"/>
          <w:lang w:val="en-US"/>
        </w:rPr>
        <w:lastRenderedPageBreak/>
        <w:t>Wastewater treatment plants (WWTPs) in the UK play a crucial role in protecting public health and the environment by treating sewage and industrial wastewater before it is released into natural water bodies. The treatment process usually includes preliminary, primary, secondary, and sometimes tertiary stages to remove contaminants and pollutants.</w:t>
      </w:r>
      <w:r w:rsidR="000F1668">
        <w:rPr>
          <w:rFonts w:ascii="Arial" w:hAnsi="Arial" w:cs="Arial"/>
          <w:sz w:val="28"/>
          <w:szCs w:val="28"/>
          <w:lang w:val="en-US"/>
        </w:rPr>
        <w:t>(Metcalf &amp; Eddy, 2014).</w:t>
      </w:r>
    </w:p>
    <w:p w14:paraId="00D21568" w14:textId="77777777" w:rsidR="00942243" w:rsidRDefault="00942243" w:rsidP="000F1668">
      <w:pPr>
        <w:rPr>
          <w:rFonts w:ascii="Arial" w:hAnsi="Arial" w:cs="Arial"/>
          <w:sz w:val="28"/>
          <w:szCs w:val="28"/>
          <w:lang w:val="en-US"/>
        </w:rPr>
      </w:pPr>
    </w:p>
    <w:p w14:paraId="12F11D45" w14:textId="32DC99A8" w:rsidR="00942243" w:rsidRDefault="00942243" w:rsidP="000F1668">
      <w:pPr>
        <w:rPr>
          <w:rFonts w:ascii="Arial" w:hAnsi="Arial" w:cs="Arial"/>
          <w:sz w:val="28"/>
          <w:szCs w:val="28"/>
          <w:lang w:val="en-US"/>
        </w:rPr>
      </w:pPr>
      <w:r>
        <w:rPr>
          <w:noProof/>
        </w:rPr>
        <w:drawing>
          <wp:inline distT="0" distB="0" distL="0" distR="0" wp14:anchorId="4BA75D0D" wp14:editId="3AB04A38">
            <wp:extent cx="5731510" cy="3631565"/>
            <wp:effectExtent l="0" t="0" r="0" b="0"/>
            <wp:docPr id="828428060" name="Picture 1" descr="How does a wastewater treatment plan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a wastewater treatment plan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31565"/>
                    </a:xfrm>
                    <a:prstGeom prst="rect">
                      <a:avLst/>
                    </a:prstGeom>
                    <a:noFill/>
                    <a:ln>
                      <a:noFill/>
                    </a:ln>
                  </pic:spPr>
                </pic:pic>
              </a:graphicData>
            </a:graphic>
          </wp:inline>
        </w:drawing>
      </w:r>
    </w:p>
    <w:p w14:paraId="089E6D2D" w14:textId="15551703" w:rsidR="00942243" w:rsidRDefault="00942243" w:rsidP="00942243">
      <w:pPr>
        <w:pStyle w:val="Caption"/>
        <w:rPr>
          <w:rFonts w:ascii="Arial" w:hAnsi="Arial" w:cs="Arial"/>
          <w:sz w:val="28"/>
          <w:szCs w:val="28"/>
          <w:lang w:val="en-US"/>
        </w:rPr>
      </w:pPr>
      <w:bookmarkStart w:id="12" w:name="_Toc194894705"/>
      <w:bookmarkStart w:id="13" w:name="_Toc194895468"/>
      <w:bookmarkStart w:id="14" w:name="_Toc194895532"/>
      <w:r>
        <w:t xml:space="preserve">Figure </w:t>
      </w:r>
      <w:fldSimple w:instr=" SEQ Figure \* ARABIC ">
        <w:r w:rsidR="001E6670">
          <w:rPr>
            <w:noProof/>
          </w:rPr>
          <w:t>4</w:t>
        </w:r>
      </w:fldSimple>
      <w:r>
        <w:t>- Basic flow diagram of a UK based waste water treatment plant.</w:t>
      </w:r>
      <w:bookmarkEnd w:id="12"/>
      <w:bookmarkEnd w:id="13"/>
      <w:bookmarkEnd w:id="14"/>
    </w:p>
    <w:p w14:paraId="6783260B" w14:textId="77777777" w:rsidR="000F1668" w:rsidRDefault="000F1668" w:rsidP="000F1668">
      <w:pPr>
        <w:ind w:left="720"/>
        <w:rPr>
          <w:rFonts w:ascii="Arial" w:hAnsi="Arial" w:cs="Arial"/>
          <w:sz w:val="28"/>
          <w:szCs w:val="28"/>
          <w:lang w:val="en-US"/>
        </w:rPr>
      </w:pPr>
    </w:p>
    <w:p w14:paraId="054FFE7E" w14:textId="057C48F9" w:rsidR="00C93C4D" w:rsidRDefault="00C93C4D" w:rsidP="008958BC">
      <w:pPr>
        <w:pStyle w:val="Heading2"/>
        <w:rPr>
          <w:lang w:val="en-US"/>
        </w:rPr>
      </w:pPr>
      <w:bookmarkStart w:id="15" w:name="_Toc194894739"/>
      <w:bookmarkStart w:id="16" w:name="_Toc194895445"/>
      <w:r>
        <w:rPr>
          <w:lang w:val="en-US"/>
        </w:rPr>
        <w:t>Preliminary Treatment</w:t>
      </w:r>
      <w:bookmarkEnd w:id="15"/>
      <w:bookmarkEnd w:id="16"/>
    </w:p>
    <w:p w14:paraId="1ABEF9D7" w14:textId="4DCEF460" w:rsidR="00C93C4D" w:rsidRDefault="00245863" w:rsidP="003703DB">
      <w:pPr>
        <w:rPr>
          <w:rFonts w:ascii="Arial" w:hAnsi="Arial" w:cs="Arial"/>
          <w:sz w:val="28"/>
          <w:szCs w:val="28"/>
          <w:lang w:val="en-US"/>
        </w:rPr>
      </w:pPr>
      <w:r>
        <w:rPr>
          <w:rFonts w:ascii="Arial" w:hAnsi="Arial" w:cs="Arial"/>
          <w:sz w:val="28"/>
          <w:szCs w:val="28"/>
          <w:lang w:val="en-US"/>
        </w:rPr>
        <w:t>The first stage of wastewater treatment removes large debris and non-biodegradable materials using screens to capture solid waste and grit chambers to eliminate heavy particles, preventing equipment damage.</w:t>
      </w:r>
      <w:r w:rsidR="00C93C4D">
        <w:rPr>
          <w:rFonts w:ascii="Arial" w:hAnsi="Arial" w:cs="Arial"/>
          <w:sz w:val="28"/>
          <w:szCs w:val="28"/>
          <w:lang w:val="en-US"/>
        </w:rPr>
        <w:t>(</w:t>
      </w:r>
      <w:proofErr w:type="spellStart"/>
      <w:r w:rsidR="00C93C4D">
        <w:rPr>
          <w:rFonts w:ascii="Arial" w:hAnsi="Arial" w:cs="Arial"/>
          <w:sz w:val="28"/>
          <w:szCs w:val="28"/>
          <w:lang w:val="en-US"/>
        </w:rPr>
        <w:t>Tchobanoglous</w:t>
      </w:r>
      <w:proofErr w:type="spellEnd"/>
      <w:r w:rsidR="00C93C4D">
        <w:rPr>
          <w:rFonts w:ascii="Arial" w:hAnsi="Arial" w:cs="Arial"/>
          <w:sz w:val="28"/>
          <w:szCs w:val="28"/>
          <w:lang w:val="en-US"/>
        </w:rPr>
        <w:t xml:space="preserve"> et al., 2014).</w:t>
      </w:r>
    </w:p>
    <w:p w14:paraId="6A8D20C1" w14:textId="77777777" w:rsidR="00C93C4D" w:rsidRDefault="00C93C4D" w:rsidP="003703DB">
      <w:pPr>
        <w:rPr>
          <w:rFonts w:ascii="Arial" w:hAnsi="Arial" w:cs="Arial"/>
          <w:sz w:val="28"/>
          <w:szCs w:val="28"/>
          <w:lang w:val="en-US"/>
        </w:rPr>
      </w:pPr>
    </w:p>
    <w:p w14:paraId="6AA1BE6A" w14:textId="21EF37F6" w:rsidR="00C93C4D" w:rsidRDefault="00C93C4D" w:rsidP="000704CC">
      <w:pPr>
        <w:pStyle w:val="Heading2"/>
        <w:rPr>
          <w:lang w:val="en-US"/>
        </w:rPr>
      </w:pPr>
      <w:bookmarkStart w:id="17" w:name="_Toc194894740"/>
      <w:bookmarkStart w:id="18" w:name="_Toc194895446"/>
      <w:r>
        <w:rPr>
          <w:lang w:val="en-US"/>
        </w:rPr>
        <w:t>Primary Treatment</w:t>
      </w:r>
      <w:bookmarkEnd w:id="17"/>
      <w:bookmarkEnd w:id="18"/>
    </w:p>
    <w:p w14:paraId="29786072" w14:textId="77777777" w:rsidR="00F101ED" w:rsidRDefault="00F101ED" w:rsidP="003703DB">
      <w:pPr>
        <w:rPr>
          <w:rFonts w:ascii="Arial" w:hAnsi="Arial" w:cs="Arial"/>
          <w:sz w:val="28"/>
          <w:szCs w:val="28"/>
          <w:lang w:val="en-US"/>
        </w:rPr>
      </w:pPr>
    </w:p>
    <w:p w14:paraId="53B2CCD2" w14:textId="5BE4AC2D" w:rsidR="00C93C4D" w:rsidRDefault="008F228A" w:rsidP="003703DB">
      <w:pPr>
        <w:rPr>
          <w:rFonts w:ascii="Arial" w:hAnsi="Arial" w:cs="Arial"/>
          <w:sz w:val="28"/>
          <w:szCs w:val="28"/>
          <w:lang w:val="en-US"/>
        </w:rPr>
      </w:pPr>
      <w:r>
        <w:rPr>
          <w:rFonts w:ascii="Arial" w:hAnsi="Arial" w:cs="Arial"/>
          <w:sz w:val="28"/>
          <w:szCs w:val="28"/>
          <w:lang w:val="en-US"/>
        </w:rPr>
        <w:t>During this phase, wastewater is directed into settlement tanks. In these tanks, solids settle at the bottom as sludge while fats, oils, and grease rise to the surface. The settled sludge is removed for further treatment, and the remaining liquid proceeds to the secondary treatment stage (Spellman, 2017).</w:t>
      </w:r>
    </w:p>
    <w:p w14:paraId="7A1C3C3E" w14:textId="77777777" w:rsidR="00C93C4D" w:rsidRDefault="00C93C4D" w:rsidP="003703DB">
      <w:pPr>
        <w:rPr>
          <w:rFonts w:ascii="Arial" w:hAnsi="Arial" w:cs="Arial"/>
          <w:sz w:val="28"/>
          <w:szCs w:val="28"/>
          <w:lang w:val="en-US"/>
        </w:rPr>
      </w:pPr>
    </w:p>
    <w:p w14:paraId="3E7DE644" w14:textId="7F2B4ECD" w:rsidR="00C93C4D" w:rsidRDefault="00C93C4D" w:rsidP="000704CC">
      <w:pPr>
        <w:pStyle w:val="Heading2"/>
        <w:rPr>
          <w:lang w:val="en-US"/>
        </w:rPr>
      </w:pPr>
      <w:bookmarkStart w:id="19" w:name="_Toc194894741"/>
      <w:bookmarkStart w:id="20" w:name="_Toc194895447"/>
      <w:r>
        <w:rPr>
          <w:lang w:val="en-US"/>
        </w:rPr>
        <w:t>Secondary Treatment</w:t>
      </w:r>
      <w:r w:rsidR="008F228A">
        <w:rPr>
          <w:lang w:val="en-US"/>
        </w:rPr>
        <w:t>.</w:t>
      </w:r>
      <w:bookmarkEnd w:id="19"/>
      <w:bookmarkEnd w:id="20"/>
    </w:p>
    <w:p w14:paraId="7AA6F7E6" w14:textId="77777777" w:rsidR="008F228A" w:rsidRDefault="008F228A" w:rsidP="003703DB">
      <w:pPr>
        <w:rPr>
          <w:rFonts w:ascii="Arial" w:hAnsi="Arial" w:cs="Arial"/>
          <w:sz w:val="28"/>
          <w:szCs w:val="28"/>
          <w:lang w:val="en-US"/>
        </w:rPr>
      </w:pPr>
    </w:p>
    <w:p w14:paraId="21617899" w14:textId="77777777" w:rsidR="008F228A" w:rsidRDefault="00C93C4D" w:rsidP="003703DB">
      <w:pPr>
        <w:rPr>
          <w:rFonts w:ascii="Arial" w:hAnsi="Arial" w:cs="Arial"/>
          <w:sz w:val="28"/>
          <w:szCs w:val="28"/>
          <w:lang w:val="en-US"/>
        </w:rPr>
      </w:pPr>
      <w:r>
        <w:rPr>
          <w:rFonts w:ascii="Arial" w:hAnsi="Arial" w:cs="Arial"/>
          <w:sz w:val="28"/>
          <w:szCs w:val="28"/>
          <w:lang w:val="en-US"/>
        </w:rPr>
        <w:t>This stage focuses on biological treatment, utili</w:t>
      </w:r>
      <w:r w:rsidR="00D000F5">
        <w:rPr>
          <w:rFonts w:ascii="Arial" w:hAnsi="Arial" w:cs="Arial"/>
          <w:sz w:val="28"/>
          <w:szCs w:val="28"/>
          <w:lang w:val="en-US"/>
        </w:rPr>
        <w:t>s</w:t>
      </w:r>
      <w:r>
        <w:rPr>
          <w:rFonts w:ascii="Arial" w:hAnsi="Arial" w:cs="Arial"/>
          <w:sz w:val="28"/>
          <w:szCs w:val="28"/>
          <w:lang w:val="en-US"/>
        </w:rPr>
        <w:t>ing microorganisms to break down organic matter. The two most common methods of secondary treatment are</w:t>
      </w:r>
      <w:r w:rsidR="008F228A">
        <w:rPr>
          <w:rFonts w:ascii="Arial" w:hAnsi="Arial" w:cs="Arial"/>
          <w:sz w:val="28"/>
          <w:szCs w:val="28"/>
          <w:lang w:val="en-US"/>
        </w:rPr>
        <w:t xml:space="preserve"> shown below,</w:t>
      </w:r>
    </w:p>
    <w:p w14:paraId="3D52E6A8" w14:textId="1BD04E88" w:rsidR="00C93C4D" w:rsidRDefault="00C93C4D" w:rsidP="003703DB">
      <w:pPr>
        <w:rPr>
          <w:rFonts w:ascii="Arial" w:hAnsi="Arial" w:cs="Arial"/>
          <w:sz w:val="28"/>
          <w:szCs w:val="28"/>
          <w:lang w:val="en-US"/>
        </w:rPr>
      </w:pPr>
      <w:r>
        <w:rPr>
          <w:rFonts w:ascii="Arial" w:hAnsi="Arial" w:cs="Arial"/>
          <w:sz w:val="28"/>
          <w:szCs w:val="28"/>
          <w:lang w:val="en-US"/>
        </w:rPr>
        <w:t xml:space="preserve"> </w:t>
      </w:r>
    </w:p>
    <w:p w14:paraId="742E044F" w14:textId="324DAFB8" w:rsidR="008F228A" w:rsidRDefault="00C93C4D" w:rsidP="000704CC">
      <w:pPr>
        <w:pStyle w:val="Heading2"/>
        <w:rPr>
          <w:lang w:val="en-US"/>
        </w:rPr>
      </w:pPr>
      <w:bookmarkStart w:id="21" w:name="_Toc194894742"/>
      <w:bookmarkStart w:id="22" w:name="_Toc194895448"/>
      <w:r>
        <w:rPr>
          <w:lang w:val="en-US"/>
        </w:rPr>
        <w:t>Activated sludge process</w:t>
      </w:r>
      <w:bookmarkEnd w:id="21"/>
      <w:bookmarkEnd w:id="22"/>
    </w:p>
    <w:p w14:paraId="4D1773CE" w14:textId="77777777" w:rsidR="008F228A" w:rsidRDefault="008F228A" w:rsidP="003703DB">
      <w:pPr>
        <w:rPr>
          <w:rFonts w:ascii="Arial" w:hAnsi="Arial" w:cs="Arial"/>
          <w:sz w:val="28"/>
          <w:szCs w:val="28"/>
          <w:lang w:val="en-US"/>
        </w:rPr>
      </w:pPr>
    </w:p>
    <w:p w14:paraId="08263388" w14:textId="56AF67F6" w:rsidR="00C93C4D" w:rsidRDefault="008F228A" w:rsidP="003703DB">
      <w:pPr>
        <w:rPr>
          <w:rFonts w:ascii="Arial" w:hAnsi="Arial" w:cs="Arial"/>
          <w:sz w:val="28"/>
          <w:szCs w:val="28"/>
          <w:lang w:val="en-US"/>
        </w:rPr>
      </w:pPr>
      <w:r>
        <w:rPr>
          <w:rFonts w:ascii="Arial" w:hAnsi="Arial" w:cs="Arial"/>
          <w:sz w:val="28"/>
          <w:szCs w:val="28"/>
          <w:lang w:val="en-US"/>
        </w:rPr>
        <w:t>Wastewater is aerated in tanks, allowing bacteria to break down organic pollutants. The mixture is then transferred to a settling tank, where the bacteria settle as sludge, which can be either recycled or removed.</w:t>
      </w:r>
    </w:p>
    <w:p w14:paraId="0B08E7AF" w14:textId="77777777" w:rsidR="008F228A" w:rsidRDefault="008F228A" w:rsidP="003703DB">
      <w:pPr>
        <w:rPr>
          <w:rFonts w:ascii="Arial" w:hAnsi="Arial" w:cs="Arial"/>
          <w:sz w:val="28"/>
          <w:szCs w:val="28"/>
          <w:lang w:val="en-US"/>
        </w:rPr>
      </w:pPr>
    </w:p>
    <w:p w14:paraId="1EB3DE79" w14:textId="45169929" w:rsidR="008F228A" w:rsidRDefault="00C93C4D" w:rsidP="000704CC">
      <w:pPr>
        <w:pStyle w:val="Heading2"/>
        <w:rPr>
          <w:lang w:val="en-US"/>
        </w:rPr>
      </w:pPr>
      <w:bookmarkStart w:id="23" w:name="_Toc194894743"/>
      <w:bookmarkStart w:id="24" w:name="_Toc194895449"/>
      <w:r>
        <w:rPr>
          <w:lang w:val="en-US"/>
        </w:rPr>
        <w:t>Trickling filters</w:t>
      </w:r>
      <w:bookmarkEnd w:id="23"/>
      <w:bookmarkEnd w:id="24"/>
    </w:p>
    <w:p w14:paraId="1618C8EE" w14:textId="77777777" w:rsidR="008F228A" w:rsidRDefault="008F228A" w:rsidP="003703DB">
      <w:pPr>
        <w:rPr>
          <w:rFonts w:ascii="Arial" w:hAnsi="Arial" w:cs="Arial"/>
          <w:sz w:val="28"/>
          <w:szCs w:val="28"/>
          <w:lang w:val="en-US"/>
        </w:rPr>
      </w:pPr>
    </w:p>
    <w:p w14:paraId="0B4DBDE5" w14:textId="564B726B" w:rsidR="00C93C4D" w:rsidRDefault="008F228A" w:rsidP="003703DB">
      <w:pPr>
        <w:rPr>
          <w:rFonts w:ascii="Arial" w:hAnsi="Arial" w:cs="Arial"/>
          <w:sz w:val="28"/>
          <w:szCs w:val="28"/>
          <w:lang w:val="en-US"/>
        </w:rPr>
      </w:pPr>
      <w:r>
        <w:rPr>
          <w:rFonts w:ascii="Arial" w:hAnsi="Arial" w:cs="Arial"/>
          <w:sz w:val="28"/>
          <w:szCs w:val="28"/>
          <w:lang w:val="en-US"/>
        </w:rPr>
        <w:t>Wastewater is sprayed over a bed of stones or plastic media, allowing bacteria attached to the surface to break down contaminants (Metcalf &amp; Eddy, 2014). By following these treatment stages, wastewater treatment plants effectively protect water quality and contribute to environmental sustainability.</w:t>
      </w:r>
    </w:p>
    <w:p w14:paraId="4184692F" w14:textId="77777777" w:rsidR="00202698" w:rsidRDefault="00202698" w:rsidP="003703DB">
      <w:pPr>
        <w:rPr>
          <w:rFonts w:ascii="Arial" w:hAnsi="Arial" w:cs="Arial"/>
          <w:sz w:val="28"/>
          <w:szCs w:val="28"/>
          <w:lang w:val="en-US"/>
        </w:rPr>
      </w:pPr>
    </w:p>
    <w:p w14:paraId="3D204DE6" w14:textId="77777777" w:rsidR="00C93C4D" w:rsidRDefault="00C93C4D" w:rsidP="003703DB">
      <w:pPr>
        <w:rPr>
          <w:rFonts w:ascii="Arial" w:hAnsi="Arial" w:cs="Arial"/>
          <w:sz w:val="28"/>
          <w:szCs w:val="28"/>
          <w:lang w:val="en-US"/>
        </w:rPr>
      </w:pPr>
    </w:p>
    <w:p w14:paraId="4909B313" w14:textId="2912A665" w:rsidR="00C93C4D" w:rsidRDefault="00C93C4D" w:rsidP="000704CC">
      <w:pPr>
        <w:pStyle w:val="Heading2"/>
        <w:rPr>
          <w:lang w:val="en-US"/>
        </w:rPr>
      </w:pPr>
      <w:bookmarkStart w:id="25" w:name="_Toc194894744"/>
      <w:bookmarkStart w:id="26" w:name="_Toc194895450"/>
      <w:r>
        <w:rPr>
          <w:lang w:val="en-US"/>
        </w:rPr>
        <w:t xml:space="preserve">Tertiary Treatment </w:t>
      </w:r>
      <w:r w:rsidR="000704CC">
        <w:rPr>
          <w:lang w:val="en-US"/>
        </w:rPr>
        <w:t xml:space="preserve">and </w:t>
      </w:r>
      <w:r w:rsidR="00680DAE">
        <w:rPr>
          <w:lang w:val="en-US"/>
        </w:rPr>
        <w:t xml:space="preserve">Filtration </w:t>
      </w:r>
      <w:r>
        <w:rPr>
          <w:lang w:val="en-US"/>
        </w:rPr>
        <w:t>Optional but Increasingly Used</w:t>
      </w:r>
      <w:r w:rsidR="00680DAE">
        <w:rPr>
          <w:lang w:val="en-US"/>
        </w:rPr>
        <w:t>.</w:t>
      </w:r>
      <w:bookmarkEnd w:id="25"/>
      <w:bookmarkEnd w:id="26"/>
    </w:p>
    <w:p w14:paraId="6CFFAFDE" w14:textId="77777777" w:rsidR="00202698" w:rsidRDefault="00202698" w:rsidP="003703DB">
      <w:pPr>
        <w:rPr>
          <w:rFonts w:ascii="Arial" w:hAnsi="Arial" w:cs="Arial"/>
          <w:sz w:val="28"/>
          <w:szCs w:val="28"/>
          <w:lang w:val="en-US"/>
        </w:rPr>
      </w:pPr>
    </w:p>
    <w:p w14:paraId="1FE9A315" w14:textId="631F1742" w:rsidR="000704CC" w:rsidRDefault="00680DAE" w:rsidP="003703DB">
      <w:pPr>
        <w:rPr>
          <w:rFonts w:ascii="Arial" w:hAnsi="Arial" w:cs="Arial"/>
          <w:sz w:val="28"/>
          <w:szCs w:val="28"/>
          <w:lang w:val="en-US"/>
        </w:rPr>
      </w:pPr>
      <w:r>
        <w:rPr>
          <w:rFonts w:ascii="Arial" w:hAnsi="Arial" w:cs="Arial"/>
          <w:sz w:val="28"/>
          <w:szCs w:val="28"/>
          <w:lang w:val="en-US"/>
        </w:rPr>
        <w:t>Some plants apply tertiary treatment</w:t>
      </w:r>
      <w:r w:rsidR="00C93C4D">
        <w:rPr>
          <w:rFonts w:ascii="Arial" w:hAnsi="Arial" w:cs="Arial"/>
          <w:sz w:val="28"/>
          <w:szCs w:val="28"/>
          <w:lang w:val="en-US"/>
        </w:rPr>
        <w:t xml:space="preserve"> </w:t>
      </w:r>
      <w:r w:rsidR="00202698">
        <w:rPr>
          <w:rFonts w:ascii="Arial" w:hAnsi="Arial" w:cs="Arial"/>
          <w:sz w:val="28"/>
          <w:szCs w:val="28"/>
          <w:lang w:val="en-US"/>
        </w:rPr>
        <w:t xml:space="preserve">to </w:t>
      </w:r>
      <w:r w:rsidR="000704CC">
        <w:rPr>
          <w:rFonts w:ascii="Arial" w:hAnsi="Arial" w:cs="Arial"/>
          <w:sz w:val="28"/>
          <w:szCs w:val="28"/>
          <w:lang w:val="en-US"/>
        </w:rPr>
        <w:t>further remove nutrients like nitrogen and phosphorus or to disinfect the water before discharge. Common methods include filtration, which passes</w:t>
      </w:r>
      <w:r w:rsidR="00C93C4D">
        <w:rPr>
          <w:rFonts w:ascii="Arial" w:hAnsi="Arial" w:cs="Arial"/>
          <w:sz w:val="28"/>
          <w:szCs w:val="28"/>
          <w:lang w:val="en-US"/>
        </w:rPr>
        <w:t xml:space="preserve"> water through sand or membrane filters to remove fine particles.</w:t>
      </w:r>
    </w:p>
    <w:p w14:paraId="735D8724" w14:textId="77777777" w:rsidR="000704CC" w:rsidRDefault="000704CC" w:rsidP="003703DB">
      <w:pPr>
        <w:rPr>
          <w:rFonts w:ascii="Arial" w:hAnsi="Arial" w:cs="Arial"/>
          <w:sz w:val="28"/>
          <w:szCs w:val="28"/>
          <w:lang w:val="en-US"/>
        </w:rPr>
      </w:pPr>
    </w:p>
    <w:p w14:paraId="6E207DC2" w14:textId="0448FE38" w:rsidR="00C93C4D" w:rsidRDefault="00C93C4D" w:rsidP="003703DB">
      <w:pPr>
        <w:rPr>
          <w:rFonts w:ascii="Arial" w:hAnsi="Arial" w:cs="Arial"/>
          <w:sz w:val="28"/>
          <w:szCs w:val="28"/>
          <w:lang w:val="en-US"/>
        </w:rPr>
      </w:pPr>
    </w:p>
    <w:p w14:paraId="2CEE6A2C" w14:textId="1FF83A68" w:rsidR="000704CC" w:rsidRDefault="00C93C4D" w:rsidP="000C4129">
      <w:pPr>
        <w:pStyle w:val="Heading2"/>
        <w:rPr>
          <w:lang w:val="en-US"/>
        </w:rPr>
      </w:pPr>
      <w:bookmarkStart w:id="27" w:name="_Toc194894745"/>
      <w:bookmarkStart w:id="28" w:name="_Toc194895451"/>
      <w:r>
        <w:rPr>
          <w:lang w:val="en-US"/>
        </w:rPr>
        <w:t xml:space="preserve">Chemical </w:t>
      </w:r>
      <w:r w:rsidR="000704CC">
        <w:rPr>
          <w:lang w:val="en-US"/>
        </w:rPr>
        <w:t>treatment and disinfecting.</w:t>
      </w:r>
      <w:bookmarkEnd w:id="27"/>
      <w:bookmarkEnd w:id="28"/>
    </w:p>
    <w:p w14:paraId="332B51B5" w14:textId="77777777" w:rsidR="000704CC" w:rsidRDefault="000704CC" w:rsidP="003703DB">
      <w:pPr>
        <w:rPr>
          <w:rFonts w:ascii="Arial" w:hAnsi="Arial" w:cs="Arial"/>
          <w:sz w:val="28"/>
          <w:szCs w:val="28"/>
          <w:lang w:val="en-US"/>
        </w:rPr>
      </w:pPr>
    </w:p>
    <w:p w14:paraId="5DA10859" w14:textId="5152446F" w:rsidR="00C93C4D" w:rsidRDefault="000704CC" w:rsidP="003703DB">
      <w:pPr>
        <w:rPr>
          <w:rFonts w:ascii="Arial" w:hAnsi="Arial" w:cs="Arial"/>
          <w:sz w:val="28"/>
          <w:szCs w:val="28"/>
          <w:lang w:val="en-US"/>
        </w:rPr>
      </w:pPr>
      <w:r>
        <w:rPr>
          <w:rFonts w:ascii="Arial" w:hAnsi="Arial" w:cs="Arial"/>
          <w:sz w:val="28"/>
          <w:szCs w:val="28"/>
          <w:lang w:val="en-US"/>
        </w:rPr>
        <w:t>Chemical treatment plays a two-part role: adding coagulants to eliminate phosphorus and u</w:t>
      </w:r>
      <w:r w:rsidR="00C93C4D">
        <w:rPr>
          <w:rFonts w:ascii="Arial" w:hAnsi="Arial" w:cs="Arial"/>
          <w:sz w:val="28"/>
          <w:szCs w:val="28"/>
          <w:lang w:val="en-US"/>
        </w:rPr>
        <w:t>sing chlorine, ozone, or ultraviolet (UV) light to kill remaining pathogens (</w:t>
      </w:r>
      <w:proofErr w:type="spellStart"/>
      <w:r w:rsidR="00C93C4D">
        <w:rPr>
          <w:rFonts w:ascii="Arial" w:hAnsi="Arial" w:cs="Arial"/>
          <w:sz w:val="28"/>
          <w:szCs w:val="28"/>
          <w:lang w:val="en-US"/>
        </w:rPr>
        <w:t>Tchobanoglous</w:t>
      </w:r>
      <w:proofErr w:type="spellEnd"/>
      <w:r w:rsidR="00C93C4D">
        <w:rPr>
          <w:rFonts w:ascii="Arial" w:hAnsi="Arial" w:cs="Arial"/>
          <w:sz w:val="28"/>
          <w:szCs w:val="28"/>
          <w:lang w:val="en-US"/>
        </w:rPr>
        <w:t xml:space="preserve"> et al., 2014).  </w:t>
      </w:r>
    </w:p>
    <w:p w14:paraId="3A01C8A0" w14:textId="77777777" w:rsidR="00C93C4D" w:rsidRDefault="00C93C4D" w:rsidP="003703DB">
      <w:pPr>
        <w:rPr>
          <w:rFonts w:ascii="Arial" w:hAnsi="Arial" w:cs="Arial"/>
          <w:sz w:val="28"/>
          <w:szCs w:val="28"/>
          <w:lang w:val="en-US"/>
        </w:rPr>
      </w:pPr>
    </w:p>
    <w:p w14:paraId="00BC3DE2" w14:textId="3007E16C" w:rsidR="00C93C4D" w:rsidRDefault="00C93C4D" w:rsidP="000704CC">
      <w:pPr>
        <w:pStyle w:val="Heading2"/>
        <w:rPr>
          <w:lang w:val="en-US"/>
        </w:rPr>
      </w:pPr>
      <w:bookmarkStart w:id="29" w:name="_Toc194894746"/>
      <w:bookmarkStart w:id="30" w:name="_Toc194895452"/>
      <w:r>
        <w:rPr>
          <w:lang w:val="en-US"/>
        </w:rPr>
        <w:lastRenderedPageBreak/>
        <w:t>Sludge Treatment and Disposal</w:t>
      </w:r>
      <w:bookmarkEnd w:id="29"/>
      <w:bookmarkEnd w:id="30"/>
      <w:r>
        <w:rPr>
          <w:lang w:val="en-US"/>
        </w:rPr>
        <w:t xml:space="preserve"> </w:t>
      </w:r>
    </w:p>
    <w:p w14:paraId="146DD43D" w14:textId="0C3B60E3" w:rsidR="00C93C4D" w:rsidRDefault="00C93C4D" w:rsidP="003703DB">
      <w:pPr>
        <w:rPr>
          <w:rFonts w:ascii="Arial" w:hAnsi="Arial" w:cs="Arial"/>
          <w:sz w:val="28"/>
          <w:szCs w:val="28"/>
          <w:lang w:val="en-US"/>
        </w:rPr>
      </w:pPr>
      <w:r>
        <w:rPr>
          <w:rFonts w:ascii="Arial" w:hAnsi="Arial" w:cs="Arial"/>
          <w:sz w:val="28"/>
          <w:szCs w:val="28"/>
          <w:lang w:val="en-US"/>
        </w:rPr>
        <w:t>Sludge collected from primary and secondary treatment is further processed through</w:t>
      </w:r>
      <w:r w:rsidR="000C4129">
        <w:rPr>
          <w:rFonts w:ascii="Arial" w:hAnsi="Arial" w:cs="Arial"/>
          <w:sz w:val="28"/>
          <w:szCs w:val="28"/>
          <w:lang w:val="en-US"/>
        </w:rPr>
        <w:t xml:space="preserve"> </w:t>
      </w:r>
      <w:r w:rsidR="004A2E56">
        <w:rPr>
          <w:rFonts w:ascii="Arial" w:hAnsi="Arial" w:cs="Arial"/>
          <w:sz w:val="28"/>
          <w:szCs w:val="28"/>
          <w:lang w:val="en-US"/>
        </w:rPr>
        <w:t>anaerobic</w:t>
      </w:r>
      <w:r w:rsidR="000C4129">
        <w:rPr>
          <w:rFonts w:ascii="Arial" w:hAnsi="Arial" w:cs="Arial"/>
          <w:sz w:val="28"/>
          <w:szCs w:val="28"/>
          <w:lang w:val="en-US"/>
        </w:rPr>
        <w:t xml:space="preserve"> digestion. This is where</w:t>
      </w:r>
      <w:r>
        <w:rPr>
          <w:rFonts w:ascii="Arial" w:hAnsi="Arial" w:cs="Arial"/>
          <w:sz w:val="28"/>
          <w:szCs w:val="28"/>
          <w:lang w:val="en-US"/>
        </w:rPr>
        <w:t xml:space="preserve"> bacteria break down sludge to produce biogas, which can be used for energy.  </w:t>
      </w:r>
      <w:r w:rsidR="000C4129">
        <w:rPr>
          <w:rFonts w:ascii="Arial" w:hAnsi="Arial" w:cs="Arial"/>
          <w:sz w:val="28"/>
          <w:szCs w:val="28"/>
          <w:lang w:val="en-US"/>
        </w:rPr>
        <w:t>This sludge will have a percentage of water content with soluble material</w:t>
      </w:r>
      <w:r w:rsidR="00CF677D">
        <w:rPr>
          <w:rFonts w:ascii="Arial" w:hAnsi="Arial" w:cs="Arial"/>
          <w:sz w:val="28"/>
          <w:szCs w:val="28"/>
          <w:lang w:val="en-US"/>
        </w:rPr>
        <w:t>,</w:t>
      </w:r>
      <w:r w:rsidR="000C4129">
        <w:rPr>
          <w:rFonts w:ascii="Arial" w:hAnsi="Arial" w:cs="Arial"/>
          <w:sz w:val="28"/>
          <w:szCs w:val="28"/>
          <w:lang w:val="en-US"/>
        </w:rPr>
        <w:t xml:space="preserve"> so it must be dewatered. This part of the process </w:t>
      </w:r>
      <w:r w:rsidR="00CF677D">
        <w:rPr>
          <w:rFonts w:ascii="Arial" w:hAnsi="Arial" w:cs="Arial"/>
          <w:sz w:val="28"/>
          <w:szCs w:val="28"/>
          <w:lang w:val="en-US"/>
        </w:rPr>
        <w:t>uses</w:t>
      </w:r>
      <w:r>
        <w:rPr>
          <w:rFonts w:ascii="Arial" w:hAnsi="Arial" w:cs="Arial"/>
          <w:sz w:val="28"/>
          <w:szCs w:val="28"/>
          <w:lang w:val="en-US"/>
        </w:rPr>
        <w:t xml:space="preserve"> centrifuges or filter presses to remove water before disposal or use in agriculture as </w:t>
      </w:r>
      <w:proofErr w:type="spellStart"/>
      <w:r>
        <w:rPr>
          <w:rFonts w:ascii="Arial" w:hAnsi="Arial" w:cs="Arial"/>
          <w:sz w:val="28"/>
          <w:szCs w:val="28"/>
          <w:lang w:val="en-US"/>
        </w:rPr>
        <w:t>fertili</w:t>
      </w:r>
      <w:r w:rsidR="004A2E56">
        <w:rPr>
          <w:rFonts w:ascii="Arial" w:hAnsi="Arial" w:cs="Arial"/>
          <w:sz w:val="28"/>
          <w:szCs w:val="28"/>
          <w:lang w:val="en-US"/>
        </w:rPr>
        <w:t>s</w:t>
      </w:r>
      <w:r>
        <w:rPr>
          <w:rFonts w:ascii="Arial" w:hAnsi="Arial" w:cs="Arial"/>
          <w:sz w:val="28"/>
          <w:szCs w:val="28"/>
          <w:lang w:val="en-US"/>
        </w:rPr>
        <w:t>er</w:t>
      </w:r>
      <w:proofErr w:type="spellEnd"/>
      <w:r>
        <w:rPr>
          <w:rFonts w:ascii="Arial" w:hAnsi="Arial" w:cs="Arial"/>
          <w:sz w:val="28"/>
          <w:szCs w:val="28"/>
          <w:lang w:val="en-US"/>
        </w:rPr>
        <w:t xml:space="preserve"> (Spellman, 2017).  </w:t>
      </w:r>
    </w:p>
    <w:p w14:paraId="7B19F541" w14:textId="77777777" w:rsidR="00C93C4D" w:rsidRDefault="00C93C4D" w:rsidP="003703DB">
      <w:pPr>
        <w:rPr>
          <w:rFonts w:ascii="Arial" w:hAnsi="Arial" w:cs="Arial"/>
          <w:sz w:val="28"/>
          <w:szCs w:val="28"/>
          <w:lang w:val="en-US"/>
        </w:rPr>
      </w:pPr>
    </w:p>
    <w:p w14:paraId="6F630239" w14:textId="36951B52" w:rsidR="00C93C4D" w:rsidRDefault="00C93C4D" w:rsidP="000704CC">
      <w:pPr>
        <w:pStyle w:val="Heading2"/>
        <w:rPr>
          <w:lang w:val="en-US"/>
        </w:rPr>
      </w:pPr>
      <w:bookmarkStart w:id="31" w:name="_Toc194894747"/>
      <w:bookmarkStart w:id="32" w:name="_Toc194895453"/>
      <w:r>
        <w:rPr>
          <w:lang w:val="en-US"/>
        </w:rPr>
        <w:t>Final Effluent Discharge</w:t>
      </w:r>
      <w:r w:rsidR="000704CC">
        <w:rPr>
          <w:lang w:val="en-US"/>
        </w:rPr>
        <w:t>.</w:t>
      </w:r>
      <w:bookmarkEnd w:id="31"/>
      <w:bookmarkEnd w:id="32"/>
    </w:p>
    <w:p w14:paraId="25ADE21A" w14:textId="77777777" w:rsidR="00C93C4D" w:rsidRDefault="00C93C4D" w:rsidP="003703DB">
      <w:pPr>
        <w:rPr>
          <w:rFonts w:ascii="Arial" w:hAnsi="Arial" w:cs="Arial"/>
          <w:sz w:val="28"/>
          <w:szCs w:val="28"/>
          <w:lang w:val="en-US"/>
        </w:rPr>
      </w:pPr>
      <w:r>
        <w:rPr>
          <w:rFonts w:ascii="Arial" w:hAnsi="Arial" w:cs="Arial"/>
          <w:sz w:val="28"/>
          <w:szCs w:val="28"/>
          <w:lang w:val="en-US"/>
        </w:rPr>
        <w:t>After treatment, the cleaned wastewater (effluent) is released into rivers, lakes, or the sea, ensuring compliance with strict environmental regulations such as the Environmental Permitting (England and Wales) Regulations 2016 (UK Government, 2016).</w:t>
      </w:r>
    </w:p>
    <w:p w14:paraId="330107B2" w14:textId="51104C73" w:rsidR="003703DB" w:rsidRDefault="00C93C4D" w:rsidP="003703DB">
      <w:pPr>
        <w:rPr>
          <w:rFonts w:ascii="Arial" w:hAnsi="Arial" w:cs="Arial"/>
          <w:sz w:val="28"/>
          <w:szCs w:val="28"/>
          <w:lang w:val="en-US"/>
        </w:rPr>
      </w:pPr>
      <w:r>
        <w:rPr>
          <w:rFonts w:ascii="Arial" w:hAnsi="Arial" w:cs="Arial"/>
          <w:sz w:val="28"/>
          <w:szCs w:val="28"/>
          <w:lang w:val="en-US"/>
        </w:rPr>
        <w:t>UK wastewater treatment plants follow a structured, multi-stage process to effectively remove pollutants before discharging wastewater into the environment. Advanced treatment technologies and regulatory oversight help maintain water quality and protect ecosystems</w:t>
      </w:r>
      <w:r w:rsidR="000704CC">
        <w:rPr>
          <w:rFonts w:ascii="Arial" w:hAnsi="Arial" w:cs="Arial"/>
          <w:sz w:val="28"/>
          <w:szCs w:val="28"/>
          <w:lang w:val="en-US"/>
        </w:rPr>
        <w:t>, which are an integral part of everyday life</w:t>
      </w:r>
      <w:r>
        <w:rPr>
          <w:rFonts w:ascii="Arial" w:hAnsi="Arial" w:cs="Arial"/>
          <w:sz w:val="28"/>
          <w:szCs w:val="28"/>
          <w:lang w:val="en-US"/>
        </w:rPr>
        <w:t>.</w:t>
      </w:r>
    </w:p>
    <w:p w14:paraId="5011B54F" w14:textId="77777777" w:rsidR="000704CC" w:rsidRDefault="000704CC" w:rsidP="003703DB">
      <w:pPr>
        <w:rPr>
          <w:rFonts w:ascii="Arial" w:hAnsi="Arial" w:cs="Arial"/>
          <w:sz w:val="28"/>
          <w:szCs w:val="28"/>
          <w:lang w:val="en-US"/>
        </w:rPr>
      </w:pPr>
    </w:p>
    <w:p w14:paraId="1940071E" w14:textId="77777777" w:rsidR="000704CC" w:rsidRPr="00292FDD" w:rsidRDefault="000704CC" w:rsidP="003703DB">
      <w:pPr>
        <w:rPr>
          <w:rFonts w:ascii="Arial" w:hAnsi="Arial" w:cs="Arial"/>
          <w:sz w:val="28"/>
          <w:szCs w:val="28"/>
          <w:lang w:val="en-US"/>
        </w:rPr>
      </w:pPr>
    </w:p>
    <w:p w14:paraId="5174B240" w14:textId="571389F6" w:rsidR="00CF677D" w:rsidRPr="00680DAE" w:rsidRDefault="00CF677D" w:rsidP="00245863">
      <w:pPr>
        <w:pStyle w:val="Heading2"/>
        <w:rPr>
          <w:lang w:val="en-US"/>
        </w:rPr>
      </w:pPr>
      <w:bookmarkStart w:id="33" w:name="_Toc194894748"/>
      <w:bookmarkStart w:id="34" w:name="_Toc194895454"/>
      <w:r w:rsidRPr="00680DAE">
        <w:rPr>
          <w:lang w:val="en-US"/>
        </w:rPr>
        <w:t>Modern Wastewater Treatment Plants: Key Technologies</w:t>
      </w:r>
      <w:bookmarkEnd w:id="33"/>
      <w:bookmarkEnd w:id="34"/>
    </w:p>
    <w:p w14:paraId="3223A63A" w14:textId="77777777" w:rsidR="00CF677D" w:rsidRPr="00680DAE" w:rsidRDefault="00CF677D" w:rsidP="003703DB">
      <w:pPr>
        <w:rPr>
          <w:rFonts w:ascii="Arial" w:hAnsi="Arial" w:cs="Arial"/>
          <w:sz w:val="28"/>
          <w:szCs w:val="28"/>
          <w:lang w:val="en-US"/>
        </w:rPr>
      </w:pPr>
    </w:p>
    <w:p w14:paraId="437AF701" w14:textId="27B6D81E" w:rsidR="00CF677D" w:rsidRPr="00680DAE" w:rsidRDefault="00CF677D" w:rsidP="003703DB">
      <w:pPr>
        <w:rPr>
          <w:rFonts w:ascii="Arial" w:hAnsi="Arial" w:cs="Arial"/>
          <w:sz w:val="28"/>
          <w:szCs w:val="28"/>
          <w:lang w:val="en-US"/>
        </w:rPr>
      </w:pPr>
      <w:r w:rsidRPr="00680DAE">
        <w:rPr>
          <w:rFonts w:ascii="Arial" w:hAnsi="Arial" w:cs="Arial"/>
          <w:sz w:val="28"/>
          <w:szCs w:val="28"/>
          <w:lang w:val="en-US"/>
        </w:rPr>
        <w:t>Modern wastewater treatment plants</w:t>
      </w:r>
      <w:r w:rsidR="00942243">
        <w:rPr>
          <w:rFonts w:ascii="Arial" w:hAnsi="Arial" w:cs="Arial"/>
          <w:sz w:val="28"/>
          <w:szCs w:val="28"/>
          <w:lang w:val="en-US"/>
        </w:rPr>
        <w:t xml:space="preserve"> </w:t>
      </w:r>
      <w:r w:rsidRPr="00680DAE">
        <w:rPr>
          <w:rFonts w:ascii="Arial" w:hAnsi="Arial" w:cs="Arial"/>
          <w:sz w:val="28"/>
          <w:szCs w:val="28"/>
          <w:lang w:val="en-US"/>
        </w:rPr>
        <w:t xml:space="preserve">rely on automation and control systems to enhance efficiency and regulatory compliance. Key components include flow meters, actuators, and control valves, which work collaboratively to </w:t>
      </w:r>
      <w:proofErr w:type="spellStart"/>
      <w:r w:rsidR="00942243">
        <w:rPr>
          <w:rFonts w:ascii="Arial" w:hAnsi="Arial" w:cs="Arial"/>
          <w:sz w:val="28"/>
          <w:szCs w:val="28"/>
          <w:lang w:val="en-US"/>
        </w:rPr>
        <w:t>optimise</w:t>
      </w:r>
      <w:proofErr w:type="spellEnd"/>
      <w:r w:rsidRPr="00680DAE">
        <w:rPr>
          <w:rFonts w:ascii="Arial" w:hAnsi="Arial" w:cs="Arial"/>
          <w:sz w:val="28"/>
          <w:szCs w:val="28"/>
          <w:lang w:val="en-US"/>
        </w:rPr>
        <w:t xml:space="preserve"> the treatment process.</w:t>
      </w:r>
    </w:p>
    <w:p w14:paraId="6C60ACC8" w14:textId="77777777" w:rsidR="00CF677D" w:rsidRPr="00680DAE" w:rsidRDefault="00CF677D" w:rsidP="003703DB">
      <w:pPr>
        <w:rPr>
          <w:rFonts w:ascii="Arial" w:hAnsi="Arial" w:cs="Arial"/>
          <w:sz w:val="28"/>
          <w:szCs w:val="28"/>
          <w:lang w:val="en-US"/>
        </w:rPr>
      </w:pPr>
    </w:p>
    <w:p w14:paraId="53D44FE9" w14:textId="77777777" w:rsidR="00EA4DB7" w:rsidRDefault="00EA4DB7" w:rsidP="00EA4DB7">
      <w:pPr>
        <w:rPr>
          <w:rFonts w:ascii="Arial" w:hAnsi="Arial" w:cs="Arial"/>
          <w:sz w:val="28"/>
          <w:szCs w:val="28"/>
          <w:lang w:val="en-US"/>
        </w:rPr>
      </w:pPr>
      <w:bookmarkStart w:id="35" w:name="_Toc194894749"/>
      <w:bookmarkStart w:id="36" w:name="_Toc194895455"/>
      <w:r w:rsidRPr="00EA4DB7">
        <w:rPr>
          <w:rStyle w:val="Heading1Char"/>
          <w:lang w:val="en-US"/>
        </w:rPr>
        <w:t>Flow Meters</w:t>
      </w:r>
      <w:bookmarkEnd w:id="35"/>
      <w:bookmarkEnd w:id="36"/>
      <w:r w:rsidRPr="00EA4DB7">
        <w:rPr>
          <w:rFonts w:ascii="Arial" w:hAnsi="Arial" w:cs="Arial"/>
          <w:sz w:val="28"/>
          <w:szCs w:val="28"/>
          <w:lang w:val="en-US"/>
        </w:rPr>
        <w:br/>
        <w:t xml:space="preserve">Flow meters are essential instruments for measuring water volume and flow rates at various stages of water and wastewater treatment processes. Commonly used types include electromagnetic, ultrasonic, and differential pressure flow meters. Electromagnetic flow meters, for instance, are widely applied due to their high accuracy and suitability for conductive liquids (Metcalf &amp; Eddy, 2014). Ultrasonic meters, which use sound waves, are beneficial for non-invasive flow measurement, while differential pressure meters calculate flow based on pressure drops across obstructions. Integration with automated systems allows for continuous data collection, facilitating real-time monitoring and control to </w:t>
      </w:r>
      <w:r w:rsidRPr="00EA4DB7">
        <w:rPr>
          <w:rFonts w:ascii="Arial" w:hAnsi="Arial" w:cs="Arial"/>
          <w:sz w:val="28"/>
          <w:szCs w:val="28"/>
          <w:lang w:val="en-US"/>
        </w:rPr>
        <w:lastRenderedPageBreak/>
        <w:t>ensure optimal water distribution and process efficiency (</w:t>
      </w:r>
      <w:proofErr w:type="spellStart"/>
      <w:r w:rsidRPr="00EA4DB7">
        <w:rPr>
          <w:rFonts w:ascii="Arial" w:hAnsi="Arial" w:cs="Arial"/>
          <w:sz w:val="28"/>
          <w:szCs w:val="28"/>
          <w:lang w:val="en-US"/>
        </w:rPr>
        <w:t>Tchobanoglous</w:t>
      </w:r>
      <w:proofErr w:type="spellEnd"/>
      <w:r w:rsidRPr="00EA4DB7">
        <w:rPr>
          <w:rFonts w:ascii="Arial" w:hAnsi="Arial" w:cs="Arial"/>
          <w:sz w:val="28"/>
          <w:szCs w:val="28"/>
          <w:lang w:val="en-US"/>
        </w:rPr>
        <w:t xml:space="preserve"> et al., 2003).</w:t>
      </w:r>
    </w:p>
    <w:p w14:paraId="55688F22" w14:textId="77777777" w:rsidR="00EA4DB7" w:rsidRDefault="00EA4DB7" w:rsidP="00EA4DB7">
      <w:pPr>
        <w:rPr>
          <w:rFonts w:ascii="Arial" w:hAnsi="Arial" w:cs="Arial"/>
          <w:sz w:val="28"/>
          <w:szCs w:val="28"/>
          <w:lang w:val="en-US"/>
        </w:rPr>
      </w:pPr>
    </w:p>
    <w:p w14:paraId="0FA5B2A5" w14:textId="0AEC55F4" w:rsidR="00EA4DB7" w:rsidRDefault="00EA4DB7" w:rsidP="00EA4DB7">
      <w:pPr>
        <w:rPr>
          <w:rFonts w:ascii="Arial" w:hAnsi="Arial" w:cs="Arial"/>
          <w:sz w:val="28"/>
          <w:szCs w:val="28"/>
          <w:lang w:val="en-US"/>
        </w:rPr>
      </w:pPr>
      <w:r>
        <w:rPr>
          <w:noProof/>
        </w:rPr>
        <w:drawing>
          <wp:inline distT="0" distB="0" distL="0" distR="0" wp14:anchorId="41FA6A0C" wp14:editId="4B2FA93E">
            <wp:extent cx="5731510" cy="4298950"/>
            <wp:effectExtent l="0" t="0" r="0" b="0"/>
            <wp:docPr id="7581345" name="Picture 2" descr="Foxboro IGP20-D22C21F-M1L1 I/A Series Mass Flowmeter | e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xboro IGP20-D22C21F-M1L1 I/A Series Mass Flowmeter | eB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98393E9" w14:textId="1F48C886" w:rsidR="00EA4DB7" w:rsidRDefault="00EA4DB7" w:rsidP="00EA4DB7">
      <w:pPr>
        <w:pStyle w:val="Caption"/>
        <w:rPr>
          <w:rFonts w:ascii="Arial" w:hAnsi="Arial" w:cs="Arial"/>
          <w:sz w:val="28"/>
          <w:szCs w:val="28"/>
          <w:lang w:val="en-US"/>
        </w:rPr>
      </w:pPr>
      <w:bookmarkStart w:id="37" w:name="_Toc194894706"/>
      <w:bookmarkStart w:id="38" w:name="_Toc194895469"/>
      <w:bookmarkStart w:id="39" w:name="_Toc194895533"/>
      <w:r>
        <w:t xml:space="preserve">Figure </w:t>
      </w:r>
      <w:fldSimple w:instr=" SEQ Figure \* ARABIC ">
        <w:r w:rsidR="001E6670">
          <w:rPr>
            <w:noProof/>
          </w:rPr>
          <w:t>5</w:t>
        </w:r>
      </w:fldSimple>
      <w:r>
        <w:t xml:space="preserve"> </w:t>
      </w:r>
      <w:proofErr w:type="spellStart"/>
      <w:r>
        <w:t>foxboro</w:t>
      </w:r>
      <w:proofErr w:type="spellEnd"/>
      <w:r>
        <w:t xml:space="preserve"> IGP20 flow meter, with high and low </w:t>
      </w:r>
      <w:proofErr w:type="spellStart"/>
      <w:r>
        <w:t>iputs</w:t>
      </w:r>
      <w:proofErr w:type="spellEnd"/>
      <w:r>
        <w:t xml:space="preserve"> needing a manifold</w:t>
      </w:r>
      <w:bookmarkEnd w:id="37"/>
      <w:bookmarkEnd w:id="38"/>
      <w:bookmarkEnd w:id="39"/>
    </w:p>
    <w:p w14:paraId="79DD5004" w14:textId="77777777" w:rsidR="00EA4DB7" w:rsidRPr="00EA4DB7" w:rsidRDefault="00EA4DB7" w:rsidP="00EA4DB7">
      <w:pPr>
        <w:rPr>
          <w:rFonts w:ascii="Arial" w:hAnsi="Arial" w:cs="Arial"/>
          <w:sz w:val="28"/>
          <w:szCs w:val="28"/>
          <w:lang w:val="en-US"/>
        </w:rPr>
      </w:pPr>
    </w:p>
    <w:p w14:paraId="130A777D" w14:textId="77777777" w:rsidR="00EA4DB7" w:rsidRDefault="00EA4DB7" w:rsidP="00EA4DB7">
      <w:pPr>
        <w:rPr>
          <w:rFonts w:ascii="Arial" w:hAnsi="Arial" w:cs="Arial"/>
          <w:sz w:val="28"/>
          <w:szCs w:val="28"/>
          <w:lang w:val="en-US"/>
        </w:rPr>
      </w:pPr>
      <w:bookmarkStart w:id="40" w:name="_Toc194894750"/>
      <w:bookmarkStart w:id="41" w:name="_Toc194895456"/>
      <w:r w:rsidRPr="00EA4DB7">
        <w:rPr>
          <w:rStyle w:val="Heading1Char"/>
          <w:lang w:val="en-US"/>
        </w:rPr>
        <w:t>Actuators</w:t>
      </w:r>
      <w:bookmarkEnd w:id="40"/>
      <w:bookmarkEnd w:id="41"/>
      <w:r w:rsidRPr="00EA4DB7">
        <w:rPr>
          <w:rFonts w:ascii="Arial" w:hAnsi="Arial" w:cs="Arial"/>
          <w:sz w:val="28"/>
          <w:szCs w:val="28"/>
          <w:lang w:val="en-US"/>
        </w:rPr>
        <w:br/>
        <w:t>Actuators are devices that control mechanical movement—such as the opening and closing of valves—in response to electrical signals from a central control system. Electric actuators offer precision and are ideal for systems requiring accurate positioning, while pneumatic actuators are commonly used in explosive or hazardous environments due to their safety and reliability (EPA, 2006). When integrated with Programmable Logic Controllers (PLCs) and Supervisory Control and Data Acquisition (SCADA) systems, actuators enable automated, real-time process adjustments, enhancing the responsiveness and efficiency of water and wastewater treatment operations (WEF, 2017).</w:t>
      </w:r>
    </w:p>
    <w:p w14:paraId="6AAEB455" w14:textId="2CBFB2BD" w:rsidR="00EA4DB7" w:rsidRDefault="003E3FDF" w:rsidP="00EA4DB7">
      <w:pPr>
        <w:rPr>
          <w:rFonts w:ascii="Arial" w:hAnsi="Arial" w:cs="Arial"/>
          <w:sz w:val="28"/>
          <w:szCs w:val="28"/>
          <w:lang w:val="en-US"/>
        </w:rPr>
      </w:pPr>
      <w:r w:rsidRPr="003E3FDF">
        <w:rPr>
          <w:rFonts w:ascii="Arial" w:hAnsi="Arial" w:cs="Arial"/>
          <w:sz w:val="28"/>
          <w:szCs w:val="28"/>
          <w:lang w:val="en-US"/>
        </w:rPr>
        <w:lastRenderedPageBreak/>
        <w:drawing>
          <wp:inline distT="0" distB="0" distL="0" distR="0" wp14:anchorId="5138BDC6" wp14:editId="21AD73DB">
            <wp:extent cx="4787179" cy="3154680"/>
            <wp:effectExtent l="0" t="0" r="0" b="0"/>
            <wp:docPr id="1207317507" name="Picture 1"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317507" name="Picture 1" descr="A close-up of a mechanical device&#10;&#10;AI-generated content may be incorrect."/>
                    <pic:cNvPicPr/>
                  </pic:nvPicPr>
                  <pic:blipFill>
                    <a:blip r:embed="rId13"/>
                    <a:stretch>
                      <a:fillRect/>
                    </a:stretch>
                  </pic:blipFill>
                  <pic:spPr>
                    <a:xfrm>
                      <a:off x="0" y="0"/>
                      <a:ext cx="4788927" cy="3155832"/>
                    </a:xfrm>
                    <a:prstGeom prst="rect">
                      <a:avLst/>
                    </a:prstGeom>
                  </pic:spPr>
                </pic:pic>
              </a:graphicData>
            </a:graphic>
          </wp:inline>
        </w:drawing>
      </w:r>
    </w:p>
    <w:p w14:paraId="4E4DA266" w14:textId="5BD74910" w:rsidR="00EA4DB7" w:rsidRDefault="00EA4DB7" w:rsidP="00EA4DB7">
      <w:pPr>
        <w:rPr>
          <w:rFonts w:ascii="Arial" w:hAnsi="Arial" w:cs="Arial"/>
          <w:sz w:val="28"/>
          <w:szCs w:val="28"/>
          <w:lang w:val="en-US"/>
        </w:rPr>
      </w:pPr>
    </w:p>
    <w:p w14:paraId="3E88A68F" w14:textId="02647210" w:rsidR="00EA4DB7" w:rsidRDefault="00EA4DB7" w:rsidP="00EA4DB7">
      <w:pPr>
        <w:pStyle w:val="Caption"/>
        <w:rPr>
          <w:rFonts w:ascii="Arial" w:hAnsi="Arial" w:cs="Arial"/>
          <w:sz w:val="28"/>
          <w:szCs w:val="28"/>
          <w:lang w:val="en-US"/>
        </w:rPr>
      </w:pPr>
      <w:bookmarkStart w:id="42" w:name="_Toc194894707"/>
      <w:bookmarkStart w:id="43" w:name="_Toc194895470"/>
      <w:bookmarkStart w:id="44" w:name="_Toc194895534"/>
      <w:r>
        <w:t xml:space="preserve">Figure </w:t>
      </w:r>
      <w:fldSimple w:instr=" SEQ Figure \* ARABIC ">
        <w:r w:rsidR="001E6670">
          <w:rPr>
            <w:noProof/>
          </w:rPr>
          <w:t>6</w:t>
        </w:r>
      </w:fldSimple>
      <w:r>
        <w:t xml:space="preserve"> </w:t>
      </w:r>
      <w:r w:rsidR="003E3FDF">
        <w:t>–</w:t>
      </w:r>
      <w:r>
        <w:t xml:space="preserve"> </w:t>
      </w:r>
      <w:r w:rsidR="003E3FDF">
        <w:t>Electrically</w:t>
      </w:r>
      <w:r>
        <w:t xml:space="preserve"> operated valve actuator</w:t>
      </w:r>
      <w:bookmarkEnd w:id="42"/>
      <w:bookmarkEnd w:id="43"/>
      <w:bookmarkEnd w:id="44"/>
      <w:r>
        <w:t xml:space="preserve"> </w:t>
      </w:r>
    </w:p>
    <w:p w14:paraId="3735DD0E" w14:textId="77777777" w:rsidR="00EA4DB7" w:rsidRPr="00EA4DB7" w:rsidRDefault="00EA4DB7" w:rsidP="00EA4DB7">
      <w:pPr>
        <w:rPr>
          <w:rFonts w:ascii="Arial" w:hAnsi="Arial" w:cs="Arial"/>
          <w:sz w:val="28"/>
          <w:szCs w:val="28"/>
          <w:lang w:val="en-US"/>
        </w:rPr>
      </w:pPr>
    </w:p>
    <w:p w14:paraId="1396A1B9" w14:textId="00FDD40B" w:rsidR="00EA4DB7" w:rsidRDefault="00EA4DB7" w:rsidP="00EA4DB7">
      <w:pPr>
        <w:rPr>
          <w:rFonts w:ascii="Arial" w:hAnsi="Arial" w:cs="Arial"/>
          <w:sz w:val="28"/>
          <w:szCs w:val="28"/>
          <w:lang w:val="en-US"/>
        </w:rPr>
      </w:pPr>
      <w:bookmarkStart w:id="45" w:name="_Toc194894751"/>
      <w:bookmarkStart w:id="46" w:name="_Toc194895457"/>
      <w:r w:rsidRPr="00EA4DB7">
        <w:rPr>
          <w:rStyle w:val="Heading1Char"/>
          <w:lang w:val="en-US"/>
        </w:rPr>
        <w:t>Control Valves</w:t>
      </w:r>
      <w:bookmarkEnd w:id="45"/>
      <w:bookmarkEnd w:id="46"/>
      <w:r w:rsidRPr="00EA4DB7">
        <w:rPr>
          <w:rFonts w:ascii="Arial" w:hAnsi="Arial" w:cs="Arial"/>
          <w:sz w:val="28"/>
          <w:szCs w:val="28"/>
          <w:lang w:val="en-US"/>
        </w:rPr>
        <w:br/>
      </w:r>
      <w:r>
        <w:rPr>
          <w:rFonts w:ascii="Arial" w:hAnsi="Arial" w:cs="Arial"/>
          <w:sz w:val="28"/>
          <w:szCs w:val="28"/>
          <w:lang w:val="en-US"/>
        </w:rPr>
        <w:t>Control valves manage fluid flow and pressure in treatment systems, working with actuators and sensors to optimize operations based on real-time data and ensure regulatory compliance.</w:t>
      </w:r>
      <w:r w:rsidRPr="00EA4DB7">
        <w:rPr>
          <w:rFonts w:ascii="Arial" w:hAnsi="Arial" w:cs="Arial"/>
          <w:sz w:val="28"/>
          <w:szCs w:val="28"/>
          <w:lang w:val="en-US"/>
        </w:rPr>
        <w:t>(Hammer &amp; Hammer, 2012). Effective valve control is key to maintaining consistent process conditions and minimizing chemical and energy use.</w:t>
      </w:r>
    </w:p>
    <w:p w14:paraId="25998051" w14:textId="2F035D75" w:rsidR="00EA4DB7" w:rsidRDefault="00EA4DB7" w:rsidP="00EA4DB7">
      <w:pPr>
        <w:rPr>
          <w:rFonts w:ascii="Arial" w:hAnsi="Arial" w:cs="Arial"/>
          <w:sz w:val="28"/>
          <w:szCs w:val="28"/>
          <w:lang w:val="en-US"/>
        </w:rPr>
      </w:pPr>
      <w:r>
        <w:rPr>
          <w:noProof/>
        </w:rPr>
        <w:drawing>
          <wp:inline distT="0" distB="0" distL="0" distR="0" wp14:anchorId="2F252F64" wp14:editId="4097D9A8">
            <wp:extent cx="1981200" cy="2697480"/>
            <wp:effectExtent l="0" t="0" r="0" b="0"/>
            <wp:docPr id="1012961484" name="Picture 3" descr="RS PRO Ball Valve Type Pneumatic Actuated Valve 3/4In, 10 Bar, 9108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S PRO Ball Valve Type Pneumatic Actuated Valve 3/4In, 10 Bar, 91085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1200" cy="2697480"/>
                    </a:xfrm>
                    <a:prstGeom prst="rect">
                      <a:avLst/>
                    </a:prstGeom>
                    <a:noFill/>
                    <a:ln>
                      <a:noFill/>
                    </a:ln>
                  </pic:spPr>
                </pic:pic>
              </a:graphicData>
            </a:graphic>
          </wp:inline>
        </w:drawing>
      </w:r>
    </w:p>
    <w:p w14:paraId="53B154BB" w14:textId="04141AD6" w:rsidR="003E3FDF" w:rsidRPr="00EA4DB7" w:rsidRDefault="003E3FDF" w:rsidP="003E3FDF">
      <w:pPr>
        <w:pStyle w:val="Caption"/>
        <w:rPr>
          <w:rFonts w:ascii="Arial" w:hAnsi="Arial" w:cs="Arial"/>
          <w:sz w:val="28"/>
          <w:szCs w:val="28"/>
          <w:lang w:val="en-US"/>
        </w:rPr>
      </w:pPr>
      <w:bookmarkStart w:id="47" w:name="_Toc194894708"/>
      <w:bookmarkStart w:id="48" w:name="_Toc194895471"/>
      <w:bookmarkStart w:id="49" w:name="_Toc194895535"/>
      <w:r>
        <w:t xml:space="preserve">Figure </w:t>
      </w:r>
      <w:fldSimple w:instr=" SEQ Figure \* ARABIC ">
        <w:r w:rsidR="001E6670">
          <w:rPr>
            <w:noProof/>
          </w:rPr>
          <w:t>7</w:t>
        </w:r>
      </w:fldSimple>
      <w:r>
        <w:t>Actuator control valve complete</w:t>
      </w:r>
      <w:bookmarkEnd w:id="47"/>
      <w:bookmarkEnd w:id="48"/>
      <w:bookmarkEnd w:id="49"/>
    </w:p>
    <w:p w14:paraId="14C6E93C" w14:textId="4DE9E959" w:rsidR="00EA4DB7" w:rsidRPr="00EA4DB7" w:rsidRDefault="00EA4DB7" w:rsidP="00EA4DB7">
      <w:pPr>
        <w:rPr>
          <w:rFonts w:ascii="Arial" w:hAnsi="Arial" w:cs="Arial"/>
          <w:sz w:val="28"/>
          <w:szCs w:val="28"/>
          <w:lang w:val="en-US"/>
        </w:rPr>
      </w:pPr>
      <w:bookmarkStart w:id="50" w:name="_Toc194894752"/>
      <w:bookmarkStart w:id="51" w:name="_Toc194895458"/>
      <w:r w:rsidRPr="00EA4DB7">
        <w:rPr>
          <w:rStyle w:val="Heading1Char"/>
          <w:lang w:val="en-US"/>
        </w:rPr>
        <w:t>Automation and Control Systems</w:t>
      </w:r>
      <w:bookmarkEnd w:id="50"/>
      <w:bookmarkEnd w:id="51"/>
      <w:r w:rsidRPr="00EA4DB7">
        <w:rPr>
          <w:rFonts w:ascii="Arial" w:hAnsi="Arial" w:cs="Arial"/>
          <w:sz w:val="28"/>
          <w:szCs w:val="28"/>
          <w:lang w:val="en-US"/>
        </w:rPr>
        <w:br/>
      </w:r>
      <w:r>
        <w:rPr>
          <w:rFonts w:ascii="Arial" w:hAnsi="Arial" w:cs="Arial"/>
          <w:sz w:val="28"/>
          <w:szCs w:val="28"/>
          <w:lang w:val="en-US"/>
        </w:rPr>
        <w:t xml:space="preserve">Modern wastewater treatment plants use automation technologies like </w:t>
      </w:r>
      <w:r>
        <w:rPr>
          <w:rFonts w:ascii="Arial" w:hAnsi="Arial" w:cs="Arial"/>
          <w:sz w:val="28"/>
          <w:szCs w:val="28"/>
          <w:lang w:val="en-US"/>
        </w:rPr>
        <w:lastRenderedPageBreak/>
        <w:t>SCADA and PLCs to integrate flow meters, actuators, and control valves. This allows for remote monitoring and centralized control, enhancing efficiency by optimizing chemical dosing, reducing energy use, and increasing system reliability while minimizing manual labor.</w:t>
      </w:r>
      <w:r w:rsidRPr="00EA4DB7">
        <w:rPr>
          <w:rFonts w:ascii="Arial" w:hAnsi="Arial" w:cs="Arial"/>
          <w:sz w:val="28"/>
          <w:szCs w:val="28"/>
          <w:lang w:val="en-US"/>
        </w:rPr>
        <w:t>(</w:t>
      </w:r>
      <w:proofErr w:type="spellStart"/>
      <w:r w:rsidRPr="00EA4DB7">
        <w:rPr>
          <w:rFonts w:ascii="Arial" w:hAnsi="Arial" w:cs="Arial"/>
          <w:sz w:val="28"/>
          <w:szCs w:val="28"/>
          <w:lang w:val="en-US"/>
        </w:rPr>
        <w:t>Tchobanoglous</w:t>
      </w:r>
      <w:proofErr w:type="spellEnd"/>
      <w:r w:rsidRPr="00EA4DB7">
        <w:rPr>
          <w:rFonts w:ascii="Arial" w:hAnsi="Arial" w:cs="Arial"/>
          <w:sz w:val="28"/>
          <w:szCs w:val="28"/>
          <w:lang w:val="en-US"/>
        </w:rPr>
        <w:t xml:space="preserve"> et al., 2003; WEF, 2017). Continued advancements in smart sensors and machine learning are expected to further refine process control and operational performance.</w:t>
      </w:r>
    </w:p>
    <w:p w14:paraId="7B0CFC9C" w14:textId="77777777" w:rsidR="00C62403" w:rsidRDefault="00C62403" w:rsidP="003703DB">
      <w:pPr>
        <w:rPr>
          <w:rFonts w:ascii="Arial" w:hAnsi="Arial" w:cs="Arial"/>
          <w:sz w:val="28"/>
          <w:szCs w:val="28"/>
          <w:lang w:val="en-US"/>
        </w:rPr>
      </w:pPr>
    </w:p>
    <w:p w14:paraId="72A89B07" w14:textId="5E0F3A04" w:rsidR="00151D15" w:rsidRPr="00151D15" w:rsidRDefault="00151D15" w:rsidP="00151D15">
      <w:pPr>
        <w:rPr>
          <w:rFonts w:ascii="Arial" w:hAnsi="Arial" w:cs="Arial"/>
          <w:sz w:val="28"/>
          <w:szCs w:val="28"/>
          <w:lang w:val="en-US"/>
        </w:rPr>
      </w:pPr>
      <w:r>
        <w:rPr>
          <w:rFonts w:ascii="Arial" w:hAnsi="Arial" w:cs="Arial"/>
          <w:sz w:val="28"/>
          <w:szCs w:val="28"/>
          <w:lang w:val="en-US"/>
        </w:rPr>
        <w:t>Before modern electrical instrumentation, pneumatic and hydraulic control systems were vital for automating wastewater treatment plants in the UK, especially in explosive atmospheres (ATEX). These systems provided safer alternatives to early electrical equipment that did not meet ATEX safety standards. In the mid-20th century, pneumatic systems were widely used to control valves and actuators in high-humidity environments like anaerobic digesters, while hydraulic systems, though more complex, were utilized for high-force applications.</w:t>
      </w:r>
      <w:r w:rsidRPr="00151D15">
        <w:rPr>
          <w:rFonts w:ascii="Arial" w:hAnsi="Arial" w:cs="Arial"/>
          <w:sz w:val="28"/>
          <w:szCs w:val="28"/>
          <w:lang w:val="en-US"/>
        </w:rPr>
        <w:t>(Blevins, 2001).</w:t>
      </w:r>
    </w:p>
    <w:p w14:paraId="49504AF6" w14:textId="77777777" w:rsidR="00151D15" w:rsidRPr="00151D15" w:rsidRDefault="00151D15" w:rsidP="00151D15">
      <w:pPr>
        <w:rPr>
          <w:rFonts w:ascii="Arial" w:hAnsi="Arial" w:cs="Arial"/>
          <w:sz w:val="28"/>
          <w:szCs w:val="28"/>
          <w:lang w:val="en-US"/>
        </w:rPr>
      </w:pPr>
      <w:r w:rsidRPr="00151D15">
        <w:rPr>
          <w:rFonts w:ascii="Arial" w:hAnsi="Arial" w:cs="Arial"/>
          <w:sz w:val="28"/>
          <w:szCs w:val="28"/>
          <w:lang w:val="en-US"/>
        </w:rPr>
        <w:t xml:space="preserve">Unlike early electrical systems, which could generate sparks and therefore required </w:t>
      </w:r>
      <w:r w:rsidRPr="00151D15">
        <w:rPr>
          <w:rFonts w:ascii="Arial" w:hAnsi="Arial" w:cs="Arial"/>
          <w:b/>
          <w:bCs/>
          <w:sz w:val="28"/>
          <w:szCs w:val="28"/>
          <w:lang w:val="en-US"/>
        </w:rPr>
        <w:t>special explosion-proof housing</w:t>
      </w:r>
      <w:r w:rsidRPr="00151D15">
        <w:rPr>
          <w:rFonts w:ascii="Arial" w:hAnsi="Arial" w:cs="Arial"/>
          <w:sz w:val="28"/>
          <w:szCs w:val="28"/>
          <w:lang w:val="en-US"/>
        </w:rPr>
        <w:t xml:space="preserve">, pneumatic systems were </w:t>
      </w:r>
      <w:r w:rsidRPr="00151D15">
        <w:rPr>
          <w:rFonts w:ascii="Arial" w:hAnsi="Arial" w:cs="Arial"/>
          <w:b/>
          <w:bCs/>
          <w:sz w:val="28"/>
          <w:szCs w:val="28"/>
          <w:lang w:val="en-US"/>
        </w:rPr>
        <w:t>inherently safe</w:t>
      </w:r>
      <w:r w:rsidRPr="00151D15">
        <w:rPr>
          <w:rFonts w:ascii="Arial" w:hAnsi="Arial" w:cs="Arial"/>
          <w:sz w:val="28"/>
          <w:szCs w:val="28"/>
          <w:lang w:val="en-US"/>
        </w:rPr>
        <w:t xml:space="preserve"> because they used compressed air and not electricity. Control signals were transmitted using </w:t>
      </w:r>
      <w:r w:rsidRPr="00151D15">
        <w:rPr>
          <w:rFonts w:ascii="Arial" w:hAnsi="Arial" w:cs="Arial"/>
          <w:b/>
          <w:bCs/>
          <w:sz w:val="28"/>
          <w:szCs w:val="28"/>
          <w:lang w:val="en-US"/>
        </w:rPr>
        <w:t>3–15 psi</w:t>
      </w:r>
      <w:r w:rsidRPr="00151D15">
        <w:rPr>
          <w:rFonts w:ascii="Arial" w:hAnsi="Arial" w:cs="Arial"/>
          <w:sz w:val="28"/>
          <w:szCs w:val="28"/>
          <w:lang w:val="en-US"/>
        </w:rPr>
        <w:t xml:space="preserve"> standards in pneumatic loops, often regulated by </w:t>
      </w:r>
      <w:r w:rsidRPr="00EA4DB7">
        <w:rPr>
          <w:rFonts w:ascii="Arial" w:hAnsi="Arial" w:cs="Arial"/>
          <w:sz w:val="28"/>
          <w:szCs w:val="28"/>
          <w:lang w:val="en-US"/>
        </w:rPr>
        <w:t>bellows, diaphragms, and relays</w:t>
      </w:r>
      <w:r w:rsidRPr="00151D15">
        <w:rPr>
          <w:rFonts w:ascii="Arial" w:hAnsi="Arial" w:cs="Arial"/>
          <w:sz w:val="28"/>
          <w:szCs w:val="28"/>
          <w:lang w:val="en-US"/>
        </w:rPr>
        <w:t xml:space="preserve"> (Considine, 1993).</w:t>
      </w:r>
    </w:p>
    <w:p w14:paraId="6A8FD133" w14:textId="7E983E37" w:rsidR="00151D15" w:rsidRDefault="00151D15" w:rsidP="00151D15">
      <w:pPr>
        <w:rPr>
          <w:rFonts w:ascii="Arial" w:hAnsi="Arial" w:cs="Arial"/>
          <w:sz w:val="28"/>
          <w:szCs w:val="28"/>
          <w:lang w:val="en-US"/>
        </w:rPr>
      </w:pPr>
      <w:r>
        <w:rPr>
          <w:rFonts w:ascii="Arial" w:hAnsi="Arial" w:cs="Arial"/>
          <w:sz w:val="28"/>
          <w:szCs w:val="28"/>
          <w:lang w:val="en-US"/>
        </w:rPr>
        <w:t>The technology complemented pre-ATEX safety protocols in hazardous zones, but the ATEX Directive 2014/34/EU made certified electrical and electronic equipment mandatory in potentially explosive atmospheres across Europe, including the UK.</w:t>
      </w:r>
      <w:r w:rsidRPr="00151D15">
        <w:rPr>
          <w:rFonts w:ascii="Arial" w:hAnsi="Arial" w:cs="Arial"/>
          <w:sz w:val="28"/>
          <w:szCs w:val="28"/>
          <w:lang w:val="en-US"/>
        </w:rPr>
        <w:t xml:space="preserve">(Health and Safety Executive, 2016). </w:t>
      </w:r>
      <w:r>
        <w:rPr>
          <w:rFonts w:ascii="Arial" w:hAnsi="Arial" w:cs="Arial"/>
          <w:sz w:val="28"/>
          <w:szCs w:val="28"/>
          <w:lang w:val="en-US"/>
        </w:rPr>
        <w:t>Many older pneumatic systems were phased out or integrated with modern ATEX-rated PLCs and instrumentation. However, some legacy UK plants continued using pneumatic or hydraulic systems into the 1990s, especially in rural or small-scale facilities, due to their low maintenance costs and fail-safe characteristics.</w:t>
      </w:r>
      <w:r w:rsidRPr="00151D15">
        <w:rPr>
          <w:rFonts w:ascii="Arial" w:hAnsi="Arial" w:cs="Arial"/>
          <w:sz w:val="28"/>
          <w:szCs w:val="28"/>
          <w:lang w:val="en-US"/>
        </w:rPr>
        <w:t>(Water UK, 2005). Modern retrofits often involve hybrid control architectures, where pneumatic actuation is maintained but governed by electronic ATEX-compliant controllers.</w:t>
      </w:r>
    </w:p>
    <w:p w14:paraId="65534038" w14:textId="0BFAFAA2" w:rsidR="003E3FDF" w:rsidRPr="00151D15" w:rsidRDefault="003E3FDF" w:rsidP="00151D15">
      <w:pPr>
        <w:rPr>
          <w:rFonts w:ascii="Arial" w:hAnsi="Arial" w:cs="Arial"/>
          <w:sz w:val="28"/>
          <w:szCs w:val="28"/>
          <w:lang w:val="en-US"/>
        </w:rPr>
      </w:pPr>
      <w:r>
        <w:rPr>
          <w:noProof/>
        </w:rPr>
        <w:lastRenderedPageBreak/>
        <w:drawing>
          <wp:inline distT="0" distB="0" distL="0" distR="0" wp14:anchorId="70DC008F" wp14:editId="0B12FCBA">
            <wp:extent cx="2803005" cy="3474720"/>
            <wp:effectExtent l="0" t="0" r="0" b="0"/>
            <wp:docPr id="170785421" name="Picture 4" descr="ATEX Zon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TEX Zones Expla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05655" cy="3478005"/>
                    </a:xfrm>
                    <a:prstGeom prst="rect">
                      <a:avLst/>
                    </a:prstGeom>
                    <a:noFill/>
                    <a:ln>
                      <a:noFill/>
                    </a:ln>
                  </pic:spPr>
                </pic:pic>
              </a:graphicData>
            </a:graphic>
          </wp:inline>
        </w:drawing>
      </w:r>
    </w:p>
    <w:p w14:paraId="591AC46B" w14:textId="77777777" w:rsidR="003703DB" w:rsidRDefault="003703DB" w:rsidP="003703DB">
      <w:pPr>
        <w:rPr>
          <w:rFonts w:ascii="Arial" w:hAnsi="Arial" w:cs="Arial"/>
          <w:sz w:val="28"/>
          <w:szCs w:val="28"/>
          <w:lang w:val="en-US"/>
        </w:rPr>
      </w:pPr>
    </w:p>
    <w:p w14:paraId="61F7D0B3" w14:textId="51EEA24B" w:rsidR="003E3FDF" w:rsidRPr="00292FDD" w:rsidRDefault="003E3FDF" w:rsidP="003E3FDF">
      <w:pPr>
        <w:pStyle w:val="Caption"/>
        <w:rPr>
          <w:rFonts w:ascii="Arial" w:hAnsi="Arial" w:cs="Arial"/>
          <w:sz w:val="28"/>
          <w:szCs w:val="28"/>
          <w:lang w:val="en-US"/>
        </w:rPr>
      </w:pPr>
      <w:bookmarkStart w:id="52" w:name="_Toc194894709"/>
      <w:bookmarkStart w:id="53" w:name="_Toc194895472"/>
      <w:bookmarkStart w:id="54" w:name="_Toc194895536"/>
      <w:r>
        <w:t xml:space="preserve">Figure </w:t>
      </w:r>
      <w:fldSimple w:instr=" SEQ Figure \* ARABIC ">
        <w:r w:rsidR="001E6670">
          <w:rPr>
            <w:noProof/>
          </w:rPr>
          <w:t>8</w:t>
        </w:r>
      </w:fldSimple>
      <w:r>
        <w:t xml:space="preserve">- </w:t>
      </w:r>
      <w:proofErr w:type="spellStart"/>
      <w:r>
        <w:t>Atex</w:t>
      </w:r>
      <w:proofErr w:type="spellEnd"/>
      <w:r>
        <w:t xml:space="preserve"> zoning for class and material grouping. Risk assessment drawings needed to select equipment with manufacturer data.</w:t>
      </w:r>
      <w:bookmarkEnd w:id="52"/>
      <w:bookmarkEnd w:id="53"/>
      <w:bookmarkEnd w:id="54"/>
    </w:p>
    <w:p w14:paraId="164FB227" w14:textId="77777777" w:rsidR="003703DB" w:rsidRPr="00292FDD" w:rsidRDefault="003703DB" w:rsidP="003703DB">
      <w:pPr>
        <w:rPr>
          <w:rFonts w:ascii="Arial" w:hAnsi="Arial" w:cs="Arial"/>
          <w:sz w:val="28"/>
          <w:szCs w:val="28"/>
          <w:lang w:val="en-US"/>
        </w:rPr>
      </w:pPr>
    </w:p>
    <w:p w14:paraId="5D7D6A36" w14:textId="77777777" w:rsidR="003703DB" w:rsidRPr="00240BEE" w:rsidRDefault="003703DB" w:rsidP="003703DB">
      <w:pPr>
        <w:rPr>
          <w:rFonts w:ascii="Arial" w:hAnsi="Arial" w:cs="Arial"/>
          <w:sz w:val="28"/>
          <w:szCs w:val="28"/>
          <w:lang w:val="en-US"/>
        </w:rPr>
      </w:pPr>
    </w:p>
    <w:p w14:paraId="2F02C964" w14:textId="623DA542" w:rsidR="000F1668" w:rsidRDefault="000F1668" w:rsidP="003E3FDF">
      <w:pPr>
        <w:pStyle w:val="Heading1"/>
        <w:rPr>
          <w:spacing w:val="-10"/>
          <w:kern w:val="28"/>
          <w:lang w:val="en-US"/>
        </w:rPr>
      </w:pPr>
      <w:bookmarkStart w:id="55" w:name="_Toc194894753"/>
      <w:bookmarkStart w:id="56" w:name="_Toc194895459"/>
      <w:r>
        <w:rPr>
          <w:spacing w:val="-10"/>
          <w:kern w:val="28"/>
          <w:lang w:val="en-US"/>
        </w:rPr>
        <w:t>Wastewater Treatment Plants in the UK Regulations and Safety</w:t>
      </w:r>
      <w:bookmarkEnd w:id="55"/>
      <w:bookmarkEnd w:id="56"/>
    </w:p>
    <w:p w14:paraId="02FC2425" w14:textId="77777777" w:rsidR="000F1668" w:rsidRDefault="000F1668" w:rsidP="00292FDD">
      <w:pPr>
        <w:rPr>
          <w:rFonts w:ascii="Arial" w:eastAsiaTheme="majorEastAsia" w:hAnsi="Arial" w:cs="Arial"/>
          <w:spacing w:val="-10"/>
          <w:kern w:val="28"/>
          <w:sz w:val="28"/>
          <w:szCs w:val="28"/>
          <w:lang w:val="en-US"/>
        </w:rPr>
      </w:pPr>
    </w:p>
    <w:p w14:paraId="278AD706" w14:textId="77777777"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Wastewater treatment plants (WWTPs) in the UK must adhere to stringent regulations to ensure environmental protection, public health, and worker safety. Key pieces of legislation include the Water Industry Act 1991, the Environmental Permitting Regulations 2016, and the Water Framework Directive. Additionally, these plants must comply with health and safety regulations such as the Dangerous Substances and Explosive Atmospheres Regulations (DSEAR) and the ATEX directives, which address the management of explosive atmospheres.</w:t>
      </w:r>
    </w:p>
    <w:p w14:paraId="6C3C43AA" w14:textId="77777777" w:rsidR="000F1668" w:rsidRDefault="000F1668" w:rsidP="00292FDD">
      <w:pPr>
        <w:rPr>
          <w:rFonts w:ascii="Arial" w:eastAsiaTheme="majorEastAsia" w:hAnsi="Arial" w:cs="Arial"/>
          <w:spacing w:val="-10"/>
          <w:kern w:val="28"/>
          <w:sz w:val="28"/>
          <w:szCs w:val="28"/>
          <w:lang w:val="en-US"/>
        </w:rPr>
      </w:pPr>
    </w:p>
    <w:p w14:paraId="1F5A339F" w14:textId="1B70C95D" w:rsidR="000F1668" w:rsidRDefault="000F1668" w:rsidP="003E3FDF">
      <w:pPr>
        <w:pStyle w:val="Heading1"/>
        <w:rPr>
          <w:lang w:val="en-US"/>
        </w:rPr>
      </w:pPr>
      <w:bookmarkStart w:id="57" w:name="_Toc194894754"/>
      <w:bookmarkStart w:id="58" w:name="_Toc194895460"/>
      <w:r>
        <w:rPr>
          <w:lang w:val="en-US"/>
        </w:rPr>
        <w:t>Environmental Regulations</w:t>
      </w:r>
      <w:bookmarkEnd w:id="57"/>
      <w:bookmarkEnd w:id="58"/>
    </w:p>
    <w:p w14:paraId="2A5EB7F9" w14:textId="77777777" w:rsidR="000F1668" w:rsidRDefault="000F1668" w:rsidP="00292FDD">
      <w:pPr>
        <w:rPr>
          <w:rFonts w:ascii="Arial" w:eastAsiaTheme="majorEastAsia" w:hAnsi="Arial" w:cs="Arial"/>
          <w:spacing w:val="-10"/>
          <w:kern w:val="28"/>
          <w:sz w:val="28"/>
          <w:szCs w:val="28"/>
          <w:lang w:val="en-US"/>
        </w:rPr>
      </w:pPr>
    </w:p>
    <w:p w14:paraId="0996D478" w14:textId="77777777"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Water Industry Act 1991 established the regulatory framework for water and sewerage services in England and Wales. This legislation outlines the </w:t>
      </w:r>
      <w:r>
        <w:rPr>
          <w:rFonts w:ascii="Arial" w:eastAsiaTheme="majorEastAsia" w:hAnsi="Arial" w:cs="Arial"/>
          <w:spacing w:val="-10"/>
          <w:kern w:val="28"/>
          <w:sz w:val="28"/>
          <w:szCs w:val="28"/>
          <w:lang w:val="en-US"/>
        </w:rPr>
        <w:lastRenderedPageBreak/>
        <w:t>responsibilities of water companies and mandates compliance with environmental standards set by the Environment Agency (EA) (UK Government, 1991).</w:t>
      </w:r>
    </w:p>
    <w:p w14:paraId="3BDF9EE2" w14:textId="1EFD14FB"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w:t>
      </w:r>
      <w:r w:rsidR="00245863">
        <w:rPr>
          <w:rFonts w:ascii="Arial" w:eastAsiaTheme="majorEastAsia" w:hAnsi="Arial" w:cs="Arial"/>
          <w:spacing w:val="-10"/>
          <w:kern w:val="28"/>
          <w:sz w:val="28"/>
          <w:szCs w:val="28"/>
          <w:lang w:val="en-US"/>
        </w:rPr>
        <w:t>Environmental</w:t>
      </w:r>
      <w:r>
        <w:rPr>
          <w:rFonts w:ascii="Arial" w:eastAsiaTheme="majorEastAsia" w:hAnsi="Arial" w:cs="Arial"/>
          <w:spacing w:val="-10"/>
          <w:kern w:val="28"/>
          <w:sz w:val="28"/>
          <w:szCs w:val="28"/>
          <w:lang w:val="en-US"/>
        </w:rPr>
        <w:t xml:space="preserve"> Permitting (England and Wales) Regulations 2016** require WWTPs to obtain permits for discharging treated effluent into natural water bodies. These permits </w:t>
      </w:r>
      <w:r w:rsidR="00245863">
        <w:rPr>
          <w:rFonts w:ascii="Arial" w:eastAsiaTheme="majorEastAsia" w:hAnsi="Arial" w:cs="Arial"/>
          <w:spacing w:val="-10"/>
          <w:kern w:val="28"/>
          <w:sz w:val="28"/>
          <w:szCs w:val="28"/>
          <w:lang w:val="en-US"/>
        </w:rPr>
        <w:t>limit</w:t>
      </w:r>
      <w:r>
        <w:rPr>
          <w:rFonts w:ascii="Arial" w:eastAsiaTheme="majorEastAsia" w:hAnsi="Arial" w:cs="Arial"/>
          <w:spacing w:val="-10"/>
          <w:kern w:val="28"/>
          <w:sz w:val="28"/>
          <w:szCs w:val="28"/>
          <w:lang w:val="en-US"/>
        </w:rPr>
        <w:t xml:space="preserve"> pollutants such as biochemical oxygen demand (BOD), ammonia, and phosphorus to prevent water pollution (UK Government, 2016).</w:t>
      </w:r>
    </w:p>
    <w:p w14:paraId="639383A0" w14:textId="01265A95"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Water Framework Directive (2000/60/EC), an EU regulation adopted into UK law, mandates </w:t>
      </w:r>
      <w:r w:rsidR="00245863">
        <w:rPr>
          <w:rFonts w:ascii="Arial" w:eastAsiaTheme="majorEastAsia" w:hAnsi="Arial" w:cs="Arial"/>
          <w:spacing w:val="-10"/>
          <w:kern w:val="28"/>
          <w:sz w:val="28"/>
          <w:szCs w:val="28"/>
          <w:lang w:val="en-US"/>
        </w:rPr>
        <w:t>improving</w:t>
      </w:r>
      <w:r>
        <w:rPr>
          <w:rFonts w:ascii="Arial" w:eastAsiaTheme="majorEastAsia" w:hAnsi="Arial" w:cs="Arial"/>
          <w:spacing w:val="-10"/>
          <w:kern w:val="28"/>
          <w:sz w:val="28"/>
          <w:szCs w:val="28"/>
          <w:lang w:val="en-US"/>
        </w:rPr>
        <w:t xml:space="preserve"> water quality across Europe. </w:t>
      </w:r>
      <w:r w:rsidR="00245863">
        <w:rPr>
          <w:rFonts w:ascii="Arial" w:eastAsiaTheme="majorEastAsia" w:hAnsi="Arial" w:cs="Arial"/>
          <w:spacing w:val="-10"/>
          <w:kern w:val="28"/>
          <w:sz w:val="28"/>
          <w:szCs w:val="28"/>
          <w:lang w:val="en-US"/>
        </w:rPr>
        <w:t>WWTPs must</w:t>
      </w:r>
      <w:r>
        <w:rPr>
          <w:rFonts w:ascii="Arial" w:eastAsiaTheme="majorEastAsia" w:hAnsi="Arial" w:cs="Arial"/>
          <w:spacing w:val="-10"/>
          <w:kern w:val="28"/>
          <w:sz w:val="28"/>
          <w:szCs w:val="28"/>
          <w:lang w:val="en-US"/>
        </w:rPr>
        <w:t xml:space="preserve"> help achieve "good ecological status" for all water bodies and comply with specific effluent discharge standards (European Parliament, 2000).</w:t>
      </w:r>
    </w:p>
    <w:p w14:paraId="4372EBA2" w14:textId="77777777" w:rsidR="000F1668" w:rsidRDefault="000F1668" w:rsidP="00292FDD">
      <w:pPr>
        <w:rPr>
          <w:rFonts w:ascii="Arial" w:eastAsiaTheme="majorEastAsia" w:hAnsi="Arial" w:cs="Arial"/>
          <w:spacing w:val="-10"/>
          <w:kern w:val="28"/>
          <w:sz w:val="28"/>
          <w:szCs w:val="28"/>
          <w:lang w:val="en-US"/>
        </w:rPr>
      </w:pPr>
    </w:p>
    <w:p w14:paraId="1D56CCE1" w14:textId="7B48F661" w:rsidR="000F1668" w:rsidRDefault="000F1668" w:rsidP="003E3FDF">
      <w:pPr>
        <w:pStyle w:val="Heading1"/>
        <w:rPr>
          <w:lang w:val="en-US"/>
        </w:rPr>
      </w:pPr>
      <w:bookmarkStart w:id="59" w:name="_Toc194894755"/>
      <w:bookmarkStart w:id="60" w:name="_Toc194895461"/>
      <w:r>
        <w:rPr>
          <w:lang w:val="en-US"/>
        </w:rPr>
        <w:t>Health and Safety Regulations: ATEX and DSEAR</w:t>
      </w:r>
      <w:bookmarkEnd w:id="59"/>
      <w:bookmarkEnd w:id="60"/>
    </w:p>
    <w:p w14:paraId="32312829" w14:textId="77777777" w:rsidR="000F1668" w:rsidRDefault="000F1668" w:rsidP="00292FDD">
      <w:pPr>
        <w:rPr>
          <w:rFonts w:ascii="Arial" w:eastAsiaTheme="majorEastAsia" w:hAnsi="Arial" w:cs="Arial"/>
          <w:spacing w:val="-10"/>
          <w:kern w:val="28"/>
          <w:sz w:val="28"/>
          <w:szCs w:val="28"/>
          <w:lang w:val="en-US"/>
        </w:rPr>
      </w:pPr>
    </w:p>
    <w:p w14:paraId="6BC0215D" w14:textId="77777777"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WWTPs involve the use of chemicals and biological processes that create hazardous environments, particularly due to flammable gases such as methane and hydrogen sulfide. To mitigate these risks, plants must adhere to the ATEX directives and DSEAR regulations.</w:t>
      </w:r>
    </w:p>
    <w:p w14:paraId="4A7DFCFE" w14:textId="3920D42F"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ATEX Directives</w:t>
      </w:r>
      <w:r w:rsidR="00245863">
        <w:rPr>
          <w:rFonts w:ascii="Arial" w:eastAsiaTheme="majorEastAsia" w:hAnsi="Arial" w:cs="Arial"/>
          <w:spacing w:val="-10"/>
          <w:kern w:val="28"/>
          <w:sz w:val="28"/>
          <w:szCs w:val="28"/>
          <w:lang w:val="en-US"/>
        </w:rPr>
        <w:t>.</w:t>
      </w:r>
    </w:p>
    <w:p w14:paraId="125984A5" w14:textId="77777777" w:rsidR="000F1668" w:rsidRDefault="000F1668" w:rsidP="00292FDD">
      <w:pPr>
        <w:rPr>
          <w:rFonts w:ascii="Arial" w:eastAsiaTheme="majorEastAsia" w:hAnsi="Arial" w:cs="Arial"/>
          <w:spacing w:val="-10"/>
          <w:kern w:val="28"/>
          <w:sz w:val="28"/>
          <w:szCs w:val="28"/>
          <w:lang w:val="en-US"/>
        </w:rPr>
      </w:pPr>
    </w:p>
    <w:p w14:paraId="033259EE" w14:textId="77777777"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The ATEX (</w:t>
      </w:r>
      <w:proofErr w:type="spellStart"/>
      <w:r>
        <w:rPr>
          <w:rFonts w:ascii="Arial" w:eastAsiaTheme="majorEastAsia" w:hAnsi="Arial" w:cs="Arial"/>
          <w:spacing w:val="-10"/>
          <w:kern w:val="28"/>
          <w:sz w:val="28"/>
          <w:szCs w:val="28"/>
          <w:lang w:val="en-US"/>
        </w:rPr>
        <w:t>Atmosphères</w:t>
      </w:r>
      <w:proofErr w:type="spellEnd"/>
      <w:r>
        <w:rPr>
          <w:rFonts w:ascii="Arial" w:eastAsiaTheme="majorEastAsia" w:hAnsi="Arial" w:cs="Arial"/>
          <w:spacing w:val="-10"/>
          <w:kern w:val="28"/>
          <w:sz w:val="28"/>
          <w:szCs w:val="28"/>
          <w:lang w:val="en-US"/>
        </w:rPr>
        <w:t xml:space="preserve"> </w:t>
      </w:r>
      <w:proofErr w:type="spellStart"/>
      <w:r>
        <w:rPr>
          <w:rFonts w:ascii="Arial" w:eastAsiaTheme="majorEastAsia" w:hAnsi="Arial" w:cs="Arial"/>
          <w:spacing w:val="-10"/>
          <w:kern w:val="28"/>
          <w:sz w:val="28"/>
          <w:szCs w:val="28"/>
          <w:lang w:val="en-US"/>
        </w:rPr>
        <w:t>Explosibles</w:t>
      </w:r>
      <w:proofErr w:type="spellEnd"/>
      <w:r>
        <w:rPr>
          <w:rFonts w:ascii="Arial" w:eastAsiaTheme="majorEastAsia" w:hAnsi="Arial" w:cs="Arial"/>
          <w:spacing w:val="-10"/>
          <w:kern w:val="28"/>
          <w:sz w:val="28"/>
          <w:szCs w:val="28"/>
          <w:lang w:val="en-US"/>
        </w:rPr>
        <w:t>) directives include two main regulations:</w:t>
      </w:r>
    </w:p>
    <w:p w14:paraId="41097920" w14:textId="77777777" w:rsidR="000F1668" w:rsidRDefault="000F1668" w:rsidP="00292FDD">
      <w:pPr>
        <w:rPr>
          <w:rFonts w:ascii="Arial" w:eastAsiaTheme="majorEastAsia" w:hAnsi="Arial" w:cs="Arial"/>
          <w:spacing w:val="-10"/>
          <w:kern w:val="28"/>
          <w:sz w:val="28"/>
          <w:szCs w:val="28"/>
          <w:lang w:val="en-US"/>
        </w:rPr>
      </w:pPr>
    </w:p>
    <w:p w14:paraId="510D5B80" w14:textId="6CF3A5E6"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1. ATEX 153 (Directive 1999/92/EC) – This regulation focuses on worker protection from explosive atmospheres. Employers are required to conduct risk assessments, classify hazardous zones, and implement measures to prevent explosions (European Parliament, 1999).</w:t>
      </w:r>
    </w:p>
    <w:p w14:paraId="1A2B26B4" w14:textId="77777777" w:rsidR="000F1668" w:rsidRDefault="000F1668" w:rsidP="00292FDD">
      <w:pPr>
        <w:rPr>
          <w:rFonts w:ascii="Arial" w:eastAsiaTheme="majorEastAsia" w:hAnsi="Arial" w:cs="Arial"/>
          <w:spacing w:val="-10"/>
          <w:kern w:val="28"/>
          <w:sz w:val="28"/>
          <w:szCs w:val="28"/>
          <w:lang w:val="en-US"/>
        </w:rPr>
      </w:pPr>
    </w:p>
    <w:p w14:paraId="6F9C85DC" w14:textId="0C56D769"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2. ATEX 114 (Directive 2014/34/EU) – This regulation governs the equipment and protective systems used in explosive atmospheres. All machinery, electrical systems, and protective devices installed in these hazardous areas must be certified under ATEX standards (European Parliament, 2014).</w:t>
      </w:r>
    </w:p>
    <w:p w14:paraId="09D1B566" w14:textId="77777777" w:rsidR="00245863" w:rsidRDefault="00245863" w:rsidP="00292FDD">
      <w:pPr>
        <w:rPr>
          <w:rFonts w:ascii="Arial" w:eastAsiaTheme="majorEastAsia" w:hAnsi="Arial" w:cs="Arial"/>
          <w:spacing w:val="-10"/>
          <w:kern w:val="28"/>
          <w:sz w:val="28"/>
          <w:szCs w:val="28"/>
          <w:lang w:val="en-US"/>
        </w:rPr>
      </w:pPr>
    </w:p>
    <w:p w14:paraId="37CFAC34" w14:textId="77777777" w:rsidR="000F1668" w:rsidRDefault="000F1668" w:rsidP="00292FDD">
      <w:pPr>
        <w:rPr>
          <w:rFonts w:ascii="Arial" w:eastAsiaTheme="majorEastAsia" w:hAnsi="Arial" w:cs="Arial"/>
          <w:spacing w:val="-10"/>
          <w:kern w:val="28"/>
          <w:sz w:val="28"/>
          <w:szCs w:val="28"/>
          <w:lang w:val="en-US"/>
        </w:rPr>
      </w:pPr>
    </w:p>
    <w:p w14:paraId="1AD041FC" w14:textId="492FB867" w:rsidR="000F1668" w:rsidRDefault="000F1668" w:rsidP="003E3FDF">
      <w:pPr>
        <w:pStyle w:val="Heading1"/>
        <w:rPr>
          <w:lang w:val="en-US"/>
        </w:rPr>
      </w:pPr>
      <w:bookmarkStart w:id="61" w:name="_Toc194894756"/>
      <w:bookmarkStart w:id="62" w:name="_Toc194895462"/>
      <w:r>
        <w:rPr>
          <w:lang w:val="en-US"/>
        </w:rPr>
        <w:t>DSEAR Regulations</w:t>
      </w:r>
      <w:bookmarkEnd w:id="61"/>
      <w:bookmarkEnd w:id="62"/>
    </w:p>
    <w:p w14:paraId="48A9638A" w14:textId="77777777" w:rsidR="000F1668" w:rsidRDefault="000F1668" w:rsidP="00292FDD">
      <w:pPr>
        <w:rPr>
          <w:rFonts w:ascii="Arial" w:eastAsiaTheme="majorEastAsia" w:hAnsi="Arial" w:cs="Arial"/>
          <w:spacing w:val="-10"/>
          <w:kern w:val="28"/>
          <w:sz w:val="28"/>
          <w:szCs w:val="28"/>
          <w:lang w:val="en-US"/>
        </w:rPr>
      </w:pPr>
    </w:p>
    <w:p w14:paraId="6E210708" w14:textId="1164132E" w:rsidR="000F1668" w:rsidRDefault="00C62403"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lastRenderedPageBreak/>
        <w:t>Assessing risks of dangerous substances and classifying hazardous zones for explosive atmospheres. Implementing measures to minimize explosion risks and using ATEX-certified equipment in these areas.</w:t>
      </w:r>
      <w:r w:rsidR="000F1668">
        <w:rPr>
          <w:rFonts w:ascii="Arial" w:eastAsiaTheme="majorEastAsia" w:hAnsi="Arial" w:cs="Arial"/>
          <w:spacing w:val="-10"/>
          <w:kern w:val="28"/>
          <w:sz w:val="28"/>
          <w:szCs w:val="28"/>
          <w:lang w:val="en-US"/>
        </w:rPr>
        <w:t>(HSE, 2022).</w:t>
      </w:r>
    </w:p>
    <w:p w14:paraId="3114586A" w14:textId="448AFCDA" w:rsidR="000F1668" w:rsidRDefault="00245863"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Other key regulations affect WWTPs. The</w:t>
      </w:r>
      <w:r w:rsidR="000F1668">
        <w:rPr>
          <w:rFonts w:ascii="Arial" w:eastAsiaTheme="majorEastAsia" w:hAnsi="Arial" w:cs="Arial"/>
          <w:spacing w:val="-10"/>
          <w:kern w:val="28"/>
          <w:sz w:val="28"/>
          <w:szCs w:val="28"/>
          <w:lang w:val="en-US"/>
        </w:rPr>
        <w:t xml:space="preserve"> Health and Safety at Work Act 1974** imposes a general duty on employers to protect workers from risks associated with wastewater treatment operations. This includes ensuring the proper maintenance of treatment equipment and </w:t>
      </w:r>
      <w:r>
        <w:rPr>
          <w:rFonts w:ascii="Arial" w:eastAsiaTheme="majorEastAsia" w:hAnsi="Arial" w:cs="Arial"/>
          <w:spacing w:val="-10"/>
          <w:kern w:val="28"/>
          <w:sz w:val="28"/>
          <w:szCs w:val="28"/>
          <w:lang w:val="en-US"/>
        </w:rPr>
        <w:t>training</w:t>
      </w:r>
      <w:r w:rsidR="000F1668">
        <w:rPr>
          <w:rFonts w:ascii="Arial" w:eastAsiaTheme="majorEastAsia" w:hAnsi="Arial" w:cs="Arial"/>
          <w:spacing w:val="-10"/>
          <w:kern w:val="28"/>
          <w:sz w:val="28"/>
          <w:szCs w:val="28"/>
          <w:lang w:val="en-US"/>
        </w:rPr>
        <w:t xml:space="preserve"> employees on hazard management (UK Government, 1974).</w:t>
      </w:r>
    </w:p>
    <w:p w14:paraId="6E18CF5D" w14:textId="77777777" w:rsidR="000F1668" w:rsidRDefault="000F1668" w:rsidP="00292FDD">
      <w:pPr>
        <w:rPr>
          <w:rFonts w:ascii="Arial" w:eastAsiaTheme="majorEastAsia" w:hAnsi="Arial" w:cs="Arial"/>
          <w:spacing w:val="-10"/>
          <w:kern w:val="28"/>
          <w:sz w:val="28"/>
          <w:szCs w:val="28"/>
          <w:lang w:val="en-US"/>
        </w:rPr>
      </w:pPr>
    </w:p>
    <w:p w14:paraId="0ADE611C" w14:textId="76DF4726"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Control of Substances Hazardous to Health (COSHH) Regulations </w:t>
      </w:r>
      <w:r w:rsidR="004A2E56">
        <w:rPr>
          <w:rFonts w:ascii="Arial" w:eastAsiaTheme="majorEastAsia" w:hAnsi="Arial" w:cs="Arial"/>
          <w:spacing w:val="-10"/>
          <w:kern w:val="28"/>
          <w:sz w:val="28"/>
          <w:szCs w:val="28"/>
          <w:lang w:val="en-US"/>
        </w:rPr>
        <w:t>2002 requires</w:t>
      </w:r>
      <w:r>
        <w:rPr>
          <w:rFonts w:ascii="Arial" w:eastAsiaTheme="majorEastAsia" w:hAnsi="Arial" w:cs="Arial"/>
          <w:spacing w:val="-10"/>
          <w:kern w:val="28"/>
          <w:sz w:val="28"/>
          <w:szCs w:val="28"/>
          <w:lang w:val="en-US"/>
        </w:rPr>
        <w:t xml:space="preserve"> WWTPs to assess and control exposure to hazardous chemicals, such as disinfectants and coagulants used in water treatment (HSE, 2021).</w:t>
      </w:r>
    </w:p>
    <w:p w14:paraId="374E9E64" w14:textId="77777777" w:rsidR="000F1668" w:rsidRDefault="000F1668"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UK wastewater treatment plants operate under rigorous regulations to ensure both environmental protection and worker safety. The Environmental Permitting Regulations and Water Framework Directive govern effluent discharge, while ATEX and DSEAR regulations ensure the safe handling of explosive and hazardous substances. Compliance with these regulations is critical for maintaining high safety and environmental standards in the wastewater industry.</w:t>
      </w:r>
    </w:p>
    <w:p w14:paraId="394C29DD" w14:textId="1633B347" w:rsidR="000F1668" w:rsidRDefault="000F1668" w:rsidP="00292FDD">
      <w:pPr>
        <w:rPr>
          <w:rFonts w:ascii="Arial" w:eastAsiaTheme="majorEastAsia" w:hAnsi="Arial" w:cs="Arial"/>
          <w:spacing w:val="-10"/>
          <w:kern w:val="28"/>
          <w:sz w:val="28"/>
          <w:szCs w:val="28"/>
          <w:lang w:val="en-US"/>
        </w:rPr>
      </w:pPr>
    </w:p>
    <w:p w14:paraId="7DE3F5F7" w14:textId="3242B6DC" w:rsidR="000F1668" w:rsidRDefault="000F1668" w:rsidP="003E3FDF">
      <w:pPr>
        <w:pStyle w:val="Heading1"/>
        <w:rPr>
          <w:lang w:val="en-US"/>
        </w:rPr>
      </w:pPr>
      <w:bookmarkStart w:id="63" w:name="_Toc194894757"/>
      <w:bookmarkStart w:id="64" w:name="_Toc194895463"/>
      <w:r>
        <w:rPr>
          <w:lang w:val="en-US"/>
        </w:rPr>
        <w:t>The Impact of Automation and Reduced Manning on Safety and Efficiency in Wastewater Treatment Plants</w:t>
      </w:r>
      <w:bookmarkEnd w:id="63"/>
      <w:bookmarkEnd w:id="64"/>
    </w:p>
    <w:p w14:paraId="592E2530" w14:textId="77777777" w:rsidR="000F1668" w:rsidRDefault="000F1668" w:rsidP="00292FDD">
      <w:pPr>
        <w:rPr>
          <w:rFonts w:ascii="Arial" w:eastAsiaTheme="majorEastAsia" w:hAnsi="Arial" w:cs="Arial"/>
          <w:spacing w:val="-10"/>
          <w:kern w:val="28"/>
          <w:sz w:val="28"/>
          <w:szCs w:val="28"/>
          <w:lang w:val="en-US"/>
        </w:rPr>
      </w:pPr>
    </w:p>
    <w:p w14:paraId="27810160" w14:textId="784B01C6" w:rsidR="000F1668" w:rsidRDefault="004E6A91"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implementation of automation and a reduction in staffing at wastewater treatment plants </w:t>
      </w:r>
      <w:r w:rsidR="00245863">
        <w:rPr>
          <w:rFonts w:ascii="Arial" w:eastAsiaTheme="majorEastAsia" w:hAnsi="Arial" w:cs="Arial"/>
          <w:spacing w:val="-10"/>
          <w:kern w:val="28"/>
          <w:sz w:val="28"/>
          <w:szCs w:val="28"/>
          <w:lang w:val="en-US"/>
        </w:rPr>
        <w:t xml:space="preserve">have significantly improved safety and operational efficiency. By </w:t>
      </w:r>
      <w:proofErr w:type="spellStart"/>
      <w:r w:rsidR="00245863">
        <w:rPr>
          <w:rFonts w:ascii="Arial" w:eastAsiaTheme="majorEastAsia" w:hAnsi="Arial" w:cs="Arial"/>
          <w:spacing w:val="-10"/>
          <w:kern w:val="28"/>
          <w:sz w:val="28"/>
          <w:szCs w:val="28"/>
          <w:lang w:val="en-US"/>
        </w:rPr>
        <w:t>minimising</w:t>
      </w:r>
      <w:proofErr w:type="spellEnd"/>
      <w:r w:rsidR="00245863">
        <w:rPr>
          <w:rFonts w:ascii="Arial" w:eastAsiaTheme="majorEastAsia" w:hAnsi="Arial" w:cs="Arial"/>
          <w:spacing w:val="-10"/>
          <w:kern w:val="28"/>
          <w:sz w:val="28"/>
          <w:szCs w:val="28"/>
          <w:lang w:val="en-US"/>
        </w:rPr>
        <w:t xml:space="preserve"> human exposure to hazardous chemicals and biological substances and enabling continuous 24-hour</w:t>
      </w:r>
      <w:r>
        <w:rPr>
          <w:rFonts w:ascii="Arial" w:eastAsiaTheme="majorEastAsia" w:hAnsi="Arial" w:cs="Arial"/>
          <w:spacing w:val="-10"/>
          <w:kern w:val="28"/>
          <w:sz w:val="28"/>
          <w:szCs w:val="28"/>
          <w:lang w:val="en-US"/>
        </w:rPr>
        <w:t xml:space="preserve"> monitoring, automation effectively lowers workplace risks and ensures consistent process control. Advanced control systems, which do not require breaks and are less prone to human error, further enhance plant performance and help maintain compliance with regulatory standards (</w:t>
      </w:r>
      <w:proofErr w:type="spellStart"/>
      <w:r>
        <w:rPr>
          <w:rFonts w:ascii="Arial" w:eastAsiaTheme="majorEastAsia" w:hAnsi="Arial" w:cs="Arial"/>
          <w:spacing w:val="-10"/>
          <w:kern w:val="28"/>
          <w:sz w:val="28"/>
          <w:szCs w:val="28"/>
          <w:lang w:val="en-US"/>
        </w:rPr>
        <w:t>Tchobanoglous</w:t>
      </w:r>
      <w:proofErr w:type="spellEnd"/>
      <w:r>
        <w:rPr>
          <w:rFonts w:ascii="Arial" w:eastAsiaTheme="majorEastAsia" w:hAnsi="Arial" w:cs="Arial"/>
          <w:spacing w:val="-10"/>
          <w:kern w:val="28"/>
          <w:sz w:val="28"/>
          <w:szCs w:val="28"/>
          <w:lang w:val="en-US"/>
        </w:rPr>
        <w:t xml:space="preserve"> et al., 2014).</w:t>
      </w:r>
    </w:p>
    <w:p w14:paraId="3B105611" w14:textId="77777777" w:rsidR="004E6A91" w:rsidRDefault="004E6A91" w:rsidP="00292FDD">
      <w:pPr>
        <w:rPr>
          <w:rFonts w:ascii="Arial" w:eastAsiaTheme="majorEastAsia" w:hAnsi="Arial" w:cs="Arial"/>
          <w:spacing w:val="-10"/>
          <w:kern w:val="28"/>
          <w:sz w:val="28"/>
          <w:szCs w:val="28"/>
          <w:lang w:val="en-US"/>
        </w:rPr>
      </w:pPr>
    </w:p>
    <w:p w14:paraId="13164527" w14:textId="79D89A8E" w:rsidR="000F1668" w:rsidRDefault="000F1668" w:rsidP="003E3FDF">
      <w:pPr>
        <w:pStyle w:val="Heading1"/>
        <w:rPr>
          <w:lang w:val="en-US"/>
        </w:rPr>
      </w:pPr>
      <w:bookmarkStart w:id="65" w:name="_Toc194894758"/>
      <w:bookmarkStart w:id="66" w:name="_Toc194895464"/>
      <w:r>
        <w:rPr>
          <w:lang w:val="en-US"/>
        </w:rPr>
        <w:t>Enhanced Safety through Automation</w:t>
      </w:r>
      <w:bookmarkEnd w:id="65"/>
      <w:bookmarkEnd w:id="66"/>
    </w:p>
    <w:p w14:paraId="1DD6AABD" w14:textId="77777777" w:rsidR="000F1668" w:rsidRDefault="000F1668" w:rsidP="00292FDD">
      <w:pPr>
        <w:rPr>
          <w:rFonts w:ascii="Arial" w:eastAsiaTheme="majorEastAsia" w:hAnsi="Arial" w:cs="Arial"/>
          <w:spacing w:val="-10"/>
          <w:kern w:val="28"/>
          <w:sz w:val="28"/>
          <w:szCs w:val="28"/>
          <w:lang w:val="en-US"/>
        </w:rPr>
      </w:pPr>
    </w:p>
    <w:p w14:paraId="5BE63852" w14:textId="495087CB" w:rsidR="00292FDD" w:rsidRDefault="00C62403" w:rsidP="00C62403">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One key advantage of automation in wastewater treatment plants (WWTPs) is the decreased risk to workers from hazardous environments. The process involves dealing with biological contaminants, toxic gases like hydrogen sulfide and methane, and chemicals such as chlorine, all of which can pose serious </w:t>
      </w:r>
      <w:r>
        <w:rPr>
          <w:rFonts w:ascii="Arial" w:eastAsiaTheme="majorEastAsia" w:hAnsi="Arial" w:cs="Arial"/>
          <w:spacing w:val="-10"/>
          <w:kern w:val="28"/>
          <w:sz w:val="28"/>
          <w:szCs w:val="28"/>
          <w:lang w:val="en-US"/>
        </w:rPr>
        <w:lastRenderedPageBreak/>
        <w:t>health hazards.</w:t>
      </w:r>
      <w:r w:rsidR="000F1668">
        <w:rPr>
          <w:rFonts w:ascii="Arial" w:eastAsiaTheme="majorEastAsia" w:hAnsi="Arial" w:cs="Arial"/>
          <w:spacing w:val="-10"/>
          <w:kern w:val="28"/>
          <w:sz w:val="28"/>
          <w:szCs w:val="28"/>
          <w:lang w:val="en-US"/>
        </w:rPr>
        <w:t xml:space="preserve">(Spellman, 2017). </w:t>
      </w:r>
      <w:r>
        <w:rPr>
          <w:rFonts w:ascii="Arial" w:eastAsiaTheme="majorEastAsia" w:hAnsi="Arial" w:cs="Arial"/>
          <w:spacing w:val="-10"/>
          <w:kern w:val="28"/>
          <w:sz w:val="28"/>
          <w:szCs w:val="28"/>
          <w:lang w:val="en-US"/>
        </w:rPr>
        <w:t>Traditional manual operations often required personnel to enter hazardous areas, increasing exposure risks. Automation has reduced this need by allowing remote monitoring and control of critical processes. SCADA systems enable effective management of operations without direct personnel involvement in dangerous environments.</w:t>
      </w:r>
    </w:p>
    <w:p w14:paraId="0D4FE4CC" w14:textId="77777777" w:rsidR="004E6A91" w:rsidRDefault="004E6A91" w:rsidP="00292FDD">
      <w:pPr>
        <w:rPr>
          <w:rFonts w:ascii="Arial" w:eastAsiaTheme="majorEastAsia" w:hAnsi="Arial" w:cs="Arial"/>
          <w:spacing w:val="-10"/>
          <w:kern w:val="28"/>
          <w:sz w:val="28"/>
          <w:szCs w:val="28"/>
          <w:lang w:val="en-US"/>
        </w:rPr>
      </w:pPr>
    </w:p>
    <w:p w14:paraId="703E8BA3" w14:textId="23CCA4EE" w:rsidR="004E6A91" w:rsidRDefault="004E6A91" w:rsidP="00292FDD">
      <w:pPr>
        <w:rPr>
          <w:rFonts w:ascii="Arial" w:eastAsiaTheme="majorEastAsia" w:hAnsi="Arial" w:cs="Arial"/>
          <w:spacing w:val="-10"/>
          <w:kern w:val="28"/>
          <w:sz w:val="28"/>
          <w:szCs w:val="28"/>
          <w:lang w:val="en-US"/>
        </w:rPr>
      </w:pPr>
      <w:r>
        <w:rPr>
          <w:noProof/>
        </w:rPr>
        <w:drawing>
          <wp:inline distT="0" distB="0" distL="0" distR="0" wp14:anchorId="34B91335" wp14:editId="3BE037E2">
            <wp:extent cx="5219700" cy="3025140"/>
            <wp:effectExtent l="0" t="0" r="0" b="0"/>
            <wp:docPr id="1199263691" name="Picture 1" descr="SCADA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DA -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19700" cy="3025140"/>
                    </a:xfrm>
                    <a:prstGeom prst="rect">
                      <a:avLst/>
                    </a:prstGeom>
                    <a:noFill/>
                    <a:ln>
                      <a:noFill/>
                    </a:ln>
                  </pic:spPr>
                </pic:pic>
              </a:graphicData>
            </a:graphic>
          </wp:inline>
        </w:drawing>
      </w:r>
    </w:p>
    <w:p w14:paraId="79D86B0A" w14:textId="062C0B27" w:rsidR="004E6A91" w:rsidRDefault="003E3FDF" w:rsidP="003E3FDF">
      <w:pPr>
        <w:pStyle w:val="Caption"/>
        <w:rPr>
          <w:rFonts w:ascii="Arial" w:eastAsiaTheme="majorEastAsia" w:hAnsi="Arial" w:cs="Arial"/>
          <w:spacing w:val="-10"/>
          <w:kern w:val="28"/>
          <w:sz w:val="28"/>
          <w:szCs w:val="28"/>
          <w:lang w:val="en-US"/>
        </w:rPr>
      </w:pPr>
      <w:bookmarkStart w:id="67" w:name="_Toc194894710"/>
      <w:bookmarkStart w:id="68" w:name="_Toc194895473"/>
      <w:bookmarkStart w:id="69" w:name="_Toc194895537"/>
      <w:r>
        <w:t xml:space="preserve">Figure </w:t>
      </w:r>
      <w:fldSimple w:instr=" SEQ Figure \* ARABIC ">
        <w:r w:rsidR="001E6670">
          <w:rPr>
            <w:noProof/>
          </w:rPr>
          <w:t>9</w:t>
        </w:r>
      </w:fldSimple>
      <w:r>
        <w:t>- SCADA image of an operator interface for control of water treatment plant.</w:t>
      </w:r>
      <w:bookmarkEnd w:id="67"/>
      <w:bookmarkEnd w:id="68"/>
      <w:bookmarkEnd w:id="69"/>
    </w:p>
    <w:p w14:paraId="03281E18" w14:textId="768D501E" w:rsidR="004E6A91" w:rsidRDefault="004E6A91" w:rsidP="00292FDD">
      <w:pPr>
        <w:rPr>
          <w:rFonts w:ascii="Arial" w:eastAsiaTheme="majorEastAsia" w:hAnsi="Arial" w:cs="Arial"/>
          <w:spacing w:val="-10"/>
          <w:kern w:val="28"/>
          <w:sz w:val="28"/>
          <w:szCs w:val="28"/>
          <w:lang w:val="en-US"/>
        </w:rPr>
      </w:pPr>
    </w:p>
    <w:p w14:paraId="3B089F8B" w14:textId="77777777" w:rsidR="004E6A91" w:rsidRDefault="004E6A91" w:rsidP="00292FDD">
      <w:pPr>
        <w:rPr>
          <w:rFonts w:ascii="Arial" w:eastAsiaTheme="majorEastAsia" w:hAnsi="Arial" w:cs="Arial"/>
          <w:spacing w:val="-10"/>
          <w:kern w:val="28"/>
          <w:sz w:val="28"/>
          <w:szCs w:val="28"/>
          <w:lang w:val="en-US"/>
        </w:rPr>
      </w:pPr>
    </w:p>
    <w:p w14:paraId="4D99CA31" w14:textId="56FF99DA" w:rsidR="004E6A91" w:rsidRDefault="004E6A91"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Screenshots display live data from flow meters, pressure transmitters, and </w:t>
      </w:r>
      <w:r w:rsidR="00245863">
        <w:rPr>
          <w:rFonts w:ascii="Arial" w:eastAsiaTheme="majorEastAsia" w:hAnsi="Arial" w:cs="Arial"/>
          <w:spacing w:val="-10"/>
          <w:kern w:val="28"/>
          <w:sz w:val="28"/>
          <w:szCs w:val="28"/>
          <w:lang w:val="en-US"/>
        </w:rPr>
        <w:t>level-measuring</w:t>
      </w:r>
      <w:r>
        <w:rPr>
          <w:rFonts w:ascii="Arial" w:eastAsiaTheme="majorEastAsia" w:hAnsi="Arial" w:cs="Arial"/>
          <w:spacing w:val="-10"/>
          <w:kern w:val="28"/>
          <w:sz w:val="28"/>
          <w:szCs w:val="28"/>
          <w:lang w:val="en-US"/>
        </w:rPr>
        <w:t xml:space="preserve"> equipment. The output from the transmitter is typically in the range of 4-20 milliamp, where 4 represents zero and 20 indicates full scale. It is crucial that the zero value is never </w:t>
      </w:r>
      <w:r w:rsidR="00245863">
        <w:rPr>
          <w:rFonts w:ascii="Arial" w:eastAsiaTheme="majorEastAsia" w:hAnsi="Arial" w:cs="Arial"/>
          <w:spacing w:val="-10"/>
          <w:kern w:val="28"/>
          <w:sz w:val="28"/>
          <w:szCs w:val="28"/>
          <w:lang w:val="en-US"/>
        </w:rPr>
        <w:t>utilised</w:t>
      </w:r>
      <w:r>
        <w:rPr>
          <w:rFonts w:ascii="Arial" w:eastAsiaTheme="majorEastAsia" w:hAnsi="Arial" w:cs="Arial"/>
          <w:spacing w:val="-10"/>
          <w:kern w:val="28"/>
          <w:sz w:val="28"/>
          <w:szCs w:val="28"/>
          <w:lang w:val="en-US"/>
        </w:rPr>
        <w:t>, as a break in the cable or instrument could cause the zero value to be reported. This could mask the actual issue and lead to misinterpretation of the data.</w:t>
      </w:r>
    </w:p>
    <w:p w14:paraId="75923EFD" w14:textId="77777777" w:rsidR="004E6A91" w:rsidRDefault="004E6A91" w:rsidP="00292FDD">
      <w:pPr>
        <w:rPr>
          <w:rFonts w:ascii="Arial" w:eastAsiaTheme="majorEastAsia" w:hAnsi="Arial" w:cs="Arial"/>
          <w:spacing w:val="-10"/>
          <w:kern w:val="28"/>
          <w:sz w:val="28"/>
          <w:szCs w:val="28"/>
          <w:lang w:val="en-US"/>
        </w:rPr>
      </w:pPr>
    </w:p>
    <w:p w14:paraId="14779F33" w14:textId="19688AF2" w:rsidR="004E6A91" w:rsidRDefault="004E6A91"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 xml:space="preserve">The milliamp value is then </w:t>
      </w:r>
      <w:r w:rsidR="00245863">
        <w:rPr>
          <w:rFonts w:ascii="Arial" w:eastAsiaTheme="majorEastAsia" w:hAnsi="Arial" w:cs="Arial"/>
          <w:spacing w:val="-10"/>
          <w:kern w:val="28"/>
          <w:sz w:val="28"/>
          <w:szCs w:val="28"/>
          <w:lang w:val="en-US"/>
        </w:rPr>
        <w:t xml:space="preserve">inputted into a </w:t>
      </w:r>
      <w:r w:rsidR="003E3FDF">
        <w:rPr>
          <w:rFonts w:ascii="Arial" w:eastAsiaTheme="majorEastAsia" w:hAnsi="Arial" w:cs="Arial"/>
          <w:spacing w:val="-10"/>
          <w:kern w:val="28"/>
          <w:sz w:val="28"/>
          <w:szCs w:val="28"/>
          <w:lang w:val="en-US"/>
        </w:rPr>
        <w:t>programmable</w:t>
      </w:r>
      <w:r w:rsidR="00245863">
        <w:rPr>
          <w:rFonts w:ascii="Arial" w:eastAsiaTheme="majorEastAsia" w:hAnsi="Arial" w:cs="Arial"/>
          <w:spacing w:val="-10"/>
          <w:kern w:val="28"/>
          <w:sz w:val="28"/>
          <w:szCs w:val="28"/>
          <w:lang w:val="en-US"/>
        </w:rPr>
        <w:t xml:space="preserve"> logic controller via an analogue-to-digital converter, as shown in the</w:t>
      </w:r>
      <w:r w:rsidR="00A94BB6">
        <w:rPr>
          <w:rFonts w:ascii="Arial" w:eastAsiaTheme="majorEastAsia" w:hAnsi="Arial" w:cs="Arial"/>
          <w:spacing w:val="-10"/>
          <w:kern w:val="28"/>
          <w:sz w:val="28"/>
          <w:szCs w:val="28"/>
          <w:lang w:val="en-US"/>
        </w:rPr>
        <w:t xml:space="preserve"> picture below.</w:t>
      </w:r>
    </w:p>
    <w:p w14:paraId="4EFE645B" w14:textId="77777777" w:rsidR="00A94BB6" w:rsidRDefault="00A94BB6" w:rsidP="00292FDD">
      <w:pPr>
        <w:rPr>
          <w:rFonts w:ascii="Arial" w:eastAsiaTheme="majorEastAsia" w:hAnsi="Arial" w:cs="Arial"/>
          <w:spacing w:val="-10"/>
          <w:kern w:val="28"/>
          <w:sz w:val="28"/>
          <w:szCs w:val="28"/>
          <w:lang w:val="en-US"/>
        </w:rPr>
      </w:pPr>
    </w:p>
    <w:p w14:paraId="569578E5" w14:textId="242A0AAE" w:rsidR="00A94BB6" w:rsidRDefault="00A94BB6" w:rsidP="00292FDD">
      <w:pPr>
        <w:rPr>
          <w:rFonts w:ascii="Arial" w:eastAsiaTheme="majorEastAsia" w:hAnsi="Arial" w:cs="Arial"/>
          <w:spacing w:val="-10"/>
          <w:kern w:val="28"/>
          <w:sz w:val="28"/>
          <w:szCs w:val="28"/>
          <w:lang w:val="en-US"/>
        </w:rPr>
      </w:pPr>
      <w:r>
        <w:rPr>
          <w:noProof/>
        </w:rPr>
        <w:lastRenderedPageBreak/>
        <w:drawing>
          <wp:inline distT="0" distB="0" distL="0" distR="0" wp14:anchorId="288093E9" wp14:editId="69740D2B">
            <wp:extent cx="3810000" cy="2948940"/>
            <wp:effectExtent l="0" t="0" r="0" b="0"/>
            <wp:docPr id="1749869679" name="Picture 2" descr="ADC Series Analog to Digital Signal Converter main product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C Series Analog to Digital Signal Converter main product phot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0000" cy="2948940"/>
                    </a:xfrm>
                    <a:prstGeom prst="rect">
                      <a:avLst/>
                    </a:prstGeom>
                    <a:noFill/>
                    <a:ln>
                      <a:noFill/>
                    </a:ln>
                  </pic:spPr>
                </pic:pic>
              </a:graphicData>
            </a:graphic>
          </wp:inline>
        </w:drawing>
      </w:r>
    </w:p>
    <w:p w14:paraId="22FB8073" w14:textId="44072771" w:rsidR="00A94BB6" w:rsidRDefault="001E6670" w:rsidP="001E6670">
      <w:pPr>
        <w:pStyle w:val="Caption"/>
        <w:rPr>
          <w:rFonts w:ascii="Arial" w:eastAsiaTheme="majorEastAsia" w:hAnsi="Arial" w:cs="Arial"/>
          <w:spacing w:val="-10"/>
          <w:kern w:val="28"/>
          <w:sz w:val="28"/>
          <w:szCs w:val="28"/>
          <w:lang w:val="en-US"/>
        </w:rPr>
      </w:pPr>
      <w:bookmarkStart w:id="70" w:name="_Toc194895474"/>
      <w:bookmarkStart w:id="71" w:name="_Toc194895538"/>
      <w:r>
        <w:t xml:space="preserve">Figure </w:t>
      </w:r>
      <w:fldSimple w:instr=" SEQ Figure \* ARABIC ">
        <w:r>
          <w:rPr>
            <w:noProof/>
          </w:rPr>
          <w:t>10</w:t>
        </w:r>
      </w:fldSimple>
      <w:r>
        <w:t>- Analogue to digital DIN rail connected converter</w:t>
      </w:r>
      <w:bookmarkEnd w:id="70"/>
      <w:bookmarkEnd w:id="71"/>
    </w:p>
    <w:p w14:paraId="0E5340AA" w14:textId="6F67885E" w:rsidR="00A94BB6" w:rsidRDefault="00A94BB6" w:rsidP="00292FDD">
      <w:pPr>
        <w:rPr>
          <w:rFonts w:ascii="Arial" w:eastAsiaTheme="majorEastAsia" w:hAnsi="Arial" w:cs="Arial"/>
          <w:spacing w:val="-10"/>
          <w:kern w:val="28"/>
          <w:sz w:val="28"/>
          <w:szCs w:val="28"/>
          <w:lang w:val="en-US"/>
        </w:rPr>
      </w:pPr>
      <w:r>
        <w:rPr>
          <w:rFonts w:ascii="Arial" w:eastAsiaTheme="majorEastAsia" w:hAnsi="Arial" w:cs="Arial"/>
          <w:spacing w:val="-10"/>
          <w:kern w:val="28"/>
          <w:sz w:val="28"/>
          <w:szCs w:val="28"/>
          <w:lang w:val="en-US"/>
        </w:rPr>
        <w:t>The programmable logic controller (PLC) operates primarily with digital inputs, represented as 0s and 1s. However, some PLCs, such as those from Rockwell, allow for separate analog input cards. Typically, many of the new transmitters come equipped with analog-to-digital converters built into their heads.</w:t>
      </w:r>
    </w:p>
    <w:p w14:paraId="1E541996" w14:textId="77777777" w:rsidR="001A0953" w:rsidRPr="00292FDD" w:rsidRDefault="001A0953" w:rsidP="00292FDD">
      <w:pPr>
        <w:rPr>
          <w:rFonts w:ascii="Arial" w:hAnsi="Arial" w:cs="Arial"/>
          <w:sz w:val="28"/>
          <w:szCs w:val="28"/>
          <w:lang w:val="en-US"/>
        </w:rPr>
      </w:pPr>
    </w:p>
    <w:p w14:paraId="17FF853A" w14:textId="1234A37E" w:rsidR="00292FDD" w:rsidRPr="00292FDD" w:rsidRDefault="00C62403" w:rsidP="00292FDD">
      <w:pPr>
        <w:rPr>
          <w:rFonts w:ascii="Arial" w:hAnsi="Arial" w:cs="Arial"/>
          <w:sz w:val="28"/>
          <w:szCs w:val="28"/>
          <w:lang w:val="en-US"/>
        </w:rPr>
      </w:pPr>
      <w:r>
        <w:rPr>
          <w:rFonts w:ascii="Arial" w:hAnsi="Arial" w:cs="Arial"/>
          <w:sz w:val="28"/>
          <w:szCs w:val="28"/>
          <w:lang w:val="en-US"/>
        </w:rPr>
        <w:t xml:space="preserve">Automation has transformed wastewater treatment plants by enabling real-time, 24-hour monitoring. Unlike traditional manual operations, modern control systems use sensors and actuators to continuously assess conditions and make immediate adjustments </w:t>
      </w:r>
      <w:proofErr w:type="spellStart"/>
      <w:r>
        <w:rPr>
          <w:rFonts w:ascii="Arial" w:hAnsi="Arial" w:cs="Arial"/>
          <w:sz w:val="28"/>
          <w:szCs w:val="28"/>
          <w:lang w:val="en-US"/>
        </w:rPr>
        <w:t>automatically.</w:t>
      </w:r>
      <w:r w:rsidR="00A94BB6">
        <w:rPr>
          <w:rFonts w:ascii="Arial" w:hAnsi="Arial" w:cs="Arial"/>
          <w:sz w:val="28"/>
          <w:szCs w:val="28"/>
          <w:lang w:val="en-US"/>
        </w:rPr>
        <w:t>Spellman</w:t>
      </w:r>
      <w:proofErr w:type="spellEnd"/>
      <w:r w:rsidR="00A94BB6">
        <w:rPr>
          <w:rFonts w:ascii="Arial" w:hAnsi="Arial" w:cs="Arial"/>
          <w:sz w:val="28"/>
          <w:szCs w:val="28"/>
          <w:lang w:val="en-US"/>
        </w:rPr>
        <w:t>, 2017).</w:t>
      </w:r>
    </w:p>
    <w:p w14:paraId="40A6D3AB" w14:textId="228B1A1C" w:rsidR="00292FDD" w:rsidRPr="00292FDD" w:rsidRDefault="00A94BB6" w:rsidP="00292FDD">
      <w:pPr>
        <w:rPr>
          <w:rFonts w:ascii="Arial" w:hAnsi="Arial" w:cs="Arial"/>
          <w:sz w:val="28"/>
          <w:szCs w:val="28"/>
          <w:lang w:val="en-US"/>
        </w:rPr>
      </w:pPr>
      <w:r>
        <w:rPr>
          <w:rFonts w:ascii="Arial" w:hAnsi="Arial" w:cs="Arial"/>
          <w:sz w:val="28"/>
          <w:szCs w:val="28"/>
          <w:lang w:val="en-US"/>
        </w:rPr>
        <w:t>Dissolved Oxygen (DO) sensors in aeration tanks help maintain oxygen levels within optimal ranges for microbial activity, which enhances the efficiency of biological treatment processes. Likewise, pH and turbidity sensors monitor changes in water quality and activate automated corrective measures to prevent regulatory violations and environmental harm (</w:t>
      </w:r>
      <w:proofErr w:type="spellStart"/>
      <w:r>
        <w:rPr>
          <w:rFonts w:ascii="Arial" w:hAnsi="Arial" w:cs="Arial"/>
          <w:sz w:val="28"/>
          <w:szCs w:val="28"/>
          <w:lang w:val="en-US"/>
        </w:rPr>
        <w:t>Tchobanoglous</w:t>
      </w:r>
      <w:proofErr w:type="spellEnd"/>
      <w:r>
        <w:rPr>
          <w:rFonts w:ascii="Arial" w:hAnsi="Arial" w:cs="Arial"/>
          <w:sz w:val="28"/>
          <w:szCs w:val="28"/>
          <w:lang w:val="en-US"/>
        </w:rPr>
        <w:t xml:space="preserve"> et al., 2014).</w:t>
      </w:r>
    </w:p>
    <w:p w14:paraId="5B13198A" w14:textId="07A4539A" w:rsidR="00292FDD" w:rsidRPr="00292FDD" w:rsidRDefault="006D7D37" w:rsidP="00292FDD">
      <w:pPr>
        <w:rPr>
          <w:rFonts w:ascii="Arial" w:hAnsi="Arial" w:cs="Arial"/>
          <w:sz w:val="28"/>
          <w:szCs w:val="28"/>
          <w:lang w:val="en-US"/>
        </w:rPr>
      </w:pPr>
      <w:r>
        <w:rPr>
          <w:rFonts w:ascii="Arial" w:hAnsi="Arial" w:cs="Arial"/>
          <w:sz w:val="28"/>
          <w:szCs w:val="28"/>
          <w:lang w:val="en-US"/>
        </w:rPr>
        <w:t>Predictive maintenance algorithms have improved plant reliability by identifying potential equipment wear and failure risks before they happen. Sensors integrated with SCADA systems collect performance data, enabling AI-driven analytics to schedule maintenance proactively. This approach helps reduce downtime and lower repair costs (Metcalf &amp; Eddy, 2014).</w:t>
      </w:r>
    </w:p>
    <w:p w14:paraId="051EC7C8" w14:textId="77777777" w:rsidR="00292FDD" w:rsidRDefault="00292FDD" w:rsidP="00292FDD">
      <w:pPr>
        <w:rPr>
          <w:rFonts w:ascii="Arial" w:hAnsi="Arial" w:cs="Arial"/>
          <w:sz w:val="28"/>
          <w:szCs w:val="28"/>
        </w:rPr>
      </w:pPr>
    </w:p>
    <w:p w14:paraId="14E6F83B" w14:textId="66B93FDB" w:rsidR="00235A15" w:rsidRDefault="00292FDD" w:rsidP="00292FDD">
      <w:pPr>
        <w:rPr>
          <w:rFonts w:ascii="Arial" w:hAnsi="Arial" w:cs="Arial"/>
          <w:sz w:val="28"/>
          <w:szCs w:val="28"/>
          <w:lang w:val="en-US"/>
        </w:rPr>
      </w:pPr>
      <w:r w:rsidRPr="00292FDD">
        <w:rPr>
          <w:rFonts w:ascii="Arial" w:hAnsi="Arial" w:cs="Arial"/>
          <w:sz w:val="28"/>
          <w:szCs w:val="28"/>
          <w:lang w:val="en-US"/>
        </w:rPr>
        <w:lastRenderedPageBreak/>
        <w:t>​One notable example of human error leading to a significant public health incident in the UK is the Camelford water pollution event of 1988</w:t>
      </w:r>
      <w:r w:rsidR="00C62403">
        <w:rPr>
          <w:rFonts w:ascii="Arial" w:hAnsi="Arial" w:cs="Arial"/>
          <w:sz w:val="28"/>
          <w:szCs w:val="28"/>
          <w:lang w:val="en-US"/>
        </w:rPr>
        <w:t>, however related to the drinking water side</w:t>
      </w:r>
      <w:r w:rsidRPr="00292FDD">
        <w:rPr>
          <w:rFonts w:ascii="Arial" w:hAnsi="Arial" w:cs="Arial"/>
          <w:sz w:val="28"/>
          <w:szCs w:val="28"/>
          <w:lang w:val="en-US"/>
        </w:rPr>
        <w:t xml:space="preserve">. </w:t>
      </w:r>
    </w:p>
    <w:p w14:paraId="1B5711AA" w14:textId="77777777" w:rsidR="00235A15" w:rsidRDefault="00235A15" w:rsidP="00292FDD">
      <w:pPr>
        <w:rPr>
          <w:rFonts w:ascii="Arial" w:hAnsi="Arial" w:cs="Arial"/>
          <w:sz w:val="28"/>
          <w:szCs w:val="28"/>
          <w:lang w:val="en-US"/>
        </w:rPr>
      </w:pPr>
    </w:p>
    <w:p w14:paraId="11437932" w14:textId="6C0C93EF" w:rsidR="00235A15" w:rsidRDefault="00235A15" w:rsidP="00235A15">
      <w:pPr>
        <w:jc w:val="center"/>
        <w:rPr>
          <w:rFonts w:ascii="Arial" w:hAnsi="Arial" w:cs="Arial"/>
          <w:sz w:val="28"/>
          <w:szCs w:val="28"/>
          <w:lang w:val="en-US"/>
        </w:rPr>
      </w:pPr>
      <w:r>
        <w:rPr>
          <w:noProof/>
        </w:rPr>
        <w:drawing>
          <wp:inline distT="0" distB="0" distL="0" distR="0" wp14:anchorId="44372D4E" wp14:editId="562F049C">
            <wp:extent cx="3764280" cy="2116521"/>
            <wp:effectExtent l="0" t="0" r="0" b="0"/>
            <wp:docPr id="1290160586" name="Picture 1" descr="Lowermoor water treatmen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wermoor water treatment work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73573" cy="2121746"/>
                    </a:xfrm>
                    <a:prstGeom prst="rect">
                      <a:avLst/>
                    </a:prstGeom>
                    <a:noFill/>
                    <a:ln>
                      <a:noFill/>
                    </a:ln>
                  </pic:spPr>
                </pic:pic>
              </a:graphicData>
            </a:graphic>
          </wp:inline>
        </w:drawing>
      </w:r>
    </w:p>
    <w:p w14:paraId="0157EC67" w14:textId="77777777" w:rsidR="00235A15" w:rsidRDefault="00235A15" w:rsidP="00235A15">
      <w:pPr>
        <w:jc w:val="center"/>
        <w:rPr>
          <w:rFonts w:ascii="Arial" w:hAnsi="Arial" w:cs="Arial"/>
          <w:sz w:val="28"/>
          <w:szCs w:val="28"/>
          <w:lang w:val="en-US"/>
        </w:rPr>
      </w:pPr>
    </w:p>
    <w:p w14:paraId="16BCAB7E" w14:textId="2F477755" w:rsidR="00235A15" w:rsidRDefault="001E6670" w:rsidP="001E6670">
      <w:pPr>
        <w:pStyle w:val="Caption"/>
        <w:rPr>
          <w:rFonts w:ascii="Arial" w:hAnsi="Arial" w:cs="Arial"/>
          <w:sz w:val="28"/>
          <w:szCs w:val="28"/>
          <w:lang w:val="en-US"/>
        </w:rPr>
      </w:pPr>
      <w:bookmarkStart w:id="72" w:name="_Toc194895475"/>
      <w:bookmarkStart w:id="73" w:name="_Toc194895539"/>
      <w:r>
        <w:t xml:space="preserve">Figure </w:t>
      </w:r>
      <w:fldSimple w:instr=" SEQ Figure \* ARABIC ">
        <w:r>
          <w:rPr>
            <w:noProof/>
          </w:rPr>
          <w:t>11</w:t>
        </w:r>
      </w:fldSimple>
      <w:r w:rsidRPr="00BD38AC">
        <w:t xml:space="preserve">Aluminium sulphate was dumped in the wrong tank at </w:t>
      </w:r>
      <w:proofErr w:type="spellStart"/>
      <w:r w:rsidRPr="00BD38AC">
        <w:t>Lowermoor</w:t>
      </w:r>
      <w:proofErr w:type="spellEnd"/>
      <w:r w:rsidRPr="00BD38AC">
        <w:t xml:space="preserve"> water treatment works</w:t>
      </w:r>
      <w:bookmarkEnd w:id="72"/>
      <w:bookmarkEnd w:id="73"/>
    </w:p>
    <w:p w14:paraId="7E1ADEB8" w14:textId="3501D628" w:rsidR="00292FDD" w:rsidRDefault="004266F8" w:rsidP="00292FDD">
      <w:pPr>
        <w:rPr>
          <w:rFonts w:ascii="Arial" w:hAnsi="Arial" w:cs="Arial"/>
          <w:sz w:val="28"/>
          <w:szCs w:val="28"/>
        </w:rPr>
      </w:pPr>
      <w:r>
        <w:rPr>
          <w:rFonts w:ascii="Arial" w:hAnsi="Arial" w:cs="Arial"/>
          <w:sz w:val="28"/>
          <w:szCs w:val="28"/>
          <w:lang w:val="en-US"/>
        </w:rPr>
        <w:t xml:space="preserve">On July 6, 1988, a tanker driver mistakenly delivered 20 </w:t>
      </w:r>
      <w:proofErr w:type="spellStart"/>
      <w:r>
        <w:rPr>
          <w:rFonts w:ascii="Arial" w:hAnsi="Arial" w:cs="Arial"/>
          <w:sz w:val="28"/>
          <w:szCs w:val="28"/>
          <w:lang w:val="en-US"/>
        </w:rPr>
        <w:t>tonnes</w:t>
      </w:r>
      <w:proofErr w:type="spellEnd"/>
      <w:r>
        <w:rPr>
          <w:rFonts w:ascii="Arial" w:hAnsi="Arial" w:cs="Arial"/>
          <w:sz w:val="28"/>
          <w:szCs w:val="28"/>
          <w:lang w:val="en-US"/>
        </w:rPr>
        <w:t xml:space="preserve"> of aluminum sulfate—a chemical used in water treatment—to the wrong tank at the </w:t>
      </w:r>
      <w:proofErr w:type="spellStart"/>
      <w:r>
        <w:rPr>
          <w:rFonts w:ascii="Arial" w:hAnsi="Arial" w:cs="Arial"/>
          <w:sz w:val="28"/>
          <w:szCs w:val="28"/>
          <w:lang w:val="en-US"/>
        </w:rPr>
        <w:t>Lowermoor</w:t>
      </w:r>
      <w:proofErr w:type="spellEnd"/>
      <w:r>
        <w:rPr>
          <w:rFonts w:ascii="Arial" w:hAnsi="Arial" w:cs="Arial"/>
          <w:sz w:val="28"/>
          <w:szCs w:val="28"/>
          <w:lang w:val="en-US"/>
        </w:rPr>
        <w:t xml:space="preserve"> Water Treatment Works near Camelford, Cornwall. Instead of being added to the appropriate storage tank, the chemical was introduced directly into the treated water supply. This contamination affected the drinking water of approximately 20,000 residents and up to 10,000 tourists.</w:t>
      </w:r>
    </w:p>
    <w:p w14:paraId="3063E6F3" w14:textId="77777777" w:rsidR="004C54C6" w:rsidRDefault="004C54C6" w:rsidP="00292FDD">
      <w:pPr>
        <w:rPr>
          <w:rFonts w:ascii="Arial" w:hAnsi="Arial" w:cs="Arial"/>
          <w:sz w:val="28"/>
          <w:szCs w:val="28"/>
        </w:rPr>
      </w:pPr>
    </w:p>
    <w:p w14:paraId="25581A0E" w14:textId="1EDB958E" w:rsidR="004C54C6" w:rsidRDefault="004C54C6" w:rsidP="00292FDD">
      <w:pPr>
        <w:rPr>
          <w:rFonts w:ascii="Arial" w:hAnsi="Arial" w:cs="Arial"/>
          <w:sz w:val="28"/>
          <w:szCs w:val="28"/>
          <w:lang w:val="en-US"/>
        </w:rPr>
      </w:pPr>
      <w:r>
        <w:rPr>
          <w:noProof/>
        </w:rPr>
        <w:drawing>
          <wp:inline distT="0" distB="0" distL="0" distR="0" wp14:anchorId="1EB8D07C" wp14:editId="0DE7A789">
            <wp:extent cx="3749040" cy="2107952"/>
            <wp:effectExtent l="0" t="0" r="0" b="0"/>
            <wp:docPr id="760198344" name="Picture 2" descr="Notice in news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tice in newspape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60514" cy="2114403"/>
                    </a:xfrm>
                    <a:prstGeom prst="rect">
                      <a:avLst/>
                    </a:prstGeom>
                    <a:noFill/>
                    <a:ln>
                      <a:noFill/>
                    </a:ln>
                  </pic:spPr>
                </pic:pic>
              </a:graphicData>
            </a:graphic>
          </wp:inline>
        </w:drawing>
      </w:r>
    </w:p>
    <w:p w14:paraId="40BAC933" w14:textId="77777777" w:rsidR="004C54C6" w:rsidRDefault="004C54C6" w:rsidP="00292FDD">
      <w:pPr>
        <w:rPr>
          <w:rFonts w:ascii="Arial" w:hAnsi="Arial" w:cs="Arial"/>
          <w:sz w:val="28"/>
          <w:szCs w:val="28"/>
          <w:lang w:val="en-US"/>
        </w:rPr>
      </w:pPr>
    </w:p>
    <w:p w14:paraId="34371F3D" w14:textId="4C9D831B" w:rsidR="004C54C6" w:rsidRDefault="001E6670" w:rsidP="001E6670">
      <w:pPr>
        <w:pStyle w:val="Caption"/>
      </w:pPr>
      <w:bookmarkStart w:id="74" w:name="_Toc194895476"/>
      <w:bookmarkStart w:id="75" w:name="_Toc194895540"/>
      <w:r>
        <w:t xml:space="preserve">Figure </w:t>
      </w:r>
      <w:fldSimple w:instr=" SEQ Figure \* ARABIC ">
        <w:r>
          <w:rPr>
            <w:noProof/>
          </w:rPr>
          <w:t>12</w:t>
        </w:r>
      </w:fldSimple>
      <w:r w:rsidRPr="00C23A8E">
        <w:t>The water authority told the public about the incident 16 days later in a newspaper advert</w:t>
      </w:r>
      <w:bookmarkEnd w:id="74"/>
      <w:bookmarkEnd w:id="75"/>
    </w:p>
    <w:p w14:paraId="213C5762" w14:textId="77777777" w:rsidR="001E6670" w:rsidRDefault="001E6670" w:rsidP="001E6670"/>
    <w:p w14:paraId="153E5530" w14:textId="77777777" w:rsidR="001E6670" w:rsidRDefault="001E6670" w:rsidP="001E6670"/>
    <w:p w14:paraId="02AB96EB" w14:textId="77777777" w:rsidR="001E6670" w:rsidRPr="001E6670" w:rsidRDefault="001E6670" w:rsidP="001E6670"/>
    <w:p w14:paraId="6433180E" w14:textId="398CACDB" w:rsidR="005D323C" w:rsidRPr="00292FDD" w:rsidRDefault="005D323C" w:rsidP="005C6AAA">
      <w:pPr>
        <w:pStyle w:val="Heading1"/>
        <w:rPr>
          <w:lang w:val="en-US"/>
        </w:rPr>
      </w:pPr>
      <w:bookmarkStart w:id="76" w:name="_Toc194895465"/>
      <w:r>
        <w:rPr>
          <w:lang w:val="en-US"/>
        </w:rPr>
        <w:lastRenderedPageBreak/>
        <w:t>Conclusion.</w:t>
      </w:r>
      <w:bookmarkEnd w:id="76"/>
    </w:p>
    <w:p w14:paraId="540F9937" w14:textId="77777777" w:rsidR="00292FDD" w:rsidRDefault="00292FDD" w:rsidP="00292FDD">
      <w:pPr>
        <w:rPr>
          <w:rFonts w:ascii="Arial" w:hAnsi="Arial" w:cs="Arial"/>
          <w:sz w:val="28"/>
          <w:szCs w:val="28"/>
        </w:rPr>
      </w:pPr>
    </w:p>
    <w:p w14:paraId="0148E646" w14:textId="77777777" w:rsidR="005C6AAA" w:rsidRDefault="005C6AAA" w:rsidP="005D323C">
      <w:pPr>
        <w:rPr>
          <w:rFonts w:ascii="Arial" w:hAnsi="Arial" w:cs="Arial"/>
          <w:sz w:val="28"/>
          <w:szCs w:val="28"/>
          <w:lang w:val="en-US"/>
        </w:rPr>
      </w:pPr>
      <w:r>
        <w:rPr>
          <w:rFonts w:ascii="Arial" w:hAnsi="Arial" w:cs="Arial"/>
          <w:sz w:val="28"/>
          <w:szCs w:val="28"/>
          <w:lang w:val="en-US"/>
        </w:rPr>
        <w:t>In conclusion, control and automation in the wastewater industry are essential for operational efficiency, safety, and environmental sustainability. As treatment processes grow more complex, automation ensures precision and reliability to meet stringent regulatory standards. This compliance is crucial for protecting water quality and public health.</w:t>
      </w:r>
    </w:p>
    <w:p w14:paraId="4E9EE04B" w14:textId="77777777" w:rsidR="005C6AAA" w:rsidRDefault="005C6AAA" w:rsidP="005D323C">
      <w:pPr>
        <w:rPr>
          <w:rFonts w:ascii="Arial" w:hAnsi="Arial" w:cs="Arial"/>
          <w:sz w:val="28"/>
          <w:szCs w:val="28"/>
          <w:lang w:val="en-US"/>
        </w:rPr>
      </w:pPr>
    </w:p>
    <w:p w14:paraId="12DE64B1" w14:textId="77777777" w:rsidR="005C6AAA" w:rsidRDefault="005C6AAA" w:rsidP="005D323C">
      <w:pPr>
        <w:rPr>
          <w:rFonts w:ascii="Arial" w:hAnsi="Arial" w:cs="Arial"/>
          <w:sz w:val="28"/>
          <w:szCs w:val="28"/>
          <w:lang w:val="en-US"/>
        </w:rPr>
      </w:pPr>
      <w:r>
        <w:rPr>
          <w:rFonts w:ascii="Arial" w:hAnsi="Arial" w:cs="Arial"/>
          <w:sz w:val="28"/>
          <w:szCs w:val="28"/>
          <w:lang w:val="en-US"/>
        </w:rPr>
        <w:t>Automation systems monitor chemical levels, flow rates, and system performance in real time, reducing human error and enabling swift responses to any irregularities. This leads to fewer personnel exposures to hazardous substances and lowers the risk of workplace injuries and long-term health effects.</w:t>
      </w:r>
    </w:p>
    <w:p w14:paraId="67A9F8F4" w14:textId="77777777" w:rsidR="005C6AAA" w:rsidRDefault="005C6AAA" w:rsidP="005D323C">
      <w:pPr>
        <w:rPr>
          <w:rFonts w:ascii="Arial" w:hAnsi="Arial" w:cs="Arial"/>
          <w:sz w:val="28"/>
          <w:szCs w:val="28"/>
          <w:lang w:val="en-US"/>
        </w:rPr>
      </w:pPr>
    </w:p>
    <w:p w14:paraId="7DE08200" w14:textId="550C9D7E" w:rsidR="005D323C" w:rsidRPr="005D323C" w:rsidRDefault="005C6AAA" w:rsidP="005D323C">
      <w:pPr>
        <w:rPr>
          <w:rFonts w:ascii="Arial" w:hAnsi="Arial" w:cs="Arial"/>
          <w:sz w:val="28"/>
          <w:szCs w:val="28"/>
          <w:lang w:val="en-US"/>
        </w:rPr>
      </w:pPr>
      <w:r>
        <w:rPr>
          <w:rFonts w:ascii="Arial" w:hAnsi="Arial" w:cs="Arial"/>
          <w:sz w:val="28"/>
          <w:szCs w:val="28"/>
          <w:lang w:val="en-US"/>
        </w:rPr>
        <w:t>Additionally, automated systems enhance transparency and accountability by facilitating compliance reporting, preventive maintenance, and informed decision-making. Overall, integrating advanced control technologies not only improves the reliability and efficiency of wastewater treatment but also supports the industry's alignment with modern safety standards. As the demand for clean water rises, automation becomes a vital element in fostering a safer and more resilient future for communities.</w:t>
      </w:r>
    </w:p>
    <w:p w14:paraId="721F60D1" w14:textId="77777777" w:rsidR="005D323C" w:rsidRPr="00292FDD" w:rsidRDefault="005D323C" w:rsidP="00292FDD">
      <w:pPr>
        <w:rPr>
          <w:rFonts w:ascii="Arial" w:hAnsi="Arial" w:cs="Arial"/>
          <w:sz w:val="28"/>
          <w:szCs w:val="28"/>
        </w:rPr>
      </w:pPr>
    </w:p>
    <w:p w14:paraId="231691CC" w14:textId="77777777" w:rsidR="00864DEE" w:rsidRPr="00292FDD" w:rsidRDefault="00864DEE" w:rsidP="00864DEE">
      <w:pPr>
        <w:rPr>
          <w:rFonts w:ascii="Arial" w:hAnsi="Arial" w:cs="Arial"/>
          <w:sz w:val="28"/>
          <w:szCs w:val="28"/>
        </w:rPr>
      </w:pPr>
    </w:p>
    <w:p w14:paraId="4FFCFB31" w14:textId="77777777" w:rsidR="00864DEE" w:rsidRPr="00292FDD" w:rsidRDefault="00864DEE" w:rsidP="00864DEE">
      <w:pPr>
        <w:rPr>
          <w:rFonts w:ascii="Arial" w:hAnsi="Arial" w:cs="Arial"/>
          <w:sz w:val="28"/>
          <w:szCs w:val="28"/>
        </w:rPr>
      </w:pPr>
    </w:p>
    <w:p w14:paraId="48B704FE" w14:textId="77777777" w:rsidR="00864DEE" w:rsidRPr="00292FDD" w:rsidRDefault="00864DEE" w:rsidP="00864DEE">
      <w:pPr>
        <w:rPr>
          <w:rFonts w:ascii="Arial" w:hAnsi="Arial" w:cs="Arial"/>
          <w:sz w:val="28"/>
          <w:szCs w:val="28"/>
        </w:rPr>
      </w:pPr>
    </w:p>
    <w:p w14:paraId="467495F4" w14:textId="77777777" w:rsidR="004A2E56" w:rsidRDefault="004A2E56" w:rsidP="007C5F1E">
      <w:pPr>
        <w:rPr>
          <w:rFonts w:ascii="Arial" w:hAnsi="Arial" w:cs="Arial"/>
          <w:b/>
          <w:bCs/>
          <w:sz w:val="28"/>
          <w:szCs w:val="28"/>
          <w:lang w:val="en-US"/>
        </w:rPr>
      </w:pPr>
    </w:p>
    <w:p w14:paraId="62050C16" w14:textId="77777777" w:rsidR="004A2E56" w:rsidRDefault="004A2E56" w:rsidP="007C5F1E">
      <w:pPr>
        <w:rPr>
          <w:rFonts w:ascii="Arial" w:hAnsi="Arial" w:cs="Arial"/>
          <w:b/>
          <w:bCs/>
          <w:sz w:val="28"/>
          <w:szCs w:val="28"/>
          <w:lang w:val="en-US"/>
        </w:rPr>
      </w:pPr>
    </w:p>
    <w:p w14:paraId="7940C6AD" w14:textId="77777777" w:rsidR="004A2E56" w:rsidRDefault="004A2E56" w:rsidP="007C5F1E">
      <w:pPr>
        <w:rPr>
          <w:rFonts w:ascii="Arial" w:hAnsi="Arial" w:cs="Arial"/>
          <w:b/>
          <w:bCs/>
          <w:sz w:val="28"/>
          <w:szCs w:val="28"/>
          <w:lang w:val="en-US"/>
        </w:rPr>
      </w:pPr>
    </w:p>
    <w:p w14:paraId="7DFA6405" w14:textId="77777777" w:rsidR="004A2E56" w:rsidRDefault="004A2E56" w:rsidP="007C5F1E">
      <w:pPr>
        <w:rPr>
          <w:rFonts w:ascii="Arial" w:hAnsi="Arial" w:cs="Arial"/>
          <w:b/>
          <w:bCs/>
          <w:sz w:val="28"/>
          <w:szCs w:val="28"/>
          <w:lang w:val="en-US"/>
        </w:rPr>
      </w:pPr>
    </w:p>
    <w:p w14:paraId="5A82FAF0" w14:textId="77777777" w:rsidR="004A2E56" w:rsidRDefault="004A2E56" w:rsidP="007C5F1E">
      <w:pPr>
        <w:rPr>
          <w:rFonts w:ascii="Arial" w:hAnsi="Arial" w:cs="Arial"/>
          <w:b/>
          <w:bCs/>
          <w:sz w:val="28"/>
          <w:szCs w:val="28"/>
          <w:lang w:val="en-US"/>
        </w:rPr>
      </w:pPr>
    </w:p>
    <w:p w14:paraId="0890832B" w14:textId="77777777" w:rsidR="004A2E56" w:rsidRDefault="004A2E56" w:rsidP="007C5F1E">
      <w:pPr>
        <w:rPr>
          <w:rFonts w:ascii="Arial" w:hAnsi="Arial" w:cs="Arial"/>
          <w:b/>
          <w:bCs/>
          <w:sz w:val="28"/>
          <w:szCs w:val="28"/>
          <w:lang w:val="en-US"/>
        </w:rPr>
      </w:pPr>
    </w:p>
    <w:p w14:paraId="72180113" w14:textId="77777777" w:rsidR="004A2E56" w:rsidRDefault="004A2E56" w:rsidP="007C5F1E">
      <w:pPr>
        <w:rPr>
          <w:rFonts w:ascii="Arial" w:hAnsi="Arial" w:cs="Arial"/>
          <w:b/>
          <w:bCs/>
          <w:sz w:val="28"/>
          <w:szCs w:val="28"/>
          <w:lang w:val="en-US"/>
        </w:rPr>
      </w:pPr>
    </w:p>
    <w:p w14:paraId="569E7B8E" w14:textId="77777777" w:rsidR="004A2E56" w:rsidRDefault="004A2E56" w:rsidP="007C5F1E">
      <w:pPr>
        <w:rPr>
          <w:rFonts w:ascii="Arial" w:hAnsi="Arial" w:cs="Arial"/>
          <w:b/>
          <w:bCs/>
          <w:sz w:val="28"/>
          <w:szCs w:val="28"/>
          <w:lang w:val="en-US"/>
        </w:rPr>
      </w:pPr>
    </w:p>
    <w:p w14:paraId="25E5FFB8" w14:textId="77777777" w:rsidR="00C62403" w:rsidRDefault="00C62403" w:rsidP="007C5F1E">
      <w:pPr>
        <w:rPr>
          <w:rFonts w:ascii="Arial" w:hAnsi="Arial" w:cs="Arial"/>
          <w:b/>
          <w:bCs/>
          <w:sz w:val="28"/>
          <w:szCs w:val="28"/>
          <w:lang w:val="en-US"/>
        </w:rPr>
      </w:pPr>
    </w:p>
    <w:p w14:paraId="47690D3F" w14:textId="77777777" w:rsidR="00C62403" w:rsidRDefault="00C62403" w:rsidP="007C5F1E">
      <w:pPr>
        <w:rPr>
          <w:rFonts w:ascii="Arial" w:hAnsi="Arial" w:cs="Arial"/>
          <w:b/>
          <w:bCs/>
          <w:sz w:val="28"/>
          <w:szCs w:val="28"/>
          <w:lang w:val="en-US"/>
        </w:rPr>
      </w:pPr>
    </w:p>
    <w:p w14:paraId="16E6EA80" w14:textId="77777777" w:rsidR="00C62403" w:rsidRDefault="00C62403" w:rsidP="007C5F1E">
      <w:pPr>
        <w:rPr>
          <w:rFonts w:ascii="Arial" w:hAnsi="Arial" w:cs="Arial"/>
          <w:b/>
          <w:bCs/>
          <w:sz w:val="28"/>
          <w:szCs w:val="28"/>
          <w:lang w:val="en-US"/>
        </w:rPr>
      </w:pPr>
    </w:p>
    <w:p w14:paraId="3EDAACDF" w14:textId="77777777" w:rsidR="00C62403" w:rsidRDefault="00C62403" w:rsidP="007C5F1E">
      <w:pPr>
        <w:rPr>
          <w:rFonts w:ascii="Arial" w:hAnsi="Arial" w:cs="Arial"/>
          <w:b/>
          <w:bCs/>
          <w:sz w:val="28"/>
          <w:szCs w:val="28"/>
          <w:lang w:val="en-US"/>
        </w:rPr>
      </w:pPr>
    </w:p>
    <w:p w14:paraId="74FE1CAE" w14:textId="77777777" w:rsidR="00C62403" w:rsidRDefault="00C62403" w:rsidP="007C5F1E">
      <w:pPr>
        <w:rPr>
          <w:rFonts w:ascii="Arial" w:hAnsi="Arial" w:cs="Arial"/>
          <w:b/>
          <w:bCs/>
          <w:sz w:val="28"/>
          <w:szCs w:val="28"/>
          <w:lang w:val="en-US"/>
        </w:rPr>
      </w:pPr>
    </w:p>
    <w:p w14:paraId="1BF23E0E" w14:textId="77777777" w:rsidR="00C62403" w:rsidRDefault="00C62403" w:rsidP="007C5F1E">
      <w:pPr>
        <w:rPr>
          <w:rFonts w:ascii="Arial" w:hAnsi="Arial" w:cs="Arial"/>
          <w:b/>
          <w:bCs/>
          <w:sz w:val="28"/>
          <w:szCs w:val="28"/>
          <w:lang w:val="en-US"/>
        </w:rPr>
      </w:pPr>
    </w:p>
    <w:p w14:paraId="2F0AB5BC" w14:textId="77777777" w:rsidR="00C62403" w:rsidRDefault="00C62403" w:rsidP="007C5F1E">
      <w:pPr>
        <w:rPr>
          <w:rFonts w:ascii="Arial" w:hAnsi="Arial" w:cs="Arial"/>
          <w:b/>
          <w:bCs/>
          <w:sz w:val="28"/>
          <w:szCs w:val="28"/>
          <w:lang w:val="en-US"/>
        </w:rPr>
      </w:pPr>
    </w:p>
    <w:p w14:paraId="22318FF0" w14:textId="5D36F045" w:rsidR="007C5F1E" w:rsidRPr="007D257E" w:rsidRDefault="007C5F1E" w:rsidP="007C5F1E">
      <w:pPr>
        <w:rPr>
          <w:rFonts w:ascii="Arial" w:hAnsi="Arial" w:cs="Arial"/>
          <w:b/>
          <w:bCs/>
          <w:sz w:val="22"/>
          <w:szCs w:val="22"/>
          <w:lang w:val="en-US"/>
        </w:rPr>
      </w:pPr>
      <w:r w:rsidRPr="007D257E">
        <w:rPr>
          <w:rFonts w:ascii="Arial" w:hAnsi="Arial" w:cs="Arial"/>
          <w:b/>
          <w:bCs/>
          <w:sz w:val="22"/>
          <w:szCs w:val="22"/>
          <w:lang w:val="en-US"/>
        </w:rPr>
        <w:t>References</w:t>
      </w:r>
    </w:p>
    <w:p w14:paraId="18860649" w14:textId="77777777" w:rsidR="00C93C4D" w:rsidRPr="007D257E" w:rsidRDefault="00C93C4D" w:rsidP="007C5F1E">
      <w:pPr>
        <w:rPr>
          <w:rFonts w:ascii="Arial" w:hAnsi="Arial" w:cs="Arial"/>
          <w:b/>
          <w:bCs/>
          <w:sz w:val="22"/>
          <w:szCs w:val="22"/>
          <w:lang w:val="en-US"/>
        </w:rPr>
      </w:pPr>
    </w:p>
    <w:p w14:paraId="626BB6EA" w14:textId="77777777" w:rsidR="007C5F1E" w:rsidRPr="007D257E" w:rsidRDefault="007C5F1E" w:rsidP="007C5F1E">
      <w:pPr>
        <w:numPr>
          <w:ilvl w:val="0"/>
          <w:numId w:val="5"/>
        </w:numPr>
        <w:rPr>
          <w:rFonts w:ascii="Arial" w:hAnsi="Arial" w:cs="Arial"/>
          <w:sz w:val="22"/>
          <w:szCs w:val="22"/>
          <w:lang w:val="en-US"/>
        </w:rPr>
      </w:pPr>
      <w:r w:rsidRPr="007D257E">
        <w:rPr>
          <w:rFonts w:ascii="Arial" w:hAnsi="Arial" w:cs="Arial"/>
          <w:sz w:val="22"/>
          <w:szCs w:val="22"/>
          <w:lang w:val="en-US"/>
        </w:rPr>
        <w:t xml:space="preserve">Cooper, G. (2001) </w:t>
      </w:r>
      <w:r w:rsidRPr="007D257E">
        <w:rPr>
          <w:rFonts w:ascii="Arial" w:hAnsi="Arial" w:cs="Arial"/>
          <w:i/>
          <w:iCs/>
          <w:sz w:val="22"/>
          <w:szCs w:val="22"/>
          <w:lang w:val="en-US"/>
        </w:rPr>
        <w:t>Water, Wastewater, and Stormwater Infrastructure Management</w:t>
      </w:r>
      <w:r w:rsidRPr="007D257E">
        <w:rPr>
          <w:rFonts w:ascii="Arial" w:hAnsi="Arial" w:cs="Arial"/>
          <w:sz w:val="22"/>
          <w:szCs w:val="22"/>
          <w:lang w:val="en-US"/>
        </w:rPr>
        <w:t>. CRC Press.</w:t>
      </w:r>
    </w:p>
    <w:p w14:paraId="595508D8" w14:textId="77777777" w:rsidR="007C5F1E" w:rsidRPr="007D257E" w:rsidRDefault="007C5F1E" w:rsidP="007C5F1E">
      <w:pPr>
        <w:numPr>
          <w:ilvl w:val="0"/>
          <w:numId w:val="5"/>
        </w:numPr>
        <w:rPr>
          <w:rFonts w:ascii="Arial" w:hAnsi="Arial" w:cs="Arial"/>
          <w:sz w:val="22"/>
          <w:szCs w:val="22"/>
          <w:lang w:val="en-US"/>
        </w:rPr>
      </w:pPr>
      <w:r w:rsidRPr="007D257E">
        <w:rPr>
          <w:rFonts w:ascii="Arial" w:hAnsi="Arial" w:cs="Arial"/>
          <w:sz w:val="22"/>
          <w:szCs w:val="22"/>
          <w:lang w:val="en-US"/>
        </w:rPr>
        <w:t xml:space="preserve">Halliday, S. (1999) </w:t>
      </w:r>
      <w:r w:rsidRPr="007D257E">
        <w:rPr>
          <w:rFonts w:ascii="Arial" w:hAnsi="Arial" w:cs="Arial"/>
          <w:i/>
          <w:iCs/>
          <w:sz w:val="22"/>
          <w:szCs w:val="22"/>
          <w:lang w:val="en-US"/>
        </w:rPr>
        <w:t>The Great Stink of London: Sir Joseph Bazalgette and the Cleansing of the Victorian Metropolis</w:t>
      </w:r>
      <w:r w:rsidRPr="007D257E">
        <w:rPr>
          <w:rFonts w:ascii="Arial" w:hAnsi="Arial" w:cs="Arial"/>
          <w:sz w:val="22"/>
          <w:szCs w:val="22"/>
          <w:lang w:val="en-US"/>
        </w:rPr>
        <w:t>. Sutton Publishing.</w:t>
      </w:r>
    </w:p>
    <w:p w14:paraId="2E413E81" w14:textId="77777777" w:rsidR="007C5F1E" w:rsidRPr="007D257E" w:rsidRDefault="007C5F1E" w:rsidP="007C5F1E">
      <w:pPr>
        <w:numPr>
          <w:ilvl w:val="0"/>
          <w:numId w:val="5"/>
        </w:numPr>
        <w:rPr>
          <w:rFonts w:ascii="Arial" w:hAnsi="Arial" w:cs="Arial"/>
          <w:sz w:val="22"/>
          <w:szCs w:val="22"/>
          <w:lang w:val="en-US"/>
        </w:rPr>
      </w:pPr>
      <w:r w:rsidRPr="007D257E">
        <w:rPr>
          <w:rFonts w:ascii="Arial" w:hAnsi="Arial" w:cs="Arial"/>
          <w:sz w:val="22"/>
          <w:szCs w:val="22"/>
          <w:lang w:val="en-US"/>
        </w:rPr>
        <w:t xml:space="preserve">Hamlin, C. (1990) </w:t>
      </w:r>
      <w:r w:rsidRPr="007D257E">
        <w:rPr>
          <w:rFonts w:ascii="Arial" w:hAnsi="Arial" w:cs="Arial"/>
          <w:i/>
          <w:iCs/>
          <w:sz w:val="22"/>
          <w:szCs w:val="22"/>
          <w:lang w:val="en-US"/>
        </w:rPr>
        <w:t>A Science of Impurity: Water Analysis in Nineteenth Century Britain</w:t>
      </w:r>
      <w:r w:rsidRPr="007D257E">
        <w:rPr>
          <w:rFonts w:ascii="Arial" w:hAnsi="Arial" w:cs="Arial"/>
          <w:sz w:val="22"/>
          <w:szCs w:val="22"/>
          <w:lang w:val="en-US"/>
        </w:rPr>
        <w:t>. University of California Press.</w:t>
      </w:r>
    </w:p>
    <w:p w14:paraId="1807B441" w14:textId="77777777" w:rsidR="007C5F1E" w:rsidRPr="007D257E" w:rsidRDefault="007C5F1E" w:rsidP="007C5F1E">
      <w:pPr>
        <w:numPr>
          <w:ilvl w:val="0"/>
          <w:numId w:val="5"/>
        </w:numPr>
        <w:rPr>
          <w:rFonts w:ascii="Arial" w:hAnsi="Arial" w:cs="Arial"/>
          <w:sz w:val="22"/>
          <w:szCs w:val="22"/>
          <w:lang w:val="en-US"/>
        </w:rPr>
      </w:pPr>
      <w:r w:rsidRPr="007D257E">
        <w:rPr>
          <w:rFonts w:ascii="Arial" w:hAnsi="Arial" w:cs="Arial"/>
          <w:sz w:val="22"/>
          <w:szCs w:val="22"/>
          <w:lang w:val="en-US"/>
        </w:rPr>
        <w:t xml:space="preserve">Metcalf &amp; Eddy (2014) </w:t>
      </w:r>
      <w:r w:rsidRPr="007D257E">
        <w:rPr>
          <w:rFonts w:ascii="Arial" w:hAnsi="Arial" w:cs="Arial"/>
          <w:i/>
          <w:iCs/>
          <w:sz w:val="22"/>
          <w:szCs w:val="22"/>
          <w:lang w:val="en-US"/>
        </w:rPr>
        <w:t>Wastewater Engineering: Treatment and Resource Recovery</w:t>
      </w:r>
      <w:r w:rsidRPr="007D257E">
        <w:rPr>
          <w:rFonts w:ascii="Arial" w:hAnsi="Arial" w:cs="Arial"/>
          <w:sz w:val="22"/>
          <w:szCs w:val="22"/>
          <w:lang w:val="en-US"/>
        </w:rPr>
        <w:t xml:space="preserve">. 5th </w:t>
      </w:r>
      <w:proofErr w:type="spellStart"/>
      <w:r w:rsidRPr="007D257E">
        <w:rPr>
          <w:rFonts w:ascii="Arial" w:hAnsi="Arial" w:cs="Arial"/>
          <w:sz w:val="22"/>
          <w:szCs w:val="22"/>
          <w:lang w:val="en-US"/>
        </w:rPr>
        <w:t>edn</w:t>
      </w:r>
      <w:proofErr w:type="spellEnd"/>
      <w:r w:rsidRPr="007D257E">
        <w:rPr>
          <w:rFonts w:ascii="Arial" w:hAnsi="Arial" w:cs="Arial"/>
          <w:sz w:val="22"/>
          <w:szCs w:val="22"/>
          <w:lang w:val="en-US"/>
        </w:rPr>
        <w:t>. McGraw-Hill Education.</w:t>
      </w:r>
    </w:p>
    <w:p w14:paraId="7A9AEFD6" w14:textId="77777777" w:rsidR="007C5F1E" w:rsidRPr="007D257E" w:rsidRDefault="007C5F1E" w:rsidP="007C5F1E">
      <w:pPr>
        <w:numPr>
          <w:ilvl w:val="0"/>
          <w:numId w:val="5"/>
        </w:numPr>
        <w:rPr>
          <w:rFonts w:ascii="Arial" w:hAnsi="Arial" w:cs="Arial"/>
          <w:sz w:val="22"/>
          <w:szCs w:val="22"/>
          <w:lang w:val="en-US"/>
        </w:rPr>
      </w:pPr>
      <w:r w:rsidRPr="007D257E">
        <w:rPr>
          <w:rFonts w:ascii="Arial" w:hAnsi="Arial" w:cs="Arial"/>
          <w:sz w:val="22"/>
          <w:szCs w:val="22"/>
          <w:lang w:val="en-US"/>
        </w:rPr>
        <w:t xml:space="preserve">Spellman, F. (2017) </w:t>
      </w:r>
      <w:r w:rsidRPr="007D257E">
        <w:rPr>
          <w:rFonts w:ascii="Arial" w:hAnsi="Arial" w:cs="Arial"/>
          <w:i/>
          <w:iCs/>
          <w:sz w:val="22"/>
          <w:szCs w:val="22"/>
          <w:lang w:val="en-US"/>
        </w:rPr>
        <w:t>Handbook of Water and Wastewater Treatment Plant Operations</w:t>
      </w:r>
      <w:r w:rsidRPr="007D257E">
        <w:rPr>
          <w:rFonts w:ascii="Arial" w:hAnsi="Arial" w:cs="Arial"/>
          <w:sz w:val="22"/>
          <w:szCs w:val="22"/>
          <w:lang w:val="en-US"/>
        </w:rPr>
        <w:t>. CRC Press.</w:t>
      </w:r>
    </w:p>
    <w:p w14:paraId="24EFD6DC" w14:textId="77777777" w:rsidR="007C5F1E" w:rsidRPr="007D257E" w:rsidRDefault="007C5F1E" w:rsidP="007C5F1E">
      <w:pPr>
        <w:numPr>
          <w:ilvl w:val="0"/>
          <w:numId w:val="5"/>
        </w:numPr>
        <w:rPr>
          <w:rFonts w:ascii="Arial" w:hAnsi="Arial" w:cs="Arial"/>
          <w:sz w:val="22"/>
          <w:szCs w:val="22"/>
          <w:lang w:val="en-US"/>
        </w:rPr>
      </w:pPr>
      <w:proofErr w:type="spellStart"/>
      <w:r w:rsidRPr="007D257E">
        <w:rPr>
          <w:rFonts w:ascii="Arial" w:hAnsi="Arial" w:cs="Arial"/>
          <w:sz w:val="22"/>
          <w:szCs w:val="22"/>
          <w:lang w:val="en-US"/>
        </w:rPr>
        <w:t>Tchobanoglous</w:t>
      </w:r>
      <w:proofErr w:type="spellEnd"/>
      <w:r w:rsidRPr="007D257E">
        <w:rPr>
          <w:rFonts w:ascii="Arial" w:hAnsi="Arial" w:cs="Arial"/>
          <w:sz w:val="22"/>
          <w:szCs w:val="22"/>
          <w:lang w:val="en-US"/>
        </w:rPr>
        <w:t xml:space="preserve">, G., Burton, F.L. and Stensel, H.D. (2014) </w:t>
      </w:r>
      <w:r w:rsidRPr="007D257E">
        <w:rPr>
          <w:rFonts w:ascii="Arial" w:hAnsi="Arial" w:cs="Arial"/>
          <w:i/>
          <w:iCs/>
          <w:sz w:val="22"/>
          <w:szCs w:val="22"/>
          <w:lang w:val="en-US"/>
        </w:rPr>
        <w:t>Wastewater Engineering: Treatment and Reuse</w:t>
      </w:r>
      <w:r w:rsidRPr="007D257E">
        <w:rPr>
          <w:rFonts w:ascii="Arial" w:hAnsi="Arial" w:cs="Arial"/>
          <w:sz w:val="22"/>
          <w:szCs w:val="22"/>
          <w:lang w:val="en-US"/>
        </w:rPr>
        <w:t xml:space="preserve">. 5th </w:t>
      </w:r>
      <w:proofErr w:type="spellStart"/>
      <w:r w:rsidRPr="007D257E">
        <w:rPr>
          <w:rFonts w:ascii="Arial" w:hAnsi="Arial" w:cs="Arial"/>
          <w:sz w:val="22"/>
          <w:szCs w:val="22"/>
          <w:lang w:val="en-US"/>
        </w:rPr>
        <w:t>edn</w:t>
      </w:r>
      <w:proofErr w:type="spellEnd"/>
      <w:r w:rsidRPr="007D257E">
        <w:rPr>
          <w:rFonts w:ascii="Arial" w:hAnsi="Arial" w:cs="Arial"/>
          <w:sz w:val="22"/>
          <w:szCs w:val="22"/>
          <w:lang w:val="en-US"/>
        </w:rPr>
        <w:t>. McGraw-Hill.</w:t>
      </w:r>
    </w:p>
    <w:p w14:paraId="1A05B65A"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Cooper, G. (2001) </w:t>
      </w:r>
      <w:r w:rsidRPr="007D257E">
        <w:rPr>
          <w:rFonts w:ascii="Arial" w:hAnsi="Arial" w:cs="Arial"/>
          <w:i/>
          <w:iCs/>
          <w:sz w:val="22"/>
          <w:szCs w:val="22"/>
          <w:lang w:val="en-US" w:eastAsia="en-US"/>
          <w14:ligatures w14:val="none"/>
        </w:rPr>
        <w:t>Water, Wastewater, and Stormwater Infrastructure Management</w:t>
      </w:r>
      <w:r w:rsidRPr="007D257E">
        <w:rPr>
          <w:rFonts w:ascii="Arial" w:hAnsi="Arial" w:cs="Arial"/>
          <w:sz w:val="22"/>
          <w:szCs w:val="22"/>
          <w:lang w:val="en-US" w:eastAsia="en-US"/>
          <w14:ligatures w14:val="none"/>
        </w:rPr>
        <w:t>. CRC Press.</w:t>
      </w:r>
    </w:p>
    <w:p w14:paraId="683158F5"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Metcalf &amp; Eddy (2014) </w:t>
      </w:r>
      <w:r w:rsidRPr="007D257E">
        <w:rPr>
          <w:rFonts w:ascii="Arial" w:hAnsi="Arial" w:cs="Arial"/>
          <w:i/>
          <w:iCs/>
          <w:sz w:val="22"/>
          <w:szCs w:val="22"/>
          <w:lang w:val="en-US" w:eastAsia="en-US"/>
          <w14:ligatures w14:val="none"/>
        </w:rPr>
        <w:t>Wastewater Engineering: Treatment and Resource Recovery</w:t>
      </w:r>
      <w:r w:rsidRPr="007D257E">
        <w:rPr>
          <w:rFonts w:ascii="Arial" w:hAnsi="Arial" w:cs="Arial"/>
          <w:sz w:val="22"/>
          <w:szCs w:val="22"/>
          <w:lang w:val="en-US" w:eastAsia="en-US"/>
          <w14:ligatures w14:val="none"/>
        </w:rPr>
        <w:t xml:space="preserve">. 5th </w:t>
      </w:r>
      <w:proofErr w:type="spellStart"/>
      <w:r w:rsidRPr="007D257E">
        <w:rPr>
          <w:rFonts w:ascii="Arial" w:hAnsi="Arial" w:cs="Arial"/>
          <w:sz w:val="22"/>
          <w:szCs w:val="22"/>
          <w:lang w:val="en-US" w:eastAsia="en-US"/>
          <w14:ligatures w14:val="none"/>
        </w:rPr>
        <w:t>edn</w:t>
      </w:r>
      <w:proofErr w:type="spellEnd"/>
      <w:r w:rsidRPr="007D257E">
        <w:rPr>
          <w:rFonts w:ascii="Arial" w:hAnsi="Arial" w:cs="Arial"/>
          <w:sz w:val="22"/>
          <w:szCs w:val="22"/>
          <w:lang w:val="en-US" w:eastAsia="en-US"/>
          <w14:ligatures w14:val="none"/>
        </w:rPr>
        <w:t>. McGraw-Hill Education.</w:t>
      </w:r>
    </w:p>
    <w:p w14:paraId="482EAD08"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Spellman, F. (2017) </w:t>
      </w:r>
      <w:r w:rsidRPr="007D257E">
        <w:rPr>
          <w:rFonts w:ascii="Arial" w:hAnsi="Arial" w:cs="Arial"/>
          <w:i/>
          <w:iCs/>
          <w:sz w:val="22"/>
          <w:szCs w:val="22"/>
          <w:lang w:val="en-US" w:eastAsia="en-US"/>
          <w14:ligatures w14:val="none"/>
        </w:rPr>
        <w:t>Handbook of Water and Wastewater Treatment Plant Operations</w:t>
      </w:r>
      <w:r w:rsidRPr="007D257E">
        <w:rPr>
          <w:rFonts w:ascii="Arial" w:hAnsi="Arial" w:cs="Arial"/>
          <w:sz w:val="22"/>
          <w:szCs w:val="22"/>
          <w:lang w:val="en-US" w:eastAsia="en-US"/>
          <w14:ligatures w14:val="none"/>
        </w:rPr>
        <w:t>. CRC Press.</w:t>
      </w:r>
    </w:p>
    <w:p w14:paraId="41B0F9AD"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w:t>
      </w:r>
      <w:proofErr w:type="spellStart"/>
      <w:r w:rsidRPr="007D257E">
        <w:rPr>
          <w:rFonts w:ascii="Arial" w:hAnsi="Arial" w:cs="Arial"/>
          <w:sz w:val="22"/>
          <w:szCs w:val="22"/>
          <w:lang w:val="en-US" w:eastAsia="en-US"/>
          <w14:ligatures w14:val="none"/>
        </w:rPr>
        <w:t>Tchobanoglous</w:t>
      </w:r>
      <w:proofErr w:type="spellEnd"/>
      <w:r w:rsidRPr="007D257E">
        <w:rPr>
          <w:rFonts w:ascii="Arial" w:hAnsi="Arial" w:cs="Arial"/>
          <w:sz w:val="22"/>
          <w:szCs w:val="22"/>
          <w:lang w:val="en-US" w:eastAsia="en-US"/>
          <w14:ligatures w14:val="none"/>
        </w:rPr>
        <w:t xml:space="preserve">, G., Burton, F.L., and Stensel, H.D. (2014) </w:t>
      </w:r>
      <w:r w:rsidRPr="007D257E">
        <w:rPr>
          <w:rFonts w:ascii="Arial" w:hAnsi="Arial" w:cs="Arial"/>
          <w:i/>
          <w:iCs/>
          <w:sz w:val="22"/>
          <w:szCs w:val="22"/>
          <w:lang w:val="en-US" w:eastAsia="en-US"/>
          <w14:ligatures w14:val="none"/>
        </w:rPr>
        <w:t>Wastewater Engineering: Treatment and Reuse</w:t>
      </w:r>
      <w:r w:rsidRPr="007D257E">
        <w:rPr>
          <w:rFonts w:ascii="Arial" w:hAnsi="Arial" w:cs="Arial"/>
          <w:sz w:val="22"/>
          <w:szCs w:val="22"/>
          <w:lang w:val="en-US" w:eastAsia="en-US"/>
          <w14:ligatures w14:val="none"/>
        </w:rPr>
        <w:t xml:space="preserve">. 5th </w:t>
      </w:r>
      <w:proofErr w:type="spellStart"/>
      <w:r w:rsidRPr="007D257E">
        <w:rPr>
          <w:rFonts w:ascii="Arial" w:hAnsi="Arial" w:cs="Arial"/>
          <w:sz w:val="22"/>
          <w:szCs w:val="22"/>
          <w:lang w:val="en-US" w:eastAsia="en-US"/>
          <w14:ligatures w14:val="none"/>
        </w:rPr>
        <w:t>edn</w:t>
      </w:r>
      <w:proofErr w:type="spellEnd"/>
      <w:r w:rsidRPr="007D257E">
        <w:rPr>
          <w:rFonts w:ascii="Arial" w:hAnsi="Arial" w:cs="Arial"/>
          <w:sz w:val="22"/>
          <w:szCs w:val="22"/>
          <w:lang w:val="en-US" w:eastAsia="en-US"/>
          <w14:ligatures w14:val="none"/>
        </w:rPr>
        <w:t>. McGraw-Hill.</w:t>
      </w:r>
    </w:p>
    <w:p w14:paraId="47D5A4BC"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European Parliament (1999) </w:t>
      </w:r>
      <w:r w:rsidRPr="007D257E">
        <w:rPr>
          <w:rFonts w:ascii="Arial" w:hAnsi="Arial" w:cs="Arial"/>
          <w:i/>
          <w:iCs/>
          <w:sz w:val="22"/>
          <w:szCs w:val="22"/>
          <w:lang w:val="en-US" w:eastAsia="en-US"/>
          <w14:ligatures w14:val="none"/>
        </w:rPr>
        <w:t>Directive 1999/92/EC on minimum requirements for improving the safety and health protection of workers potentially at risk from explosive atmospheres</w:t>
      </w:r>
      <w:r w:rsidRPr="007D257E">
        <w:rPr>
          <w:rFonts w:ascii="Arial" w:hAnsi="Arial" w:cs="Arial"/>
          <w:sz w:val="22"/>
          <w:szCs w:val="22"/>
          <w:lang w:val="en-US" w:eastAsia="en-US"/>
          <w14:ligatures w14:val="none"/>
        </w:rPr>
        <w:t xml:space="preserve">. Available at: </w:t>
      </w:r>
      <w:hyperlink r:id="rId20" w:tgtFrame="_new" w:history="1">
        <w:r w:rsidRPr="007D257E">
          <w:rPr>
            <w:rFonts w:ascii="Arial" w:hAnsi="Arial" w:cs="Arial"/>
            <w:color w:val="0000FF"/>
            <w:sz w:val="22"/>
            <w:szCs w:val="22"/>
            <w:u w:val="single"/>
            <w:lang w:val="en-US" w:eastAsia="en-US"/>
            <w14:ligatures w14:val="none"/>
          </w:rPr>
          <w:t>https://eur-lex.europa.eu</w:t>
        </w:r>
      </w:hyperlink>
    </w:p>
    <w:p w14:paraId="6A1DA66C"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European Parliament (2000) </w:t>
      </w:r>
      <w:r w:rsidRPr="007D257E">
        <w:rPr>
          <w:rFonts w:ascii="Arial" w:hAnsi="Arial" w:cs="Arial"/>
          <w:i/>
          <w:iCs/>
          <w:sz w:val="22"/>
          <w:szCs w:val="22"/>
          <w:lang w:val="en-US" w:eastAsia="en-US"/>
          <w14:ligatures w14:val="none"/>
        </w:rPr>
        <w:t>Directive 2000/60/EC establishing a framework for Community action in the field of water policy (Water Framework Directive)</w:t>
      </w:r>
      <w:r w:rsidRPr="007D257E">
        <w:rPr>
          <w:rFonts w:ascii="Arial" w:hAnsi="Arial" w:cs="Arial"/>
          <w:sz w:val="22"/>
          <w:szCs w:val="22"/>
          <w:lang w:val="en-US" w:eastAsia="en-US"/>
          <w14:ligatures w14:val="none"/>
        </w:rPr>
        <w:t xml:space="preserve">. Available at: </w:t>
      </w:r>
      <w:hyperlink r:id="rId21" w:tgtFrame="_new" w:history="1">
        <w:r w:rsidRPr="007D257E">
          <w:rPr>
            <w:rFonts w:ascii="Arial" w:hAnsi="Arial" w:cs="Arial"/>
            <w:color w:val="0000FF"/>
            <w:sz w:val="22"/>
            <w:szCs w:val="22"/>
            <w:u w:val="single"/>
            <w:lang w:val="en-US" w:eastAsia="en-US"/>
            <w14:ligatures w14:val="none"/>
          </w:rPr>
          <w:t>https://eur-lex.europa.eu</w:t>
        </w:r>
      </w:hyperlink>
    </w:p>
    <w:p w14:paraId="0E866D2E"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European Parliament (2014) </w:t>
      </w:r>
      <w:r w:rsidRPr="007D257E">
        <w:rPr>
          <w:rFonts w:ascii="Arial" w:hAnsi="Arial" w:cs="Arial"/>
          <w:i/>
          <w:iCs/>
          <w:sz w:val="22"/>
          <w:szCs w:val="22"/>
          <w:lang w:val="en-US" w:eastAsia="en-US"/>
          <w14:ligatures w14:val="none"/>
        </w:rPr>
        <w:t xml:space="preserve">Directive 2014/34/EU on the </w:t>
      </w:r>
      <w:proofErr w:type="spellStart"/>
      <w:r w:rsidRPr="007D257E">
        <w:rPr>
          <w:rFonts w:ascii="Arial" w:hAnsi="Arial" w:cs="Arial"/>
          <w:i/>
          <w:iCs/>
          <w:sz w:val="22"/>
          <w:szCs w:val="22"/>
          <w:lang w:val="en-US" w:eastAsia="en-US"/>
          <w14:ligatures w14:val="none"/>
        </w:rPr>
        <w:t>harmonisation</w:t>
      </w:r>
      <w:proofErr w:type="spellEnd"/>
      <w:r w:rsidRPr="007D257E">
        <w:rPr>
          <w:rFonts w:ascii="Arial" w:hAnsi="Arial" w:cs="Arial"/>
          <w:i/>
          <w:iCs/>
          <w:sz w:val="22"/>
          <w:szCs w:val="22"/>
          <w:lang w:val="en-US" w:eastAsia="en-US"/>
          <w14:ligatures w14:val="none"/>
        </w:rPr>
        <w:t xml:space="preserve"> of the laws of the Member States relating to equipment and protective systems intended for use in potentially explosive atmospheres</w:t>
      </w:r>
      <w:r w:rsidRPr="007D257E">
        <w:rPr>
          <w:rFonts w:ascii="Arial" w:hAnsi="Arial" w:cs="Arial"/>
          <w:sz w:val="22"/>
          <w:szCs w:val="22"/>
          <w:lang w:val="en-US" w:eastAsia="en-US"/>
          <w14:ligatures w14:val="none"/>
        </w:rPr>
        <w:t xml:space="preserve">. Available at: </w:t>
      </w:r>
      <w:hyperlink r:id="rId22" w:tgtFrame="_new" w:history="1">
        <w:r w:rsidRPr="007D257E">
          <w:rPr>
            <w:rFonts w:ascii="Arial" w:hAnsi="Arial" w:cs="Arial"/>
            <w:color w:val="0000FF"/>
            <w:sz w:val="22"/>
            <w:szCs w:val="22"/>
            <w:u w:val="single"/>
            <w:lang w:val="en-US" w:eastAsia="en-US"/>
            <w14:ligatures w14:val="none"/>
          </w:rPr>
          <w:t>https://eur-lex.europa.eu</w:t>
        </w:r>
      </w:hyperlink>
    </w:p>
    <w:p w14:paraId="56173F6C"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Health and Safety Executive (HSE) (2021) </w:t>
      </w:r>
      <w:r w:rsidRPr="007D257E">
        <w:rPr>
          <w:rFonts w:ascii="Arial" w:hAnsi="Arial" w:cs="Arial"/>
          <w:i/>
          <w:iCs/>
          <w:sz w:val="22"/>
          <w:szCs w:val="22"/>
          <w:lang w:val="en-US" w:eastAsia="en-US"/>
          <w14:ligatures w14:val="none"/>
        </w:rPr>
        <w:t>Control of Substances Hazardous to Health (COSHH) Regulations 2002</w:t>
      </w:r>
      <w:r w:rsidRPr="007D257E">
        <w:rPr>
          <w:rFonts w:ascii="Arial" w:hAnsi="Arial" w:cs="Arial"/>
          <w:sz w:val="22"/>
          <w:szCs w:val="22"/>
          <w:lang w:val="en-US" w:eastAsia="en-US"/>
          <w14:ligatures w14:val="none"/>
        </w:rPr>
        <w:t>. Available at: https://www.hse.gov.uk/coshh/</w:t>
      </w:r>
    </w:p>
    <w:p w14:paraId="54E8F789"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Health and Safety Executive (HSE) (2022) </w:t>
      </w:r>
      <w:r w:rsidRPr="007D257E">
        <w:rPr>
          <w:rFonts w:ascii="Arial" w:hAnsi="Arial" w:cs="Arial"/>
          <w:i/>
          <w:iCs/>
          <w:sz w:val="22"/>
          <w:szCs w:val="22"/>
          <w:lang w:val="en-US" w:eastAsia="en-US"/>
          <w14:ligatures w14:val="none"/>
        </w:rPr>
        <w:t>Dangerous Substances and Explosive Atmospheres Regulations 2002 (DSEAR)</w:t>
      </w:r>
      <w:r w:rsidRPr="007D257E">
        <w:rPr>
          <w:rFonts w:ascii="Arial" w:hAnsi="Arial" w:cs="Arial"/>
          <w:sz w:val="22"/>
          <w:szCs w:val="22"/>
          <w:lang w:val="en-US" w:eastAsia="en-US"/>
          <w14:ligatures w14:val="none"/>
        </w:rPr>
        <w:t>. Available at: https://www.hse.gov.uk/fireandexplosion/dsear.htm</w:t>
      </w:r>
    </w:p>
    <w:p w14:paraId="086D32CB"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UK Government (1974) </w:t>
      </w:r>
      <w:r w:rsidRPr="007D257E">
        <w:rPr>
          <w:rFonts w:ascii="Arial" w:hAnsi="Arial" w:cs="Arial"/>
          <w:i/>
          <w:iCs/>
          <w:sz w:val="22"/>
          <w:szCs w:val="22"/>
          <w:lang w:val="en-US" w:eastAsia="en-US"/>
          <w14:ligatures w14:val="none"/>
        </w:rPr>
        <w:t>Health and Safety at Work etc. Act 1974</w:t>
      </w:r>
      <w:r w:rsidRPr="007D257E">
        <w:rPr>
          <w:rFonts w:ascii="Arial" w:hAnsi="Arial" w:cs="Arial"/>
          <w:sz w:val="22"/>
          <w:szCs w:val="22"/>
          <w:lang w:val="en-US" w:eastAsia="en-US"/>
          <w14:ligatures w14:val="none"/>
        </w:rPr>
        <w:t xml:space="preserve">. Available at: </w:t>
      </w:r>
      <w:hyperlink r:id="rId23" w:tgtFrame="_new" w:history="1">
        <w:r w:rsidRPr="007D257E">
          <w:rPr>
            <w:rFonts w:ascii="Arial" w:hAnsi="Arial" w:cs="Arial"/>
            <w:color w:val="0000FF"/>
            <w:sz w:val="22"/>
            <w:szCs w:val="22"/>
            <w:u w:val="single"/>
            <w:lang w:val="en-US" w:eastAsia="en-US"/>
            <w14:ligatures w14:val="none"/>
          </w:rPr>
          <w:t>https://www.legislation.gov.uk</w:t>
        </w:r>
      </w:hyperlink>
    </w:p>
    <w:p w14:paraId="60423810"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UK Government (1991) </w:t>
      </w:r>
      <w:r w:rsidRPr="007D257E">
        <w:rPr>
          <w:rFonts w:ascii="Arial" w:hAnsi="Arial" w:cs="Arial"/>
          <w:i/>
          <w:iCs/>
          <w:sz w:val="22"/>
          <w:szCs w:val="22"/>
          <w:lang w:val="en-US" w:eastAsia="en-US"/>
          <w14:ligatures w14:val="none"/>
        </w:rPr>
        <w:t>Water Industry Act 1991</w:t>
      </w:r>
      <w:r w:rsidRPr="007D257E">
        <w:rPr>
          <w:rFonts w:ascii="Arial" w:hAnsi="Arial" w:cs="Arial"/>
          <w:sz w:val="22"/>
          <w:szCs w:val="22"/>
          <w:lang w:val="en-US" w:eastAsia="en-US"/>
          <w14:ligatures w14:val="none"/>
        </w:rPr>
        <w:t xml:space="preserve">. Available at: </w:t>
      </w:r>
      <w:hyperlink r:id="rId24" w:tgtFrame="_new" w:history="1">
        <w:r w:rsidRPr="007D257E">
          <w:rPr>
            <w:rFonts w:ascii="Arial" w:hAnsi="Arial" w:cs="Arial"/>
            <w:color w:val="0000FF"/>
            <w:sz w:val="22"/>
            <w:szCs w:val="22"/>
            <w:u w:val="single"/>
            <w:lang w:val="en-US" w:eastAsia="en-US"/>
            <w14:ligatures w14:val="none"/>
          </w:rPr>
          <w:t>https://www.legislation.gov.uk</w:t>
        </w:r>
      </w:hyperlink>
    </w:p>
    <w:p w14:paraId="676D9EFE" w14:textId="77777777" w:rsidR="003703DB" w:rsidRPr="007D257E" w:rsidRDefault="003703DB" w:rsidP="003703DB">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UK Government (2016) </w:t>
      </w:r>
      <w:r w:rsidRPr="007D257E">
        <w:rPr>
          <w:rFonts w:ascii="Arial" w:hAnsi="Arial" w:cs="Arial"/>
          <w:i/>
          <w:iCs/>
          <w:sz w:val="22"/>
          <w:szCs w:val="22"/>
          <w:lang w:val="en-US" w:eastAsia="en-US"/>
          <w14:ligatures w14:val="none"/>
        </w:rPr>
        <w:t>The Environmental Permitting (England and Wales) Regulations 2016</w:t>
      </w:r>
      <w:r w:rsidRPr="007D257E">
        <w:rPr>
          <w:rFonts w:ascii="Arial" w:hAnsi="Arial" w:cs="Arial"/>
          <w:sz w:val="22"/>
          <w:szCs w:val="22"/>
          <w:lang w:val="en-US" w:eastAsia="en-US"/>
          <w14:ligatures w14:val="none"/>
        </w:rPr>
        <w:t xml:space="preserve">. Available at: </w:t>
      </w:r>
      <w:hyperlink r:id="rId25" w:tgtFrame="_new" w:history="1">
        <w:r w:rsidRPr="007D257E">
          <w:rPr>
            <w:rFonts w:ascii="Arial" w:hAnsi="Arial" w:cs="Arial"/>
            <w:color w:val="0000FF"/>
            <w:sz w:val="22"/>
            <w:szCs w:val="22"/>
            <w:u w:val="single"/>
            <w:lang w:val="en-US" w:eastAsia="en-US"/>
            <w14:ligatures w14:val="none"/>
          </w:rPr>
          <w:t>https://www.legislation.gov.uk</w:t>
        </w:r>
      </w:hyperlink>
    </w:p>
    <w:p w14:paraId="1266A817"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Health and Safety Executive (HSE) (2021) </w:t>
      </w:r>
      <w:r w:rsidRPr="007D257E">
        <w:rPr>
          <w:rFonts w:ascii="Arial" w:hAnsi="Arial" w:cs="Arial"/>
          <w:i/>
          <w:iCs/>
          <w:sz w:val="22"/>
          <w:szCs w:val="22"/>
          <w:lang w:val="en-US" w:eastAsia="en-US"/>
          <w14:ligatures w14:val="none"/>
        </w:rPr>
        <w:t>Control of Substances Hazardous to Health (COSHH) Regulations 2002</w:t>
      </w:r>
      <w:r w:rsidRPr="007D257E">
        <w:rPr>
          <w:rFonts w:ascii="Arial" w:hAnsi="Arial" w:cs="Arial"/>
          <w:sz w:val="22"/>
          <w:szCs w:val="22"/>
          <w:lang w:val="en-US" w:eastAsia="en-US"/>
          <w14:ligatures w14:val="none"/>
        </w:rPr>
        <w:t>. Available at: https://www.hse.gov.uk/coshh/</w:t>
      </w:r>
    </w:p>
    <w:p w14:paraId="074B45D0"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Health and Safety Executive (HSE) (2022) </w:t>
      </w:r>
      <w:r w:rsidRPr="007D257E">
        <w:rPr>
          <w:rFonts w:ascii="Arial" w:hAnsi="Arial" w:cs="Arial"/>
          <w:i/>
          <w:iCs/>
          <w:sz w:val="22"/>
          <w:szCs w:val="22"/>
          <w:lang w:val="en-US" w:eastAsia="en-US"/>
          <w14:ligatures w14:val="none"/>
        </w:rPr>
        <w:t>Reducing Risks in Wastewater Treatment Plants</w:t>
      </w:r>
      <w:r w:rsidRPr="007D257E">
        <w:rPr>
          <w:rFonts w:ascii="Arial" w:hAnsi="Arial" w:cs="Arial"/>
          <w:sz w:val="22"/>
          <w:szCs w:val="22"/>
          <w:lang w:val="en-US" w:eastAsia="en-US"/>
          <w14:ligatures w14:val="none"/>
        </w:rPr>
        <w:t xml:space="preserve">. Available at: </w:t>
      </w:r>
      <w:hyperlink r:id="rId26" w:tgtFrame="_new" w:history="1">
        <w:r w:rsidRPr="007D257E">
          <w:rPr>
            <w:rFonts w:ascii="Arial" w:hAnsi="Arial" w:cs="Arial"/>
            <w:color w:val="0000FF"/>
            <w:sz w:val="22"/>
            <w:szCs w:val="22"/>
            <w:u w:val="single"/>
            <w:lang w:val="en-US" w:eastAsia="en-US"/>
            <w14:ligatures w14:val="none"/>
          </w:rPr>
          <w:t>https://www.hse.gov.uk/</w:t>
        </w:r>
      </w:hyperlink>
    </w:p>
    <w:p w14:paraId="6DC1ECAA"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Metcalf &amp; Eddy (2014) </w:t>
      </w:r>
      <w:r w:rsidRPr="007D257E">
        <w:rPr>
          <w:rFonts w:ascii="Arial" w:hAnsi="Arial" w:cs="Arial"/>
          <w:i/>
          <w:iCs/>
          <w:sz w:val="22"/>
          <w:szCs w:val="22"/>
          <w:lang w:val="en-US" w:eastAsia="en-US"/>
          <w14:ligatures w14:val="none"/>
        </w:rPr>
        <w:t>Wastewater Engineering: Treatment and Resource Recovery</w:t>
      </w:r>
      <w:r w:rsidRPr="007D257E">
        <w:rPr>
          <w:rFonts w:ascii="Arial" w:hAnsi="Arial" w:cs="Arial"/>
          <w:sz w:val="22"/>
          <w:szCs w:val="22"/>
          <w:lang w:val="en-US" w:eastAsia="en-US"/>
          <w14:ligatures w14:val="none"/>
        </w:rPr>
        <w:t xml:space="preserve">. 5th </w:t>
      </w:r>
      <w:proofErr w:type="spellStart"/>
      <w:r w:rsidRPr="007D257E">
        <w:rPr>
          <w:rFonts w:ascii="Arial" w:hAnsi="Arial" w:cs="Arial"/>
          <w:sz w:val="22"/>
          <w:szCs w:val="22"/>
          <w:lang w:val="en-US" w:eastAsia="en-US"/>
          <w14:ligatures w14:val="none"/>
        </w:rPr>
        <w:t>edn</w:t>
      </w:r>
      <w:proofErr w:type="spellEnd"/>
      <w:r w:rsidRPr="007D257E">
        <w:rPr>
          <w:rFonts w:ascii="Arial" w:hAnsi="Arial" w:cs="Arial"/>
          <w:sz w:val="22"/>
          <w:szCs w:val="22"/>
          <w:lang w:val="en-US" w:eastAsia="en-US"/>
          <w14:ligatures w14:val="none"/>
        </w:rPr>
        <w:t>. McGraw-Hill Education.</w:t>
      </w:r>
    </w:p>
    <w:p w14:paraId="43A12720"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Spellman, F. (2017) </w:t>
      </w:r>
      <w:r w:rsidRPr="007D257E">
        <w:rPr>
          <w:rFonts w:ascii="Arial" w:hAnsi="Arial" w:cs="Arial"/>
          <w:i/>
          <w:iCs/>
          <w:sz w:val="22"/>
          <w:szCs w:val="22"/>
          <w:lang w:val="en-US" w:eastAsia="en-US"/>
          <w14:ligatures w14:val="none"/>
        </w:rPr>
        <w:t>Handbook of Water and Wastewater Treatment Plant Operations</w:t>
      </w:r>
      <w:r w:rsidRPr="007D257E">
        <w:rPr>
          <w:rFonts w:ascii="Arial" w:hAnsi="Arial" w:cs="Arial"/>
          <w:sz w:val="22"/>
          <w:szCs w:val="22"/>
          <w:lang w:val="en-US" w:eastAsia="en-US"/>
          <w14:ligatures w14:val="none"/>
        </w:rPr>
        <w:t>. CRC Press.</w:t>
      </w:r>
    </w:p>
    <w:p w14:paraId="1866C9B9"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w:t>
      </w:r>
      <w:proofErr w:type="spellStart"/>
      <w:r w:rsidRPr="007D257E">
        <w:rPr>
          <w:rFonts w:ascii="Arial" w:hAnsi="Arial" w:cs="Arial"/>
          <w:sz w:val="22"/>
          <w:szCs w:val="22"/>
          <w:lang w:val="en-US" w:eastAsia="en-US"/>
          <w14:ligatures w14:val="none"/>
        </w:rPr>
        <w:t>Tchobanoglous</w:t>
      </w:r>
      <w:proofErr w:type="spellEnd"/>
      <w:r w:rsidRPr="007D257E">
        <w:rPr>
          <w:rFonts w:ascii="Arial" w:hAnsi="Arial" w:cs="Arial"/>
          <w:sz w:val="22"/>
          <w:szCs w:val="22"/>
          <w:lang w:val="en-US" w:eastAsia="en-US"/>
          <w14:ligatures w14:val="none"/>
        </w:rPr>
        <w:t xml:space="preserve">, G., Burton, F.L., and Stensel, H.D. (2014) </w:t>
      </w:r>
      <w:r w:rsidRPr="007D257E">
        <w:rPr>
          <w:rFonts w:ascii="Arial" w:hAnsi="Arial" w:cs="Arial"/>
          <w:i/>
          <w:iCs/>
          <w:sz w:val="22"/>
          <w:szCs w:val="22"/>
          <w:lang w:val="en-US" w:eastAsia="en-US"/>
          <w14:ligatures w14:val="none"/>
        </w:rPr>
        <w:t>Wastewater Engineering: Treatment and Reuse</w:t>
      </w:r>
      <w:r w:rsidRPr="007D257E">
        <w:rPr>
          <w:rFonts w:ascii="Arial" w:hAnsi="Arial" w:cs="Arial"/>
          <w:sz w:val="22"/>
          <w:szCs w:val="22"/>
          <w:lang w:val="en-US" w:eastAsia="en-US"/>
          <w14:ligatures w14:val="none"/>
        </w:rPr>
        <w:t xml:space="preserve">. 5th </w:t>
      </w:r>
      <w:proofErr w:type="spellStart"/>
      <w:r w:rsidRPr="007D257E">
        <w:rPr>
          <w:rFonts w:ascii="Arial" w:hAnsi="Arial" w:cs="Arial"/>
          <w:sz w:val="22"/>
          <w:szCs w:val="22"/>
          <w:lang w:val="en-US" w:eastAsia="en-US"/>
          <w14:ligatures w14:val="none"/>
        </w:rPr>
        <w:t>edn</w:t>
      </w:r>
      <w:proofErr w:type="spellEnd"/>
      <w:r w:rsidRPr="007D257E">
        <w:rPr>
          <w:rFonts w:ascii="Arial" w:hAnsi="Arial" w:cs="Arial"/>
          <w:sz w:val="22"/>
          <w:szCs w:val="22"/>
          <w:lang w:val="en-US" w:eastAsia="en-US"/>
          <w14:ligatures w14:val="none"/>
        </w:rPr>
        <w:t>. McGraw-Hill.</w:t>
      </w:r>
    </w:p>
    <w:p w14:paraId="5A215921"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The Guardian (2012) </w:t>
      </w:r>
      <w:r w:rsidRPr="007D257E">
        <w:rPr>
          <w:rFonts w:ascii="Arial" w:hAnsi="Arial" w:cs="Arial"/>
          <w:i/>
          <w:iCs/>
          <w:sz w:val="22"/>
          <w:szCs w:val="22"/>
          <w:lang w:val="en-US" w:eastAsia="en-US"/>
          <w14:ligatures w14:val="none"/>
        </w:rPr>
        <w:t>Camelford water poisoning: inquest verdict due after 24 years</w:t>
      </w:r>
      <w:r w:rsidRPr="007D257E">
        <w:rPr>
          <w:rFonts w:ascii="Arial" w:hAnsi="Arial" w:cs="Arial"/>
          <w:sz w:val="22"/>
          <w:szCs w:val="22"/>
          <w:lang w:val="en-US" w:eastAsia="en-US"/>
          <w14:ligatures w14:val="none"/>
        </w:rPr>
        <w:t xml:space="preserve">. Available at: </w:t>
      </w:r>
      <w:hyperlink r:id="rId27" w:tgtFrame="_new" w:history="1">
        <w:r w:rsidRPr="007D257E">
          <w:rPr>
            <w:rFonts w:ascii="Arial" w:hAnsi="Arial" w:cs="Arial"/>
            <w:color w:val="0000FF"/>
            <w:sz w:val="22"/>
            <w:szCs w:val="22"/>
            <w:u w:val="single"/>
            <w:lang w:val="en-US" w:eastAsia="en-US"/>
            <w14:ligatures w14:val="none"/>
          </w:rPr>
          <w:t>https://www.theguardian.com/society/2012/mar/14/camelford-water-poisoning-inquest</w:t>
        </w:r>
      </w:hyperlink>
      <w:r w:rsidRPr="007D257E">
        <w:rPr>
          <w:rFonts w:ascii="Arial" w:hAnsi="Arial" w:cs="Arial"/>
          <w:sz w:val="22"/>
          <w:szCs w:val="22"/>
          <w:lang w:val="en-US" w:eastAsia="en-US"/>
          <w14:ligatures w14:val="none"/>
        </w:rPr>
        <w:t xml:space="preserve"> (Accessed: 4 April 2025).</w:t>
      </w:r>
    </w:p>
    <w:p w14:paraId="4C653B34"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lastRenderedPageBreak/>
        <w:t xml:space="preserve">  House of Commons Environment, Food and Rural Affairs Committee (2013) </w:t>
      </w:r>
      <w:r w:rsidRPr="007D257E">
        <w:rPr>
          <w:rFonts w:ascii="Arial" w:hAnsi="Arial" w:cs="Arial"/>
          <w:i/>
          <w:iCs/>
          <w:sz w:val="22"/>
          <w:szCs w:val="22"/>
          <w:lang w:val="en-US" w:eastAsia="en-US"/>
          <w14:ligatures w14:val="none"/>
        </w:rPr>
        <w:t>Water Quality: Government Response to the Committee’s Third Report of Session 2012-13</w:t>
      </w:r>
      <w:r w:rsidRPr="007D257E">
        <w:rPr>
          <w:rFonts w:ascii="Arial" w:hAnsi="Arial" w:cs="Arial"/>
          <w:sz w:val="22"/>
          <w:szCs w:val="22"/>
          <w:lang w:val="en-US" w:eastAsia="en-US"/>
          <w14:ligatures w14:val="none"/>
        </w:rPr>
        <w:t>. London: The Stationery Office.</w:t>
      </w:r>
    </w:p>
    <w:p w14:paraId="629D092A"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BBC News (2013) </w:t>
      </w:r>
      <w:r w:rsidRPr="007D257E">
        <w:rPr>
          <w:rFonts w:ascii="Arial" w:hAnsi="Arial" w:cs="Arial"/>
          <w:i/>
          <w:iCs/>
          <w:sz w:val="22"/>
          <w:szCs w:val="22"/>
          <w:lang w:val="en-US" w:eastAsia="en-US"/>
          <w14:ligatures w14:val="none"/>
        </w:rPr>
        <w:t xml:space="preserve">Government </w:t>
      </w:r>
      <w:proofErr w:type="spellStart"/>
      <w:r w:rsidRPr="007D257E">
        <w:rPr>
          <w:rFonts w:ascii="Arial" w:hAnsi="Arial" w:cs="Arial"/>
          <w:i/>
          <w:iCs/>
          <w:sz w:val="22"/>
          <w:szCs w:val="22"/>
          <w:lang w:val="en-US" w:eastAsia="en-US"/>
          <w14:ligatures w14:val="none"/>
        </w:rPr>
        <w:t>apologises</w:t>
      </w:r>
      <w:proofErr w:type="spellEnd"/>
      <w:r w:rsidRPr="007D257E">
        <w:rPr>
          <w:rFonts w:ascii="Arial" w:hAnsi="Arial" w:cs="Arial"/>
          <w:i/>
          <w:iCs/>
          <w:sz w:val="22"/>
          <w:szCs w:val="22"/>
          <w:lang w:val="en-US" w:eastAsia="en-US"/>
          <w14:ligatures w14:val="none"/>
        </w:rPr>
        <w:t xml:space="preserve"> for Camelford water poisoning</w:t>
      </w:r>
      <w:r w:rsidRPr="007D257E">
        <w:rPr>
          <w:rFonts w:ascii="Arial" w:hAnsi="Arial" w:cs="Arial"/>
          <w:sz w:val="22"/>
          <w:szCs w:val="22"/>
          <w:lang w:val="en-US" w:eastAsia="en-US"/>
          <w14:ligatures w14:val="none"/>
        </w:rPr>
        <w:t>, 19 December. Available at: https://www.bbc.co.uk/news/uk-england-cornwall-25450744 (Accessed: 4 April 2025).</w:t>
      </w:r>
    </w:p>
    <w:p w14:paraId="3D7570D7" w14:textId="77777777" w:rsidR="00292FDD" w:rsidRPr="007D257E" w:rsidRDefault="00292FDD" w:rsidP="00292FDD">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Health Protection Agency (2007) </w:t>
      </w:r>
      <w:r w:rsidRPr="007D257E">
        <w:rPr>
          <w:rFonts w:ascii="Arial" w:hAnsi="Arial" w:cs="Arial"/>
          <w:i/>
          <w:iCs/>
          <w:sz w:val="22"/>
          <w:szCs w:val="22"/>
          <w:lang w:val="en-US" w:eastAsia="en-US"/>
          <w14:ligatures w14:val="none"/>
        </w:rPr>
        <w:t>Review of Camelford Water Incident and Possible Health Effects</w:t>
      </w:r>
      <w:r w:rsidRPr="007D257E">
        <w:rPr>
          <w:rFonts w:ascii="Arial" w:hAnsi="Arial" w:cs="Arial"/>
          <w:sz w:val="22"/>
          <w:szCs w:val="22"/>
          <w:lang w:val="en-US" w:eastAsia="en-US"/>
          <w14:ligatures w14:val="none"/>
        </w:rPr>
        <w:t>. London: HPA.</w:t>
      </w:r>
    </w:p>
    <w:p w14:paraId="1C541157" w14:textId="77777777" w:rsidR="00BB113F" w:rsidRPr="007D257E" w:rsidRDefault="00BB113F" w:rsidP="00BB113F">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Blevins, T., 2001. </w:t>
      </w:r>
      <w:r w:rsidRPr="007D257E">
        <w:rPr>
          <w:rFonts w:ascii="Arial" w:hAnsi="Arial" w:cs="Arial"/>
          <w:i/>
          <w:iCs/>
          <w:sz w:val="22"/>
          <w:szCs w:val="22"/>
          <w:lang w:val="en-US" w:eastAsia="en-US"/>
          <w14:ligatures w14:val="none"/>
        </w:rPr>
        <w:t>Process Control Systems: Application, Design, and Tuning</w:t>
      </w:r>
      <w:r w:rsidRPr="007D257E">
        <w:rPr>
          <w:rFonts w:ascii="Arial" w:hAnsi="Arial" w:cs="Arial"/>
          <w:sz w:val="22"/>
          <w:szCs w:val="22"/>
          <w:lang w:val="en-US" w:eastAsia="en-US"/>
          <w14:ligatures w14:val="none"/>
        </w:rPr>
        <w:t>. 4th ed. New York: McGraw-Hill.</w:t>
      </w:r>
    </w:p>
    <w:p w14:paraId="6029FD90" w14:textId="77777777" w:rsidR="00BB113F" w:rsidRPr="007D257E" w:rsidRDefault="00BB113F" w:rsidP="00BB113F">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Considine, D. M., 1993. </w:t>
      </w:r>
      <w:r w:rsidRPr="007D257E">
        <w:rPr>
          <w:rFonts w:ascii="Arial" w:hAnsi="Arial" w:cs="Arial"/>
          <w:i/>
          <w:iCs/>
          <w:sz w:val="22"/>
          <w:szCs w:val="22"/>
          <w:lang w:val="en-US" w:eastAsia="en-US"/>
          <w14:ligatures w14:val="none"/>
        </w:rPr>
        <w:t>Process Instruments and Controls Handbook</w:t>
      </w:r>
      <w:r w:rsidRPr="007D257E">
        <w:rPr>
          <w:rFonts w:ascii="Arial" w:hAnsi="Arial" w:cs="Arial"/>
          <w:sz w:val="22"/>
          <w:szCs w:val="22"/>
          <w:lang w:val="en-US" w:eastAsia="en-US"/>
          <w14:ligatures w14:val="none"/>
        </w:rPr>
        <w:t>. 4th ed. New York: McGraw-Hill.</w:t>
      </w:r>
    </w:p>
    <w:p w14:paraId="45F157AD" w14:textId="77777777" w:rsidR="00BB113F" w:rsidRPr="007D257E" w:rsidRDefault="00BB113F" w:rsidP="00BB113F">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Health and Safety Executive (HSE), 2016. </w:t>
      </w:r>
      <w:r w:rsidRPr="007D257E">
        <w:rPr>
          <w:rFonts w:ascii="Arial" w:hAnsi="Arial" w:cs="Arial"/>
          <w:i/>
          <w:iCs/>
          <w:sz w:val="22"/>
          <w:szCs w:val="22"/>
          <w:lang w:val="en-US" w:eastAsia="en-US"/>
          <w14:ligatures w14:val="none"/>
        </w:rPr>
        <w:t>ATEX and explosive atmospheres</w:t>
      </w:r>
      <w:r w:rsidRPr="007D257E">
        <w:rPr>
          <w:rFonts w:ascii="Arial" w:hAnsi="Arial" w:cs="Arial"/>
          <w:sz w:val="22"/>
          <w:szCs w:val="22"/>
          <w:lang w:val="en-US" w:eastAsia="en-US"/>
          <w14:ligatures w14:val="none"/>
        </w:rPr>
        <w:t>. [online] Available at: https://www.hse.gov.uk/fireandexplosion/atex.htm [Accessed 6 Apr. 2025].</w:t>
      </w:r>
    </w:p>
    <w:p w14:paraId="56BD63EF" w14:textId="77777777" w:rsidR="00BB113F" w:rsidRPr="007D257E" w:rsidRDefault="00BB113F" w:rsidP="00BB113F">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Water UK, 2005. </w:t>
      </w:r>
      <w:r w:rsidRPr="007D257E">
        <w:rPr>
          <w:rFonts w:ascii="Arial" w:hAnsi="Arial" w:cs="Arial"/>
          <w:i/>
          <w:iCs/>
          <w:sz w:val="22"/>
          <w:szCs w:val="22"/>
          <w:lang w:val="en-US" w:eastAsia="en-US"/>
          <w14:ligatures w14:val="none"/>
        </w:rPr>
        <w:t>Sewerage and Wastewater Treatment: Historical Perspectives and Modern Developments</w:t>
      </w:r>
      <w:r w:rsidRPr="007D257E">
        <w:rPr>
          <w:rFonts w:ascii="Arial" w:hAnsi="Arial" w:cs="Arial"/>
          <w:sz w:val="22"/>
          <w:szCs w:val="22"/>
          <w:lang w:val="en-US" w:eastAsia="en-US"/>
          <w14:ligatures w14:val="none"/>
        </w:rPr>
        <w:t>. London: Water UK Publications.</w:t>
      </w:r>
    </w:p>
    <w:p w14:paraId="79DB3092" w14:textId="77777777" w:rsidR="007D257E" w:rsidRPr="007D257E" w:rsidRDefault="007D257E" w:rsidP="007D257E">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EPA (2006). </w:t>
      </w:r>
      <w:r w:rsidRPr="007D257E">
        <w:rPr>
          <w:rFonts w:ascii="Arial" w:hAnsi="Arial" w:cs="Arial"/>
          <w:i/>
          <w:iCs/>
          <w:sz w:val="22"/>
          <w:szCs w:val="22"/>
          <w:lang w:val="en-US" w:eastAsia="en-US"/>
          <w14:ligatures w14:val="none"/>
        </w:rPr>
        <w:t>Automation of Water and Wastewater Treatment Facilities</w:t>
      </w:r>
      <w:r w:rsidRPr="007D257E">
        <w:rPr>
          <w:rFonts w:ascii="Arial" w:hAnsi="Arial" w:cs="Arial"/>
          <w:sz w:val="22"/>
          <w:szCs w:val="22"/>
          <w:lang w:val="en-US" w:eastAsia="en-US"/>
          <w14:ligatures w14:val="none"/>
        </w:rPr>
        <w:t>. U.S. Environmental Protection Agency.</w:t>
      </w:r>
    </w:p>
    <w:p w14:paraId="68E34AB8" w14:textId="77777777" w:rsidR="007D257E" w:rsidRPr="007D257E" w:rsidRDefault="007D257E" w:rsidP="007D257E">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Hammer, M. J., &amp; Hammer, M. J. Jr. (2012). </w:t>
      </w:r>
      <w:r w:rsidRPr="007D257E">
        <w:rPr>
          <w:rFonts w:ascii="Arial" w:hAnsi="Arial" w:cs="Arial"/>
          <w:i/>
          <w:iCs/>
          <w:sz w:val="22"/>
          <w:szCs w:val="22"/>
          <w:lang w:val="en-US" w:eastAsia="en-US"/>
          <w14:ligatures w14:val="none"/>
        </w:rPr>
        <w:t>Water and Wastewater Technology</w:t>
      </w:r>
      <w:r w:rsidRPr="007D257E">
        <w:rPr>
          <w:rFonts w:ascii="Arial" w:hAnsi="Arial" w:cs="Arial"/>
          <w:sz w:val="22"/>
          <w:szCs w:val="22"/>
          <w:lang w:val="en-US" w:eastAsia="en-US"/>
          <w14:ligatures w14:val="none"/>
        </w:rPr>
        <w:t xml:space="preserve"> (7th ed.). Prentice Hall.</w:t>
      </w:r>
    </w:p>
    <w:p w14:paraId="72B67472" w14:textId="77777777" w:rsidR="007D257E" w:rsidRPr="007D257E" w:rsidRDefault="007D257E" w:rsidP="007D257E">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Metcalf &amp; Eddy (2014). </w:t>
      </w:r>
      <w:r w:rsidRPr="007D257E">
        <w:rPr>
          <w:rFonts w:ascii="Arial" w:hAnsi="Arial" w:cs="Arial"/>
          <w:i/>
          <w:iCs/>
          <w:sz w:val="22"/>
          <w:szCs w:val="22"/>
          <w:lang w:val="en-US" w:eastAsia="en-US"/>
          <w14:ligatures w14:val="none"/>
        </w:rPr>
        <w:t>Wastewater Engineering: Treatment and Resource Recovery</w:t>
      </w:r>
      <w:r w:rsidRPr="007D257E">
        <w:rPr>
          <w:rFonts w:ascii="Arial" w:hAnsi="Arial" w:cs="Arial"/>
          <w:sz w:val="22"/>
          <w:szCs w:val="22"/>
          <w:lang w:val="en-US" w:eastAsia="en-US"/>
          <w14:ligatures w14:val="none"/>
        </w:rPr>
        <w:t xml:space="preserve"> (5th ed.). McGraw-Hill Education.</w:t>
      </w:r>
    </w:p>
    <w:p w14:paraId="5C9E2010" w14:textId="77777777" w:rsidR="007D257E" w:rsidRPr="007D257E" w:rsidRDefault="007D257E" w:rsidP="007D257E">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w:t>
      </w:r>
      <w:proofErr w:type="spellStart"/>
      <w:r w:rsidRPr="007D257E">
        <w:rPr>
          <w:rFonts w:ascii="Arial" w:hAnsi="Arial" w:cs="Arial"/>
          <w:sz w:val="22"/>
          <w:szCs w:val="22"/>
          <w:lang w:val="en-US" w:eastAsia="en-US"/>
          <w14:ligatures w14:val="none"/>
        </w:rPr>
        <w:t>Tchobanoglous</w:t>
      </w:r>
      <w:proofErr w:type="spellEnd"/>
      <w:r w:rsidRPr="007D257E">
        <w:rPr>
          <w:rFonts w:ascii="Arial" w:hAnsi="Arial" w:cs="Arial"/>
          <w:sz w:val="22"/>
          <w:szCs w:val="22"/>
          <w:lang w:val="en-US" w:eastAsia="en-US"/>
          <w14:ligatures w14:val="none"/>
        </w:rPr>
        <w:t xml:space="preserve">, G., Burton, F.L., &amp; Stensel, H.D. (2003). </w:t>
      </w:r>
      <w:r w:rsidRPr="007D257E">
        <w:rPr>
          <w:rFonts w:ascii="Arial" w:hAnsi="Arial" w:cs="Arial"/>
          <w:i/>
          <w:iCs/>
          <w:sz w:val="22"/>
          <w:szCs w:val="22"/>
          <w:lang w:val="en-US" w:eastAsia="en-US"/>
          <w14:ligatures w14:val="none"/>
        </w:rPr>
        <w:t>Wastewater Engineering: Treatment and Reuse</w:t>
      </w:r>
      <w:r w:rsidRPr="007D257E">
        <w:rPr>
          <w:rFonts w:ascii="Arial" w:hAnsi="Arial" w:cs="Arial"/>
          <w:sz w:val="22"/>
          <w:szCs w:val="22"/>
          <w:lang w:val="en-US" w:eastAsia="en-US"/>
          <w14:ligatures w14:val="none"/>
        </w:rPr>
        <w:t xml:space="preserve"> (4th ed.). McGraw-Hill.</w:t>
      </w:r>
    </w:p>
    <w:p w14:paraId="39410052" w14:textId="77777777" w:rsidR="007D257E" w:rsidRPr="007D257E" w:rsidRDefault="007D257E" w:rsidP="007D257E">
      <w:pPr>
        <w:pStyle w:val="ListParagraph"/>
        <w:numPr>
          <w:ilvl w:val="0"/>
          <w:numId w:val="5"/>
        </w:numPr>
        <w:spacing w:before="100" w:beforeAutospacing="1" w:after="100" w:afterAutospacing="1"/>
        <w:rPr>
          <w:rFonts w:ascii="Arial" w:hAnsi="Arial" w:cs="Arial"/>
          <w:sz w:val="22"/>
          <w:szCs w:val="22"/>
          <w:lang w:val="en-US" w:eastAsia="en-US"/>
          <w14:ligatures w14:val="none"/>
        </w:rPr>
      </w:pPr>
      <w:r w:rsidRPr="007D257E">
        <w:rPr>
          <w:rFonts w:ascii="Arial" w:hAnsi="Arial" w:cs="Arial"/>
          <w:sz w:val="22"/>
          <w:szCs w:val="22"/>
          <w:lang w:val="en-US" w:eastAsia="en-US"/>
          <w14:ligatures w14:val="none"/>
        </w:rPr>
        <w:t xml:space="preserve">  Water Environment Federation (WEF) (2017). </w:t>
      </w:r>
      <w:r w:rsidRPr="007D257E">
        <w:rPr>
          <w:rFonts w:ascii="Arial" w:hAnsi="Arial" w:cs="Arial"/>
          <w:i/>
          <w:iCs/>
          <w:sz w:val="22"/>
          <w:szCs w:val="22"/>
          <w:lang w:val="en-US" w:eastAsia="en-US"/>
          <w14:ligatures w14:val="none"/>
        </w:rPr>
        <w:t>Automation of Wastewater Treatment Facilities, Manual of Practice No. 21</w:t>
      </w:r>
      <w:r w:rsidRPr="007D257E">
        <w:rPr>
          <w:rFonts w:ascii="Arial" w:hAnsi="Arial" w:cs="Arial"/>
          <w:sz w:val="22"/>
          <w:szCs w:val="22"/>
          <w:lang w:val="en-US" w:eastAsia="en-US"/>
          <w14:ligatures w14:val="none"/>
        </w:rPr>
        <w:t>. WEF Press.</w:t>
      </w:r>
    </w:p>
    <w:p w14:paraId="4F81F779" w14:textId="77777777" w:rsidR="00292FDD" w:rsidRPr="007D257E" w:rsidRDefault="00292FDD" w:rsidP="00BB113F">
      <w:pPr>
        <w:pStyle w:val="ListParagraph"/>
        <w:spacing w:before="100" w:beforeAutospacing="1" w:after="100" w:afterAutospacing="1"/>
        <w:rPr>
          <w:rFonts w:ascii="Arial" w:hAnsi="Arial" w:cs="Arial"/>
          <w:sz w:val="22"/>
          <w:szCs w:val="22"/>
          <w:lang w:val="en-US" w:eastAsia="en-US"/>
          <w14:ligatures w14:val="none"/>
        </w:rPr>
      </w:pPr>
    </w:p>
    <w:p w14:paraId="400CE5DE" w14:textId="77777777" w:rsidR="003703DB" w:rsidRPr="00BB113F" w:rsidRDefault="003703DB" w:rsidP="00BB113F">
      <w:pPr>
        <w:spacing w:before="100" w:beforeAutospacing="1" w:after="100" w:afterAutospacing="1"/>
        <w:rPr>
          <w:rFonts w:ascii="Arial" w:hAnsi="Arial" w:cs="Arial"/>
          <w:sz w:val="28"/>
          <w:szCs w:val="28"/>
          <w:lang w:val="en-US" w:eastAsia="en-US"/>
          <w14:ligatures w14:val="none"/>
        </w:rPr>
      </w:pPr>
    </w:p>
    <w:p w14:paraId="7EEC3C29" w14:textId="77777777" w:rsidR="007C5F1E" w:rsidRPr="00292FDD" w:rsidRDefault="007C5F1E">
      <w:pPr>
        <w:rPr>
          <w:rFonts w:ascii="Arial" w:hAnsi="Arial" w:cs="Arial"/>
          <w:sz w:val="28"/>
          <w:szCs w:val="28"/>
        </w:rPr>
      </w:pPr>
    </w:p>
    <w:sectPr w:rsidR="007C5F1E" w:rsidRPr="00292FD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E6590" w14:textId="77777777" w:rsidR="008309CB" w:rsidRDefault="008309CB" w:rsidP="00202698">
      <w:r>
        <w:separator/>
      </w:r>
    </w:p>
  </w:endnote>
  <w:endnote w:type="continuationSeparator" w:id="0">
    <w:p w14:paraId="14F55CC0" w14:textId="77777777" w:rsidR="008309CB" w:rsidRDefault="008309CB" w:rsidP="002026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2933F" w14:textId="77777777" w:rsidR="008309CB" w:rsidRDefault="008309CB" w:rsidP="00202698">
      <w:r>
        <w:separator/>
      </w:r>
    </w:p>
  </w:footnote>
  <w:footnote w:type="continuationSeparator" w:id="0">
    <w:p w14:paraId="6BD16908" w14:textId="77777777" w:rsidR="008309CB" w:rsidRDefault="008309CB" w:rsidP="002026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3010"/>
      <w:gridCol w:w="3009"/>
      <w:gridCol w:w="3007"/>
    </w:tblGrid>
    <w:tr w:rsidR="00F27C3F" w14:paraId="039D702A" w14:textId="77777777">
      <w:trPr>
        <w:trHeight w:val="720"/>
      </w:trPr>
      <w:tc>
        <w:tcPr>
          <w:tcW w:w="1667" w:type="pct"/>
        </w:tcPr>
        <w:p w14:paraId="20AADB7E" w14:textId="77777777" w:rsidR="00F27C3F" w:rsidRDefault="00F27C3F">
          <w:pPr>
            <w:pStyle w:val="Header"/>
            <w:tabs>
              <w:tab w:val="clear" w:pos="4680"/>
              <w:tab w:val="clear" w:pos="9360"/>
            </w:tabs>
            <w:rPr>
              <w:color w:val="156082" w:themeColor="accent1"/>
            </w:rPr>
          </w:pPr>
        </w:p>
      </w:tc>
      <w:tc>
        <w:tcPr>
          <w:tcW w:w="1667" w:type="pct"/>
        </w:tcPr>
        <w:p w14:paraId="55B32570" w14:textId="77777777" w:rsidR="00F27C3F" w:rsidRDefault="00F27C3F">
          <w:pPr>
            <w:pStyle w:val="Header"/>
            <w:tabs>
              <w:tab w:val="clear" w:pos="4680"/>
              <w:tab w:val="clear" w:pos="9360"/>
            </w:tabs>
            <w:jc w:val="center"/>
            <w:rPr>
              <w:color w:val="156082" w:themeColor="accent1"/>
            </w:rPr>
          </w:pPr>
        </w:p>
      </w:tc>
      <w:tc>
        <w:tcPr>
          <w:tcW w:w="1666" w:type="pct"/>
        </w:tcPr>
        <w:p w14:paraId="54B01EE1" w14:textId="77777777" w:rsidR="00F27C3F" w:rsidRDefault="00F27C3F">
          <w:pPr>
            <w:pStyle w:val="Header"/>
            <w:tabs>
              <w:tab w:val="clear" w:pos="4680"/>
              <w:tab w:val="clear" w:pos="9360"/>
            </w:tabs>
            <w:jc w:val="right"/>
            <w:rPr>
              <w:color w:val="156082" w:themeColor="accent1"/>
            </w:rPr>
          </w:pPr>
          <w:r>
            <w:rPr>
              <w:color w:val="156082" w:themeColor="accent1"/>
              <w:sz w:val="24"/>
              <w:szCs w:val="24"/>
            </w:rPr>
            <w:fldChar w:fldCharType="begin"/>
          </w:r>
          <w:r>
            <w:rPr>
              <w:color w:val="156082" w:themeColor="accent1"/>
              <w:sz w:val="24"/>
              <w:szCs w:val="24"/>
            </w:rPr>
            <w:instrText xml:space="preserve"> PAGE   \* MERGEFORMAT </w:instrText>
          </w:r>
          <w:r>
            <w:rPr>
              <w:color w:val="156082" w:themeColor="accent1"/>
              <w:sz w:val="24"/>
              <w:szCs w:val="24"/>
            </w:rPr>
            <w:fldChar w:fldCharType="separate"/>
          </w:r>
          <w:r>
            <w:rPr>
              <w:noProof/>
              <w:color w:val="156082" w:themeColor="accent1"/>
              <w:sz w:val="24"/>
              <w:szCs w:val="24"/>
            </w:rPr>
            <w:t>0</w:t>
          </w:r>
          <w:r>
            <w:rPr>
              <w:color w:val="156082" w:themeColor="accent1"/>
              <w:sz w:val="24"/>
              <w:szCs w:val="24"/>
            </w:rPr>
            <w:fldChar w:fldCharType="end"/>
          </w:r>
        </w:p>
      </w:tc>
    </w:tr>
  </w:tbl>
  <w:p w14:paraId="000E6082" w14:textId="77777777" w:rsidR="00F27C3F" w:rsidRDefault="00F27C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90CD0"/>
    <w:multiLevelType w:val="multilevel"/>
    <w:tmpl w:val="85963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32C68"/>
    <w:multiLevelType w:val="hybridMultilevel"/>
    <w:tmpl w:val="BBEE1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613809"/>
    <w:multiLevelType w:val="multilevel"/>
    <w:tmpl w:val="E4845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7E0E59"/>
    <w:multiLevelType w:val="hybridMultilevel"/>
    <w:tmpl w:val="1EE46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9351D3"/>
    <w:multiLevelType w:val="multilevel"/>
    <w:tmpl w:val="8FEA8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E07E17"/>
    <w:multiLevelType w:val="hybridMultilevel"/>
    <w:tmpl w:val="2E247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A221D5"/>
    <w:multiLevelType w:val="multilevel"/>
    <w:tmpl w:val="2B8C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155CE0"/>
    <w:multiLevelType w:val="multilevel"/>
    <w:tmpl w:val="A856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1431B4"/>
    <w:multiLevelType w:val="hybridMultilevel"/>
    <w:tmpl w:val="23EEA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33372A"/>
    <w:multiLevelType w:val="multilevel"/>
    <w:tmpl w:val="F8E28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93285F"/>
    <w:multiLevelType w:val="multilevel"/>
    <w:tmpl w:val="20060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5202281">
    <w:abstractNumId w:val="3"/>
  </w:num>
  <w:num w:numId="2" w16cid:durableId="1656758190">
    <w:abstractNumId w:val="8"/>
  </w:num>
  <w:num w:numId="3" w16cid:durableId="1892619588">
    <w:abstractNumId w:val="1"/>
  </w:num>
  <w:num w:numId="4" w16cid:durableId="963772788">
    <w:abstractNumId w:val="5"/>
  </w:num>
  <w:num w:numId="5" w16cid:durableId="73936574">
    <w:abstractNumId w:val="10"/>
  </w:num>
  <w:num w:numId="6" w16cid:durableId="603198404">
    <w:abstractNumId w:val="9"/>
  </w:num>
  <w:num w:numId="7" w16cid:durableId="141504700">
    <w:abstractNumId w:val="7"/>
  </w:num>
  <w:num w:numId="8" w16cid:durableId="1152060161">
    <w:abstractNumId w:val="2"/>
  </w:num>
  <w:num w:numId="9" w16cid:durableId="374086947">
    <w:abstractNumId w:val="6"/>
  </w:num>
  <w:num w:numId="10" w16cid:durableId="1173763720">
    <w:abstractNumId w:val="0"/>
  </w:num>
  <w:num w:numId="11" w16cid:durableId="16940658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6611"/>
    <w:rsid w:val="000704CC"/>
    <w:rsid w:val="000C4129"/>
    <w:rsid w:val="000F1668"/>
    <w:rsid w:val="00117DF2"/>
    <w:rsid w:val="0012450C"/>
    <w:rsid w:val="00135C34"/>
    <w:rsid w:val="00151D15"/>
    <w:rsid w:val="00152663"/>
    <w:rsid w:val="001A0953"/>
    <w:rsid w:val="001D6611"/>
    <w:rsid w:val="001E6670"/>
    <w:rsid w:val="00202698"/>
    <w:rsid w:val="00235A15"/>
    <w:rsid w:val="00240BEE"/>
    <w:rsid w:val="00245863"/>
    <w:rsid w:val="00292FDD"/>
    <w:rsid w:val="002C10AA"/>
    <w:rsid w:val="00345CCC"/>
    <w:rsid w:val="003703DB"/>
    <w:rsid w:val="00375F93"/>
    <w:rsid w:val="003E3FDF"/>
    <w:rsid w:val="004266F8"/>
    <w:rsid w:val="00496A6A"/>
    <w:rsid w:val="004A2E56"/>
    <w:rsid w:val="004C54C6"/>
    <w:rsid w:val="004C54E0"/>
    <w:rsid w:val="004E6A91"/>
    <w:rsid w:val="00534256"/>
    <w:rsid w:val="00581AE8"/>
    <w:rsid w:val="005C6AAA"/>
    <w:rsid w:val="005D323C"/>
    <w:rsid w:val="00680DAE"/>
    <w:rsid w:val="006D7D37"/>
    <w:rsid w:val="0070123F"/>
    <w:rsid w:val="007C5F1E"/>
    <w:rsid w:val="007D257E"/>
    <w:rsid w:val="0081043A"/>
    <w:rsid w:val="00820148"/>
    <w:rsid w:val="008309CB"/>
    <w:rsid w:val="00833CF8"/>
    <w:rsid w:val="00864DEE"/>
    <w:rsid w:val="008958BC"/>
    <w:rsid w:val="008F228A"/>
    <w:rsid w:val="009225BD"/>
    <w:rsid w:val="0093294D"/>
    <w:rsid w:val="00942243"/>
    <w:rsid w:val="009943B0"/>
    <w:rsid w:val="00A6320E"/>
    <w:rsid w:val="00A94BB6"/>
    <w:rsid w:val="00AE0B76"/>
    <w:rsid w:val="00B35A12"/>
    <w:rsid w:val="00B5444F"/>
    <w:rsid w:val="00B71B5D"/>
    <w:rsid w:val="00B965D3"/>
    <w:rsid w:val="00BB113F"/>
    <w:rsid w:val="00C17910"/>
    <w:rsid w:val="00C62403"/>
    <w:rsid w:val="00C93C4D"/>
    <w:rsid w:val="00CD0C5E"/>
    <w:rsid w:val="00CF677D"/>
    <w:rsid w:val="00CF7EF9"/>
    <w:rsid w:val="00D000F5"/>
    <w:rsid w:val="00DB6643"/>
    <w:rsid w:val="00E0251C"/>
    <w:rsid w:val="00E816B9"/>
    <w:rsid w:val="00E921A6"/>
    <w:rsid w:val="00EA4DB7"/>
    <w:rsid w:val="00EF1A0C"/>
    <w:rsid w:val="00F0756D"/>
    <w:rsid w:val="00F101ED"/>
    <w:rsid w:val="00F27C3F"/>
    <w:rsid w:val="00FE1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50E0CF"/>
  <w15:chartTrackingRefBased/>
  <w15:docId w15:val="{960E80E0-8FF3-4E20-B3AC-07A6329DD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F93"/>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1D66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66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6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6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6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6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6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6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6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6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66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6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6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6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6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6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6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611"/>
    <w:rPr>
      <w:rFonts w:eastAsiaTheme="majorEastAsia" w:cstheme="majorBidi"/>
      <w:color w:val="272727" w:themeColor="text1" w:themeTint="D8"/>
    </w:rPr>
  </w:style>
  <w:style w:type="paragraph" w:styleId="Title">
    <w:name w:val="Title"/>
    <w:basedOn w:val="Normal"/>
    <w:next w:val="Normal"/>
    <w:link w:val="TitleChar"/>
    <w:uiPriority w:val="10"/>
    <w:qFormat/>
    <w:rsid w:val="001D66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6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6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6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611"/>
    <w:pPr>
      <w:spacing w:before="160"/>
      <w:jc w:val="center"/>
    </w:pPr>
    <w:rPr>
      <w:i/>
      <w:iCs/>
      <w:color w:val="404040" w:themeColor="text1" w:themeTint="BF"/>
    </w:rPr>
  </w:style>
  <w:style w:type="character" w:customStyle="1" w:styleId="QuoteChar">
    <w:name w:val="Quote Char"/>
    <w:basedOn w:val="DefaultParagraphFont"/>
    <w:link w:val="Quote"/>
    <w:uiPriority w:val="29"/>
    <w:rsid w:val="001D6611"/>
    <w:rPr>
      <w:i/>
      <w:iCs/>
      <w:color w:val="404040" w:themeColor="text1" w:themeTint="BF"/>
    </w:rPr>
  </w:style>
  <w:style w:type="paragraph" w:styleId="ListParagraph">
    <w:name w:val="List Paragraph"/>
    <w:basedOn w:val="Normal"/>
    <w:uiPriority w:val="34"/>
    <w:qFormat/>
    <w:rsid w:val="001D6611"/>
    <w:pPr>
      <w:ind w:left="720"/>
      <w:contextualSpacing/>
    </w:pPr>
  </w:style>
  <w:style w:type="character" w:styleId="IntenseEmphasis">
    <w:name w:val="Intense Emphasis"/>
    <w:basedOn w:val="DefaultParagraphFont"/>
    <w:uiPriority w:val="21"/>
    <w:qFormat/>
    <w:rsid w:val="001D6611"/>
    <w:rPr>
      <w:i/>
      <w:iCs/>
      <w:color w:val="0F4761" w:themeColor="accent1" w:themeShade="BF"/>
    </w:rPr>
  </w:style>
  <w:style w:type="paragraph" w:styleId="IntenseQuote">
    <w:name w:val="Intense Quote"/>
    <w:basedOn w:val="Normal"/>
    <w:next w:val="Normal"/>
    <w:link w:val="IntenseQuoteChar"/>
    <w:uiPriority w:val="30"/>
    <w:qFormat/>
    <w:rsid w:val="001D66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611"/>
    <w:rPr>
      <w:i/>
      <w:iCs/>
      <w:color w:val="0F4761" w:themeColor="accent1" w:themeShade="BF"/>
    </w:rPr>
  </w:style>
  <w:style w:type="character" w:styleId="IntenseReference">
    <w:name w:val="Intense Reference"/>
    <w:basedOn w:val="DefaultParagraphFont"/>
    <w:uiPriority w:val="32"/>
    <w:qFormat/>
    <w:rsid w:val="001D6611"/>
    <w:rPr>
      <w:b/>
      <w:bCs/>
      <w:smallCaps/>
      <w:color w:val="0F4761" w:themeColor="accent1" w:themeShade="BF"/>
      <w:spacing w:val="5"/>
    </w:rPr>
  </w:style>
  <w:style w:type="character" w:styleId="Emphasis">
    <w:name w:val="Emphasis"/>
    <w:basedOn w:val="DefaultParagraphFont"/>
    <w:uiPriority w:val="20"/>
    <w:qFormat/>
    <w:rsid w:val="003703DB"/>
    <w:rPr>
      <w:i/>
      <w:iCs/>
    </w:rPr>
  </w:style>
  <w:style w:type="character" w:styleId="Hyperlink">
    <w:name w:val="Hyperlink"/>
    <w:basedOn w:val="DefaultParagraphFont"/>
    <w:uiPriority w:val="99"/>
    <w:unhideWhenUsed/>
    <w:rsid w:val="003703DB"/>
    <w:rPr>
      <w:color w:val="0000FF"/>
      <w:u w:val="single"/>
    </w:rPr>
  </w:style>
  <w:style w:type="character" w:styleId="UnresolvedMention">
    <w:name w:val="Unresolved Mention"/>
    <w:basedOn w:val="DefaultParagraphFont"/>
    <w:uiPriority w:val="99"/>
    <w:semiHidden/>
    <w:unhideWhenUsed/>
    <w:rsid w:val="00292FDD"/>
    <w:rPr>
      <w:color w:val="605E5C"/>
      <w:shd w:val="clear" w:color="auto" w:fill="E1DFDD"/>
    </w:rPr>
  </w:style>
  <w:style w:type="paragraph" w:styleId="FootnoteText">
    <w:name w:val="footnote text"/>
    <w:basedOn w:val="Normal"/>
    <w:link w:val="FootnoteTextChar"/>
    <w:uiPriority w:val="99"/>
    <w:semiHidden/>
    <w:unhideWhenUsed/>
    <w:rsid w:val="00202698"/>
  </w:style>
  <w:style w:type="character" w:customStyle="1" w:styleId="FootnoteTextChar">
    <w:name w:val="Footnote Text Char"/>
    <w:basedOn w:val="DefaultParagraphFont"/>
    <w:link w:val="FootnoteText"/>
    <w:uiPriority w:val="99"/>
    <w:semiHidden/>
    <w:rsid w:val="00202698"/>
    <w:rPr>
      <w:rFonts w:ascii="Times New Roman" w:eastAsia="Times New Roman" w:hAnsi="Times New Roman" w:cs="Times New Roman"/>
      <w:kern w:val="0"/>
      <w:sz w:val="20"/>
      <w:szCs w:val="20"/>
      <w:lang w:eastAsia="en-GB"/>
    </w:rPr>
  </w:style>
  <w:style w:type="character" w:styleId="FootnoteReference">
    <w:name w:val="footnote reference"/>
    <w:basedOn w:val="DefaultParagraphFont"/>
    <w:uiPriority w:val="99"/>
    <w:semiHidden/>
    <w:unhideWhenUsed/>
    <w:rsid w:val="00202698"/>
    <w:rPr>
      <w:vertAlign w:val="superscript"/>
    </w:rPr>
  </w:style>
  <w:style w:type="paragraph" w:styleId="Caption">
    <w:name w:val="caption"/>
    <w:basedOn w:val="Normal"/>
    <w:next w:val="Normal"/>
    <w:uiPriority w:val="35"/>
    <w:unhideWhenUsed/>
    <w:qFormat/>
    <w:rsid w:val="00202698"/>
    <w:pPr>
      <w:spacing w:after="200"/>
    </w:pPr>
    <w:rPr>
      <w:i/>
      <w:iCs/>
      <w:color w:val="0E2841" w:themeColor="text2"/>
      <w:sz w:val="18"/>
      <w:szCs w:val="18"/>
    </w:rPr>
  </w:style>
  <w:style w:type="paragraph" w:styleId="Header">
    <w:name w:val="header"/>
    <w:basedOn w:val="Normal"/>
    <w:link w:val="HeaderChar"/>
    <w:uiPriority w:val="99"/>
    <w:unhideWhenUsed/>
    <w:rsid w:val="00942243"/>
    <w:pPr>
      <w:tabs>
        <w:tab w:val="center" w:pos="4680"/>
        <w:tab w:val="right" w:pos="9360"/>
      </w:tabs>
    </w:pPr>
  </w:style>
  <w:style w:type="character" w:customStyle="1" w:styleId="HeaderChar">
    <w:name w:val="Header Char"/>
    <w:basedOn w:val="DefaultParagraphFont"/>
    <w:link w:val="Header"/>
    <w:uiPriority w:val="99"/>
    <w:rsid w:val="00942243"/>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unhideWhenUsed/>
    <w:rsid w:val="00942243"/>
    <w:pPr>
      <w:tabs>
        <w:tab w:val="center" w:pos="4680"/>
        <w:tab w:val="right" w:pos="9360"/>
      </w:tabs>
    </w:pPr>
  </w:style>
  <w:style w:type="character" w:customStyle="1" w:styleId="FooterChar">
    <w:name w:val="Footer Char"/>
    <w:basedOn w:val="DefaultParagraphFont"/>
    <w:link w:val="Footer"/>
    <w:uiPriority w:val="99"/>
    <w:rsid w:val="00942243"/>
    <w:rPr>
      <w:rFonts w:ascii="Times New Roman" w:eastAsia="Times New Roman" w:hAnsi="Times New Roman" w:cs="Times New Roman"/>
      <w:kern w:val="0"/>
      <w:sz w:val="20"/>
      <w:szCs w:val="20"/>
      <w:lang w:eastAsia="en-GB"/>
    </w:rPr>
  </w:style>
  <w:style w:type="paragraph" w:styleId="TOCHeading">
    <w:name w:val="TOC Heading"/>
    <w:basedOn w:val="Heading1"/>
    <w:next w:val="Normal"/>
    <w:uiPriority w:val="39"/>
    <w:unhideWhenUsed/>
    <w:qFormat/>
    <w:rsid w:val="003E3FDF"/>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3E3FDF"/>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3E3FDF"/>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E3FDF"/>
    <w:pPr>
      <w:spacing w:after="100" w:line="259" w:lineRule="auto"/>
      <w:ind w:left="440"/>
    </w:pPr>
    <w:rPr>
      <w:rFonts w:asciiTheme="minorHAnsi" w:eastAsiaTheme="minorEastAsia" w:hAnsiTheme="minorHAnsi"/>
      <w:sz w:val="22"/>
      <w:szCs w:val="22"/>
      <w:lang w:val="en-US" w:eastAsia="en-US"/>
    </w:rPr>
  </w:style>
  <w:style w:type="paragraph" w:styleId="TableofFigures">
    <w:name w:val="table of figures"/>
    <w:basedOn w:val="Normal"/>
    <w:next w:val="Normal"/>
    <w:uiPriority w:val="99"/>
    <w:unhideWhenUsed/>
    <w:rsid w:val="003E3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7167">
      <w:bodyDiv w:val="1"/>
      <w:marLeft w:val="0"/>
      <w:marRight w:val="0"/>
      <w:marTop w:val="0"/>
      <w:marBottom w:val="0"/>
      <w:divBdr>
        <w:top w:val="none" w:sz="0" w:space="0" w:color="auto"/>
        <w:left w:val="none" w:sz="0" w:space="0" w:color="auto"/>
        <w:bottom w:val="none" w:sz="0" w:space="0" w:color="auto"/>
        <w:right w:val="none" w:sz="0" w:space="0" w:color="auto"/>
      </w:divBdr>
    </w:div>
    <w:div w:id="94591837">
      <w:bodyDiv w:val="1"/>
      <w:marLeft w:val="0"/>
      <w:marRight w:val="0"/>
      <w:marTop w:val="0"/>
      <w:marBottom w:val="0"/>
      <w:divBdr>
        <w:top w:val="none" w:sz="0" w:space="0" w:color="auto"/>
        <w:left w:val="none" w:sz="0" w:space="0" w:color="auto"/>
        <w:bottom w:val="none" w:sz="0" w:space="0" w:color="auto"/>
        <w:right w:val="none" w:sz="0" w:space="0" w:color="auto"/>
      </w:divBdr>
    </w:div>
    <w:div w:id="361830174">
      <w:bodyDiv w:val="1"/>
      <w:marLeft w:val="0"/>
      <w:marRight w:val="0"/>
      <w:marTop w:val="0"/>
      <w:marBottom w:val="0"/>
      <w:divBdr>
        <w:top w:val="none" w:sz="0" w:space="0" w:color="auto"/>
        <w:left w:val="none" w:sz="0" w:space="0" w:color="auto"/>
        <w:bottom w:val="none" w:sz="0" w:space="0" w:color="auto"/>
        <w:right w:val="none" w:sz="0" w:space="0" w:color="auto"/>
      </w:divBdr>
    </w:div>
    <w:div w:id="420755808">
      <w:bodyDiv w:val="1"/>
      <w:marLeft w:val="0"/>
      <w:marRight w:val="0"/>
      <w:marTop w:val="0"/>
      <w:marBottom w:val="0"/>
      <w:divBdr>
        <w:top w:val="none" w:sz="0" w:space="0" w:color="auto"/>
        <w:left w:val="none" w:sz="0" w:space="0" w:color="auto"/>
        <w:bottom w:val="none" w:sz="0" w:space="0" w:color="auto"/>
        <w:right w:val="none" w:sz="0" w:space="0" w:color="auto"/>
      </w:divBdr>
    </w:div>
    <w:div w:id="432480678">
      <w:bodyDiv w:val="1"/>
      <w:marLeft w:val="0"/>
      <w:marRight w:val="0"/>
      <w:marTop w:val="0"/>
      <w:marBottom w:val="0"/>
      <w:divBdr>
        <w:top w:val="none" w:sz="0" w:space="0" w:color="auto"/>
        <w:left w:val="none" w:sz="0" w:space="0" w:color="auto"/>
        <w:bottom w:val="none" w:sz="0" w:space="0" w:color="auto"/>
        <w:right w:val="none" w:sz="0" w:space="0" w:color="auto"/>
      </w:divBdr>
    </w:div>
    <w:div w:id="435246672">
      <w:bodyDiv w:val="1"/>
      <w:marLeft w:val="0"/>
      <w:marRight w:val="0"/>
      <w:marTop w:val="0"/>
      <w:marBottom w:val="0"/>
      <w:divBdr>
        <w:top w:val="none" w:sz="0" w:space="0" w:color="auto"/>
        <w:left w:val="none" w:sz="0" w:space="0" w:color="auto"/>
        <w:bottom w:val="none" w:sz="0" w:space="0" w:color="auto"/>
        <w:right w:val="none" w:sz="0" w:space="0" w:color="auto"/>
      </w:divBdr>
    </w:div>
    <w:div w:id="472602089">
      <w:bodyDiv w:val="1"/>
      <w:marLeft w:val="0"/>
      <w:marRight w:val="0"/>
      <w:marTop w:val="0"/>
      <w:marBottom w:val="0"/>
      <w:divBdr>
        <w:top w:val="none" w:sz="0" w:space="0" w:color="auto"/>
        <w:left w:val="none" w:sz="0" w:space="0" w:color="auto"/>
        <w:bottom w:val="none" w:sz="0" w:space="0" w:color="auto"/>
        <w:right w:val="none" w:sz="0" w:space="0" w:color="auto"/>
      </w:divBdr>
    </w:div>
    <w:div w:id="631986058">
      <w:bodyDiv w:val="1"/>
      <w:marLeft w:val="0"/>
      <w:marRight w:val="0"/>
      <w:marTop w:val="0"/>
      <w:marBottom w:val="0"/>
      <w:divBdr>
        <w:top w:val="none" w:sz="0" w:space="0" w:color="auto"/>
        <w:left w:val="none" w:sz="0" w:space="0" w:color="auto"/>
        <w:bottom w:val="none" w:sz="0" w:space="0" w:color="auto"/>
        <w:right w:val="none" w:sz="0" w:space="0" w:color="auto"/>
      </w:divBdr>
    </w:div>
    <w:div w:id="636028051">
      <w:bodyDiv w:val="1"/>
      <w:marLeft w:val="0"/>
      <w:marRight w:val="0"/>
      <w:marTop w:val="0"/>
      <w:marBottom w:val="0"/>
      <w:divBdr>
        <w:top w:val="none" w:sz="0" w:space="0" w:color="auto"/>
        <w:left w:val="none" w:sz="0" w:space="0" w:color="auto"/>
        <w:bottom w:val="none" w:sz="0" w:space="0" w:color="auto"/>
        <w:right w:val="none" w:sz="0" w:space="0" w:color="auto"/>
      </w:divBdr>
    </w:div>
    <w:div w:id="642929504">
      <w:bodyDiv w:val="1"/>
      <w:marLeft w:val="0"/>
      <w:marRight w:val="0"/>
      <w:marTop w:val="0"/>
      <w:marBottom w:val="0"/>
      <w:divBdr>
        <w:top w:val="none" w:sz="0" w:space="0" w:color="auto"/>
        <w:left w:val="none" w:sz="0" w:space="0" w:color="auto"/>
        <w:bottom w:val="none" w:sz="0" w:space="0" w:color="auto"/>
        <w:right w:val="none" w:sz="0" w:space="0" w:color="auto"/>
      </w:divBdr>
    </w:div>
    <w:div w:id="899901522">
      <w:bodyDiv w:val="1"/>
      <w:marLeft w:val="0"/>
      <w:marRight w:val="0"/>
      <w:marTop w:val="0"/>
      <w:marBottom w:val="0"/>
      <w:divBdr>
        <w:top w:val="none" w:sz="0" w:space="0" w:color="auto"/>
        <w:left w:val="none" w:sz="0" w:space="0" w:color="auto"/>
        <w:bottom w:val="none" w:sz="0" w:space="0" w:color="auto"/>
        <w:right w:val="none" w:sz="0" w:space="0" w:color="auto"/>
      </w:divBdr>
    </w:div>
    <w:div w:id="1075397425">
      <w:bodyDiv w:val="1"/>
      <w:marLeft w:val="0"/>
      <w:marRight w:val="0"/>
      <w:marTop w:val="0"/>
      <w:marBottom w:val="0"/>
      <w:divBdr>
        <w:top w:val="none" w:sz="0" w:space="0" w:color="auto"/>
        <w:left w:val="none" w:sz="0" w:space="0" w:color="auto"/>
        <w:bottom w:val="none" w:sz="0" w:space="0" w:color="auto"/>
        <w:right w:val="none" w:sz="0" w:space="0" w:color="auto"/>
      </w:divBdr>
    </w:div>
    <w:div w:id="1133599415">
      <w:bodyDiv w:val="1"/>
      <w:marLeft w:val="0"/>
      <w:marRight w:val="0"/>
      <w:marTop w:val="0"/>
      <w:marBottom w:val="0"/>
      <w:divBdr>
        <w:top w:val="none" w:sz="0" w:space="0" w:color="auto"/>
        <w:left w:val="none" w:sz="0" w:space="0" w:color="auto"/>
        <w:bottom w:val="none" w:sz="0" w:space="0" w:color="auto"/>
        <w:right w:val="none" w:sz="0" w:space="0" w:color="auto"/>
      </w:divBdr>
    </w:div>
    <w:div w:id="1223709046">
      <w:bodyDiv w:val="1"/>
      <w:marLeft w:val="0"/>
      <w:marRight w:val="0"/>
      <w:marTop w:val="0"/>
      <w:marBottom w:val="0"/>
      <w:divBdr>
        <w:top w:val="none" w:sz="0" w:space="0" w:color="auto"/>
        <w:left w:val="none" w:sz="0" w:space="0" w:color="auto"/>
        <w:bottom w:val="none" w:sz="0" w:space="0" w:color="auto"/>
        <w:right w:val="none" w:sz="0" w:space="0" w:color="auto"/>
      </w:divBdr>
    </w:div>
    <w:div w:id="1290748217">
      <w:bodyDiv w:val="1"/>
      <w:marLeft w:val="0"/>
      <w:marRight w:val="0"/>
      <w:marTop w:val="0"/>
      <w:marBottom w:val="0"/>
      <w:divBdr>
        <w:top w:val="none" w:sz="0" w:space="0" w:color="auto"/>
        <w:left w:val="none" w:sz="0" w:space="0" w:color="auto"/>
        <w:bottom w:val="none" w:sz="0" w:space="0" w:color="auto"/>
        <w:right w:val="none" w:sz="0" w:space="0" w:color="auto"/>
      </w:divBdr>
    </w:div>
    <w:div w:id="1335373310">
      <w:bodyDiv w:val="1"/>
      <w:marLeft w:val="0"/>
      <w:marRight w:val="0"/>
      <w:marTop w:val="0"/>
      <w:marBottom w:val="0"/>
      <w:divBdr>
        <w:top w:val="none" w:sz="0" w:space="0" w:color="auto"/>
        <w:left w:val="none" w:sz="0" w:space="0" w:color="auto"/>
        <w:bottom w:val="none" w:sz="0" w:space="0" w:color="auto"/>
        <w:right w:val="none" w:sz="0" w:space="0" w:color="auto"/>
      </w:divBdr>
    </w:div>
    <w:div w:id="1389454815">
      <w:bodyDiv w:val="1"/>
      <w:marLeft w:val="0"/>
      <w:marRight w:val="0"/>
      <w:marTop w:val="0"/>
      <w:marBottom w:val="0"/>
      <w:divBdr>
        <w:top w:val="none" w:sz="0" w:space="0" w:color="auto"/>
        <w:left w:val="none" w:sz="0" w:space="0" w:color="auto"/>
        <w:bottom w:val="none" w:sz="0" w:space="0" w:color="auto"/>
        <w:right w:val="none" w:sz="0" w:space="0" w:color="auto"/>
      </w:divBdr>
    </w:div>
    <w:div w:id="1530685824">
      <w:bodyDiv w:val="1"/>
      <w:marLeft w:val="0"/>
      <w:marRight w:val="0"/>
      <w:marTop w:val="0"/>
      <w:marBottom w:val="0"/>
      <w:divBdr>
        <w:top w:val="none" w:sz="0" w:space="0" w:color="auto"/>
        <w:left w:val="none" w:sz="0" w:space="0" w:color="auto"/>
        <w:bottom w:val="none" w:sz="0" w:space="0" w:color="auto"/>
        <w:right w:val="none" w:sz="0" w:space="0" w:color="auto"/>
      </w:divBdr>
    </w:div>
    <w:div w:id="1545601923">
      <w:bodyDiv w:val="1"/>
      <w:marLeft w:val="0"/>
      <w:marRight w:val="0"/>
      <w:marTop w:val="0"/>
      <w:marBottom w:val="0"/>
      <w:divBdr>
        <w:top w:val="none" w:sz="0" w:space="0" w:color="auto"/>
        <w:left w:val="none" w:sz="0" w:space="0" w:color="auto"/>
        <w:bottom w:val="none" w:sz="0" w:space="0" w:color="auto"/>
        <w:right w:val="none" w:sz="0" w:space="0" w:color="auto"/>
      </w:divBdr>
    </w:div>
    <w:div w:id="1552501186">
      <w:bodyDiv w:val="1"/>
      <w:marLeft w:val="0"/>
      <w:marRight w:val="0"/>
      <w:marTop w:val="0"/>
      <w:marBottom w:val="0"/>
      <w:divBdr>
        <w:top w:val="none" w:sz="0" w:space="0" w:color="auto"/>
        <w:left w:val="none" w:sz="0" w:space="0" w:color="auto"/>
        <w:bottom w:val="none" w:sz="0" w:space="0" w:color="auto"/>
        <w:right w:val="none" w:sz="0" w:space="0" w:color="auto"/>
      </w:divBdr>
    </w:div>
    <w:div w:id="1553496628">
      <w:bodyDiv w:val="1"/>
      <w:marLeft w:val="0"/>
      <w:marRight w:val="0"/>
      <w:marTop w:val="0"/>
      <w:marBottom w:val="0"/>
      <w:divBdr>
        <w:top w:val="none" w:sz="0" w:space="0" w:color="auto"/>
        <w:left w:val="none" w:sz="0" w:space="0" w:color="auto"/>
        <w:bottom w:val="none" w:sz="0" w:space="0" w:color="auto"/>
        <w:right w:val="none" w:sz="0" w:space="0" w:color="auto"/>
      </w:divBdr>
    </w:div>
    <w:div w:id="1561866356">
      <w:bodyDiv w:val="1"/>
      <w:marLeft w:val="0"/>
      <w:marRight w:val="0"/>
      <w:marTop w:val="0"/>
      <w:marBottom w:val="0"/>
      <w:divBdr>
        <w:top w:val="none" w:sz="0" w:space="0" w:color="auto"/>
        <w:left w:val="none" w:sz="0" w:space="0" w:color="auto"/>
        <w:bottom w:val="none" w:sz="0" w:space="0" w:color="auto"/>
        <w:right w:val="none" w:sz="0" w:space="0" w:color="auto"/>
      </w:divBdr>
    </w:div>
    <w:div w:id="1588927286">
      <w:bodyDiv w:val="1"/>
      <w:marLeft w:val="0"/>
      <w:marRight w:val="0"/>
      <w:marTop w:val="0"/>
      <w:marBottom w:val="0"/>
      <w:divBdr>
        <w:top w:val="none" w:sz="0" w:space="0" w:color="auto"/>
        <w:left w:val="none" w:sz="0" w:space="0" w:color="auto"/>
        <w:bottom w:val="none" w:sz="0" w:space="0" w:color="auto"/>
        <w:right w:val="none" w:sz="0" w:space="0" w:color="auto"/>
      </w:divBdr>
    </w:div>
    <w:div w:id="1785153315">
      <w:bodyDiv w:val="1"/>
      <w:marLeft w:val="0"/>
      <w:marRight w:val="0"/>
      <w:marTop w:val="0"/>
      <w:marBottom w:val="0"/>
      <w:divBdr>
        <w:top w:val="none" w:sz="0" w:space="0" w:color="auto"/>
        <w:left w:val="none" w:sz="0" w:space="0" w:color="auto"/>
        <w:bottom w:val="none" w:sz="0" w:space="0" w:color="auto"/>
        <w:right w:val="none" w:sz="0" w:space="0" w:color="auto"/>
      </w:divBdr>
    </w:div>
    <w:div w:id="1881815489">
      <w:bodyDiv w:val="1"/>
      <w:marLeft w:val="0"/>
      <w:marRight w:val="0"/>
      <w:marTop w:val="0"/>
      <w:marBottom w:val="0"/>
      <w:divBdr>
        <w:top w:val="none" w:sz="0" w:space="0" w:color="auto"/>
        <w:left w:val="none" w:sz="0" w:space="0" w:color="auto"/>
        <w:bottom w:val="none" w:sz="0" w:space="0" w:color="auto"/>
        <w:right w:val="none" w:sz="0" w:space="0" w:color="auto"/>
      </w:divBdr>
    </w:div>
    <w:div w:id="1987201032">
      <w:bodyDiv w:val="1"/>
      <w:marLeft w:val="0"/>
      <w:marRight w:val="0"/>
      <w:marTop w:val="0"/>
      <w:marBottom w:val="0"/>
      <w:divBdr>
        <w:top w:val="none" w:sz="0" w:space="0" w:color="auto"/>
        <w:left w:val="none" w:sz="0" w:space="0" w:color="auto"/>
        <w:bottom w:val="none" w:sz="0" w:space="0" w:color="auto"/>
        <w:right w:val="none" w:sz="0" w:space="0" w:color="auto"/>
      </w:divBdr>
    </w:div>
    <w:div w:id="2052536134">
      <w:bodyDiv w:val="1"/>
      <w:marLeft w:val="0"/>
      <w:marRight w:val="0"/>
      <w:marTop w:val="0"/>
      <w:marBottom w:val="0"/>
      <w:divBdr>
        <w:top w:val="none" w:sz="0" w:space="0" w:color="auto"/>
        <w:left w:val="none" w:sz="0" w:space="0" w:color="auto"/>
        <w:bottom w:val="none" w:sz="0" w:space="0" w:color="auto"/>
        <w:right w:val="none" w:sz="0" w:space="0" w:color="auto"/>
      </w:divBdr>
    </w:div>
    <w:div w:id="210386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hse.gov.uk/" TargetMode="External"/><Relationship Id="rId3" Type="http://schemas.openxmlformats.org/officeDocument/2006/relationships/styles" Target="styles.xml"/><Relationship Id="rId21" Type="http://schemas.openxmlformats.org/officeDocument/2006/relationships/hyperlink" Target="https://eur-lex.europa.eu"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legislation.gov.uk"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eur-lex.europa.eu"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egislation.gov.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legislation.gov.uk"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eur-lex.europa.eu" TargetMode="External"/><Relationship Id="rId27" Type="http://schemas.openxmlformats.org/officeDocument/2006/relationships/hyperlink" Target="https://www.theguardian.com/society/2012/mar/14/camelford-water-poisoning-inque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7B7872-215C-45AF-8969-401DDCBBC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21</Pages>
  <Words>4253</Words>
  <Characters>27011</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25</cp:revision>
  <dcterms:created xsi:type="dcterms:W3CDTF">2025-03-28T13:24:00Z</dcterms:created>
  <dcterms:modified xsi:type="dcterms:W3CDTF">2025-04-07T04:20:00Z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6d9d529a517dec8dc89947089957ef6796eb63791dd835f156c1870a75dbc092</vt:lpwstr>
  </property>
</Properties>
</file>