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552B7C" w14:textId="77777777" w:rsidR="00B151A8" w:rsidRDefault="00B151A8"/>
    <w:p w14:paraId="6D541B6C" w14:textId="77777777" w:rsidR="00CB6654" w:rsidRDefault="00CB6654"/>
    <w:p w14:paraId="5DE35DD9" w14:textId="06279337" w:rsidR="00CB6654" w:rsidRDefault="00466573" w:rsidP="00466573">
      <w:pPr>
        <w:rPr>
          <w:rFonts w:ascii="Arial" w:hAnsi="Arial" w:cs="Arial"/>
          <w:b/>
          <w:bCs/>
          <w:sz w:val="24"/>
          <w:szCs w:val="24"/>
        </w:rPr>
      </w:pPr>
      <w:r w:rsidRPr="00466573">
        <w:rPr>
          <w:rFonts w:ascii="Arial" w:hAnsi="Arial" w:cs="Arial"/>
          <w:b/>
          <w:bCs/>
          <w:sz w:val="24"/>
          <w:szCs w:val="24"/>
        </w:rPr>
        <w:t xml:space="preserve">Sustainable Hospitality &amp; Tourism Management  </w:t>
      </w:r>
    </w:p>
    <w:p w14:paraId="72462DF4" w14:textId="5DE4D2A3" w:rsidR="00466573" w:rsidRDefault="00466573" w:rsidP="00466573">
      <w:pPr>
        <w:rPr>
          <w:rFonts w:ascii="Arial" w:hAnsi="Arial" w:cs="Arial"/>
          <w:b/>
          <w:bCs/>
          <w:sz w:val="24"/>
          <w:szCs w:val="24"/>
        </w:rPr>
      </w:pPr>
      <w:r w:rsidRPr="00466573">
        <w:rPr>
          <w:rFonts w:ascii="Arial" w:hAnsi="Arial" w:cs="Arial"/>
          <w:b/>
          <w:bCs/>
          <w:sz w:val="24"/>
          <w:szCs w:val="24"/>
        </w:rPr>
        <w:t>BMIH5006</w:t>
      </w:r>
    </w:p>
    <w:p w14:paraId="58603A87" w14:textId="7AC25882" w:rsidR="00466573" w:rsidRDefault="00466573" w:rsidP="00466573">
      <w:pPr>
        <w:rPr>
          <w:rFonts w:ascii="Arial" w:hAnsi="Arial" w:cs="Arial"/>
          <w:b/>
          <w:bCs/>
          <w:sz w:val="24"/>
          <w:szCs w:val="24"/>
        </w:rPr>
      </w:pPr>
      <w:r w:rsidRPr="00466573">
        <w:rPr>
          <w:rFonts w:ascii="Arial" w:hAnsi="Arial" w:cs="Arial"/>
          <w:b/>
          <w:bCs/>
          <w:sz w:val="24"/>
          <w:szCs w:val="24"/>
        </w:rPr>
        <w:t>Essay</w:t>
      </w:r>
    </w:p>
    <w:p w14:paraId="743C398C" w14:textId="77777777" w:rsidR="00466573" w:rsidRDefault="00466573" w:rsidP="00466573">
      <w:pPr>
        <w:rPr>
          <w:rFonts w:ascii="Arial" w:hAnsi="Arial" w:cs="Arial"/>
          <w:b/>
          <w:bCs/>
          <w:sz w:val="24"/>
          <w:szCs w:val="24"/>
        </w:rPr>
      </w:pPr>
    </w:p>
    <w:p w14:paraId="3E978F22" w14:textId="77777777" w:rsidR="00466573" w:rsidRDefault="00466573" w:rsidP="00466573">
      <w:pPr>
        <w:rPr>
          <w:rFonts w:ascii="Arial" w:hAnsi="Arial" w:cs="Arial"/>
          <w:b/>
          <w:bCs/>
          <w:sz w:val="24"/>
          <w:szCs w:val="24"/>
        </w:rPr>
      </w:pPr>
    </w:p>
    <w:p w14:paraId="5553B7C1" w14:textId="77777777" w:rsidR="00466573" w:rsidRDefault="00466573" w:rsidP="00466573">
      <w:pPr>
        <w:rPr>
          <w:rFonts w:ascii="Arial" w:hAnsi="Arial" w:cs="Arial"/>
          <w:b/>
          <w:bCs/>
          <w:sz w:val="24"/>
          <w:szCs w:val="24"/>
        </w:rPr>
      </w:pPr>
    </w:p>
    <w:p w14:paraId="06A791D2" w14:textId="77777777" w:rsidR="00466573" w:rsidRDefault="00466573" w:rsidP="00466573">
      <w:pPr>
        <w:rPr>
          <w:rFonts w:ascii="Arial" w:hAnsi="Arial" w:cs="Arial"/>
          <w:b/>
          <w:bCs/>
          <w:sz w:val="24"/>
          <w:szCs w:val="24"/>
        </w:rPr>
      </w:pPr>
    </w:p>
    <w:p w14:paraId="25839C68" w14:textId="1D2B570F" w:rsidR="00466573" w:rsidRDefault="00466573" w:rsidP="00466573">
      <w:pPr>
        <w:rPr>
          <w:rFonts w:ascii="Arial" w:hAnsi="Arial" w:cs="Arial"/>
          <w:b/>
          <w:bCs/>
          <w:sz w:val="24"/>
          <w:szCs w:val="24"/>
        </w:rPr>
      </w:pPr>
      <w:r>
        <w:rPr>
          <w:rFonts w:ascii="Arial" w:hAnsi="Arial" w:cs="Arial"/>
          <w:b/>
          <w:bCs/>
          <w:sz w:val="24"/>
          <w:szCs w:val="24"/>
        </w:rPr>
        <w:t>Lecturer:</w:t>
      </w:r>
      <w:r w:rsidR="00996A80">
        <w:rPr>
          <w:rFonts w:ascii="Arial" w:hAnsi="Arial" w:cs="Arial"/>
          <w:b/>
          <w:bCs/>
          <w:sz w:val="24"/>
          <w:szCs w:val="24"/>
        </w:rPr>
        <w:t xml:space="preserve"> Lisa Knight</w:t>
      </w:r>
    </w:p>
    <w:p w14:paraId="7471A27D" w14:textId="045AFC41" w:rsidR="00466573" w:rsidRDefault="00466573" w:rsidP="00466573">
      <w:pPr>
        <w:rPr>
          <w:rFonts w:ascii="Arial" w:hAnsi="Arial" w:cs="Arial"/>
          <w:b/>
          <w:bCs/>
          <w:sz w:val="24"/>
          <w:szCs w:val="24"/>
        </w:rPr>
      </w:pPr>
      <w:r>
        <w:rPr>
          <w:rFonts w:ascii="Arial" w:hAnsi="Arial" w:cs="Arial"/>
          <w:b/>
          <w:bCs/>
          <w:sz w:val="24"/>
          <w:szCs w:val="24"/>
        </w:rPr>
        <w:t>Student name:</w:t>
      </w:r>
      <w:r w:rsidR="00996A80">
        <w:rPr>
          <w:rFonts w:ascii="Arial" w:hAnsi="Arial" w:cs="Arial"/>
          <w:b/>
          <w:bCs/>
          <w:sz w:val="24"/>
          <w:szCs w:val="24"/>
        </w:rPr>
        <w:t xml:space="preserve"> Constantin Alexandru Toma</w:t>
      </w:r>
    </w:p>
    <w:p w14:paraId="5AB7F12C" w14:textId="5DAC1DB1" w:rsidR="00996A80" w:rsidRPr="00466573" w:rsidRDefault="00466573" w:rsidP="00466573">
      <w:pPr>
        <w:rPr>
          <w:rFonts w:ascii="Arial" w:hAnsi="Arial" w:cs="Arial"/>
          <w:b/>
          <w:bCs/>
          <w:sz w:val="24"/>
          <w:szCs w:val="24"/>
        </w:rPr>
      </w:pPr>
      <w:r>
        <w:rPr>
          <w:rFonts w:ascii="Arial" w:hAnsi="Arial" w:cs="Arial"/>
          <w:b/>
          <w:bCs/>
          <w:sz w:val="24"/>
          <w:szCs w:val="24"/>
        </w:rPr>
        <w:t>Student id:</w:t>
      </w:r>
      <w:r w:rsidR="00996A80">
        <w:rPr>
          <w:rFonts w:ascii="Arial" w:hAnsi="Arial" w:cs="Arial"/>
          <w:b/>
          <w:bCs/>
          <w:sz w:val="24"/>
          <w:szCs w:val="24"/>
        </w:rPr>
        <w:t xml:space="preserve"> 2234760</w:t>
      </w:r>
    </w:p>
    <w:p w14:paraId="2CE261BC" w14:textId="77777777" w:rsidR="00CB6654" w:rsidRDefault="00CB6654"/>
    <w:p w14:paraId="4D1EB40F" w14:textId="77777777" w:rsidR="00CB6654" w:rsidRDefault="00CB6654"/>
    <w:p w14:paraId="34402F6A" w14:textId="77777777" w:rsidR="00CB6654" w:rsidRDefault="00CB6654"/>
    <w:p w14:paraId="326E1CC9" w14:textId="77777777" w:rsidR="00996A80" w:rsidRDefault="00996A80"/>
    <w:p w14:paraId="30683394" w14:textId="77777777" w:rsidR="00CB6654" w:rsidRDefault="00CB6654"/>
    <w:p w14:paraId="22E949D1" w14:textId="77777777" w:rsidR="00CB6654" w:rsidRPr="00996A80" w:rsidRDefault="00CB6654">
      <w:pPr>
        <w:rPr>
          <w:rFonts w:ascii="Arial" w:hAnsi="Arial" w:cs="Arial"/>
          <w:sz w:val="24"/>
          <w:szCs w:val="24"/>
        </w:rPr>
      </w:pPr>
    </w:p>
    <w:p w14:paraId="1A77C6B0" w14:textId="77777777" w:rsidR="00996A80" w:rsidRPr="00996A80" w:rsidRDefault="00996A80" w:rsidP="00996A80">
      <w:pPr>
        <w:rPr>
          <w:rFonts w:ascii="Arial" w:hAnsi="Arial" w:cs="Arial"/>
          <w:sz w:val="24"/>
          <w:szCs w:val="24"/>
        </w:rPr>
      </w:pPr>
      <w:r w:rsidRPr="00996A8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E549E2E" w14:textId="77777777" w:rsidR="00CB6654" w:rsidRDefault="00CB6654"/>
    <w:p w14:paraId="044E4F52" w14:textId="77777777" w:rsidR="00CB6654" w:rsidRDefault="00CB6654"/>
    <w:p w14:paraId="4C5CA8CE" w14:textId="77777777" w:rsidR="00CB6654" w:rsidRDefault="00CB6654"/>
    <w:p w14:paraId="2C59FBEF" w14:textId="77777777" w:rsidR="00CB6654" w:rsidRDefault="00CB6654"/>
    <w:p w14:paraId="3A196B09" w14:textId="77777777" w:rsidR="00CB6654" w:rsidRDefault="00CB6654"/>
    <w:p w14:paraId="40949B4B" w14:textId="77777777" w:rsidR="00CB6654" w:rsidRDefault="00CB6654"/>
    <w:p w14:paraId="1748A0CE" w14:textId="77777777" w:rsidR="00CB6654" w:rsidRDefault="00CB6654"/>
    <w:p w14:paraId="378ABB10" w14:textId="77777777" w:rsidR="00CB6654" w:rsidRDefault="00CB6654"/>
    <w:p w14:paraId="3F929383" w14:textId="77777777" w:rsidR="00CB6654" w:rsidRDefault="00CB6654"/>
    <w:p w14:paraId="176C14C1" w14:textId="77777777" w:rsidR="00CB6654" w:rsidRDefault="00CB6654"/>
    <w:p w14:paraId="433C555A" w14:textId="77777777" w:rsidR="00CB6654" w:rsidRDefault="00CB6654"/>
    <w:p w14:paraId="1DE9852F" w14:textId="77777777" w:rsidR="00CB6654" w:rsidRDefault="00CB6654"/>
    <w:p w14:paraId="1311CDC6" w14:textId="77777777" w:rsidR="00CB6654" w:rsidRPr="00466573" w:rsidRDefault="00CB6654" w:rsidP="00466573">
      <w:pPr>
        <w:spacing w:line="360" w:lineRule="auto"/>
        <w:jc w:val="both"/>
        <w:rPr>
          <w:rFonts w:ascii="Arial" w:hAnsi="Arial" w:cs="Arial"/>
          <w:sz w:val="24"/>
          <w:szCs w:val="24"/>
        </w:rPr>
      </w:pPr>
    </w:p>
    <w:p w14:paraId="55918C92" w14:textId="332C795A" w:rsidR="00CB6654" w:rsidRPr="00466573" w:rsidRDefault="00CB6654" w:rsidP="00466573">
      <w:pPr>
        <w:spacing w:line="360" w:lineRule="auto"/>
        <w:jc w:val="both"/>
        <w:rPr>
          <w:rFonts w:ascii="Arial" w:hAnsi="Arial" w:cs="Arial"/>
          <w:sz w:val="24"/>
          <w:szCs w:val="24"/>
        </w:rPr>
      </w:pPr>
      <w:r w:rsidRPr="00466573">
        <w:rPr>
          <w:rFonts w:ascii="Arial" w:hAnsi="Arial" w:cs="Arial"/>
          <w:sz w:val="24"/>
          <w:szCs w:val="24"/>
        </w:rPr>
        <w:t xml:space="preserve">Corporate Social </w:t>
      </w:r>
      <w:proofErr w:type="gramStart"/>
      <w:r w:rsidRPr="00466573">
        <w:rPr>
          <w:rFonts w:ascii="Arial" w:hAnsi="Arial" w:cs="Arial"/>
          <w:sz w:val="24"/>
          <w:szCs w:val="24"/>
        </w:rPr>
        <w:t>Responsibility</w:t>
      </w:r>
      <w:r w:rsidR="00DE7437" w:rsidRPr="00466573">
        <w:rPr>
          <w:rFonts w:ascii="Arial" w:hAnsi="Arial" w:cs="Arial"/>
          <w:sz w:val="24"/>
          <w:szCs w:val="24"/>
        </w:rPr>
        <w:t xml:space="preserve"> </w:t>
      </w:r>
      <w:r w:rsidRPr="00466573">
        <w:rPr>
          <w:rFonts w:ascii="Arial" w:hAnsi="Arial" w:cs="Arial"/>
          <w:sz w:val="24"/>
          <w:szCs w:val="24"/>
        </w:rPr>
        <w:t xml:space="preserve"> is</w:t>
      </w:r>
      <w:proofErr w:type="gramEnd"/>
      <w:r w:rsidRPr="00466573">
        <w:rPr>
          <w:rFonts w:ascii="Arial" w:hAnsi="Arial" w:cs="Arial"/>
          <w:sz w:val="24"/>
          <w:szCs w:val="24"/>
        </w:rPr>
        <w:t xml:space="preserve"> the commitment made by an organisation to ethical business practices that support economic development and enhance the quality of life for employees, their families, and the broader community (</w:t>
      </w:r>
      <w:proofErr w:type="spellStart"/>
      <w:r w:rsidRPr="00466573">
        <w:rPr>
          <w:rFonts w:ascii="Arial" w:hAnsi="Arial" w:cs="Arial"/>
          <w:sz w:val="24"/>
          <w:szCs w:val="24"/>
        </w:rPr>
        <w:t>Haski</w:t>
      </w:r>
      <w:proofErr w:type="spellEnd"/>
      <w:r w:rsidRPr="00466573">
        <w:rPr>
          <w:rFonts w:ascii="Arial" w:hAnsi="Arial" w:cs="Arial"/>
          <w:sz w:val="24"/>
          <w:szCs w:val="24"/>
        </w:rPr>
        <w:t xml:space="preserve">-Leventhal, 2018). It includes practices that extend beyond legal compliance to address social and environmental issues in business operations. In the hospitality industry, CSR plays an important role in promoting sustainability by motivating hotels to implement practices that lessen environmental impact, improve social well-being, and ensure economic viability (Sloan, Legrand, </w:t>
      </w:r>
      <w:r w:rsidR="00DE7437" w:rsidRPr="00466573">
        <w:rPr>
          <w:rFonts w:ascii="Arial" w:hAnsi="Arial" w:cs="Arial"/>
          <w:sz w:val="24"/>
          <w:szCs w:val="24"/>
        </w:rPr>
        <w:t>and</w:t>
      </w:r>
      <w:r w:rsidRPr="00466573">
        <w:rPr>
          <w:rFonts w:ascii="Arial" w:hAnsi="Arial" w:cs="Arial"/>
          <w:sz w:val="24"/>
          <w:szCs w:val="24"/>
        </w:rPr>
        <w:t xml:space="preserve"> Chen, 2017). This integration promotes sustainable development and improves brand reputation, customer loyalty, and competitive advantage in a market that values ethical considerations. This essay discusses CSR's role in promoting sustainability in the hospitality industry, focussing on The Scarlet Hotel in Cornwall, UK. This will assess important aspects where CSR initiatives influence sustainability practices and examine the challenges and opportunities in applying effective CSR policies. The Scarlet Hotel is a luxury eco-friendly hotel known for its commitment to sustainability and CSR initiatives. Located on the Cornish coast, the hotel incorporates sustainable practices in its operations, focussing on environmental care and social responsibility, serving as a strong example of CSR in hospitality</w:t>
      </w:r>
      <w:r w:rsidR="00DE7437" w:rsidRPr="00466573">
        <w:rPr>
          <w:rFonts w:ascii="Arial" w:hAnsi="Arial" w:cs="Arial"/>
          <w:sz w:val="24"/>
          <w:szCs w:val="24"/>
        </w:rPr>
        <w:t xml:space="preserve"> (Scarlet Hotel, n.d.).</w:t>
      </w:r>
    </w:p>
    <w:p w14:paraId="76EBD00C" w14:textId="4AE0D017" w:rsidR="00CB6654" w:rsidRPr="00466573" w:rsidRDefault="00CB6654" w:rsidP="00466573">
      <w:pPr>
        <w:spacing w:line="360" w:lineRule="auto"/>
        <w:jc w:val="both"/>
        <w:rPr>
          <w:rFonts w:ascii="Arial" w:hAnsi="Arial" w:cs="Arial"/>
          <w:sz w:val="24"/>
          <w:szCs w:val="24"/>
        </w:rPr>
      </w:pPr>
      <w:r w:rsidRPr="00466573">
        <w:rPr>
          <w:rFonts w:ascii="Arial" w:hAnsi="Arial" w:cs="Arial"/>
          <w:sz w:val="24"/>
          <w:szCs w:val="24"/>
        </w:rPr>
        <w:t xml:space="preserve">Understanding Corporate Social Responsibility and sustainability in the hospitality industry requires a look at sustainability principles, </w:t>
      </w:r>
      <w:r w:rsidR="00DE7437" w:rsidRPr="00466573">
        <w:rPr>
          <w:rFonts w:ascii="Arial" w:hAnsi="Arial" w:cs="Arial"/>
          <w:sz w:val="24"/>
          <w:szCs w:val="24"/>
        </w:rPr>
        <w:t xml:space="preserve">such as </w:t>
      </w:r>
      <w:r w:rsidRPr="00466573">
        <w:rPr>
          <w:rFonts w:ascii="Arial" w:hAnsi="Arial" w:cs="Arial"/>
          <w:sz w:val="24"/>
          <w:szCs w:val="24"/>
        </w:rPr>
        <w:t xml:space="preserve">the triple bottom line framework, and how these ideas are put into practice through CSR initiatives. Sustainability principles include environmental care, social fairness, and economic health, essential for the lasting success of hospitality businesses (Sloan, Legrand </w:t>
      </w:r>
      <w:r w:rsidR="00DE7437" w:rsidRPr="00466573">
        <w:rPr>
          <w:rFonts w:ascii="Arial" w:hAnsi="Arial" w:cs="Arial"/>
          <w:sz w:val="24"/>
          <w:szCs w:val="24"/>
        </w:rPr>
        <w:t>and</w:t>
      </w:r>
      <w:r w:rsidRPr="00466573">
        <w:rPr>
          <w:rFonts w:ascii="Arial" w:hAnsi="Arial" w:cs="Arial"/>
          <w:sz w:val="24"/>
          <w:szCs w:val="24"/>
        </w:rPr>
        <w:t xml:space="preserve"> Chen, 2017). Being environmentally conscious means handling natural resources responsibly to lessen ecological impact, including lowering on energy use and waste production. Social equity involves fair practices for employees, communities, and stakeholders, focussing on ethical labour and community involvement</w:t>
      </w:r>
      <w:r w:rsidR="00DE7437" w:rsidRPr="00466573">
        <w:rPr>
          <w:rFonts w:ascii="Arial" w:hAnsi="Arial" w:cs="Arial"/>
          <w:sz w:val="24"/>
          <w:szCs w:val="24"/>
        </w:rPr>
        <w:t xml:space="preserve"> (Costa and Costa, 2022)</w:t>
      </w:r>
      <w:r w:rsidRPr="00466573">
        <w:rPr>
          <w:rFonts w:ascii="Arial" w:hAnsi="Arial" w:cs="Arial"/>
          <w:sz w:val="24"/>
          <w:szCs w:val="24"/>
        </w:rPr>
        <w:t>. Economic viability guarantees business profitability without neglecting environmental and social responsibilities, ensuring financial stability and growth (</w:t>
      </w:r>
      <w:r w:rsidR="00DE7437" w:rsidRPr="00466573">
        <w:rPr>
          <w:rFonts w:ascii="Arial" w:hAnsi="Arial" w:cs="Arial"/>
          <w:sz w:val="24"/>
          <w:szCs w:val="24"/>
        </w:rPr>
        <w:t>Jauhari</w:t>
      </w:r>
      <w:r w:rsidRPr="00466573">
        <w:rPr>
          <w:rFonts w:ascii="Arial" w:hAnsi="Arial" w:cs="Arial"/>
          <w:sz w:val="24"/>
          <w:szCs w:val="24"/>
        </w:rPr>
        <w:t>, 20</w:t>
      </w:r>
      <w:r w:rsidR="009B6698" w:rsidRPr="00466573">
        <w:rPr>
          <w:rFonts w:ascii="Arial" w:hAnsi="Arial" w:cs="Arial"/>
          <w:sz w:val="24"/>
          <w:szCs w:val="24"/>
        </w:rPr>
        <w:t>21</w:t>
      </w:r>
      <w:r w:rsidRPr="00466573">
        <w:rPr>
          <w:rFonts w:ascii="Arial" w:hAnsi="Arial" w:cs="Arial"/>
          <w:sz w:val="24"/>
          <w:szCs w:val="24"/>
        </w:rPr>
        <w:t xml:space="preserve">). The triple bottom line framework includes people, planet, and profit, </w:t>
      </w:r>
      <w:r w:rsidRPr="00466573">
        <w:rPr>
          <w:rFonts w:ascii="Arial" w:hAnsi="Arial" w:cs="Arial"/>
          <w:sz w:val="24"/>
          <w:szCs w:val="24"/>
        </w:rPr>
        <w:lastRenderedPageBreak/>
        <w:t>broadening traditional financial reporting to cover social and environmental performance (</w:t>
      </w:r>
      <w:r w:rsidR="00DE7437" w:rsidRPr="00466573">
        <w:rPr>
          <w:rFonts w:ascii="Arial" w:hAnsi="Arial" w:cs="Arial"/>
          <w:sz w:val="24"/>
          <w:szCs w:val="24"/>
        </w:rPr>
        <w:t>Hartmann, 2020</w:t>
      </w:r>
      <w:r w:rsidRPr="00466573">
        <w:rPr>
          <w:rFonts w:ascii="Arial" w:hAnsi="Arial" w:cs="Arial"/>
          <w:sz w:val="24"/>
          <w:szCs w:val="24"/>
        </w:rPr>
        <w:t xml:space="preserve">). This framework requires hotels and related businesses to focus on profitability while also assessing their success through social contributions and environmental impacts (Jones, Hillier </w:t>
      </w:r>
      <w:r w:rsidR="009B6698" w:rsidRPr="00466573">
        <w:rPr>
          <w:rFonts w:ascii="Arial" w:hAnsi="Arial" w:cs="Arial"/>
          <w:sz w:val="24"/>
          <w:szCs w:val="24"/>
        </w:rPr>
        <w:t>and</w:t>
      </w:r>
      <w:r w:rsidRPr="00466573">
        <w:rPr>
          <w:rFonts w:ascii="Arial" w:hAnsi="Arial" w:cs="Arial"/>
          <w:sz w:val="24"/>
          <w:szCs w:val="24"/>
        </w:rPr>
        <w:t xml:space="preserve"> Comfort, 201</w:t>
      </w:r>
      <w:r w:rsidR="009B6698" w:rsidRPr="00466573">
        <w:rPr>
          <w:rFonts w:ascii="Arial" w:hAnsi="Arial" w:cs="Arial"/>
          <w:sz w:val="24"/>
          <w:szCs w:val="24"/>
        </w:rPr>
        <w:t>4</w:t>
      </w:r>
      <w:r w:rsidRPr="00466573">
        <w:rPr>
          <w:rFonts w:ascii="Arial" w:hAnsi="Arial" w:cs="Arial"/>
          <w:sz w:val="24"/>
          <w:szCs w:val="24"/>
        </w:rPr>
        <w:t>). Implementing energy-efficient technologies cuts operational costs, reduces carbon emissions, and often boosts guest satisfaction through improved comfort. Critics contend that implementing the triple bottom line effectively can be difficult because measuring social and environmental outcomes is more challenging than assessing financial results (</w:t>
      </w:r>
      <w:r w:rsidR="009B6698" w:rsidRPr="00466573">
        <w:rPr>
          <w:rFonts w:ascii="Arial" w:hAnsi="Arial" w:cs="Arial"/>
          <w:sz w:val="24"/>
          <w:szCs w:val="24"/>
        </w:rPr>
        <w:t>Edgell, 2020</w:t>
      </w:r>
      <w:r w:rsidRPr="00466573">
        <w:rPr>
          <w:rFonts w:ascii="Arial" w:hAnsi="Arial" w:cs="Arial"/>
          <w:sz w:val="24"/>
          <w:szCs w:val="24"/>
        </w:rPr>
        <w:t>). This brings up questions about whether hospitality businesses are truly committed to sustainability or just using it for marketing purposes. CSR is essential for implementing sustainability principles in the hospitality sector. Hotels can address environmental, social, and economic issues by integrating CSR into their core strategies. CSR initiatives can involve sourcing locally to support the economy and lower carbon emissions, investing in employee development to improve service quality and job satisfaction, and participating in community projects to build goodwill (</w:t>
      </w:r>
      <w:proofErr w:type="spellStart"/>
      <w:r w:rsidRPr="00466573">
        <w:rPr>
          <w:rFonts w:ascii="Arial" w:hAnsi="Arial" w:cs="Arial"/>
          <w:sz w:val="24"/>
          <w:szCs w:val="24"/>
        </w:rPr>
        <w:t>Haski</w:t>
      </w:r>
      <w:proofErr w:type="spellEnd"/>
      <w:r w:rsidRPr="00466573">
        <w:rPr>
          <w:rFonts w:ascii="Arial" w:hAnsi="Arial" w:cs="Arial"/>
          <w:sz w:val="24"/>
          <w:szCs w:val="24"/>
        </w:rPr>
        <w:t>-Leventhal, 2018). There is a need for transparency and accountability in CSR reporting to prevent practices like "greenwashing," where companies exaggerate or misrepresent their sustainability efforts (</w:t>
      </w:r>
      <w:r w:rsidR="009B6698" w:rsidRPr="00466573">
        <w:rPr>
          <w:rFonts w:ascii="Arial" w:hAnsi="Arial" w:cs="Arial"/>
          <w:sz w:val="24"/>
          <w:szCs w:val="24"/>
        </w:rPr>
        <w:t>Majeed and Kim, 2022</w:t>
      </w:r>
      <w:r w:rsidRPr="00466573">
        <w:rPr>
          <w:rFonts w:ascii="Arial" w:hAnsi="Arial" w:cs="Arial"/>
          <w:sz w:val="24"/>
          <w:szCs w:val="24"/>
        </w:rPr>
        <w:t xml:space="preserve">). The idea of "green hushing," where companies intentionally downplay their sustainability efforts to evade criticism, can weaken the positive effects of CSR (Font, </w:t>
      </w:r>
      <w:proofErr w:type="spellStart"/>
      <w:r w:rsidRPr="00466573">
        <w:rPr>
          <w:rFonts w:ascii="Arial" w:hAnsi="Arial" w:cs="Arial"/>
          <w:sz w:val="24"/>
          <w:szCs w:val="24"/>
        </w:rPr>
        <w:t>Elgammal</w:t>
      </w:r>
      <w:proofErr w:type="spellEnd"/>
      <w:r w:rsidRPr="00466573">
        <w:rPr>
          <w:rFonts w:ascii="Arial" w:hAnsi="Arial" w:cs="Arial"/>
          <w:sz w:val="24"/>
          <w:szCs w:val="24"/>
        </w:rPr>
        <w:t xml:space="preserve"> </w:t>
      </w:r>
      <w:r w:rsidR="009B6698" w:rsidRPr="00466573">
        <w:rPr>
          <w:rFonts w:ascii="Arial" w:hAnsi="Arial" w:cs="Arial"/>
          <w:sz w:val="24"/>
          <w:szCs w:val="24"/>
        </w:rPr>
        <w:t>and</w:t>
      </w:r>
      <w:r w:rsidRPr="00466573">
        <w:rPr>
          <w:rFonts w:ascii="Arial" w:hAnsi="Arial" w:cs="Arial"/>
          <w:sz w:val="24"/>
          <w:szCs w:val="24"/>
        </w:rPr>
        <w:t xml:space="preserve"> Lamond, 2017). CSR can promote sustainability in hospitality, but it needs real commitment, clear practices, and measurable results to be effective.</w:t>
      </w:r>
    </w:p>
    <w:p w14:paraId="11DC6174" w14:textId="3E9B0A7C" w:rsidR="00CB6654" w:rsidRPr="00466573" w:rsidRDefault="00CB6654" w:rsidP="00466573">
      <w:pPr>
        <w:spacing w:line="360" w:lineRule="auto"/>
        <w:jc w:val="both"/>
        <w:rPr>
          <w:rFonts w:ascii="Arial" w:hAnsi="Arial" w:cs="Arial"/>
          <w:sz w:val="24"/>
          <w:szCs w:val="24"/>
        </w:rPr>
      </w:pPr>
      <w:r w:rsidRPr="00466573">
        <w:rPr>
          <w:rFonts w:ascii="Arial" w:hAnsi="Arial" w:cs="Arial"/>
          <w:sz w:val="24"/>
          <w:szCs w:val="24"/>
        </w:rPr>
        <w:t>The Scarlet Hotel is located on the cliffs of Mawgan Porth in Cornwall, UK. This eco-friendly hotel opened in 2009. The hotel offers 37 sea-view rooms exclusively for adults, focussing on wellness and sustainability in a tranquil setting. Services feature an Ayurvedic spa, a natural outdoor pool, and a restaurant offering locally sourced organic cuisine</w:t>
      </w:r>
      <w:r w:rsidR="009B6698" w:rsidRPr="00466573">
        <w:rPr>
          <w:rFonts w:ascii="Arial" w:hAnsi="Arial" w:cs="Arial"/>
          <w:sz w:val="24"/>
          <w:szCs w:val="24"/>
        </w:rPr>
        <w:t xml:space="preserve"> (Scarlet Hotel, n.d.)</w:t>
      </w:r>
      <w:r w:rsidRPr="00466573">
        <w:rPr>
          <w:rFonts w:ascii="Arial" w:hAnsi="Arial" w:cs="Arial"/>
          <w:sz w:val="24"/>
          <w:szCs w:val="24"/>
        </w:rPr>
        <w:t xml:space="preserve">. The Scarlet aims at the upscale market by emphasising environmental care and social responsibility, appealing to travellers who appreciate luxury and sustainability. The Scarlet Hotel has established CSR policies that align with the principles of people, planet, and profit. The hotel aims to lower its ecological impact through sustainable design, renewable energy, and waste reduction initiatives. The emphasis is on community involvement, fair job practices, and support for local suppliers, contributing to social equity and economic growth in the area </w:t>
      </w:r>
      <w:r w:rsidRPr="00466573">
        <w:rPr>
          <w:rFonts w:ascii="Arial" w:hAnsi="Arial" w:cs="Arial"/>
          <w:sz w:val="24"/>
          <w:szCs w:val="24"/>
        </w:rPr>
        <w:lastRenderedPageBreak/>
        <w:t>(</w:t>
      </w:r>
      <w:r w:rsidR="009B6698" w:rsidRPr="00466573">
        <w:rPr>
          <w:rFonts w:ascii="Arial" w:hAnsi="Arial" w:cs="Arial"/>
          <w:sz w:val="24"/>
          <w:szCs w:val="24"/>
        </w:rPr>
        <w:t>Scarlet Hotel, 2023</w:t>
      </w:r>
      <w:r w:rsidRPr="00466573">
        <w:rPr>
          <w:rFonts w:ascii="Arial" w:hAnsi="Arial" w:cs="Arial"/>
          <w:sz w:val="24"/>
          <w:szCs w:val="24"/>
        </w:rPr>
        <w:t xml:space="preserve">). The hotel seeks profitability while investing in sustainable technologies and practices, demonstrating that environmental responsibility and financial success can coexist (Sloan, Legrand </w:t>
      </w:r>
      <w:r w:rsidR="008B67A0" w:rsidRPr="00466573">
        <w:rPr>
          <w:rFonts w:ascii="Arial" w:hAnsi="Arial" w:cs="Arial"/>
          <w:sz w:val="24"/>
          <w:szCs w:val="24"/>
        </w:rPr>
        <w:t>and</w:t>
      </w:r>
      <w:r w:rsidRPr="00466573">
        <w:rPr>
          <w:rFonts w:ascii="Arial" w:hAnsi="Arial" w:cs="Arial"/>
          <w:sz w:val="24"/>
          <w:szCs w:val="24"/>
        </w:rPr>
        <w:t xml:space="preserve"> Chen, 2017). CSR policies are essential to the hotel's mission and daily operations, showing a thorough approach to sustainability (</w:t>
      </w:r>
      <w:proofErr w:type="spellStart"/>
      <w:r w:rsidR="008B67A0" w:rsidRPr="00466573">
        <w:rPr>
          <w:rFonts w:ascii="Arial" w:hAnsi="Arial" w:cs="Arial"/>
          <w:sz w:val="24"/>
          <w:szCs w:val="24"/>
        </w:rPr>
        <w:t>Batabyal</w:t>
      </w:r>
      <w:proofErr w:type="spellEnd"/>
      <w:r w:rsidR="008B67A0" w:rsidRPr="00466573">
        <w:rPr>
          <w:rFonts w:ascii="Arial" w:hAnsi="Arial" w:cs="Arial"/>
          <w:sz w:val="24"/>
          <w:szCs w:val="24"/>
        </w:rPr>
        <w:t>, 2018</w:t>
      </w:r>
      <w:r w:rsidRPr="00466573">
        <w:rPr>
          <w:rFonts w:ascii="Arial" w:hAnsi="Arial" w:cs="Arial"/>
          <w:sz w:val="24"/>
          <w:szCs w:val="24"/>
        </w:rPr>
        <w:t>). The Scarlet incorporates its CSR policies into business practices by using sustainable solutions across all operational areas. The hotel used locally sourced and recycled materials in its construction, lowering carbon emissions associated with the building process. Renewable energy is key to their operations, using solar panels and a biomass boiler for heating and electricity, which cuts down fossil fuel use (Scarlet Hotel, 202</w:t>
      </w:r>
      <w:r w:rsidR="008B67A0" w:rsidRPr="00466573">
        <w:rPr>
          <w:rFonts w:ascii="Arial" w:hAnsi="Arial" w:cs="Arial"/>
          <w:sz w:val="24"/>
          <w:szCs w:val="24"/>
        </w:rPr>
        <w:t>3</w:t>
      </w:r>
      <w:r w:rsidRPr="00466573">
        <w:rPr>
          <w:rFonts w:ascii="Arial" w:hAnsi="Arial" w:cs="Arial"/>
          <w:sz w:val="24"/>
          <w:szCs w:val="24"/>
        </w:rPr>
        <w:t xml:space="preserve">). The hotel sources its food and drinks from local organic farms and fisheries, which supports the local economy and reduces transportation-related environmental impact. Employee welfare is highlighted through training programs, fair wages, and professional development opportunities, enhancing job satisfaction and retention. The hotel invested in sustainable technologies </w:t>
      </w:r>
      <w:proofErr w:type="gramStart"/>
      <w:r w:rsidRPr="00466573">
        <w:rPr>
          <w:rFonts w:ascii="Arial" w:hAnsi="Arial" w:cs="Arial"/>
          <w:sz w:val="24"/>
          <w:szCs w:val="24"/>
        </w:rPr>
        <w:t>initially, but</w:t>
      </w:r>
      <w:proofErr w:type="gramEnd"/>
      <w:r w:rsidRPr="00466573">
        <w:rPr>
          <w:rFonts w:ascii="Arial" w:hAnsi="Arial" w:cs="Arial"/>
          <w:sz w:val="24"/>
          <w:szCs w:val="24"/>
        </w:rPr>
        <w:t xml:space="preserve"> has since seen cost savings in energy and waste management, highlighting the financial benefits of integrating CSR. The Scarlet Hotel's environmental initiatives have significantly impacted energy conservation, waste management, and water usage. Renewable energy sources such as solar thermal panels and a biomass boiler using local wood chips have resulted in a 20% reduction in carbon emissions compared to similar conventional hotels (Scarlet Hotel, 20</w:t>
      </w:r>
      <w:r w:rsidR="009A4CCB" w:rsidRPr="00466573">
        <w:rPr>
          <w:rFonts w:ascii="Arial" w:hAnsi="Arial" w:cs="Arial"/>
          <w:sz w:val="24"/>
          <w:szCs w:val="24"/>
        </w:rPr>
        <w:t>23</w:t>
      </w:r>
      <w:r w:rsidRPr="00466573">
        <w:rPr>
          <w:rFonts w:ascii="Arial" w:hAnsi="Arial" w:cs="Arial"/>
          <w:sz w:val="24"/>
          <w:szCs w:val="24"/>
        </w:rPr>
        <w:t>). The waste management program emphasises reduction, reuse, and recycling, which minimises landfill use and environmental contamination. Water conservation efforts include installing low-flow fixtures, rainwater harvesting systems, and greywater recycling for irrigation and toilet flushing, reducing freshwater use</w:t>
      </w:r>
      <w:r w:rsidR="008D593F" w:rsidRPr="00466573">
        <w:rPr>
          <w:rFonts w:ascii="Arial" w:hAnsi="Arial" w:cs="Arial"/>
          <w:sz w:val="24"/>
          <w:szCs w:val="24"/>
        </w:rPr>
        <w:t xml:space="preserve"> </w:t>
      </w:r>
      <w:r w:rsidRPr="00466573">
        <w:rPr>
          <w:rFonts w:ascii="Arial" w:hAnsi="Arial" w:cs="Arial"/>
          <w:sz w:val="24"/>
          <w:szCs w:val="24"/>
        </w:rPr>
        <w:t>(Visit Cornwall, n.d.). The hotel is making progress with these initiatives, but it has difficulty maintaining efficient systems and informing guests about sustainable practices while providing a luxury experience</w:t>
      </w:r>
      <w:r w:rsidR="008D593F" w:rsidRPr="00466573">
        <w:rPr>
          <w:rFonts w:ascii="Arial" w:hAnsi="Arial" w:cs="Arial"/>
          <w:sz w:val="24"/>
          <w:szCs w:val="24"/>
        </w:rPr>
        <w:t xml:space="preserve">. </w:t>
      </w:r>
      <w:r w:rsidRPr="00466573">
        <w:rPr>
          <w:rFonts w:ascii="Arial" w:hAnsi="Arial" w:cs="Arial"/>
          <w:sz w:val="24"/>
          <w:szCs w:val="24"/>
        </w:rPr>
        <w:t>Green hushing and whitewashing are key ideas in environmental efforts. Green hushing refers to limited communication about sustainability efforts to avoid criticism, whereas whitewashing involves overstating environmental achievements for marketing purposes (</w:t>
      </w:r>
      <w:r w:rsidR="008D593F" w:rsidRPr="00466573">
        <w:rPr>
          <w:rFonts w:ascii="Arial" w:hAnsi="Arial" w:cs="Arial"/>
          <w:sz w:val="24"/>
          <w:szCs w:val="24"/>
        </w:rPr>
        <w:t>Falchi et al., 2022</w:t>
      </w:r>
      <w:r w:rsidRPr="00466573">
        <w:rPr>
          <w:rFonts w:ascii="Arial" w:hAnsi="Arial" w:cs="Arial"/>
          <w:sz w:val="24"/>
          <w:szCs w:val="24"/>
        </w:rPr>
        <w:t>). The Scarlet Hotel clearly communicates its sustainability practices through guest information, effectively avoiding green hushing. The hotel may risk whitewashing if it exaggerates the effects of its initiatives without independent verification. Analysis shows that the Scarlet is genuine in its efforts, but it must provide clear, measurable data to back its claims and avoid scepticism (</w:t>
      </w:r>
      <w:r w:rsidR="008D593F" w:rsidRPr="00466573">
        <w:rPr>
          <w:rFonts w:ascii="Arial" w:hAnsi="Arial" w:cs="Arial"/>
          <w:sz w:val="24"/>
          <w:szCs w:val="24"/>
        </w:rPr>
        <w:t xml:space="preserve">Cooper, </w:t>
      </w:r>
      <w:r w:rsidR="008D593F" w:rsidRPr="00466573">
        <w:rPr>
          <w:rFonts w:ascii="Arial" w:hAnsi="Arial" w:cs="Arial"/>
          <w:sz w:val="24"/>
          <w:szCs w:val="24"/>
        </w:rPr>
        <w:lastRenderedPageBreak/>
        <w:t>2021</w:t>
      </w:r>
      <w:r w:rsidRPr="00466573">
        <w:rPr>
          <w:rFonts w:ascii="Arial" w:hAnsi="Arial" w:cs="Arial"/>
          <w:sz w:val="24"/>
          <w:szCs w:val="24"/>
        </w:rPr>
        <w:t>). Certifications and audits enhance credibility and demonstrate a commitment to continuous improvement.</w:t>
      </w:r>
    </w:p>
    <w:p w14:paraId="1D01E912" w14:textId="565026FA" w:rsidR="00CB6654" w:rsidRPr="00466573" w:rsidRDefault="00B35977" w:rsidP="00466573">
      <w:pPr>
        <w:spacing w:line="360" w:lineRule="auto"/>
        <w:jc w:val="both"/>
        <w:rPr>
          <w:rFonts w:ascii="Arial" w:hAnsi="Arial" w:cs="Arial"/>
          <w:sz w:val="24"/>
          <w:szCs w:val="24"/>
        </w:rPr>
      </w:pPr>
      <w:r w:rsidRPr="00466573">
        <w:rPr>
          <w:rFonts w:ascii="Arial" w:hAnsi="Arial" w:cs="Arial"/>
          <w:sz w:val="24"/>
          <w:szCs w:val="24"/>
        </w:rPr>
        <w:t>In addition, The Scarlet Hotel's social responsibility initiatives impact the local community and the broader economy, but implementing these CSR policies presents internal and external challenges that require attention. The hotel engages in community projects, collaborating with the Cornwall Wildlife Trust for conservation and organising beach clean-up events that involve staff and guests in environmental care</w:t>
      </w:r>
      <w:r w:rsidR="008D593F" w:rsidRPr="00466573">
        <w:rPr>
          <w:rFonts w:ascii="Arial" w:hAnsi="Arial" w:cs="Arial"/>
          <w:sz w:val="24"/>
          <w:szCs w:val="24"/>
        </w:rPr>
        <w:t xml:space="preserve"> (Scarlet Hotel, 2024)</w:t>
      </w:r>
      <w:r w:rsidRPr="00466573">
        <w:rPr>
          <w:rFonts w:ascii="Arial" w:hAnsi="Arial" w:cs="Arial"/>
          <w:sz w:val="24"/>
          <w:szCs w:val="24"/>
        </w:rPr>
        <w:t>. They uphold fair labour practices as a Living Wage Employer, ensuring all employees receive proper compensation and investing in training programs to enhance skills and support career development</w:t>
      </w:r>
      <w:r w:rsidR="008D593F" w:rsidRPr="00466573">
        <w:rPr>
          <w:rFonts w:ascii="Arial" w:hAnsi="Arial" w:cs="Arial"/>
          <w:sz w:val="24"/>
          <w:szCs w:val="24"/>
        </w:rPr>
        <w:t xml:space="preserve">. </w:t>
      </w:r>
      <w:r w:rsidRPr="00466573">
        <w:rPr>
          <w:rFonts w:ascii="Arial" w:hAnsi="Arial" w:cs="Arial"/>
          <w:sz w:val="24"/>
          <w:szCs w:val="24"/>
        </w:rPr>
        <w:t>The hotel obtains its food and beverages from local suppliers, reducing transportation-related carbon emissions and supporting the regional economy by benefiting local farmers and businesses. Cost savings have come from sustainable practices. Energy-efficient technologies and waste reduction strategies have reduced operational costs annually, demonstrating the financial advantages of CSR initiatives (Scarlet Hotel, 202</w:t>
      </w:r>
      <w:r w:rsidR="008D593F" w:rsidRPr="00466573">
        <w:rPr>
          <w:rFonts w:ascii="Arial" w:hAnsi="Arial" w:cs="Arial"/>
          <w:sz w:val="24"/>
          <w:szCs w:val="24"/>
        </w:rPr>
        <w:t>3</w:t>
      </w:r>
      <w:r w:rsidRPr="00466573">
        <w:rPr>
          <w:rFonts w:ascii="Arial" w:hAnsi="Arial" w:cs="Arial"/>
          <w:sz w:val="24"/>
          <w:szCs w:val="24"/>
        </w:rPr>
        <w:t xml:space="preserve">). The hotel faces internal problems such as financial constraints due to the large initial investment required for sustainable infrastructure and technologies, which can strain budgets and delay implementation (Sloan, Legrand </w:t>
      </w:r>
      <w:r w:rsidR="008D593F" w:rsidRPr="00466573">
        <w:rPr>
          <w:rFonts w:ascii="Arial" w:hAnsi="Arial" w:cs="Arial"/>
          <w:sz w:val="24"/>
          <w:szCs w:val="24"/>
        </w:rPr>
        <w:t>and</w:t>
      </w:r>
      <w:r w:rsidRPr="00466573">
        <w:rPr>
          <w:rFonts w:ascii="Arial" w:hAnsi="Arial" w:cs="Arial"/>
          <w:sz w:val="24"/>
          <w:szCs w:val="24"/>
        </w:rPr>
        <w:t xml:space="preserve"> Chen, 2017). Gaining staff buy-in is challenging; employees may resist changes to established practices or require extensive training to adapt to new sustainability protocols (</w:t>
      </w:r>
      <w:proofErr w:type="spellStart"/>
      <w:r w:rsidRPr="00466573">
        <w:rPr>
          <w:rFonts w:ascii="Arial" w:hAnsi="Arial" w:cs="Arial"/>
          <w:sz w:val="24"/>
          <w:szCs w:val="24"/>
        </w:rPr>
        <w:t>Haski</w:t>
      </w:r>
      <w:proofErr w:type="spellEnd"/>
      <w:r w:rsidRPr="00466573">
        <w:rPr>
          <w:rFonts w:ascii="Arial" w:hAnsi="Arial" w:cs="Arial"/>
          <w:sz w:val="24"/>
          <w:szCs w:val="24"/>
        </w:rPr>
        <w:t>-Leventhal, 2018). The concept of green hushing arises when a hotel chooses not to fully disclose its CSR efforts, fearing scepticism or perceptions of self-promotion. This can lead to missed chances for stakeholder engagement and decreased transparency (</w:t>
      </w:r>
      <w:proofErr w:type="spellStart"/>
      <w:r w:rsidR="008D593F" w:rsidRPr="00466573">
        <w:rPr>
          <w:rFonts w:ascii="Arial" w:hAnsi="Arial" w:cs="Arial"/>
          <w:sz w:val="24"/>
          <w:szCs w:val="24"/>
        </w:rPr>
        <w:t>Acuti</w:t>
      </w:r>
      <w:proofErr w:type="spellEnd"/>
      <w:r w:rsidR="008D593F" w:rsidRPr="00466573">
        <w:rPr>
          <w:rFonts w:ascii="Arial" w:hAnsi="Arial" w:cs="Arial"/>
          <w:sz w:val="24"/>
          <w:szCs w:val="24"/>
        </w:rPr>
        <w:t xml:space="preserve">, </w:t>
      </w:r>
      <w:proofErr w:type="spellStart"/>
      <w:r w:rsidR="008D593F" w:rsidRPr="00466573">
        <w:rPr>
          <w:rFonts w:ascii="Arial" w:hAnsi="Arial" w:cs="Arial"/>
          <w:sz w:val="24"/>
          <w:szCs w:val="24"/>
        </w:rPr>
        <w:t>Pizzetti</w:t>
      </w:r>
      <w:proofErr w:type="spellEnd"/>
      <w:r w:rsidR="008D593F" w:rsidRPr="00466573">
        <w:rPr>
          <w:rFonts w:ascii="Arial" w:hAnsi="Arial" w:cs="Arial"/>
          <w:sz w:val="24"/>
          <w:szCs w:val="24"/>
        </w:rPr>
        <w:t xml:space="preserve">, and </w:t>
      </w:r>
      <w:proofErr w:type="spellStart"/>
      <w:r w:rsidR="008768C3" w:rsidRPr="00466573">
        <w:rPr>
          <w:rFonts w:ascii="Arial" w:hAnsi="Arial" w:cs="Arial"/>
          <w:sz w:val="24"/>
          <w:szCs w:val="24"/>
        </w:rPr>
        <w:t>Doinicar</w:t>
      </w:r>
      <w:proofErr w:type="spellEnd"/>
      <w:r w:rsidR="008768C3" w:rsidRPr="00466573">
        <w:rPr>
          <w:rFonts w:ascii="Arial" w:hAnsi="Arial" w:cs="Arial"/>
          <w:sz w:val="24"/>
          <w:szCs w:val="24"/>
        </w:rPr>
        <w:t>, 2022</w:t>
      </w:r>
      <w:r w:rsidRPr="00466573">
        <w:rPr>
          <w:rFonts w:ascii="Arial" w:hAnsi="Arial" w:cs="Arial"/>
          <w:sz w:val="24"/>
          <w:szCs w:val="24"/>
        </w:rPr>
        <w:t>). Market pressures and evolving consumer expectations demand continuous innovation in sustainability, which can be resource-heavy and challenging to sustain</w:t>
      </w:r>
      <w:r w:rsidR="008768C3" w:rsidRPr="00466573">
        <w:rPr>
          <w:rFonts w:ascii="Arial" w:hAnsi="Arial" w:cs="Arial"/>
          <w:sz w:val="24"/>
          <w:szCs w:val="24"/>
        </w:rPr>
        <w:t xml:space="preserve">. </w:t>
      </w:r>
      <w:r w:rsidRPr="00466573">
        <w:rPr>
          <w:rFonts w:ascii="Arial" w:hAnsi="Arial" w:cs="Arial"/>
          <w:sz w:val="24"/>
          <w:szCs w:val="24"/>
        </w:rPr>
        <w:t>The hotel faces the risk of whitewashing, as it may be accused of overstating its CSR achievements for marketing purposes. This raises the important question of whether such criticisms are conspiracy theories or legitimate concerns (</w:t>
      </w:r>
      <w:proofErr w:type="spellStart"/>
      <w:r w:rsidR="008768C3" w:rsidRPr="00466573">
        <w:rPr>
          <w:rFonts w:ascii="Arial" w:hAnsi="Arial" w:cs="Arial"/>
          <w:sz w:val="24"/>
          <w:szCs w:val="24"/>
        </w:rPr>
        <w:t>Inkson</w:t>
      </w:r>
      <w:proofErr w:type="spellEnd"/>
      <w:r w:rsidR="008768C3" w:rsidRPr="00466573">
        <w:rPr>
          <w:rFonts w:ascii="Arial" w:hAnsi="Arial" w:cs="Arial"/>
          <w:sz w:val="24"/>
          <w:szCs w:val="24"/>
        </w:rPr>
        <w:t xml:space="preserve"> and Minnaert, 2018</w:t>
      </w:r>
      <w:r w:rsidRPr="00466573">
        <w:rPr>
          <w:rFonts w:ascii="Arial" w:hAnsi="Arial" w:cs="Arial"/>
          <w:sz w:val="24"/>
          <w:szCs w:val="24"/>
        </w:rPr>
        <w:t>). Scepticism aids in assessing CSR claims. However, The Scarlet Hotel's transparent reporting, third-party certifications like the Green Tourism Gold Award, and tangible community impacts suggest their CSR efforts are authentic (</w:t>
      </w:r>
      <w:proofErr w:type="spellStart"/>
      <w:r w:rsidR="008768C3" w:rsidRPr="00466573">
        <w:rPr>
          <w:rFonts w:ascii="Arial" w:hAnsi="Arial" w:cs="Arial"/>
          <w:sz w:val="24"/>
          <w:szCs w:val="24"/>
        </w:rPr>
        <w:t>TravelMole</w:t>
      </w:r>
      <w:proofErr w:type="spellEnd"/>
      <w:r w:rsidR="008768C3" w:rsidRPr="00466573">
        <w:rPr>
          <w:rFonts w:ascii="Arial" w:hAnsi="Arial" w:cs="Arial"/>
          <w:sz w:val="24"/>
          <w:szCs w:val="24"/>
        </w:rPr>
        <w:t>, 2020</w:t>
      </w:r>
      <w:r w:rsidRPr="00466573">
        <w:rPr>
          <w:rFonts w:ascii="Arial" w:hAnsi="Arial" w:cs="Arial"/>
          <w:sz w:val="24"/>
          <w:szCs w:val="24"/>
        </w:rPr>
        <w:t xml:space="preserve">). Challenges offer chances to enhance the hotel's brand reputation in sustainable hospitality, drawing in environmentally aware consumers and fostering </w:t>
      </w:r>
      <w:r w:rsidRPr="00466573">
        <w:rPr>
          <w:rFonts w:ascii="Arial" w:hAnsi="Arial" w:cs="Arial"/>
          <w:sz w:val="24"/>
          <w:szCs w:val="24"/>
        </w:rPr>
        <w:lastRenderedPageBreak/>
        <w:t>customer loyalty. The hotel can shape industry standards and motivate other businesses to embrace similar CSR practices through clear communication of its initiatives, thus improving sustainability outcomes. The UK's legislative context influences the hotel's CSR implementation</w:t>
      </w:r>
      <w:r w:rsidR="008768C3" w:rsidRPr="00466573">
        <w:rPr>
          <w:rFonts w:ascii="Arial" w:hAnsi="Arial" w:cs="Arial"/>
          <w:sz w:val="24"/>
          <w:szCs w:val="24"/>
        </w:rPr>
        <w:t xml:space="preserve"> (Wickham, Donnelly, and French, 2021)</w:t>
      </w:r>
      <w:r w:rsidRPr="00466573">
        <w:rPr>
          <w:rFonts w:ascii="Arial" w:hAnsi="Arial" w:cs="Arial"/>
          <w:sz w:val="24"/>
          <w:szCs w:val="24"/>
        </w:rPr>
        <w:t>. The Modern Slavery Act 2015 requires businesses to address and report on human rights in their operations and supply chains, emphasising the importance of ethical labour practices. Environmental regulations, like the UK's target of net-zero carbon emissions by 2050, push hotels to reduce their carbon footprints and invest in sustainable technologies (</w:t>
      </w:r>
      <w:r w:rsidR="008768C3" w:rsidRPr="00466573">
        <w:rPr>
          <w:rFonts w:ascii="Arial" w:hAnsi="Arial" w:cs="Arial"/>
          <w:sz w:val="24"/>
          <w:szCs w:val="24"/>
        </w:rPr>
        <w:t>Legislation UK, 2015</w:t>
      </w:r>
      <w:r w:rsidRPr="00466573">
        <w:rPr>
          <w:rFonts w:ascii="Arial" w:hAnsi="Arial" w:cs="Arial"/>
          <w:sz w:val="24"/>
          <w:szCs w:val="24"/>
        </w:rPr>
        <w:t>). Adhering to these regulations guarantees legal compliance and connects the hotel's CSR initiatives with national sustainability objectives, enhancing their legitimacy and societal value.</w:t>
      </w:r>
    </w:p>
    <w:p w14:paraId="1A85FECC" w14:textId="6916ABF2" w:rsidR="00B35977" w:rsidRPr="00466573" w:rsidRDefault="00DE7437" w:rsidP="00466573">
      <w:pPr>
        <w:spacing w:line="360" w:lineRule="auto"/>
        <w:jc w:val="both"/>
        <w:rPr>
          <w:rFonts w:ascii="Arial" w:hAnsi="Arial" w:cs="Arial"/>
          <w:sz w:val="24"/>
          <w:szCs w:val="24"/>
        </w:rPr>
      </w:pPr>
      <w:r w:rsidRPr="00466573">
        <w:rPr>
          <w:rFonts w:ascii="Arial" w:hAnsi="Arial" w:cs="Arial"/>
          <w:sz w:val="24"/>
          <w:szCs w:val="24"/>
        </w:rPr>
        <w:t xml:space="preserve">However, the hotel claims to be committed to sustainability, but there is a noticeable absence of clear, measurable data to support these assertions. The hotel claims to use renewable energy and sustainable materials but lacks specific data on energy consumption reductions or the percentage of recycled or locally sourced </w:t>
      </w:r>
      <w:proofErr w:type="gramStart"/>
      <w:r w:rsidRPr="00466573">
        <w:rPr>
          <w:rFonts w:ascii="Arial" w:hAnsi="Arial" w:cs="Arial"/>
          <w:sz w:val="24"/>
          <w:szCs w:val="24"/>
        </w:rPr>
        <w:t xml:space="preserve">materials </w:t>
      </w:r>
      <w:r w:rsidR="008768C3" w:rsidRPr="00466573">
        <w:rPr>
          <w:rFonts w:ascii="Arial" w:hAnsi="Arial" w:cs="Arial"/>
          <w:sz w:val="24"/>
          <w:szCs w:val="24"/>
        </w:rPr>
        <w:t>.</w:t>
      </w:r>
      <w:r w:rsidRPr="00466573">
        <w:rPr>
          <w:rFonts w:ascii="Arial" w:hAnsi="Arial" w:cs="Arial"/>
          <w:sz w:val="24"/>
          <w:szCs w:val="24"/>
        </w:rPr>
        <w:t>This</w:t>
      </w:r>
      <w:proofErr w:type="gramEnd"/>
      <w:r w:rsidRPr="00466573">
        <w:rPr>
          <w:rFonts w:ascii="Arial" w:hAnsi="Arial" w:cs="Arial"/>
          <w:sz w:val="24"/>
          <w:szCs w:val="24"/>
        </w:rPr>
        <w:t xml:space="preserve"> omission may indicate green hushing, where the hotel intentionally downplays its sustainability efforts to evade external scrutiny or exposure of underperformance in specific areas (Font, </w:t>
      </w:r>
      <w:proofErr w:type="spellStart"/>
      <w:r w:rsidRPr="00466573">
        <w:rPr>
          <w:rFonts w:ascii="Arial" w:hAnsi="Arial" w:cs="Arial"/>
          <w:sz w:val="24"/>
          <w:szCs w:val="24"/>
        </w:rPr>
        <w:t>Elgammal</w:t>
      </w:r>
      <w:proofErr w:type="spellEnd"/>
      <w:r w:rsidRPr="00466573">
        <w:rPr>
          <w:rFonts w:ascii="Arial" w:hAnsi="Arial" w:cs="Arial"/>
          <w:sz w:val="24"/>
          <w:szCs w:val="24"/>
        </w:rPr>
        <w:t xml:space="preserve"> </w:t>
      </w:r>
      <w:r w:rsidR="008768C3" w:rsidRPr="00466573">
        <w:rPr>
          <w:rFonts w:ascii="Arial" w:hAnsi="Arial" w:cs="Arial"/>
          <w:sz w:val="24"/>
          <w:szCs w:val="24"/>
        </w:rPr>
        <w:t>and</w:t>
      </w:r>
      <w:r w:rsidRPr="00466573">
        <w:rPr>
          <w:rFonts w:ascii="Arial" w:hAnsi="Arial" w:cs="Arial"/>
          <w:sz w:val="24"/>
          <w:szCs w:val="24"/>
        </w:rPr>
        <w:t xml:space="preserve"> Lamond, 2017). On the other hand, emphasising eco-friendly features without thorough reporting may lead to claims of whitewashing—exaggerating environmental successes to improve its image without providing real outcomes (Camilleri, 2017). The lack of third-party certifications such as LEED or BREEAM weakens the credibility of their environmental claims (Milne </w:t>
      </w:r>
      <w:r w:rsidR="00466573" w:rsidRPr="00466573">
        <w:rPr>
          <w:rFonts w:ascii="Arial" w:hAnsi="Arial" w:cs="Arial"/>
          <w:sz w:val="24"/>
          <w:szCs w:val="24"/>
        </w:rPr>
        <w:t>and</w:t>
      </w:r>
      <w:r w:rsidRPr="00466573">
        <w:rPr>
          <w:rFonts w:ascii="Arial" w:hAnsi="Arial" w:cs="Arial"/>
          <w:sz w:val="24"/>
          <w:szCs w:val="24"/>
        </w:rPr>
        <w:t xml:space="preserve"> Grey, 2013). Assessing the Scarlet Hotel's CSR strategies in relation to the triple bottom line shows varied results. The hotel asserts cost savings from energy efficiency and waste reduction, but the absence of detailed financial disclosures complicates the evaluation of the real economic benefits (Sloan, Legrand </w:t>
      </w:r>
      <w:r w:rsidR="009B6698" w:rsidRPr="00466573">
        <w:rPr>
          <w:rFonts w:ascii="Arial" w:hAnsi="Arial" w:cs="Arial"/>
          <w:sz w:val="24"/>
          <w:szCs w:val="24"/>
        </w:rPr>
        <w:t>and</w:t>
      </w:r>
      <w:r w:rsidRPr="00466573">
        <w:rPr>
          <w:rFonts w:ascii="Arial" w:hAnsi="Arial" w:cs="Arial"/>
          <w:sz w:val="24"/>
          <w:szCs w:val="24"/>
        </w:rPr>
        <w:t xml:space="preserve"> Chen, 2017). The hotel's efforts to support local suppliers and fair labour practices benefit the community and employee welfare. However, there is little evidence of long-term social programs or partnerships that tackle wider societal issues (</w:t>
      </w:r>
      <w:proofErr w:type="spellStart"/>
      <w:r w:rsidRPr="00466573">
        <w:rPr>
          <w:rFonts w:ascii="Arial" w:hAnsi="Arial" w:cs="Arial"/>
          <w:sz w:val="24"/>
          <w:szCs w:val="24"/>
        </w:rPr>
        <w:t>Haski</w:t>
      </w:r>
      <w:proofErr w:type="spellEnd"/>
      <w:r w:rsidRPr="00466573">
        <w:rPr>
          <w:rFonts w:ascii="Arial" w:hAnsi="Arial" w:cs="Arial"/>
          <w:sz w:val="24"/>
          <w:szCs w:val="24"/>
        </w:rPr>
        <w:t xml:space="preserve">-Leventhal, 2018). Despite adopting some green practices, the hotel's lack of measurable environmental impact data—like carbon footprint analyses or waste diversion rates—raises questions about the effectiveness of their sustainability efforts (Jones, Hillier </w:t>
      </w:r>
      <w:r w:rsidR="009B6698" w:rsidRPr="00466573">
        <w:rPr>
          <w:rFonts w:ascii="Arial" w:hAnsi="Arial" w:cs="Arial"/>
          <w:sz w:val="24"/>
          <w:szCs w:val="24"/>
        </w:rPr>
        <w:t>and</w:t>
      </w:r>
      <w:r w:rsidRPr="00466573">
        <w:rPr>
          <w:rFonts w:ascii="Arial" w:hAnsi="Arial" w:cs="Arial"/>
          <w:sz w:val="24"/>
          <w:szCs w:val="24"/>
        </w:rPr>
        <w:t xml:space="preserve"> Comfort, 201</w:t>
      </w:r>
      <w:r w:rsidR="009B6698" w:rsidRPr="00466573">
        <w:rPr>
          <w:rFonts w:ascii="Arial" w:hAnsi="Arial" w:cs="Arial"/>
          <w:sz w:val="24"/>
          <w:szCs w:val="24"/>
        </w:rPr>
        <w:t>4</w:t>
      </w:r>
      <w:r w:rsidRPr="00466573">
        <w:rPr>
          <w:rFonts w:ascii="Arial" w:hAnsi="Arial" w:cs="Arial"/>
          <w:sz w:val="24"/>
          <w:szCs w:val="24"/>
        </w:rPr>
        <w:t xml:space="preserve">). This analysis indicates that although the Scarlet Hotel claims to be eco-friendly, the </w:t>
      </w:r>
      <w:r w:rsidRPr="00466573">
        <w:rPr>
          <w:rFonts w:ascii="Arial" w:hAnsi="Arial" w:cs="Arial"/>
          <w:sz w:val="24"/>
          <w:szCs w:val="24"/>
        </w:rPr>
        <w:lastRenderedPageBreak/>
        <w:t>absence of clear and verifiable information in its CSR reporting undermines the credibility and impact of its strategies, leading to doubts about its true commitment to the triple bottom line principles.</w:t>
      </w:r>
    </w:p>
    <w:p w14:paraId="4FC57AED" w14:textId="5F780E8E" w:rsidR="00DE7437" w:rsidRPr="00466573" w:rsidRDefault="00DE7437" w:rsidP="00466573">
      <w:pPr>
        <w:spacing w:line="360" w:lineRule="auto"/>
        <w:jc w:val="both"/>
        <w:rPr>
          <w:rFonts w:ascii="Arial" w:hAnsi="Arial" w:cs="Arial"/>
          <w:sz w:val="24"/>
          <w:szCs w:val="24"/>
        </w:rPr>
      </w:pPr>
      <w:r w:rsidRPr="00466573">
        <w:rPr>
          <w:rFonts w:ascii="Arial" w:hAnsi="Arial" w:cs="Arial"/>
          <w:sz w:val="24"/>
          <w:szCs w:val="24"/>
        </w:rPr>
        <w:t>In conclusion, The Scarlet Hotel highlights the importance of Corporate Social Responsibility in promoting sustainability in the hospitality sector. The hotel shows its commitment to the triple bottom line of people, planet, and profit by aligning its operations with environmental stewardship, social equity, and economic viability. Efforts like renewable energy use, local sourcing, and community involvement aim to lessen environmental impact and bolster local economies. The hotel's absence of clear, measurable data and third-party certifications raises important concerns about possible green hushing and whitewashing practices. The absence of measurable reporting weakens the credibility of its CSR strategies and raises questions about the true effectiveness of its sustainability efforts. The analysis shows that for CSR initiatives to effectively promote sustainability and build stakeholder trust, hotels need to focus on transparency, accountability, and providing verifiable outcomes. The Scarlet Hotel can improve its authenticity and demonstrate sustainable practices in the industry by confronting these challenges.</w:t>
      </w:r>
    </w:p>
    <w:p w14:paraId="008E243F" w14:textId="77777777" w:rsidR="00DE7437" w:rsidRPr="00466573" w:rsidRDefault="00DE7437" w:rsidP="00466573">
      <w:pPr>
        <w:spacing w:line="360" w:lineRule="auto"/>
        <w:jc w:val="both"/>
        <w:rPr>
          <w:rFonts w:ascii="Arial" w:hAnsi="Arial" w:cs="Arial"/>
          <w:sz w:val="24"/>
          <w:szCs w:val="24"/>
        </w:rPr>
      </w:pPr>
    </w:p>
    <w:p w14:paraId="74873DAB" w14:textId="77777777" w:rsidR="00DE7437" w:rsidRDefault="00DE7437" w:rsidP="00DE7437">
      <w:pPr>
        <w:spacing w:line="360" w:lineRule="auto"/>
        <w:jc w:val="both"/>
        <w:rPr>
          <w:rFonts w:ascii="Arial" w:hAnsi="Arial" w:cs="Arial"/>
          <w:sz w:val="24"/>
          <w:szCs w:val="24"/>
        </w:rPr>
      </w:pPr>
    </w:p>
    <w:p w14:paraId="09731102" w14:textId="77777777" w:rsidR="00DE7437" w:rsidRDefault="00DE7437" w:rsidP="00DE7437">
      <w:pPr>
        <w:spacing w:line="360" w:lineRule="auto"/>
        <w:jc w:val="both"/>
        <w:rPr>
          <w:rFonts w:ascii="Arial" w:hAnsi="Arial" w:cs="Arial"/>
          <w:sz w:val="24"/>
          <w:szCs w:val="24"/>
        </w:rPr>
      </w:pPr>
    </w:p>
    <w:p w14:paraId="6C37041A" w14:textId="77777777" w:rsidR="00DE7437" w:rsidRDefault="00DE7437" w:rsidP="00DE7437">
      <w:pPr>
        <w:spacing w:line="360" w:lineRule="auto"/>
        <w:jc w:val="both"/>
        <w:rPr>
          <w:rFonts w:ascii="Arial" w:hAnsi="Arial" w:cs="Arial"/>
          <w:sz w:val="24"/>
          <w:szCs w:val="24"/>
        </w:rPr>
      </w:pPr>
    </w:p>
    <w:p w14:paraId="007908FE" w14:textId="77777777" w:rsidR="00DE7437" w:rsidRDefault="00DE7437" w:rsidP="00DE7437">
      <w:pPr>
        <w:spacing w:line="360" w:lineRule="auto"/>
        <w:jc w:val="both"/>
        <w:rPr>
          <w:rFonts w:ascii="Arial" w:hAnsi="Arial" w:cs="Arial"/>
          <w:sz w:val="24"/>
          <w:szCs w:val="24"/>
        </w:rPr>
      </w:pPr>
    </w:p>
    <w:p w14:paraId="38DD4684" w14:textId="77777777" w:rsidR="00DE7437" w:rsidRDefault="00DE7437" w:rsidP="00DE7437">
      <w:pPr>
        <w:spacing w:line="360" w:lineRule="auto"/>
        <w:jc w:val="both"/>
        <w:rPr>
          <w:rFonts w:ascii="Arial" w:hAnsi="Arial" w:cs="Arial"/>
          <w:sz w:val="24"/>
          <w:szCs w:val="24"/>
        </w:rPr>
      </w:pPr>
    </w:p>
    <w:p w14:paraId="0AC2EB82" w14:textId="77777777" w:rsidR="00DE7437" w:rsidRDefault="00DE7437" w:rsidP="00DE7437">
      <w:pPr>
        <w:spacing w:line="360" w:lineRule="auto"/>
        <w:jc w:val="both"/>
        <w:rPr>
          <w:rFonts w:ascii="Arial" w:hAnsi="Arial" w:cs="Arial"/>
          <w:sz w:val="24"/>
          <w:szCs w:val="24"/>
        </w:rPr>
      </w:pPr>
    </w:p>
    <w:p w14:paraId="6BAC0A45" w14:textId="77777777" w:rsidR="00DE7437" w:rsidRDefault="00DE7437" w:rsidP="00DE7437">
      <w:pPr>
        <w:spacing w:line="360" w:lineRule="auto"/>
        <w:jc w:val="both"/>
        <w:rPr>
          <w:rFonts w:ascii="Arial" w:hAnsi="Arial" w:cs="Arial"/>
          <w:sz w:val="24"/>
          <w:szCs w:val="24"/>
        </w:rPr>
      </w:pPr>
    </w:p>
    <w:p w14:paraId="680C5632" w14:textId="77777777" w:rsidR="00DE7437" w:rsidRDefault="00DE7437" w:rsidP="00DE7437">
      <w:pPr>
        <w:spacing w:line="360" w:lineRule="auto"/>
        <w:jc w:val="both"/>
        <w:rPr>
          <w:rFonts w:ascii="Arial" w:hAnsi="Arial" w:cs="Arial"/>
          <w:sz w:val="24"/>
          <w:szCs w:val="24"/>
        </w:rPr>
      </w:pPr>
    </w:p>
    <w:p w14:paraId="7376D36E" w14:textId="77777777" w:rsidR="00DE7437" w:rsidRDefault="00DE7437" w:rsidP="00DE7437">
      <w:pPr>
        <w:spacing w:line="360" w:lineRule="auto"/>
        <w:jc w:val="both"/>
        <w:rPr>
          <w:rFonts w:ascii="Arial" w:hAnsi="Arial" w:cs="Arial"/>
          <w:sz w:val="24"/>
          <w:szCs w:val="24"/>
        </w:rPr>
      </w:pPr>
    </w:p>
    <w:p w14:paraId="5F0C019D" w14:textId="77777777" w:rsidR="008D593F" w:rsidRDefault="008D593F" w:rsidP="00DE7437">
      <w:pPr>
        <w:spacing w:line="360" w:lineRule="auto"/>
        <w:jc w:val="both"/>
        <w:rPr>
          <w:rFonts w:ascii="Arial" w:hAnsi="Arial" w:cs="Arial"/>
          <w:sz w:val="24"/>
          <w:szCs w:val="24"/>
        </w:rPr>
      </w:pPr>
    </w:p>
    <w:p w14:paraId="22584A0C" w14:textId="77777777" w:rsidR="00DE7437" w:rsidRDefault="00DE7437" w:rsidP="00DE7437">
      <w:pPr>
        <w:spacing w:line="360" w:lineRule="auto"/>
        <w:jc w:val="both"/>
        <w:rPr>
          <w:rFonts w:ascii="Arial" w:hAnsi="Arial" w:cs="Arial"/>
          <w:sz w:val="24"/>
          <w:szCs w:val="24"/>
        </w:rPr>
      </w:pPr>
    </w:p>
    <w:p w14:paraId="2162E933" w14:textId="77777777" w:rsidR="008768C3" w:rsidRDefault="008768C3" w:rsidP="00DE7437">
      <w:pPr>
        <w:spacing w:line="360" w:lineRule="auto"/>
        <w:jc w:val="both"/>
        <w:rPr>
          <w:rFonts w:ascii="Arial" w:hAnsi="Arial" w:cs="Arial"/>
          <w:sz w:val="24"/>
          <w:szCs w:val="24"/>
        </w:rPr>
      </w:pPr>
    </w:p>
    <w:p w14:paraId="0F2567E0" w14:textId="77777777" w:rsidR="008768C3" w:rsidRDefault="008768C3" w:rsidP="00DE7437">
      <w:pPr>
        <w:spacing w:line="360" w:lineRule="auto"/>
        <w:jc w:val="both"/>
        <w:rPr>
          <w:rFonts w:ascii="Arial" w:hAnsi="Arial" w:cs="Arial"/>
          <w:sz w:val="24"/>
          <w:szCs w:val="24"/>
        </w:rPr>
      </w:pPr>
    </w:p>
    <w:p w14:paraId="12F68401" w14:textId="7759A2CC" w:rsidR="00DE7437" w:rsidRPr="00DE7437" w:rsidRDefault="00DE7437" w:rsidP="00DE7437">
      <w:pPr>
        <w:spacing w:line="360" w:lineRule="auto"/>
        <w:jc w:val="both"/>
        <w:rPr>
          <w:rFonts w:ascii="Arial" w:hAnsi="Arial" w:cs="Arial"/>
          <w:b/>
          <w:bCs/>
          <w:sz w:val="24"/>
          <w:szCs w:val="24"/>
        </w:rPr>
      </w:pPr>
      <w:r w:rsidRPr="00DE7437">
        <w:rPr>
          <w:rFonts w:ascii="Arial" w:hAnsi="Arial" w:cs="Arial"/>
          <w:b/>
          <w:bCs/>
          <w:sz w:val="24"/>
          <w:szCs w:val="24"/>
        </w:rPr>
        <w:t xml:space="preserve">References </w:t>
      </w:r>
    </w:p>
    <w:p w14:paraId="0D4B2218" w14:textId="77777777" w:rsidR="008768C3" w:rsidRPr="00466573" w:rsidRDefault="008768C3" w:rsidP="00466573">
      <w:pPr>
        <w:spacing w:line="360" w:lineRule="auto"/>
        <w:jc w:val="both"/>
        <w:rPr>
          <w:rFonts w:ascii="Arial" w:hAnsi="Arial" w:cs="Arial"/>
          <w:sz w:val="24"/>
          <w:szCs w:val="24"/>
        </w:rPr>
      </w:pPr>
      <w:proofErr w:type="spellStart"/>
      <w:r w:rsidRPr="00466573">
        <w:rPr>
          <w:rFonts w:ascii="Arial" w:hAnsi="Arial" w:cs="Arial"/>
          <w:sz w:val="24"/>
          <w:szCs w:val="24"/>
        </w:rPr>
        <w:t>Acuti</w:t>
      </w:r>
      <w:proofErr w:type="spellEnd"/>
      <w:r w:rsidRPr="00466573">
        <w:rPr>
          <w:rFonts w:ascii="Arial" w:hAnsi="Arial" w:cs="Arial"/>
          <w:sz w:val="24"/>
          <w:szCs w:val="24"/>
        </w:rPr>
        <w:t xml:space="preserve">, D., </w:t>
      </w:r>
      <w:proofErr w:type="spellStart"/>
      <w:r w:rsidRPr="00466573">
        <w:rPr>
          <w:rFonts w:ascii="Arial" w:hAnsi="Arial" w:cs="Arial"/>
          <w:sz w:val="24"/>
          <w:szCs w:val="24"/>
        </w:rPr>
        <w:t>Pizzetti</w:t>
      </w:r>
      <w:proofErr w:type="spellEnd"/>
      <w:r w:rsidRPr="00466573">
        <w:rPr>
          <w:rFonts w:ascii="Arial" w:hAnsi="Arial" w:cs="Arial"/>
          <w:sz w:val="24"/>
          <w:szCs w:val="24"/>
        </w:rPr>
        <w:t xml:space="preserve">, M. and </w:t>
      </w:r>
      <w:proofErr w:type="spellStart"/>
      <w:r w:rsidRPr="00466573">
        <w:rPr>
          <w:rFonts w:ascii="Arial" w:hAnsi="Arial" w:cs="Arial"/>
          <w:sz w:val="24"/>
          <w:szCs w:val="24"/>
        </w:rPr>
        <w:t>Dolnicar</w:t>
      </w:r>
      <w:proofErr w:type="spellEnd"/>
      <w:r w:rsidRPr="00466573">
        <w:rPr>
          <w:rFonts w:ascii="Arial" w:hAnsi="Arial" w:cs="Arial"/>
          <w:sz w:val="24"/>
          <w:szCs w:val="24"/>
        </w:rPr>
        <w:t>, S., 2022. When sustainability backfires: A review on the unintended negative side</w:t>
      </w:r>
      <w:r w:rsidRPr="00466573">
        <w:rPr>
          <w:rFonts w:ascii="Cambria Math" w:hAnsi="Cambria Math" w:cs="Cambria Math"/>
          <w:sz w:val="24"/>
          <w:szCs w:val="24"/>
        </w:rPr>
        <w:t>‐</w:t>
      </w:r>
      <w:r w:rsidRPr="00466573">
        <w:rPr>
          <w:rFonts w:ascii="Arial" w:hAnsi="Arial" w:cs="Arial"/>
          <w:sz w:val="24"/>
          <w:szCs w:val="24"/>
        </w:rPr>
        <w:t xml:space="preserve">effects of product and service sustainability on consumer </w:t>
      </w:r>
      <w:proofErr w:type="spellStart"/>
      <w:r w:rsidRPr="00466573">
        <w:rPr>
          <w:rFonts w:ascii="Arial" w:hAnsi="Arial" w:cs="Arial"/>
          <w:sz w:val="24"/>
          <w:szCs w:val="24"/>
        </w:rPr>
        <w:t>behavior</w:t>
      </w:r>
      <w:proofErr w:type="spellEnd"/>
      <w:r w:rsidRPr="00466573">
        <w:rPr>
          <w:rFonts w:ascii="Arial" w:hAnsi="Arial" w:cs="Arial"/>
          <w:sz w:val="24"/>
          <w:szCs w:val="24"/>
        </w:rPr>
        <w:t xml:space="preserve">. Psychology &amp; Marketing, 39(10), pp.1933-1945. </w:t>
      </w:r>
    </w:p>
    <w:p w14:paraId="0DB8F17A" w14:textId="342BBF00" w:rsidR="00DE7437" w:rsidRPr="00466573" w:rsidRDefault="008B67A0" w:rsidP="00466573">
      <w:pPr>
        <w:spacing w:line="360" w:lineRule="auto"/>
        <w:jc w:val="both"/>
        <w:rPr>
          <w:rFonts w:ascii="Arial" w:hAnsi="Arial" w:cs="Arial"/>
          <w:sz w:val="24"/>
          <w:szCs w:val="24"/>
        </w:rPr>
      </w:pPr>
      <w:proofErr w:type="spellStart"/>
      <w:r w:rsidRPr="00466573">
        <w:rPr>
          <w:rFonts w:ascii="Arial" w:hAnsi="Arial" w:cs="Arial"/>
          <w:sz w:val="24"/>
          <w:szCs w:val="24"/>
        </w:rPr>
        <w:t>Batabyal</w:t>
      </w:r>
      <w:proofErr w:type="spellEnd"/>
      <w:r w:rsidRPr="00466573">
        <w:rPr>
          <w:rFonts w:ascii="Arial" w:hAnsi="Arial" w:cs="Arial"/>
          <w:sz w:val="24"/>
          <w:szCs w:val="24"/>
        </w:rPr>
        <w:t xml:space="preserve">. (2018). Managing Sustainable Tourism Resources. IGI Global.  </w:t>
      </w:r>
    </w:p>
    <w:p w14:paraId="357A9595" w14:textId="6705E077" w:rsidR="008D593F" w:rsidRPr="00466573" w:rsidRDefault="008D593F" w:rsidP="00466573">
      <w:pPr>
        <w:spacing w:line="360" w:lineRule="auto"/>
        <w:jc w:val="both"/>
        <w:rPr>
          <w:rFonts w:ascii="Arial" w:hAnsi="Arial" w:cs="Arial"/>
          <w:sz w:val="24"/>
          <w:szCs w:val="24"/>
        </w:rPr>
      </w:pPr>
      <w:r w:rsidRPr="00466573">
        <w:rPr>
          <w:rFonts w:ascii="Arial" w:hAnsi="Arial" w:cs="Arial"/>
          <w:sz w:val="24"/>
          <w:szCs w:val="24"/>
        </w:rPr>
        <w:t>Cooper, C. (2021) Essentials of tourism. Third edition. London: SAGE.</w:t>
      </w:r>
    </w:p>
    <w:p w14:paraId="7F497673" w14:textId="482B9B78" w:rsidR="008768C3" w:rsidRPr="00466573" w:rsidRDefault="008768C3" w:rsidP="00466573">
      <w:pPr>
        <w:spacing w:line="360" w:lineRule="auto"/>
        <w:jc w:val="both"/>
        <w:rPr>
          <w:rFonts w:ascii="Arial" w:hAnsi="Arial" w:cs="Arial"/>
          <w:sz w:val="24"/>
          <w:szCs w:val="24"/>
        </w:rPr>
      </w:pPr>
      <w:r w:rsidRPr="00466573">
        <w:rPr>
          <w:rFonts w:ascii="Arial" w:hAnsi="Arial" w:cs="Arial"/>
          <w:sz w:val="24"/>
          <w:szCs w:val="24"/>
        </w:rPr>
        <w:t>Camilleri, M.A., 2017. Corporate sustainability and responsibility: creating value for business, society and the environment. Asian Journal of Sustainability and Social Responsibility, 2(1), pp.59-74.</w:t>
      </w:r>
    </w:p>
    <w:p w14:paraId="00AA5EFC" w14:textId="44791F7E" w:rsidR="00DE7437" w:rsidRPr="00466573" w:rsidRDefault="00DE7437" w:rsidP="00466573">
      <w:pPr>
        <w:spacing w:line="360" w:lineRule="auto"/>
        <w:jc w:val="both"/>
        <w:rPr>
          <w:rFonts w:ascii="Arial" w:hAnsi="Arial" w:cs="Arial"/>
          <w:sz w:val="24"/>
          <w:szCs w:val="24"/>
        </w:rPr>
      </w:pPr>
      <w:r w:rsidRPr="00466573">
        <w:rPr>
          <w:rFonts w:ascii="Arial" w:hAnsi="Arial" w:cs="Arial"/>
          <w:sz w:val="24"/>
          <w:szCs w:val="24"/>
        </w:rPr>
        <w:t xml:space="preserve">Costa, &amp; Costa, C. (2022). Sustainability and competitiveness in the hospitality industry (Costa &amp; C. Costa, Eds.). Business Science Reference.  </w:t>
      </w:r>
    </w:p>
    <w:p w14:paraId="5DD35A02" w14:textId="1ACB9343" w:rsidR="009B6698" w:rsidRPr="00466573" w:rsidRDefault="009B6698" w:rsidP="00466573">
      <w:pPr>
        <w:spacing w:line="360" w:lineRule="auto"/>
        <w:jc w:val="both"/>
        <w:rPr>
          <w:rFonts w:ascii="Arial" w:hAnsi="Arial" w:cs="Arial"/>
          <w:sz w:val="24"/>
          <w:szCs w:val="24"/>
        </w:rPr>
      </w:pPr>
      <w:r w:rsidRPr="00466573">
        <w:rPr>
          <w:rFonts w:ascii="Arial" w:hAnsi="Arial" w:cs="Arial"/>
          <w:sz w:val="24"/>
          <w:szCs w:val="24"/>
        </w:rPr>
        <w:t xml:space="preserve">Edgell. (2020). Managing sustainable </w:t>
      </w:r>
      <w:proofErr w:type="gramStart"/>
      <w:r w:rsidRPr="00466573">
        <w:rPr>
          <w:rFonts w:ascii="Arial" w:hAnsi="Arial" w:cs="Arial"/>
          <w:sz w:val="24"/>
          <w:szCs w:val="24"/>
        </w:rPr>
        <w:t>tourism :</w:t>
      </w:r>
      <w:proofErr w:type="gramEnd"/>
      <w:r w:rsidRPr="00466573">
        <w:rPr>
          <w:rFonts w:ascii="Arial" w:hAnsi="Arial" w:cs="Arial"/>
          <w:sz w:val="24"/>
          <w:szCs w:val="24"/>
        </w:rPr>
        <w:t xml:space="preserve"> a legacy for the future (Third edition). Routledge.</w:t>
      </w:r>
    </w:p>
    <w:p w14:paraId="359FD1CC" w14:textId="707E476C" w:rsidR="008D593F" w:rsidRPr="00466573" w:rsidRDefault="008D593F" w:rsidP="00466573">
      <w:pPr>
        <w:spacing w:line="360" w:lineRule="auto"/>
        <w:jc w:val="both"/>
        <w:rPr>
          <w:rFonts w:ascii="Arial" w:hAnsi="Arial" w:cs="Arial"/>
          <w:sz w:val="24"/>
          <w:szCs w:val="24"/>
        </w:rPr>
      </w:pPr>
      <w:r w:rsidRPr="00466573">
        <w:rPr>
          <w:rFonts w:ascii="Arial" w:hAnsi="Arial" w:cs="Arial"/>
          <w:sz w:val="24"/>
          <w:szCs w:val="24"/>
        </w:rPr>
        <w:t xml:space="preserve">Falchi, A., </w:t>
      </w:r>
      <w:proofErr w:type="spellStart"/>
      <w:r w:rsidRPr="00466573">
        <w:rPr>
          <w:rFonts w:ascii="Arial" w:hAnsi="Arial" w:cs="Arial"/>
          <w:sz w:val="24"/>
          <w:szCs w:val="24"/>
        </w:rPr>
        <w:t>Grolleau</w:t>
      </w:r>
      <w:proofErr w:type="spellEnd"/>
      <w:r w:rsidRPr="00466573">
        <w:rPr>
          <w:rFonts w:ascii="Arial" w:hAnsi="Arial" w:cs="Arial"/>
          <w:sz w:val="24"/>
          <w:szCs w:val="24"/>
        </w:rPr>
        <w:t>, G. and Mzoughi, N., 2022. Why companies might under</w:t>
      </w:r>
      <w:r w:rsidRPr="00466573">
        <w:rPr>
          <w:rFonts w:ascii="Cambria Math" w:hAnsi="Cambria Math" w:cs="Cambria Math"/>
          <w:sz w:val="24"/>
          <w:szCs w:val="24"/>
        </w:rPr>
        <w:t>‐</w:t>
      </w:r>
      <w:r w:rsidRPr="00466573">
        <w:rPr>
          <w:rFonts w:ascii="Arial" w:hAnsi="Arial" w:cs="Arial"/>
          <w:sz w:val="24"/>
          <w:szCs w:val="24"/>
        </w:rPr>
        <w:t xml:space="preserve">communicate their efforts for sustainable development and what can be </w:t>
      </w:r>
      <w:proofErr w:type="gramStart"/>
      <w:r w:rsidRPr="00466573">
        <w:rPr>
          <w:rFonts w:ascii="Arial" w:hAnsi="Arial" w:cs="Arial"/>
          <w:sz w:val="24"/>
          <w:szCs w:val="24"/>
        </w:rPr>
        <w:t>done?.</w:t>
      </w:r>
      <w:proofErr w:type="gramEnd"/>
      <w:r w:rsidRPr="00466573">
        <w:rPr>
          <w:rFonts w:ascii="Arial" w:hAnsi="Arial" w:cs="Arial"/>
          <w:sz w:val="24"/>
          <w:szCs w:val="24"/>
        </w:rPr>
        <w:t xml:space="preserve"> Business Strategy and the Environment, 31(5), pp.1938-1946.</w:t>
      </w:r>
    </w:p>
    <w:p w14:paraId="5077E609" w14:textId="0545668F" w:rsidR="009B6698" w:rsidRPr="00466573" w:rsidRDefault="009B6698" w:rsidP="00466573">
      <w:pPr>
        <w:spacing w:line="360" w:lineRule="auto"/>
        <w:jc w:val="both"/>
        <w:rPr>
          <w:rFonts w:ascii="Arial" w:hAnsi="Arial" w:cs="Arial"/>
          <w:sz w:val="24"/>
          <w:szCs w:val="24"/>
        </w:rPr>
      </w:pPr>
      <w:r w:rsidRPr="00466573">
        <w:rPr>
          <w:rFonts w:ascii="Arial" w:hAnsi="Arial" w:cs="Arial"/>
          <w:sz w:val="24"/>
          <w:szCs w:val="24"/>
        </w:rPr>
        <w:t xml:space="preserve">Font, X., </w:t>
      </w:r>
      <w:proofErr w:type="spellStart"/>
      <w:r w:rsidRPr="00466573">
        <w:rPr>
          <w:rFonts w:ascii="Arial" w:hAnsi="Arial" w:cs="Arial"/>
          <w:sz w:val="24"/>
          <w:szCs w:val="24"/>
        </w:rPr>
        <w:t>Elgammal</w:t>
      </w:r>
      <w:proofErr w:type="spellEnd"/>
      <w:r w:rsidRPr="00466573">
        <w:rPr>
          <w:rFonts w:ascii="Arial" w:hAnsi="Arial" w:cs="Arial"/>
          <w:sz w:val="24"/>
          <w:szCs w:val="24"/>
        </w:rPr>
        <w:t>, I. and Lamond, I., 2017. Greenhushing: the deliberate under communicating of sustainability practices by tourism businesses. Journal of Sustainable Tourism, 25(7), pp.1007-1023.</w:t>
      </w:r>
    </w:p>
    <w:p w14:paraId="5A32A91A" w14:textId="0169FAE8" w:rsidR="00DE7437" w:rsidRPr="00466573" w:rsidRDefault="00DE7437" w:rsidP="00466573">
      <w:pPr>
        <w:spacing w:line="360" w:lineRule="auto"/>
        <w:jc w:val="both"/>
        <w:rPr>
          <w:rFonts w:ascii="Arial" w:hAnsi="Arial" w:cs="Arial"/>
          <w:sz w:val="24"/>
          <w:szCs w:val="24"/>
        </w:rPr>
      </w:pPr>
      <w:r w:rsidRPr="00466573">
        <w:rPr>
          <w:rFonts w:ascii="Arial" w:hAnsi="Arial" w:cs="Arial"/>
          <w:sz w:val="24"/>
          <w:szCs w:val="24"/>
        </w:rPr>
        <w:t>Hartmann, B., 2020. Triple bottom line. In Accounting for sustainability (pp. 101-110). Routledge.</w:t>
      </w:r>
    </w:p>
    <w:p w14:paraId="694DBFD1" w14:textId="1DFC8E97" w:rsidR="00DE7437" w:rsidRPr="00466573" w:rsidRDefault="00DE7437" w:rsidP="00466573">
      <w:pPr>
        <w:spacing w:line="360" w:lineRule="auto"/>
        <w:jc w:val="both"/>
        <w:rPr>
          <w:rFonts w:ascii="Arial" w:hAnsi="Arial" w:cs="Arial"/>
          <w:sz w:val="24"/>
          <w:szCs w:val="24"/>
        </w:rPr>
      </w:pPr>
      <w:proofErr w:type="spellStart"/>
      <w:r w:rsidRPr="00466573">
        <w:rPr>
          <w:rFonts w:ascii="Arial" w:hAnsi="Arial" w:cs="Arial"/>
          <w:sz w:val="24"/>
          <w:szCs w:val="24"/>
        </w:rPr>
        <w:t>Haski</w:t>
      </w:r>
      <w:proofErr w:type="spellEnd"/>
      <w:r w:rsidRPr="00466573">
        <w:rPr>
          <w:rFonts w:ascii="Arial" w:hAnsi="Arial" w:cs="Arial"/>
          <w:sz w:val="24"/>
          <w:szCs w:val="24"/>
        </w:rPr>
        <w:t xml:space="preserve">-Leventhal, D. (2018) Strategic corporate social </w:t>
      </w:r>
      <w:proofErr w:type="gramStart"/>
      <w:r w:rsidRPr="00466573">
        <w:rPr>
          <w:rFonts w:ascii="Arial" w:hAnsi="Arial" w:cs="Arial"/>
          <w:sz w:val="24"/>
          <w:szCs w:val="24"/>
        </w:rPr>
        <w:t>responsibility :</w:t>
      </w:r>
      <w:proofErr w:type="gramEnd"/>
      <w:r w:rsidRPr="00466573">
        <w:rPr>
          <w:rFonts w:ascii="Arial" w:hAnsi="Arial" w:cs="Arial"/>
          <w:sz w:val="24"/>
          <w:szCs w:val="24"/>
        </w:rPr>
        <w:t xml:space="preserve"> tools &amp; theories for responsible management. London: SAGE.</w:t>
      </w:r>
    </w:p>
    <w:p w14:paraId="26C8FF67" w14:textId="1FB955C7" w:rsidR="008768C3" w:rsidRPr="00466573" w:rsidRDefault="008768C3" w:rsidP="00466573">
      <w:pPr>
        <w:spacing w:line="360" w:lineRule="auto"/>
        <w:jc w:val="both"/>
        <w:rPr>
          <w:rFonts w:ascii="Arial" w:hAnsi="Arial" w:cs="Arial"/>
          <w:sz w:val="24"/>
          <w:szCs w:val="24"/>
        </w:rPr>
      </w:pPr>
      <w:proofErr w:type="spellStart"/>
      <w:r w:rsidRPr="00466573">
        <w:rPr>
          <w:rFonts w:ascii="Arial" w:hAnsi="Arial" w:cs="Arial"/>
          <w:sz w:val="24"/>
          <w:szCs w:val="24"/>
        </w:rPr>
        <w:t>Inkson</w:t>
      </w:r>
      <w:proofErr w:type="spellEnd"/>
      <w:r w:rsidRPr="00466573">
        <w:rPr>
          <w:rFonts w:ascii="Arial" w:hAnsi="Arial" w:cs="Arial"/>
          <w:sz w:val="24"/>
          <w:szCs w:val="24"/>
        </w:rPr>
        <w:t xml:space="preserve">, C. and Minnaert, L. (2018) Tourism </w:t>
      </w:r>
      <w:proofErr w:type="gramStart"/>
      <w:r w:rsidRPr="00466573">
        <w:rPr>
          <w:rFonts w:ascii="Arial" w:hAnsi="Arial" w:cs="Arial"/>
          <w:sz w:val="24"/>
          <w:szCs w:val="24"/>
        </w:rPr>
        <w:t>management :</w:t>
      </w:r>
      <w:proofErr w:type="gramEnd"/>
      <w:r w:rsidRPr="00466573">
        <w:rPr>
          <w:rFonts w:ascii="Arial" w:hAnsi="Arial" w:cs="Arial"/>
          <w:sz w:val="24"/>
          <w:szCs w:val="24"/>
        </w:rPr>
        <w:t xml:space="preserve"> an introduction. 2nd ed. London: SAGE.</w:t>
      </w:r>
    </w:p>
    <w:p w14:paraId="0BC6B214" w14:textId="60AA717F" w:rsidR="009B6698" w:rsidRPr="00466573" w:rsidRDefault="009B6698" w:rsidP="00466573">
      <w:pPr>
        <w:spacing w:line="360" w:lineRule="auto"/>
        <w:jc w:val="both"/>
        <w:rPr>
          <w:rFonts w:ascii="Arial" w:hAnsi="Arial" w:cs="Arial"/>
          <w:sz w:val="24"/>
          <w:szCs w:val="24"/>
        </w:rPr>
      </w:pPr>
      <w:r w:rsidRPr="00466573">
        <w:rPr>
          <w:rFonts w:ascii="Arial" w:hAnsi="Arial" w:cs="Arial"/>
          <w:sz w:val="24"/>
          <w:szCs w:val="24"/>
        </w:rPr>
        <w:lastRenderedPageBreak/>
        <w:t>Jauhari, V (2021</w:t>
      </w:r>
      <w:proofErr w:type="gramStart"/>
      <w:r w:rsidRPr="00466573">
        <w:rPr>
          <w:rFonts w:ascii="Arial" w:hAnsi="Arial" w:cs="Arial"/>
          <w:sz w:val="24"/>
          <w:szCs w:val="24"/>
        </w:rPr>
        <w:t>)  ‘</w:t>
      </w:r>
      <w:proofErr w:type="gramEnd"/>
      <w:r w:rsidRPr="00466573">
        <w:rPr>
          <w:rFonts w:ascii="Arial" w:hAnsi="Arial" w:cs="Arial"/>
          <w:sz w:val="24"/>
          <w:szCs w:val="24"/>
        </w:rPr>
        <w:t xml:space="preserve">Managing Sustainability in the Hospitality and Tourism Industry: Paradigms and Directions for the Future’ 9th </w:t>
      </w:r>
      <w:proofErr w:type="spellStart"/>
      <w:r w:rsidRPr="00466573">
        <w:rPr>
          <w:rFonts w:ascii="Arial" w:hAnsi="Arial" w:cs="Arial"/>
          <w:sz w:val="24"/>
          <w:szCs w:val="24"/>
        </w:rPr>
        <w:t>edn.Oakville</w:t>
      </w:r>
      <w:proofErr w:type="spellEnd"/>
      <w:r w:rsidRPr="00466573">
        <w:rPr>
          <w:rFonts w:ascii="Arial" w:hAnsi="Arial" w:cs="Arial"/>
          <w:sz w:val="24"/>
          <w:szCs w:val="24"/>
        </w:rPr>
        <w:t xml:space="preserve">: Apple Academic Press. Inc </w:t>
      </w:r>
    </w:p>
    <w:p w14:paraId="2DDCAD24" w14:textId="374E0FF4" w:rsidR="009B6698" w:rsidRPr="00466573" w:rsidRDefault="009B6698" w:rsidP="00466573">
      <w:pPr>
        <w:spacing w:line="360" w:lineRule="auto"/>
        <w:jc w:val="both"/>
        <w:rPr>
          <w:rFonts w:ascii="Arial" w:hAnsi="Arial" w:cs="Arial"/>
          <w:sz w:val="24"/>
          <w:szCs w:val="24"/>
        </w:rPr>
      </w:pPr>
      <w:r w:rsidRPr="00466573">
        <w:rPr>
          <w:rFonts w:ascii="Arial" w:hAnsi="Arial" w:cs="Arial"/>
          <w:sz w:val="24"/>
          <w:szCs w:val="24"/>
        </w:rPr>
        <w:t>Jones, P., Hillier, D. and Comfort, D., 2014. Sustainability in the global hotel industry. International Journal of Contemporary Hospitality Management, 26(1), pp.5-17.</w:t>
      </w:r>
    </w:p>
    <w:p w14:paraId="41EC8CAD" w14:textId="0C40F4F1" w:rsidR="008768C3" w:rsidRPr="00466573" w:rsidRDefault="008768C3" w:rsidP="00466573">
      <w:pPr>
        <w:spacing w:line="360" w:lineRule="auto"/>
        <w:jc w:val="both"/>
        <w:rPr>
          <w:rFonts w:ascii="Arial" w:hAnsi="Arial" w:cs="Arial"/>
          <w:sz w:val="24"/>
          <w:szCs w:val="24"/>
        </w:rPr>
      </w:pPr>
      <w:r w:rsidRPr="00466573">
        <w:rPr>
          <w:rFonts w:ascii="Arial" w:hAnsi="Arial" w:cs="Arial"/>
          <w:sz w:val="24"/>
          <w:szCs w:val="24"/>
        </w:rPr>
        <w:t>Legislation UK (2015). Modern Slavery Act 2015. [online] Available at: https://www.legislation.gov.uk/ukpga/2015/30/part/6.</w:t>
      </w:r>
    </w:p>
    <w:p w14:paraId="41A9AA42" w14:textId="60913F2D" w:rsidR="009B6698" w:rsidRPr="00466573" w:rsidRDefault="009B6698" w:rsidP="00466573">
      <w:pPr>
        <w:spacing w:line="360" w:lineRule="auto"/>
        <w:jc w:val="both"/>
        <w:rPr>
          <w:rFonts w:ascii="Arial" w:hAnsi="Arial" w:cs="Arial"/>
          <w:sz w:val="24"/>
          <w:szCs w:val="24"/>
        </w:rPr>
      </w:pPr>
      <w:r w:rsidRPr="00466573">
        <w:rPr>
          <w:rFonts w:ascii="Arial" w:hAnsi="Arial" w:cs="Arial"/>
          <w:sz w:val="24"/>
          <w:szCs w:val="24"/>
        </w:rPr>
        <w:t>Majeed, S. and Kim, W.G., 2022. A reflection of greenwashing practices in the hospitality industry: a scoping review. International Journal of Contemporary Hospitality Management, 35(3), pp.1125-1146.</w:t>
      </w:r>
    </w:p>
    <w:p w14:paraId="662E4254" w14:textId="4B94237D" w:rsidR="00466573" w:rsidRPr="00466573" w:rsidRDefault="00466573" w:rsidP="00466573">
      <w:pPr>
        <w:spacing w:line="360" w:lineRule="auto"/>
        <w:jc w:val="both"/>
        <w:rPr>
          <w:rFonts w:ascii="Arial" w:hAnsi="Arial" w:cs="Arial"/>
          <w:sz w:val="24"/>
          <w:szCs w:val="24"/>
        </w:rPr>
      </w:pPr>
      <w:r w:rsidRPr="00466573">
        <w:rPr>
          <w:rFonts w:ascii="Arial" w:hAnsi="Arial" w:cs="Arial"/>
          <w:sz w:val="24"/>
          <w:szCs w:val="24"/>
        </w:rPr>
        <w:t>Milne, M.J. and Gray, R., 2013. W (h) ither ecology? The triple bottom line, the global reporting initiative, and corporate sustainability reporting. Journal of business ethics, 118, pp.13-29.</w:t>
      </w:r>
    </w:p>
    <w:p w14:paraId="268E5A41" w14:textId="578105C1" w:rsidR="00DE7437" w:rsidRPr="00466573" w:rsidRDefault="00DE7437" w:rsidP="00466573">
      <w:pPr>
        <w:spacing w:line="360" w:lineRule="auto"/>
        <w:jc w:val="both"/>
        <w:rPr>
          <w:rFonts w:ascii="Arial" w:hAnsi="Arial" w:cs="Arial"/>
          <w:sz w:val="24"/>
          <w:szCs w:val="24"/>
        </w:rPr>
      </w:pPr>
      <w:r w:rsidRPr="00466573">
        <w:rPr>
          <w:rFonts w:ascii="Arial" w:hAnsi="Arial" w:cs="Arial"/>
          <w:sz w:val="24"/>
          <w:szCs w:val="24"/>
        </w:rPr>
        <w:t xml:space="preserve">Scarlet Hotel (n.d.). An Eco Sanctuary </w:t>
      </w:r>
      <w:proofErr w:type="gramStart"/>
      <w:r w:rsidRPr="00466573">
        <w:rPr>
          <w:rFonts w:ascii="Arial" w:hAnsi="Arial" w:cs="Arial"/>
          <w:sz w:val="24"/>
          <w:szCs w:val="24"/>
        </w:rPr>
        <w:t>On</w:t>
      </w:r>
      <w:proofErr w:type="gramEnd"/>
      <w:r w:rsidRPr="00466573">
        <w:rPr>
          <w:rFonts w:ascii="Arial" w:hAnsi="Arial" w:cs="Arial"/>
          <w:sz w:val="24"/>
          <w:szCs w:val="24"/>
        </w:rPr>
        <w:t xml:space="preserve"> Cornish Clifftops - Scarlet Hotel &amp; Spa. [online] Available at: </w:t>
      </w:r>
      <w:hyperlink r:id="rId6" w:history="1">
        <w:r w:rsidRPr="00466573">
          <w:rPr>
            <w:rStyle w:val="Hyperlink"/>
            <w:rFonts w:ascii="Arial" w:hAnsi="Arial" w:cs="Arial"/>
            <w:sz w:val="24"/>
            <w:szCs w:val="24"/>
          </w:rPr>
          <w:t>https://www.scarlethotel.co.uk/eco</w:t>
        </w:r>
      </w:hyperlink>
      <w:r w:rsidRPr="00466573">
        <w:rPr>
          <w:rFonts w:ascii="Arial" w:hAnsi="Arial" w:cs="Arial"/>
          <w:sz w:val="24"/>
          <w:szCs w:val="24"/>
        </w:rPr>
        <w:t xml:space="preserve">. </w:t>
      </w:r>
      <w:proofErr w:type="gramStart"/>
      <w:r w:rsidRPr="00466573">
        <w:rPr>
          <w:rFonts w:ascii="Arial" w:hAnsi="Arial" w:cs="Arial"/>
          <w:sz w:val="24"/>
          <w:szCs w:val="24"/>
        </w:rPr>
        <w:t>Accessed[</w:t>
      </w:r>
      <w:proofErr w:type="gramEnd"/>
      <w:r w:rsidRPr="00466573">
        <w:rPr>
          <w:rFonts w:ascii="Arial" w:hAnsi="Arial" w:cs="Arial"/>
          <w:sz w:val="24"/>
          <w:szCs w:val="24"/>
        </w:rPr>
        <w:t>11. Oct. 2024]</w:t>
      </w:r>
    </w:p>
    <w:p w14:paraId="7719D9D3" w14:textId="332624E1" w:rsidR="009B6698" w:rsidRPr="00466573" w:rsidRDefault="009B6698" w:rsidP="00466573">
      <w:pPr>
        <w:spacing w:line="360" w:lineRule="auto"/>
        <w:jc w:val="both"/>
        <w:rPr>
          <w:rFonts w:ascii="Arial" w:hAnsi="Arial" w:cs="Arial"/>
          <w:sz w:val="24"/>
          <w:szCs w:val="24"/>
        </w:rPr>
      </w:pPr>
      <w:r w:rsidRPr="00466573">
        <w:rPr>
          <w:rFonts w:ascii="Arial" w:hAnsi="Arial" w:cs="Arial"/>
          <w:sz w:val="24"/>
          <w:szCs w:val="24"/>
        </w:rPr>
        <w:t>Scarlet Hotel (2023). Scarlet. [online] Available at: https://www.scarlethotel.co.uk/journal/category/sustainability [Accessed 11 Oct. 2024].</w:t>
      </w:r>
    </w:p>
    <w:p w14:paraId="5B946BBC" w14:textId="47E1D5A6" w:rsidR="008D593F" w:rsidRPr="00466573" w:rsidRDefault="008D593F" w:rsidP="00466573">
      <w:pPr>
        <w:spacing w:line="360" w:lineRule="auto"/>
        <w:jc w:val="both"/>
        <w:rPr>
          <w:rFonts w:ascii="Arial" w:hAnsi="Arial" w:cs="Arial"/>
          <w:sz w:val="24"/>
          <w:szCs w:val="24"/>
        </w:rPr>
      </w:pPr>
      <w:r w:rsidRPr="00466573">
        <w:rPr>
          <w:rFonts w:ascii="Arial" w:hAnsi="Arial" w:cs="Arial"/>
          <w:sz w:val="24"/>
          <w:szCs w:val="24"/>
        </w:rPr>
        <w:t>Scarlet Hotel (2024). Helman Tor Community Fund. [online] Available at: https://www.scarlethotel.co.uk/journal/helman-tor-community-fund [Accessed 14 Oct. 2024].</w:t>
      </w:r>
    </w:p>
    <w:p w14:paraId="0E988C61" w14:textId="14C0C217" w:rsidR="00DE7437" w:rsidRPr="00466573" w:rsidRDefault="00DE7437" w:rsidP="00466573">
      <w:pPr>
        <w:spacing w:line="360" w:lineRule="auto"/>
        <w:jc w:val="both"/>
        <w:rPr>
          <w:rFonts w:ascii="Arial" w:hAnsi="Arial" w:cs="Arial"/>
          <w:sz w:val="24"/>
          <w:szCs w:val="24"/>
        </w:rPr>
      </w:pPr>
      <w:r w:rsidRPr="00466573">
        <w:rPr>
          <w:rFonts w:ascii="Arial" w:hAnsi="Arial" w:cs="Arial"/>
          <w:sz w:val="24"/>
          <w:szCs w:val="24"/>
        </w:rPr>
        <w:t xml:space="preserve">Sloan, P., Legrand, W. and Chen, J.S. (2017) Sustainability in the hospitality </w:t>
      </w:r>
      <w:proofErr w:type="gramStart"/>
      <w:r w:rsidRPr="00466573">
        <w:rPr>
          <w:rFonts w:ascii="Arial" w:hAnsi="Arial" w:cs="Arial"/>
          <w:sz w:val="24"/>
          <w:szCs w:val="24"/>
        </w:rPr>
        <w:t>industry :</w:t>
      </w:r>
      <w:proofErr w:type="gramEnd"/>
      <w:r w:rsidRPr="00466573">
        <w:rPr>
          <w:rFonts w:ascii="Arial" w:hAnsi="Arial" w:cs="Arial"/>
          <w:sz w:val="24"/>
          <w:szCs w:val="24"/>
        </w:rPr>
        <w:t xml:space="preserve"> principles of sustainable operations. 3rd </w:t>
      </w:r>
      <w:proofErr w:type="spellStart"/>
      <w:r w:rsidRPr="00466573">
        <w:rPr>
          <w:rFonts w:ascii="Arial" w:hAnsi="Arial" w:cs="Arial"/>
          <w:sz w:val="24"/>
          <w:szCs w:val="24"/>
        </w:rPr>
        <w:t>edn</w:t>
      </w:r>
      <w:proofErr w:type="spellEnd"/>
      <w:r w:rsidRPr="00466573">
        <w:rPr>
          <w:rFonts w:ascii="Arial" w:hAnsi="Arial" w:cs="Arial"/>
          <w:sz w:val="24"/>
          <w:szCs w:val="24"/>
        </w:rPr>
        <w:t>. London: Butterworth-Heinemann.</w:t>
      </w:r>
    </w:p>
    <w:p w14:paraId="67F116E9" w14:textId="28A61101" w:rsidR="008768C3" w:rsidRPr="00466573" w:rsidRDefault="008768C3" w:rsidP="00466573">
      <w:pPr>
        <w:spacing w:line="360" w:lineRule="auto"/>
        <w:jc w:val="both"/>
        <w:rPr>
          <w:rFonts w:ascii="Arial" w:hAnsi="Arial" w:cs="Arial"/>
          <w:sz w:val="24"/>
          <w:szCs w:val="24"/>
        </w:rPr>
      </w:pPr>
      <w:proofErr w:type="spellStart"/>
      <w:r w:rsidRPr="00466573">
        <w:rPr>
          <w:rFonts w:ascii="Arial" w:hAnsi="Arial" w:cs="Arial"/>
          <w:sz w:val="24"/>
          <w:szCs w:val="24"/>
        </w:rPr>
        <w:t>TravelMole</w:t>
      </w:r>
      <w:proofErr w:type="spellEnd"/>
      <w:r w:rsidRPr="00466573">
        <w:rPr>
          <w:rFonts w:ascii="Arial" w:hAnsi="Arial" w:cs="Arial"/>
          <w:sz w:val="24"/>
          <w:szCs w:val="24"/>
        </w:rPr>
        <w:t>. (2020). Scarlet gets international green travel award. [online] Available at: https://www.travelmole.com/news/scarlet-gets-international-green-travel-award/ [Accessed 14 Oct. 2024].</w:t>
      </w:r>
    </w:p>
    <w:p w14:paraId="2708D571" w14:textId="322C68D4" w:rsidR="008768C3" w:rsidRPr="00466573" w:rsidRDefault="008768C3" w:rsidP="00466573">
      <w:pPr>
        <w:spacing w:line="360" w:lineRule="auto"/>
        <w:jc w:val="both"/>
        <w:rPr>
          <w:rFonts w:ascii="Arial" w:hAnsi="Arial" w:cs="Arial"/>
          <w:sz w:val="24"/>
          <w:szCs w:val="24"/>
        </w:rPr>
      </w:pPr>
      <w:r w:rsidRPr="00466573">
        <w:rPr>
          <w:rFonts w:ascii="Arial" w:hAnsi="Arial" w:cs="Arial"/>
          <w:sz w:val="24"/>
          <w:szCs w:val="24"/>
        </w:rPr>
        <w:t xml:space="preserve">Wickham, Donnelly, T., &amp; French, L. (2021). Strategic Sustainability Management in the Event Sector. Event Management, 25(3), 279–296.  </w:t>
      </w:r>
    </w:p>
    <w:p w14:paraId="65528557" w14:textId="18F12001" w:rsidR="008768C3" w:rsidRPr="00466573" w:rsidRDefault="008768C3" w:rsidP="00466573">
      <w:pPr>
        <w:spacing w:line="360" w:lineRule="auto"/>
        <w:jc w:val="both"/>
        <w:rPr>
          <w:rFonts w:ascii="Arial" w:hAnsi="Arial" w:cs="Arial"/>
          <w:sz w:val="24"/>
          <w:szCs w:val="24"/>
        </w:rPr>
      </w:pPr>
      <w:r w:rsidRPr="00466573">
        <w:rPr>
          <w:rFonts w:ascii="Arial" w:hAnsi="Arial" w:cs="Arial"/>
          <w:sz w:val="24"/>
          <w:szCs w:val="24"/>
        </w:rPr>
        <w:t>‌</w:t>
      </w:r>
    </w:p>
    <w:sectPr w:rsidR="008768C3" w:rsidRPr="0046657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FADEEC" w14:textId="77777777" w:rsidR="005E56BC" w:rsidRDefault="005E56BC" w:rsidP="00CB6654">
      <w:pPr>
        <w:spacing w:after="0" w:line="240" w:lineRule="auto"/>
      </w:pPr>
      <w:r>
        <w:separator/>
      </w:r>
    </w:p>
  </w:endnote>
  <w:endnote w:type="continuationSeparator" w:id="0">
    <w:p w14:paraId="222D9C63" w14:textId="77777777" w:rsidR="005E56BC" w:rsidRDefault="005E56BC" w:rsidP="00CB6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1671203"/>
      <w:docPartObj>
        <w:docPartGallery w:val="Page Numbers (Bottom of Page)"/>
        <w:docPartUnique/>
      </w:docPartObj>
    </w:sdtPr>
    <w:sdtEndPr>
      <w:rPr>
        <w:noProof/>
      </w:rPr>
    </w:sdtEndPr>
    <w:sdtContent>
      <w:p w14:paraId="0F275C63" w14:textId="22E8E5FE" w:rsidR="00CB6654" w:rsidRDefault="00CB66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28CA79" w14:textId="77777777" w:rsidR="00CB6654" w:rsidRDefault="00CB6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229FB9" w14:textId="77777777" w:rsidR="005E56BC" w:rsidRDefault="005E56BC" w:rsidP="00CB6654">
      <w:pPr>
        <w:spacing w:after="0" w:line="240" w:lineRule="auto"/>
      </w:pPr>
      <w:r>
        <w:separator/>
      </w:r>
    </w:p>
  </w:footnote>
  <w:footnote w:type="continuationSeparator" w:id="0">
    <w:p w14:paraId="685ACE94" w14:textId="77777777" w:rsidR="005E56BC" w:rsidRDefault="005E56BC" w:rsidP="00CB66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654"/>
    <w:rsid w:val="00466573"/>
    <w:rsid w:val="00525211"/>
    <w:rsid w:val="005E56BC"/>
    <w:rsid w:val="007B0CC3"/>
    <w:rsid w:val="008768C3"/>
    <w:rsid w:val="008B67A0"/>
    <w:rsid w:val="008D40B1"/>
    <w:rsid w:val="008D593F"/>
    <w:rsid w:val="00996A80"/>
    <w:rsid w:val="009A4CCB"/>
    <w:rsid w:val="009B6698"/>
    <w:rsid w:val="00A777F4"/>
    <w:rsid w:val="00B151A8"/>
    <w:rsid w:val="00B35977"/>
    <w:rsid w:val="00B645B8"/>
    <w:rsid w:val="00C82D1F"/>
    <w:rsid w:val="00CB6654"/>
    <w:rsid w:val="00DE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CA9CA"/>
  <w15:chartTrackingRefBased/>
  <w15:docId w15:val="{8CDB649C-4BD9-4E70-A9C4-010DE057F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B66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6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6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6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6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6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6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6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B66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6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6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6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6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6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6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654"/>
    <w:rPr>
      <w:rFonts w:eastAsiaTheme="majorEastAsia" w:cstheme="majorBidi"/>
      <w:color w:val="272727" w:themeColor="text1" w:themeTint="D8"/>
    </w:rPr>
  </w:style>
  <w:style w:type="paragraph" w:styleId="Title">
    <w:name w:val="Title"/>
    <w:basedOn w:val="Normal"/>
    <w:next w:val="Normal"/>
    <w:link w:val="TitleChar"/>
    <w:uiPriority w:val="10"/>
    <w:qFormat/>
    <w:rsid w:val="00CB66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6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6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6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654"/>
    <w:pPr>
      <w:spacing w:before="160"/>
      <w:jc w:val="center"/>
    </w:pPr>
    <w:rPr>
      <w:i/>
      <w:iCs/>
      <w:color w:val="404040" w:themeColor="text1" w:themeTint="BF"/>
    </w:rPr>
  </w:style>
  <w:style w:type="character" w:customStyle="1" w:styleId="QuoteChar">
    <w:name w:val="Quote Char"/>
    <w:basedOn w:val="DefaultParagraphFont"/>
    <w:link w:val="Quote"/>
    <w:uiPriority w:val="29"/>
    <w:rsid w:val="00CB6654"/>
    <w:rPr>
      <w:i/>
      <w:iCs/>
      <w:color w:val="404040" w:themeColor="text1" w:themeTint="BF"/>
    </w:rPr>
  </w:style>
  <w:style w:type="paragraph" w:styleId="ListParagraph">
    <w:name w:val="List Paragraph"/>
    <w:basedOn w:val="Normal"/>
    <w:uiPriority w:val="34"/>
    <w:qFormat/>
    <w:rsid w:val="00CB6654"/>
    <w:pPr>
      <w:ind w:left="720"/>
      <w:contextualSpacing/>
    </w:pPr>
  </w:style>
  <w:style w:type="character" w:styleId="IntenseEmphasis">
    <w:name w:val="Intense Emphasis"/>
    <w:basedOn w:val="DefaultParagraphFont"/>
    <w:uiPriority w:val="21"/>
    <w:qFormat/>
    <w:rsid w:val="00CB6654"/>
    <w:rPr>
      <w:i/>
      <w:iCs/>
      <w:color w:val="0F4761" w:themeColor="accent1" w:themeShade="BF"/>
    </w:rPr>
  </w:style>
  <w:style w:type="paragraph" w:styleId="IntenseQuote">
    <w:name w:val="Intense Quote"/>
    <w:basedOn w:val="Normal"/>
    <w:next w:val="Normal"/>
    <w:link w:val="IntenseQuoteChar"/>
    <w:uiPriority w:val="30"/>
    <w:qFormat/>
    <w:rsid w:val="00CB66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654"/>
    <w:rPr>
      <w:i/>
      <w:iCs/>
      <w:color w:val="0F4761" w:themeColor="accent1" w:themeShade="BF"/>
    </w:rPr>
  </w:style>
  <w:style w:type="character" w:styleId="IntenseReference">
    <w:name w:val="Intense Reference"/>
    <w:basedOn w:val="DefaultParagraphFont"/>
    <w:uiPriority w:val="32"/>
    <w:qFormat/>
    <w:rsid w:val="00CB6654"/>
    <w:rPr>
      <w:b/>
      <w:bCs/>
      <w:smallCaps/>
      <w:color w:val="0F4761" w:themeColor="accent1" w:themeShade="BF"/>
      <w:spacing w:val="5"/>
    </w:rPr>
  </w:style>
  <w:style w:type="paragraph" w:styleId="Header">
    <w:name w:val="header"/>
    <w:basedOn w:val="Normal"/>
    <w:link w:val="HeaderChar"/>
    <w:uiPriority w:val="99"/>
    <w:unhideWhenUsed/>
    <w:rsid w:val="00CB6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654"/>
  </w:style>
  <w:style w:type="paragraph" w:styleId="Footer">
    <w:name w:val="footer"/>
    <w:basedOn w:val="Normal"/>
    <w:link w:val="FooterChar"/>
    <w:uiPriority w:val="99"/>
    <w:unhideWhenUsed/>
    <w:rsid w:val="00CB6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654"/>
  </w:style>
  <w:style w:type="character" w:styleId="Hyperlink">
    <w:name w:val="Hyperlink"/>
    <w:basedOn w:val="DefaultParagraphFont"/>
    <w:uiPriority w:val="99"/>
    <w:unhideWhenUsed/>
    <w:rsid w:val="00DE7437"/>
    <w:rPr>
      <w:color w:val="467886" w:themeColor="hyperlink"/>
      <w:u w:val="single"/>
    </w:rPr>
  </w:style>
  <w:style w:type="character" w:styleId="UnresolvedMention">
    <w:name w:val="Unresolved Mention"/>
    <w:basedOn w:val="DefaultParagraphFont"/>
    <w:uiPriority w:val="99"/>
    <w:semiHidden/>
    <w:unhideWhenUsed/>
    <w:rsid w:val="00DE74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602569">
      <w:bodyDiv w:val="1"/>
      <w:marLeft w:val="0"/>
      <w:marRight w:val="0"/>
      <w:marTop w:val="0"/>
      <w:marBottom w:val="0"/>
      <w:divBdr>
        <w:top w:val="none" w:sz="0" w:space="0" w:color="auto"/>
        <w:left w:val="none" w:sz="0" w:space="0" w:color="auto"/>
        <w:bottom w:val="none" w:sz="0" w:space="0" w:color="auto"/>
        <w:right w:val="none" w:sz="0" w:space="0" w:color="auto"/>
      </w:divBdr>
    </w:div>
    <w:div w:id="496967229">
      <w:bodyDiv w:val="1"/>
      <w:marLeft w:val="0"/>
      <w:marRight w:val="0"/>
      <w:marTop w:val="0"/>
      <w:marBottom w:val="0"/>
      <w:divBdr>
        <w:top w:val="none" w:sz="0" w:space="0" w:color="auto"/>
        <w:left w:val="none" w:sz="0" w:space="0" w:color="auto"/>
        <w:bottom w:val="none" w:sz="0" w:space="0" w:color="auto"/>
        <w:right w:val="none" w:sz="0" w:space="0" w:color="auto"/>
      </w:divBdr>
    </w:div>
    <w:div w:id="800533935">
      <w:bodyDiv w:val="1"/>
      <w:marLeft w:val="0"/>
      <w:marRight w:val="0"/>
      <w:marTop w:val="0"/>
      <w:marBottom w:val="0"/>
      <w:divBdr>
        <w:top w:val="none" w:sz="0" w:space="0" w:color="auto"/>
        <w:left w:val="none" w:sz="0" w:space="0" w:color="auto"/>
        <w:bottom w:val="none" w:sz="0" w:space="0" w:color="auto"/>
        <w:right w:val="none" w:sz="0" w:space="0" w:color="auto"/>
      </w:divBdr>
    </w:div>
    <w:div w:id="86783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arlethotel.co.uk/eco"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9</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Alexandru Toma</cp:lastModifiedBy>
  <cp:revision>4</cp:revision>
  <dcterms:created xsi:type="dcterms:W3CDTF">2024-10-20T13:41:00Z</dcterms:created>
  <dcterms:modified xsi:type="dcterms:W3CDTF">2024-10-20T17:54:00Z</dcterms:modified>
</cp:coreProperties>
</file>