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7D5FE3" w14:textId="77777777" w:rsidR="008A3A98" w:rsidRDefault="008A3A98" w:rsidP="00275930">
      <w:pPr>
        <w:ind w:firstLine="0"/>
      </w:pPr>
    </w:p>
    <w:p w14:paraId="5CE34CDC" w14:textId="77777777" w:rsidR="008A3A98" w:rsidRDefault="008A3A98"/>
    <w:p w14:paraId="3D2D780F" w14:textId="270C2B2E" w:rsidR="008A3A98" w:rsidRDefault="00275930" w:rsidP="00275930">
      <w:pPr>
        <w:jc w:val="center"/>
      </w:pPr>
      <w:r>
        <w:rPr>
          <w:noProof/>
          <w14:ligatures w14:val="standardContextual"/>
        </w:rPr>
        <w:drawing>
          <wp:inline distT="0" distB="0" distL="0" distR="0" wp14:anchorId="18E13B63" wp14:editId="1B6D1DD3">
            <wp:extent cx="3347049" cy="1974850"/>
            <wp:effectExtent l="0" t="0" r="6350" b="6350"/>
            <wp:docPr id="485095384" name="Picture 7"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95384" name="Picture 7" descr="A black and yellow shield with yellow flowers&#10;&#10;Description automatically generated"/>
                    <pic:cNvPicPr/>
                  </pic:nvPicPr>
                  <pic:blipFill rotWithShape="1">
                    <a:blip r:embed="rId6">
                      <a:extLst>
                        <a:ext uri="{28A0092B-C50C-407E-A947-70E740481C1C}">
                          <a14:useLocalDpi xmlns:a14="http://schemas.microsoft.com/office/drawing/2010/main" val="0"/>
                        </a:ext>
                      </a:extLst>
                    </a:blip>
                    <a:srcRect t="6446" b="11558"/>
                    <a:stretch/>
                  </pic:blipFill>
                  <pic:spPr bwMode="auto">
                    <a:xfrm>
                      <a:off x="0" y="0"/>
                      <a:ext cx="3371964" cy="1989551"/>
                    </a:xfrm>
                    <a:prstGeom prst="rect">
                      <a:avLst/>
                    </a:prstGeom>
                    <a:ln>
                      <a:noFill/>
                    </a:ln>
                    <a:extLst>
                      <a:ext uri="{53640926-AAD7-44D8-BBD7-CCE9431645EC}">
                        <a14:shadowObscured xmlns:a14="http://schemas.microsoft.com/office/drawing/2010/main"/>
                      </a:ext>
                    </a:extLst>
                  </pic:spPr>
                </pic:pic>
              </a:graphicData>
            </a:graphic>
          </wp:inline>
        </w:drawing>
      </w:r>
    </w:p>
    <w:p w14:paraId="709F186F" w14:textId="6F1F5ABB" w:rsidR="00275930" w:rsidRPr="00275930" w:rsidRDefault="00275930" w:rsidP="00275930">
      <w:pPr>
        <w:jc w:val="center"/>
        <w:rPr>
          <w:b/>
          <w:bCs/>
          <w:sz w:val="56"/>
          <w:szCs w:val="56"/>
        </w:rPr>
      </w:pPr>
      <w:r w:rsidRPr="00275930">
        <w:rPr>
          <w:b/>
          <w:bCs/>
          <w:sz w:val="56"/>
          <w:szCs w:val="56"/>
        </w:rPr>
        <w:t>LCBB6004</w:t>
      </w:r>
    </w:p>
    <w:p w14:paraId="028053E2" w14:textId="65AD1A48" w:rsidR="00275930" w:rsidRPr="00275930" w:rsidRDefault="00275930" w:rsidP="00275930">
      <w:pPr>
        <w:jc w:val="center"/>
        <w:rPr>
          <w:b/>
          <w:bCs/>
          <w:sz w:val="56"/>
          <w:szCs w:val="56"/>
        </w:rPr>
      </w:pPr>
      <w:r w:rsidRPr="00275930">
        <w:rPr>
          <w:b/>
          <w:bCs/>
          <w:sz w:val="56"/>
          <w:szCs w:val="56"/>
        </w:rPr>
        <w:t>Strategic</w:t>
      </w:r>
      <w:r w:rsidR="001B5332">
        <w:rPr>
          <w:b/>
          <w:bCs/>
          <w:sz w:val="56"/>
          <w:szCs w:val="56"/>
        </w:rPr>
        <w:t xml:space="preserve"> M</w:t>
      </w:r>
      <w:r w:rsidRPr="00275930">
        <w:rPr>
          <w:b/>
          <w:bCs/>
          <w:sz w:val="56"/>
          <w:szCs w:val="56"/>
        </w:rPr>
        <w:t xml:space="preserve">anagement &amp; </w:t>
      </w:r>
      <w:r>
        <w:rPr>
          <w:b/>
          <w:bCs/>
          <w:sz w:val="56"/>
          <w:szCs w:val="56"/>
        </w:rPr>
        <w:t>Sustainability</w:t>
      </w:r>
    </w:p>
    <w:p w14:paraId="229FEDCC" w14:textId="6775CB92" w:rsidR="00055449" w:rsidRDefault="00275930" w:rsidP="001B5332">
      <w:pPr>
        <w:jc w:val="center"/>
        <w:rPr>
          <w:b/>
          <w:bCs/>
          <w:i/>
          <w:iCs/>
          <w:sz w:val="56"/>
          <w:szCs w:val="56"/>
        </w:rPr>
      </w:pPr>
      <w:r w:rsidRPr="00275930">
        <w:rPr>
          <w:b/>
          <w:bCs/>
          <w:i/>
          <w:iCs/>
          <w:sz w:val="56"/>
          <w:szCs w:val="56"/>
        </w:rPr>
        <w:t>Lecturer: Dr Hossein Shokri</w:t>
      </w:r>
    </w:p>
    <w:p w14:paraId="43D762A8" w14:textId="77777777" w:rsidR="001B5332" w:rsidRDefault="001B5332" w:rsidP="001B5332">
      <w:pPr>
        <w:jc w:val="center"/>
        <w:rPr>
          <w:b/>
          <w:bCs/>
          <w:i/>
          <w:iCs/>
          <w:sz w:val="56"/>
          <w:szCs w:val="56"/>
        </w:rPr>
      </w:pPr>
    </w:p>
    <w:p w14:paraId="550BF3B5" w14:textId="05ACC6F5" w:rsidR="00275930" w:rsidRDefault="00055449" w:rsidP="00275930">
      <w:pPr>
        <w:jc w:val="center"/>
        <w:rPr>
          <w:b/>
          <w:bCs/>
          <w:sz w:val="52"/>
          <w:szCs w:val="52"/>
        </w:rPr>
      </w:pPr>
      <w:r w:rsidRPr="00055449">
        <w:rPr>
          <w:b/>
          <w:bCs/>
          <w:sz w:val="52"/>
          <w:szCs w:val="52"/>
        </w:rPr>
        <w:t>Executive Review: Strategic Evaluation of Sainsbury's Plc</w:t>
      </w:r>
    </w:p>
    <w:p w14:paraId="7B5B69E2" w14:textId="77777777" w:rsidR="00055449" w:rsidRPr="00055449" w:rsidRDefault="00055449" w:rsidP="00275930">
      <w:pPr>
        <w:jc w:val="center"/>
        <w:rPr>
          <w:b/>
          <w:bCs/>
          <w:sz w:val="52"/>
          <w:szCs w:val="52"/>
        </w:rPr>
      </w:pPr>
    </w:p>
    <w:p w14:paraId="0BF9D852" w14:textId="4F27BE03" w:rsidR="00275930" w:rsidRPr="00275930" w:rsidRDefault="00275930" w:rsidP="00275930">
      <w:pPr>
        <w:jc w:val="center"/>
        <w:rPr>
          <w:b/>
          <w:bCs/>
          <w:sz w:val="48"/>
          <w:szCs w:val="48"/>
        </w:rPr>
      </w:pPr>
      <w:r w:rsidRPr="00275930">
        <w:rPr>
          <w:b/>
          <w:bCs/>
          <w:sz w:val="48"/>
          <w:szCs w:val="48"/>
        </w:rPr>
        <w:t>Student: Cristina Anton</w:t>
      </w:r>
    </w:p>
    <w:p w14:paraId="2900980A" w14:textId="771A6678" w:rsidR="00275930" w:rsidRPr="00275930" w:rsidRDefault="00275930" w:rsidP="00275930">
      <w:pPr>
        <w:jc w:val="center"/>
        <w:rPr>
          <w:b/>
          <w:bCs/>
          <w:sz w:val="72"/>
          <w:szCs w:val="72"/>
        </w:rPr>
      </w:pPr>
      <w:r w:rsidRPr="00275930">
        <w:rPr>
          <w:b/>
          <w:bCs/>
          <w:sz w:val="48"/>
          <w:szCs w:val="48"/>
        </w:rPr>
        <w:t>Student ID: 2112679</w:t>
      </w:r>
    </w:p>
    <w:p w14:paraId="4EF9FC8A" w14:textId="77777777" w:rsidR="008A3A98" w:rsidRDefault="008A3A98"/>
    <w:p w14:paraId="0486971A" w14:textId="77777777" w:rsidR="008A3A98" w:rsidRDefault="008A3A98"/>
    <w:p w14:paraId="78935190" w14:textId="77777777" w:rsidR="008A3A98" w:rsidRDefault="008A3A98"/>
    <w:p w14:paraId="342766D7" w14:textId="77777777" w:rsidR="008A3A98" w:rsidRDefault="008A3A98"/>
    <w:p w14:paraId="4CE08945" w14:textId="77777777" w:rsidR="008A3A98" w:rsidRDefault="008A3A98"/>
    <w:sdt>
      <w:sdtPr>
        <w:rPr>
          <w:rFonts w:asciiTheme="minorHAnsi" w:eastAsiaTheme="minorHAnsi" w:hAnsiTheme="minorHAnsi" w:cstheme="minorBidi"/>
          <w:color w:val="auto"/>
          <w:sz w:val="22"/>
          <w:szCs w:val="22"/>
        </w:rPr>
        <w:id w:val="382520844"/>
        <w:docPartObj>
          <w:docPartGallery w:val="Table of Contents"/>
          <w:docPartUnique/>
        </w:docPartObj>
      </w:sdtPr>
      <w:sdtEndPr>
        <w:rPr>
          <w:rFonts w:ascii="Times New Roman" w:hAnsi="Times New Roman"/>
          <w:b/>
          <w:bCs/>
          <w:noProof/>
          <w:sz w:val="24"/>
        </w:rPr>
      </w:sdtEndPr>
      <w:sdtContent>
        <w:p w14:paraId="461E61BA" w14:textId="77777777" w:rsidR="008A3A98" w:rsidRPr="002F6AF8" w:rsidRDefault="008A3A98" w:rsidP="008A3A98">
          <w:pPr>
            <w:pStyle w:val="TOCHeading"/>
          </w:pPr>
          <w:r w:rsidRPr="002F6AF8">
            <w:t>Table of Contents</w:t>
          </w:r>
        </w:p>
        <w:p w14:paraId="565F14C9" w14:textId="3E5A5B0D" w:rsidR="00F51AA8" w:rsidRDefault="008A3A98" w:rsidP="00F51AA8">
          <w:pPr>
            <w:pStyle w:val="TOC1"/>
            <w:rPr>
              <w:rStyle w:val="Hyperlink"/>
            </w:rPr>
          </w:pPr>
          <w:r w:rsidRPr="002F6AF8">
            <w:rPr>
              <w:noProof w:val="0"/>
            </w:rPr>
            <w:fldChar w:fldCharType="begin"/>
          </w:r>
          <w:r w:rsidRPr="002F6AF8">
            <w:instrText xml:space="preserve"> TOC \o "1-3" \h \z \u </w:instrText>
          </w:r>
          <w:r w:rsidRPr="002F6AF8">
            <w:rPr>
              <w:noProof w:val="0"/>
            </w:rPr>
            <w:fldChar w:fldCharType="separate"/>
          </w:r>
          <w:r w:rsidR="00F51AA8" w:rsidRPr="00C900EA">
            <w:rPr>
              <w:rStyle w:val="Hyperlink"/>
            </w:rPr>
            <w:fldChar w:fldCharType="begin"/>
          </w:r>
          <w:r w:rsidR="00F51AA8" w:rsidRPr="00C900EA">
            <w:rPr>
              <w:rStyle w:val="Hyperlink"/>
            </w:rPr>
            <w:instrText xml:space="preserve"> </w:instrText>
          </w:r>
          <w:r w:rsidR="00F51AA8">
            <w:instrText>HYPERLINK \l "_Toc165396888"</w:instrText>
          </w:r>
          <w:r w:rsidR="00F51AA8" w:rsidRPr="00C900EA">
            <w:rPr>
              <w:rStyle w:val="Hyperlink"/>
            </w:rPr>
            <w:instrText xml:space="preserve"> </w:instrText>
          </w:r>
          <w:r w:rsidR="00F51AA8" w:rsidRPr="00C900EA">
            <w:rPr>
              <w:rStyle w:val="Hyperlink"/>
            </w:rPr>
          </w:r>
          <w:r w:rsidR="00F51AA8" w:rsidRPr="00C900EA">
            <w:rPr>
              <w:rStyle w:val="Hyperlink"/>
            </w:rPr>
            <w:fldChar w:fldCharType="separate"/>
          </w:r>
          <w:r w:rsidR="00F51AA8" w:rsidRPr="00C900EA">
            <w:rPr>
              <w:rStyle w:val="Hyperlink"/>
              <w:rFonts w:cs="Times New Roman"/>
              <w:color w:val="233C43" w:themeColor="hyperlink" w:themeShade="80"/>
            </w:rPr>
            <w:t>1. Introduction</w:t>
          </w:r>
          <w:r w:rsidR="00F51AA8">
            <w:rPr>
              <w:webHidden/>
            </w:rPr>
            <w:tab/>
          </w:r>
          <w:r w:rsidR="00F51AA8">
            <w:rPr>
              <w:webHidden/>
            </w:rPr>
            <w:fldChar w:fldCharType="begin"/>
          </w:r>
          <w:r w:rsidR="00F51AA8">
            <w:rPr>
              <w:webHidden/>
            </w:rPr>
            <w:instrText xml:space="preserve"> PAGEREF _Toc165396888 \h </w:instrText>
          </w:r>
          <w:r w:rsidR="00F51AA8">
            <w:rPr>
              <w:webHidden/>
            </w:rPr>
          </w:r>
          <w:r w:rsidR="00F51AA8">
            <w:rPr>
              <w:webHidden/>
            </w:rPr>
            <w:fldChar w:fldCharType="separate"/>
          </w:r>
          <w:r w:rsidR="001B5332">
            <w:rPr>
              <w:webHidden/>
            </w:rPr>
            <w:t>3</w:t>
          </w:r>
          <w:r w:rsidR="00F51AA8">
            <w:rPr>
              <w:webHidden/>
            </w:rPr>
            <w:fldChar w:fldCharType="end"/>
          </w:r>
          <w:r w:rsidR="00F51AA8" w:rsidRPr="00C900EA">
            <w:rPr>
              <w:rStyle w:val="Hyperlink"/>
            </w:rPr>
            <w:fldChar w:fldCharType="end"/>
          </w:r>
        </w:p>
        <w:p w14:paraId="4D16450E" w14:textId="03FF0D34" w:rsidR="00F51AA8" w:rsidRPr="00F51AA8" w:rsidRDefault="00F51AA8" w:rsidP="00F51AA8">
          <w:pPr>
            <w:rPr>
              <w:b/>
              <w:bCs/>
              <w:noProof/>
            </w:rPr>
          </w:pPr>
          <w:r w:rsidRPr="00F51AA8">
            <w:rPr>
              <w:b/>
              <w:bCs/>
              <w:noProof/>
            </w:rPr>
            <w:t>2. Company Background</w:t>
          </w:r>
          <w:r>
            <w:rPr>
              <w:b/>
              <w:bCs/>
              <w:noProof/>
            </w:rPr>
            <w:t>…………………………………………………………</w:t>
          </w:r>
          <w:del w:id="0" w:author="Cristina Anton" w:date="2024-04-30T19:22:00Z" w16du:dateUtc="2024-04-30T18:22:00Z">
            <w:r w:rsidDel="00F51AA8">
              <w:rPr>
                <w:b/>
                <w:bCs/>
                <w:noProof/>
              </w:rPr>
              <w:delText>…..</w:delText>
            </w:r>
          </w:del>
          <w:r>
            <w:rPr>
              <w:b/>
              <w:bCs/>
              <w:noProof/>
            </w:rPr>
            <w:t>3</w:t>
          </w:r>
        </w:p>
        <w:p w14:paraId="18AD3FA2" w14:textId="3049FC3A" w:rsidR="00F51AA8" w:rsidRDefault="00F51AA8" w:rsidP="00F51AA8">
          <w:pPr>
            <w:pStyle w:val="TOC1"/>
            <w:rPr>
              <w:rFonts w:asciiTheme="minorHAnsi" w:eastAsiaTheme="minorEastAsia" w:hAnsiTheme="minorHAnsi"/>
              <w:kern w:val="2"/>
              <w:szCs w:val="24"/>
              <w:lang w:val="en-GB" w:eastAsia="en-GB"/>
              <w14:ligatures w14:val="standardContextual"/>
            </w:rPr>
          </w:pPr>
          <w:r w:rsidRPr="00C900EA">
            <w:rPr>
              <w:rStyle w:val="Hyperlink"/>
            </w:rPr>
            <w:fldChar w:fldCharType="begin"/>
          </w:r>
          <w:r w:rsidRPr="00C900EA">
            <w:rPr>
              <w:rStyle w:val="Hyperlink"/>
            </w:rPr>
            <w:instrText xml:space="preserve"> </w:instrText>
          </w:r>
          <w:r>
            <w:instrText>HYPERLINK \l "_Toc165396889"</w:instrText>
          </w:r>
          <w:r w:rsidRPr="00C900EA">
            <w:rPr>
              <w:rStyle w:val="Hyperlink"/>
            </w:rPr>
            <w:instrText xml:space="preserve"> </w:instrText>
          </w:r>
          <w:r w:rsidRPr="00C900EA">
            <w:rPr>
              <w:rStyle w:val="Hyperlink"/>
            </w:rPr>
          </w:r>
          <w:r w:rsidRPr="00C900EA">
            <w:rPr>
              <w:rStyle w:val="Hyperlink"/>
            </w:rPr>
            <w:fldChar w:fldCharType="separate"/>
          </w:r>
          <w:r w:rsidRPr="00C900EA">
            <w:rPr>
              <w:rStyle w:val="Hyperlink"/>
              <w:rFonts w:cs="Times New Roman"/>
            </w:rPr>
            <w:t>3. Identifying Key Business and Corporate Strategies (Strategic Choice)</w:t>
          </w:r>
          <w:r>
            <w:rPr>
              <w:webHidden/>
            </w:rPr>
            <w:tab/>
          </w:r>
          <w:r>
            <w:rPr>
              <w:webHidden/>
            </w:rPr>
            <w:fldChar w:fldCharType="begin"/>
          </w:r>
          <w:r>
            <w:rPr>
              <w:webHidden/>
            </w:rPr>
            <w:instrText xml:space="preserve"> PAGEREF _Toc165396889 \h </w:instrText>
          </w:r>
          <w:r>
            <w:rPr>
              <w:webHidden/>
            </w:rPr>
          </w:r>
          <w:r>
            <w:rPr>
              <w:webHidden/>
            </w:rPr>
            <w:fldChar w:fldCharType="separate"/>
          </w:r>
          <w:r w:rsidR="001B5332">
            <w:rPr>
              <w:webHidden/>
            </w:rPr>
            <w:t>4</w:t>
          </w:r>
          <w:r>
            <w:rPr>
              <w:webHidden/>
            </w:rPr>
            <w:fldChar w:fldCharType="end"/>
          </w:r>
          <w:r w:rsidRPr="00C900EA">
            <w:rPr>
              <w:rStyle w:val="Hyperlink"/>
            </w:rPr>
            <w:fldChar w:fldCharType="end"/>
          </w:r>
        </w:p>
        <w:p w14:paraId="496EF0CF" w14:textId="31A77A0F" w:rsidR="00F51AA8" w:rsidRDefault="00F51AA8">
          <w:pPr>
            <w:pStyle w:val="TOC2"/>
            <w:tabs>
              <w:tab w:val="right" w:leader="dot" w:pos="9016"/>
            </w:tabs>
            <w:rPr>
              <w:rFonts w:asciiTheme="minorHAnsi" w:eastAsiaTheme="minorEastAsia" w:hAnsiTheme="minorHAnsi"/>
              <w:noProof/>
              <w:kern w:val="2"/>
              <w:szCs w:val="24"/>
              <w:lang w:val="en-GB" w:eastAsia="en-GB"/>
              <w14:ligatures w14:val="standardContextual"/>
            </w:rPr>
          </w:pPr>
          <w:r w:rsidRPr="00C900EA">
            <w:rPr>
              <w:rStyle w:val="Hyperlink"/>
              <w:noProof/>
            </w:rPr>
            <w:fldChar w:fldCharType="begin"/>
          </w:r>
          <w:r w:rsidRPr="00C900EA">
            <w:rPr>
              <w:rStyle w:val="Hyperlink"/>
              <w:noProof/>
            </w:rPr>
            <w:instrText xml:space="preserve"> </w:instrText>
          </w:r>
          <w:r>
            <w:rPr>
              <w:noProof/>
            </w:rPr>
            <w:instrText>HYPERLINK \l "_Toc165396890"</w:instrText>
          </w:r>
          <w:r w:rsidRPr="00C900EA">
            <w:rPr>
              <w:rStyle w:val="Hyperlink"/>
              <w:noProof/>
            </w:rPr>
            <w:instrText xml:space="preserve"> </w:instrText>
          </w:r>
          <w:r w:rsidRPr="00C900EA">
            <w:rPr>
              <w:rStyle w:val="Hyperlink"/>
              <w:noProof/>
            </w:rPr>
          </w:r>
          <w:r w:rsidRPr="00C900EA">
            <w:rPr>
              <w:rStyle w:val="Hyperlink"/>
              <w:noProof/>
            </w:rPr>
            <w:fldChar w:fldCharType="separate"/>
          </w:r>
          <w:r w:rsidRPr="00C900EA">
            <w:rPr>
              <w:rStyle w:val="Hyperlink"/>
              <w:rFonts w:cs="Times New Roman"/>
              <w:b/>
              <w:bCs/>
              <w:noProof/>
            </w:rPr>
            <w:t>3.1 The Ansoff’s Matrix Analysis</w:t>
          </w:r>
          <w:r>
            <w:rPr>
              <w:noProof/>
              <w:webHidden/>
            </w:rPr>
            <w:tab/>
          </w:r>
          <w:r>
            <w:rPr>
              <w:noProof/>
              <w:webHidden/>
            </w:rPr>
            <w:fldChar w:fldCharType="begin"/>
          </w:r>
          <w:r>
            <w:rPr>
              <w:noProof/>
              <w:webHidden/>
            </w:rPr>
            <w:instrText xml:space="preserve"> PAGEREF _Toc165396890 \h </w:instrText>
          </w:r>
          <w:r>
            <w:rPr>
              <w:noProof/>
              <w:webHidden/>
            </w:rPr>
          </w:r>
          <w:r>
            <w:rPr>
              <w:noProof/>
              <w:webHidden/>
            </w:rPr>
            <w:fldChar w:fldCharType="separate"/>
          </w:r>
          <w:r w:rsidR="001B5332">
            <w:rPr>
              <w:noProof/>
              <w:webHidden/>
            </w:rPr>
            <w:t>4</w:t>
          </w:r>
          <w:r>
            <w:rPr>
              <w:noProof/>
              <w:webHidden/>
            </w:rPr>
            <w:fldChar w:fldCharType="end"/>
          </w:r>
          <w:r w:rsidRPr="00C900EA">
            <w:rPr>
              <w:rStyle w:val="Hyperlink"/>
              <w:noProof/>
            </w:rPr>
            <w:fldChar w:fldCharType="end"/>
          </w:r>
        </w:p>
        <w:p w14:paraId="40190F90" w14:textId="538D568E" w:rsidR="00F51AA8" w:rsidRDefault="00F51AA8">
          <w:pPr>
            <w:pStyle w:val="TOC2"/>
            <w:tabs>
              <w:tab w:val="right" w:leader="dot" w:pos="9016"/>
            </w:tabs>
            <w:rPr>
              <w:rFonts w:asciiTheme="minorHAnsi" w:eastAsiaTheme="minorEastAsia" w:hAnsiTheme="minorHAnsi"/>
              <w:noProof/>
              <w:kern w:val="2"/>
              <w:szCs w:val="24"/>
              <w:lang w:val="en-GB" w:eastAsia="en-GB"/>
              <w14:ligatures w14:val="standardContextual"/>
            </w:rPr>
          </w:pPr>
          <w:r w:rsidRPr="00C900EA">
            <w:rPr>
              <w:rStyle w:val="Hyperlink"/>
              <w:noProof/>
            </w:rPr>
            <w:fldChar w:fldCharType="begin"/>
          </w:r>
          <w:r w:rsidRPr="00C900EA">
            <w:rPr>
              <w:rStyle w:val="Hyperlink"/>
              <w:noProof/>
            </w:rPr>
            <w:instrText xml:space="preserve"> </w:instrText>
          </w:r>
          <w:r>
            <w:rPr>
              <w:noProof/>
            </w:rPr>
            <w:instrText>HYPERLINK \l "_Toc165396891"</w:instrText>
          </w:r>
          <w:r w:rsidRPr="00C900EA">
            <w:rPr>
              <w:rStyle w:val="Hyperlink"/>
              <w:noProof/>
            </w:rPr>
            <w:instrText xml:space="preserve"> </w:instrText>
          </w:r>
          <w:r w:rsidRPr="00C900EA">
            <w:rPr>
              <w:rStyle w:val="Hyperlink"/>
              <w:noProof/>
            </w:rPr>
          </w:r>
          <w:r w:rsidRPr="00C900EA">
            <w:rPr>
              <w:rStyle w:val="Hyperlink"/>
              <w:noProof/>
            </w:rPr>
            <w:fldChar w:fldCharType="separate"/>
          </w:r>
          <w:r w:rsidRPr="00C900EA">
            <w:rPr>
              <w:rStyle w:val="Hyperlink"/>
              <w:rFonts w:cs="Times New Roman"/>
              <w:b/>
              <w:bCs/>
              <w:noProof/>
            </w:rPr>
            <w:t>3.2 Porter’s Generic Strategies Analysis</w:t>
          </w:r>
          <w:r>
            <w:rPr>
              <w:noProof/>
              <w:webHidden/>
            </w:rPr>
            <w:tab/>
          </w:r>
          <w:r>
            <w:rPr>
              <w:noProof/>
              <w:webHidden/>
            </w:rPr>
            <w:fldChar w:fldCharType="begin"/>
          </w:r>
          <w:r>
            <w:rPr>
              <w:noProof/>
              <w:webHidden/>
            </w:rPr>
            <w:instrText xml:space="preserve"> PAGEREF _Toc165396891 \h </w:instrText>
          </w:r>
          <w:r>
            <w:rPr>
              <w:noProof/>
              <w:webHidden/>
            </w:rPr>
          </w:r>
          <w:r>
            <w:rPr>
              <w:noProof/>
              <w:webHidden/>
            </w:rPr>
            <w:fldChar w:fldCharType="separate"/>
          </w:r>
          <w:r w:rsidR="001B5332">
            <w:rPr>
              <w:noProof/>
              <w:webHidden/>
            </w:rPr>
            <w:t>5</w:t>
          </w:r>
          <w:r>
            <w:rPr>
              <w:noProof/>
              <w:webHidden/>
            </w:rPr>
            <w:fldChar w:fldCharType="end"/>
          </w:r>
          <w:r w:rsidRPr="00C900EA">
            <w:rPr>
              <w:rStyle w:val="Hyperlink"/>
              <w:noProof/>
            </w:rPr>
            <w:fldChar w:fldCharType="end"/>
          </w:r>
        </w:p>
        <w:p w14:paraId="1C76E367" w14:textId="2674D7FE" w:rsidR="00F51AA8" w:rsidRDefault="00F51AA8" w:rsidP="00F51AA8">
          <w:pPr>
            <w:pStyle w:val="TOC1"/>
            <w:rPr>
              <w:rFonts w:asciiTheme="minorHAnsi" w:eastAsiaTheme="minorEastAsia" w:hAnsiTheme="minorHAnsi"/>
              <w:kern w:val="2"/>
              <w:szCs w:val="24"/>
              <w:lang w:val="en-GB" w:eastAsia="en-GB"/>
              <w14:ligatures w14:val="standardContextual"/>
            </w:rPr>
          </w:pPr>
          <w:r w:rsidRPr="00C900EA">
            <w:rPr>
              <w:rStyle w:val="Hyperlink"/>
            </w:rPr>
            <w:fldChar w:fldCharType="begin"/>
          </w:r>
          <w:r w:rsidRPr="00C900EA">
            <w:rPr>
              <w:rStyle w:val="Hyperlink"/>
            </w:rPr>
            <w:instrText xml:space="preserve"> </w:instrText>
          </w:r>
          <w:r>
            <w:instrText>HYPERLINK \l "_Toc165396892"</w:instrText>
          </w:r>
          <w:r w:rsidRPr="00C900EA">
            <w:rPr>
              <w:rStyle w:val="Hyperlink"/>
            </w:rPr>
            <w:instrText xml:space="preserve"> </w:instrText>
          </w:r>
          <w:r w:rsidRPr="00C900EA">
            <w:rPr>
              <w:rStyle w:val="Hyperlink"/>
            </w:rPr>
          </w:r>
          <w:r w:rsidRPr="00C900EA">
            <w:rPr>
              <w:rStyle w:val="Hyperlink"/>
            </w:rPr>
            <w:fldChar w:fldCharType="separate"/>
          </w:r>
          <w:r w:rsidRPr="00C900EA">
            <w:rPr>
              <w:rStyle w:val="Hyperlink"/>
              <w:rFonts w:cs="Times New Roman"/>
            </w:rPr>
            <w:t>4. Analysing Resources and Capabilities (Alignment with Strategy)</w:t>
          </w:r>
          <w:r>
            <w:rPr>
              <w:webHidden/>
            </w:rPr>
            <w:tab/>
          </w:r>
          <w:r>
            <w:rPr>
              <w:webHidden/>
            </w:rPr>
            <w:fldChar w:fldCharType="begin"/>
          </w:r>
          <w:r>
            <w:rPr>
              <w:webHidden/>
            </w:rPr>
            <w:instrText xml:space="preserve"> PAGEREF _Toc165396892 \h </w:instrText>
          </w:r>
          <w:r>
            <w:rPr>
              <w:webHidden/>
            </w:rPr>
          </w:r>
          <w:r>
            <w:rPr>
              <w:webHidden/>
            </w:rPr>
            <w:fldChar w:fldCharType="separate"/>
          </w:r>
          <w:r w:rsidR="001B5332">
            <w:rPr>
              <w:webHidden/>
            </w:rPr>
            <w:t>6</w:t>
          </w:r>
          <w:r>
            <w:rPr>
              <w:webHidden/>
            </w:rPr>
            <w:fldChar w:fldCharType="end"/>
          </w:r>
          <w:r w:rsidRPr="00C900EA">
            <w:rPr>
              <w:rStyle w:val="Hyperlink"/>
            </w:rPr>
            <w:fldChar w:fldCharType="end"/>
          </w:r>
        </w:p>
        <w:p w14:paraId="17FEA2F6" w14:textId="63717881" w:rsidR="00F51AA8" w:rsidRDefault="00F51AA8" w:rsidP="00F51AA8">
          <w:pPr>
            <w:pStyle w:val="TOC1"/>
            <w:rPr>
              <w:rStyle w:val="Hyperlink"/>
            </w:rPr>
          </w:pPr>
          <w:r>
            <w:rPr>
              <w:rStyle w:val="Hyperlink"/>
            </w:rPr>
            <w:t xml:space="preserve">   </w:t>
          </w:r>
          <w:r w:rsidRPr="00C900EA">
            <w:rPr>
              <w:rStyle w:val="Hyperlink"/>
            </w:rPr>
            <w:fldChar w:fldCharType="begin"/>
          </w:r>
          <w:r w:rsidRPr="00C900EA">
            <w:rPr>
              <w:rStyle w:val="Hyperlink"/>
            </w:rPr>
            <w:instrText xml:space="preserve"> </w:instrText>
          </w:r>
          <w:r>
            <w:instrText>HYPERLINK \l "_Toc165396893"</w:instrText>
          </w:r>
          <w:r w:rsidRPr="00C900EA">
            <w:rPr>
              <w:rStyle w:val="Hyperlink"/>
            </w:rPr>
            <w:instrText xml:space="preserve"> </w:instrText>
          </w:r>
          <w:r w:rsidRPr="00C900EA">
            <w:rPr>
              <w:rStyle w:val="Hyperlink"/>
            </w:rPr>
          </w:r>
          <w:r w:rsidRPr="00C900EA">
            <w:rPr>
              <w:rStyle w:val="Hyperlink"/>
            </w:rPr>
            <w:fldChar w:fldCharType="separate"/>
          </w:r>
          <w:r w:rsidRPr="00C900EA">
            <w:rPr>
              <w:rStyle w:val="Hyperlink"/>
              <w:rFonts w:cs="Times New Roman"/>
            </w:rPr>
            <w:t>4.</w:t>
          </w:r>
          <w:r w:rsidR="001B5332">
            <w:rPr>
              <w:rStyle w:val="Hyperlink"/>
              <w:rFonts w:cs="Times New Roman"/>
            </w:rPr>
            <w:t>1</w:t>
          </w:r>
          <w:r w:rsidRPr="00C900EA">
            <w:rPr>
              <w:rStyle w:val="Hyperlink"/>
              <w:rFonts w:cs="Times New Roman"/>
            </w:rPr>
            <w:t xml:space="preserve"> </w:t>
          </w:r>
          <w:r w:rsidR="001B5332">
            <w:rPr>
              <w:rStyle w:val="Hyperlink"/>
              <w:rFonts w:cs="Times New Roman"/>
            </w:rPr>
            <w:t>Organisational Resources and Capabilities</w:t>
          </w:r>
          <w:r w:rsidRPr="00C900EA">
            <w:rPr>
              <w:rStyle w:val="Hyperlink"/>
              <w:rFonts w:cs="Times New Roman"/>
            </w:rPr>
            <w:t>:</w:t>
          </w:r>
          <w:r>
            <w:rPr>
              <w:webHidden/>
            </w:rPr>
            <w:tab/>
          </w:r>
          <w:r>
            <w:rPr>
              <w:webHidden/>
            </w:rPr>
            <w:fldChar w:fldCharType="begin"/>
          </w:r>
          <w:r>
            <w:rPr>
              <w:webHidden/>
            </w:rPr>
            <w:instrText xml:space="preserve"> PAGEREF _Toc165396893 \h </w:instrText>
          </w:r>
          <w:r>
            <w:rPr>
              <w:webHidden/>
            </w:rPr>
          </w:r>
          <w:r>
            <w:rPr>
              <w:webHidden/>
            </w:rPr>
            <w:fldChar w:fldCharType="separate"/>
          </w:r>
          <w:r w:rsidR="001B5332">
            <w:rPr>
              <w:webHidden/>
            </w:rPr>
            <w:t>7</w:t>
          </w:r>
          <w:r>
            <w:rPr>
              <w:webHidden/>
            </w:rPr>
            <w:fldChar w:fldCharType="end"/>
          </w:r>
          <w:r w:rsidRPr="00C900EA">
            <w:rPr>
              <w:rStyle w:val="Hyperlink"/>
            </w:rPr>
            <w:fldChar w:fldCharType="end"/>
          </w:r>
        </w:p>
        <w:p w14:paraId="2D3D1B67" w14:textId="572D83AD" w:rsidR="001B5332" w:rsidRDefault="001B5332" w:rsidP="001B5332">
          <w:pPr>
            <w:rPr>
              <w:b/>
              <w:bCs/>
              <w:noProof/>
            </w:rPr>
          </w:pPr>
          <w:r>
            <w:rPr>
              <w:noProof/>
            </w:rPr>
            <w:t xml:space="preserve">   </w:t>
          </w:r>
          <w:r w:rsidRPr="001B5332">
            <w:rPr>
              <w:b/>
              <w:bCs/>
              <w:noProof/>
            </w:rPr>
            <w:t>4</w:t>
          </w:r>
          <w:r>
            <w:rPr>
              <w:b/>
              <w:bCs/>
              <w:noProof/>
            </w:rPr>
            <w:t>.</w:t>
          </w:r>
          <w:r w:rsidRPr="001B5332">
            <w:rPr>
              <w:b/>
              <w:bCs/>
              <w:noProof/>
            </w:rPr>
            <w:t>2 VRIO Analysis………………………………………………………………….,7</w:t>
          </w:r>
        </w:p>
        <w:p w14:paraId="59C1935B" w14:textId="15D58F40" w:rsidR="001B5332" w:rsidRPr="001B5332" w:rsidRDefault="001B5332" w:rsidP="001B5332">
          <w:pPr>
            <w:rPr>
              <w:b/>
              <w:bCs/>
              <w:noProof/>
            </w:rPr>
          </w:pPr>
          <w:r>
            <w:rPr>
              <w:b/>
              <w:bCs/>
              <w:noProof/>
            </w:rPr>
            <w:t xml:space="preserve">    4.3</w:t>
          </w:r>
          <w:r w:rsidRPr="001B5332">
            <w:rPr>
              <w:b/>
              <w:bCs/>
              <w:noProof/>
            </w:rPr>
            <w:t>Market competition and advantages over rivals</w:t>
          </w:r>
          <w:r>
            <w:rPr>
              <w:b/>
              <w:bCs/>
              <w:noProof/>
            </w:rPr>
            <w:t>……………………………...8</w:t>
          </w:r>
        </w:p>
        <w:p w14:paraId="1EBE8838" w14:textId="23917D0F" w:rsidR="00F51AA8" w:rsidRDefault="00F51AA8" w:rsidP="00F51AA8">
          <w:pPr>
            <w:pStyle w:val="TOC1"/>
            <w:rPr>
              <w:rFonts w:asciiTheme="minorHAnsi" w:eastAsiaTheme="minorEastAsia" w:hAnsiTheme="minorHAnsi"/>
              <w:kern w:val="2"/>
              <w:szCs w:val="24"/>
              <w:lang w:val="en-GB" w:eastAsia="en-GB"/>
              <w14:ligatures w14:val="standardContextual"/>
            </w:rPr>
          </w:pPr>
          <w:r>
            <w:rPr>
              <w:rStyle w:val="Hyperlink"/>
            </w:rPr>
            <w:t xml:space="preserve">   </w:t>
          </w:r>
          <w:r w:rsidRPr="00C900EA">
            <w:rPr>
              <w:rStyle w:val="Hyperlink"/>
            </w:rPr>
            <w:fldChar w:fldCharType="begin"/>
          </w:r>
          <w:r w:rsidRPr="00C900EA">
            <w:rPr>
              <w:rStyle w:val="Hyperlink"/>
            </w:rPr>
            <w:instrText xml:space="preserve"> </w:instrText>
          </w:r>
          <w:r>
            <w:instrText>HYPERLINK \l "_Toc165396894"</w:instrText>
          </w:r>
          <w:r w:rsidRPr="00C900EA">
            <w:rPr>
              <w:rStyle w:val="Hyperlink"/>
            </w:rPr>
            <w:instrText xml:space="preserve"> </w:instrText>
          </w:r>
          <w:r w:rsidRPr="00C900EA">
            <w:rPr>
              <w:rStyle w:val="Hyperlink"/>
            </w:rPr>
          </w:r>
          <w:r w:rsidRPr="00C900EA">
            <w:rPr>
              <w:rStyle w:val="Hyperlink"/>
            </w:rPr>
            <w:fldChar w:fldCharType="separate"/>
          </w:r>
          <w:r w:rsidRPr="00C900EA">
            <w:rPr>
              <w:rStyle w:val="Hyperlink"/>
              <w:rFonts w:cs="Times New Roman"/>
            </w:rPr>
            <w:t>4.</w:t>
          </w:r>
          <w:r w:rsidR="001B5332">
            <w:rPr>
              <w:rStyle w:val="Hyperlink"/>
              <w:rFonts w:cs="Times New Roman"/>
            </w:rPr>
            <w:t>4</w:t>
          </w:r>
          <w:r w:rsidRPr="00C900EA">
            <w:rPr>
              <w:rStyle w:val="Hyperlink"/>
              <w:rFonts w:cs="Times New Roman"/>
            </w:rPr>
            <w:t xml:space="preserve"> Sustainability and Environment Considerations:</w:t>
          </w:r>
          <w:r>
            <w:rPr>
              <w:webHidden/>
            </w:rPr>
            <w:tab/>
          </w:r>
          <w:r>
            <w:rPr>
              <w:webHidden/>
            </w:rPr>
            <w:fldChar w:fldCharType="begin"/>
          </w:r>
          <w:r>
            <w:rPr>
              <w:webHidden/>
            </w:rPr>
            <w:instrText xml:space="preserve"> PAGEREF _Toc165396894 \h </w:instrText>
          </w:r>
          <w:r>
            <w:rPr>
              <w:webHidden/>
            </w:rPr>
          </w:r>
          <w:r>
            <w:rPr>
              <w:webHidden/>
            </w:rPr>
            <w:fldChar w:fldCharType="separate"/>
          </w:r>
          <w:r w:rsidR="001B5332">
            <w:rPr>
              <w:webHidden/>
            </w:rPr>
            <w:t>9</w:t>
          </w:r>
          <w:r>
            <w:rPr>
              <w:webHidden/>
            </w:rPr>
            <w:fldChar w:fldCharType="end"/>
          </w:r>
          <w:r w:rsidRPr="00C900EA">
            <w:rPr>
              <w:rStyle w:val="Hyperlink"/>
            </w:rPr>
            <w:fldChar w:fldCharType="end"/>
          </w:r>
        </w:p>
        <w:p w14:paraId="0E7C7F73" w14:textId="41E31B33" w:rsidR="00F51AA8" w:rsidRDefault="00F51AA8" w:rsidP="00F51AA8">
          <w:pPr>
            <w:pStyle w:val="TOC1"/>
            <w:rPr>
              <w:rFonts w:asciiTheme="minorHAnsi" w:eastAsiaTheme="minorEastAsia" w:hAnsiTheme="minorHAnsi"/>
              <w:kern w:val="2"/>
              <w:szCs w:val="24"/>
              <w:lang w:val="en-GB" w:eastAsia="en-GB"/>
              <w14:ligatures w14:val="standardContextual"/>
            </w:rPr>
          </w:pPr>
          <w:r w:rsidRPr="00C900EA">
            <w:rPr>
              <w:rStyle w:val="Hyperlink"/>
            </w:rPr>
            <w:fldChar w:fldCharType="begin"/>
          </w:r>
          <w:r w:rsidRPr="00C900EA">
            <w:rPr>
              <w:rStyle w:val="Hyperlink"/>
            </w:rPr>
            <w:instrText xml:space="preserve"> </w:instrText>
          </w:r>
          <w:r>
            <w:instrText>HYPERLINK \l "_Toc165396895"</w:instrText>
          </w:r>
          <w:r w:rsidRPr="00C900EA">
            <w:rPr>
              <w:rStyle w:val="Hyperlink"/>
            </w:rPr>
            <w:instrText xml:space="preserve"> </w:instrText>
          </w:r>
          <w:r w:rsidRPr="00C900EA">
            <w:rPr>
              <w:rStyle w:val="Hyperlink"/>
            </w:rPr>
          </w:r>
          <w:r w:rsidRPr="00C900EA">
            <w:rPr>
              <w:rStyle w:val="Hyperlink"/>
            </w:rPr>
            <w:fldChar w:fldCharType="separate"/>
          </w:r>
          <w:r w:rsidRPr="00C900EA">
            <w:rPr>
              <w:rStyle w:val="Hyperlink"/>
              <w:rFonts w:cs="Times New Roman"/>
            </w:rPr>
            <w:t>5. Recommendations</w:t>
          </w:r>
          <w:r>
            <w:rPr>
              <w:webHidden/>
            </w:rPr>
            <w:tab/>
          </w:r>
          <w:r>
            <w:rPr>
              <w:webHidden/>
            </w:rPr>
            <w:fldChar w:fldCharType="begin"/>
          </w:r>
          <w:r>
            <w:rPr>
              <w:webHidden/>
            </w:rPr>
            <w:instrText xml:space="preserve"> PAGEREF _Toc165396895 \h </w:instrText>
          </w:r>
          <w:r>
            <w:rPr>
              <w:webHidden/>
            </w:rPr>
          </w:r>
          <w:r>
            <w:rPr>
              <w:webHidden/>
            </w:rPr>
            <w:fldChar w:fldCharType="separate"/>
          </w:r>
          <w:r w:rsidR="001B5332">
            <w:rPr>
              <w:webHidden/>
            </w:rPr>
            <w:t>10</w:t>
          </w:r>
          <w:r>
            <w:rPr>
              <w:webHidden/>
            </w:rPr>
            <w:fldChar w:fldCharType="end"/>
          </w:r>
          <w:r w:rsidRPr="00C900EA">
            <w:rPr>
              <w:rStyle w:val="Hyperlink"/>
            </w:rPr>
            <w:fldChar w:fldCharType="end"/>
          </w:r>
        </w:p>
        <w:p w14:paraId="59320D9B" w14:textId="07B95E3D" w:rsidR="00F51AA8" w:rsidRDefault="00F51AA8" w:rsidP="00F51AA8">
          <w:pPr>
            <w:pStyle w:val="TOC1"/>
            <w:rPr>
              <w:rFonts w:asciiTheme="minorHAnsi" w:eastAsiaTheme="minorEastAsia" w:hAnsiTheme="minorHAnsi"/>
              <w:kern w:val="2"/>
              <w:szCs w:val="24"/>
              <w:lang w:val="en-GB" w:eastAsia="en-GB"/>
              <w14:ligatures w14:val="standardContextual"/>
            </w:rPr>
          </w:pPr>
          <w:r w:rsidRPr="00C900EA">
            <w:rPr>
              <w:rStyle w:val="Hyperlink"/>
            </w:rPr>
            <w:fldChar w:fldCharType="begin"/>
          </w:r>
          <w:r w:rsidRPr="00C900EA">
            <w:rPr>
              <w:rStyle w:val="Hyperlink"/>
            </w:rPr>
            <w:instrText xml:space="preserve"> </w:instrText>
          </w:r>
          <w:r>
            <w:instrText>HYPERLINK \l "_Toc165396896"</w:instrText>
          </w:r>
          <w:r w:rsidRPr="00C900EA">
            <w:rPr>
              <w:rStyle w:val="Hyperlink"/>
            </w:rPr>
            <w:instrText xml:space="preserve"> </w:instrText>
          </w:r>
          <w:r w:rsidRPr="00C900EA">
            <w:rPr>
              <w:rStyle w:val="Hyperlink"/>
            </w:rPr>
          </w:r>
          <w:r w:rsidRPr="00C900EA">
            <w:rPr>
              <w:rStyle w:val="Hyperlink"/>
            </w:rPr>
            <w:fldChar w:fldCharType="separate"/>
          </w:r>
          <w:r w:rsidRPr="00C900EA">
            <w:rPr>
              <w:rStyle w:val="Hyperlink"/>
              <w:rFonts w:cs="Times New Roman"/>
            </w:rPr>
            <w:t>6. Conclusion</w:t>
          </w:r>
          <w:r>
            <w:rPr>
              <w:webHidden/>
            </w:rPr>
            <w:tab/>
          </w:r>
          <w:r>
            <w:rPr>
              <w:webHidden/>
            </w:rPr>
            <w:fldChar w:fldCharType="begin"/>
          </w:r>
          <w:r>
            <w:rPr>
              <w:webHidden/>
            </w:rPr>
            <w:instrText xml:space="preserve"> PAGEREF _Toc165396896 \h </w:instrText>
          </w:r>
          <w:r>
            <w:rPr>
              <w:webHidden/>
            </w:rPr>
          </w:r>
          <w:r>
            <w:rPr>
              <w:webHidden/>
            </w:rPr>
            <w:fldChar w:fldCharType="separate"/>
          </w:r>
          <w:r w:rsidR="001B5332">
            <w:rPr>
              <w:webHidden/>
            </w:rPr>
            <w:t>10</w:t>
          </w:r>
          <w:r>
            <w:rPr>
              <w:webHidden/>
            </w:rPr>
            <w:fldChar w:fldCharType="end"/>
          </w:r>
          <w:r w:rsidRPr="00C900EA">
            <w:rPr>
              <w:rStyle w:val="Hyperlink"/>
            </w:rPr>
            <w:fldChar w:fldCharType="end"/>
          </w:r>
        </w:p>
        <w:p w14:paraId="7040E14D" w14:textId="3C03727E" w:rsidR="00F51AA8" w:rsidRPr="008F70B9" w:rsidRDefault="00F51AA8" w:rsidP="00F51AA8">
          <w:pPr>
            <w:pStyle w:val="TOC1"/>
            <w:rPr>
              <w:rFonts w:asciiTheme="minorHAnsi" w:eastAsiaTheme="minorEastAsia" w:hAnsiTheme="minorHAnsi"/>
              <w:kern w:val="2"/>
              <w:szCs w:val="24"/>
              <w:lang w:val="en-GB" w:eastAsia="en-GB"/>
              <w14:ligatures w14:val="standardContextual"/>
            </w:rPr>
          </w:pPr>
          <w:r w:rsidRPr="00F51AA8">
            <w:rPr>
              <w:rStyle w:val="Hyperlink"/>
              <w:b w:val="0"/>
              <w:bCs w:val="0"/>
              <w:color w:val="auto"/>
            </w:rPr>
            <w:t>7</w:t>
          </w:r>
          <w:r w:rsidR="008F70B9">
            <w:rPr>
              <w:rStyle w:val="Hyperlink"/>
              <w:b w:val="0"/>
              <w:bCs w:val="0"/>
              <w:color w:val="auto"/>
            </w:rPr>
            <w:t xml:space="preserve">, </w:t>
          </w:r>
          <w:r w:rsidRPr="008F70B9">
            <w:rPr>
              <w:rStyle w:val="Hyperlink"/>
              <w:color w:val="auto"/>
            </w:rPr>
            <w:fldChar w:fldCharType="begin"/>
          </w:r>
          <w:r w:rsidRPr="008F70B9">
            <w:rPr>
              <w:rStyle w:val="Hyperlink"/>
              <w:color w:val="auto"/>
            </w:rPr>
            <w:instrText xml:space="preserve"> </w:instrText>
          </w:r>
          <w:r w:rsidRPr="008F70B9">
            <w:instrText>HYPERLINK \l "_Toc165396897"</w:instrText>
          </w:r>
          <w:r w:rsidRPr="008F70B9">
            <w:rPr>
              <w:rStyle w:val="Hyperlink"/>
              <w:color w:val="auto"/>
            </w:rPr>
            <w:instrText xml:space="preserve"> </w:instrText>
          </w:r>
          <w:r w:rsidRPr="008F70B9">
            <w:rPr>
              <w:rStyle w:val="Hyperlink"/>
              <w:color w:val="auto"/>
            </w:rPr>
          </w:r>
          <w:r w:rsidRPr="008F70B9">
            <w:rPr>
              <w:rStyle w:val="Hyperlink"/>
              <w:color w:val="auto"/>
            </w:rPr>
            <w:fldChar w:fldCharType="separate"/>
          </w:r>
          <w:r w:rsidRPr="008F70B9">
            <w:rPr>
              <w:rStyle w:val="Hyperlink"/>
              <w:color w:val="auto"/>
            </w:rPr>
            <w:t>References</w:t>
          </w:r>
          <w:r w:rsidRPr="008F70B9">
            <w:rPr>
              <w:webHidden/>
            </w:rPr>
            <w:tab/>
          </w:r>
          <w:r w:rsidRPr="008F70B9">
            <w:rPr>
              <w:webHidden/>
            </w:rPr>
            <w:fldChar w:fldCharType="begin"/>
          </w:r>
          <w:r w:rsidRPr="008F70B9">
            <w:rPr>
              <w:webHidden/>
            </w:rPr>
            <w:instrText xml:space="preserve"> PAGEREF _Toc165396897 \h </w:instrText>
          </w:r>
          <w:r w:rsidRPr="008F70B9">
            <w:rPr>
              <w:webHidden/>
            </w:rPr>
          </w:r>
          <w:r w:rsidRPr="008F70B9">
            <w:rPr>
              <w:webHidden/>
            </w:rPr>
            <w:fldChar w:fldCharType="separate"/>
          </w:r>
          <w:r w:rsidR="001B5332">
            <w:rPr>
              <w:webHidden/>
            </w:rPr>
            <w:t>11</w:t>
          </w:r>
          <w:r w:rsidRPr="008F70B9">
            <w:rPr>
              <w:webHidden/>
            </w:rPr>
            <w:fldChar w:fldCharType="end"/>
          </w:r>
          <w:r w:rsidRPr="008F70B9">
            <w:rPr>
              <w:rStyle w:val="Hyperlink"/>
              <w:color w:val="auto"/>
            </w:rPr>
            <w:fldChar w:fldCharType="end"/>
          </w:r>
        </w:p>
        <w:p w14:paraId="041039B1" w14:textId="6220D728" w:rsidR="00F51AA8" w:rsidRPr="00F51AA8" w:rsidRDefault="00F51AA8" w:rsidP="00F51AA8">
          <w:pPr>
            <w:pStyle w:val="TOC1"/>
            <w:rPr>
              <w:rFonts w:asciiTheme="minorHAnsi" w:eastAsiaTheme="minorEastAsia" w:hAnsiTheme="minorHAnsi"/>
              <w:b w:val="0"/>
              <w:bCs w:val="0"/>
              <w:kern w:val="2"/>
              <w:szCs w:val="24"/>
              <w:lang w:val="en-GB" w:eastAsia="en-GB"/>
              <w14:ligatures w14:val="standardContextual"/>
            </w:rPr>
          </w:pPr>
          <w:r w:rsidRPr="008F70B9">
            <w:rPr>
              <w:rStyle w:val="Hyperlink"/>
              <w:color w:val="auto"/>
            </w:rPr>
            <w:t xml:space="preserve">8. </w:t>
          </w:r>
          <w:r w:rsidRPr="008F70B9">
            <w:rPr>
              <w:rStyle w:val="Hyperlink"/>
              <w:color w:val="auto"/>
            </w:rPr>
            <w:fldChar w:fldCharType="begin"/>
          </w:r>
          <w:r w:rsidRPr="008F70B9">
            <w:rPr>
              <w:rStyle w:val="Hyperlink"/>
              <w:color w:val="auto"/>
            </w:rPr>
            <w:instrText xml:space="preserve"> </w:instrText>
          </w:r>
          <w:r w:rsidRPr="008F70B9">
            <w:instrText>HYPERLINK \l "_Toc165396898"</w:instrText>
          </w:r>
          <w:r w:rsidRPr="008F70B9">
            <w:rPr>
              <w:rStyle w:val="Hyperlink"/>
              <w:color w:val="auto"/>
            </w:rPr>
            <w:instrText xml:space="preserve"> </w:instrText>
          </w:r>
          <w:r w:rsidRPr="008F70B9">
            <w:rPr>
              <w:rStyle w:val="Hyperlink"/>
              <w:color w:val="auto"/>
            </w:rPr>
          </w:r>
          <w:r w:rsidRPr="008F70B9">
            <w:rPr>
              <w:rStyle w:val="Hyperlink"/>
              <w:color w:val="auto"/>
            </w:rPr>
            <w:fldChar w:fldCharType="separate"/>
          </w:r>
          <w:r w:rsidRPr="008F70B9">
            <w:rPr>
              <w:rStyle w:val="Hyperlink"/>
              <w:color w:val="auto"/>
            </w:rPr>
            <w:t>Appendix</w:t>
          </w:r>
          <w:r w:rsidRPr="008F70B9">
            <w:rPr>
              <w:webHidden/>
            </w:rPr>
            <w:tab/>
          </w:r>
          <w:r w:rsidRPr="008F70B9">
            <w:rPr>
              <w:webHidden/>
            </w:rPr>
            <w:fldChar w:fldCharType="begin"/>
          </w:r>
          <w:r w:rsidRPr="008F70B9">
            <w:rPr>
              <w:webHidden/>
            </w:rPr>
            <w:instrText xml:space="preserve"> PAGEREF _Toc165396898 \h </w:instrText>
          </w:r>
          <w:r w:rsidRPr="008F70B9">
            <w:rPr>
              <w:webHidden/>
            </w:rPr>
          </w:r>
          <w:r w:rsidRPr="008F70B9">
            <w:rPr>
              <w:webHidden/>
            </w:rPr>
            <w:fldChar w:fldCharType="separate"/>
          </w:r>
          <w:r w:rsidR="001B5332">
            <w:rPr>
              <w:webHidden/>
            </w:rPr>
            <w:t>13</w:t>
          </w:r>
          <w:r w:rsidRPr="008F70B9">
            <w:rPr>
              <w:webHidden/>
            </w:rPr>
            <w:fldChar w:fldCharType="end"/>
          </w:r>
          <w:r w:rsidRPr="008F70B9">
            <w:rPr>
              <w:rStyle w:val="Hyperlink"/>
              <w:color w:val="auto"/>
            </w:rPr>
            <w:fldChar w:fldCharType="end"/>
          </w:r>
        </w:p>
        <w:p w14:paraId="7D81F25F" w14:textId="7178CA51" w:rsidR="00F51AA8" w:rsidRDefault="00F51AA8">
          <w:pPr>
            <w:pStyle w:val="TOC2"/>
            <w:tabs>
              <w:tab w:val="right" w:leader="dot" w:pos="9016"/>
            </w:tabs>
            <w:rPr>
              <w:rFonts w:asciiTheme="minorHAnsi" w:eastAsiaTheme="minorEastAsia" w:hAnsiTheme="minorHAnsi"/>
              <w:noProof/>
              <w:kern w:val="2"/>
              <w:szCs w:val="24"/>
              <w:lang w:val="en-GB" w:eastAsia="en-GB"/>
              <w14:ligatures w14:val="standardContextual"/>
            </w:rPr>
          </w:pPr>
          <w:r w:rsidRPr="00C900EA">
            <w:rPr>
              <w:rStyle w:val="Hyperlink"/>
              <w:noProof/>
            </w:rPr>
            <w:fldChar w:fldCharType="begin"/>
          </w:r>
          <w:r w:rsidRPr="00C900EA">
            <w:rPr>
              <w:rStyle w:val="Hyperlink"/>
              <w:noProof/>
            </w:rPr>
            <w:instrText xml:space="preserve"> </w:instrText>
          </w:r>
          <w:r>
            <w:rPr>
              <w:noProof/>
            </w:rPr>
            <w:instrText>HYPERLINK \l "_Toc165396899"</w:instrText>
          </w:r>
          <w:r w:rsidRPr="00C900EA">
            <w:rPr>
              <w:rStyle w:val="Hyperlink"/>
              <w:noProof/>
            </w:rPr>
            <w:instrText xml:space="preserve"> </w:instrText>
          </w:r>
          <w:r w:rsidRPr="00C900EA">
            <w:rPr>
              <w:rStyle w:val="Hyperlink"/>
              <w:noProof/>
            </w:rPr>
          </w:r>
          <w:r w:rsidRPr="00C900EA">
            <w:rPr>
              <w:rStyle w:val="Hyperlink"/>
              <w:noProof/>
            </w:rPr>
            <w:fldChar w:fldCharType="separate"/>
          </w:r>
          <w:r w:rsidRPr="00C900EA">
            <w:rPr>
              <w:rStyle w:val="Hyperlink"/>
              <w:noProof/>
              <w:lang w:val="en-GB"/>
            </w:rPr>
            <w:t>SWOT Analysis</w:t>
          </w:r>
          <w:r>
            <w:rPr>
              <w:noProof/>
              <w:webHidden/>
            </w:rPr>
            <w:tab/>
          </w:r>
          <w:r>
            <w:rPr>
              <w:noProof/>
              <w:webHidden/>
            </w:rPr>
            <w:fldChar w:fldCharType="begin"/>
          </w:r>
          <w:r>
            <w:rPr>
              <w:noProof/>
              <w:webHidden/>
            </w:rPr>
            <w:instrText xml:space="preserve"> PAGEREF _Toc165396899 \h </w:instrText>
          </w:r>
          <w:r>
            <w:rPr>
              <w:noProof/>
              <w:webHidden/>
            </w:rPr>
          </w:r>
          <w:r>
            <w:rPr>
              <w:noProof/>
              <w:webHidden/>
            </w:rPr>
            <w:fldChar w:fldCharType="separate"/>
          </w:r>
          <w:r w:rsidR="001B5332">
            <w:rPr>
              <w:noProof/>
              <w:webHidden/>
            </w:rPr>
            <w:t>14</w:t>
          </w:r>
          <w:r>
            <w:rPr>
              <w:noProof/>
              <w:webHidden/>
            </w:rPr>
            <w:fldChar w:fldCharType="end"/>
          </w:r>
          <w:r w:rsidRPr="00C900EA">
            <w:rPr>
              <w:rStyle w:val="Hyperlink"/>
              <w:noProof/>
            </w:rPr>
            <w:fldChar w:fldCharType="end"/>
          </w:r>
        </w:p>
        <w:p w14:paraId="7D3C13C1" w14:textId="293D8591" w:rsidR="00F51AA8" w:rsidRDefault="00F51AA8">
          <w:pPr>
            <w:pStyle w:val="TOC2"/>
            <w:tabs>
              <w:tab w:val="right" w:leader="dot" w:pos="9016"/>
            </w:tabs>
            <w:rPr>
              <w:rFonts w:asciiTheme="minorHAnsi" w:eastAsiaTheme="minorEastAsia" w:hAnsiTheme="minorHAnsi"/>
              <w:noProof/>
              <w:kern w:val="2"/>
              <w:szCs w:val="24"/>
              <w:lang w:val="en-GB" w:eastAsia="en-GB"/>
              <w14:ligatures w14:val="standardContextual"/>
            </w:rPr>
          </w:pPr>
          <w:r w:rsidRPr="00C900EA">
            <w:rPr>
              <w:rStyle w:val="Hyperlink"/>
              <w:noProof/>
            </w:rPr>
            <w:fldChar w:fldCharType="begin"/>
          </w:r>
          <w:r w:rsidRPr="00C900EA">
            <w:rPr>
              <w:rStyle w:val="Hyperlink"/>
              <w:noProof/>
            </w:rPr>
            <w:instrText xml:space="preserve"> </w:instrText>
          </w:r>
          <w:r>
            <w:rPr>
              <w:noProof/>
            </w:rPr>
            <w:instrText>HYPERLINK \l "_Toc165396900"</w:instrText>
          </w:r>
          <w:r w:rsidRPr="00C900EA">
            <w:rPr>
              <w:rStyle w:val="Hyperlink"/>
              <w:noProof/>
            </w:rPr>
            <w:instrText xml:space="preserve"> </w:instrText>
          </w:r>
          <w:r w:rsidRPr="00C900EA">
            <w:rPr>
              <w:rStyle w:val="Hyperlink"/>
              <w:noProof/>
            </w:rPr>
          </w:r>
          <w:r w:rsidRPr="00C900EA">
            <w:rPr>
              <w:rStyle w:val="Hyperlink"/>
              <w:noProof/>
            </w:rPr>
            <w:fldChar w:fldCharType="separate"/>
          </w:r>
          <w:r w:rsidRPr="00C900EA">
            <w:rPr>
              <w:rStyle w:val="Hyperlink"/>
              <w:noProof/>
              <w:lang w:val="en-GB"/>
            </w:rPr>
            <w:t>PESTLE analysis</w:t>
          </w:r>
          <w:r>
            <w:rPr>
              <w:noProof/>
              <w:webHidden/>
            </w:rPr>
            <w:tab/>
          </w:r>
          <w:r>
            <w:rPr>
              <w:noProof/>
              <w:webHidden/>
            </w:rPr>
            <w:fldChar w:fldCharType="begin"/>
          </w:r>
          <w:r>
            <w:rPr>
              <w:noProof/>
              <w:webHidden/>
            </w:rPr>
            <w:instrText xml:space="preserve"> PAGEREF _Toc165396900 \h </w:instrText>
          </w:r>
          <w:r>
            <w:rPr>
              <w:noProof/>
              <w:webHidden/>
            </w:rPr>
          </w:r>
          <w:r>
            <w:rPr>
              <w:noProof/>
              <w:webHidden/>
            </w:rPr>
            <w:fldChar w:fldCharType="separate"/>
          </w:r>
          <w:r w:rsidR="001B5332">
            <w:rPr>
              <w:noProof/>
              <w:webHidden/>
            </w:rPr>
            <w:t>16</w:t>
          </w:r>
          <w:r>
            <w:rPr>
              <w:noProof/>
              <w:webHidden/>
            </w:rPr>
            <w:fldChar w:fldCharType="end"/>
          </w:r>
          <w:r w:rsidRPr="00C900EA">
            <w:rPr>
              <w:rStyle w:val="Hyperlink"/>
              <w:noProof/>
            </w:rPr>
            <w:fldChar w:fldCharType="end"/>
          </w:r>
        </w:p>
        <w:p w14:paraId="04CECD07" w14:textId="1AFF65FD" w:rsidR="00F51AA8" w:rsidRDefault="00F51AA8">
          <w:pPr>
            <w:pStyle w:val="TOC2"/>
            <w:tabs>
              <w:tab w:val="right" w:leader="dot" w:pos="9016"/>
            </w:tabs>
            <w:rPr>
              <w:rFonts w:asciiTheme="minorHAnsi" w:eastAsiaTheme="minorEastAsia" w:hAnsiTheme="minorHAnsi"/>
              <w:noProof/>
              <w:kern w:val="2"/>
              <w:szCs w:val="24"/>
              <w:lang w:val="en-GB" w:eastAsia="en-GB"/>
              <w14:ligatures w14:val="standardContextual"/>
            </w:rPr>
          </w:pPr>
          <w:r w:rsidRPr="00C900EA">
            <w:rPr>
              <w:rStyle w:val="Hyperlink"/>
              <w:noProof/>
            </w:rPr>
            <w:fldChar w:fldCharType="begin"/>
          </w:r>
          <w:r w:rsidRPr="00C900EA">
            <w:rPr>
              <w:rStyle w:val="Hyperlink"/>
              <w:noProof/>
            </w:rPr>
            <w:instrText xml:space="preserve"> </w:instrText>
          </w:r>
          <w:r>
            <w:rPr>
              <w:noProof/>
            </w:rPr>
            <w:instrText>HYPERLINK \l "_Toc165396901"</w:instrText>
          </w:r>
          <w:r w:rsidRPr="00C900EA">
            <w:rPr>
              <w:rStyle w:val="Hyperlink"/>
              <w:noProof/>
            </w:rPr>
            <w:instrText xml:space="preserve"> </w:instrText>
          </w:r>
          <w:r w:rsidRPr="00C900EA">
            <w:rPr>
              <w:rStyle w:val="Hyperlink"/>
              <w:noProof/>
            </w:rPr>
          </w:r>
          <w:r w:rsidRPr="00C900EA">
            <w:rPr>
              <w:rStyle w:val="Hyperlink"/>
              <w:noProof/>
            </w:rPr>
            <w:fldChar w:fldCharType="separate"/>
          </w:r>
          <w:r w:rsidRPr="00C900EA">
            <w:rPr>
              <w:rStyle w:val="Hyperlink"/>
              <w:noProof/>
              <w:lang w:val="en-GB"/>
            </w:rPr>
            <w:t xml:space="preserve">Porter’s </w:t>
          </w:r>
          <w:r w:rsidR="00055449">
            <w:rPr>
              <w:rStyle w:val="Hyperlink"/>
              <w:noProof/>
              <w:lang w:val="en-GB"/>
            </w:rPr>
            <w:t>Five F</w:t>
          </w:r>
          <w:r w:rsidRPr="00C900EA">
            <w:rPr>
              <w:rStyle w:val="Hyperlink"/>
              <w:noProof/>
              <w:lang w:val="en-GB"/>
            </w:rPr>
            <w:t>orces</w:t>
          </w:r>
          <w:r>
            <w:rPr>
              <w:noProof/>
              <w:webHidden/>
            </w:rPr>
            <w:tab/>
          </w:r>
          <w:r>
            <w:rPr>
              <w:noProof/>
              <w:webHidden/>
            </w:rPr>
            <w:fldChar w:fldCharType="begin"/>
          </w:r>
          <w:r>
            <w:rPr>
              <w:noProof/>
              <w:webHidden/>
            </w:rPr>
            <w:instrText xml:space="preserve"> PAGEREF _Toc165396901 \h </w:instrText>
          </w:r>
          <w:r>
            <w:rPr>
              <w:noProof/>
              <w:webHidden/>
            </w:rPr>
          </w:r>
          <w:r>
            <w:rPr>
              <w:noProof/>
              <w:webHidden/>
            </w:rPr>
            <w:fldChar w:fldCharType="separate"/>
          </w:r>
          <w:r w:rsidR="001B5332">
            <w:rPr>
              <w:noProof/>
              <w:webHidden/>
            </w:rPr>
            <w:t>17</w:t>
          </w:r>
          <w:r>
            <w:rPr>
              <w:noProof/>
              <w:webHidden/>
            </w:rPr>
            <w:fldChar w:fldCharType="end"/>
          </w:r>
          <w:r w:rsidRPr="00C900EA">
            <w:rPr>
              <w:rStyle w:val="Hyperlink"/>
              <w:noProof/>
            </w:rPr>
            <w:fldChar w:fldCharType="end"/>
          </w:r>
        </w:p>
        <w:p w14:paraId="455F67FA" w14:textId="0C9C270A" w:rsidR="008A3A98" w:rsidRDefault="008A3A98" w:rsidP="008A3A98">
          <w:pPr>
            <w:rPr>
              <w:b/>
              <w:bCs/>
              <w:noProof/>
            </w:rPr>
          </w:pPr>
          <w:r w:rsidRPr="002F6AF8">
            <w:rPr>
              <w:b/>
              <w:bCs/>
              <w:noProof/>
            </w:rPr>
            <w:fldChar w:fldCharType="end"/>
          </w:r>
        </w:p>
      </w:sdtContent>
    </w:sdt>
    <w:p w14:paraId="3B49812C" w14:textId="77777777" w:rsidR="008A3A98" w:rsidRDefault="008A3A98"/>
    <w:p w14:paraId="60F0891C" w14:textId="77777777" w:rsidR="008A3A98" w:rsidRDefault="008A3A98"/>
    <w:p w14:paraId="661D572D" w14:textId="77777777" w:rsidR="008A3A98" w:rsidRDefault="008A3A98"/>
    <w:p w14:paraId="1AE69484" w14:textId="77777777" w:rsidR="008A3A98" w:rsidRDefault="008A3A98"/>
    <w:p w14:paraId="0EC20D67" w14:textId="77777777" w:rsidR="008A3A98" w:rsidRDefault="008A3A98"/>
    <w:p w14:paraId="0BC48AE6" w14:textId="77777777" w:rsidR="002367E3" w:rsidRDefault="002367E3"/>
    <w:p w14:paraId="49ADD31A" w14:textId="77777777" w:rsidR="002367E3" w:rsidRDefault="002367E3"/>
    <w:p w14:paraId="096F5D2F" w14:textId="77777777" w:rsidR="002367E3" w:rsidRDefault="002367E3"/>
    <w:p w14:paraId="63BD50D5" w14:textId="77777777" w:rsidR="002367E3" w:rsidRDefault="002367E3"/>
    <w:p w14:paraId="6416ADD5" w14:textId="77777777" w:rsidR="002367E3" w:rsidRDefault="002367E3"/>
    <w:p w14:paraId="18F39241" w14:textId="77777777" w:rsidR="002367E3" w:rsidRDefault="002367E3" w:rsidP="001B5332">
      <w:pPr>
        <w:ind w:firstLine="0"/>
      </w:pPr>
    </w:p>
    <w:p w14:paraId="1947A7CA" w14:textId="27726C80" w:rsidR="002367E3" w:rsidRPr="00E105B8" w:rsidRDefault="00E105B8" w:rsidP="002367E3">
      <w:pPr>
        <w:pStyle w:val="Heading1"/>
        <w:rPr>
          <w:rFonts w:ascii="Times New Roman" w:hAnsi="Times New Roman" w:cs="Times New Roman"/>
          <w:b/>
          <w:bCs/>
          <w:color w:val="074F6A" w:themeColor="accent4" w:themeShade="80"/>
        </w:rPr>
      </w:pPr>
      <w:bookmarkStart w:id="1" w:name="_Toc165396888"/>
      <w:r w:rsidRPr="00E105B8">
        <w:rPr>
          <w:rFonts w:ascii="Times New Roman" w:hAnsi="Times New Roman" w:cs="Times New Roman"/>
          <w:b/>
          <w:bCs/>
          <w:color w:val="074F6A" w:themeColor="accent4" w:themeShade="80"/>
        </w:rPr>
        <w:t>1.</w:t>
      </w:r>
      <w:r>
        <w:rPr>
          <w:rFonts w:ascii="Times New Roman" w:hAnsi="Times New Roman" w:cs="Times New Roman"/>
          <w:b/>
          <w:bCs/>
          <w:color w:val="074F6A" w:themeColor="accent4" w:themeShade="80"/>
        </w:rPr>
        <w:t xml:space="preserve"> </w:t>
      </w:r>
      <w:r w:rsidR="002367E3" w:rsidRPr="00E105B8">
        <w:rPr>
          <w:rFonts w:ascii="Times New Roman" w:hAnsi="Times New Roman" w:cs="Times New Roman"/>
          <w:b/>
          <w:bCs/>
          <w:color w:val="074F6A" w:themeColor="accent4" w:themeShade="80"/>
        </w:rPr>
        <w:t>Introduction</w:t>
      </w:r>
      <w:bookmarkEnd w:id="1"/>
      <w:r w:rsidR="002367E3" w:rsidRPr="00E105B8">
        <w:rPr>
          <w:rFonts w:ascii="Times New Roman" w:hAnsi="Times New Roman" w:cs="Times New Roman"/>
          <w:b/>
          <w:bCs/>
          <w:color w:val="074F6A" w:themeColor="accent4" w:themeShade="80"/>
        </w:rPr>
        <w:t xml:space="preserve"> </w:t>
      </w:r>
    </w:p>
    <w:p w14:paraId="36C3B55B" w14:textId="741516FD" w:rsidR="00E105B8" w:rsidRDefault="00E105B8" w:rsidP="00E105B8">
      <w:r w:rsidRPr="00E105B8">
        <w:t>Strategic management, a pivotal approach to planning and executing organisational goals, forms the bedrock of Sainsbury's operations. This comprehensive approach, encompassing long-term planning and progress tracking, has played a pivotal role in augmenting the company's operational efficiency and profitability (Meresa, 2019). This report delves into the intricacies of Sainsbury's strategic management, with a keen focus on its corporate and business strategies, resource and capability alignment, and the effectiveness of these strategies in fostering competitive advantages and sustainability. The aim is to provide a critical evaluation of Sainsbury's strategic approaches, leveraging established frameworks from 'Exploring Strategy' by R</w:t>
      </w:r>
      <w:r w:rsidR="007D7DE6">
        <w:t xml:space="preserve"> Whittington</w:t>
      </w:r>
      <w:r w:rsidRPr="00E105B8">
        <w:t>, and to illuminate Sainsbury plc's strategic initiatives and business practices.</w:t>
      </w:r>
    </w:p>
    <w:p w14:paraId="318E48A1" w14:textId="77777777" w:rsidR="001B5332" w:rsidRDefault="001B5332" w:rsidP="00E105B8"/>
    <w:p w14:paraId="68086315" w14:textId="77777777" w:rsidR="00E105B8" w:rsidRPr="00E105B8" w:rsidRDefault="00E105B8" w:rsidP="00E105B8">
      <w:pPr>
        <w:rPr>
          <w:color w:val="074F6A" w:themeColor="accent4" w:themeShade="80"/>
          <w:sz w:val="40"/>
          <w:szCs w:val="40"/>
          <w:lang w:val="en-GB"/>
        </w:rPr>
      </w:pPr>
      <w:r w:rsidRPr="00E105B8">
        <w:rPr>
          <w:b/>
          <w:bCs/>
          <w:color w:val="074F6A" w:themeColor="accent4" w:themeShade="80"/>
          <w:sz w:val="40"/>
          <w:szCs w:val="40"/>
          <w:lang w:val="en-GB"/>
        </w:rPr>
        <w:t>2. Company Background</w:t>
      </w:r>
    </w:p>
    <w:p w14:paraId="1FB5A327" w14:textId="13151021" w:rsidR="00E105B8" w:rsidRPr="001B5332" w:rsidRDefault="00E105B8" w:rsidP="001B5332">
      <w:pPr>
        <w:rPr>
          <w:lang w:val="en-GB"/>
        </w:rPr>
      </w:pPr>
      <w:r w:rsidRPr="00E105B8">
        <w:rPr>
          <w:lang w:val="en-GB"/>
        </w:rPr>
        <w:t>Sainsbury plc is a leading retailer in the United Kingdom, established in 1869. Operating primarily in the UK and Ireland, it manages a vast network of supermarkets and convenience stores. Sainsbury plc is a retailer founded back in 1869 which operates through multiple channels and offers for sales apparel, general merchandise, and food. The company runs a variety of retail locations, such as convenience stores and supermarkets. The UK and Ireland are the company's central operating regions, with its headquarters </w:t>
      </w:r>
      <w:r w:rsidR="007D7DE6">
        <w:rPr>
          <w:lang w:val="en-GB"/>
        </w:rPr>
        <w:t xml:space="preserve">located in </w:t>
      </w:r>
      <w:r w:rsidRPr="00E105B8">
        <w:rPr>
          <w:lang w:val="en-GB"/>
        </w:rPr>
        <w:t>London (Sainsbury</w:t>
      </w:r>
      <w:r w:rsidR="007D7DE6">
        <w:rPr>
          <w:lang w:val="en-GB"/>
        </w:rPr>
        <w:t>’s</w:t>
      </w:r>
      <w:r w:rsidRPr="00E105B8">
        <w:rPr>
          <w:lang w:val="en-GB"/>
        </w:rPr>
        <w:t xml:space="preserve"> plc, 2023). With a history spanning more than 150 years, Sainsbury's has developed to place equal emphasis on social impact and environmental responsibility, demonstrating its unwavering commitment to sustainability along with its competitive market positioning. </w:t>
      </w:r>
    </w:p>
    <w:p w14:paraId="25CA023B" w14:textId="77777777" w:rsidR="001B5332" w:rsidRDefault="001B5332" w:rsidP="00E105B8">
      <w:pPr>
        <w:pStyle w:val="Heading1"/>
        <w:rPr>
          <w:rFonts w:ascii="Times New Roman" w:hAnsi="Times New Roman" w:cs="Times New Roman"/>
          <w:b/>
          <w:bCs/>
        </w:rPr>
      </w:pPr>
      <w:bookmarkStart w:id="2" w:name="_Toc165396889"/>
    </w:p>
    <w:p w14:paraId="743AD1CB" w14:textId="77777777" w:rsidR="001B5332" w:rsidRPr="001B5332" w:rsidRDefault="001B5332" w:rsidP="001B5332"/>
    <w:p w14:paraId="49FE09F3" w14:textId="0E6DCFCF" w:rsidR="00E105B8" w:rsidRPr="00E105B8" w:rsidRDefault="00E105B8" w:rsidP="00E105B8">
      <w:pPr>
        <w:pStyle w:val="Heading1"/>
        <w:rPr>
          <w:rFonts w:ascii="Times New Roman" w:hAnsi="Times New Roman" w:cs="Times New Roman"/>
          <w:b/>
          <w:bCs/>
        </w:rPr>
      </w:pPr>
      <w:r w:rsidRPr="00E105B8">
        <w:rPr>
          <w:rFonts w:ascii="Times New Roman" w:hAnsi="Times New Roman" w:cs="Times New Roman"/>
          <w:b/>
          <w:bCs/>
        </w:rPr>
        <w:lastRenderedPageBreak/>
        <w:t xml:space="preserve">3. </w:t>
      </w:r>
      <w:r w:rsidRPr="00E105B8">
        <w:rPr>
          <w:rFonts w:ascii="Times New Roman" w:hAnsi="Times New Roman" w:cs="Times New Roman"/>
          <w:b/>
          <w:bCs/>
        </w:rPr>
        <w:t>Identifying Key Business and Corporate Strategies (Strategic Choice)</w:t>
      </w:r>
      <w:bookmarkEnd w:id="2"/>
    </w:p>
    <w:p w14:paraId="5786D56A" w14:textId="31D07EA1" w:rsidR="00E105B8" w:rsidRPr="00E105B8" w:rsidRDefault="00E105B8" w:rsidP="00E105B8">
      <w:r>
        <w:t>This analysis of Sainsbury's business is underpinned by a comprehensive use of critical strategic frameworks, including Porter's Generic Strategies, Ansof Matrix, SWOT, PESTLE, and Porter's five forces analysis. These frameworks provide a robust foundation for understanding Sainsbury's resources and capabilities, market competitiveness, sustainability, and environmental considerations. The analysis also delves into Sainsbury's commitment to sustainability, partnerships, and other initiatives aimed at navigating the challenges of the retail climate and meeting the emerging social and environmental requirements of the modern world. The report concludes with actionable recommendations for enhancing Sainsbury's competitive advantage and developing sustainable practices for a robust and responsible future.</w:t>
      </w:r>
    </w:p>
    <w:p w14:paraId="2817D56D" w14:textId="3F511734" w:rsidR="002367E3" w:rsidRPr="00E105B8" w:rsidRDefault="000B1F08" w:rsidP="002367E3">
      <w:pPr>
        <w:pStyle w:val="Heading2"/>
        <w:rPr>
          <w:rFonts w:ascii="Times New Roman" w:hAnsi="Times New Roman" w:cs="Times New Roman"/>
          <w:b/>
          <w:bCs/>
        </w:rPr>
      </w:pPr>
      <w:bookmarkStart w:id="3" w:name="_Toc165396890"/>
      <w:r>
        <w:rPr>
          <w:rFonts w:ascii="Times New Roman" w:hAnsi="Times New Roman" w:cs="Times New Roman"/>
          <w:b/>
          <w:bCs/>
        </w:rPr>
        <w:t xml:space="preserve">3.1 </w:t>
      </w:r>
      <w:r w:rsidR="00E105B8" w:rsidRPr="00E105B8">
        <w:rPr>
          <w:rFonts w:ascii="Times New Roman" w:hAnsi="Times New Roman" w:cs="Times New Roman"/>
          <w:b/>
          <w:bCs/>
        </w:rPr>
        <w:t>The Ansoff’s Matrix A</w:t>
      </w:r>
      <w:r w:rsidR="002367E3" w:rsidRPr="00E105B8">
        <w:rPr>
          <w:rFonts w:ascii="Times New Roman" w:hAnsi="Times New Roman" w:cs="Times New Roman"/>
          <w:b/>
          <w:bCs/>
        </w:rPr>
        <w:t>nalysis</w:t>
      </w:r>
      <w:bookmarkEnd w:id="3"/>
    </w:p>
    <w:p w14:paraId="0EBC5C38" w14:textId="71CEA36B" w:rsidR="00E105B8" w:rsidRDefault="00E105B8" w:rsidP="008F70B9">
      <w:r>
        <w:t>The Ansoff Matrix is a well-known strategic planning tool used by businesses to determine their product and market growth strategy. It was introduced by Igor Ansoff in 1957 and has since become a popular framework for businesses to analyse their growth opportunities.</w:t>
      </w:r>
    </w:p>
    <w:p w14:paraId="3506BFA4" w14:textId="77777777" w:rsidR="008F70B9" w:rsidRDefault="00E105B8" w:rsidP="008F70B9">
      <w:r>
        <w:t xml:space="preserve">Sainsbury's, which is one of the leading supermarket chains in the UK, uses two of Ansoff's key strategies: market penetration and market development. </w:t>
      </w:r>
    </w:p>
    <w:p w14:paraId="58CAE410" w14:textId="48F4357C" w:rsidR="00E105B8" w:rsidRDefault="00E105B8" w:rsidP="008F70B9">
      <w:pPr>
        <w:pStyle w:val="ListParagraph"/>
        <w:numPr>
          <w:ilvl w:val="0"/>
          <w:numId w:val="6"/>
        </w:numPr>
      </w:pPr>
      <w:r>
        <w:t xml:space="preserve">Market penetration involves increasing </w:t>
      </w:r>
      <w:r w:rsidR="00055449">
        <w:t>market share in existing markets through enhanced marketing efforts, promotional strategies, and improved customer service. Sainsbury's has implemented various tactics to achieve this, such as introducing loyalty programs and investing in its</w:t>
      </w:r>
      <w:r>
        <w:t xml:space="preserve"> online presence. What sets Sainsbury's apart is its diverse product offerings, which not only cater to a wide range of customer needs but also contribute significantly to its strong market position.</w:t>
      </w:r>
    </w:p>
    <w:p w14:paraId="7A9C2987" w14:textId="77777777" w:rsidR="00E105B8" w:rsidRDefault="00E105B8" w:rsidP="008F70B9">
      <w:pPr>
        <w:pStyle w:val="ListParagraph"/>
        <w:numPr>
          <w:ilvl w:val="0"/>
          <w:numId w:val="6"/>
        </w:numPr>
      </w:pPr>
      <w:r>
        <w:t>Market development, on the other hand, involves expanding into new geographic markets, opening new stores, and enhancing e-commerce platforms. Sainsbury's has also focused on this strategy by expanding its reach through acquisitions, such as the purchase of Argos in 2016, and entering into new markets, such as Ireland.</w:t>
      </w:r>
    </w:p>
    <w:p w14:paraId="53F21993" w14:textId="77777777" w:rsidR="00E105B8" w:rsidRDefault="00E105B8" w:rsidP="00E105B8"/>
    <w:p w14:paraId="744A50CF" w14:textId="58A5F5AC" w:rsidR="00E105B8" w:rsidRDefault="00E105B8" w:rsidP="008F70B9">
      <w:r>
        <w:lastRenderedPageBreak/>
        <w:t>Sainsbury's dual focus on market penetration and development allows the company to solidify its presence in established markets while capitalising on new opportunities. However, market development also presents risks, such as misjudging local consumer preferences and potential regulatory hurdles. Sainsbury's can take advantage of opportunities like digital expansion, diversifying revenue streams, and reducing over-dependence on the UK market to mitigate these risks.</w:t>
      </w:r>
    </w:p>
    <w:p w14:paraId="3D75C8B4" w14:textId="620B0690" w:rsidR="00E105B8" w:rsidRPr="00E105B8" w:rsidRDefault="00E105B8" w:rsidP="00E105B8">
      <w:r>
        <w:t>Overall, Sainsbury's has successfully leveraged the Ansoff Matrix to maintain its competitive advantage and promote continuous growth in the industry.</w:t>
      </w:r>
    </w:p>
    <w:p w14:paraId="60546613" w14:textId="50701AE3" w:rsidR="002367E3" w:rsidRPr="000B1F08" w:rsidRDefault="000B1F08" w:rsidP="002367E3">
      <w:pPr>
        <w:pStyle w:val="Heading2"/>
        <w:rPr>
          <w:rFonts w:ascii="Times New Roman" w:hAnsi="Times New Roman" w:cs="Times New Roman"/>
          <w:b/>
          <w:bCs/>
        </w:rPr>
      </w:pPr>
      <w:bookmarkStart w:id="4" w:name="_Toc165396891"/>
      <w:r w:rsidRPr="000B1F08">
        <w:rPr>
          <w:rFonts w:ascii="Times New Roman" w:hAnsi="Times New Roman" w:cs="Times New Roman"/>
          <w:b/>
          <w:bCs/>
        </w:rPr>
        <w:t xml:space="preserve">3.2 </w:t>
      </w:r>
      <w:r w:rsidR="002367E3" w:rsidRPr="000B1F08">
        <w:rPr>
          <w:rFonts w:ascii="Times New Roman" w:hAnsi="Times New Roman" w:cs="Times New Roman"/>
          <w:b/>
          <w:bCs/>
        </w:rPr>
        <w:t>P</w:t>
      </w:r>
      <w:r w:rsidRPr="000B1F08">
        <w:rPr>
          <w:rFonts w:ascii="Times New Roman" w:hAnsi="Times New Roman" w:cs="Times New Roman"/>
          <w:b/>
          <w:bCs/>
        </w:rPr>
        <w:t>orter’s Generic Strategies</w:t>
      </w:r>
      <w:r w:rsidR="002367E3" w:rsidRPr="000B1F08">
        <w:rPr>
          <w:rFonts w:ascii="Times New Roman" w:hAnsi="Times New Roman" w:cs="Times New Roman"/>
          <w:b/>
          <w:bCs/>
        </w:rPr>
        <w:t xml:space="preserve"> Analysis</w:t>
      </w:r>
      <w:bookmarkEnd w:id="4"/>
    </w:p>
    <w:p w14:paraId="5FA4FC18" w14:textId="77777777" w:rsidR="000B1F08" w:rsidRPr="000B1F08" w:rsidRDefault="000B1F08" w:rsidP="000B1F08">
      <w:pPr>
        <w:rPr>
          <w:lang w:val="en-GB"/>
        </w:rPr>
      </w:pPr>
      <w:r w:rsidRPr="000B1F08">
        <w:rPr>
          <w:i/>
          <w:iCs/>
          <w:lang w:val="en-GB"/>
        </w:rPr>
        <w:t>Porter's Generic Strategies framework</w:t>
      </w:r>
      <w:r w:rsidRPr="000B1F08">
        <w:rPr>
          <w:lang w:val="en-GB"/>
        </w:rPr>
        <w:t> is a valuable tool that companies extensively use to create a competitive advantage by employing a differentiation strategy that focuses on quality, customer service, and sustainability. Sainsbury's, a leading supermarket chain, applies Porter's Generic Strategies to differentiate itself from its competitors, such as Tesco and ASDA.</w:t>
      </w:r>
    </w:p>
    <w:p w14:paraId="57681290" w14:textId="77777777" w:rsidR="000B1F08" w:rsidRPr="000B1F08" w:rsidRDefault="000B1F08" w:rsidP="000B1F08">
      <w:pPr>
        <w:rPr>
          <w:lang w:val="en-GB"/>
        </w:rPr>
      </w:pPr>
      <w:r w:rsidRPr="000B1F08">
        <w:rPr>
          <w:lang w:val="en-GB"/>
        </w:rPr>
        <w:t>Sainsbury's primarily focuses on differentiation through quality and sustainability while also considering cost aspects to form a hybrid strategy. The company prioritises high-quality products and superior customer service to set itself apart from its competitors, who may focus more on price competitiveness (Jelassi et al., 2020). Additionally, the company invests in sustainability, which enhances its brand image and attracts environmentally conscious customers (Jones et al., 2020).</w:t>
      </w:r>
    </w:p>
    <w:p w14:paraId="4E9D0317" w14:textId="77777777" w:rsidR="000B1F08" w:rsidRPr="000B1F08" w:rsidRDefault="000B1F08" w:rsidP="000B1F08">
      <w:pPr>
        <w:rPr>
          <w:lang w:val="en-GB"/>
        </w:rPr>
      </w:pPr>
      <w:r w:rsidRPr="000B1F08">
        <w:rPr>
          <w:lang w:val="en-GB"/>
        </w:rPr>
        <w:t>Sainsbury's hybrid approach balances cost leadership and differentiation, allowing the company to leverage both quality and cost efficiency effectively. While the company primarily employs a differentiation strategy, elements of cost leadership are also observable. For example, efficient supply chain management can reduce some of the higher costs implied by the differentiation strategy (Johnson et al., 2018). However, it is essential to note that differentiation through quality and sustainability can attract a premium customer base, leading to higher operational costs that could impact overall profitability (Cole et al., 2019).</w:t>
      </w:r>
    </w:p>
    <w:p w14:paraId="788C6EF5" w14:textId="77777777" w:rsidR="000B1F08" w:rsidRPr="000B1F08" w:rsidRDefault="000B1F08" w:rsidP="000B1F08">
      <w:pPr>
        <w:rPr>
          <w:lang w:val="en-GB"/>
        </w:rPr>
      </w:pPr>
      <w:r w:rsidRPr="000B1F08">
        <w:rPr>
          <w:lang w:val="en-GB"/>
        </w:rPr>
        <w:t>By not competing primarily on price, Sainsbury's avoids direct price wars with discount retailers, focusing instead on providing value through quality and service, which can command higher price points (Jung et al., 2022). This approach aligns well with market trends, positioning the company to benefit from increased demand in the ethical and sustainable product segments (Naidoo et al., 2018).</w:t>
      </w:r>
    </w:p>
    <w:p w14:paraId="3E899288" w14:textId="77777777" w:rsidR="000B1F08" w:rsidRPr="000B1F08" w:rsidRDefault="000B1F08" w:rsidP="000B1F08">
      <w:pPr>
        <w:rPr>
          <w:lang w:val="en-GB"/>
        </w:rPr>
      </w:pPr>
      <w:r w:rsidRPr="000B1F08">
        <w:rPr>
          <w:lang w:val="en-GB"/>
        </w:rPr>
        <w:t xml:space="preserve">To maintain its competitive edge, Sainsbury's must continue innovating and reinforcing its commitment to sustainability and high-quality offerings (Nazareth, 2019). The company </w:t>
      </w:r>
      <w:r w:rsidRPr="000B1F08">
        <w:rPr>
          <w:lang w:val="en-GB"/>
        </w:rPr>
        <w:lastRenderedPageBreak/>
        <w:t>needs to stay responsive to changing consumer preferences and emerging market trends to sustain its differentiation strategy effectively.</w:t>
      </w:r>
    </w:p>
    <w:p w14:paraId="260A5942" w14:textId="0978B7F2" w:rsidR="000B1F08" w:rsidRPr="008F70B9" w:rsidRDefault="000B1F08" w:rsidP="008F70B9">
      <w:pPr>
        <w:rPr>
          <w:lang w:val="en-GB"/>
        </w:rPr>
      </w:pPr>
      <w:r w:rsidRPr="000B1F08">
        <w:rPr>
          <w:lang w:val="en-GB"/>
        </w:rPr>
        <w:t>In conclusion, Sainsbury's practical application of Porter's Differentiation Strategy sets it apart in a competitive market. However, the higher costs associated with this strategy require careful management to ensure long-term profitability. Continued commitment to innovation and sustainability will be crucial for Sainsbury's to keep its competitive advantage and align with customer expectations for ethical practices.</w:t>
      </w:r>
    </w:p>
    <w:p w14:paraId="6E8745B0" w14:textId="773573BC" w:rsidR="000B1F08" w:rsidRPr="008F70B9" w:rsidRDefault="000B1F08" w:rsidP="008F70B9">
      <w:pPr>
        <w:pStyle w:val="Heading1"/>
        <w:ind w:firstLine="0"/>
        <w:rPr>
          <w:rFonts w:ascii="Times New Roman" w:hAnsi="Times New Roman" w:cs="Times New Roman"/>
          <w:b/>
          <w:bCs/>
        </w:rPr>
      </w:pPr>
      <w:bookmarkStart w:id="5" w:name="_Toc165396892"/>
      <w:r>
        <w:rPr>
          <w:rFonts w:ascii="Times New Roman" w:hAnsi="Times New Roman" w:cs="Times New Roman"/>
          <w:b/>
          <w:bCs/>
        </w:rPr>
        <w:t xml:space="preserve">4. </w:t>
      </w:r>
      <w:r w:rsidRPr="000B1F08">
        <w:rPr>
          <w:rFonts w:ascii="Times New Roman" w:hAnsi="Times New Roman" w:cs="Times New Roman"/>
          <w:b/>
          <w:bCs/>
        </w:rPr>
        <w:t>Analysing Resources and Capabilities (Alignment with Strategy)</w:t>
      </w:r>
      <w:bookmarkEnd w:id="5"/>
    </w:p>
    <w:p w14:paraId="56896813" w14:textId="781B0E65" w:rsidR="000B1F08" w:rsidRPr="000B1F08" w:rsidRDefault="000B1F08" w:rsidP="000B1F08">
      <w:pPr>
        <w:rPr>
          <w:b/>
          <w:bCs/>
          <w:color w:val="074F6A" w:themeColor="accent4" w:themeShade="80"/>
          <w:sz w:val="32"/>
          <w:szCs w:val="32"/>
        </w:rPr>
      </w:pPr>
      <w:r w:rsidRPr="000B1F08">
        <w:rPr>
          <w:b/>
          <w:bCs/>
          <w:color w:val="074F6A" w:themeColor="accent4" w:themeShade="80"/>
          <w:sz w:val="32"/>
          <w:szCs w:val="32"/>
        </w:rPr>
        <w:t xml:space="preserve">4.1 </w:t>
      </w:r>
      <w:r w:rsidRPr="000B1F08">
        <w:rPr>
          <w:b/>
          <w:bCs/>
          <w:color w:val="074F6A" w:themeColor="accent4" w:themeShade="80"/>
          <w:sz w:val="32"/>
          <w:szCs w:val="32"/>
        </w:rPr>
        <w:t xml:space="preserve">Organisational Resources and Capabilities: </w:t>
      </w:r>
    </w:p>
    <w:p w14:paraId="706A738C" w14:textId="7C98DF8F" w:rsidR="000B1F08" w:rsidRDefault="000B1F08" w:rsidP="000B1F08">
      <w:r>
        <w:t xml:space="preserve">Sainsbury's operates an extensive network of over 600 supermarkets and nearly 800 convenience stores throughout the UK, significantly enhancing its market reach and </w:t>
      </w:r>
      <w:r w:rsidR="00F97D7B">
        <w:t>accessibility (</w:t>
      </w:r>
      <w:r>
        <w:t>Sainsbury</w:t>
      </w:r>
      <w:r w:rsidR="007D7DE6">
        <w:t>’s</w:t>
      </w:r>
      <w:r>
        <w:t xml:space="preserve"> plc annual report, 2023). This network, combined with its reputation for high-quality products and customer satisfaction, strengthens its competitive advantage</w:t>
      </w:r>
      <w:r w:rsidR="00F97D7B">
        <w:t xml:space="preserve"> (</w:t>
      </w:r>
      <w:r w:rsidR="00F97D7B" w:rsidRPr="00F97D7B">
        <w:t>Kein</w:t>
      </w:r>
      <w:r w:rsidR="00F97D7B">
        <w:t>i</w:t>
      </w:r>
      <w:r w:rsidR="00F97D7B" w:rsidRPr="00F97D7B">
        <w:t>ngham</w:t>
      </w:r>
      <w:r w:rsidRPr="00F97D7B">
        <w:t xml:space="preserve"> </w:t>
      </w:r>
      <w:r>
        <w:t>et al., 2020).</w:t>
      </w:r>
    </w:p>
    <w:p w14:paraId="3EDFA91C" w14:textId="77777777" w:rsidR="000B1F08" w:rsidRDefault="000B1F08" w:rsidP="000B1F08"/>
    <w:p w14:paraId="25677CB4" w14:textId="77777777" w:rsidR="000B1F08" w:rsidRDefault="000B1F08" w:rsidP="000B1F08">
      <w:r>
        <w:t>Technological prowess is a crucial pillar of Sainsbury's operations. The company has harnessed advanced data analytics and automation in its distribution centres, maximising its supply chain and store operations. This strategic use of technology has led to reduced stock redundancies, improved inventory management, and the integration of contactless payment systems, all of which enhance shopping convenience and underline Sainsbury's adaptability in the face of evolving market trends.</w:t>
      </w:r>
    </w:p>
    <w:p w14:paraId="0E27BD97" w14:textId="63CD0E8C" w:rsidR="000B1F08" w:rsidRDefault="000B1F08" w:rsidP="000B1F08">
      <w:r>
        <w:t xml:space="preserve">The company strategically blends cost leadership with </w:t>
      </w:r>
      <w:r w:rsidR="00F97D7B">
        <w:t>differentiation (</w:t>
      </w:r>
      <w:r>
        <w:t>Jelassi et al., 2020), offering competitively priced products while maintaining high service and product quality standards. This approach distinguishes Sainsbury's from competitors, including discount and mainstream supermarkets (Cole et al., 2019).</w:t>
      </w:r>
    </w:p>
    <w:p w14:paraId="25A1062D" w14:textId="77777777" w:rsidR="000B1F08" w:rsidRDefault="000B1F08" w:rsidP="000B1F08"/>
    <w:p w14:paraId="41396104" w14:textId="7CB82FC6" w:rsidR="000B1F08" w:rsidRDefault="000B1F08" w:rsidP="00D43A0A">
      <w:r>
        <w:t>Despite challenges from increased competition and a shift toward online retailing, Sainsbury's strategic resource allocation and capabilities have enabled it to maintain a strong market position. Through a comprehensive adaptation to market demands and strengths on strengths in technology and customer engagement, Sainsbury's upholds its competitive edge.</w:t>
      </w:r>
    </w:p>
    <w:p w14:paraId="6BF61A16" w14:textId="2D84FA4C" w:rsidR="00DE3D95" w:rsidRDefault="00055449" w:rsidP="00D43A0A">
      <w:pPr>
        <w:rPr>
          <w:b/>
          <w:bCs/>
          <w:color w:val="0A2F41" w:themeColor="accent1" w:themeShade="80"/>
          <w:sz w:val="32"/>
          <w:szCs w:val="32"/>
        </w:rPr>
      </w:pPr>
      <w:r>
        <w:rPr>
          <w:b/>
          <w:bCs/>
          <w:color w:val="0A2F41" w:themeColor="accent1" w:themeShade="80"/>
          <w:sz w:val="32"/>
          <w:szCs w:val="32"/>
        </w:rPr>
        <w:lastRenderedPageBreak/>
        <w:t xml:space="preserve">4.2 </w:t>
      </w:r>
      <w:r w:rsidR="00DE3D95" w:rsidRPr="00DE3D95">
        <w:rPr>
          <w:b/>
          <w:bCs/>
          <w:color w:val="0A2F41" w:themeColor="accent1" w:themeShade="80"/>
          <w:sz w:val="32"/>
          <w:szCs w:val="32"/>
        </w:rPr>
        <w:t>VRIO Analysis</w:t>
      </w:r>
    </w:p>
    <w:p w14:paraId="7B651335" w14:textId="35644852" w:rsidR="00DE3D95" w:rsidRPr="00275930" w:rsidRDefault="00275930" w:rsidP="00D43A0A">
      <w:pPr>
        <w:rPr>
          <w:color w:val="0A2F41" w:themeColor="accent1" w:themeShade="80"/>
          <w:szCs w:val="24"/>
        </w:rPr>
      </w:pPr>
      <w:r w:rsidRPr="00275930">
        <w:rPr>
          <w:color w:val="0A2F41" w:themeColor="accent1" w:themeShade="80"/>
          <w:szCs w:val="24"/>
        </w:rPr>
        <w:t>This table assesses Sainsbury's strategic resources and capabilities for competitive advantage. The analysis shows strengths in leadership, intellectual property, and customer loyalty, while digital strategy and marketing expertise face industry-wide challenges.</w:t>
      </w:r>
    </w:p>
    <w:p w14:paraId="4119A9CC" w14:textId="25625926" w:rsidR="00DE3D95" w:rsidRDefault="00DE3D95" w:rsidP="00D43A0A">
      <w:r>
        <w:rPr>
          <w:noProof/>
          <w14:ligatures w14:val="standardContextual"/>
        </w:rPr>
        <w:drawing>
          <wp:inline distT="0" distB="0" distL="0" distR="0" wp14:anchorId="4902C9CA" wp14:editId="2DECDED8">
            <wp:extent cx="5304790" cy="3657600"/>
            <wp:effectExtent l="0" t="0" r="0" b="0"/>
            <wp:docPr id="1164309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093" name="Picture 6"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22126" t="13648" r="35883" b="12210"/>
                    <a:stretch/>
                  </pic:blipFill>
                  <pic:spPr bwMode="auto">
                    <a:xfrm>
                      <a:off x="0" y="0"/>
                      <a:ext cx="5320758" cy="3668610"/>
                    </a:xfrm>
                    <a:prstGeom prst="rect">
                      <a:avLst/>
                    </a:prstGeom>
                    <a:ln>
                      <a:noFill/>
                    </a:ln>
                    <a:extLst>
                      <a:ext uri="{53640926-AAD7-44D8-BBD7-CCE9431645EC}">
                        <a14:shadowObscured xmlns:a14="http://schemas.microsoft.com/office/drawing/2010/main"/>
                      </a:ext>
                    </a:extLst>
                  </pic:spPr>
                </pic:pic>
              </a:graphicData>
            </a:graphic>
          </wp:inline>
        </w:drawing>
      </w:r>
    </w:p>
    <w:p w14:paraId="664C4A9B" w14:textId="66E42A7E" w:rsidR="00055449" w:rsidRPr="00055449" w:rsidRDefault="00055449" w:rsidP="00D43A0A">
      <w:pPr>
        <w:rPr>
          <w:sz w:val="20"/>
          <w:szCs w:val="20"/>
        </w:rPr>
      </w:pPr>
      <w:r w:rsidRPr="00055449">
        <w:rPr>
          <w:sz w:val="20"/>
          <w:szCs w:val="20"/>
        </w:rPr>
        <w:t xml:space="preserve">     Source: MarketLine.com</w:t>
      </w:r>
    </w:p>
    <w:p w14:paraId="58939FF1" w14:textId="77777777" w:rsidR="00055449" w:rsidRDefault="00055449" w:rsidP="002367E3">
      <w:pPr>
        <w:pStyle w:val="Heading1"/>
        <w:rPr>
          <w:rFonts w:ascii="Times New Roman" w:hAnsi="Times New Roman" w:cs="Times New Roman"/>
          <w:b/>
          <w:bCs/>
          <w:color w:val="0A2F41" w:themeColor="accent1" w:themeShade="80"/>
          <w:sz w:val="32"/>
          <w:szCs w:val="32"/>
        </w:rPr>
      </w:pPr>
      <w:bookmarkStart w:id="6" w:name="_Toc165396893"/>
    </w:p>
    <w:p w14:paraId="6C38EBFA" w14:textId="44219D12" w:rsidR="002367E3" w:rsidRPr="00055449" w:rsidRDefault="000B1F08" w:rsidP="002367E3">
      <w:pPr>
        <w:pStyle w:val="Heading1"/>
        <w:rPr>
          <w:rFonts w:ascii="Times New Roman" w:hAnsi="Times New Roman" w:cs="Times New Roman"/>
          <w:b/>
          <w:bCs/>
          <w:color w:val="0A2F41" w:themeColor="accent1" w:themeShade="80"/>
          <w:sz w:val="32"/>
          <w:szCs w:val="32"/>
        </w:rPr>
      </w:pPr>
      <w:r w:rsidRPr="00055449">
        <w:rPr>
          <w:rFonts w:ascii="Times New Roman" w:hAnsi="Times New Roman" w:cs="Times New Roman"/>
          <w:b/>
          <w:bCs/>
          <w:color w:val="0A2F41" w:themeColor="accent1" w:themeShade="80"/>
          <w:sz w:val="32"/>
          <w:szCs w:val="32"/>
        </w:rPr>
        <w:t>4.</w:t>
      </w:r>
      <w:r w:rsidR="00055449">
        <w:rPr>
          <w:rFonts w:ascii="Times New Roman" w:hAnsi="Times New Roman" w:cs="Times New Roman"/>
          <w:b/>
          <w:bCs/>
          <w:color w:val="0A2F41" w:themeColor="accent1" w:themeShade="80"/>
          <w:sz w:val="32"/>
          <w:szCs w:val="32"/>
        </w:rPr>
        <w:t>3</w:t>
      </w:r>
      <w:r w:rsidR="00D43A0A" w:rsidRPr="00055449">
        <w:rPr>
          <w:rFonts w:ascii="Times New Roman" w:hAnsi="Times New Roman" w:cs="Times New Roman"/>
          <w:b/>
          <w:bCs/>
          <w:color w:val="0A2F41" w:themeColor="accent1" w:themeShade="80"/>
          <w:sz w:val="32"/>
          <w:szCs w:val="32"/>
        </w:rPr>
        <w:t xml:space="preserve"> </w:t>
      </w:r>
      <w:r w:rsidR="002367E3" w:rsidRPr="00055449">
        <w:rPr>
          <w:rFonts w:ascii="Times New Roman" w:hAnsi="Times New Roman" w:cs="Times New Roman"/>
          <w:b/>
          <w:bCs/>
          <w:color w:val="0A2F41" w:themeColor="accent1" w:themeShade="80"/>
          <w:sz w:val="32"/>
          <w:szCs w:val="32"/>
        </w:rPr>
        <w:t xml:space="preserve">Market competition and advantages over </w:t>
      </w:r>
      <w:bookmarkEnd w:id="6"/>
      <w:r w:rsidR="00DD60D5" w:rsidRPr="00055449">
        <w:rPr>
          <w:rFonts w:ascii="Times New Roman" w:hAnsi="Times New Roman" w:cs="Times New Roman"/>
          <w:b/>
          <w:bCs/>
          <w:color w:val="0A2F41" w:themeColor="accent1" w:themeShade="80"/>
          <w:sz w:val="32"/>
          <w:szCs w:val="32"/>
        </w:rPr>
        <w:t>rivals</w:t>
      </w:r>
    </w:p>
    <w:p w14:paraId="25AC3737" w14:textId="59BE1B15" w:rsidR="00D43A0A" w:rsidRPr="00D43A0A" w:rsidRDefault="00D43A0A" w:rsidP="00D43A0A">
      <w:pPr>
        <w:rPr>
          <w:lang w:val="en-GB"/>
        </w:rPr>
      </w:pPr>
      <w:r w:rsidRPr="00D43A0A">
        <w:rPr>
          <w:lang w:val="en-GB"/>
        </w:rPr>
        <w:t xml:space="preserve">The competitive advantage refers to the organisational ability to manufacture goods or services more efficiently and affordably than its competitors (Dereli, 2015). The competitive advantage of Sainsbury plc includes strong brand recognition, a wide retail presence, diverse product offerings, an emphasis on sustainability, dedication to diversity and inclusion, developing customer loyalty, and attracting top talent (Naidoo et al., 2018). Customers' trust is promoted by Sainsbury's well-established brand, which exudes quality and dependability (Jones et al., 2020). In a competitive sector, it helps </w:t>
      </w:r>
      <w:r w:rsidR="00F51AA8">
        <w:rPr>
          <w:lang w:val="en-GB"/>
        </w:rPr>
        <w:t>attract and retain consumers because consumers frequently select</w:t>
      </w:r>
      <w:r w:rsidR="00DD60D5">
        <w:rPr>
          <w:lang w:val="en-GB"/>
        </w:rPr>
        <w:t xml:space="preserve"> </w:t>
      </w:r>
      <w:r w:rsidR="00055449">
        <w:rPr>
          <w:lang w:val="en-GB"/>
        </w:rPr>
        <w:t>brands,</w:t>
      </w:r>
      <w:r w:rsidRPr="00D43A0A">
        <w:rPr>
          <w:lang w:val="en-GB"/>
        </w:rPr>
        <w:t xml:space="preserve"> they are familiar with and have a positive relationship with.</w:t>
      </w:r>
    </w:p>
    <w:p w14:paraId="5ACEF1A0" w14:textId="77777777" w:rsidR="00D43A0A" w:rsidRPr="00D43A0A" w:rsidRDefault="00D43A0A" w:rsidP="00D43A0A">
      <w:pPr>
        <w:rPr>
          <w:lang w:val="en-GB"/>
        </w:rPr>
      </w:pPr>
      <w:r w:rsidRPr="00D43A0A">
        <w:rPr>
          <w:lang w:val="en-GB"/>
        </w:rPr>
        <w:t xml:space="preserve">Sainsbury's market position is strengthened by its vast network of stores, which offers customers easy access. The company's extensive retail network allows it to innovatively engage </w:t>
      </w:r>
      <w:r w:rsidRPr="00D43A0A">
        <w:rPr>
          <w:lang w:val="en-GB"/>
        </w:rPr>
        <w:lastRenderedPageBreak/>
        <w:t>with extensive demographics and cater for varied customer preferences through an online store network (Urquhart et al., 2022). Moreover, the company's diverse product range helps meet diverse consumer needs and positions it as a one-stop destination, enhancing customer loyalty and increasing revenue streams (Jelassi et al., 2020). </w:t>
      </w:r>
    </w:p>
    <w:p w14:paraId="50186D40" w14:textId="4CF0516A" w:rsidR="00D43A0A" w:rsidRPr="00D43A0A" w:rsidRDefault="00D43A0A" w:rsidP="00D43A0A">
      <w:pPr>
        <w:rPr>
          <w:lang w:val="en-GB"/>
        </w:rPr>
      </w:pPr>
      <w:r w:rsidRPr="00D43A0A">
        <w:rPr>
          <w:lang w:val="en-GB"/>
        </w:rPr>
        <w:t>It has developed significant initiatives to enhance its competitiveness while prioritising environmental and sustainability concerns. One of the most significant contributions is reducing its carbon footprint and overall environmental impact. The company has set targeted goals to lower greenhouse gas emissions, leading to improved energy efficiency and operational waste minimisation.  </w:t>
      </w:r>
    </w:p>
    <w:p w14:paraId="54242031" w14:textId="4DD76841" w:rsidR="00D43A0A" w:rsidRPr="00D43A0A" w:rsidRDefault="00D43A0A" w:rsidP="00D43A0A">
      <w:pPr>
        <w:rPr>
          <w:lang w:val="en-GB"/>
        </w:rPr>
      </w:pPr>
      <w:r w:rsidRPr="00D43A0A">
        <w:rPr>
          <w:lang w:val="en-GB"/>
        </w:rPr>
        <w:t xml:space="preserve">The 'Plan for Better' initiative with three pillars: Better for you, </w:t>
      </w:r>
      <w:r w:rsidR="00DD60D5" w:rsidRPr="00DD60D5">
        <w:rPr>
          <w:lang w:val="en-GB"/>
        </w:rPr>
        <w:t xml:space="preserve">Better </w:t>
      </w:r>
      <w:r w:rsidRPr="00D43A0A">
        <w:rPr>
          <w:lang w:val="en-GB"/>
        </w:rPr>
        <w:t xml:space="preserve">for the planet and </w:t>
      </w:r>
      <w:r w:rsidR="00DD60D5">
        <w:rPr>
          <w:lang w:val="en-GB"/>
        </w:rPr>
        <w:t xml:space="preserve">Better </w:t>
      </w:r>
      <w:r w:rsidRPr="00D43A0A">
        <w:rPr>
          <w:lang w:val="en-GB"/>
        </w:rPr>
        <w:t>for everyone, has been the heart of sustainability goals across the business, identifying and prioritising the areas of focus, key commitments, and progress (Sainsbury Sustainability, 2023). It aims to provide healthy and sustainable diets with the commitment of access to affordable, diverse, nutritious food to make generations and the planet healthier. Along with that, the company also work for the betterment of everyone, championing human rights, ensuring fair treatment for all, including people and animals and creating a safer place for everyone with proper support (Sainsbury Plan for Better Report, 2023). Sainsbury has also made investments in energy-efficient technologies for its distribution centres and renewable energy sources, including solar panels placed on store rooftops. Currently, Sainsbury's runs entirely on renewable energy. By the end of 2023, the store expected up to 40% of its electricity to come from solar and wind energy, which is new to the world. The enhancements to the store's energy-efficient construction are a part of Sainsbury's broader goal to achieve Net Zero status for its business operations by 2035. Sainsbury's environmentally conscious actions, which extend from promoting a healthy diet to investing in renewable energy to reach Net Zero status, increase its competitiveness by fostering market resilience over the long run, reducing its impact on the environment, and satisfying changing consumer demands for sustainability.</w:t>
      </w:r>
    </w:p>
    <w:p w14:paraId="08F3DFE1" w14:textId="71F59995" w:rsidR="00D43A0A" w:rsidRPr="00D43A0A" w:rsidRDefault="00D43A0A" w:rsidP="00D43A0A">
      <w:pPr>
        <w:rPr>
          <w:lang w:val="en-GB"/>
        </w:rPr>
      </w:pPr>
      <w:r w:rsidRPr="00D43A0A">
        <w:rPr>
          <w:lang w:val="en-GB"/>
        </w:rPr>
        <w:t xml:space="preserve">Sainsbury not only does its consumer sustainable activities but also encourages practice that appeals to ethics and sustainability perfectly throughout its supply chain. The company needs to maintain strict control over the goods they produce to ensure that they meet environmental and social standards. It is accomplished by working with a supplier who sources ethical ingredients, uses appropriate labour methods and considers the animals as well (Jones et al., 2021). Along with initiatives to educate consumers about sustainable consumption practices, such as labelling products with information and offering incentives for eco-friendly choices, the company has also introduced organic goods and programmes to promote recycling </w:t>
      </w:r>
      <w:r w:rsidRPr="00D43A0A">
        <w:rPr>
          <w:lang w:val="en-GB"/>
        </w:rPr>
        <w:lastRenderedPageBreak/>
        <w:t>and reduce packaging waste. By creating a supply chain that demonstrates ethics, sustainability, and retailer standards in consumer education initiatives, it can position itself at the forefront by appealing to consumers with environmental concerns, offering a promise of brand loyalty, and aligning with society's increasing values.</w:t>
      </w:r>
    </w:p>
    <w:p w14:paraId="0EE079AE" w14:textId="77777777" w:rsidR="00D43A0A" w:rsidRPr="00D43A0A" w:rsidRDefault="00D43A0A" w:rsidP="00D43A0A">
      <w:pPr>
        <w:rPr>
          <w:lang w:val="en-GB"/>
        </w:rPr>
      </w:pPr>
      <w:r w:rsidRPr="00D43A0A">
        <w:rPr>
          <w:lang w:val="en-GB"/>
        </w:rPr>
        <w:t>The company has proven committed to achieving a balance between sustainability, environmental responsibility, and competitiveness. In the retail industry, it is leading the way towards a more sustainable future through innovative strategies, partnerships, and customer engagement initiatives.</w:t>
      </w:r>
    </w:p>
    <w:p w14:paraId="67F0A415" w14:textId="77777777" w:rsidR="00D43A0A" w:rsidRPr="00D43A0A" w:rsidRDefault="00D43A0A" w:rsidP="00D43A0A"/>
    <w:p w14:paraId="49E15F6A" w14:textId="45945FE5" w:rsidR="002367E3" w:rsidRPr="00055449" w:rsidRDefault="000B1F08" w:rsidP="002367E3">
      <w:pPr>
        <w:pStyle w:val="Heading1"/>
        <w:rPr>
          <w:rFonts w:ascii="Times New Roman" w:hAnsi="Times New Roman" w:cs="Times New Roman"/>
          <w:b/>
          <w:bCs/>
          <w:color w:val="0A2F41" w:themeColor="accent1" w:themeShade="80"/>
          <w:sz w:val="32"/>
          <w:szCs w:val="32"/>
        </w:rPr>
      </w:pPr>
      <w:bookmarkStart w:id="7" w:name="_Toc165396894"/>
      <w:r w:rsidRPr="00055449">
        <w:rPr>
          <w:rFonts w:ascii="Times New Roman" w:hAnsi="Times New Roman" w:cs="Times New Roman"/>
          <w:b/>
          <w:bCs/>
          <w:color w:val="0A2F41" w:themeColor="accent1" w:themeShade="80"/>
          <w:sz w:val="32"/>
          <w:szCs w:val="32"/>
        </w:rPr>
        <w:t>4.</w:t>
      </w:r>
      <w:r w:rsidR="00055449" w:rsidRPr="00055449">
        <w:rPr>
          <w:rFonts w:ascii="Times New Roman" w:hAnsi="Times New Roman" w:cs="Times New Roman"/>
          <w:b/>
          <w:bCs/>
          <w:color w:val="0A2F41" w:themeColor="accent1" w:themeShade="80"/>
          <w:sz w:val="32"/>
          <w:szCs w:val="32"/>
        </w:rPr>
        <w:t>4</w:t>
      </w:r>
      <w:r w:rsidR="00D43A0A" w:rsidRPr="00055449">
        <w:rPr>
          <w:rFonts w:ascii="Times New Roman" w:hAnsi="Times New Roman" w:cs="Times New Roman"/>
          <w:b/>
          <w:bCs/>
          <w:color w:val="0A2F41" w:themeColor="accent1" w:themeShade="80"/>
          <w:sz w:val="32"/>
          <w:szCs w:val="32"/>
        </w:rPr>
        <w:t xml:space="preserve"> </w:t>
      </w:r>
      <w:r w:rsidR="002367E3" w:rsidRPr="00055449">
        <w:rPr>
          <w:rFonts w:ascii="Times New Roman" w:hAnsi="Times New Roman" w:cs="Times New Roman"/>
          <w:b/>
          <w:bCs/>
          <w:color w:val="0A2F41" w:themeColor="accent1" w:themeShade="80"/>
          <w:sz w:val="32"/>
          <w:szCs w:val="32"/>
        </w:rPr>
        <w:t xml:space="preserve">Sustainability and </w:t>
      </w:r>
      <w:r w:rsidR="00D43A0A" w:rsidRPr="00055449">
        <w:rPr>
          <w:rFonts w:ascii="Times New Roman" w:hAnsi="Times New Roman" w:cs="Times New Roman"/>
          <w:b/>
          <w:bCs/>
          <w:color w:val="0A2F41" w:themeColor="accent1" w:themeShade="80"/>
          <w:sz w:val="32"/>
          <w:szCs w:val="32"/>
        </w:rPr>
        <w:t>Environment Considerations</w:t>
      </w:r>
      <w:bookmarkEnd w:id="7"/>
    </w:p>
    <w:p w14:paraId="3F6A1D43" w14:textId="77777777" w:rsidR="00D43A0A" w:rsidRDefault="00D43A0A" w:rsidP="00D43A0A"/>
    <w:p w14:paraId="479E8C32" w14:textId="3253AEF0" w:rsidR="00D43A0A" w:rsidRPr="00D43A0A" w:rsidRDefault="00D43A0A" w:rsidP="00D43A0A">
      <w:pPr>
        <w:rPr>
          <w:lang w:val="en-GB"/>
        </w:rPr>
      </w:pPr>
      <w:r w:rsidRPr="00D43A0A">
        <w:rPr>
          <w:lang w:val="en-GB"/>
        </w:rPr>
        <w:t>Sustainability, ethical conduct</w:t>
      </w:r>
      <w:r w:rsidR="00DD60D5">
        <w:rPr>
          <w:lang w:val="en-GB"/>
        </w:rPr>
        <w:t>, and environmental accountability are dominant advantages for Sainsbury's Plc. The company has launched an energy-efficient supermarket in Hook, Hampshire, which uses cutting-edge engineering and building techniques to reduce energy consumption. This flagship store is expected to use only half the energy of a comparable-sized store and 25% less electricity than its most energy-efficient</w:t>
      </w:r>
      <w:r w:rsidR="00DD60D5">
        <w:rPr>
          <w:color w:val="000000" w:themeColor="text1"/>
          <w:lang w:val="en-GB"/>
        </w:rPr>
        <w:t xml:space="preserve"> peers (</w:t>
      </w:r>
      <w:r w:rsidRPr="00D43A0A">
        <w:rPr>
          <w:lang w:val="en-GB"/>
        </w:rPr>
        <w:t>Renouf et al., 2020). The reduced energy consumption aligns with emerging consumer preferences, contributes to cost savings, and strengthens the company's economic resilience. </w:t>
      </w:r>
    </w:p>
    <w:p w14:paraId="28753966" w14:textId="2F8ED4D0" w:rsidR="00D43A0A" w:rsidRPr="00D43A0A" w:rsidRDefault="00D43A0A" w:rsidP="00D43A0A">
      <w:pPr>
        <w:rPr>
          <w:lang w:val="en-GB"/>
        </w:rPr>
      </w:pPr>
      <w:r w:rsidRPr="00D43A0A">
        <w:rPr>
          <w:lang w:val="en-GB"/>
        </w:rPr>
        <w:t>Sainsbury's Hook achieves this energy efficiency through its use of a cold aisle retrieval system that recycles around two-thirds of the energy used. The store runs entirely on renewable electricity and has installed doors on chilled cabinets and lids on frozen food displays, as well as ambient air door curtains, to achieve significant energy savings. Along with the commitment to renewable energy sources already shown by the establishment of more than 700 solar panels on the road, Sainsbury's environmentally friendly image extends to energy conservation and reducing the use of non-renewable energy sources. Apart from that, the business has set ambitious targets to attain Net Zero in its operations by 2035 and reduce greenhouse gas emissions</w:t>
      </w:r>
      <w:r w:rsidR="00DD60D5">
        <w:rPr>
          <w:lang w:val="en-GB"/>
        </w:rPr>
        <w:t xml:space="preserve"> </w:t>
      </w:r>
      <w:r w:rsidRPr="00D43A0A">
        <w:rPr>
          <w:lang w:val="en-GB"/>
        </w:rPr>
        <w:t>by maintaining a 1.5-degree</w:t>
      </w:r>
      <w:r w:rsidR="00DD60D5">
        <w:rPr>
          <w:lang w:val="en-GB"/>
        </w:rPr>
        <w:t xml:space="preserve"> carbon budget (</w:t>
      </w:r>
      <w:r w:rsidRPr="00D43A0A">
        <w:rPr>
          <w:lang w:val="en-GB"/>
        </w:rPr>
        <w:t>Erb et al., 2022). Also, Sainsbury should take a synchronised approach to reach global goals with suppliers.</w:t>
      </w:r>
    </w:p>
    <w:p w14:paraId="3427D2BA" w14:textId="77777777" w:rsidR="00D43A0A" w:rsidRPr="00D43A0A" w:rsidRDefault="00D43A0A" w:rsidP="00D43A0A">
      <w:pPr>
        <w:rPr>
          <w:lang w:val="en-GB"/>
        </w:rPr>
      </w:pPr>
      <w:r w:rsidRPr="00D43A0A">
        <w:rPr>
          <w:lang w:val="en-GB"/>
        </w:rPr>
        <w:t> </w:t>
      </w:r>
    </w:p>
    <w:p w14:paraId="76CBE6C9" w14:textId="77777777" w:rsidR="00D43A0A" w:rsidRPr="00D43A0A" w:rsidRDefault="00D43A0A" w:rsidP="00D43A0A">
      <w:pPr>
        <w:rPr>
          <w:lang w:val="en-GB"/>
        </w:rPr>
      </w:pPr>
      <w:r w:rsidRPr="00D43A0A">
        <w:rPr>
          <w:lang w:val="en-GB"/>
        </w:rPr>
        <w:t xml:space="preserve">Sainsbury's is also committed to diversity and inclusion, as evidenced by leadership development programmes, partnerships with external organisations, and gender and race pay disclosure. The company has been recognised in notable rankings, including the FTSE Women </w:t>
      </w:r>
      <w:r w:rsidRPr="00D43A0A">
        <w:rPr>
          <w:lang w:val="en-GB"/>
        </w:rPr>
        <w:lastRenderedPageBreak/>
        <w:t>Leaders Review, Forbes magazine analysis, and The Times Top 50 Employers for Women 2022. (Sainsbury et al., 2023).</w:t>
      </w:r>
    </w:p>
    <w:p w14:paraId="1D46CBC4" w14:textId="35B87575" w:rsidR="00D43A0A" w:rsidRPr="00D43A0A" w:rsidRDefault="00D43A0A" w:rsidP="00D43A0A">
      <w:pPr>
        <w:rPr>
          <w:lang w:val="en-GB"/>
        </w:rPr>
      </w:pPr>
      <w:r w:rsidRPr="00D43A0A">
        <w:rPr>
          <w:lang w:val="en-GB"/>
        </w:rPr>
        <w:t> Their continuous efforts to be more reliable social and environmental champions are evident through their ongoing investments in sustainability certification, transparency reporting, and joint participation with other parties. So, by networking with other industry players, innovating solutions, and attracting top talent, Sainsbury's can create a competitive advantage and attract eco-conscious consumers.</w:t>
      </w:r>
    </w:p>
    <w:p w14:paraId="1348087D" w14:textId="5A0ADB25" w:rsidR="002367E3" w:rsidRPr="00055449" w:rsidRDefault="00D43A0A" w:rsidP="002367E3">
      <w:pPr>
        <w:pStyle w:val="Heading1"/>
        <w:rPr>
          <w:rFonts w:ascii="Times New Roman" w:hAnsi="Times New Roman" w:cs="Times New Roman"/>
          <w:b/>
          <w:bCs/>
          <w:color w:val="0A2F41" w:themeColor="accent1" w:themeShade="80"/>
        </w:rPr>
      </w:pPr>
      <w:bookmarkStart w:id="8" w:name="_Toc165396895"/>
      <w:r w:rsidRPr="00055449">
        <w:rPr>
          <w:rFonts w:ascii="Times New Roman" w:hAnsi="Times New Roman" w:cs="Times New Roman"/>
          <w:b/>
          <w:bCs/>
          <w:color w:val="0A2F41" w:themeColor="accent1" w:themeShade="80"/>
        </w:rPr>
        <w:t xml:space="preserve">5. </w:t>
      </w:r>
      <w:r w:rsidR="002367E3" w:rsidRPr="00055449">
        <w:rPr>
          <w:rFonts w:ascii="Times New Roman" w:hAnsi="Times New Roman" w:cs="Times New Roman"/>
          <w:b/>
          <w:bCs/>
          <w:color w:val="0A2F41" w:themeColor="accent1" w:themeShade="80"/>
        </w:rPr>
        <w:t>Recommendations</w:t>
      </w:r>
      <w:bookmarkEnd w:id="8"/>
      <w:r w:rsidR="002367E3" w:rsidRPr="00055449">
        <w:rPr>
          <w:rFonts w:ascii="Times New Roman" w:hAnsi="Times New Roman" w:cs="Times New Roman"/>
          <w:b/>
          <w:bCs/>
          <w:color w:val="0A2F41" w:themeColor="accent1" w:themeShade="80"/>
        </w:rPr>
        <w:t xml:space="preserve"> </w:t>
      </w:r>
    </w:p>
    <w:p w14:paraId="27445204" w14:textId="77777777" w:rsidR="00D43A0A" w:rsidRPr="00D43A0A" w:rsidRDefault="00D43A0A" w:rsidP="00D43A0A">
      <w:pPr>
        <w:rPr>
          <w:lang w:val="en-GB"/>
        </w:rPr>
      </w:pPr>
      <w:r w:rsidRPr="00D43A0A">
        <w:rPr>
          <w:lang w:val="en-GB"/>
        </w:rPr>
        <w:t>Sainsbury's made important strategic choices about its future growth and enhanced its competitive position by embracing emerging sustainability trends. </w:t>
      </w:r>
    </w:p>
    <w:p w14:paraId="030B229F" w14:textId="57FEBB07" w:rsidR="00D43A0A" w:rsidRPr="00D43A0A" w:rsidRDefault="00D43A0A" w:rsidP="00D43A0A">
      <w:pPr>
        <w:rPr>
          <w:lang w:val="en-GB"/>
        </w:rPr>
      </w:pPr>
      <w:r w:rsidRPr="00D43A0A">
        <w:rPr>
          <w:b/>
          <w:bCs/>
          <w:color w:val="0A2F41" w:themeColor="accent1" w:themeShade="80"/>
          <w:sz w:val="32"/>
          <w:szCs w:val="32"/>
          <w:lang w:val="en-GB"/>
        </w:rPr>
        <w:t xml:space="preserve"> Technological advancement for supply chain optimisation:</w:t>
      </w:r>
      <w:r w:rsidRPr="00D43A0A">
        <w:rPr>
          <w:color w:val="0A2F41" w:themeColor="accent1" w:themeShade="80"/>
          <w:lang w:val="en-GB"/>
        </w:rPr>
        <w:t xml:space="preserve"> </w:t>
      </w:r>
      <w:r w:rsidRPr="00D43A0A">
        <w:rPr>
          <w:lang w:val="en-GB"/>
        </w:rPr>
        <w:t>Firstly, establishing traceability and trust and investing in cutting-edge technology for supply chain optimisation, such as blockchain for transparent sourcing, may attract environmentally conscious customers. By applying data analytics to comprehend client preferences, inventory management may be enhanced, waste can be decreased, and sustainability can be raised (Bag et al., 2020).</w:t>
      </w:r>
    </w:p>
    <w:p w14:paraId="5D3BE5F5" w14:textId="77777777" w:rsidR="00D43A0A" w:rsidRPr="00D43A0A" w:rsidRDefault="00D43A0A" w:rsidP="00D43A0A">
      <w:pPr>
        <w:rPr>
          <w:color w:val="0A2F41" w:themeColor="accent1" w:themeShade="80"/>
          <w:sz w:val="32"/>
          <w:szCs w:val="32"/>
          <w:lang w:val="en-GB"/>
        </w:rPr>
      </w:pPr>
      <w:r w:rsidRPr="00D43A0A">
        <w:rPr>
          <w:b/>
          <w:bCs/>
          <w:color w:val="0A2F41" w:themeColor="accent1" w:themeShade="80"/>
          <w:sz w:val="32"/>
          <w:szCs w:val="32"/>
          <w:lang w:val="en-GB"/>
        </w:rPr>
        <w:t>Community engagement:</w:t>
      </w:r>
      <w:r w:rsidRPr="00D43A0A">
        <w:rPr>
          <w:color w:val="0A2F41" w:themeColor="accent1" w:themeShade="80"/>
          <w:sz w:val="32"/>
          <w:szCs w:val="32"/>
          <w:lang w:val="en-GB"/>
        </w:rPr>
        <w:t> </w:t>
      </w:r>
    </w:p>
    <w:p w14:paraId="5DF1CAAF" w14:textId="2CDA689F" w:rsidR="00D43A0A" w:rsidRPr="00D43A0A" w:rsidRDefault="00D43A0A" w:rsidP="00D43A0A">
      <w:pPr>
        <w:rPr>
          <w:lang w:val="en-GB"/>
        </w:rPr>
      </w:pPr>
      <w:r w:rsidRPr="00D43A0A">
        <w:rPr>
          <w:lang w:val="en-GB"/>
        </w:rPr>
        <w:t>Sainsbury can promote sustainability by engaging with the public and clients through environmental projects and educational courses. Green technologies, such as eco-friendly store layouts and intelligent energy management systems, can improve customer perception and support. Upgrading water conservation programs and installing water-saving technology can help manage water resources responsibly. Continuous measurement and reporting of environmental improvements can ensure accountability and adaptability in addressing evolving environmental challenges.</w:t>
      </w:r>
    </w:p>
    <w:p w14:paraId="716F23D4" w14:textId="77777777" w:rsidR="00D43A0A" w:rsidRPr="00D43A0A" w:rsidRDefault="00D43A0A" w:rsidP="00D43A0A"/>
    <w:p w14:paraId="4FE4BE37" w14:textId="77777777" w:rsidR="00D43A0A" w:rsidRPr="00D43A0A" w:rsidRDefault="00D43A0A" w:rsidP="00D43A0A"/>
    <w:p w14:paraId="3CEF9B57" w14:textId="708FF9B9" w:rsidR="002367E3" w:rsidRPr="00055449" w:rsidRDefault="00D43A0A" w:rsidP="002367E3">
      <w:pPr>
        <w:pStyle w:val="Heading1"/>
        <w:rPr>
          <w:rFonts w:ascii="Times New Roman" w:hAnsi="Times New Roman" w:cs="Times New Roman"/>
          <w:b/>
          <w:bCs/>
          <w:color w:val="0A2F41" w:themeColor="accent1" w:themeShade="80"/>
        </w:rPr>
      </w:pPr>
      <w:bookmarkStart w:id="9" w:name="_Toc165396896"/>
      <w:r w:rsidRPr="00055449">
        <w:rPr>
          <w:rFonts w:ascii="Times New Roman" w:hAnsi="Times New Roman" w:cs="Times New Roman"/>
          <w:b/>
          <w:bCs/>
          <w:color w:val="0A2F41" w:themeColor="accent1" w:themeShade="80"/>
        </w:rPr>
        <w:t xml:space="preserve">6. </w:t>
      </w:r>
      <w:r w:rsidR="002367E3" w:rsidRPr="00055449">
        <w:rPr>
          <w:rFonts w:ascii="Times New Roman" w:hAnsi="Times New Roman" w:cs="Times New Roman"/>
          <w:b/>
          <w:bCs/>
          <w:color w:val="0A2F41" w:themeColor="accent1" w:themeShade="80"/>
        </w:rPr>
        <w:t>Conclusion</w:t>
      </w:r>
      <w:bookmarkEnd w:id="9"/>
      <w:r w:rsidR="002367E3" w:rsidRPr="00055449">
        <w:rPr>
          <w:rFonts w:ascii="Times New Roman" w:hAnsi="Times New Roman" w:cs="Times New Roman"/>
          <w:b/>
          <w:bCs/>
          <w:color w:val="0A2F41" w:themeColor="accent1" w:themeShade="80"/>
        </w:rPr>
        <w:t xml:space="preserve"> </w:t>
      </w:r>
    </w:p>
    <w:p w14:paraId="28232C2D" w14:textId="7FCD859C" w:rsidR="00D43A0A" w:rsidRDefault="00D43A0A" w:rsidP="00D43A0A">
      <w:pPr>
        <w:pStyle w:val="NormalWeb"/>
        <w:spacing w:line="360" w:lineRule="auto"/>
      </w:pPr>
      <w:r>
        <w:t xml:space="preserve">      </w:t>
      </w:r>
      <w:r>
        <w:t xml:space="preserve">A thorough examination of Sainsbury's sustainability policies and strategic initiatives reveals that the company is dedicated to promoting environmental responsibility and </w:t>
      </w:r>
      <w:r>
        <w:lastRenderedPageBreak/>
        <w:t>maintaining a competitive advantage in the retail industry. Operating in a dynamic and competitive environment, Sainsbury's can maintain its position and accelerate its growth by capitalising on its strengths, seizing opportunities, and sorting out its weaknesses.</w:t>
      </w:r>
    </w:p>
    <w:p w14:paraId="6862887F" w14:textId="77777777" w:rsidR="00D43A0A" w:rsidRDefault="00D43A0A" w:rsidP="00D43A0A">
      <w:pPr>
        <w:pStyle w:val="NormalWeb"/>
        <w:spacing w:line="360" w:lineRule="auto"/>
      </w:pPr>
      <w:r>
        <w:t>Sainsbury's has successfully integrated its economic strategy with social and environmental objectives through its "Plan for Better" sustainability framework. By actively encouraging the use of healthier foods, reducing carbon emissions, and embracing technological improvements, the company is addressing important issues and demonstrating a comprehensive approach to sustainable business operations. The emphasis on diversity, community involvement, and ethical sourcing further highlights Sainsbury's commitment to sustainability.</w:t>
      </w:r>
    </w:p>
    <w:p w14:paraId="271B5B49" w14:textId="3D41BC1B" w:rsidR="00D43A0A" w:rsidRDefault="00D43A0A" w:rsidP="00D43A0A">
      <w:pPr>
        <w:pStyle w:val="NormalWeb"/>
        <w:spacing w:line="360" w:lineRule="auto"/>
      </w:pPr>
      <w:r>
        <w:t xml:space="preserve">     </w:t>
      </w:r>
      <w:r>
        <w:t>Therefore, Sainsbury's should focus on water conservation, community involvement, and technological advancement. The company can invest in cutting-edge technologies for supply chain optimisation, participate in local environmental projects, and encourage water conservation. Ongoing evaluation and reporting will promote accountability and transparency while encouraging flexibility in response to changing environmental issues.</w:t>
      </w:r>
    </w:p>
    <w:p w14:paraId="5F89CF9E" w14:textId="77777777" w:rsidR="00D43A0A" w:rsidRDefault="00D43A0A" w:rsidP="00D43A0A">
      <w:pPr>
        <w:pStyle w:val="NormalWeb"/>
      </w:pPr>
      <w:r>
        <w:t> </w:t>
      </w:r>
    </w:p>
    <w:p w14:paraId="602B1A8D" w14:textId="77777777" w:rsidR="00D43A0A" w:rsidRDefault="00D43A0A" w:rsidP="002367E3">
      <w:pPr>
        <w:pStyle w:val="Heading1"/>
      </w:pPr>
    </w:p>
    <w:p w14:paraId="302340FA" w14:textId="77777777" w:rsidR="00055449" w:rsidRDefault="00055449" w:rsidP="00055449">
      <w:pPr>
        <w:pStyle w:val="Heading1"/>
        <w:ind w:firstLine="0"/>
      </w:pPr>
      <w:bookmarkStart w:id="10" w:name="_Toc165396897"/>
    </w:p>
    <w:p w14:paraId="3792D956" w14:textId="77777777" w:rsidR="00055449" w:rsidRDefault="00055449" w:rsidP="00055449">
      <w:pPr>
        <w:pStyle w:val="Heading1"/>
        <w:ind w:firstLine="0"/>
      </w:pPr>
    </w:p>
    <w:p w14:paraId="500C67E1" w14:textId="77777777" w:rsidR="00055449" w:rsidRPr="00055449" w:rsidRDefault="00055449" w:rsidP="00055449"/>
    <w:p w14:paraId="01E5999E" w14:textId="36F6DD41" w:rsidR="002367E3" w:rsidRPr="00055449" w:rsidRDefault="002367E3" w:rsidP="00055449">
      <w:pPr>
        <w:pStyle w:val="Heading1"/>
        <w:ind w:firstLine="0"/>
        <w:rPr>
          <w:sz w:val="32"/>
          <w:szCs w:val="32"/>
        </w:rPr>
      </w:pPr>
      <w:r w:rsidRPr="00055449">
        <w:rPr>
          <w:rFonts w:ascii="Times New Roman" w:hAnsi="Times New Roman" w:cs="Times New Roman"/>
          <w:b/>
          <w:bCs/>
          <w:color w:val="0A2F41" w:themeColor="accent1" w:themeShade="80"/>
          <w:sz w:val="32"/>
          <w:szCs w:val="32"/>
        </w:rPr>
        <w:t>References</w:t>
      </w:r>
      <w:bookmarkEnd w:id="10"/>
      <w:r w:rsidR="00055449" w:rsidRPr="00055449">
        <w:rPr>
          <w:rFonts w:ascii="Times New Roman" w:hAnsi="Times New Roman" w:cs="Times New Roman"/>
          <w:b/>
          <w:bCs/>
          <w:color w:val="0A2F41" w:themeColor="accent1" w:themeShade="80"/>
          <w:sz w:val="32"/>
          <w:szCs w:val="32"/>
        </w:rPr>
        <w:t>:</w:t>
      </w:r>
    </w:p>
    <w:p w14:paraId="16E8E365" w14:textId="47F770B6" w:rsidR="00F97D7B" w:rsidRPr="00055449" w:rsidRDefault="00F97D7B" w:rsidP="00F97D7B">
      <w:pPr>
        <w:pStyle w:val="ListParagraph"/>
        <w:numPr>
          <w:ilvl w:val="0"/>
          <w:numId w:val="5"/>
        </w:numPr>
        <w:rPr>
          <w:sz w:val="19"/>
          <w:szCs w:val="19"/>
        </w:rPr>
      </w:pPr>
      <w:r w:rsidRPr="00055449">
        <w:rPr>
          <w:sz w:val="19"/>
          <w:szCs w:val="19"/>
        </w:rPr>
        <w:t xml:space="preserve">Whittington, R. (2020) Exploring </w:t>
      </w:r>
      <w:r w:rsidR="008F70B9" w:rsidRPr="00055449">
        <w:rPr>
          <w:sz w:val="19"/>
          <w:szCs w:val="19"/>
        </w:rPr>
        <w:t>strategy:</w:t>
      </w:r>
      <w:r w:rsidRPr="00055449">
        <w:rPr>
          <w:sz w:val="19"/>
          <w:szCs w:val="19"/>
        </w:rPr>
        <w:t xml:space="preserve"> text and cases /. 12th ed. Harlow </w:t>
      </w:r>
      <w:r w:rsidR="008F70B9" w:rsidRPr="00055449">
        <w:rPr>
          <w:sz w:val="19"/>
          <w:szCs w:val="19"/>
        </w:rPr>
        <w:t>: Pearson,</w:t>
      </w:r>
    </w:p>
    <w:p w14:paraId="29C9D55E" w14:textId="2FF2F0BE" w:rsidR="002367E3" w:rsidRPr="00055449" w:rsidRDefault="002367E3" w:rsidP="007D7DE6">
      <w:pPr>
        <w:pStyle w:val="ListParagraph"/>
        <w:numPr>
          <w:ilvl w:val="0"/>
          <w:numId w:val="5"/>
        </w:numPr>
        <w:rPr>
          <w:rFonts w:cs="Times New Roman"/>
          <w:sz w:val="19"/>
          <w:szCs w:val="19"/>
          <w:lang w:val="en-GB"/>
        </w:rPr>
      </w:pPr>
      <w:r w:rsidRPr="00055449">
        <w:rPr>
          <w:rFonts w:cs="Times New Roman"/>
          <w:color w:val="222222"/>
          <w:sz w:val="19"/>
          <w:szCs w:val="19"/>
          <w:shd w:val="clear" w:color="auto" w:fill="FFFFFF"/>
        </w:rPr>
        <w:t>Bag, S., Wood, L.C., Xu, L., Dhamija, P. and Kayikci, Y., 2020. Big data analytics as an operational excellence approach to enhance sustainable supply chain performance. </w:t>
      </w:r>
      <w:r w:rsidRPr="00055449">
        <w:rPr>
          <w:rFonts w:cs="Times New Roman"/>
          <w:i/>
          <w:iCs/>
          <w:color w:val="222222"/>
          <w:sz w:val="19"/>
          <w:szCs w:val="19"/>
          <w:shd w:val="clear" w:color="auto" w:fill="FFFFFF"/>
        </w:rPr>
        <w:t>Resources, Conservation and Recycling</w:t>
      </w:r>
      <w:r w:rsidRPr="00055449">
        <w:rPr>
          <w:rFonts w:cs="Times New Roman"/>
          <w:color w:val="222222"/>
          <w:sz w:val="19"/>
          <w:szCs w:val="19"/>
          <w:shd w:val="clear" w:color="auto" w:fill="FFFFFF"/>
        </w:rPr>
        <w:t>, </w:t>
      </w:r>
      <w:r w:rsidRPr="00055449">
        <w:rPr>
          <w:rFonts w:cs="Times New Roman"/>
          <w:i/>
          <w:iCs/>
          <w:color w:val="222222"/>
          <w:sz w:val="19"/>
          <w:szCs w:val="19"/>
          <w:shd w:val="clear" w:color="auto" w:fill="FFFFFF"/>
        </w:rPr>
        <w:t>153</w:t>
      </w:r>
      <w:r w:rsidRPr="00055449">
        <w:rPr>
          <w:rFonts w:cs="Times New Roman"/>
          <w:color w:val="222222"/>
          <w:sz w:val="19"/>
          <w:szCs w:val="19"/>
          <w:shd w:val="clear" w:color="auto" w:fill="FFFFFF"/>
        </w:rPr>
        <w:t>, p.104559.</w:t>
      </w:r>
    </w:p>
    <w:p w14:paraId="3F0B5183" w14:textId="77777777" w:rsidR="002367E3" w:rsidRPr="00055449" w:rsidRDefault="002367E3" w:rsidP="00F97D7B">
      <w:pPr>
        <w:pStyle w:val="ListParagraph"/>
        <w:numPr>
          <w:ilvl w:val="0"/>
          <w:numId w:val="5"/>
        </w:numPr>
        <w:rPr>
          <w:rFonts w:cs="Times New Roman"/>
          <w:color w:val="222222"/>
          <w:sz w:val="19"/>
          <w:szCs w:val="19"/>
          <w:shd w:val="clear" w:color="auto" w:fill="FFFFFF"/>
        </w:rPr>
      </w:pPr>
      <w:r w:rsidRPr="00055449">
        <w:rPr>
          <w:rFonts w:cs="Times New Roman"/>
          <w:color w:val="222222"/>
          <w:sz w:val="19"/>
          <w:szCs w:val="19"/>
          <w:shd w:val="clear" w:color="auto" w:fill="FFFFFF"/>
        </w:rPr>
        <w:t>Cole, R., Stevenson, M. and Aitken, J., 2019. Blockchain technology: implications for operations and supply chain management. </w:t>
      </w:r>
      <w:r w:rsidRPr="00055449">
        <w:rPr>
          <w:rFonts w:cs="Times New Roman"/>
          <w:i/>
          <w:iCs/>
          <w:color w:val="222222"/>
          <w:sz w:val="19"/>
          <w:szCs w:val="19"/>
          <w:shd w:val="clear" w:color="auto" w:fill="FFFFFF"/>
        </w:rPr>
        <w:t>Supply Chain Management: An International Journal</w:t>
      </w:r>
      <w:r w:rsidRPr="00055449">
        <w:rPr>
          <w:rFonts w:cs="Times New Roman"/>
          <w:color w:val="222222"/>
          <w:sz w:val="19"/>
          <w:szCs w:val="19"/>
          <w:shd w:val="clear" w:color="auto" w:fill="FFFFFF"/>
        </w:rPr>
        <w:t>, </w:t>
      </w:r>
      <w:r w:rsidRPr="00055449">
        <w:rPr>
          <w:rFonts w:cs="Times New Roman"/>
          <w:i/>
          <w:iCs/>
          <w:color w:val="222222"/>
          <w:sz w:val="19"/>
          <w:szCs w:val="19"/>
          <w:shd w:val="clear" w:color="auto" w:fill="FFFFFF"/>
        </w:rPr>
        <w:t>24</w:t>
      </w:r>
      <w:r w:rsidRPr="00055449">
        <w:rPr>
          <w:rFonts w:cs="Times New Roman"/>
          <w:color w:val="222222"/>
          <w:sz w:val="19"/>
          <w:szCs w:val="19"/>
          <w:shd w:val="clear" w:color="auto" w:fill="FFFFFF"/>
        </w:rPr>
        <w:t>(4), pp.469-483.</w:t>
      </w:r>
    </w:p>
    <w:p w14:paraId="1C48A9F7" w14:textId="2AA0B3E4" w:rsidR="002367E3" w:rsidRPr="00055449" w:rsidRDefault="002367E3" w:rsidP="00F97D7B">
      <w:pPr>
        <w:pStyle w:val="ListParagraph"/>
        <w:numPr>
          <w:ilvl w:val="0"/>
          <w:numId w:val="5"/>
        </w:numPr>
        <w:rPr>
          <w:rFonts w:cs="Times New Roman"/>
          <w:color w:val="222222"/>
          <w:sz w:val="19"/>
          <w:szCs w:val="19"/>
          <w:shd w:val="clear" w:color="auto" w:fill="FFFFFF"/>
        </w:rPr>
      </w:pPr>
      <w:r w:rsidRPr="00055449">
        <w:rPr>
          <w:rFonts w:cs="Times New Roman"/>
          <w:color w:val="222222"/>
          <w:sz w:val="19"/>
          <w:szCs w:val="19"/>
          <w:shd w:val="clear" w:color="auto" w:fill="FFFFFF"/>
        </w:rPr>
        <w:t xml:space="preserve">Dereli, D.D., </w:t>
      </w:r>
      <w:r w:rsidR="00F51AA8" w:rsidRPr="00055449">
        <w:rPr>
          <w:rFonts w:cs="Times New Roman"/>
          <w:color w:val="222222"/>
          <w:sz w:val="19"/>
          <w:szCs w:val="19"/>
          <w:shd w:val="clear" w:color="auto" w:fill="FFFFFF"/>
        </w:rPr>
        <w:t>(2015)</w:t>
      </w:r>
      <w:r w:rsidRPr="00055449">
        <w:rPr>
          <w:rFonts w:cs="Times New Roman"/>
          <w:color w:val="222222"/>
          <w:sz w:val="19"/>
          <w:szCs w:val="19"/>
          <w:shd w:val="clear" w:color="auto" w:fill="FFFFFF"/>
        </w:rPr>
        <w:t>. Innovation management in global competition and competitive advantage. Procedia-Social and behavioral sciences, 195, pp.1365-1370.</w:t>
      </w:r>
    </w:p>
    <w:p w14:paraId="15FD7420" w14:textId="77777777" w:rsidR="002367E3" w:rsidRPr="00055449" w:rsidRDefault="002367E3" w:rsidP="00F97D7B">
      <w:pPr>
        <w:pStyle w:val="ListParagraph"/>
        <w:numPr>
          <w:ilvl w:val="0"/>
          <w:numId w:val="5"/>
        </w:numPr>
        <w:rPr>
          <w:rFonts w:cs="Times New Roman"/>
          <w:color w:val="222222"/>
          <w:sz w:val="19"/>
          <w:szCs w:val="19"/>
          <w:shd w:val="clear" w:color="auto" w:fill="FFFFFF"/>
        </w:rPr>
      </w:pPr>
      <w:r w:rsidRPr="00055449">
        <w:rPr>
          <w:rFonts w:cs="Times New Roman"/>
          <w:color w:val="222222"/>
          <w:sz w:val="19"/>
          <w:szCs w:val="19"/>
          <w:shd w:val="clear" w:color="auto" w:fill="FFFFFF"/>
        </w:rPr>
        <w:lastRenderedPageBreak/>
        <w:t>Jelassi, T., Martínez-López, F.J., Jelassi, T. and Martínez-López, F.J., 2020. Strategy Options in e-Business Markets. </w:t>
      </w:r>
      <w:r w:rsidRPr="00055449">
        <w:rPr>
          <w:rFonts w:cs="Times New Roman"/>
          <w:i/>
          <w:iCs/>
          <w:color w:val="222222"/>
          <w:sz w:val="19"/>
          <w:szCs w:val="19"/>
          <w:shd w:val="clear" w:color="auto" w:fill="FFFFFF"/>
        </w:rPr>
        <w:t>Strategies for e-Business: Concepts and Cases on Value Creation and Digital Business Transformation</w:t>
      </w:r>
      <w:r w:rsidRPr="00055449">
        <w:rPr>
          <w:rFonts w:cs="Times New Roman"/>
          <w:color w:val="222222"/>
          <w:sz w:val="19"/>
          <w:szCs w:val="19"/>
          <w:shd w:val="clear" w:color="auto" w:fill="FFFFFF"/>
        </w:rPr>
        <w:t>, pp.125-171.</w:t>
      </w:r>
    </w:p>
    <w:p w14:paraId="79C718A5" w14:textId="06EAE09B" w:rsidR="002367E3" w:rsidRPr="00055449" w:rsidRDefault="002367E3" w:rsidP="00F97D7B">
      <w:pPr>
        <w:pStyle w:val="ListParagraph"/>
        <w:numPr>
          <w:ilvl w:val="0"/>
          <w:numId w:val="5"/>
        </w:numPr>
        <w:rPr>
          <w:rFonts w:cs="Times New Roman"/>
          <w:color w:val="222222"/>
          <w:sz w:val="19"/>
          <w:szCs w:val="19"/>
          <w:shd w:val="clear" w:color="auto" w:fill="FFFFFF"/>
        </w:rPr>
      </w:pPr>
      <w:r w:rsidRPr="00055449">
        <w:rPr>
          <w:rFonts w:cs="Times New Roman"/>
          <w:color w:val="222222"/>
          <w:sz w:val="19"/>
          <w:szCs w:val="19"/>
          <w:shd w:val="clear" w:color="auto" w:fill="FFFFFF"/>
        </w:rPr>
        <w:t xml:space="preserve">Jones, P. </w:t>
      </w:r>
      <w:r w:rsidR="00F51AA8" w:rsidRPr="00055449">
        <w:rPr>
          <w:rFonts w:cs="Times New Roman"/>
          <w:color w:val="222222"/>
          <w:sz w:val="19"/>
          <w:szCs w:val="19"/>
          <w:shd w:val="clear" w:color="auto" w:fill="FFFFFF"/>
        </w:rPr>
        <w:t>&amp;</w:t>
      </w:r>
      <w:r w:rsidRPr="00055449">
        <w:rPr>
          <w:rFonts w:cs="Times New Roman"/>
          <w:color w:val="222222"/>
          <w:sz w:val="19"/>
          <w:szCs w:val="19"/>
          <w:shd w:val="clear" w:color="auto" w:fill="FFFFFF"/>
        </w:rPr>
        <w:t xml:space="preserve"> Comfort, D. </w:t>
      </w:r>
      <w:r w:rsidR="00F51AA8" w:rsidRPr="00055449">
        <w:rPr>
          <w:rFonts w:cs="Times New Roman"/>
          <w:color w:val="222222"/>
          <w:sz w:val="19"/>
          <w:szCs w:val="19"/>
          <w:shd w:val="clear" w:color="auto" w:fill="FFFFFF"/>
        </w:rPr>
        <w:t>(2020)</w:t>
      </w:r>
      <w:r w:rsidRPr="00055449">
        <w:rPr>
          <w:rFonts w:cs="Times New Roman"/>
          <w:color w:val="222222"/>
          <w:sz w:val="19"/>
          <w:szCs w:val="19"/>
          <w:shd w:val="clear" w:color="auto" w:fill="FFFFFF"/>
        </w:rPr>
        <w:t>. A commentary on the United Kingdom's leading food retailers' resilience plans in the face of climate change. </w:t>
      </w:r>
      <w:r w:rsidRPr="00055449">
        <w:rPr>
          <w:rFonts w:cs="Times New Roman"/>
          <w:i/>
          <w:iCs/>
          <w:color w:val="222222"/>
          <w:sz w:val="19"/>
          <w:szCs w:val="19"/>
          <w:shd w:val="clear" w:color="auto" w:fill="FFFFFF"/>
        </w:rPr>
        <w:t>Journal of Public Affairs</w:t>
      </w:r>
      <w:r w:rsidRPr="00055449">
        <w:rPr>
          <w:rFonts w:cs="Times New Roman"/>
          <w:color w:val="222222"/>
          <w:sz w:val="19"/>
          <w:szCs w:val="19"/>
          <w:shd w:val="clear" w:color="auto" w:fill="FFFFFF"/>
        </w:rPr>
        <w:t>, </w:t>
      </w:r>
      <w:r w:rsidRPr="00055449">
        <w:rPr>
          <w:rFonts w:cs="Times New Roman"/>
          <w:i/>
          <w:iCs/>
          <w:color w:val="222222"/>
          <w:sz w:val="19"/>
          <w:szCs w:val="19"/>
          <w:shd w:val="clear" w:color="auto" w:fill="FFFFFF"/>
        </w:rPr>
        <w:t>20</w:t>
      </w:r>
      <w:r w:rsidRPr="00055449">
        <w:rPr>
          <w:rFonts w:cs="Times New Roman"/>
          <w:color w:val="222222"/>
          <w:sz w:val="19"/>
          <w:szCs w:val="19"/>
          <w:shd w:val="clear" w:color="auto" w:fill="FFFFFF"/>
        </w:rPr>
        <w:t>(2), p.e2047.</w:t>
      </w:r>
    </w:p>
    <w:p w14:paraId="7C27D86E" w14:textId="77777777" w:rsidR="002367E3" w:rsidRPr="00055449" w:rsidRDefault="002367E3" w:rsidP="00F97D7B">
      <w:pPr>
        <w:pStyle w:val="ListParagraph"/>
        <w:numPr>
          <w:ilvl w:val="0"/>
          <w:numId w:val="5"/>
        </w:numPr>
        <w:rPr>
          <w:rFonts w:cs="Times New Roman"/>
          <w:sz w:val="19"/>
          <w:szCs w:val="19"/>
          <w:lang w:val="en-GB"/>
        </w:rPr>
      </w:pPr>
      <w:r w:rsidRPr="00055449">
        <w:rPr>
          <w:rFonts w:cs="Times New Roman"/>
          <w:sz w:val="19"/>
          <w:szCs w:val="19"/>
          <w:lang w:val="en-GB"/>
        </w:rPr>
        <w:t>Jung, S.H. and Jeong, Y.J., 2022. A quantitative perspective of Porter's industry forces framework for investment analysis. Managerial and Decision Economics, 43(1), pp.48-64.</w:t>
      </w:r>
    </w:p>
    <w:p w14:paraId="1FA6FFA1" w14:textId="691BAB0D" w:rsidR="002367E3" w:rsidRPr="00055449" w:rsidRDefault="002367E3" w:rsidP="00F97D7B">
      <w:pPr>
        <w:pStyle w:val="ListParagraph"/>
        <w:numPr>
          <w:ilvl w:val="0"/>
          <w:numId w:val="5"/>
        </w:numPr>
        <w:rPr>
          <w:rFonts w:cs="Times New Roman"/>
          <w:color w:val="222222"/>
          <w:sz w:val="19"/>
          <w:szCs w:val="19"/>
          <w:shd w:val="clear" w:color="auto" w:fill="FFFFFF"/>
        </w:rPr>
      </w:pPr>
      <w:r w:rsidRPr="00055449">
        <w:rPr>
          <w:rFonts w:cs="Times New Roman"/>
          <w:color w:val="222222"/>
          <w:sz w:val="19"/>
          <w:szCs w:val="19"/>
          <w:shd w:val="clear" w:color="auto" w:fill="FFFFFF"/>
        </w:rPr>
        <w:t xml:space="preserve">Keiningham, T., Aksoy, L., Bruce, H.L., Cadet, F., Clennell, N., Hodgkinson, I.R. and Kearney, T., </w:t>
      </w:r>
      <w:r w:rsidR="00F51AA8" w:rsidRPr="00055449">
        <w:rPr>
          <w:rFonts w:cs="Times New Roman"/>
          <w:color w:val="222222"/>
          <w:sz w:val="19"/>
          <w:szCs w:val="19"/>
          <w:shd w:val="clear" w:color="auto" w:fill="FFFFFF"/>
        </w:rPr>
        <w:t>(2020)</w:t>
      </w:r>
      <w:r w:rsidRPr="00055449">
        <w:rPr>
          <w:rFonts w:cs="Times New Roman"/>
          <w:color w:val="222222"/>
          <w:sz w:val="19"/>
          <w:szCs w:val="19"/>
          <w:shd w:val="clear" w:color="auto" w:fill="FFFFFF"/>
        </w:rPr>
        <w:t>. Customer experience driven business model innovation. </w:t>
      </w:r>
      <w:r w:rsidRPr="00055449">
        <w:rPr>
          <w:rFonts w:cs="Times New Roman"/>
          <w:i/>
          <w:iCs/>
          <w:color w:val="222222"/>
          <w:sz w:val="19"/>
          <w:szCs w:val="19"/>
          <w:shd w:val="clear" w:color="auto" w:fill="FFFFFF"/>
        </w:rPr>
        <w:t>Journal of Business Research</w:t>
      </w:r>
      <w:r w:rsidRPr="00055449">
        <w:rPr>
          <w:rFonts w:cs="Times New Roman"/>
          <w:color w:val="222222"/>
          <w:sz w:val="19"/>
          <w:szCs w:val="19"/>
          <w:shd w:val="clear" w:color="auto" w:fill="FFFFFF"/>
        </w:rPr>
        <w:t>, </w:t>
      </w:r>
      <w:r w:rsidRPr="00055449">
        <w:rPr>
          <w:rFonts w:cs="Times New Roman"/>
          <w:i/>
          <w:iCs/>
          <w:color w:val="222222"/>
          <w:sz w:val="19"/>
          <w:szCs w:val="19"/>
          <w:shd w:val="clear" w:color="auto" w:fill="FFFFFF"/>
        </w:rPr>
        <w:t>116</w:t>
      </w:r>
      <w:r w:rsidRPr="00055449">
        <w:rPr>
          <w:rFonts w:cs="Times New Roman"/>
          <w:color w:val="222222"/>
          <w:sz w:val="19"/>
          <w:szCs w:val="19"/>
          <w:shd w:val="clear" w:color="auto" w:fill="FFFFFF"/>
        </w:rPr>
        <w:t>, pp.431</w:t>
      </w:r>
      <w:r w:rsidR="00F51AA8" w:rsidRPr="00055449">
        <w:rPr>
          <w:rFonts w:cs="Times New Roman"/>
          <w:color w:val="222222"/>
          <w:sz w:val="19"/>
          <w:szCs w:val="19"/>
          <w:shd w:val="clear" w:color="auto" w:fill="FFFFFF"/>
        </w:rPr>
        <w:t>–</w:t>
      </w:r>
      <w:r w:rsidRPr="00055449">
        <w:rPr>
          <w:rFonts w:cs="Times New Roman"/>
          <w:color w:val="222222"/>
          <w:sz w:val="19"/>
          <w:szCs w:val="19"/>
          <w:shd w:val="clear" w:color="auto" w:fill="FFFFFF"/>
        </w:rPr>
        <w:t>440.</w:t>
      </w:r>
    </w:p>
    <w:p w14:paraId="126ABF72" w14:textId="5BE9ACDD" w:rsidR="002367E3" w:rsidRPr="00055449" w:rsidRDefault="002367E3" w:rsidP="00F97D7B">
      <w:pPr>
        <w:pStyle w:val="ListParagraph"/>
        <w:numPr>
          <w:ilvl w:val="0"/>
          <w:numId w:val="5"/>
        </w:numPr>
        <w:rPr>
          <w:rFonts w:cs="Times New Roman"/>
          <w:sz w:val="19"/>
          <w:szCs w:val="19"/>
          <w:lang w:val="en-GB"/>
        </w:rPr>
      </w:pPr>
      <w:r w:rsidRPr="00055449">
        <w:rPr>
          <w:rFonts w:cs="Times New Roman"/>
          <w:color w:val="222222"/>
          <w:sz w:val="19"/>
          <w:szCs w:val="19"/>
          <w:shd w:val="clear" w:color="auto" w:fill="FFFFFF"/>
        </w:rPr>
        <w:t xml:space="preserve">Meresa, M., </w:t>
      </w:r>
      <w:r w:rsidR="00F51AA8" w:rsidRPr="00055449">
        <w:rPr>
          <w:rFonts w:cs="Times New Roman"/>
          <w:color w:val="222222"/>
          <w:sz w:val="19"/>
          <w:szCs w:val="19"/>
          <w:shd w:val="clear" w:color="auto" w:fill="FFFFFF"/>
        </w:rPr>
        <w:t>(2019)</w:t>
      </w:r>
      <w:r w:rsidRPr="00055449">
        <w:rPr>
          <w:rFonts w:cs="Times New Roman"/>
          <w:color w:val="222222"/>
          <w:sz w:val="19"/>
          <w:szCs w:val="19"/>
          <w:shd w:val="clear" w:color="auto" w:fill="FFFFFF"/>
        </w:rPr>
        <w:t>. The Effect of Strategic Management Practices on the institutional Performance; the case of Dedebit credit and saving institution in Eastern Tigray.</w:t>
      </w:r>
    </w:p>
    <w:p w14:paraId="29E4D493" w14:textId="77777777" w:rsidR="002367E3" w:rsidRPr="00055449" w:rsidRDefault="002367E3" w:rsidP="00F97D7B">
      <w:pPr>
        <w:pStyle w:val="ListParagraph"/>
        <w:numPr>
          <w:ilvl w:val="0"/>
          <w:numId w:val="5"/>
        </w:numPr>
        <w:rPr>
          <w:rFonts w:cs="Times New Roman"/>
          <w:color w:val="222222"/>
          <w:sz w:val="19"/>
          <w:szCs w:val="19"/>
          <w:shd w:val="clear" w:color="auto" w:fill="FFFFFF"/>
        </w:rPr>
      </w:pPr>
      <w:r w:rsidRPr="00055449">
        <w:rPr>
          <w:rFonts w:cs="Times New Roman"/>
          <w:color w:val="222222"/>
          <w:sz w:val="19"/>
          <w:szCs w:val="19"/>
          <w:shd w:val="clear" w:color="auto" w:fill="FFFFFF"/>
        </w:rPr>
        <w:t>Naidoo, M. and Gasparatos, A., 2018. Corporate environmental sustainability in the retail sector: Drivers, strategies and performance measurement. Journal of Cleaner Production, 203, pp.125-142.</w:t>
      </w:r>
    </w:p>
    <w:p w14:paraId="120ED4BE" w14:textId="128A3AC3" w:rsidR="00F97D7B" w:rsidRPr="00055449" w:rsidRDefault="002367E3" w:rsidP="007D7DE6">
      <w:pPr>
        <w:pStyle w:val="ListParagraph"/>
        <w:numPr>
          <w:ilvl w:val="0"/>
          <w:numId w:val="5"/>
        </w:numPr>
        <w:rPr>
          <w:rFonts w:cs="Times New Roman"/>
          <w:sz w:val="19"/>
          <w:szCs w:val="19"/>
        </w:rPr>
      </w:pPr>
      <w:r w:rsidRPr="00055449">
        <w:rPr>
          <w:rFonts w:cs="Times New Roman"/>
          <w:color w:val="222222"/>
          <w:sz w:val="19"/>
          <w:szCs w:val="19"/>
          <w:shd w:val="clear" w:color="auto" w:fill="FFFFFF"/>
        </w:rPr>
        <w:t>Nazareth, A.P., 2019, February. How close is the built environment to achieving circularity</w:t>
      </w:r>
      <w:r w:rsidR="00F51AA8" w:rsidRPr="00055449">
        <w:rPr>
          <w:rFonts w:cs="Times New Roman"/>
          <w:color w:val="222222"/>
          <w:sz w:val="19"/>
          <w:szCs w:val="19"/>
          <w:shd w:val="clear" w:color="auto" w:fill="FFFFFF"/>
        </w:rPr>
        <w:t>?</w:t>
      </w:r>
      <w:r w:rsidRPr="00055449">
        <w:rPr>
          <w:rFonts w:cs="Times New Roman"/>
          <w:color w:val="222222"/>
          <w:sz w:val="19"/>
          <w:szCs w:val="19"/>
          <w:shd w:val="clear" w:color="auto" w:fill="FFFFFF"/>
        </w:rPr>
        <w:t xml:space="preserve"> In </w:t>
      </w:r>
      <w:r w:rsidRPr="00055449">
        <w:rPr>
          <w:rFonts w:cs="Times New Roman"/>
          <w:i/>
          <w:iCs/>
          <w:color w:val="222222"/>
          <w:sz w:val="19"/>
          <w:szCs w:val="19"/>
          <w:shd w:val="clear" w:color="auto" w:fill="FFFFFF"/>
        </w:rPr>
        <w:t>IOP Conference Series: Earth and Environmental Science</w:t>
      </w:r>
      <w:r w:rsidRPr="00055449">
        <w:rPr>
          <w:rFonts w:cs="Times New Roman"/>
          <w:color w:val="222222"/>
          <w:sz w:val="19"/>
          <w:szCs w:val="19"/>
          <w:shd w:val="clear" w:color="auto" w:fill="FFFFFF"/>
        </w:rPr>
        <w:t> (Vol. 225, p. 012070). IOP Publishing.</w:t>
      </w:r>
    </w:p>
    <w:p w14:paraId="091874F7" w14:textId="274F1937" w:rsidR="002367E3" w:rsidRPr="00055449" w:rsidRDefault="002367E3" w:rsidP="00F97D7B">
      <w:pPr>
        <w:pStyle w:val="ListParagraph"/>
        <w:numPr>
          <w:ilvl w:val="0"/>
          <w:numId w:val="5"/>
        </w:numPr>
        <w:rPr>
          <w:rFonts w:cs="Times New Roman"/>
          <w:sz w:val="19"/>
          <w:szCs w:val="19"/>
        </w:rPr>
      </w:pPr>
      <w:r w:rsidRPr="00055449">
        <w:rPr>
          <w:rFonts w:cs="Times New Roman"/>
          <w:color w:val="222222"/>
          <w:sz w:val="19"/>
          <w:szCs w:val="19"/>
          <w:shd w:val="clear" w:color="auto" w:fill="FFFFFF"/>
        </w:rPr>
        <w:t xml:space="preserve">Renouf, M.A., Kenway, S.J., Bertram, N., London, G., Todorovic, T., Sainsbury, O., Nice, K., Moravej, M. </w:t>
      </w:r>
      <w:r w:rsidR="00F51AA8" w:rsidRPr="00055449">
        <w:rPr>
          <w:rFonts w:cs="Times New Roman"/>
          <w:color w:val="222222"/>
          <w:sz w:val="19"/>
          <w:szCs w:val="19"/>
          <w:shd w:val="clear" w:color="auto" w:fill="FFFFFF"/>
        </w:rPr>
        <w:t>&amp;</w:t>
      </w:r>
      <w:r w:rsidRPr="00055449">
        <w:rPr>
          <w:rFonts w:cs="Times New Roman"/>
          <w:color w:val="222222"/>
          <w:sz w:val="19"/>
          <w:szCs w:val="19"/>
          <w:shd w:val="clear" w:color="auto" w:fill="FFFFFF"/>
        </w:rPr>
        <w:t xml:space="preserve"> Sochacka, B. </w:t>
      </w:r>
      <w:r w:rsidR="00F51AA8" w:rsidRPr="00055449">
        <w:rPr>
          <w:rFonts w:cs="Times New Roman"/>
          <w:color w:val="222222"/>
          <w:sz w:val="19"/>
          <w:szCs w:val="19"/>
          <w:shd w:val="clear" w:color="auto" w:fill="FFFFFF"/>
        </w:rPr>
        <w:t>(2020)</w:t>
      </w:r>
      <w:r w:rsidRPr="00055449">
        <w:rPr>
          <w:rFonts w:cs="Times New Roman"/>
          <w:color w:val="222222"/>
          <w:sz w:val="19"/>
          <w:szCs w:val="19"/>
          <w:shd w:val="clear" w:color="auto" w:fill="FFFFFF"/>
        </w:rPr>
        <w:t>. Water Sensitive Outcomes for Infill Development: Infill Performance Evaluation Framework. Melbourne, Australia: Cooperative Research Centre for Water Sensitive Cities. </w:t>
      </w:r>
      <w:r w:rsidRPr="00055449">
        <w:rPr>
          <w:rFonts w:cs="Times New Roman"/>
          <w:i/>
          <w:iCs/>
          <w:color w:val="222222"/>
          <w:sz w:val="19"/>
          <w:szCs w:val="19"/>
          <w:shd w:val="clear" w:color="auto" w:fill="FFFFFF"/>
        </w:rPr>
        <w:t>CRC for Water Sensitive Cities</w:t>
      </w:r>
      <w:r w:rsidRPr="00055449">
        <w:rPr>
          <w:rFonts w:cs="Times New Roman"/>
          <w:color w:val="222222"/>
          <w:sz w:val="19"/>
          <w:szCs w:val="19"/>
          <w:shd w:val="clear" w:color="auto" w:fill="FFFFFF"/>
        </w:rPr>
        <w:t>, </w:t>
      </w:r>
      <w:r w:rsidRPr="00055449">
        <w:rPr>
          <w:rFonts w:cs="Times New Roman"/>
          <w:i/>
          <w:iCs/>
          <w:color w:val="222222"/>
          <w:sz w:val="19"/>
          <w:szCs w:val="19"/>
          <w:shd w:val="clear" w:color="auto" w:fill="FFFFFF"/>
        </w:rPr>
        <w:t>3</w:t>
      </w:r>
      <w:r w:rsidRPr="00055449">
        <w:rPr>
          <w:rFonts w:cs="Times New Roman"/>
          <w:color w:val="222222"/>
          <w:sz w:val="19"/>
          <w:szCs w:val="19"/>
          <w:shd w:val="clear" w:color="auto" w:fill="FFFFFF"/>
        </w:rPr>
        <w:t>, p.3.</w:t>
      </w:r>
    </w:p>
    <w:p w14:paraId="0A4BEFF7" w14:textId="5C2F48F1" w:rsidR="002367E3" w:rsidRPr="00055449" w:rsidRDefault="002367E3" w:rsidP="00F97D7B">
      <w:pPr>
        <w:pStyle w:val="ListParagraph"/>
        <w:numPr>
          <w:ilvl w:val="0"/>
          <w:numId w:val="5"/>
        </w:numPr>
        <w:rPr>
          <w:rFonts w:cs="Times New Roman"/>
          <w:sz w:val="19"/>
          <w:szCs w:val="19"/>
          <w:lang w:val="en-GB"/>
        </w:rPr>
      </w:pPr>
      <w:r w:rsidRPr="00055449">
        <w:rPr>
          <w:rFonts w:cs="Times New Roman"/>
          <w:sz w:val="19"/>
          <w:szCs w:val="19"/>
          <w:lang w:val="en-GB"/>
        </w:rPr>
        <w:t xml:space="preserve">Sainsbury News, </w:t>
      </w:r>
      <w:r w:rsidR="00F51AA8" w:rsidRPr="00055449">
        <w:rPr>
          <w:rFonts w:cs="Times New Roman"/>
          <w:sz w:val="19"/>
          <w:szCs w:val="19"/>
          <w:lang w:val="en-GB"/>
        </w:rPr>
        <w:t>(2023)</w:t>
      </w:r>
      <w:r w:rsidRPr="00055449">
        <w:rPr>
          <w:rFonts w:cs="Times New Roman"/>
          <w:sz w:val="19"/>
          <w:szCs w:val="19"/>
          <w:lang w:val="en-GB"/>
        </w:rPr>
        <w:t xml:space="preserve">. Sainsbury's opens its most energy-efficient supermarket ever. Available at: </w:t>
      </w:r>
      <w:r w:rsidRPr="00055449">
        <w:rPr>
          <w:sz w:val="19"/>
          <w:szCs w:val="19"/>
        </w:rPr>
        <w:fldChar w:fldCharType="begin"/>
      </w:r>
      <w:r w:rsidRPr="00055449">
        <w:rPr>
          <w:sz w:val="19"/>
          <w:szCs w:val="19"/>
        </w:rPr>
        <w:instrText>HYPERLINK "https://www.about.sainsburys.co.uk/news/latest-news/2023/17-05-2023-sainsburys-opens-its-most-energy-efficient-supermarket-ever" \l ":~:text=Sainsbury's%20currently%20operates%20with%20100,planet%20wind%20and%20solar%20power"</w:instrText>
      </w:r>
      <w:r w:rsidRPr="00055449">
        <w:rPr>
          <w:sz w:val="19"/>
          <w:szCs w:val="19"/>
        </w:rPr>
      </w:r>
      <w:r w:rsidRPr="00055449">
        <w:rPr>
          <w:sz w:val="19"/>
          <w:szCs w:val="19"/>
        </w:rPr>
        <w:fldChar w:fldCharType="separate"/>
      </w:r>
      <w:r w:rsidRPr="00055449">
        <w:rPr>
          <w:rStyle w:val="Hyperlink"/>
          <w:rFonts w:cs="Times New Roman"/>
          <w:sz w:val="19"/>
          <w:szCs w:val="19"/>
          <w:lang w:val="en-GB"/>
        </w:rPr>
        <w:t>https://www.about.sainsburys.co.uk/news/latest-news/2023/17-05-2023-sainsburys-opens-its-most-energy-efficient-supermarket-ever#:~:text=Sainsbury's%20currently%20operates%20with%20100,planet%20wind%20and%20solar%20power</w:t>
      </w:r>
      <w:r w:rsidRPr="00055449">
        <w:rPr>
          <w:rStyle w:val="Hyperlink"/>
          <w:rFonts w:cs="Times New Roman"/>
          <w:sz w:val="19"/>
          <w:szCs w:val="19"/>
          <w:lang w:val="en-GB"/>
        </w:rPr>
        <w:fldChar w:fldCharType="end"/>
      </w:r>
      <w:r w:rsidRPr="00055449">
        <w:rPr>
          <w:rFonts w:cs="Times New Roman"/>
          <w:sz w:val="19"/>
          <w:szCs w:val="19"/>
          <w:lang w:val="en-GB"/>
        </w:rPr>
        <w:t>. (A</w:t>
      </w:r>
      <w:r w:rsidR="00055449" w:rsidRPr="00055449">
        <w:rPr>
          <w:rFonts w:cs="Times New Roman"/>
          <w:sz w:val="19"/>
          <w:szCs w:val="19"/>
          <w:lang w:val="en-GB"/>
        </w:rPr>
        <w:t>cc</w:t>
      </w:r>
      <w:r w:rsidRPr="00055449">
        <w:rPr>
          <w:rFonts w:cs="Times New Roman"/>
          <w:sz w:val="19"/>
          <w:szCs w:val="19"/>
          <w:lang w:val="en-GB"/>
        </w:rPr>
        <w:t xml:space="preserve">essed: </w:t>
      </w:r>
      <w:r w:rsidR="008F70B9" w:rsidRPr="00055449">
        <w:rPr>
          <w:rFonts w:cs="Times New Roman"/>
          <w:sz w:val="19"/>
          <w:szCs w:val="19"/>
          <w:lang w:val="en-GB"/>
        </w:rPr>
        <w:t>3</w:t>
      </w:r>
      <w:r w:rsidRPr="00055449">
        <w:rPr>
          <w:rFonts w:cs="Times New Roman"/>
          <w:sz w:val="19"/>
          <w:szCs w:val="19"/>
          <w:lang w:val="en-GB"/>
        </w:rPr>
        <w:t xml:space="preserve"> </w:t>
      </w:r>
      <w:r w:rsidR="008F70B9" w:rsidRPr="00055449">
        <w:rPr>
          <w:rFonts w:cs="Times New Roman"/>
          <w:sz w:val="19"/>
          <w:szCs w:val="19"/>
          <w:lang w:val="en-GB"/>
        </w:rPr>
        <w:t>April</w:t>
      </w:r>
      <w:r w:rsidRPr="00055449">
        <w:rPr>
          <w:rFonts w:cs="Times New Roman"/>
          <w:sz w:val="19"/>
          <w:szCs w:val="19"/>
          <w:lang w:val="en-GB"/>
        </w:rPr>
        <w:t xml:space="preserve"> 2024).</w:t>
      </w:r>
    </w:p>
    <w:p w14:paraId="1E418E1B" w14:textId="5E3F9DDC" w:rsidR="002367E3" w:rsidRPr="00055449" w:rsidRDefault="002367E3" w:rsidP="00F97D7B">
      <w:pPr>
        <w:pStyle w:val="ListParagraph"/>
        <w:numPr>
          <w:ilvl w:val="0"/>
          <w:numId w:val="5"/>
        </w:numPr>
        <w:rPr>
          <w:rFonts w:cs="Times New Roman"/>
          <w:sz w:val="19"/>
          <w:szCs w:val="19"/>
        </w:rPr>
      </w:pPr>
      <w:r w:rsidRPr="00055449">
        <w:rPr>
          <w:rFonts w:cs="Times New Roman"/>
          <w:color w:val="222222"/>
          <w:sz w:val="19"/>
          <w:szCs w:val="19"/>
          <w:shd w:val="clear" w:color="auto" w:fill="FFFFFF"/>
        </w:rPr>
        <w:t xml:space="preserve">Sainsbury plc, </w:t>
      </w:r>
      <w:r w:rsidR="00F51AA8" w:rsidRPr="00055449">
        <w:rPr>
          <w:rFonts w:cs="Times New Roman"/>
          <w:color w:val="222222"/>
          <w:sz w:val="19"/>
          <w:szCs w:val="19"/>
          <w:shd w:val="clear" w:color="auto" w:fill="FFFFFF"/>
        </w:rPr>
        <w:t>(2023)</w:t>
      </w:r>
      <w:r w:rsidRPr="00055449">
        <w:rPr>
          <w:rFonts w:cs="Times New Roman"/>
          <w:color w:val="222222"/>
          <w:sz w:val="19"/>
          <w:szCs w:val="19"/>
          <w:shd w:val="clear" w:color="auto" w:fill="FFFFFF"/>
        </w:rPr>
        <w:t xml:space="preserve">. </w:t>
      </w:r>
      <w:r w:rsidRPr="00055449">
        <w:rPr>
          <w:rFonts w:cs="Times New Roman"/>
          <w:sz w:val="19"/>
          <w:szCs w:val="19"/>
          <w:lang w:val="en-GB"/>
        </w:rPr>
        <w:t xml:space="preserve">Sainsbury Plan for Better Report 2022/ 23. </w:t>
      </w:r>
      <w:r w:rsidRPr="00055449">
        <w:rPr>
          <w:rFonts w:cs="Times New Roman"/>
          <w:color w:val="222222"/>
          <w:sz w:val="19"/>
          <w:szCs w:val="19"/>
          <w:shd w:val="clear" w:color="auto" w:fill="FFFFFF"/>
        </w:rPr>
        <w:t xml:space="preserve">Available at: </w:t>
      </w:r>
      <w:r w:rsidRPr="00055449">
        <w:rPr>
          <w:sz w:val="19"/>
          <w:szCs w:val="19"/>
        </w:rPr>
        <w:fldChar w:fldCharType="begin"/>
      </w:r>
      <w:r w:rsidRPr="00055449">
        <w:rPr>
          <w:sz w:val="19"/>
          <w:szCs w:val="19"/>
        </w:rPr>
        <w:instrText>HYPERLINK "https://about.sainsburys.co.uk/~/media/Files/S/Sainsburys/CRS%20Policies%20and%20Reports/Plan%20For%20Better%20Report%202022-23.pdf"</w:instrText>
      </w:r>
      <w:r w:rsidRPr="00055449">
        <w:rPr>
          <w:sz w:val="19"/>
          <w:szCs w:val="19"/>
        </w:rPr>
      </w:r>
      <w:r w:rsidRPr="00055449">
        <w:rPr>
          <w:sz w:val="19"/>
          <w:szCs w:val="19"/>
        </w:rPr>
        <w:fldChar w:fldCharType="separate"/>
      </w:r>
      <w:r w:rsidRPr="00055449">
        <w:rPr>
          <w:rStyle w:val="Hyperlink"/>
          <w:rFonts w:cs="Times New Roman"/>
          <w:sz w:val="19"/>
          <w:szCs w:val="19"/>
          <w:shd w:val="clear" w:color="auto" w:fill="FFFFFF"/>
        </w:rPr>
        <w:t>https://about.sainsburys.co.uk/~/media/Files/S/Sainsburys/CRS%20Policies%20and%20Reports/Plan%20For%20Better%20Report%202022-23.pdf</w:t>
      </w:r>
      <w:r w:rsidRPr="00055449">
        <w:rPr>
          <w:rStyle w:val="Hyperlink"/>
          <w:rFonts w:cs="Times New Roman"/>
          <w:sz w:val="19"/>
          <w:szCs w:val="19"/>
          <w:shd w:val="clear" w:color="auto" w:fill="FFFFFF"/>
        </w:rPr>
        <w:fldChar w:fldCharType="end"/>
      </w:r>
      <w:r w:rsidRPr="00055449">
        <w:rPr>
          <w:rFonts w:cs="Times New Roman"/>
          <w:color w:val="222222"/>
          <w:sz w:val="19"/>
          <w:szCs w:val="19"/>
          <w:shd w:val="clear" w:color="auto" w:fill="FFFFFF"/>
        </w:rPr>
        <w:t>. (A</w:t>
      </w:r>
      <w:r w:rsidR="00055449" w:rsidRPr="00055449">
        <w:rPr>
          <w:rFonts w:cs="Times New Roman"/>
          <w:color w:val="222222"/>
          <w:sz w:val="19"/>
          <w:szCs w:val="19"/>
          <w:shd w:val="clear" w:color="auto" w:fill="FFFFFF"/>
        </w:rPr>
        <w:t>cc</w:t>
      </w:r>
      <w:r w:rsidRPr="00055449">
        <w:rPr>
          <w:rFonts w:cs="Times New Roman"/>
          <w:color w:val="222222"/>
          <w:sz w:val="19"/>
          <w:szCs w:val="19"/>
          <w:shd w:val="clear" w:color="auto" w:fill="FFFFFF"/>
        </w:rPr>
        <w:t xml:space="preserve">essed: </w:t>
      </w:r>
      <w:r w:rsidR="008F70B9" w:rsidRPr="00055449">
        <w:rPr>
          <w:rFonts w:cs="Times New Roman"/>
          <w:color w:val="222222"/>
          <w:sz w:val="19"/>
          <w:szCs w:val="19"/>
          <w:shd w:val="clear" w:color="auto" w:fill="FFFFFF"/>
        </w:rPr>
        <w:t>2</w:t>
      </w:r>
      <w:r w:rsidRPr="00055449">
        <w:rPr>
          <w:rFonts w:cs="Times New Roman"/>
          <w:color w:val="222222"/>
          <w:sz w:val="19"/>
          <w:szCs w:val="19"/>
          <w:shd w:val="clear" w:color="auto" w:fill="FFFFFF"/>
        </w:rPr>
        <w:t xml:space="preserve"> </w:t>
      </w:r>
      <w:r w:rsidR="008F70B9" w:rsidRPr="00055449">
        <w:rPr>
          <w:rFonts w:cs="Times New Roman"/>
          <w:color w:val="222222"/>
          <w:sz w:val="19"/>
          <w:szCs w:val="19"/>
          <w:shd w:val="clear" w:color="auto" w:fill="FFFFFF"/>
        </w:rPr>
        <w:t>April</w:t>
      </w:r>
      <w:r w:rsidRPr="00055449">
        <w:rPr>
          <w:rFonts w:cs="Times New Roman"/>
          <w:color w:val="222222"/>
          <w:sz w:val="19"/>
          <w:szCs w:val="19"/>
          <w:shd w:val="clear" w:color="auto" w:fill="FFFFFF"/>
        </w:rPr>
        <w:t xml:space="preserve"> 2024). </w:t>
      </w:r>
    </w:p>
    <w:p w14:paraId="072BB3CE" w14:textId="01AD7C1B" w:rsidR="002367E3" w:rsidRPr="00055449" w:rsidRDefault="002367E3" w:rsidP="00F97D7B">
      <w:pPr>
        <w:pStyle w:val="ListParagraph"/>
        <w:numPr>
          <w:ilvl w:val="0"/>
          <w:numId w:val="5"/>
        </w:numPr>
        <w:rPr>
          <w:rFonts w:cs="Times New Roman"/>
          <w:sz w:val="19"/>
          <w:szCs w:val="19"/>
          <w:lang w:val="en-GB"/>
        </w:rPr>
      </w:pPr>
      <w:r w:rsidRPr="00055449">
        <w:rPr>
          <w:rFonts w:cs="Times New Roman"/>
          <w:sz w:val="19"/>
          <w:szCs w:val="19"/>
        </w:rPr>
        <w:t xml:space="preserve">Sainsbury, </w:t>
      </w:r>
      <w:r w:rsidR="00F51AA8" w:rsidRPr="00055449">
        <w:rPr>
          <w:rFonts w:cs="Times New Roman"/>
          <w:sz w:val="19"/>
          <w:szCs w:val="19"/>
        </w:rPr>
        <w:t>(2023)</w:t>
      </w:r>
      <w:r w:rsidRPr="00055449">
        <w:rPr>
          <w:rFonts w:cs="Times New Roman"/>
          <w:sz w:val="19"/>
          <w:szCs w:val="19"/>
        </w:rPr>
        <w:t xml:space="preserve">. Sainsbury plc: annual report 2023. Available at: </w:t>
      </w:r>
      <w:r w:rsidRPr="00055449">
        <w:rPr>
          <w:sz w:val="19"/>
          <w:szCs w:val="19"/>
        </w:rPr>
        <w:fldChar w:fldCharType="begin"/>
      </w:r>
      <w:r w:rsidRPr="00055449">
        <w:rPr>
          <w:sz w:val="19"/>
          <w:szCs w:val="19"/>
        </w:rPr>
        <w:instrText>HYPERLINK "https://www.about.sainsburys.co.uk/~/media/Files/S/Sainsburys/documents/reports-and-presentations/2023/annual-report-2023/annual-report-and-financial-statements-2023.pdf"</w:instrText>
      </w:r>
      <w:r w:rsidRPr="00055449">
        <w:rPr>
          <w:sz w:val="19"/>
          <w:szCs w:val="19"/>
        </w:rPr>
      </w:r>
      <w:r w:rsidRPr="00055449">
        <w:rPr>
          <w:sz w:val="19"/>
          <w:szCs w:val="19"/>
        </w:rPr>
        <w:fldChar w:fldCharType="separate"/>
      </w:r>
      <w:r w:rsidRPr="00055449">
        <w:rPr>
          <w:rStyle w:val="Hyperlink"/>
          <w:rFonts w:cs="Times New Roman"/>
          <w:sz w:val="19"/>
          <w:szCs w:val="19"/>
        </w:rPr>
        <w:t>https://www.about.sainsburys.co.uk/~/media/Files/S/Sainsburys/documents/reports-and-presentations/2023/annual-report-2023/annual-report-and-financial-statements-2023.pdf</w:t>
      </w:r>
      <w:r w:rsidRPr="00055449">
        <w:rPr>
          <w:rStyle w:val="Hyperlink"/>
          <w:rFonts w:cs="Times New Roman"/>
          <w:sz w:val="19"/>
          <w:szCs w:val="19"/>
        </w:rPr>
        <w:fldChar w:fldCharType="end"/>
      </w:r>
      <w:r w:rsidRPr="00055449">
        <w:rPr>
          <w:rFonts w:cs="Times New Roman"/>
          <w:sz w:val="19"/>
          <w:szCs w:val="19"/>
        </w:rPr>
        <w:t>. (</w:t>
      </w:r>
      <w:r w:rsidR="007D7DE6" w:rsidRPr="00055449">
        <w:rPr>
          <w:rFonts w:cs="Times New Roman"/>
          <w:sz w:val="19"/>
          <w:szCs w:val="19"/>
        </w:rPr>
        <w:t>Accessed</w:t>
      </w:r>
      <w:r w:rsidRPr="00055449">
        <w:rPr>
          <w:rFonts w:cs="Times New Roman"/>
          <w:sz w:val="19"/>
          <w:szCs w:val="19"/>
        </w:rPr>
        <w:t xml:space="preserve">: 6 </w:t>
      </w:r>
      <w:r w:rsidR="007D7DE6" w:rsidRPr="00055449">
        <w:rPr>
          <w:rFonts w:cs="Times New Roman"/>
          <w:sz w:val="19"/>
          <w:szCs w:val="19"/>
        </w:rPr>
        <w:t>April</w:t>
      </w:r>
      <w:r w:rsidRPr="00055449">
        <w:rPr>
          <w:rFonts w:cs="Times New Roman"/>
          <w:sz w:val="19"/>
          <w:szCs w:val="19"/>
        </w:rPr>
        <w:t xml:space="preserve"> 2024). </w:t>
      </w:r>
    </w:p>
    <w:p w14:paraId="0BDAD148" w14:textId="77777777" w:rsidR="002367E3" w:rsidRPr="00055449" w:rsidRDefault="002367E3" w:rsidP="002367E3">
      <w:pPr>
        <w:rPr>
          <w:sz w:val="19"/>
          <w:szCs w:val="19"/>
          <w:lang w:val="en-GB"/>
        </w:rPr>
      </w:pPr>
    </w:p>
    <w:p w14:paraId="649B5DE4" w14:textId="6647E949" w:rsidR="002367E3" w:rsidRPr="00055449" w:rsidRDefault="002367E3" w:rsidP="002367E3">
      <w:pPr>
        <w:rPr>
          <w:rFonts w:eastAsiaTheme="majorEastAsia" w:cs="Times New Roman"/>
          <w:b/>
          <w:sz w:val="19"/>
          <w:szCs w:val="19"/>
          <w:lang w:val="en-GB"/>
        </w:rPr>
      </w:pPr>
      <w:r w:rsidRPr="00055449">
        <w:rPr>
          <w:sz w:val="19"/>
          <w:szCs w:val="19"/>
        </w:rPr>
        <w:br w:type="page"/>
      </w:r>
    </w:p>
    <w:p w14:paraId="2D282605" w14:textId="77777777" w:rsidR="00055449" w:rsidRDefault="002367E3" w:rsidP="00055449">
      <w:pPr>
        <w:pStyle w:val="Heading1"/>
        <w:ind w:firstLine="0"/>
        <w:rPr>
          <w:rFonts w:ascii="Times New Roman" w:hAnsi="Times New Roman" w:cs="Times New Roman"/>
          <w:b/>
          <w:bCs/>
        </w:rPr>
      </w:pPr>
      <w:bookmarkStart w:id="11" w:name="_Toc165396898"/>
      <w:r w:rsidRPr="00DD60D5">
        <w:rPr>
          <w:rFonts w:ascii="Times New Roman" w:hAnsi="Times New Roman" w:cs="Times New Roman"/>
          <w:b/>
          <w:bCs/>
        </w:rPr>
        <w:lastRenderedPageBreak/>
        <w:t>Appendix</w:t>
      </w:r>
      <w:bookmarkEnd w:id="11"/>
      <w:r w:rsidRPr="00DD60D5">
        <w:rPr>
          <w:rFonts w:ascii="Times New Roman" w:hAnsi="Times New Roman" w:cs="Times New Roman"/>
          <w:b/>
          <w:bCs/>
        </w:rPr>
        <w:t xml:space="preserve"> </w:t>
      </w:r>
      <w:bookmarkStart w:id="12" w:name="_Toc165396899"/>
    </w:p>
    <w:p w14:paraId="6AC3342F" w14:textId="46079D3E" w:rsidR="002367E3" w:rsidRPr="00055449" w:rsidRDefault="002367E3" w:rsidP="00055449">
      <w:pPr>
        <w:pStyle w:val="Heading1"/>
        <w:ind w:firstLine="0"/>
        <w:rPr>
          <w:rFonts w:ascii="Times New Roman" w:hAnsi="Times New Roman" w:cs="Times New Roman"/>
          <w:b/>
          <w:bCs/>
        </w:rPr>
      </w:pPr>
      <w:r w:rsidRPr="00DD60D5">
        <w:rPr>
          <w:rFonts w:ascii="Times New Roman" w:hAnsi="Times New Roman" w:cs="Times New Roman"/>
          <w:b/>
          <w:bCs/>
          <w:lang w:val="en-GB"/>
        </w:rPr>
        <w:lastRenderedPageBreak/>
        <w:t>SWOT Analysis</w:t>
      </w:r>
      <w:bookmarkEnd w:id="12"/>
      <w:r w:rsidR="00DD60D5">
        <w:rPr>
          <w:rFonts w:ascii="Times New Roman" w:hAnsi="Times New Roman" w:cs="Times New Roman"/>
          <w:b/>
          <w:bCs/>
          <w:noProof/>
          <w:lang w:val="en-GB"/>
          <w14:ligatures w14:val="standardContextual"/>
        </w:rPr>
        <w:drawing>
          <wp:inline distT="0" distB="0" distL="0" distR="0" wp14:anchorId="1F599B8C" wp14:editId="7AA6A824">
            <wp:extent cx="5934360" cy="5762445"/>
            <wp:effectExtent l="0" t="0" r="0" b="0"/>
            <wp:docPr id="8362006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00639"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19291" t="18194" r="43347" b="7122"/>
                    <a:stretch/>
                  </pic:blipFill>
                  <pic:spPr bwMode="auto">
                    <a:xfrm>
                      <a:off x="0" y="0"/>
                      <a:ext cx="5969117" cy="5796195"/>
                    </a:xfrm>
                    <a:prstGeom prst="rect">
                      <a:avLst/>
                    </a:prstGeom>
                    <a:ln>
                      <a:noFill/>
                    </a:ln>
                    <a:extLst>
                      <a:ext uri="{53640926-AAD7-44D8-BBD7-CCE9431645EC}">
                        <a14:shadowObscured xmlns:a14="http://schemas.microsoft.com/office/drawing/2010/main"/>
                      </a:ext>
                    </a:extLst>
                  </pic:spPr>
                </pic:pic>
              </a:graphicData>
            </a:graphic>
          </wp:inline>
        </w:drawing>
      </w:r>
      <w:r w:rsidR="00304AF1">
        <w:rPr>
          <w:noProof/>
          <w:lang w:val="en-GB"/>
          <w14:ligatures w14:val="standardContextual"/>
        </w:rPr>
        <w:lastRenderedPageBreak/>
        <w:drawing>
          <wp:inline distT="0" distB="0" distL="0" distR="0" wp14:anchorId="4537285E" wp14:editId="551FD4FC">
            <wp:extent cx="6314440" cy="3019245"/>
            <wp:effectExtent l="0" t="0" r="0" b="0"/>
            <wp:docPr id="10834664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466463" name="Picture 1083466463"/>
                    <pic:cNvPicPr/>
                  </pic:nvPicPr>
                  <pic:blipFill rotWithShape="1">
                    <a:blip r:embed="rId9">
                      <a:extLst>
                        <a:ext uri="{28A0092B-C50C-407E-A947-70E740481C1C}">
                          <a14:useLocalDpi xmlns:a14="http://schemas.microsoft.com/office/drawing/2010/main" val="0"/>
                        </a:ext>
                      </a:extLst>
                    </a:blip>
                    <a:srcRect l="14449" t="32377" r="2762" b="28216"/>
                    <a:stretch/>
                  </pic:blipFill>
                  <pic:spPr bwMode="auto">
                    <a:xfrm>
                      <a:off x="0" y="0"/>
                      <a:ext cx="6333184" cy="3028207"/>
                    </a:xfrm>
                    <a:prstGeom prst="rect">
                      <a:avLst/>
                    </a:prstGeom>
                    <a:ln>
                      <a:noFill/>
                    </a:ln>
                    <a:extLst>
                      <a:ext uri="{53640926-AAD7-44D8-BBD7-CCE9431645EC}">
                        <a14:shadowObscured xmlns:a14="http://schemas.microsoft.com/office/drawing/2010/main"/>
                      </a:ext>
                    </a:extLst>
                  </pic:spPr>
                </pic:pic>
              </a:graphicData>
            </a:graphic>
          </wp:inline>
        </w:drawing>
      </w:r>
    </w:p>
    <w:p w14:paraId="5DB5E28A" w14:textId="46EFD8ED" w:rsidR="002367E3" w:rsidRPr="002F6AF8" w:rsidRDefault="00304AF1" w:rsidP="00304AF1">
      <w:pPr>
        <w:ind w:firstLine="0"/>
        <w:rPr>
          <w:rFonts w:eastAsiaTheme="majorEastAsia" w:cs="Times New Roman"/>
          <w:b/>
          <w:sz w:val="28"/>
          <w:szCs w:val="26"/>
          <w:lang w:val="en-GB"/>
        </w:rPr>
      </w:pPr>
      <w:r>
        <w:rPr>
          <w:lang w:val="en-GB"/>
        </w:rPr>
        <w:t>Source: MarketLine</w:t>
      </w:r>
      <w:r w:rsidR="00F97D7B">
        <w:rPr>
          <w:lang w:val="en-GB"/>
        </w:rPr>
        <w:t>.com</w:t>
      </w:r>
    </w:p>
    <w:p w14:paraId="25C09E74" w14:textId="6E79B486" w:rsidR="002367E3" w:rsidRPr="002F1C98" w:rsidRDefault="002367E3" w:rsidP="002367E3">
      <w:pPr>
        <w:pStyle w:val="Heading2"/>
        <w:jc w:val="left"/>
        <w:rPr>
          <w:rFonts w:ascii="Times New Roman" w:hAnsi="Times New Roman" w:cs="Times New Roman"/>
          <w:b/>
          <w:bCs/>
          <w:lang w:val="en-GB"/>
        </w:rPr>
      </w:pPr>
      <w:bookmarkStart w:id="13" w:name="_Toc165396900"/>
      <w:r w:rsidRPr="002F1C98">
        <w:rPr>
          <w:rFonts w:ascii="Times New Roman" w:hAnsi="Times New Roman" w:cs="Times New Roman"/>
          <w:b/>
          <w:bCs/>
          <w:lang w:val="en-GB"/>
        </w:rPr>
        <w:lastRenderedPageBreak/>
        <w:t xml:space="preserve">PESTLE </w:t>
      </w:r>
      <w:r w:rsidR="002F1C98" w:rsidRPr="002F1C98">
        <w:rPr>
          <w:rFonts w:ascii="Times New Roman" w:hAnsi="Times New Roman" w:cs="Times New Roman"/>
          <w:b/>
          <w:bCs/>
          <w:lang w:val="en-GB"/>
        </w:rPr>
        <w:t>A</w:t>
      </w:r>
      <w:r w:rsidRPr="002F1C98">
        <w:rPr>
          <w:rFonts w:ascii="Times New Roman" w:hAnsi="Times New Roman" w:cs="Times New Roman"/>
          <w:b/>
          <w:bCs/>
          <w:lang w:val="en-GB"/>
        </w:rPr>
        <w:t>nalysis</w:t>
      </w:r>
      <w:bookmarkEnd w:id="13"/>
      <w:r w:rsidRPr="002F1C98">
        <w:rPr>
          <w:rFonts w:ascii="Times New Roman" w:hAnsi="Times New Roman" w:cs="Times New Roman"/>
          <w:b/>
          <w:bCs/>
          <w:lang w:val="en-GB"/>
        </w:rPr>
        <w:t xml:space="preserve"> </w:t>
      </w:r>
    </w:p>
    <w:p w14:paraId="2C8368F9" w14:textId="3447912E" w:rsidR="002367E3" w:rsidRPr="002F6AF8" w:rsidRDefault="00DD60D5" w:rsidP="002367E3">
      <w:pPr>
        <w:ind w:firstLine="0"/>
        <w:rPr>
          <w:lang w:val="en-GB"/>
        </w:rPr>
      </w:pPr>
      <w:r>
        <w:rPr>
          <w:noProof/>
          <w:lang w:val="en-GB"/>
          <w14:ligatures w14:val="standardContextual"/>
        </w:rPr>
        <w:drawing>
          <wp:inline distT="0" distB="0" distL="0" distR="0" wp14:anchorId="3899730B" wp14:editId="550D4DC7">
            <wp:extent cx="6409426" cy="6294948"/>
            <wp:effectExtent l="0" t="0" r="0" b="0"/>
            <wp:docPr id="12996598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5989" name="Picture 2"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16069" t="20072" r="38921" b="10052"/>
                    <a:stretch/>
                  </pic:blipFill>
                  <pic:spPr bwMode="auto">
                    <a:xfrm>
                      <a:off x="0" y="0"/>
                      <a:ext cx="6444758" cy="6329649"/>
                    </a:xfrm>
                    <a:prstGeom prst="rect">
                      <a:avLst/>
                    </a:prstGeom>
                    <a:ln>
                      <a:noFill/>
                    </a:ln>
                    <a:extLst>
                      <a:ext uri="{53640926-AAD7-44D8-BBD7-CCE9431645EC}">
                        <a14:shadowObscured xmlns:a14="http://schemas.microsoft.com/office/drawing/2010/main"/>
                      </a:ext>
                    </a:extLst>
                  </pic:spPr>
                </pic:pic>
              </a:graphicData>
            </a:graphic>
          </wp:inline>
        </w:drawing>
      </w:r>
    </w:p>
    <w:p w14:paraId="485EEA81" w14:textId="77777777" w:rsidR="002367E3" w:rsidRPr="002F6AF8" w:rsidRDefault="002367E3" w:rsidP="002367E3">
      <w:pPr>
        <w:rPr>
          <w:rFonts w:eastAsiaTheme="majorEastAsia" w:cs="Times New Roman"/>
          <w:b/>
          <w:sz w:val="28"/>
          <w:szCs w:val="26"/>
          <w:lang w:val="en-GB"/>
        </w:rPr>
      </w:pPr>
      <w:r w:rsidRPr="002F6AF8">
        <w:rPr>
          <w:lang w:val="en-GB"/>
        </w:rPr>
        <w:br w:type="page"/>
      </w:r>
    </w:p>
    <w:p w14:paraId="7C572CBA" w14:textId="368634DB" w:rsidR="002367E3" w:rsidRPr="002F1C98" w:rsidRDefault="002367E3" w:rsidP="002367E3">
      <w:pPr>
        <w:pStyle w:val="Heading2"/>
        <w:jc w:val="left"/>
        <w:rPr>
          <w:rFonts w:ascii="Times New Roman" w:hAnsi="Times New Roman" w:cs="Times New Roman"/>
          <w:b/>
          <w:bCs/>
          <w:lang w:val="en-GB"/>
        </w:rPr>
      </w:pPr>
      <w:bookmarkStart w:id="14" w:name="_Toc165396901"/>
      <w:r w:rsidRPr="002F1C98">
        <w:rPr>
          <w:rFonts w:ascii="Times New Roman" w:hAnsi="Times New Roman" w:cs="Times New Roman"/>
          <w:b/>
          <w:bCs/>
          <w:lang w:val="en-GB"/>
        </w:rPr>
        <w:lastRenderedPageBreak/>
        <w:t xml:space="preserve">Porter’s </w:t>
      </w:r>
      <w:r w:rsidR="002F1C98">
        <w:rPr>
          <w:rFonts w:ascii="Times New Roman" w:hAnsi="Times New Roman" w:cs="Times New Roman"/>
          <w:b/>
          <w:bCs/>
          <w:lang w:val="en-GB"/>
        </w:rPr>
        <w:t>Five</w:t>
      </w:r>
      <w:r w:rsidRPr="002F1C98">
        <w:rPr>
          <w:rFonts w:ascii="Times New Roman" w:hAnsi="Times New Roman" w:cs="Times New Roman"/>
          <w:b/>
          <w:bCs/>
          <w:lang w:val="en-GB"/>
        </w:rPr>
        <w:t xml:space="preserve"> </w:t>
      </w:r>
      <w:r w:rsidR="002F1C98" w:rsidRPr="002F1C98">
        <w:rPr>
          <w:rFonts w:ascii="Times New Roman" w:hAnsi="Times New Roman" w:cs="Times New Roman"/>
          <w:b/>
          <w:bCs/>
          <w:lang w:val="en-GB"/>
        </w:rPr>
        <w:t>F</w:t>
      </w:r>
      <w:r w:rsidRPr="002F1C98">
        <w:rPr>
          <w:rFonts w:ascii="Times New Roman" w:hAnsi="Times New Roman" w:cs="Times New Roman"/>
          <w:b/>
          <w:bCs/>
          <w:lang w:val="en-GB"/>
        </w:rPr>
        <w:t>orces</w:t>
      </w:r>
      <w:bookmarkEnd w:id="14"/>
      <w:r w:rsidRPr="002F1C98">
        <w:rPr>
          <w:rFonts w:ascii="Times New Roman" w:hAnsi="Times New Roman" w:cs="Times New Roman"/>
          <w:b/>
          <w:bCs/>
          <w:lang w:val="en-GB"/>
        </w:rPr>
        <w:t xml:space="preserve"> </w:t>
      </w:r>
    </w:p>
    <w:p w14:paraId="68E71CAB" w14:textId="08EA6FA9" w:rsidR="002367E3" w:rsidRDefault="002F1C98">
      <w:r>
        <w:rPr>
          <w:noProof/>
          <w14:ligatures w14:val="standardContextual"/>
        </w:rPr>
        <w:drawing>
          <wp:inline distT="0" distB="0" distL="0" distR="0" wp14:anchorId="27CC24D8" wp14:editId="08EDCC1E">
            <wp:extent cx="5771072" cy="2733523"/>
            <wp:effectExtent l="0" t="0" r="1270" b="0"/>
            <wp:docPr id="151006259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062599" name="Picture 3"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19433" t="15065" r="43168" b="47993"/>
                    <a:stretch/>
                  </pic:blipFill>
                  <pic:spPr bwMode="auto">
                    <a:xfrm>
                      <a:off x="0" y="0"/>
                      <a:ext cx="5816220" cy="2754908"/>
                    </a:xfrm>
                    <a:prstGeom prst="rect">
                      <a:avLst/>
                    </a:prstGeom>
                    <a:ln>
                      <a:noFill/>
                    </a:ln>
                    <a:extLst>
                      <a:ext uri="{53640926-AAD7-44D8-BBD7-CCE9431645EC}">
                        <a14:shadowObscured xmlns:a14="http://schemas.microsoft.com/office/drawing/2010/main"/>
                      </a:ext>
                    </a:extLst>
                  </pic:spPr>
                </pic:pic>
              </a:graphicData>
            </a:graphic>
          </wp:inline>
        </w:drawing>
      </w:r>
    </w:p>
    <w:sectPr w:rsidR="002367E3" w:rsidSect="00F2302D">
      <w:pgSz w:w="11906" w:h="16838"/>
      <w:pgMar w:top="1440" w:right="1440" w:bottom="1440" w:left="1440" w:header="708" w:footer="708" w:gutter="0"/>
      <w:pgBorders w:offsetFrom="page">
        <w:top w:val="thickThinMediumGap" w:sz="24" w:space="24" w:color="auto"/>
        <w:left w:val="thickThinMediumGap" w:sz="24" w:space="24" w:color="auto"/>
        <w:bottom w:val="thickThinMediumGap" w:sz="24" w:space="24" w:color="auto"/>
        <w:right w:val="thickThinMediumGap" w:sz="24" w:space="24" w:color="auto"/>
      </w:pgBorders>
      <w:cols w:space="708"/>
      <w:docGrid w:linePitch="360"/>
      <w:sectPrChange w:id="15" w:author="Cristina Anton" w:date="2024-05-01T00:21:00Z" w16du:dateUtc="2024-04-30T23:21:00Z">
        <w:sectPr w:rsidR="002367E3" w:rsidSect="00F2302D">
          <w:pgMar w:top="1440" w:right="1440" w:bottom="1440" w:left="1440" w:header="708" w:footer="708" w:gutter="0"/>
          <w:pgBorders w:offsetFrom="text">
            <w:top w:val="none" w:sz="0" w:space="0" w:color="auto"/>
            <w:left w:val="none" w:sz="0" w:space="0" w:color="auto"/>
            <w:bottom w:val="none" w:sz="0" w:space="0" w:color="auto"/>
            <w:right w:val="none" w:sz="0" w:space="0" w:color="auto"/>
          </w:pgBorders>
        </w:sectPr>
      </w:sectPrChang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0A08FA"/>
    <w:multiLevelType w:val="hybridMultilevel"/>
    <w:tmpl w:val="373EABA0"/>
    <w:lvl w:ilvl="0" w:tplc="8206C8C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E17B9"/>
    <w:multiLevelType w:val="hybridMultilevel"/>
    <w:tmpl w:val="D2E88F2E"/>
    <w:lvl w:ilvl="0" w:tplc="01D2519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B31021"/>
    <w:multiLevelType w:val="hybridMultilevel"/>
    <w:tmpl w:val="56CC6CC0"/>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3" w15:restartNumberingAfterBreak="0">
    <w:nsid w:val="2DB71199"/>
    <w:multiLevelType w:val="hybridMultilevel"/>
    <w:tmpl w:val="B122136E"/>
    <w:lvl w:ilvl="0" w:tplc="8206C8C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E50910"/>
    <w:multiLevelType w:val="hybridMultilevel"/>
    <w:tmpl w:val="BB680A0C"/>
    <w:lvl w:ilvl="0" w:tplc="8206C8C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05681"/>
    <w:multiLevelType w:val="hybridMultilevel"/>
    <w:tmpl w:val="E8A0F3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74247717">
    <w:abstractNumId w:val="4"/>
  </w:num>
  <w:num w:numId="2" w16cid:durableId="553783330">
    <w:abstractNumId w:val="3"/>
  </w:num>
  <w:num w:numId="3" w16cid:durableId="1582523756">
    <w:abstractNumId w:val="0"/>
  </w:num>
  <w:num w:numId="4" w16cid:durableId="746851793">
    <w:abstractNumId w:val="1"/>
  </w:num>
  <w:num w:numId="5" w16cid:durableId="1018968161">
    <w:abstractNumId w:val="2"/>
  </w:num>
  <w:num w:numId="6" w16cid:durableId="35149053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Cristina Anton">
    <w15:presenceInfo w15:providerId="Windows Live" w15:userId="829fe73af0842f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A98"/>
    <w:rsid w:val="00055449"/>
    <w:rsid w:val="000B1F08"/>
    <w:rsid w:val="001B5332"/>
    <w:rsid w:val="002367E3"/>
    <w:rsid w:val="00275930"/>
    <w:rsid w:val="002F1C98"/>
    <w:rsid w:val="00304AF1"/>
    <w:rsid w:val="007D7DE6"/>
    <w:rsid w:val="008A3A98"/>
    <w:rsid w:val="008F70B9"/>
    <w:rsid w:val="00CB16F3"/>
    <w:rsid w:val="00CE56B9"/>
    <w:rsid w:val="00D43A0A"/>
    <w:rsid w:val="00DD60D5"/>
    <w:rsid w:val="00DE3D95"/>
    <w:rsid w:val="00DF621F"/>
    <w:rsid w:val="00E105B8"/>
    <w:rsid w:val="00F2302D"/>
    <w:rsid w:val="00F51AA8"/>
    <w:rsid w:val="00F97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567D87"/>
  <w15:chartTrackingRefBased/>
  <w15:docId w15:val="{5054A399-6A07-46A3-B97F-75017A116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A98"/>
    <w:pPr>
      <w:spacing w:after="0" w:line="360" w:lineRule="auto"/>
      <w:ind w:firstLine="720"/>
      <w:contextualSpacing/>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8A3A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3A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3A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3A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3A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3A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3A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3A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3A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A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3A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3A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3A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3A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3A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3A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3A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3A98"/>
    <w:rPr>
      <w:rFonts w:eastAsiaTheme="majorEastAsia" w:cstheme="majorBidi"/>
      <w:color w:val="272727" w:themeColor="text1" w:themeTint="D8"/>
    </w:rPr>
  </w:style>
  <w:style w:type="paragraph" w:styleId="Title">
    <w:name w:val="Title"/>
    <w:basedOn w:val="Normal"/>
    <w:next w:val="Normal"/>
    <w:link w:val="TitleChar"/>
    <w:uiPriority w:val="10"/>
    <w:qFormat/>
    <w:rsid w:val="008A3A98"/>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A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3A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3A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3A98"/>
    <w:pPr>
      <w:spacing w:before="160"/>
      <w:jc w:val="center"/>
    </w:pPr>
    <w:rPr>
      <w:i/>
      <w:iCs/>
      <w:color w:val="404040" w:themeColor="text1" w:themeTint="BF"/>
    </w:rPr>
  </w:style>
  <w:style w:type="character" w:customStyle="1" w:styleId="QuoteChar">
    <w:name w:val="Quote Char"/>
    <w:basedOn w:val="DefaultParagraphFont"/>
    <w:link w:val="Quote"/>
    <w:uiPriority w:val="29"/>
    <w:rsid w:val="008A3A98"/>
    <w:rPr>
      <w:i/>
      <w:iCs/>
      <w:color w:val="404040" w:themeColor="text1" w:themeTint="BF"/>
    </w:rPr>
  </w:style>
  <w:style w:type="paragraph" w:styleId="ListParagraph">
    <w:name w:val="List Paragraph"/>
    <w:basedOn w:val="Normal"/>
    <w:uiPriority w:val="34"/>
    <w:qFormat/>
    <w:rsid w:val="008A3A98"/>
    <w:pPr>
      <w:ind w:left="720"/>
    </w:pPr>
  </w:style>
  <w:style w:type="character" w:styleId="IntenseEmphasis">
    <w:name w:val="Intense Emphasis"/>
    <w:basedOn w:val="DefaultParagraphFont"/>
    <w:uiPriority w:val="21"/>
    <w:qFormat/>
    <w:rsid w:val="008A3A98"/>
    <w:rPr>
      <w:i/>
      <w:iCs/>
      <w:color w:val="0F4761" w:themeColor="accent1" w:themeShade="BF"/>
    </w:rPr>
  </w:style>
  <w:style w:type="paragraph" w:styleId="IntenseQuote">
    <w:name w:val="Intense Quote"/>
    <w:basedOn w:val="Normal"/>
    <w:next w:val="Normal"/>
    <w:link w:val="IntenseQuoteChar"/>
    <w:uiPriority w:val="30"/>
    <w:qFormat/>
    <w:rsid w:val="008A3A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3A98"/>
    <w:rPr>
      <w:i/>
      <w:iCs/>
      <w:color w:val="0F4761" w:themeColor="accent1" w:themeShade="BF"/>
    </w:rPr>
  </w:style>
  <w:style w:type="character" w:styleId="IntenseReference">
    <w:name w:val="Intense Reference"/>
    <w:basedOn w:val="DefaultParagraphFont"/>
    <w:uiPriority w:val="32"/>
    <w:qFormat/>
    <w:rsid w:val="008A3A98"/>
    <w:rPr>
      <w:b/>
      <w:bCs/>
      <w:smallCaps/>
      <w:color w:val="0F4761" w:themeColor="accent1" w:themeShade="BF"/>
      <w:spacing w:val="5"/>
    </w:rPr>
  </w:style>
  <w:style w:type="character" w:styleId="Hyperlink">
    <w:name w:val="Hyperlink"/>
    <w:basedOn w:val="DefaultParagraphFont"/>
    <w:uiPriority w:val="99"/>
    <w:unhideWhenUsed/>
    <w:rsid w:val="008A3A98"/>
    <w:rPr>
      <w:color w:val="467886" w:themeColor="hyperlink"/>
      <w:u w:val="single"/>
    </w:rPr>
  </w:style>
  <w:style w:type="paragraph" w:styleId="TOCHeading">
    <w:name w:val="TOC Heading"/>
    <w:basedOn w:val="Heading1"/>
    <w:next w:val="Normal"/>
    <w:uiPriority w:val="39"/>
    <w:unhideWhenUsed/>
    <w:qFormat/>
    <w:rsid w:val="008A3A98"/>
    <w:pPr>
      <w:spacing w:before="0" w:after="0" w:line="259" w:lineRule="auto"/>
      <w:outlineLvl w:val="9"/>
    </w:pPr>
    <w:rPr>
      <w:sz w:val="32"/>
      <w:szCs w:val="32"/>
    </w:rPr>
  </w:style>
  <w:style w:type="paragraph" w:styleId="TOC1">
    <w:name w:val="toc 1"/>
    <w:basedOn w:val="Normal"/>
    <w:next w:val="Normal"/>
    <w:autoRedefine/>
    <w:uiPriority w:val="39"/>
    <w:unhideWhenUsed/>
    <w:rsid w:val="00F51AA8"/>
    <w:pPr>
      <w:tabs>
        <w:tab w:val="right" w:leader="dot" w:pos="9016"/>
      </w:tabs>
      <w:spacing w:after="100"/>
    </w:pPr>
    <w:rPr>
      <w:b/>
      <w:bCs/>
      <w:noProof/>
    </w:rPr>
  </w:style>
  <w:style w:type="paragraph" w:styleId="TOC2">
    <w:name w:val="toc 2"/>
    <w:basedOn w:val="Normal"/>
    <w:next w:val="Normal"/>
    <w:autoRedefine/>
    <w:uiPriority w:val="39"/>
    <w:unhideWhenUsed/>
    <w:rsid w:val="008A3A98"/>
    <w:pPr>
      <w:spacing w:after="100"/>
      <w:ind w:left="220"/>
    </w:pPr>
  </w:style>
  <w:style w:type="table" w:styleId="TableGrid">
    <w:name w:val="Table Grid"/>
    <w:basedOn w:val="TableNormal"/>
    <w:uiPriority w:val="39"/>
    <w:rsid w:val="002367E3"/>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43A0A"/>
    <w:pPr>
      <w:spacing w:before="100" w:beforeAutospacing="1" w:after="100" w:afterAutospacing="1" w:line="240" w:lineRule="auto"/>
      <w:ind w:firstLine="0"/>
      <w:contextualSpacing w:val="0"/>
      <w:jc w:val="left"/>
    </w:pPr>
    <w:rPr>
      <w:rFonts w:eastAsia="Times New Roman" w:cs="Times New Roman"/>
      <w:szCs w:val="24"/>
      <w:lang w:val="en-GB" w:eastAsia="en-GB"/>
    </w:rPr>
  </w:style>
  <w:style w:type="paragraph" w:styleId="Revision">
    <w:name w:val="Revision"/>
    <w:hidden/>
    <w:uiPriority w:val="99"/>
    <w:semiHidden/>
    <w:rsid w:val="00F51AA8"/>
    <w:pPr>
      <w:spacing w:after="0" w:line="240" w:lineRule="auto"/>
    </w:pPr>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92954">
      <w:bodyDiv w:val="1"/>
      <w:marLeft w:val="0"/>
      <w:marRight w:val="0"/>
      <w:marTop w:val="0"/>
      <w:marBottom w:val="0"/>
      <w:divBdr>
        <w:top w:val="none" w:sz="0" w:space="0" w:color="auto"/>
        <w:left w:val="none" w:sz="0" w:space="0" w:color="auto"/>
        <w:bottom w:val="none" w:sz="0" w:space="0" w:color="auto"/>
        <w:right w:val="none" w:sz="0" w:space="0" w:color="auto"/>
      </w:divBdr>
    </w:div>
    <w:div w:id="798717789">
      <w:bodyDiv w:val="1"/>
      <w:marLeft w:val="0"/>
      <w:marRight w:val="0"/>
      <w:marTop w:val="0"/>
      <w:marBottom w:val="0"/>
      <w:divBdr>
        <w:top w:val="none" w:sz="0" w:space="0" w:color="auto"/>
        <w:left w:val="none" w:sz="0" w:space="0" w:color="auto"/>
        <w:bottom w:val="none" w:sz="0" w:space="0" w:color="auto"/>
        <w:right w:val="none" w:sz="0" w:space="0" w:color="auto"/>
      </w:divBdr>
    </w:div>
    <w:div w:id="912011509">
      <w:bodyDiv w:val="1"/>
      <w:marLeft w:val="0"/>
      <w:marRight w:val="0"/>
      <w:marTop w:val="0"/>
      <w:marBottom w:val="0"/>
      <w:divBdr>
        <w:top w:val="none" w:sz="0" w:space="0" w:color="auto"/>
        <w:left w:val="none" w:sz="0" w:space="0" w:color="auto"/>
        <w:bottom w:val="none" w:sz="0" w:space="0" w:color="auto"/>
        <w:right w:val="none" w:sz="0" w:space="0" w:color="auto"/>
      </w:divBdr>
    </w:div>
    <w:div w:id="1106731388">
      <w:bodyDiv w:val="1"/>
      <w:marLeft w:val="0"/>
      <w:marRight w:val="0"/>
      <w:marTop w:val="0"/>
      <w:marBottom w:val="0"/>
      <w:divBdr>
        <w:top w:val="none" w:sz="0" w:space="0" w:color="auto"/>
        <w:left w:val="none" w:sz="0" w:space="0" w:color="auto"/>
        <w:bottom w:val="none" w:sz="0" w:space="0" w:color="auto"/>
        <w:right w:val="none" w:sz="0" w:space="0" w:color="auto"/>
      </w:divBdr>
    </w:div>
    <w:div w:id="1112869488">
      <w:bodyDiv w:val="1"/>
      <w:marLeft w:val="0"/>
      <w:marRight w:val="0"/>
      <w:marTop w:val="0"/>
      <w:marBottom w:val="0"/>
      <w:divBdr>
        <w:top w:val="none" w:sz="0" w:space="0" w:color="auto"/>
        <w:left w:val="none" w:sz="0" w:space="0" w:color="auto"/>
        <w:bottom w:val="none" w:sz="0" w:space="0" w:color="auto"/>
        <w:right w:val="none" w:sz="0" w:space="0" w:color="auto"/>
      </w:divBdr>
    </w:div>
    <w:div w:id="1165977114">
      <w:bodyDiv w:val="1"/>
      <w:marLeft w:val="0"/>
      <w:marRight w:val="0"/>
      <w:marTop w:val="0"/>
      <w:marBottom w:val="0"/>
      <w:divBdr>
        <w:top w:val="none" w:sz="0" w:space="0" w:color="auto"/>
        <w:left w:val="none" w:sz="0" w:space="0" w:color="auto"/>
        <w:bottom w:val="none" w:sz="0" w:space="0" w:color="auto"/>
        <w:right w:val="none" w:sz="0" w:space="0" w:color="auto"/>
      </w:divBdr>
    </w:div>
    <w:div w:id="1626734985">
      <w:bodyDiv w:val="1"/>
      <w:marLeft w:val="0"/>
      <w:marRight w:val="0"/>
      <w:marTop w:val="0"/>
      <w:marBottom w:val="0"/>
      <w:divBdr>
        <w:top w:val="none" w:sz="0" w:space="0" w:color="auto"/>
        <w:left w:val="none" w:sz="0" w:space="0" w:color="auto"/>
        <w:bottom w:val="none" w:sz="0" w:space="0" w:color="auto"/>
        <w:right w:val="none" w:sz="0" w:space="0" w:color="auto"/>
      </w:divBdr>
    </w:div>
    <w:div w:id="1944796905">
      <w:bodyDiv w:val="1"/>
      <w:marLeft w:val="0"/>
      <w:marRight w:val="0"/>
      <w:marTop w:val="0"/>
      <w:marBottom w:val="0"/>
      <w:divBdr>
        <w:top w:val="none" w:sz="0" w:space="0" w:color="auto"/>
        <w:left w:val="none" w:sz="0" w:space="0" w:color="auto"/>
        <w:bottom w:val="none" w:sz="0" w:space="0" w:color="auto"/>
        <w:right w:val="none" w:sz="0" w:space="0" w:color="auto"/>
      </w:divBdr>
    </w:div>
    <w:div w:id="198950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F73BFC-05A3-492D-91C7-1A2247B91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3022</Words>
  <Characters>19820</Characters>
  <Application>Microsoft Office Word</Application>
  <DocSecurity>0</DocSecurity>
  <Lines>353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dc:creator>
  <cp:keywords/>
  <dc:description/>
  <cp:lastModifiedBy>Cristina Anton</cp:lastModifiedBy>
  <cp:revision>3</cp:revision>
  <dcterms:created xsi:type="dcterms:W3CDTF">2024-04-30T23:31:00Z</dcterms:created>
  <dcterms:modified xsi:type="dcterms:W3CDTF">2024-04-30T23:32:00Z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3d0968d8-81e4-4180-afae-baf90daa3837</vt:lpwstr>
  </property>
</Properties>
</file>