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5D0C0F" w:rsidR="00674047" w:rsidP="00674047" w:rsidRDefault="00674047" w14:paraId="2D610B52" w14:textId="77777777">
      <w:pPr>
        <w:jc w:val="center"/>
        <w:rPr>
          <w:rFonts w:ascii="Arial" w:hAnsi="Arial" w:cs="Arial"/>
          <w:sz w:val="22"/>
          <w:szCs w:val="22"/>
        </w:rPr>
      </w:pPr>
    </w:p>
    <w:p w:rsidRPr="005D0C0F" w:rsidR="00674047" w:rsidP="00674047" w:rsidRDefault="00674047" w14:paraId="7EFC1FA1" w14:textId="77777777">
      <w:pPr>
        <w:jc w:val="center"/>
        <w:rPr>
          <w:rFonts w:ascii="Arial" w:hAnsi="Arial" w:cs="Arial"/>
          <w:sz w:val="22"/>
          <w:szCs w:val="22"/>
        </w:rPr>
      </w:pPr>
    </w:p>
    <w:p w:rsidRPr="005D0C0F" w:rsidR="00674047" w:rsidP="00674047" w:rsidRDefault="00E11113" w14:paraId="29565156" w14:textId="08630B3D">
      <w:pPr>
        <w:jc w:val="center"/>
        <w:rPr>
          <w:rFonts w:ascii="Arial" w:hAnsi="Arial" w:cs="Arial"/>
          <w:sz w:val="22"/>
          <w:szCs w:val="22"/>
        </w:rPr>
      </w:pPr>
      <w:r>
        <w:rPr>
          <w:rFonts w:ascii="Arial" w:hAnsi="Arial" w:cs="Arial"/>
          <w:sz w:val="22"/>
          <w:szCs w:val="22"/>
        </w:rPr>
        <w:t xml:space="preserve">Programme: </w:t>
      </w:r>
      <w:r w:rsidRPr="005D0C0F" w:rsidR="00674047">
        <w:rPr>
          <w:rFonts w:ascii="Arial" w:hAnsi="Arial" w:cs="Arial"/>
          <w:sz w:val="22"/>
          <w:szCs w:val="22"/>
        </w:rPr>
        <w:t xml:space="preserve">BSc </w:t>
      </w:r>
      <w:r>
        <w:rPr>
          <w:rFonts w:ascii="Arial" w:hAnsi="Arial" w:cs="Arial"/>
          <w:sz w:val="22"/>
          <w:szCs w:val="22"/>
        </w:rPr>
        <w:t xml:space="preserve">(Hons) </w:t>
      </w:r>
      <w:r w:rsidRPr="005D0C0F" w:rsidR="00674047">
        <w:rPr>
          <w:rFonts w:ascii="Arial" w:hAnsi="Arial" w:cs="Arial"/>
          <w:sz w:val="22"/>
          <w:szCs w:val="22"/>
        </w:rPr>
        <w:t>Health and Social Care</w:t>
      </w:r>
    </w:p>
    <w:p w:rsidR="00674047" w:rsidP="00674047" w:rsidRDefault="00E11113" w14:paraId="6F7B0ECE" w14:textId="74374A56">
      <w:pPr>
        <w:jc w:val="center"/>
        <w:rPr>
          <w:rFonts w:ascii="Arial" w:hAnsi="Arial" w:cs="Arial"/>
          <w:sz w:val="22"/>
          <w:szCs w:val="22"/>
          <w:lang w:val="en-GB"/>
        </w:rPr>
      </w:pPr>
      <w:r w:rsidRPr="00E11113">
        <w:rPr>
          <w:rFonts w:ascii="Arial" w:hAnsi="Arial" w:cs="Arial"/>
          <w:sz w:val="22"/>
          <w:szCs w:val="22"/>
          <w:lang w:val="en-GB"/>
        </w:rPr>
        <w:t>Module Name: Digital Transformation in the Health</w:t>
      </w:r>
      <w:r>
        <w:rPr>
          <w:rFonts w:ascii="Arial" w:hAnsi="Arial" w:cs="Arial"/>
          <w:sz w:val="22"/>
          <w:szCs w:val="22"/>
          <w:lang w:val="en-GB"/>
        </w:rPr>
        <w:t xml:space="preserve"> and Care Professions</w:t>
      </w:r>
    </w:p>
    <w:p w:rsidRPr="0039303A" w:rsidR="00E11113" w:rsidP="00674047" w:rsidRDefault="00E11113" w14:paraId="399D32CE" w14:textId="35021DE9">
      <w:pPr>
        <w:jc w:val="center"/>
        <w:rPr>
          <w:lang w:val="fr-FR"/>
        </w:rPr>
      </w:pPr>
      <w:r w:rsidRPr="0039303A">
        <w:rPr>
          <w:rFonts w:ascii="Arial" w:hAnsi="Arial" w:cs="Arial"/>
          <w:sz w:val="22"/>
          <w:szCs w:val="22"/>
          <w:lang w:val="fr-FR"/>
        </w:rPr>
        <w:t xml:space="preserve">Module </w:t>
      </w:r>
      <w:r w:rsidRPr="0039303A" w:rsidR="001C6442">
        <w:rPr>
          <w:rFonts w:ascii="Arial" w:hAnsi="Arial" w:cs="Arial"/>
          <w:sz w:val="22"/>
          <w:szCs w:val="22"/>
          <w:lang w:val="fr-FR"/>
        </w:rPr>
        <w:t>Code :</w:t>
      </w:r>
      <w:r w:rsidRPr="0039303A">
        <w:rPr>
          <w:rFonts w:ascii="Arial" w:hAnsi="Arial" w:cs="Arial"/>
          <w:sz w:val="22"/>
          <w:szCs w:val="22"/>
          <w:lang w:val="fr-FR"/>
        </w:rPr>
        <w:t xml:space="preserve"> BMHP6026</w:t>
      </w:r>
    </w:p>
    <w:p w:rsidRPr="0039303A" w:rsidR="162C7EA3" w:rsidP="6A7CE2FB" w:rsidRDefault="162C7EA3" w14:paraId="44C0470B" w14:textId="7B70285F">
      <w:pPr>
        <w:jc w:val="center"/>
        <w:rPr>
          <w:lang w:val="fr-FR"/>
        </w:rPr>
      </w:pPr>
      <w:r w:rsidRPr="0039303A">
        <w:rPr>
          <w:rFonts w:ascii="Arial" w:hAnsi="Arial" w:cs="Arial"/>
          <w:sz w:val="22"/>
          <w:szCs w:val="22"/>
          <w:lang w:val="fr-FR"/>
        </w:rPr>
        <w:t>Lecturer: Zakiyyah Ahmed</w:t>
      </w:r>
    </w:p>
    <w:p w:rsidRPr="005D0C0F" w:rsidR="00E11113" w:rsidP="00E11113" w:rsidRDefault="00E11113" w14:paraId="7C61BB14" w14:textId="77777777">
      <w:pPr>
        <w:jc w:val="center"/>
        <w:rPr>
          <w:rFonts w:ascii="Arial" w:hAnsi="Arial" w:cs="Arial"/>
          <w:sz w:val="22"/>
          <w:szCs w:val="22"/>
        </w:rPr>
      </w:pPr>
      <w:r w:rsidRPr="005D0C0F">
        <w:rPr>
          <w:rFonts w:ascii="Arial" w:hAnsi="Arial" w:cs="Arial"/>
          <w:sz w:val="22"/>
          <w:szCs w:val="22"/>
        </w:rPr>
        <w:t xml:space="preserve">Student Name: </w:t>
      </w:r>
      <w:r w:rsidRPr="005D0C0F">
        <w:rPr>
          <w:rFonts w:ascii="Arial" w:hAnsi="Arial" w:cs="Arial"/>
          <w:sz w:val="22"/>
          <w:szCs w:val="22"/>
          <w:lang w:val="en-GB"/>
        </w:rPr>
        <w:t>Caroline Zeini</w:t>
      </w:r>
    </w:p>
    <w:p w:rsidRPr="005D0C0F" w:rsidR="00674047" w:rsidP="00E11113" w:rsidRDefault="00E11113" w14:paraId="71B21F56" w14:textId="517312B8">
      <w:pPr>
        <w:jc w:val="center"/>
        <w:rPr>
          <w:rFonts w:ascii="Arial" w:hAnsi="Arial" w:cs="Arial"/>
          <w:sz w:val="22"/>
          <w:szCs w:val="22"/>
        </w:rPr>
      </w:pPr>
      <w:r w:rsidRPr="605EAFA8" w:rsidR="3E0C67CD">
        <w:rPr>
          <w:rFonts w:ascii="Arial" w:hAnsi="Arial" w:cs="Arial"/>
          <w:sz w:val="22"/>
          <w:szCs w:val="22"/>
        </w:rPr>
        <w:t xml:space="preserve">Student Number: </w:t>
      </w:r>
      <w:r w:rsidRPr="605EAFA8" w:rsidR="3E0C67CD">
        <w:rPr>
          <w:rFonts w:ascii="Arial" w:hAnsi="Arial" w:cs="Arial"/>
          <w:sz w:val="22"/>
          <w:szCs w:val="22"/>
          <w:lang w:val="en-GB"/>
        </w:rPr>
        <w:t>233112</w:t>
      </w:r>
      <w:r w:rsidRPr="605EAFA8" w:rsidR="3B08614F">
        <w:rPr>
          <w:rFonts w:ascii="Arial" w:hAnsi="Arial" w:cs="Arial"/>
          <w:sz w:val="22"/>
          <w:szCs w:val="22"/>
          <w:lang w:val="en-GB"/>
        </w:rPr>
        <w:t>2</w:t>
      </w:r>
    </w:p>
    <w:p w:rsidR="00674047" w:rsidP="00674047" w:rsidRDefault="00674047" w14:paraId="596925D8" w14:textId="70DF4289">
      <w:pPr>
        <w:jc w:val="center"/>
        <w:rPr>
          <w:rFonts w:ascii="Arial" w:hAnsi="Arial" w:cs="Arial"/>
          <w:sz w:val="22"/>
          <w:szCs w:val="22"/>
        </w:rPr>
      </w:pPr>
      <w:r w:rsidRPr="005D0C0F">
        <w:rPr>
          <w:rFonts w:ascii="Arial" w:hAnsi="Arial" w:cs="Arial"/>
          <w:sz w:val="22"/>
          <w:szCs w:val="22"/>
        </w:rPr>
        <w:t xml:space="preserve">Component </w:t>
      </w:r>
      <w:r w:rsidRPr="6A7CE2FB" w:rsidR="39A5C542">
        <w:rPr>
          <w:rFonts w:ascii="Arial" w:hAnsi="Arial" w:cs="Arial"/>
          <w:sz w:val="22"/>
          <w:szCs w:val="22"/>
        </w:rPr>
        <w:t>1</w:t>
      </w:r>
      <w:r w:rsidRPr="005D0C0F">
        <w:rPr>
          <w:rFonts w:ascii="Arial" w:hAnsi="Arial" w:cs="Arial"/>
          <w:sz w:val="22"/>
          <w:szCs w:val="22"/>
        </w:rPr>
        <w:t>: Written Assignment (Report)</w:t>
      </w:r>
    </w:p>
    <w:p w:rsidRPr="005D0C0F" w:rsidR="00E11113" w:rsidP="00674047" w:rsidRDefault="00E11113" w14:paraId="3A4CE6BA" w14:textId="6FDB3D2A">
      <w:pPr>
        <w:jc w:val="center"/>
        <w:rPr>
          <w:rFonts w:ascii="Arial" w:hAnsi="Arial" w:cs="Arial"/>
          <w:sz w:val="22"/>
          <w:szCs w:val="22"/>
        </w:rPr>
      </w:pPr>
      <w:r>
        <w:rPr>
          <w:rFonts w:ascii="Arial" w:hAnsi="Arial" w:cs="Arial"/>
          <w:sz w:val="22"/>
          <w:szCs w:val="22"/>
        </w:rPr>
        <w:t>Submission deadline:</w:t>
      </w:r>
      <w:r w:rsidRPr="6A7CE2FB" w:rsidR="497EBC4D">
        <w:rPr>
          <w:rFonts w:ascii="Arial" w:hAnsi="Arial" w:cs="Arial"/>
          <w:sz w:val="22"/>
          <w:szCs w:val="22"/>
        </w:rPr>
        <w:t xml:space="preserve"> Sunday 28</w:t>
      </w:r>
      <w:r w:rsidRPr="6A7CE2FB" w:rsidR="497EBC4D">
        <w:rPr>
          <w:rFonts w:ascii="Arial" w:hAnsi="Arial" w:cs="Arial"/>
          <w:sz w:val="22"/>
          <w:szCs w:val="22"/>
          <w:vertAlign w:val="superscript"/>
        </w:rPr>
        <w:t>th</w:t>
      </w:r>
      <w:r w:rsidRPr="6A7CE2FB" w:rsidR="497EBC4D">
        <w:rPr>
          <w:rFonts w:ascii="Arial" w:hAnsi="Arial" w:cs="Arial"/>
          <w:sz w:val="22"/>
          <w:szCs w:val="22"/>
        </w:rPr>
        <w:t xml:space="preserve"> June</w:t>
      </w:r>
      <w:r w:rsidRPr="6A7CE2FB" w:rsidR="2AA09FFD">
        <w:rPr>
          <w:rFonts w:ascii="Arial" w:hAnsi="Arial" w:cs="Arial"/>
          <w:sz w:val="22"/>
          <w:szCs w:val="22"/>
        </w:rPr>
        <w:t xml:space="preserve"> 2026</w:t>
      </w:r>
    </w:p>
    <w:p w:rsidRPr="005D0C0F" w:rsidR="00674047" w:rsidRDefault="00674047" w14:paraId="11B37A21" w14:textId="77777777">
      <w:pPr>
        <w:rPr>
          <w:rFonts w:ascii="Arial" w:hAnsi="Arial" w:cs="Arial"/>
          <w:b/>
          <w:bCs/>
          <w:sz w:val="22"/>
          <w:szCs w:val="22"/>
        </w:rPr>
      </w:pPr>
      <w:r w:rsidRPr="005D0C0F">
        <w:rPr>
          <w:rFonts w:ascii="Arial" w:hAnsi="Arial" w:cs="Arial"/>
          <w:b/>
          <w:bCs/>
          <w:sz w:val="22"/>
          <w:szCs w:val="22"/>
        </w:rPr>
        <w:br w:type="page"/>
      </w:r>
    </w:p>
    <w:p w:rsidRPr="005D0C0F" w:rsidR="004C4DAD" w:rsidP="002C4D19" w:rsidRDefault="004C4DAD" w14:paraId="25CBFE3E" w14:textId="504567FF">
      <w:pPr>
        <w:spacing w:line="360" w:lineRule="auto"/>
        <w:jc w:val="both"/>
        <w:rPr>
          <w:rFonts w:ascii="Arial" w:hAnsi="Arial" w:cs="Arial"/>
          <w:b/>
          <w:bCs/>
          <w:sz w:val="22"/>
          <w:szCs w:val="22"/>
        </w:rPr>
      </w:pPr>
      <w:r w:rsidRPr="005D0C0F">
        <w:rPr>
          <w:rFonts w:ascii="Arial" w:hAnsi="Arial" w:cs="Arial"/>
          <w:b/>
          <w:bCs/>
          <w:sz w:val="22"/>
          <w:szCs w:val="22"/>
        </w:rPr>
        <w:t>1. Introduction</w:t>
      </w:r>
    </w:p>
    <w:p w:rsidRPr="005D0C0F" w:rsidR="004C4DAD" w:rsidP="002C4D19" w:rsidRDefault="002C4D19" w14:paraId="1DE56964" w14:textId="766E5C76">
      <w:pPr>
        <w:spacing w:line="360" w:lineRule="auto"/>
        <w:jc w:val="both"/>
        <w:rPr>
          <w:rFonts w:ascii="Arial" w:hAnsi="Arial" w:cs="Arial"/>
          <w:sz w:val="22"/>
          <w:szCs w:val="22"/>
        </w:rPr>
      </w:pPr>
      <w:r w:rsidRPr="005D0C0F">
        <w:rPr>
          <w:rFonts w:ascii="Arial" w:hAnsi="Arial" w:cs="Arial"/>
          <w:sz w:val="22"/>
          <w:szCs w:val="22"/>
        </w:rPr>
        <w:t xml:space="preserve">Health and social care systems are undergoing </w:t>
      </w:r>
      <w:r w:rsidRPr="6A7CE2FB" w:rsidR="6C974D8F">
        <w:rPr>
          <w:rFonts w:ascii="Arial" w:hAnsi="Arial" w:cs="Arial"/>
          <w:sz w:val="22"/>
          <w:szCs w:val="22"/>
        </w:rPr>
        <w:t>meaningful</w:t>
      </w:r>
      <w:r w:rsidRPr="005D0C0F">
        <w:rPr>
          <w:rFonts w:ascii="Arial" w:hAnsi="Arial" w:cs="Arial"/>
          <w:sz w:val="22"/>
          <w:szCs w:val="22"/>
        </w:rPr>
        <w:t xml:space="preserve"> change </w:t>
      </w:r>
      <w:r w:rsidRPr="6A7CE2FB" w:rsidR="70EB2582">
        <w:rPr>
          <w:rFonts w:ascii="Arial" w:hAnsi="Arial" w:cs="Arial"/>
          <w:sz w:val="22"/>
          <w:szCs w:val="22"/>
        </w:rPr>
        <w:t>because</w:t>
      </w:r>
      <w:r w:rsidRPr="005D0C0F">
        <w:rPr>
          <w:rFonts w:ascii="Arial" w:hAnsi="Arial" w:cs="Arial"/>
          <w:sz w:val="22"/>
          <w:szCs w:val="22"/>
        </w:rPr>
        <w:t xml:space="preserve"> of digital transformation, which is changing how services are provided, accessed, and used. The NHS Virtual Ward concept, commonly referred to as "Hospital at Home," </w:t>
      </w:r>
      <w:r w:rsidRPr="6A7CE2FB" w:rsidR="121EC642">
        <w:rPr>
          <w:rFonts w:ascii="Arial" w:hAnsi="Arial" w:cs="Arial"/>
          <w:sz w:val="22"/>
          <w:szCs w:val="22"/>
        </w:rPr>
        <w:t>has been</w:t>
      </w:r>
      <w:r w:rsidRPr="005D0C0F">
        <w:rPr>
          <w:rFonts w:ascii="Arial" w:hAnsi="Arial" w:cs="Arial"/>
          <w:sz w:val="22"/>
          <w:szCs w:val="22"/>
        </w:rPr>
        <w:t xml:space="preserve"> one of the biggest technological advancements in the UK during the past ten years. This innovation reflects broader NHS policies aimed at enhancing efficiency, patient experience, and system sustainability. It signifies a dramatic change from traditional inpatient hospital treatment to digitally aided, home-based clinical management</w:t>
      </w:r>
      <w:r w:rsidRPr="005D0C0F" w:rsidR="004C4DAD">
        <w:rPr>
          <w:rFonts w:ascii="Arial" w:hAnsi="Arial" w:cs="Arial"/>
          <w:sz w:val="22"/>
          <w:szCs w:val="22"/>
        </w:rPr>
        <w:t>.</w:t>
      </w:r>
    </w:p>
    <w:p w:rsidRPr="005D0C0F" w:rsidR="004C4DAD" w:rsidP="002C4D19" w:rsidRDefault="002C4D19" w14:paraId="0508E524" w14:textId="1C35D3FD">
      <w:pPr>
        <w:spacing w:line="360" w:lineRule="auto"/>
        <w:jc w:val="both"/>
        <w:rPr>
          <w:rFonts w:ascii="Arial" w:hAnsi="Arial" w:cs="Arial"/>
          <w:sz w:val="22"/>
          <w:szCs w:val="22"/>
        </w:rPr>
      </w:pPr>
      <w:r w:rsidRPr="005D0C0F">
        <w:rPr>
          <w:rFonts w:ascii="Arial" w:hAnsi="Arial" w:cs="Arial"/>
          <w:sz w:val="22"/>
          <w:szCs w:val="22"/>
        </w:rPr>
        <w:t>Virtual wards give patients hospital-quality treatment in the comfort of their own homes by utilizing digital communication tools, remote monitoring devices, and multidisciplinary healthcare teams. Wearable technology, blood pressure monitors, pulse oximeters, and mobile health apps that send clinical data in real time to medical experts are examples of these technologies. During the COVID-19 pandemic, the strategy quickly gained traction as the NHS worked to control bed capacity, minimize infection risks in congested healthcare settings, and limit hospital admissions (NHS England, 2022)</w:t>
      </w:r>
      <w:r w:rsidRPr="005D0C0F" w:rsidR="004C4DAD">
        <w:rPr>
          <w:rFonts w:ascii="Arial" w:hAnsi="Arial" w:cs="Arial"/>
          <w:sz w:val="22"/>
          <w:szCs w:val="22"/>
        </w:rPr>
        <w:t>.</w:t>
      </w:r>
    </w:p>
    <w:p w:rsidRPr="005D0C0F" w:rsidR="004C4DAD" w:rsidP="002C4D19" w:rsidRDefault="76C1A08C" w14:paraId="414B5851" w14:textId="7CE4860E">
      <w:pPr>
        <w:spacing w:line="360" w:lineRule="auto"/>
        <w:jc w:val="both"/>
        <w:rPr>
          <w:rFonts w:ascii="Arial" w:hAnsi="Arial" w:cs="Arial"/>
          <w:sz w:val="22"/>
          <w:szCs w:val="22"/>
        </w:rPr>
      </w:pPr>
      <w:r w:rsidRPr="6A7CE2FB">
        <w:rPr>
          <w:rFonts w:ascii="Arial" w:hAnsi="Arial" w:cs="Arial"/>
          <w:sz w:val="22"/>
          <w:szCs w:val="22"/>
        </w:rPr>
        <w:t>To</w:t>
      </w:r>
      <w:r w:rsidRPr="005D0C0F" w:rsidR="002C4D19">
        <w:rPr>
          <w:rFonts w:ascii="Arial" w:hAnsi="Arial" w:cs="Arial"/>
          <w:sz w:val="22"/>
          <w:szCs w:val="22"/>
        </w:rPr>
        <w:t xml:space="preserve"> serve patients with long-term diseases such heart failure, respiratory infections, frailty-related disorders, and chronic obstructive pulmonary disease (COPD), virtual wards have been extended throughout several NHS Trusts in England since the pandemic. This development is part of a larger policy trend toward "care closer to home" programs and integrated care systems, which seek to improve continuity of care while lowering reliance on acute hospital services</w:t>
      </w:r>
      <w:r w:rsidRPr="005D0C0F" w:rsidR="004C4DAD">
        <w:rPr>
          <w:rFonts w:ascii="Arial" w:hAnsi="Arial" w:cs="Arial"/>
          <w:sz w:val="22"/>
          <w:szCs w:val="22"/>
        </w:rPr>
        <w:t>.</w:t>
      </w:r>
    </w:p>
    <w:p w:rsidRPr="005D0C0F" w:rsidR="004C4DAD" w:rsidP="002C4D19" w:rsidRDefault="002C4D19" w14:paraId="32609FD4" w14:textId="2768F615">
      <w:pPr>
        <w:spacing w:line="360" w:lineRule="auto"/>
        <w:jc w:val="both"/>
        <w:rPr>
          <w:rFonts w:ascii="Arial" w:hAnsi="Arial" w:cs="Arial"/>
          <w:sz w:val="22"/>
          <w:szCs w:val="22"/>
        </w:rPr>
      </w:pPr>
      <w:r w:rsidRPr="005D0C0F">
        <w:rPr>
          <w:rFonts w:ascii="Arial" w:hAnsi="Arial" w:cs="Arial"/>
          <w:sz w:val="22"/>
          <w:szCs w:val="22"/>
        </w:rPr>
        <w:t xml:space="preserve">The use of virtual wards in UK health and social care is critically assessed in this article. Workforce implications, service delivery change, patient/service user experiences, and community impact are its four main focal points. The review </w:t>
      </w:r>
      <w:r w:rsidRPr="6A7CE2FB" w:rsidR="367F073A">
        <w:rPr>
          <w:rFonts w:ascii="Arial" w:hAnsi="Arial" w:cs="Arial"/>
          <w:sz w:val="22"/>
          <w:szCs w:val="22"/>
        </w:rPr>
        <w:t>considers</w:t>
      </w:r>
      <w:r w:rsidRPr="005D0C0F">
        <w:rPr>
          <w:rFonts w:ascii="Arial" w:hAnsi="Arial" w:cs="Arial"/>
          <w:sz w:val="22"/>
          <w:szCs w:val="22"/>
        </w:rPr>
        <w:t xml:space="preserve"> the consequences of this digital transition for fairness, safety, and long-term sustainability within modern healthcare systems, highlighting both its advantages and disadvantages</w:t>
      </w:r>
      <w:r w:rsidRPr="005D0C0F" w:rsidR="004C4DAD">
        <w:rPr>
          <w:rFonts w:ascii="Arial" w:hAnsi="Arial" w:cs="Arial"/>
          <w:sz w:val="22"/>
          <w:szCs w:val="22"/>
        </w:rPr>
        <w:t>.</w:t>
      </w:r>
    </w:p>
    <w:p w:rsidRPr="005D0C0F" w:rsidR="004C4DAD" w:rsidP="002C4D19" w:rsidRDefault="004C4DAD" w14:paraId="3FE05352" w14:textId="77777777">
      <w:pPr>
        <w:spacing w:line="360" w:lineRule="auto"/>
        <w:jc w:val="both"/>
        <w:rPr>
          <w:rFonts w:ascii="Arial" w:hAnsi="Arial" w:cs="Arial"/>
          <w:b/>
          <w:bCs/>
          <w:sz w:val="22"/>
          <w:szCs w:val="22"/>
        </w:rPr>
      </w:pPr>
      <w:r w:rsidRPr="005D0C0F">
        <w:rPr>
          <w:rFonts w:ascii="Arial" w:hAnsi="Arial" w:cs="Arial"/>
          <w:b/>
          <w:bCs/>
          <w:sz w:val="22"/>
          <w:szCs w:val="22"/>
        </w:rPr>
        <w:t>Overview of Virtual Wards as a Digital Innovation</w:t>
      </w:r>
    </w:p>
    <w:p w:rsidRPr="005D0C0F" w:rsidR="002C4D19" w:rsidP="002C4D19" w:rsidRDefault="59B769A4" w14:paraId="3407D2DC" w14:textId="252CED28">
      <w:pPr>
        <w:spacing w:line="360" w:lineRule="auto"/>
        <w:jc w:val="both"/>
        <w:rPr>
          <w:rFonts w:ascii="Arial" w:hAnsi="Arial" w:cs="Arial"/>
          <w:sz w:val="22"/>
          <w:szCs w:val="22"/>
        </w:rPr>
      </w:pPr>
      <w:r w:rsidRPr="6A7CE2FB">
        <w:rPr>
          <w:rFonts w:ascii="Arial" w:hAnsi="Arial" w:cs="Arial"/>
          <w:sz w:val="22"/>
          <w:szCs w:val="22"/>
        </w:rPr>
        <w:t>To</w:t>
      </w:r>
      <w:r w:rsidRPr="005D0C0F" w:rsidR="002C4D19">
        <w:rPr>
          <w:rFonts w:ascii="Arial" w:hAnsi="Arial" w:cs="Arial"/>
          <w:sz w:val="22"/>
          <w:szCs w:val="22"/>
        </w:rPr>
        <w:t xml:space="preserve"> duplicate hospital ward care in a patient's home setting, virtual wards are technologically enabled </w:t>
      </w:r>
      <w:r w:rsidRPr="6A7CE2FB" w:rsidR="0C72540D">
        <w:rPr>
          <w:rFonts w:ascii="Arial" w:hAnsi="Arial" w:cs="Arial"/>
          <w:sz w:val="22"/>
          <w:szCs w:val="22"/>
        </w:rPr>
        <w:t>for</w:t>
      </w:r>
      <w:r w:rsidRPr="6A7CE2FB" w:rsidR="5D033EF4">
        <w:rPr>
          <w:rFonts w:ascii="Arial" w:hAnsi="Arial" w:cs="Arial"/>
          <w:sz w:val="22"/>
          <w:szCs w:val="22"/>
        </w:rPr>
        <w:t xml:space="preserve"> </w:t>
      </w:r>
      <w:r w:rsidRPr="005D0C0F" w:rsidR="002C4D19">
        <w:rPr>
          <w:rFonts w:ascii="Arial" w:hAnsi="Arial" w:cs="Arial"/>
          <w:sz w:val="22"/>
          <w:szCs w:val="22"/>
        </w:rPr>
        <w:t xml:space="preserve">care pathways. Patients get ongoing clinical monitoring using digital equipment such wearable sensors, blood pressure monitors, pulse oximeters, and mobile health apps rather than being in a real hospital bed. These gadgets gather and send clinical </w:t>
      </w:r>
      <w:r w:rsidRPr="6A7CE2FB" w:rsidR="16E600DF">
        <w:rPr>
          <w:rFonts w:ascii="Arial" w:hAnsi="Arial" w:cs="Arial"/>
          <w:sz w:val="22"/>
          <w:szCs w:val="22"/>
        </w:rPr>
        <w:t>team's</w:t>
      </w:r>
      <w:r w:rsidRPr="005D0C0F" w:rsidR="002C4D19">
        <w:rPr>
          <w:rFonts w:ascii="Arial" w:hAnsi="Arial" w:cs="Arial"/>
          <w:sz w:val="22"/>
          <w:szCs w:val="22"/>
        </w:rPr>
        <w:t xml:space="preserve"> real-time physiological data, enabling prompt intervention and early deterioration diagnosis (NHS England, 2024).</w:t>
      </w:r>
    </w:p>
    <w:p w:rsidRPr="005D0C0F" w:rsidR="002C4D19" w:rsidP="002C4D19" w:rsidRDefault="002C4D19" w14:paraId="2B3100DD" w14:textId="1BCE5BBC">
      <w:pPr>
        <w:spacing w:line="360" w:lineRule="auto"/>
        <w:jc w:val="both"/>
        <w:rPr>
          <w:rFonts w:ascii="Arial" w:hAnsi="Arial" w:cs="Arial"/>
          <w:sz w:val="22"/>
          <w:szCs w:val="22"/>
        </w:rPr>
      </w:pPr>
      <w:r w:rsidRPr="005D0C0F">
        <w:rPr>
          <w:rFonts w:ascii="Arial" w:hAnsi="Arial" w:cs="Arial"/>
          <w:sz w:val="22"/>
          <w:szCs w:val="22"/>
        </w:rPr>
        <w:t>Physicians, nurses, pharmacists, and allied health workers work together as a coordinated multidisciplinary team to implement the strategy. When clinically required, these specialists schedule in-person visits or hospital admissions, conduct virtual consultations via phone or video platforms, and analyze patient data remotely. Certain systems are increasingly using digital dashboards and artificial intelligence to assist with clinical decision-making and high-risk patient prioritization.</w:t>
      </w:r>
    </w:p>
    <w:p w:rsidRPr="005D0C0F" w:rsidR="002C4D19" w:rsidP="002C4D19" w:rsidRDefault="002C4D19" w14:paraId="11FAE7F1" w14:textId="7EA21C17">
      <w:pPr>
        <w:spacing w:line="360" w:lineRule="auto"/>
        <w:jc w:val="both"/>
        <w:rPr>
          <w:rFonts w:ascii="Arial" w:hAnsi="Arial" w:cs="Arial"/>
          <w:sz w:val="22"/>
          <w:szCs w:val="22"/>
        </w:rPr>
      </w:pPr>
      <w:r w:rsidRPr="005D0C0F">
        <w:rPr>
          <w:rFonts w:ascii="Arial" w:hAnsi="Arial" w:cs="Arial"/>
          <w:sz w:val="22"/>
          <w:szCs w:val="22"/>
        </w:rPr>
        <w:t xml:space="preserve">The NHS Long Term Plan, which places a strong focus on digital transformation, preventative care, and integration across primary, secondary, and community services, is closely aligned with the creation of virtual wards. The model also </w:t>
      </w:r>
      <w:r w:rsidRPr="6A7CE2FB" w:rsidR="55B1FF5D">
        <w:rPr>
          <w:rFonts w:ascii="Arial" w:hAnsi="Arial" w:cs="Arial"/>
          <w:sz w:val="22"/>
          <w:szCs w:val="22"/>
        </w:rPr>
        <w:t>considers</w:t>
      </w:r>
      <w:r w:rsidRPr="005D0C0F">
        <w:rPr>
          <w:rFonts w:ascii="Arial" w:hAnsi="Arial" w:cs="Arial"/>
          <w:sz w:val="22"/>
          <w:szCs w:val="22"/>
        </w:rPr>
        <w:t xml:space="preserve"> worldwide trends in the digitalization of healthcare, where telehealth and remote monitoring are becoming more important to the provision of healthcare. However, despite its benefits, implementation differs between locations because of variations in finance, staff capability, and digital maturity.</w:t>
      </w:r>
    </w:p>
    <w:p w:rsidRPr="005D0C0F" w:rsidR="002C4D19" w:rsidP="002C4D19" w:rsidRDefault="002C4D19" w14:paraId="61A0D13B" w14:textId="1C2E8EE5">
      <w:pPr>
        <w:spacing w:line="360" w:lineRule="auto"/>
        <w:jc w:val="both"/>
        <w:rPr>
          <w:rFonts w:ascii="Arial" w:hAnsi="Arial" w:cs="Arial"/>
          <w:sz w:val="22"/>
          <w:szCs w:val="22"/>
        </w:rPr>
      </w:pPr>
      <w:r w:rsidRPr="005D0C0F">
        <w:rPr>
          <w:rFonts w:ascii="Arial" w:hAnsi="Arial" w:cs="Arial"/>
          <w:sz w:val="22"/>
          <w:szCs w:val="22"/>
        </w:rPr>
        <w:t xml:space="preserve">Setting virtual wards in the context of a larger global health informatics revolution is also crucial. Similar "hospital in the home" initiatives have been put into place in </w:t>
      </w:r>
      <w:r w:rsidRPr="6A7CE2FB" w:rsidR="487DDE14">
        <w:rPr>
          <w:rFonts w:ascii="Arial" w:hAnsi="Arial" w:cs="Arial"/>
          <w:sz w:val="22"/>
          <w:szCs w:val="22"/>
        </w:rPr>
        <w:t>several</w:t>
      </w:r>
      <w:r w:rsidRPr="005D0C0F">
        <w:rPr>
          <w:rFonts w:ascii="Arial" w:hAnsi="Arial" w:cs="Arial"/>
          <w:sz w:val="22"/>
          <w:szCs w:val="22"/>
        </w:rPr>
        <w:t xml:space="preserve"> Scandinavian countries, Australia, and the US, providing useful comparative data on results, difficulties, and best practices. These global examples show that although technology is becoming more standardized, local health system structure, cultural perceptions of distant care, and the degree of pre-existing digital infrastructure all have a significant impact on the effectiveness of virtual ward programs.</w:t>
      </w:r>
    </w:p>
    <w:p w:rsidRPr="005D0C0F" w:rsidR="002C4D19" w:rsidP="002C4D19" w:rsidRDefault="002C4D19" w14:paraId="4458091F" w14:textId="5D713C3E">
      <w:pPr>
        <w:spacing w:line="360" w:lineRule="auto"/>
        <w:jc w:val="both"/>
        <w:rPr>
          <w:rFonts w:ascii="Arial" w:hAnsi="Arial" w:cs="Arial"/>
          <w:sz w:val="22"/>
          <w:szCs w:val="22"/>
        </w:rPr>
      </w:pPr>
      <w:r w:rsidRPr="005D0C0F">
        <w:rPr>
          <w:rFonts w:ascii="Arial" w:hAnsi="Arial" w:cs="Arial"/>
          <w:sz w:val="22"/>
          <w:szCs w:val="22"/>
        </w:rPr>
        <w:t>NHS England has released guidelines in the UK that encourage Integrated Care Systems to create virtual ward strategies that take into consideration the requirements of the local population and the capacity for community service that already exists. Given the variety in patient demographics, geographical difficulties, and resource availability across various NHS Trusts and areas, this policy framework recognizes that a one-size-fits-all strategy is unsuitable (NHS England, 2023).</w:t>
      </w:r>
    </w:p>
    <w:p w:rsidR="00E11113" w:rsidP="002C4D19" w:rsidRDefault="00E11113" w14:paraId="72FCB41B" w14:textId="675895C6">
      <w:pPr>
        <w:spacing w:line="360" w:lineRule="auto"/>
        <w:jc w:val="both"/>
        <w:rPr>
          <w:rFonts w:ascii="Arial" w:hAnsi="Arial" w:cs="Arial"/>
          <w:b/>
          <w:bCs/>
          <w:sz w:val="22"/>
          <w:szCs w:val="22"/>
        </w:rPr>
      </w:pPr>
    </w:p>
    <w:p w:rsidR="00E11113" w:rsidP="002C4D19" w:rsidRDefault="00E11113" w14:paraId="1A1DD9D4" w14:textId="77777777">
      <w:pPr>
        <w:spacing w:line="360" w:lineRule="auto"/>
        <w:jc w:val="both"/>
        <w:rPr>
          <w:rFonts w:ascii="Arial" w:hAnsi="Arial" w:cs="Arial"/>
          <w:b/>
          <w:bCs/>
          <w:sz w:val="22"/>
          <w:szCs w:val="22"/>
        </w:rPr>
      </w:pPr>
    </w:p>
    <w:p w:rsidR="6A7CE2FB" w:rsidP="6A7CE2FB" w:rsidRDefault="6A7CE2FB" w14:paraId="743B76BA" w14:textId="780665B2">
      <w:pPr>
        <w:spacing w:line="360" w:lineRule="auto"/>
        <w:jc w:val="both"/>
        <w:rPr>
          <w:rFonts w:ascii="Arial" w:hAnsi="Arial" w:cs="Arial"/>
          <w:b/>
          <w:bCs/>
          <w:sz w:val="22"/>
          <w:szCs w:val="22"/>
        </w:rPr>
      </w:pPr>
    </w:p>
    <w:p w:rsidR="00DA5769" w:rsidP="002C4D19" w:rsidRDefault="00DA5769" w14:paraId="2467F289" w14:textId="77777777">
      <w:pPr>
        <w:spacing w:line="360" w:lineRule="auto"/>
        <w:jc w:val="both"/>
        <w:rPr>
          <w:rFonts w:ascii="Arial" w:hAnsi="Arial" w:cs="Arial"/>
          <w:b/>
          <w:bCs/>
          <w:sz w:val="22"/>
          <w:szCs w:val="22"/>
        </w:rPr>
      </w:pPr>
    </w:p>
    <w:p w:rsidR="00DA5769" w:rsidP="002C4D19" w:rsidRDefault="00DA5769" w14:paraId="461D9477" w14:textId="77777777">
      <w:pPr>
        <w:spacing w:line="360" w:lineRule="auto"/>
        <w:jc w:val="both"/>
        <w:rPr>
          <w:rFonts w:ascii="Arial" w:hAnsi="Arial" w:cs="Arial"/>
          <w:b/>
          <w:bCs/>
          <w:sz w:val="22"/>
          <w:szCs w:val="22"/>
        </w:rPr>
      </w:pPr>
    </w:p>
    <w:p w:rsidR="00DA5769" w:rsidP="002C4D19" w:rsidRDefault="00DA5769" w14:paraId="512DFC69" w14:textId="77777777">
      <w:pPr>
        <w:spacing w:line="360" w:lineRule="auto"/>
        <w:jc w:val="both"/>
        <w:rPr>
          <w:rFonts w:ascii="Arial" w:hAnsi="Arial" w:cs="Arial"/>
          <w:b/>
          <w:bCs/>
          <w:sz w:val="22"/>
          <w:szCs w:val="22"/>
        </w:rPr>
      </w:pPr>
    </w:p>
    <w:p w:rsidRPr="005D0C0F" w:rsidR="004C4DAD" w:rsidP="002C4D19" w:rsidRDefault="00C330FD" w14:paraId="7B30F32E" w14:textId="6343AB7B">
      <w:pPr>
        <w:spacing w:line="360" w:lineRule="auto"/>
        <w:jc w:val="both"/>
        <w:rPr>
          <w:rFonts w:ascii="Arial" w:hAnsi="Arial" w:cs="Arial"/>
          <w:b/>
          <w:bCs/>
          <w:sz w:val="22"/>
          <w:szCs w:val="22"/>
        </w:rPr>
      </w:pPr>
      <w:r>
        <w:rPr>
          <w:rFonts w:ascii="Arial" w:hAnsi="Arial" w:cs="Arial"/>
          <w:b/>
          <w:bCs/>
          <w:sz w:val="22"/>
          <w:szCs w:val="22"/>
        </w:rPr>
        <w:t xml:space="preserve"> </w:t>
      </w:r>
      <w:r w:rsidR="006C02F8">
        <w:rPr>
          <w:rFonts w:ascii="Arial" w:hAnsi="Arial" w:cs="Arial"/>
          <w:b/>
          <w:bCs/>
          <w:sz w:val="22"/>
          <w:szCs w:val="22"/>
        </w:rPr>
        <w:t>W</w:t>
      </w:r>
      <w:r w:rsidR="00EB15B0">
        <w:rPr>
          <w:rFonts w:ascii="Arial" w:hAnsi="Arial" w:cs="Arial"/>
          <w:b/>
          <w:bCs/>
          <w:sz w:val="22"/>
          <w:szCs w:val="22"/>
        </w:rPr>
        <w:t>orkforce</w:t>
      </w:r>
      <w:r w:rsidRPr="005D0C0F" w:rsidR="004C4DAD">
        <w:rPr>
          <w:rFonts w:ascii="Arial" w:hAnsi="Arial" w:cs="Arial"/>
          <w:b/>
          <w:bCs/>
          <w:sz w:val="22"/>
          <w:szCs w:val="22"/>
        </w:rPr>
        <w:t xml:space="preserve"> Implications</w:t>
      </w:r>
    </w:p>
    <w:p w:rsidRPr="005D0C0F" w:rsidR="004C4DAD" w:rsidP="002C4D19" w:rsidRDefault="004C4DAD" w14:paraId="1FEE24F2" w14:textId="77777777">
      <w:pPr>
        <w:spacing w:line="360" w:lineRule="auto"/>
        <w:jc w:val="both"/>
        <w:rPr>
          <w:rFonts w:ascii="Arial" w:hAnsi="Arial" w:cs="Arial"/>
          <w:b/>
          <w:bCs/>
          <w:sz w:val="22"/>
          <w:szCs w:val="22"/>
        </w:rPr>
      </w:pPr>
      <w:r w:rsidRPr="005D0C0F">
        <w:rPr>
          <w:rFonts w:ascii="Arial" w:hAnsi="Arial" w:cs="Arial"/>
          <w:b/>
          <w:bCs/>
          <w:sz w:val="22"/>
          <w:szCs w:val="22"/>
        </w:rPr>
        <w:t>Changes in Job Roles</w:t>
      </w:r>
    </w:p>
    <w:p w:rsidRPr="005D0C0F" w:rsidR="002C4D19" w:rsidP="002C4D19" w:rsidRDefault="002C4D19" w14:paraId="4AEDF613" w14:textId="743AB7F2">
      <w:pPr>
        <w:spacing w:line="360" w:lineRule="auto"/>
        <w:jc w:val="both"/>
        <w:rPr>
          <w:rFonts w:ascii="Arial" w:hAnsi="Arial" w:cs="Arial"/>
          <w:sz w:val="22"/>
          <w:szCs w:val="22"/>
        </w:rPr>
      </w:pPr>
      <w:r w:rsidRPr="005D0C0F">
        <w:rPr>
          <w:rFonts w:ascii="Arial" w:hAnsi="Arial" w:cs="Arial"/>
          <w:sz w:val="22"/>
          <w:szCs w:val="22"/>
        </w:rPr>
        <w:t>The advent of virtual wards has drastically changed professional obligations and employment positions in the healthcare industry. Hybrid models that integrate clinical knowledge with digital health skills have replaced traditional hospital-based positions. For instance, instead of depending on in-person bedside evaluations, nurses increasingly participate in virtual consultations, digital triage, and remote patient monitoring.</w:t>
      </w:r>
    </w:p>
    <w:p w:rsidRPr="005D0C0F" w:rsidR="002C4D19" w:rsidP="002C4D19" w:rsidRDefault="002C4D19" w14:paraId="26061FA7" w14:textId="1AD1062A">
      <w:pPr>
        <w:spacing w:line="360" w:lineRule="auto"/>
        <w:jc w:val="both"/>
        <w:rPr>
          <w:rFonts w:ascii="Arial" w:hAnsi="Arial" w:cs="Arial"/>
          <w:sz w:val="22"/>
          <w:szCs w:val="22"/>
        </w:rPr>
      </w:pPr>
      <w:r w:rsidRPr="005D0C0F">
        <w:rPr>
          <w:rFonts w:ascii="Arial" w:hAnsi="Arial" w:cs="Arial"/>
          <w:sz w:val="22"/>
          <w:szCs w:val="22"/>
        </w:rPr>
        <w:t xml:space="preserve">Furthermore, new positions have been created to assist in the provision of digital care. These include clinical informatics experts, digital health professionals, virtual ward coordinators, and remote monitoring nurses. These experts </w:t>
      </w:r>
      <w:r w:rsidRPr="6A7CE2FB" w:rsidR="7EA69B46">
        <w:rPr>
          <w:rFonts w:ascii="Arial" w:hAnsi="Arial" w:cs="Arial"/>
          <w:sz w:val="22"/>
          <w:szCs w:val="22"/>
        </w:rPr>
        <w:t>oversee</w:t>
      </w:r>
      <w:r w:rsidRPr="005D0C0F">
        <w:rPr>
          <w:rFonts w:ascii="Arial" w:hAnsi="Arial" w:cs="Arial"/>
          <w:sz w:val="22"/>
          <w:szCs w:val="22"/>
        </w:rPr>
        <w:t xml:space="preserve"> overseeing patient data dashboards, deciphering physiological patterns, and organizing escalation procedures </w:t>
      </w:r>
      <w:r w:rsidRPr="6A7CE2FB" w:rsidR="65748808">
        <w:rPr>
          <w:rFonts w:ascii="Arial" w:hAnsi="Arial" w:cs="Arial"/>
          <w:sz w:val="22"/>
          <w:szCs w:val="22"/>
        </w:rPr>
        <w:t>if</w:t>
      </w:r>
      <w:r w:rsidRPr="005D0C0F">
        <w:rPr>
          <w:rFonts w:ascii="Arial" w:hAnsi="Arial" w:cs="Arial"/>
          <w:sz w:val="22"/>
          <w:szCs w:val="22"/>
        </w:rPr>
        <w:t xml:space="preserve"> decline is identified. This change signifies a transition from location-based, reactive healthcare delivery to data-driven, proactive care approaches.</w:t>
      </w:r>
    </w:p>
    <w:p w:rsidRPr="005D0C0F" w:rsidR="004C4DAD" w:rsidP="002C4D19" w:rsidRDefault="002C4D19" w14:paraId="5BD49818" w14:textId="61B08E36">
      <w:pPr>
        <w:spacing w:line="360" w:lineRule="auto"/>
        <w:jc w:val="both"/>
        <w:rPr>
          <w:rFonts w:ascii="Arial" w:hAnsi="Arial" w:cs="Arial"/>
          <w:sz w:val="22"/>
          <w:szCs w:val="22"/>
        </w:rPr>
      </w:pPr>
      <w:r w:rsidRPr="605EAFA8" w:rsidR="2FEA15B9">
        <w:rPr>
          <w:rFonts w:ascii="Arial" w:hAnsi="Arial" w:cs="Arial"/>
          <w:sz w:val="22"/>
          <w:szCs w:val="22"/>
        </w:rPr>
        <w:t xml:space="preserve">Professional identity and </w:t>
      </w:r>
      <w:r w:rsidRPr="605EAFA8" w:rsidR="1D1F0B0B">
        <w:rPr>
          <w:rFonts w:ascii="Arial" w:hAnsi="Arial" w:cs="Arial"/>
          <w:sz w:val="22"/>
          <w:szCs w:val="22"/>
        </w:rPr>
        <w:t>areas</w:t>
      </w:r>
      <w:r w:rsidRPr="605EAFA8" w:rsidR="2FEA15B9">
        <w:rPr>
          <w:rFonts w:ascii="Arial" w:hAnsi="Arial" w:cs="Arial"/>
          <w:sz w:val="22"/>
          <w:szCs w:val="22"/>
        </w:rPr>
        <w:t xml:space="preserve"> of practice are similarly affected by the role </w:t>
      </w:r>
      <w:r w:rsidRPr="605EAFA8" w:rsidR="1057D746">
        <w:rPr>
          <w:rFonts w:ascii="Arial" w:hAnsi="Arial" w:cs="Arial"/>
          <w:sz w:val="22"/>
          <w:szCs w:val="22"/>
        </w:rPr>
        <w:t>of</w:t>
      </w:r>
      <w:r w:rsidRPr="605EAFA8" w:rsidR="7292AA40">
        <w:rPr>
          <w:rFonts w:ascii="Arial" w:hAnsi="Arial" w:cs="Arial"/>
          <w:sz w:val="22"/>
          <w:szCs w:val="22"/>
        </w:rPr>
        <w:t xml:space="preserve"> </w:t>
      </w:r>
      <w:r w:rsidRPr="605EAFA8" w:rsidR="2FEA15B9">
        <w:rPr>
          <w:rFonts w:ascii="Arial" w:hAnsi="Arial" w:cs="Arial"/>
          <w:sz w:val="22"/>
          <w:szCs w:val="22"/>
        </w:rPr>
        <w:t xml:space="preserve">evolution seen in virtual </w:t>
      </w:r>
      <w:bookmarkStart w:name="_Int_7pApq3yt" w:id="321422159"/>
      <w:r w:rsidRPr="605EAFA8" w:rsidR="2FEA15B9">
        <w:rPr>
          <w:rFonts w:ascii="Arial" w:hAnsi="Arial" w:cs="Arial"/>
          <w:sz w:val="22"/>
          <w:szCs w:val="22"/>
        </w:rPr>
        <w:t>wards</w:t>
      </w:r>
      <w:bookmarkEnd w:id="321422159"/>
      <w:r w:rsidRPr="605EAFA8" w:rsidR="2FEA15B9">
        <w:rPr>
          <w:rFonts w:ascii="Arial" w:hAnsi="Arial" w:cs="Arial"/>
          <w:sz w:val="22"/>
          <w:szCs w:val="22"/>
        </w:rPr>
        <w:t xml:space="preserve">. Virtual care has created new opportunities for remote evaluation and rehabilitation support for allied health professionals including occupational therapists and physiotherapists. When remote assessments </w:t>
      </w:r>
      <w:r w:rsidRPr="605EAFA8" w:rsidR="2A2A3A12">
        <w:rPr>
          <w:rFonts w:ascii="Arial" w:hAnsi="Arial" w:cs="Arial"/>
          <w:sz w:val="22"/>
          <w:szCs w:val="22"/>
        </w:rPr>
        <w:t xml:space="preserve">are </w:t>
      </w:r>
      <w:r w:rsidRPr="605EAFA8" w:rsidR="2FEA15B9">
        <w:rPr>
          <w:rFonts w:ascii="Arial" w:hAnsi="Arial" w:cs="Arial"/>
          <w:sz w:val="22"/>
          <w:szCs w:val="22"/>
        </w:rPr>
        <w:t xml:space="preserve">in-person evaluations, this expansion necessitates careful negotiation of professional boundaries, especially </w:t>
      </w:r>
      <w:r w:rsidRPr="605EAFA8" w:rsidR="2A2A3A12">
        <w:rPr>
          <w:rFonts w:ascii="Arial" w:hAnsi="Arial" w:cs="Arial"/>
          <w:sz w:val="22"/>
          <w:szCs w:val="22"/>
        </w:rPr>
        <w:t>regarding</w:t>
      </w:r>
      <w:r w:rsidRPr="605EAFA8" w:rsidR="2FEA15B9">
        <w:rPr>
          <w:rFonts w:ascii="Arial" w:hAnsi="Arial" w:cs="Arial"/>
          <w:sz w:val="22"/>
          <w:szCs w:val="22"/>
        </w:rPr>
        <w:t xml:space="preserve"> liability, supervision, and therapeutic responsibility. To assist practitioners in navigating these changing obligations, professional regulating agencies such as the Health and Care Professions Council and the Nursing and Midwifery Council have released revised guidelines</w:t>
      </w:r>
      <w:r w:rsidRPr="605EAFA8" w:rsidR="3BE2115F">
        <w:rPr>
          <w:rFonts w:ascii="Arial" w:hAnsi="Arial" w:cs="Arial"/>
          <w:sz w:val="22"/>
          <w:szCs w:val="22"/>
        </w:rPr>
        <w:t>.</w:t>
      </w:r>
    </w:p>
    <w:p w:rsidRPr="005D0C0F" w:rsidR="004C4DAD" w:rsidP="002C4D19" w:rsidRDefault="004C4DAD" w14:paraId="05DBB1D4" w14:textId="77777777">
      <w:pPr>
        <w:spacing w:line="360" w:lineRule="auto"/>
        <w:jc w:val="both"/>
        <w:rPr>
          <w:rFonts w:ascii="Arial" w:hAnsi="Arial" w:cs="Arial"/>
          <w:b/>
          <w:bCs/>
          <w:sz w:val="22"/>
          <w:szCs w:val="22"/>
        </w:rPr>
      </w:pPr>
      <w:r w:rsidRPr="005D0C0F">
        <w:rPr>
          <w:rFonts w:ascii="Arial" w:hAnsi="Arial" w:cs="Arial"/>
          <w:b/>
          <w:bCs/>
          <w:sz w:val="22"/>
          <w:szCs w:val="22"/>
        </w:rPr>
        <w:t>Role Competency and Skills Development</w:t>
      </w:r>
    </w:p>
    <w:p w:rsidRPr="005D0C0F" w:rsidR="004C4DAD" w:rsidP="002C4D19" w:rsidRDefault="002C4D19" w14:paraId="5841D513" w14:textId="4817B917">
      <w:pPr>
        <w:spacing w:line="360" w:lineRule="auto"/>
        <w:jc w:val="both"/>
        <w:rPr>
          <w:rFonts w:ascii="Arial" w:hAnsi="Arial" w:cs="Arial"/>
          <w:sz w:val="22"/>
          <w:szCs w:val="22"/>
        </w:rPr>
      </w:pPr>
      <w:r w:rsidRPr="005D0C0F">
        <w:rPr>
          <w:rFonts w:ascii="Arial" w:hAnsi="Arial" w:cs="Arial"/>
          <w:sz w:val="22"/>
          <w:szCs w:val="22"/>
        </w:rPr>
        <w:t>Workforce proficiency in digital literacy, clinical informatics, and data interpretation has become more important due to digital transformation. Electronic health records, remote monitoring platforms, and telehealth technologies are becoming mandatory for healthcare practitioners</w:t>
      </w:r>
      <w:r w:rsidRPr="005D0C0F" w:rsidR="004C4DAD">
        <w:rPr>
          <w:rFonts w:ascii="Arial" w:hAnsi="Arial" w:cs="Arial"/>
          <w:sz w:val="22"/>
          <w:szCs w:val="22"/>
        </w:rPr>
        <w:t>.</w:t>
      </w:r>
    </w:p>
    <w:p w:rsidRPr="005D0C0F" w:rsidR="004C4DAD" w:rsidP="002C4D19" w:rsidRDefault="002C4D19" w14:paraId="7098298B" w14:textId="15C84EDB">
      <w:pPr>
        <w:spacing w:line="360" w:lineRule="auto"/>
        <w:jc w:val="both"/>
        <w:rPr>
          <w:rFonts w:ascii="Arial" w:hAnsi="Arial" w:cs="Arial"/>
          <w:sz w:val="22"/>
          <w:szCs w:val="22"/>
        </w:rPr>
      </w:pPr>
      <w:r w:rsidRPr="005D0C0F">
        <w:rPr>
          <w:rFonts w:ascii="Arial" w:hAnsi="Arial" w:cs="Arial"/>
          <w:sz w:val="22"/>
          <w:szCs w:val="22"/>
        </w:rPr>
        <w:t xml:space="preserve">Clinicians must exhibit improved clinical judgment in addition to technical proficiency, especially when making choices without direct patient engagement. Since a </w:t>
      </w:r>
      <w:r w:rsidRPr="6A7CE2FB" w:rsidR="786B14E6">
        <w:rPr>
          <w:rFonts w:ascii="Arial" w:hAnsi="Arial" w:cs="Arial"/>
          <w:sz w:val="22"/>
          <w:szCs w:val="22"/>
        </w:rPr>
        <w:t>substantial</w:t>
      </w:r>
      <w:r w:rsidRPr="005D0C0F">
        <w:rPr>
          <w:rFonts w:ascii="Arial" w:hAnsi="Arial" w:cs="Arial"/>
          <w:sz w:val="22"/>
          <w:szCs w:val="22"/>
        </w:rPr>
        <w:t xml:space="preserve"> portion of patient connection takes place via digital or remote channels rather than in-person consultation, communication skills have also become more crucial</w:t>
      </w:r>
      <w:r w:rsidRPr="005D0C0F" w:rsidR="004C4DAD">
        <w:rPr>
          <w:rFonts w:ascii="Arial" w:hAnsi="Arial" w:cs="Arial"/>
          <w:sz w:val="22"/>
          <w:szCs w:val="22"/>
        </w:rPr>
        <w:t>.</w:t>
      </w:r>
    </w:p>
    <w:p w:rsidRPr="005D0C0F" w:rsidR="004C4DAD" w:rsidP="002C4D19" w:rsidRDefault="002C4D19" w14:paraId="4E9BB150" w14:textId="08290A79">
      <w:pPr>
        <w:spacing w:line="360" w:lineRule="auto"/>
        <w:jc w:val="both"/>
        <w:rPr>
          <w:rFonts w:ascii="Arial" w:hAnsi="Arial" w:cs="Arial"/>
          <w:sz w:val="22"/>
          <w:szCs w:val="22"/>
        </w:rPr>
      </w:pPr>
      <w:r w:rsidRPr="005D0C0F">
        <w:rPr>
          <w:rFonts w:ascii="Arial" w:hAnsi="Arial" w:cs="Arial"/>
          <w:sz w:val="22"/>
          <w:szCs w:val="22"/>
        </w:rPr>
        <w:t xml:space="preserve">But this change has revealed serious training deficiencies in the workforce. Some employees have trouble adjusting to </w:t>
      </w:r>
      <w:r w:rsidRPr="6A7CE2FB" w:rsidR="499508C0">
        <w:rPr>
          <w:rFonts w:ascii="Arial" w:hAnsi="Arial" w:cs="Arial"/>
          <w:sz w:val="22"/>
          <w:szCs w:val="22"/>
        </w:rPr>
        <w:t>modern</w:t>
      </w:r>
      <w:r w:rsidRPr="005D0C0F">
        <w:rPr>
          <w:rFonts w:ascii="Arial" w:hAnsi="Arial" w:cs="Arial"/>
          <w:sz w:val="22"/>
          <w:szCs w:val="22"/>
        </w:rPr>
        <w:t xml:space="preserve"> technology, especially those </w:t>
      </w:r>
      <w:r w:rsidRPr="6A7CE2FB" w:rsidR="647FF5B8">
        <w:rPr>
          <w:rFonts w:ascii="Arial" w:hAnsi="Arial" w:cs="Arial"/>
          <w:sz w:val="22"/>
          <w:szCs w:val="22"/>
        </w:rPr>
        <w:t>unfamiliar</w:t>
      </w:r>
      <w:r w:rsidRPr="005D0C0F">
        <w:rPr>
          <w:rFonts w:ascii="Arial" w:hAnsi="Arial" w:cs="Arial"/>
          <w:sz w:val="22"/>
          <w:szCs w:val="22"/>
        </w:rPr>
        <w:t xml:space="preserve"> with digital systems. </w:t>
      </w:r>
      <w:r w:rsidRPr="6A7CE2FB" w:rsidR="5D0E3CBA">
        <w:rPr>
          <w:rFonts w:ascii="Arial" w:hAnsi="Arial" w:cs="Arial"/>
          <w:sz w:val="22"/>
          <w:szCs w:val="22"/>
        </w:rPr>
        <w:t>To</w:t>
      </w:r>
      <w:r w:rsidRPr="005D0C0F">
        <w:rPr>
          <w:rFonts w:ascii="Arial" w:hAnsi="Arial" w:cs="Arial"/>
          <w:sz w:val="22"/>
          <w:szCs w:val="22"/>
        </w:rPr>
        <w:t xml:space="preserve"> guarantee </w:t>
      </w:r>
      <w:r w:rsidRPr="6A7CE2FB" w:rsidR="11C651AD">
        <w:rPr>
          <w:rFonts w:ascii="Arial" w:hAnsi="Arial" w:cs="Arial"/>
          <w:sz w:val="22"/>
          <w:szCs w:val="22"/>
        </w:rPr>
        <w:t>workers'</w:t>
      </w:r>
      <w:r w:rsidRPr="005D0C0F">
        <w:rPr>
          <w:rFonts w:ascii="Arial" w:hAnsi="Arial" w:cs="Arial"/>
          <w:sz w:val="22"/>
          <w:szCs w:val="22"/>
        </w:rPr>
        <w:t xml:space="preserve"> preparedness and lessen skill level disparities, this emphasizes the significance of organized training programs, ongoing professional development, and organizational investment in digital upskilling</w:t>
      </w:r>
      <w:r w:rsidRPr="005D0C0F" w:rsidR="004C4DAD">
        <w:rPr>
          <w:rFonts w:ascii="Arial" w:hAnsi="Arial" w:cs="Arial"/>
          <w:sz w:val="22"/>
          <w:szCs w:val="22"/>
        </w:rPr>
        <w:t>.</w:t>
      </w:r>
    </w:p>
    <w:p w:rsidR="00E11113" w:rsidP="002C4D19" w:rsidRDefault="00E11113" w14:paraId="32BEF744" w14:textId="77777777">
      <w:pPr>
        <w:spacing w:line="360" w:lineRule="auto"/>
        <w:jc w:val="both"/>
        <w:rPr>
          <w:rFonts w:ascii="Arial" w:hAnsi="Arial" w:cs="Arial"/>
          <w:b/>
          <w:bCs/>
          <w:sz w:val="22"/>
          <w:szCs w:val="22"/>
        </w:rPr>
      </w:pPr>
    </w:p>
    <w:p w:rsidRPr="005D0C0F" w:rsidR="004C4DAD" w:rsidP="002C4D19" w:rsidRDefault="004C4DAD" w14:paraId="45EE1930" w14:textId="43C3346C">
      <w:pPr>
        <w:spacing w:line="360" w:lineRule="auto"/>
        <w:jc w:val="both"/>
        <w:rPr>
          <w:rFonts w:ascii="Arial" w:hAnsi="Arial" w:cs="Arial"/>
          <w:b/>
          <w:bCs/>
          <w:sz w:val="22"/>
          <w:szCs w:val="22"/>
        </w:rPr>
      </w:pPr>
      <w:r w:rsidRPr="005D0C0F">
        <w:rPr>
          <w:rFonts w:ascii="Arial" w:hAnsi="Arial" w:cs="Arial"/>
          <w:b/>
          <w:bCs/>
          <w:sz w:val="22"/>
          <w:szCs w:val="22"/>
        </w:rPr>
        <w:t>Workforce Challenges</w:t>
      </w:r>
    </w:p>
    <w:p w:rsidRPr="005D0C0F" w:rsidR="004C4DAD" w:rsidP="002C4D19" w:rsidRDefault="002C4D19" w14:paraId="5A491915" w14:textId="210FF884">
      <w:pPr>
        <w:spacing w:line="360" w:lineRule="auto"/>
        <w:jc w:val="both"/>
        <w:rPr>
          <w:rFonts w:ascii="Arial" w:hAnsi="Arial" w:cs="Arial"/>
          <w:sz w:val="22"/>
          <w:szCs w:val="22"/>
        </w:rPr>
      </w:pPr>
      <w:r w:rsidRPr="005D0C0F">
        <w:rPr>
          <w:rFonts w:ascii="Arial" w:hAnsi="Arial" w:cs="Arial"/>
          <w:sz w:val="22"/>
          <w:szCs w:val="22"/>
        </w:rPr>
        <w:t xml:space="preserve">The use of virtual wards has brought about </w:t>
      </w:r>
      <w:r w:rsidRPr="6A7CE2FB" w:rsidR="53D26370">
        <w:rPr>
          <w:rFonts w:ascii="Arial" w:hAnsi="Arial" w:cs="Arial"/>
          <w:sz w:val="22"/>
          <w:szCs w:val="22"/>
        </w:rPr>
        <w:t xml:space="preserve">many </w:t>
      </w:r>
      <w:r w:rsidRPr="005D0C0F">
        <w:rPr>
          <w:rFonts w:ascii="Arial" w:hAnsi="Arial" w:cs="Arial"/>
          <w:sz w:val="22"/>
          <w:szCs w:val="22"/>
        </w:rPr>
        <w:t xml:space="preserve">labor issues despite its advantages. </w:t>
      </w:r>
      <w:r w:rsidRPr="6A7CE2FB" w:rsidR="533F9642">
        <w:rPr>
          <w:rFonts w:ascii="Arial" w:hAnsi="Arial" w:cs="Arial"/>
          <w:sz w:val="22"/>
          <w:szCs w:val="22"/>
        </w:rPr>
        <w:t>An increased</w:t>
      </w:r>
      <w:r w:rsidRPr="005D0C0F">
        <w:rPr>
          <w:rFonts w:ascii="Arial" w:hAnsi="Arial" w:cs="Arial"/>
          <w:sz w:val="22"/>
          <w:szCs w:val="22"/>
        </w:rPr>
        <w:t xml:space="preserve"> burden from ongoing patient monitoring devices that produce frequent alarms is one of the biggest problems. This can lead to mental stress, decision overload, and personnel tiredness, especially in underfunded agencies</w:t>
      </w:r>
      <w:r w:rsidRPr="005D0C0F" w:rsidR="004C4DAD">
        <w:rPr>
          <w:rFonts w:ascii="Arial" w:hAnsi="Arial" w:cs="Arial"/>
          <w:sz w:val="22"/>
          <w:szCs w:val="22"/>
        </w:rPr>
        <w:t>.</w:t>
      </w:r>
    </w:p>
    <w:p w:rsidRPr="005D0C0F" w:rsidR="004C4DAD" w:rsidP="002C4D19" w:rsidRDefault="002C4D19" w14:paraId="415421E1" w14:textId="05874C47">
      <w:pPr>
        <w:spacing w:line="360" w:lineRule="auto"/>
        <w:jc w:val="both"/>
        <w:rPr>
          <w:rFonts w:ascii="Arial" w:hAnsi="Arial" w:cs="Arial"/>
          <w:sz w:val="22"/>
          <w:szCs w:val="22"/>
        </w:rPr>
      </w:pPr>
      <w:r w:rsidRPr="005D0C0F">
        <w:rPr>
          <w:rFonts w:ascii="Arial" w:hAnsi="Arial" w:cs="Arial"/>
          <w:sz w:val="22"/>
          <w:szCs w:val="22"/>
        </w:rPr>
        <w:t>Additionally, there is a lack of uniformity in the training offered by NHS Trusts, which results in differences in worker confidence and service quality. Concerns regarding workload parity and professional sustainability are also raised by certain healthcare professionals who report duty increase without matching changes in job banding or compensation</w:t>
      </w:r>
      <w:r w:rsidRPr="005D0C0F" w:rsidR="004C4DAD">
        <w:rPr>
          <w:rFonts w:ascii="Arial" w:hAnsi="Arial" w:cs="Arial"/>
          <w:sz w:val="22"/>
          <w:szCs w:val="22"/>
        </w:rPr>
        <w:t>.</w:t>
      </w:r>
    </w:p>
    <w:p w:rsidRPr="005D0C0F" w:rsidR="004C4DAD" w:rsidP="002C4D19" w:rsidRDefault="002C4D19" w14:paraId="6CB94185" w14:textId="3006E04E">
      <w:pPr>
        <w:spacing w:line="360" w:lineRule="auto"/>
        <w:jc w:val="both"/>
        <w:rPr>
          <w:rFonts w:ascii="Arial" w:hAnsi="Arial" w:cs="Arial"/>
          <w:sz w:val="22"/>
          <w:szCs w:val="22"/>
        </w:rPr>
      </w:pPr>
      <w:r w:rsidRPr="005D0C0F">
        <w:rPr>
          <w:rFonts w:ascii="Arial" w:hAnsi="Arial" w:cs="Arial"/>
          <w:sz w:val="22"/>
          <w:szCs w:val="22"/>
        </w:rPr>
        <w:t xml:space="preserve">These difficulties show that to prevent digital transformation from </w:t>
      </w:r>
      <w:r w:rsidRPr="6A7CE2FB" w:rsidR="51BCF99B">
        <w:rPr>
          <w:rFonts w:ascii="Arial" w:hAnsi="Arial" w:cs="Arial"/>
          <w:sz w:val="22"/>
          <w:szCs w:val="22"/>
        </w:rPr>
        <w:t>negatively affecting</w:t>
      </w:r>
      <w:r w:rsidRPr="005D0C0F">
        <w:rPr>
          <w:rFonts w:ascii="Arial" w:hAnsi="Arial" w:cs="Arial"/>
          <w:sz w:val="22"/>
          <w:szCs w:val="22"/>
        </w:rPr>
        <w:t xml:space="preserve"> employee wellbeing or service quality, there must be clear governance structures, </w:t>
      </w:r>
      <w:r w:rsidRPr="6A7CE2FB" w:rsidR="51BCF99B">
        <w:rPr>
          <w:rFonts w:ascii="Arial" w:hAnsi="Arial" w:cs="Arial"/>
          <w:sz w:val="22"/>
          <w:szCs w:val="22"/>
        </w:rPr>
        <w:t>enough</w:t>
      </w:r>
      <w:r w:rsidRPr="005D0C0F">
        <w:rPr>
          <w:rFonts w:ascii="Arial" w:hAnsi="Arial" w:cs="Arial"/>
          <w:sz w:val="22"/>
          <w:szCs w:val="22"/>
        </w:rPr>
        <w:t>, and long-term workforce planning</w:t>
      </w:r>
      <w:r w:rsidRPr="005D0C0F" w:rsidR="004C4DAD">
        <w:rPr>
          <w:rFonts w:ascii="Arial" w:hAnsi="Arial" w:cs="Arial"/>
          <w:sz w:val="22"/>
          <w:szCs w:val="22"/>
        </w:rPr>
        <w:t>.</w:t>
      </w:r>
    </w:p>
    <w:p w:rsidRPr="005D0C0F" w:rsidR="004C4DAD" w:rsidP="002C4D19" w:rsidRDefault="004C4DAD" w14:paraId="1A13763E" w14:textId="77777777">
      <w:pPr>
        <w:spacing w:line="360" w:lineRule="auto"/>
        <w:jc w:val="both"/>
        <w:rPr>
          <w:rFonts w:ascii="Arial" w:hAnsi="Arial" w:cs="Arial"/>
          <w:b/>
          <w:bCs/>
          <w:sz w:val="22"/>
          <w:szCs w:val="22"/>
        </w:rPr>
      </w:pPr>
      <w:r w:rsidRPr="005D0C0F">
        <w:rPr>
          <w:rFonts w:ascii="Arial" w:hAnsi="Arial" w:cs="Arial"/>
          <w:b/>
          <w:bCs/>
          <w:sz w:val="22"/>
          <w:szCs w:val="22"/>
        </w:rPr>
        <w:t>Impact on Service Delivery</w:t>
      </w:r>
    </w:p>
    <w:p w:rsidRPr="005D0C0F" w:rsidR="004C4DAD" w:rsidP="002C4D19" w:rsidRDefault="004C4DAD" w14:paraId="77ABE3CA" w14:textId="77777777">
      <w:pPr>
        <w:spacing w:line="360" w:lineRule="auto"/>
        <w:jc w:val="both"/>
        <w:rPr>
          <w:rFonts w:ascii="Arial" w:hAnsi="Arial" w:cs="Arial"/>
          <w:b/>
          <w:bCs/>
          <w:sz w:val="22"/>
          <w:szCs w:val="22"/>
        </w:rPr>
      </w:pPr>
      <w:r w:rsidRPr="005D0C0F">
        <w:rPr>
          <w:rFonts w:ascii="Arial" w:hAnsi="Arial" w:cs="Arial"/>
          <w:b/>
          <w:bCs/>
          <w:sz w:val="22"/>
          <w:szCs w:val="22"/>
        </w:rPr>
        <w:t>Shift from Hospital-Centred to Home-Based Care</w:t>
      </w:r>
    </w:p>
    <w:p w:rsidRPr="005D0C0F" w:rsidR="004C4DAD" w:rsidP="002C4D19" w:rsidRDefault="002C4D19" w14:paraId="184EB03A" w14:textId="63F5F9B2">
      <w:pPr>
        <w:spacing w:line="360" w:lineRule="auto"/>
        <w:jc w:val="both"/>
        <w:rPr>
          <w:rFonts w:ascii="Arial" w:hAnsi="Arial" w:cs="Arial"/>
          <w:sz w:val="22"/>
          <w:szCs w:val="22"/>
        </w:rPr>
      </w:pPr>
      <w:r w:rsidRPr="005D0C0F">
        <w:rPr>
          <w:rFonts w:ascii="Arial" w:hAnsi="Arial" w:cs="Arial"/>
          <w:sz w:val="22"/>
          <w:szCs w:val="22"/>
        </w:rPr>
        <w:t xml:space="preserve">Virtual wards, which move treatment from hospital settings to patients' homes, mark a significant shift in the way services are provided. Patients who would typically need inpatient admission can now receive comparable levels of clinical monitoring and care in a community setting because </w:t>
      </w:r>
      <w:r w:rsidRPr="6A7CE2FB" w:rsidR="48177106">
        <w:rPr>
          <w:rFonts w:ascii="Arial" w:hAnsi="Arial" w:cs="Arial"/>
          <w:sz w:val="22"/>
          <w:szCs w:val="22"/>
        </w:rPr>
        <w:t>of</w:t>
      </w:r>
      <w:r w:rsidRPr="005D0C0F">
        <w:rPr>
          <w:rFonts w:ascii="Arial" w:hAnsi="Arial" w:cs="Arial"/>
          <w:sz w:val="22"/>
          <w:szCs w:val="22"/>
        </w:rPr>
        <w:t xml:space="preserve"> this shift</w:t>
      </w:r>
      <w:r w:rsidRPr="005D0C0F" w:rsidR="004C4DAD">
        <w:rPr>
          <w:rFonts w:ascii="Arial" w:hAnsi="Arial" w:cs="Arial"/>
          <w:sz w:val="22"/>
          <w:szCs w:val="22"/>
        </w:rPr>
        <w:t>.</w:t>
      </w:r>
    </w:p>
    <w:p w:rsidRPr="005D0C0F" w:rsidR="00DA5769" w:rsidP="605EAFA8" w:rsidRDefault="00DA5769" w14:paraId="09FFB4C4" w14:textId="2E3FB5E2">
      <w:pPr>
        <w:spacing w:line="360" w:lineRule="auto"/>
        <w:jc w:val="both"/>
        <w:rPr>
          <w:rFonts w:ascii="Arial" w:hAnsi="Arial" w:cs="Arial"/>
          <w:sz w:val="22"/>
          <w:szCs w:val="22"/>
        </w:rPr>
      </w:pPr>
      <w:r w:rsidRPr="605EAFA8" w:rsidR="2FEA15B9">
        <w:rPr>
          <w:rFonts w:ascii="Arial" w:hAnsi="Arial" w:cs="Arial"/>
          <w:sz w:val="22"/>
          <w:szCs w:val="22"/>
        </w:rPr>
        <w:t>By making acute beds available for patients in severe condition, this change has improved hospital capacity management. Additionally, it promotes earlier release, shortens hospital stays, and helps the system use healthcare resources more effectively</w:t>
      </w:r>
      <w:r w:rsidRPr="605EAFA8" w:rsidR="3BE2115F">
        <w:rPr>
          <w:rFonts w:ascii="Arial" w:hAnsi="Arial" w:cs="Arial"/>
          <w:sz w:val="22"/>
          <w:szCs w:val="22"/>
        </w:rPr>
        <w:t>.</w:t>
      </w:r>
    </w:p>
    <w:p w:rsidRPr="005D0C0F" w:rsidR="004C4DAD" w:rsidP="002C4D19" w:rsidRDefault="004C4DAD" w14:paraId="070B3CDC" w14:textId="66DB188C">
      <w:pPr>
        <w:spacing w:line="360" w:lineRule="auto"/>
        <w:jc w:val="both"/>
        <w:rPr>
          <w:rFonts w:ascii="Arial" w:hAnsi="Arial" w:cs="Arial"/>
          <w:b/>
          <w:bCs/>
          <w:sz w:val="22"/>
          <w:szCs w:val="22"/>
        </w:rPr>
      </w:pPr>
      <w:r w:rsidRPr="005D0C0F">
        <w:rPr>
          <w:rFonts w:ascii="Arial" w:hAnsi="Arial" w:cs="Arial"/>
          <w:b/>
          <w:bCs/>
          <w:sz w:val="22"/>
          <w:szCs w:val="22"/>
        </w:rPr>
        <w:t>Daily Service Operation Changes</w:t>
      </w:r>
    </w:p>
    <w:p w:rsidRPr="005D0C0F" w:rsidR="004C4DAD" w:rsidP="002C4D19" w:rsidRDefault="002C4D19" w14:paraId="552A6FAE" w14:textId="3193293A">
      <w:pPr>
        <w:spacing w:line="360" w:lineRule="auto"/>
        <w:jc w:val="both"/>
        <w:rPr>
          <w:rFonts w:ascii="Arial" w:hAnsi="Arial" w:cs="Arial"/>
          <w:sz w:val="22"/>
          <w:szCs w:val="22"/>
        </w:rPr>
      </w:pPr>
      <w:r w:rsidRPr="005D0C0F">
        <w:rPr>
          <w:rFonts w:ascii="Arial" w:hAnsi="Arial" w:cs="Arial"/>
          <w:sz w:val="22"/>
          <w:szCs w:val="22"/>
        </w:rPr>
        <w:t xml:space="preserve">The virtual ward paradigm has significantly altered how healthcare services are run daily. Usually, hospital wards, general practitioners, or emergency rooms identify patients for admission. After enrolling, users receive </w:t>
      </w:r>
      <w:r w:rsidRPr="6A7CE2FB" w:rsidR="4C19780B">
        <w:rPr>
          <w:rFonts w:ascii="Arial" w:hAnsi="Arial" w:cs="Arial"/>
          <w:sz w:val="22"/>
          <w:szCs w:val="22"/>
        </w:rPr>
        <w:t>instructions</w:t>
      </w:r>
      <w:r w:rsidRPr="005D0C0F">
        <w:rPr>
          <w:rFonts w:ascii="Arial" w:hAnsi="Arial" w:cs="Arial"/>
          <w:sz w:val="22"/>
          <w:szCs w:val="22"/>
        </w:rPr>
        <w:t xml:space="preserve"> on how to collect and send health data as well as digital monitoring devices</w:t>
      </w:r>
      <w:r w:rsidRPr="005D0C0F" w:rsidR="004C4DAD">
        <w:rPr>
          <w:rFonts w:ascii="Arial" w:hAnsi="Arial" w:cs="Arial"/>
          <w:sz w:val="22"/>
          <w:szCs w:val="22"/>
        </w:rPr>
        <w:t>.</w:t>
      </w:r>
    </w:p>
    <w:p w:rsidRPr="005D0C0F" w:rsidR="004C4DAD" w:rsidP="002C4D19" w:rsidRDefault="002C4D19" w14:paraId="580B430C" w14:textId="1BEB70A0">
      <w:pPr>
        <w:spacing w:line="360" w:lineRule="auto"/>
        <w:jc w:val="both"/>
        <w:rPr>
          <w:rFonts w:ascii="Arial" w:hAnsi="Arial" w:cs="Arial"/>
          <w:sz w:val="22"/>
          <w:szCs w:val="22"/>
        </w:rPr>
      </w:pPr>
      <w:r w:rsidRPr="005D0C0F">
        <w:rPr>
          <w:rFonts w:ascii="Arial" w:hAnsi="Arial" w:cs="Arial"/>
          <w:sz w:val="22"/>
          <w:szCs w:val="22"/>
        </w:rPr>
        <w:t xml:space="preserve">Clinical teams use digital dashboards to track incoming data and carry out planned virtual evaluations. Deterioration may be detected by automated alarms, which would </w:t>
      </w:r>
      <w:r w:rsidRPr="6A7CE2FB" w:rsidR="45ACE808">
        <w:rPr>
          <w:rFonts w:ascii="Arial" w:hAnsi="Arial" w:cs="Arial"/>
          <w:sz w:val="22"/>
          <w:szCs w:val="22"/>
        </w:rPr>
        <w:t>require</w:t>
      </w:r>
      <w:r w:rsidRPr="005D0C0F">
        <w:rPr>
          <w:rFonts w:ascii="Arial" w:hAnsi="Arial" w:cs="Arial"/>
          <w:sz w:val="22"/>
          <w:szCs w:val="22"/>
        </w:rPr>
        <w:t xml:space="preserve"> a fast clinical assessment. If necessary, escalation protocols are triggered, which might entail community teams visiting homes or a transfer to a hospital</w:t>
      </w:r>
      <w:r w:rsidRPr="005D0C0F" w:rsidR="004C4DAD">
        <w:rPr>
          <w:rFonts w:ascii="Arial" w:hAnsi="Arial" w:cs="Arial"/>
          <w:sz w:val="22"/>
          <w:szCs w:val="22"/>
        </w:rPr>
        <w:t>.</w:t>
      </w:r>
    </w:p>
    <w:p w:rsidRPr="005D0C0F" w:rsidR="004C4DAD" w:rsidP="002C4D19" w:rsidRDefault="002C4D19" w14:paraId="0AA6FBB6" w14:textId="02114121">
      <w:pPr>
        <w:spacing w:line="360" w:lineRule="auto"/>
        <w:jc w:val="both"/>
        <w:rPr>
          <w:rFonts w:ascii="Arial" w:hAnsi="Arial" w:cs="Arial"/>
          <w:sz w:val="22"/>
          <w:szCs w:val="22"/>
        </w:rPr>
      </w:pPr>
      <w:r w:rsidRPr="005D0C0F">
        <w:rPr>
          <w:rFonts w:ascii="Arial" w:hAnsi="Arial" w:cs="Arial"/>
          <w:sz w:val="22"/>
          <w:szCs w:val="22"/>
        </w:rPr>
        <w:t>Clinicians may manage several patients at once while continuously monitoring clinical risk thanks to this approach, which successfully simulates conventional ward rounds in a digital format</w:t>
      </w:r>
      <w:r w:rsidRPr="005D0C0F" w:rsidR="004C4DAD">
        <w:rPr>
          <w:rFonts w:ascii="Arial" w:hAnsi="Arial" w:cs="Arial"/>
          <w:sz w:val="22"/>
          <w:szCs w:val="22"/>
        </w:rPr>
        <w:t>.</w:t>
      </w:r>
    </w:p>
    <w:p w:rsidRPr="005D0C0F" w:rsidR="004C4DAD" w:rsidP="002C4D19" w:rsidRDefault="004C4DAD" w14:paraId="43132BF7" w14:textId="77777777">
      <w:pPr>
        <w:spacing w:line="360" w:lineRule="auto"/>
        <w:jc w:val="both"/>
        <w:rPr>
          <w:rFonts w:ascii="Arial" w:hAnsi="Arial" w:cs="Arial"/>
          <w:b/>
          <w:bCs/>
          <w:sz w:val="22"/>
          <w:szCs w:val="22"/>
        </w:rPr>
      </w:pPr>
      <w:r w:rsidRPr="005D0C0F">
        <w:rPr>
          <w:rFonts w:ascii="Arial" w:hAnsi="Arial" w:cs="Arial"/>
          <w:b/>
          <w:bCs/>
          <w:sz w:val="22"/>
          <w:szCs w:val="22"/>
        </w:rPr>
        <w:t>Efficiency and System Benefits</w:t>
      </w:r>
    </w:p>
    <w:p w:rsidRPr="005D0C0F" w:rsidR="004C4DAD" w:rsidP="002C4D19" w:rsidRDefault="00012BFE" w14:paraId="518A7B12" w14:textId="4A4169DC">
      <w:pPr>
        <w:spacing w:line="360" w:lineRule="auto"/>
        <w:jc w:val="both"/>
        <w:rPr>
          <w:rFonts w:ascii="Arial" w:hAnsi="Arial" w:cs="Arial"/>
          <w:sz w:val="22"/>
          <w:szCs w:val="22"/>
        </w:rPr>
      </w:pPr>
      <w:r w:rsidRPr="005D0C0F">
        <w:rPr>
          <w:rFonts w:ascii="Arial" w:hAnsi="Arial" w:cs="Arial"/>
          <w:sz w:val="22"/>
          <w:szCs w:val="22"/>
        </w:rPr>
        <w:t>By lowering needless hospital stays, alleviating the strain on inpatient beds, and enhancing patient flow across acute care, virtual wards have helped the NHS become more efficient. Additionally, they improve resource distribution throughout healthcare systems and lower susceptibility to hospital-acquired illnesses</w:t>
      </w:r>
      <w:r w:rsidRPr="005D0C0F" w:rsidR="004C4DAD">
        <w:rPr>
          <w:rFonts w:ascii="Arial" w:hAnsi="Arial" w:cs="Arial"/>
          <w:sz w:val="22"/>
          <w:szCs w:val="22"/>
        </w:rPr>
        <w:t>.</w:t>
      </w:r>
    </w:p>
    <w:p w:rsidRPr="005D0C0F" w:rsidR="004C4DAD" w:rsidP="002C4D19" w:rsidRDefault="00012BFE" w14:paraId="46F5DFB1" w14:textId="694A8783">
      <w:pPr>
        <w:spacing w:line="360" w:lineRule="auto"/>
        <w:jc w:val="both"/>
        <w:rPr>
          <w:rFonts w:ascii="Arial" w:hAnsi="Arial" w:cs="Arial"/>
          <w:sz w:val="22"/>
          <w:szCs w:val="22"/>
        </w:rPr>
      </w:pPr>
      <w:r w:rsidRPr="005D0C0F">
        <w:rPr>
          <w:rFonts w:ascii="Arial" w:hAnsi="Arial" w:cs="Arial"/>
          <w:sz w:val="22"/>
          <w:szCs w:val="22"/>
        </w:rPr>
        <w:t>Nevertheless, issues with scalability, the capacity of digital infrastructure, and long-term sustainability still exist despite these benefits. Because more monitoring may result in more clinical interventions and effort, some critics contend that virtual wards may change rather than decrease healthcare demand</w:t>
      </w:r>
      <w:r w:rsidRPr="005D0C0F" w:rsidR="004C4DAD">
        <w:rPr>
          <w:rFonts w:ascii="Arial" w:hAnsi="Arial" w:cs="Arial"/>
          <w:sz w:val="22"/>
          <w:szCs w:val="22"/>
        </w:rPr>
        <w:t>.</w:t>
      </w:r>
    </w:p>
    <w:p w:rsidRPr="005D0C0F" w:rsidR="004C4DAD" w:rsidP="002C4D19" w:rsidRDefault="004C4DAD" w14:paraId="61937665" w14:textId="77777777">
      <w:pPr>
        <w:spacing w:line="360" w:lineRule="auto"/>
        <w:jc w:val="both"/>
        <w:rPr>
          <w:rFonts w:ascii="Arial" w:hAnsi="Arial" w:cs="Arial"/>
          <w:b/>
          <w:bCs/>
          <w:sz w:val="22"/>
          <w:szCs w:val="22"/>
        </w:rPr>
      </w:pPr>
      <w:r w:rsidRPr="005D0C0F">
        <w:rPr>
          <w:rFonts w:ascii="Arial" w:hAnsi="Arial" w:cs="Arial"/>
          <w:b/>
          <w:bCs/>
          <w:sz w:val="22"/>
          <w:szCs w:val="22"/>
        </w:rPr>
        <w:t>Impact on Patients and Service Users</w:t>
      </w:r>
    </w:p>
    <w:p w:rsidRPr="005D0C0F" w:rsidR="004C4DAD" w:rsidP="002C4D19" w:rsidRDefault="004C4DAD" w14:paraId="7131EC83" w14:textId="77777777">
      <w:pPr>
        <w:spacing w:line="360" w:lineRule="auto"/>
        <w:jc w:val="both"/>
        <w:rPr>
          <w:rFonts w:ascii="Arial" w:hAnsi="Arial" w:cs="Arial"/>
          <w:b/>
          <w:bCs/>
          <w:sz w:val="22"/>
          <w:szCs w:val="22"/>
        </w:rPr>
      </w:pPr>
      <w:r w:rsidRPr="005D0C0F">
        <w:rPr>
          <w:rFonts w:ascii="Arial" w:hAnsi="Arial" w:cs="Arial"/>
          <w:b/>
          <w:bCs/>
          <w:sz w:val="22"/>
          <w:szCs w:val="22"/>
        </w:rPr>
        <w:t>Patient Experience and Perceptions</w:t>
      </w:r>
    </w:p>
    <w:p w:rsidRPr="005D0C0F" w:rsidR="004C4DAD" w:rsidP="002C4D19" w:rsidRDefault="00012BFE" w14:paraId="234B460B" w14:textId="7D09B669">
      <w:pPr>
        <w:spacing w:line="360" w:lineRule="auto"/>
        <w:jc w:val="both"/>
        <w:rPr>
          <w:rFonts w:ascii="Arial" w:hAnsi="Arial" w:cs="Arial"/>
          <w:sz w:val="22"/>
          <w:szCs w:val="22"/>
        </w:rPr>
      </w:pPr>
      <w:r w:rsidRPr="005D0C0F">
        <w:rPr>
          <w:rFonts w:ascii="Arial" w:hAnsi="Arial" w:cs="Arial"/>
          <w:sz w:val="22"/>
          <w:szCs w:val="22"/>
        </w:rPr>
        <w:t xml:space="preserve">Virtual wards offer a more pleasant and individualized type of treatment for many patients. Individuals who receive therapy at home </w:t>
      </w:r>
      <w:r w:rsidRPr="6A7CE2FB" w:rsidR="7D951C5A">
        <w:rPr>
          <w:rFonts w:ascii="Arial" w:hAnsi="Arial" w:cs="Arial"/>
          <w:sz w:val="22"/>
          <w:szCs w:val="22"/>
        </w:rPr>
        <w:t>can</w:t>
      </w:r>
      <w:r w:rsidRPr="005D0C0F">
        <w:rPr>
          <w:rFonts w:ascii="Arial" w:hAnsi="Arial" w:cs="Arial"/>
          <w:sz w:val="22"/>
          <w:szCs w:val="22"/>
        </w:rPr>
        <w:t xml:space="preserve"> keep their freedom, stay in familiar surroundings, and avoid the stress of being sent to the hospital</w:t>
      </w:r>
      <w:r w:rsidRPr="005D0C0F" w:rsidR="004C4DAD">
        <w:rPr>
          <w:rFonts w:ascii="Arial" w:hAnsi="Arial" w:cs="Arial"/>
          <w:sz w:val="22"/>
          <w:szCs w:val="22"/>
        </w:rPr>
        <w:t>.</w:t>
      </w:r>
    </w:p>
    <w:p w:rsidR="0039303A" w:rsidP="605EAFA8" w:rsidRDefault="0039303A" w14:paraId="4DBB9CAB" w14:textId="5BC44112">
      <w:pPr>
        <w:spacing w:line="360" w:lineRule="auto"/>
        <w:jc w:val="both"/>
        <w:rPr>
          <w:rFonts w:ascii="Arial" w:hAnsi="Arial" w:cs="Arial"/>
          <w:sz w:val="22"/>
          <w:szCs w:val="22"/>
        </w:rPr>
      </w:pPr>
      <w:r w:rsidRPr="605EAFA8" w:rsidR="4BFA43FA">
        <w:rPr>
          <w:rFonts w:ascii="Arial" w:hAnsi="Arial" w:cs="Arial"/>
          <w:sz w:val="22"/>
          <w:szCs w:val="22"/>
        </w:rPr>
        <w:t xml:space="preserve">According to research, patients </w:t>
      </w:r>
      <w:r w:rsidRPr="605EAFA8" w:rsidR="4BFA43FA">
        <w:rPr>
          <w:rFonts w:ascii="Arial" w:hAnsi="Arial" w:cs="Arial"/>
          <w:sz w:val="22"/>
          <w:szCs w:val="22"/>
        </w:rPr>
        <w:t>frequently</w:t>
      </w:r>
      <w:r w:rsidRPr="605EAFA8" w:rsidR="4BFA43FA">
        <w:rPr>
          <w:rFonts w:ascii="Arial" w:hAnsi="Arial" w:cs="Arial"/>
          <w:sz w:val="22"/>
          <w:szCs w:val="22"/>
        </w:rPr>
        <w:t xml:space="preserve"> express greater levels of satisfaction </w:t>
      </w:r>
      <w:r w:rsidRPr="605EAFA8" w:rsidR="5DA4A543">
        <w:rPr>
          <w:rFonts w:ascii="Arial" w:hAnsi="Arial" w:cs="Arial"/>
          <w:sz w:val="22"/>
          <w:szCs w:val="22"/>
        </w:rPr>
        <w:t>because</w:t>
      </w:r>
      <w:r w:rsidRPr="605EAFA8" w:rsidR="4BFA43FA">
        <w:rPr>
          <w:rFonts w:ascii="Arial" w:hAnsi="Arial" w:cs="Arial"/>
          <w:sz w:val="22"/>
          <w:szCs w:val="22"/>
        </w:rPr>
        <w:t xml:space="preserve"> of more freedom, better convenience, and less time spent in hospital settings (The Strategy Unit, 2025). Additionally, many feel more actively involved in their care, which can improve treatment plan adherence and engagement</w:t>
      </w:r>
      <w:r w:rsidRPr="605EAFA8" w:rsidR="3BE2115F">
        <w:rPr>
          <w:rFonts w:ascii="Arial" w:hAnsi="Arial" w:cs="Arial"/>
          <w:sz w:val="22"/>
          <w:szCs w:val="22"/>
        </w:rPr>
        <w:t>.</w:t>
      </w:r>
    </w:p>
    <w:p w:rsidRPr="005D0C0F" w:rsidR="004C4DAD" w:rsidP="002C4D19" w:rsidRDefault="004C4DAD" w14:paraId="014B2C13" w14:textId="3B4B2AF4">
      <w:pPr>
        <w:spacing w:line="360" w:lineRule="auto"/>
        <w:jc w:val="both"/>
        <w:rPr>
          <w:rFonts w:ascii="Arial" w:hAnsi="Arial" w:cs="Arial"/>
          <w:b/>
          <w:bCs/>
          <w:sz w:val="22"/>
          <w:szCs w:val="22"/>
        </w:rPr>
      </w:pPr>
      <w:r w:rsidRPr="005D0C0F">
        <w:rPr>
          <w:rFonts w:ascii="Arial" w:hAnsi="Arial" w:cs="Arial"/>
          <w:b/>
          <w:bCs/>
          <w:sz w:val="22"/>
          <w:szCs w:val="22"/>
        </w:rPr>
        <w:t>Psychological and Emotional Effects</w:t>
      </w:r>
    </w:p>
    <w:p w:rsidRPr="005D0C0F" w:rsidR="004C4DAD" w:rsidP="002C4D19" w:rsidRDefault="00012BFE" w14:paraId="3BE67EDD" w14:textId="4E653D91">
      <w:pPr>
        <w:spacing w:line="360" w:lineRule="auto"/>
        <w:jc w:val="both"/>
        <w:rPr>
          <w:rFonts w:ascii="Arial" w:hAnsi="Arial" w:cs="Arial"/>
          <w:sz w:val="22"/>
          <w:szCs w:val="22"/>
        </w:rPr>
      </w:pPr>
      <w:r w:rsidRPr="005D0C0F">
        <w:rPr>
          <w:rFonts w:ascii="Arial" w:hAnsi="Arial" w:cs="Arial"/>
          <w:sz w:val="22"/>
          <w:szCs w:val="22"/>
        </w:rPr>
        <w:t>Despite these advantages, some patients find that receiving care virtually presents psychological difficulties. These include worry of decline in the absence of prompt medical assistance, anxiety over self-monitoring, and ambiguity about interpreting health data</w:t>
      </w:r>
      <w:r w:rsidRPr="005D0C0F" w:rsidR="004C4DAD">
        <w:rPr>
          <w:rFonts w:ascii="Arial" w:hAnsi="Arial" w:cs="Arial"/>
          <w:sz w:val="22"/>
          <w:szCs w:val="22"/>
        </w:rPr>
        <w:t>.</w:t>
      </w:r>
    </w:p>
    <w:p w:rsidRPr="005D0C0F" w:rsidR="004C4DAD" w:rsidP="002C4D19" w:rsidRDefault="00012BFE" w14:paraId="00F5C163" w14:textId="341DBDB2">
      <w:pPr>
        <w:spacing w:line="360" w:lineRule="auto"/>
        <w:jc w:val="both"/>
        <w:rPr>
          <w:rFonts w:ascii="Arial" w:hAnsi="Arial" w:cs="Arial"/>
          <w:sz w:val="22"/>
          <w:szCs w:val="22"/>
        </w:rPr>
      </w:pPr>
      <w:r w:rsidRPr="005D0C0F">
        <w:rPr>
          <w:rFonts w:ascii="Arial" w:hAnsi="Arial" w:cs="Arial"/>
          <w:sz w:val="22"/>
          <w:szCs w:val="22"/>
        </w:rPr>
        <w:t>Furthermore, patients may become less confident due to communication barriers, especially if their encounters with physicians are infrequent or seem impersonal. Digital exclusion is still a major problem, particularly for elderly people and those with little access to technology or digital literacy</w:t>
      </w:r>
      <w:r w:rsidRPr="005D0C0F" w:rsidR="004C4DAD">
        <w:rPr>
          <w:rFonts w:ascii="Arial" w:hAnsi="Arial" w:cs="Arial"/>
          <w:sz w:val="22"/>
          <w:szCs w:val="22"/>
        </w:rPr>
        <w:t>.</w:t>
      </w:r>
    </w:p>
    <w:p w:rsidR="00E11113" w:rsidP="002C4D19" w:rsidRDefault="00E11113" w14:paraId="75CFE64E" w14:textId="77777777">
      <w:pPr>
        <w:spacing w:line="360" w:lineRule="auto"/>
        <w:jc w:val="both"/>
        <w:rPr>
          <w:rFonts w:ascii="Arial" w:hAnsi="Arial" w:cs="Arial"/>
          <w:b/>
          <w:bCs/>
          <w:sz w:val="22"/>
          <w:szCs w:val="22"/>
        </w:rPr>
      </w:pPr>
    </w:p>
    <w:p w:rsidRPr="005D0C0F" w:rsidR="004C4DAD" w:rsidP="002C4D19" w:rsidRDefault="004C4DAD" w14:paraId="6F08AFF4" w14:textId="09A40E93">
      <w:pPr>
        <w:spacing w:line="360" w:lineRule="auto"/>
        <w:jc w:val="both"/>
        <w:rPr>
          <w:rFonts w:ascii="Arial" w:hAnsi="Arial" w:cs="Arial"/>
          <w:b/>
          <w:bCs/>
          <w:sz w:val="22"/>
          <w:szCs w:val="22"/>
        </w:rPr>
      </w:pPr>
      <w:r w:rsidRPr="005D0C0F">
        <w:rPr>
          <w:rFonts w:ascii="Arial" w:hAnsi="Arial" w:cs="Arial"/>
          <w:b/>
          <w:bCs/>
          <w:sz w:val="22"/>
          <w:szCs w:val="22"/>
        </w:rPr>
        <w:t>Safety and Clinical Confidence</w:t>
      </w:r>
    </w:p>
    <w:p w:rsidRPr="005D0C0F" w:rsidR="004C4DAD" w:rsidP="002C4D19" w:rsidRDefault="00012BFE" w14:paraId="3B531E4D" w14:textId="2247B2DB">
      <w:pPr>
        <w:spacing w:line="360" w:lineRule="auto"/>
        <w:jc w:val="both"/>
        <w:rPr>
          <w:rFonts w:ascii="Arial" w:hAnsi="Arial" w:cs="Arial"/>
          <w:sz w:val="22"/>
          <w:szCs w:val="22"/>
        </w:rPr>
      </w:pPr>
      <w:r w:rsidRPr="005D0C0F">
        <w:rPr>
          <w:rFonts w:ascii="Arial" w:hAnsi="Arial" w:cs="Arial"/>
          <w:sz w:val="22"/>
          <w:szCs w:val="22"/>
        </w:rPr>
        <w:t>Research indicates that, with the right patient selection standards, monitoring procedures, and escalation channels in place, virtual wards may be both safe and efficient. However, system dependability, prompt clinical responsiveness, and patient compliance with monitoring protocols are critical to patient safety</w:t>
      </w:r>
      <w:r w:rsidRPr="005D0C0F" w:rsidR="004C4DAD">
        <w:rPr>
          <w:rFonts w:ascii="Arial" w:hAnsi="Arial" w:cs="Arial"/>
          <w:sz w:val="22"/>
          <w:szCs w:val="22"/>
        </w:rPr>
        <w:t>.</w:t>
      </w:r>
    </w:p>
    <w:p w:rsidRPr="005D0C0F" w:rsidR="004C4DAD" w:rsidP="002C4D19" w:rsidRDefault="00012BFE" w14:paraId="631D1983" w14:textId="7F9ECC7E">
      <w:pPr>
        <w:spacing w:line="360" w:lineRule="auto"/>
        <w:jc w:val="both"/>
        <w:rPr>
          <w:rFonts w:ascii="Arial" w:hAnsi="Arial" w:cs="Arial"/>
          <w:sz w:val="22"/>
          <w:szCs w:val="22"/>
        </w:rPr>
      </w:pPr>
      <w:r w:rsidRPr="005D0C0F">
        <w:rPr>
          <w:rFonts w:ascii="Arial" w:hAnsi="Arial" w:cs="Arial"/>
          <w:sz w:val="22"/>
          <w:szCs w:val="22"/>
        </w:rPr>
        <w:t xml:space="preserve">Failures in any of these areas might lead to worse results and </w:t>
      </w:r>
      <w:r w:rsidRPr="6A7CE2FB" w:rsidR="4EC65250">
        <w:rPr>
          <w:rFonts w:ascii="Arial" w:hAnsi="Arial" w:cs="Arial"/>
          <w:sz w:val="22"/>
          <w:szCs w:val="22"/>
        </w:rPr>
        <w:t>delays</w:t>
      </w:r>
      <w:r w:rsidRPr="005D0C0F">
        <w:rPr>
          <w:rFonts w:ascii="Arial" w:hAnsi="Arial" w:cs="Arial"/>
          <w:sz w:val="22"/>
          <w:szCs w:val="22"/>
        </w:rPr>
        <w:t xml:space="preserve"> in action. Therefore, to guarantee safe and efficient implementation, ongoing assessment, risk management, and clinical governance are crucial</w:t>
      </w:r>
      <w:r w:rsidRPr="005D0C0F" w:rsidR="004C4DAD">
        <w:rPr>
          <w:rFonts w:ascii="Arial" w:hAnsi="Arial" w:cs="Arial"/>
          <w:sz w:val="22"/>
          <w:szCs w:val="22"/>
        </w:rPr>
        <w:t>.</w:t>
      </w:r>
    </w:p>
    <w:p w:rsidRPr="005D0C0F" w:rsidR="004C4DAD" w:rsidP="002C4D19" w:rsidRDefault="004C4DAD" w14:paraId="6E689D04" w14:textId="77777777">
      <w:pPr>
        <w:spacing w:line="360" w:lineRule="auto"/>
        <w:jc w:val="both"/>
        <w:rPr>
          <w:rFonts w:ascii="Arial" w:hAnsi="Arial" w:cs="Arial"/>
          <w:b/>
          <w:bCs/>
          <w:sz w:val="22"/>
          <w:szCs w:val="22"/>
        </w:rPr>
      </w:pPr>
      <w:r w:rsidRPr="005D0C0F">
        <w:rPr>
          <w:rFonts w:ascii="Arial" w:hAnsi="Arial" w:cs="Arial"/>
          <w:b/>
          <w:bCs/>
          <w:sz w:val="22"/>
          <w:szCs w:val="22"/>
        </w:rPr>
        <w:t>Impact on Community and Social Care Systems</w:t>
      </w:r>
    </w:p>
    <w:p w:rsidRPr="005D0C0F" w:rsidR="004C4DAD" w:rsidP="002C4D19" w:rsidRDefault="004C4DAD" w14:paraId="3E5C87E8" w14:textId="77777777">
      <w:pPr>
        <w:spacing w:line="360" w:lineRule="auto"/>
        <w:jc w:val="both"/>
        <w:rPr>
          <w:rFonts w:ascii="Arial" w:hAnsi="Arial" w:cs="Arial"/>
          <w:b/>
          <w:bCs/>
          <w:sz w:val="22"/>
          <w:szCs w:val="22"/>
        </w:rPr>
      </w:pPr>
      <w:r w:rsidRPr="005D0C0F">
        <w:rPr>
          <w:rFonts w:ascii="Arial" w:hAnsi="Arial" w:cs="Arial"/>
          <w:b/>
          <w:bCs/>
          <w:sz w:val="22"/>
          <w:szCs w:val="22"/>
        </w:rPr>
        <w:t>Care in the Community</w:t>
      </w:r>
    </w:p>
    <w:p w:rsidRPr="005D0C0F" w:rsidR="004C4DAD" w:rsidP="002C4D19" w:rsidRDefault="00012BFE" w14:paraId="7ED6A705" w14:textId="5596699A">
      <w:pPr>
        <w:spacing w:line="360" w:lineRule="auto"/>
        <w:jc w:val="both"/>
        <w:rPr>
          <w:rFonts w:ascii="Arial" w:hAnsi="Arial" w:cs="Arial"/>
          <w:sz w:val="22"/>
          <w:szCs w:val="22"/>
        </w:rPr>
      </w:pPr>
      <w:r w:rsidRPr="005D0C0F">
        <w:rPr>
          <w:rFonts w:ascii="Arial" w:hAnsi="Arial" w:cs="Arial"/>
          <w:sz w:val="22"/>
          <w:szCs w:val="22"/>
        </w:rPr>
        <w:t>The provision of integrated care in community settings is aided by virtual wards. The strategy improves the integration of health and social care services by allowing patients to stay at home while receiving hospital-level monitoring</w:t>
      </w:r>
      <w:r w:rsidRPr="005D0C0F" w:rsidR="004C4DAD">
        <w:rPr>
          <w:rFonts w:ascii="Arial" w:hAnsi="Arial" w:cs="Arial"/>
          <w:sz w:val="22"/>
          <w:szCs w:val="22"/>
        </w:rPr>
        <w:t>.</w:t>
      </w:r>
    </w:p>
    <w:p w:rsidRPr="005D0C0F" w:rsidR="004C4DAD" w:rsidP="002C4D19" w:rsidRDefault="00012BFE" w14:paraId="20A8A46D" w14:textId="096FC75C">
      <w:pPr>
        <w:spacing w:line="360" w:lineRule="auto"/>
        <w:jc w:val="both"/>
        <w:rPr>
          <w:rFonts w:ascii="Arial" w:hAnsi="Arial" w:cs="Arial"/>
          <w:sz w:val="22"/>
          <w:szCs w:val="22"/>
        </w:rPr>
      </w:pPr>
      <w:r w:rsidRPr="005D0C0F">
        <w:rPr>
          <w:rFonts w:ascii="Arial" w:hAnsi="Arial" w:cs="Arial"/>
          <w:sz w:val="22"/>
          <w:szCs w:val="22"/>
        </w:rPr>
        <w:t xml:space="preserve">Because it promotes continuity of treatment and lowers needless hospitalization, this strategy is especially advantageous for older </w:t>
      </w:r>
      <w:r w:rsidRPr="6A7CE2FB" w:rsidR="3E0E74F5">
        <w:rPr>
          <w:rFonts w:ascii="Arial" w:hAnsi="Arial" w:cs="Arial"/>
          <w:sz w:val="22"/>
          <w:szCs w:val="22"/>
        </w:rPr>
        <w:t>people</w:t>
      </w:r>
      <w:r w:rsidRPr="005D0C0F">
        <w:rPr>
          <w:rFonts w:ascii="Arial" w:hAnsi="Arial" w:cs="Arial"/>
          <w:sz w:val="22"/>
          <w:szCs w:val="22"/>
        </w:rPr>
        <w:t xml:space="preserve"> and people with chronic diseases</w:t>
      </w:r>
      <w:r w:rsidRPr="005D0C0F" w:rsidR="004C4DAD">
        <w:rPr>
          <w:rFonts w:ascii="Arial" w:hAnsi="Arial" w:cs="Arial"/>
          <w:sz w:val="22"/>
          <w:szCs w:val="22"/>
        </w:rPr>
        <w:t>.</w:t>
      </w:r>
    </w:p>
    <w:p w:rsidR="6A7CE2FB" w:rsidP="6A7CE2FB" w:rsidRDefault="6A7CE2FB" w14:paraId="10CFAA3C" w14:textId="4DF0FA56">
      <w:pPr>
        <w:spacing w:line="360" w:lineRule="auto"/>
        <w:jc w:val="both"/>
        <w:rPr>
          <w:rFonts w:ascii="Arial" w:hAnsi="Arial" w:cs="Arial"/>
          <w:b/>
          <w:bCs/>
          <w:sz w:val="22"/>
          <w:szCs w:val="22"/>
        </w:rPr>
      </w:pPr>
    </w:p>
    <w:p w:rsidR="6A7CE2FB" w:rsidP="6A7CE2FB" w:rsidRDefault="6A7CE2FB" w14:paraId="552C86AE" w14:textId="656761FA">
      <w:pPr>
        <w:spacing w:line="360" w:lineRule="auto"/>
        <w:jc w:val="both"/>
        <w:rPr>
          <w:rFonts w:ascii="Arial" w:hAnsi="Arial" w:cs="Arial"/>
          <w:b/>
          <w:bCs/>
          <w:sz w:val="22"/>
          <w:szCs w:val="22"/>
        </w:rPr>
      </w:pPr>
    </w:p>
    <w:p w:rsidRPr="005D0C0F" w:rsidR="004C4DAD" w:rsidP="002C4D19" w:rsidRDefault="004C4DAD" w14:paraId="00B8BB46" w14:textId="77777777">
      <w:pPr>
        <w:spacing w:line="360" w:lineRule="auto"/>
        <w:jc w:val="both"/>
        <w:rPr>
          <w:rFonts w:ascii="Arial" w:hAnsi="Arial" w:cs="Arial"/>
          <w:b/>
          <w:bCs/>
          <w:sz w:val="22"/>
          <w:szCs w:val="22"/>
        </w:rPr>
      </w:pPr>
      <w:r w:rsidRPr="005D0C0F">
        <w:rPr>
          <w:rFonts w:ascii="Arial" w:hAnsi="Arial" w:cs="Arial"/>
          <w:b/>
          <w:bCs/>
          <w:sz w:val="22"/>
          <w:szCs w:val="22"/>
        </w:rPr>
        <w:t>Impact on Families and Carers</w:t>
      </w:r>
    </w:p>
    <w:p w:rsidRPr="005D0C0F" w:rsidR="004C4DAD" w:rsidP="002C4D19" w:rsidRDefault="00012BFE" w14:paraId="49F51F75" w14:textId="2BE935D0">
      <w:pPr>
        <w:spacing w:line="360" w:lineRule="auto"/>
        <w:jc w:val="both"/>
        <w:rPr>
          <w:rFonts w:ascii="Arial" w:hAnsi="Arial" w:cs="Arial"/>
          <w:sz w:val="22"/>
          <w:szCs w:val="22"/>
        </w:rPr>
      </w:pPr>
      <w:r w:rsidRPr="005D0C0F">
        <w:rPr>
          <w:rFonts w:ascii="Arial" w:hAnsi="Arial" w:cs="Arial"/>
          <w:sz w:val="22"/>
          <w:szCs w:val="22"/>
        </w:rPr>
        <w:t>In virtual ward systems, family members frequently contribute significantly to patient assistance. This might entail monitoring symptoms, helping with digital gadgets, and offering informal care assistance</w:t>
      </w:r>
      <w:r w:rsidRPr="005D0C0F" w:rsidR="004C4DAD">
        <w:rPr>
          <w:rFonts w:ascii="Arial" w:hAnsi="Arial" w:cs="Arial"/>
          <w:sz w:val="22"/>
          <w:szCs w:val="22"/>
        </w:rPr>
        <w:t>.</w:t>
      </w:r>
    </w:p>
    <w:p w:rsidRPr="005D0C0F" w:rsidR="004C4DAD" w:rsidP="002C4D19" w:rsidRDefault="00012BFE" w14:paraId="204A7227" w14:textId="527C440E">
      <w:pPr>
        <w:spacing w:line="360" w:lineRule="auto"/>
        <w:jc w:val="both"/>
        <w:rPr>
          <w:rFonts w:ascii="Arial" w:hAnsi="Arial" w:cs="Arial"/>
          <w:sz w:val="22"/>
          <w:szCs w:val="22"/>
        </w:rPr>
      </w:pPr>
      <w:r w:rsidRPr="005D0C0F">
        <w:rPr>
          <w:rFonts w:ascii="Arial" w:hAnsi="Arial" w:cs="Arial"/>
          <w:sz w:val="22"/>
          <w:szCs w:val="22"/>
        </w:rPr>
        <w:t>This engagement may raise caregiver strain, especially in complicated or long-term diseases, but it can also improve family participation in care. For unpaid caregivers, this may lead to stress, exhaustion, and decreased wellbeing</w:t>
      </w:r>
      <w:r w:rsidRPr="005D0C0F" w:rsidR="004C4DAD">
        <w:rPr>
          <w:rFonts w:ascii="Arial" w:hAnsi="Arial" w:cs="Arial"/>
          <w:sz w:val="22"/>
          <w:szCs w:val="22"/>
        </w:rPr>
        <w:t>.</w:t>
      </w:r>
    </w:p>
    <w:p w:rsidRPr="005D0C0F" w:rsidR="004C4DAD" w:rsidP="002C4D19" w:rsidRDefault="004C4DAD" w14:paraId="630A0620" w14:textId="77777777">
      <w:pPr>
        <w:spacing w:line="360" w:lineRule="auto"/>
        <w:jc w:val="both"/>
        <w:rPr>
          <w:rFonts w:ascii="Arial" w:hAnsi="Arial" w:cs="Arial"/>
          <w:b/>
          <w:bCs/>
          <w:sz w:val="22"/>
          <w:szCs w:val="22"/>
        </w:rPr>
      </w:pPr>
      <w:r w:rsidRPr="005D0C0F">
        <w:rPr>
          <w:rFonts w:ascii="Arial" w:hAnsi="Arial" w:cs="Arial"/>
          <w:b/>
          <w:bCs/>
          <w:sz w:val="22"/>
          <w:szCs w:val="22"/>
        </w:rPr>
        <w:t>Co-production of Care</w:t>
      </w:r>
    </w:p>
    <w:p w:rsidRPr="005D0C0F" w:rsidR="004C4DAD" w:rsidP="002C4D19" w:rsidRDefault="00012BFE" w14:paraId="1299F02A" w14:textId="07EFA65A">
      <w:pPr>
        <w:spacing w:line="360" w:lineRule="auto"/>
        <w:jc w:val="both"/>
        <w:rPr>
          <w:rFonts w:ascii="Arial" w:hAnsi="Arial" w:cs="Arial"/>
          <w:sz w:val="22"/>
          <w:szCs w:val="22"/>
        </w:rPr>
      </w:pPr>
      <w:r w:rsidRPr="005D0C0F">
        <w:rPr>
          <w:rFonts w:ascii="Arial" w:hAnsi="Arial" w:cs="Arial"/>
          <w:sz w:val="22"/>
          <w:szCs w:val="22"/>
        </w:rPr>
        <w:t>By actively incorporating patients in their own treatment, virtual wards encourage co-production. Patients are urged to report symptoms, use monitoring tools, and take part in group decision-making</w:t>
      </w:r>
      <w:r w:rsidRPr="005D0C0F" w:rsidR="004C4DAD">
        <w:rPr>
          <w:rFonts w:ascii="Arial" w:hAnsi="Arial" w:cs="Arial"/>
          <w:sz w:val="22"/>
          <w:szCs w:val="22"/>
        </w:rPr>
        <w:t>.</w:t>
      </w:r>
    </w:p>
    <w:p w:rsidRPr="005D0C0F" w:rsidR="004C4DAD" w:rsidP="002C4D19" w:rsidRDefault="00012BFE" w14:paraId="15DBDC6F" w14:textId="676BBC15">
      <w:pPr>
        <w:spacing w:line="360" w:lineRule="auto"/>
        <w:jc w:val="both"/>
        <w:rPr>
          <w:rFonts w:ascii="Arial" w:hAnsi="Arial" w:cs="Arial"/>
          <w:sz w:val="22"/>
          <w:szCs w:val="22"/>
        </w:rPr>
      </w:pPr>
      <w:r w:rsidRPr="605EAFA8" w:rsidR="4BFA43FA">
        <w:rPr>
          <w:rFonts w:ascii="Arial" w:hAnsi="Arial" w:cs="Arial"/>
          <w:sz w:val="22"/>
          <w:szCs w:val="22"/>
        </w:rPr>
        <w:t>This strategy increases patient empowerment, but it also necessitates sufficient information, training, and continuing assistance to guarantee that patients feel competent and self-assured in handling their medical issues</w:t>
      </w:r>
      <w:r w:rsidRPr="605EAFA8" w:rsidR="3BE2115F">
        <w:rPr>
          <w:rFonts w:ascii="Arial" w:hAnsi="Arial" w:cs="Arial"/>
          <w:sz w:val="22"/>
          <w:szCs w:val="22"/>
        </w:rPr>
        <w:t>.</w:t>
      </w:r>
    </w:p>
    <w:p w:rsidR="605EAFA8" w:rsidP="605EAFA8" w:rsidRDefault="605EAFA8" w14:paraId="5766880D" w14:textId="490B8849">
      <w:pPr>
        <w:spacing w:line="360" w:lineRule="auto"/>
        <w:jc w:val="both"/>
        <w:rPr>
          <w:rFonts w:ascii="Arial" w:hAnsi="Arial" w:cs="Arial"/>
          <w:b w:val="1"/>
          <w:bCs w:val="1"/>
          <w:sz w:val="22"/>
          <w:szCs w:val="22"/>
        </w:rPr>
      </w:pPr>
    </w:p>
    <w:p w:rsidRPr="005D0C0F" w:rsidR="004C4DAD" w:rsidP="002C4D19" w:rsidRDefault="004C4DAD" w14:paraId="2EA45296" w14:textId="77777777">
      <w:pPr>
        <w:spacing w:line="360" w:lineRule="auto"/>
        <w:jc w:val="both"/>
        <w:rPr>
          <w:rFonts w:ascii="Arial" w:hAnsi="Arial" w:cs="Arial"/>
          <w:b/>
          <w:bCs/>
          <w:sz w:val="22"/>
          <w:szCs w:val="22"/>
        </w:rPr>
      </w:pPr>
      <w:r w:rsidRPr="005D0C0F">
        <w:rPr>
          <w:rFonts w:ascii="Arial" w:hAnsi="Arial" w:cs="Arial"/>
          <w:b/>
          <w:bCs/>
          <w:sz w:val="22"/>
          <w:szCs w:val="22"/>
        </w:rPr>
        <w:t>Public Health and System-Level Impact</w:t>
      </w:r>
    </w:p>
    <w:p w:rsidRPr="005D0C0F" w:rsidR="004C4DAD" w:rsidP="002C4D19" w:rsidRDefault="00012BFE" w14:paraId="71010A2C" w14:textId="0BDD3EDF">
      <w:pPr>
        <w:spacing w:line="360" w:lineRule="auto"/>
        <w:jc w:val="both"/>
        <w:rPr>
          <w:rFonts w:ascii="Arial" w:hAnsi="Arial" w:cs="Arial"/>
          <w:sz w:val="22"/>
          <w:szCs w:val="22"/>
        </w:rPr>
      </w:pPr>
      <w:r w:rsidRPr="005D0C0F">
        <w:rPr>
          <w:rFonts w:ascii="Arial" w:hAnsi="Arial" w:cs="Arial"/>
          <w:sz w:val="22"/>
          <w:szCs w:val="22"/>
        </w:rPr>
        <w:t>From the standpoint of public health, virtual wards help to increase capacity during times of high demand, lessen hospital congestion, and improve system resilience. By lowering needless hospital exposure, they also aid in infection prevention and management</w:t>
      </w:r>
      <w:r w:rsidRPr="005D0C0F" w:rsidR="004C4DAD">
        <w:rPr>
          <w:rFonts w:ascii="Arial" w:hAnsi="Arial" w:cs="Arial"/>
          <w:sz w:val="22"/>
          <w:szCs w:val="22"/>
        </w:rPr>
        <w:t>.</w:t>
      </w:r>
    </w:p>
    <w:p w:rsidRPr="005D0C0F" w:rsidR="004C4DAD" w:rsidP="002C4D19" w:rsidRDefault="00012BFE" w14:paraId="0BB0DBC6" w14:textId="33ACE0EE">
      <w:pPr>
        <w:spacing w:line="360" w:lineRule="auto"/>
        <w:jc w:val="both"/>
        <w:rPr>
          <w:rFonts w:ascii="Arial" w:hAnsi="Arial" w:cs="Arial"/>
          <w:sz w:val="22"/>
          <w:szCs w:val="22"/>
        </w:rPr>
      </w:pPr>
      <w:r w:rsidRPr="005D0C0F">
        <w:rPr>
          <w:rFonts w:ascii="Arial" w:hAnsi="Arial" w:cs="Arial"/>
          <w:sz w:val="22"/>
          <w:szCs w:val="22"/>
        </w:rPr>
        <w:t>But issues with equality of access still exist, especially for those without digital devices, internet connection, or digital literacy. This brings up moral questions regarding equity and inclusivity in healthcare systems that have undergone digital transformation</w:t>
      </w:r>
      <w:r w:rsidRPr="005D0C0F" w:rsidR="004C4DAD">
        <w:rPr>
          <w:rFonts w:ascii="Arial" w:hAnsi="Arial" w:cs="Arial"/>
          <w:sz w:val="22"/>
          <w:szCs w:val="22"/>
        </w:rPr>
        <w:t>.</w:t>
      </w:r>
    </w:p>
    <w:p w:rsidRPr="005D0C0F" w:rsidR="004C4DAD" w:rsidP="002C4D19" w:rsidRDefault="004C4DAD" w14:paraId="6FC6D496" w14:textId="77777777">
      <w:pPr>
        <w:spacing w:line="360" w:lineRule="auto"/>
        <w:jc w:val="both"/>
        <w:rPr>
          <w:rFonts w:ascii="Arial" w:hAnsi="Arial" w:cs="Arial"/>
          <w:b/>
          <w:bCs/>
          <w:sz w:val="22"/>
          <w:szCs w:val="22"/>
        </w:rPr>
      </w:pPr>
      <w:r w:rsidRPr="005D0C0F">
        <w:rPr>
          <w:rFonts w:ascii="Arial" w:hAnsi="Arial" w:cs="Arial"/>
          <w:b/>
          <w:bCs/>
          <w:sz w:val="22"/>
          <w:szCs w:val="22"/>
        </w:rPr>
        <w:t>Critical Discussion</w:t>
      </w:r>
    </w:p>
    <w:p w:rsidRPr="005D0C0F" w:rsidR="004C4DAD" w:rsidP="002C4D19" w:rsidRDefault="00012BFE" w14:paraId="39D660B9" w14:textId="24EA20C5">
      <w:pPr>
        <w:spacing w:line="360" w:lineRule="auto"/>
        <w:jc w:val="both"/>
        <w:rPr>
          <w:rFonts w:ascii="Arial" w:hAnsi="Arial" w:cs="Arial"/>
          <w:sz w:val="22"/>
          <w:szCs w:val="22"/>
        </w:rPr>
      </w:pPr>
      <w:r w:rsidRPr="005D0C0F">
        <w:rPr>
          <w:rFonts w:ascii="Arial" w:hAnsi="Arial" w:cs="Arial"/>
          <w:sz w:val="22"/>
          <w:szCs w:val="22"/>
        </w:rPr>
        <w:t xml:space="preserve">Virtual wards are an important development in healthcare delivery, but their effectiveness depends on </w:t>
      </w:r>
      <w:r w:rsidRPr="6A7CE2FB" w:rsidR="13D479BE">
        <w:rPr>
          <w:rFonts w:ascii="Arial" w:hAnsi="Arial" w:cs="Arial"/>
          <w:sz w:val="22"/>
          <w:szCs w:val="22"/>
        </w:rPr>
        <w:t>several</w:t>
      </w:r>
      <w:r w:rsidRPr="6A7CE2FB" w:rsidR="1A445D17">
        <w:rPr>
          <w:rFonts w:ascii="Arial" w:hAnsi="Arial" w:cs="Arial"/>
          <w:sz w:val="22"/>
          <w:szCs w:val="22"/>
        </w:rPr>
        <w:t xml:space="preserve"> </w:t>
      </w:r>
      <w:r w:rsidRPr="005D0C0F">
        <w:rPr>
          <w:rFonts w:ascii="Arial" w:hAnsi="Arial" w:cs="Arial"/>
          <w:sz w:val="22"/>
          <w:szCs w:val="22"/>
        </w:rPr>
        <w:t>interrelated elements. These consist of organizational finance, patient involvement, workforce readiness, and technology infrastructure</w:t>
      </w:r>
      <w:r w:rsidRPr="005D0C0F" w:rsidR="004C4DAD">
        <w:rPr>
          <w:rFonts w:ascii="Arial" w:hAnsi="Arial" w:cs="Arial"/>
          <w:sz w:val="22"/>
          <w:szCs w:val="22"/>
        </w:rPr>
        <w:t>.</w:t>
      </w:r>
    </w:p>
    <w:p w:rsidRPr="005D0C0F" w:rsidR="004C4DAD" w:rsidP="002C4D19" w:rsidRDefault="00012BFE" w14:paraId="70497823" w14:textId="2CBEDBE2">
      <w:pPr>
        <w:spacing w:line="360" w:lineRule="auto"/>
        <w:jc w:val="both"/>
        <w:rPr>
          <w:rFonts w:ascii="Arial" w:hAnsi="Arial" w:cs="Arial"/>
          <w:sz w:val="22"/>
          <w:szCs w:val="22"/>
        </w:rPr>
      </w:pPr>
      <w:r w:rsidRPr="005D0C0F">
        <w:rPr>
          <w:rFonts w:ascii="Arial" w:hAnsi="Arial" w:cs="Arial"/>
          <w:sz w:val="22"/>
          <w:szCs w:val="22"/>
        </w:rPr>
        <w:t>Digital inequality, increasing staff pressure, and uncertainty about long-term cost-effectiveness are among the limits, despite research showing greater efficiency and patient happiness. Additionally, there is worry that a greater emphasis on technology monitoring might result in less human connection, which is still a crucial component of holistic treatment</w:t>
      </w:r>
      <w:r w:rsidRPr="005D0C0F" w:rsidR="004C4DAD">
        <w:rPr>
          <w:rFonts w:ascii="Arial" w:hAnsi="Arial" w:cs="Arial"/>
          <w:sz w:val="22"/>
          <w:szCs w:val="22"/>
        </w:rPr>
        <w:t>.</w:t>
      </w:r>
    </w:p>
    <w:p w:rsidRPr="005D0C0F" w:rsidR="004C4DAD" w:rsidP="002C4D19" w:rsidRDefault="00012BFE" w14:paraId="1617DE03" w14:textId="51C028DA">
      <w:pPr>
        <w:spacing w:line="360" w:lineRule="auto"/>
        <w:jc w:val="both"/>
        <w:rPr>
          <w:rFonts w:ascii="Arial" w:hAnsi="Arial" w:cs="Arial"/>
          <w:sz w:val="22"/>
          <w:szCs w:val="22"/>
        </w:rPr>
      </w:pPr>
      <w:r w:rsidRPr="005D0C0F">
        <w:rPr>
          <w:rFonts w:ascii="Arial" w:hAnsi="Arial" w:cs="Arial"/>
          <w:sz w:val="22"/>
          <w:szCs w:val="22"/>
        </w:rPr>
        <w:t>In the end, the success of virtual wards rests not just on technology advancement but also on how well they are integrated into larger health and social care systems, backed by sufficient funding, governance, and training</w:t>
      </w:r>
      <w:r w:rsidRPr="005D0C0F" w:rsidR="004C4DAD">
        <w:rPr>
          <w:rFonts w:ascii="Arial" w:hAnsi="Arial" w:cs="Arial"/>
          <w:sz w:val="22"/>
          <w:szCs w:val="22"/>
        </w:rPr>
        <w:t>.</w:t>
      </w:r>
    </w:p>
    <w:p w:rsidRPr="005D0C0F" w:rsidR="004C4DAD" w:rsidP="002C4D19" w:rsidRDefault="004C4DAD" w14:paraId="2CACE85E" w14:textId="77777777">
      <w:pPr>
        <w:spacing w:line="360" w:lineRule="auto"/>
        <w:jc w:val="both"/>
        <w:rPr>
          <w:rFonts w:ascii="Arial" w:hAnsi="Arial" w:cs="Arial"/>
          <w:b/>
          <w:bCs/>
          <w:sz w:val="22"/>
          <w:szCs w:val="22"/>
        </w:rPr>
      </w:pPr>
      <w:r w:rsidRPr="005D0C0F">
        <w:rPr>
          <w:rFonts w:ascii="Arial" w:hAnsi="Arial" w:cs="Arial"/>
          <w:b/>
          <w:bCs/>
          <w:sz w:val="22"/>
          <w:szCs w:val="22"/>
        </w:rPr>
        <w:t>Conclusion</w:t>
      </w:r>
    </w:p>
    <w:p w:rsidRPr="005D0C0F" w:rsidR="004C4DAD" w:rsidP="002C4D19" w:rsidRDefault="00012BFE" w14:paraId="005B185F" w14:textId="68274854">
      <w:pPr>
        <w:spacing w:line="360" w:lineRule="auto"/>
        <w:jc w:val="both"/>
        <w:rPr>
          <w:rFonts w:ascii="Arial" w:hAnsi="Arial" w:cs="Arial"/>
          <w:sz w:val="22"/>
          <w:szCs w:val="22"/>
        </w:rPr>
      </w:pPr>
      <w:r w:rsidRPr="005D0C0F">
        <w:rPr>
          <w:rFonts w:ascii="Arial" w:hAnsi="Arial" w:cs="Arial"/>
          <w:sz w:val="22"/>
          <w:szCs w:val="22"/>
        </w:rPr>
        <w:t>One of the biggest digital changes in UK health and social care over the last ten years has been the introduction of virtual wards. Through the utilization of interdisciplinary digital teams and remote monitoring technology, they have effectively moved the delivery of treatment from hospital-based settings into patients' homes</w:t>
      </w:r>
      <w:r w:rsidRPr="005D0C0F" w:rsidR="004C4DAD">
        <w:rPr>
          <w:rFonts w:ascii="Arial" w:hAnsi="Arial" w:cs="Arial"/>
          <w:sz w:val="22"/>
          <w:szCs w:val="22"/>
        </w:rPr>
        <w:t>.</w:t>
      </w:r>
    </w:p>
    <w:p w:rsidRPr="005D0C0F" w:rsidR="004C4DAD" w:rsidP="002C4D19" w:rsidRDefault="00012BFE" w14:paraId="41C2AD28" w14:textId="0E25A0A3">
      <w:pPr>
        <w:spacing w:line="360" w:lineRule="auto"/>
        <w:jc w:val="both"/>
        <w:rPr>
          <w:rFonts w:ascii="Arial" w:hAnsi="Arial" w:cs="Arial"/>
          <w:sz w:val="22"/>
          <w:szCs w:val="22"/>
        </w:rPr>
      </w:pPr>
      <w:r w:rsidRPr="005D0C0F">
        <w:rPr>
          <w:rFonts w:ascii="Arial" w:hAnsi="Arial" w:cs="Arial"/>
          <w:sz w:val="22"/>
          <w:szCs w:val="22"/>
        </w:rPr>
        <w:t xml:space="preserve">The strategy has enabled integrated community-based care, increased patient satisfaction, and improved service efficiency. But it has also brought forth issues with digital exclusion, workforce </w:t>
      </w:r>
      <w:r w:rsidRPr="6A7CE2FB" w:rsidR="581C1CDB">
        <w:rPr>
          <w:rFonts w:ascii="Arial" w:hAnsi="Arial" w:cs="Arial"/>
          <w:sz w:val="22"/>
          <w:szCs w:val="22"/>
        </w:rPr>
        <w:t>adaptation</w:t>
      </w:r>
      <w:r w:rsidRPr="005D0C0F">
        <w:rPr>
          <w:rFonts w:ascii="Arial" w:hAnsi="Arial" w:cs="Arial"/>
          <w:sz w:val="22"/>
          <w:szCs w:val="22"/>
        </w:rPr>
        <w:t>, and more accountability for unpaid caregivers</w:t>
      </w:r>
      <w:r w:rsidRPr="005D0C0F" w:rsidR="004C4DAD">
        <w:rPr>
          <w:rFonts w:ascii="Arial" w:hAnsi="Arial" w:cs="Arial"/>
          <w:sz w:val="22"/>
          <w:szCs w:val="22"/>
        </w:rPr>
        <w:t>.</w:t>
      </w:r>
    </w:p>
    <w:p w:rsidRPr="005D0C0F" w:rsidR="004C4DAD" w:rsidP="002C4D19" w:rsidRDefault="00012BFE" w14:paraId="6479BDA8" w14:textId="51C4FD75">
      <w:pPr>
        <w:spacing w:line="360" w:lineRule="auto"/>
        <w:jc w:val="both"/>
        <w:rPr>
          <w:rFonts w:ascii="Arial" w:hAnsi="Arial" w:cs="Arial"/>
          <w:sz w:val="22"/>
          <w:szCs w:val="22"/>
        </w:rPr>
      </w:pPr>
      <w:r w:rsidRPr="005D0C0F">
        <w:rPr>
          <w:rFonts w:ascii="Arial" w:hAnsi="Arial" w:cs="Arial"/>
          <w:sz w:val="22"/>
          <w:szCs w:val="22"/>
        </w:rPr>
        <w:t>Overall, even though virtual wards show great promise for enhancing healthcare delivery, their long-term viability depends on policies to guarantee fair access for all population groups, sustainable funding, and thorough personnel development</w:t>
      </w:r>
      <w:r w:rsidRPr="005D0C0F" w:rsidR="004C4DAD">
        <w:rPr>
          <w:rFonts w:ascii="Arial" w:hAnsi="Arial" w:cs="Arial"/>
          <w:sz w:val="22"/>
          <w:szCs w:val="22"/>
        </w:rPr>
        <w:t>.</w:t>
      </w:r>
    </w:p>
    <w:p w:rsidRPr="005D0C0F" w:rsidR="004C4DAD" w:rsidP="002C4D19" w:rsidRDefault="004C4DAD" w14:paraId="6E567599" w14:textId="77777777">
      <w:pPr>
        <w:spacing w:line="360" w:lineRule="auto"/>
        <w:jc w:val="both"/>
        <w:rPr>
          <w:rFonts w:ascii="Arial" w:hAnsi="Arial" w:cs="Arial"/>
          <w:b/>
          <w:bCs/>
          <w:sz w:val="22"/>
          <w:szCs w:val="22"/>
        </w:rPr>
      </w:pPr>
      <w:r w:rsidRPr="005D0C0F">
        <w:rPr>
          <w:rFonts w:ascii="Arial" w:hAnsi="Arial" w:cs="Arial"/>
          <w:b/>
          <w:bCs/>
          <w:sz w:val="22"/>
          <w:szCs w:val="22"/>
        </w:rPr>
        <w:br w:type="page"/>
      </w:r>
    </w:p>
    <w:p w:rsidRPr="005D0C0F" w:rsidR="004C4DAD" w:rsidP="002C4D19" w:rsidRDefault="004C4DAD" w14:paraId="0C14C997" w14:textId="5EC9CDA1">
      <w:pPr>
        <w:spacing w:line="360" w:lineRule="auto"/>
        <w:jc w:val="both"/>
        <w:rPr>
          <w:rFonts w:ascii="Arial" w:hAnsi="Arial" w:cs="Arial"/>
          <w:b/>
          <w:bCs/>
          <w:sz w:val="22"/>
          <w:szCs w:val="22"/>
        </w:rPr>
      </w:pPr>
      <w:r w:rsidRPr="005D0C0F">
        <w:rPr>
          <w:rFonts w:ascii="Arial" w:hAnsi="Arial" w:cs="Arial"/>
          <w:b/>
          <w:bCs/>
          <w:sz w:val="22"/>
          <w:szCs w:val="22"/>
        </w:rPr>
        <w:t>References</w:t>
      </w:r>
    </w:p>
    <w:p w:rsidRPr="005D0C0F" w:rsidR="00FE0B4C" w:rsidP="002C4D19" w:rsidRDefault="00FE0B4C" w14:paraId="725CD1AE" w14:textId="77777777">
      <w:pPr>
        <w:spacing w:line="360" w:lineRule="auto"/>
        <w:ind w:left="720" w:hanging="720"/>
        <w:jc w:val="both"/>
        <w:rPr>
          <w:rFonts w:ascii="Arial" w:hAnsi="Arial" w:cs="Arial"/>
          <w:sz w:val="22"/>
          <w:szCs w:val="22"/>
        </w:rPr>
      </w:pPr>
      <w:r w:rsidRPr="005D0C0F">
        <w:rPr>
          <w:rFonts w:ascii="Arial" w:hAnsi="Arial" w:cs="Arial"/>
          <w:sz w:val="22"/>
          <w:szCs w:val="22"/>
        </w:rPr>
        <w:t xml:space="preserve">NHS England (2022) </w:t>
      </w:r>
      <w:r w:rsidRPr="005D0C0F">
        <w:rPr>
          <w:rFonts w:ascii="Arial" w:hAnsi="Arial" w:cs="Arial"/>
          <w:i/>
          <w:iCs/>
          <w:sz w:val="22"/>
          <w:szCs w:val="22"/>
        </w:rPr>
        <w:t>COVID virtual wards and COVID Oximetry @home guidance</w:t>
      </w:r>
      <w:r w:rsidRPr="005D0C0F">
        <w:rPr>
          <w:rFonts w:ascii="Arial" w:hAnsi="Arial" w:cs="Arial"/>
          <w:sz w:val="22"/>
          <w:szCs w:val="22"/>
        </w:rPr>
        <w:t xml:space="preserve">. Available at: </w:t>
      </w:r>
      <w:hyperlink w:tgtFrame="_new" w:history="1" r:id="rId8">
        <w:r w:rsidRPr="005D0C0F">
          <w:rPr>
            <w:rStyle w:val="Hyperlink"/>
            <w:rFonts w:ascii="Arial" w:hAnsi="Arial" w:cs="Arial"/>
            <w:sz w:val="22"/>
            <w:szCs w:val="22"/>
          </w:rPr>
          <w:t>https://www.england.nhs.uk</w:t>
        </w:r>
      </w:hyperlink>
      <w:r w:rsidRPr="005D0C0F">
        <w:rPr>
          <w:rFonts w:ascii="Arial" w:hAnsi="Arial" w:cs="Arial"/>
          <w:sz w:val="22"/>
          <w:szCs w:val="22"/>
        </w:rPr>
        <w:t xml:space="preserve"> (Accessed: 9 June 2026).</w:t>
      </w:r>
    </w:p>
    <w:p w:rsidRPr="005D0C0F" w:rsidR="00FE0B4C" w:rsidP="002C4D19" w:rsidRDefault="00FE0B4C" w14:paraId="6DE50535" w14:textId="77777777">
      <w:pPr>
        <w:spacing w:line="360" w:lineRule="auto"/>
        <w:ind w:left="720" w:hanging="720"/>
        <w:jc w:val="both"/>
        <w:rPr>
          <w:rFonts w:ascii="Arial" w:hAnsi="Arial" w:cs="Arial"/>
          <w:sz w:val="22"/>
          <w:szCs w:val="22"/>
        </w:rPr>
      </w:pPr>
      <w:r w:rsidRPr="005D0C0F">
        <w:rPr>
          <w:rFonts w:ascii="Arial" w:hAnsi="Arial" w:cs="Arial"/>
          <w:sz w:val="22"/>
          <w:szCs w:val="22"/>
        </w:rPr>
        <w:t xml:space="preserve">NHS England (2023) </w:t>
      </w:r>
      <w:r w:rsidRPr="005D0C0F">
        <w:rPr>
          <w:rFonts w:ascii="Arial" w:hAnsi="Arial" w:cs="Arial"/>
          <w:i/>
          <w:iCs/>
          <w:sz w:val="22"/>
          <w:szCs w:val="22"/>
        </w:rPr>
        <w:t>Virtual wards operational framework</w:t>
      </w:r>
      <w:r w:rsidRPr="005D0C0F">
        <w:rPr>
          <w:rFonts w:ascii="Arial" w:hAnsi="Arial" w:cs="Arial"/>
          <w:sz w:val="22"/>
          <w:szCs w:val="22"/>
        </w:rPr>
        <w:t xml:space="preserve">. Available at: </w:t>
      </w:r>
      <w:hyperlink w:tgtFrame="_new" w:history="1" r:id="rId9">
        <w:r w:rsidRPr="005D0C0F">
          <w:rPr>
            <w:rStyle w:val="Hyperlink"/>
            <w:rFonts w:ascii="Arial" w:hAnsi="Arial" w:cs="Arial"/>
            <w:sz w:val="22"/>
            <w:szCs w:val="22"/>
          </w:rPr>
          <w:t>https://www.england.nhs.uk</w:t>
        </w:r>
      </w:hyperlink>
      <w:r w:rsidRPr="005D0C0F">
        <w:rPr>
          <w:rFonts w:ascii="Arial" w:hAnsi="Arial" w:cs="Arial"/>
          <w:sz w:val="22"/>
          <w:szCs w:val="22"/>
        </w:rPr>
        <w:t xml:space="preserve"> (Accessed: 9 June 2026).</w:t>
      </w:r>
    </w:p>
    <w:p w:rsidRPr="005D0C0F" w:rsidR="00FE0B4C" w:rsidP="002C4D19" w:rsidRDefault="00FE0B4C" w14:paraId="0605ABFB" w14:textId="77777777">
      <w:pPr>
        <w:spacing w:line="360" w:lineRule="auto"/>
        <w:ind w:left="720" w:hanging="720"/>
        <w:jc w:val="both"/>
        <w:rPr>
          <w:rFonts w:ascii="Arial" w:hAnsi="Arial" w:cs="Arial"/>
          <w:sz w:val="22"/>
          <w:szCs w:val="22"/>
        </w:rPr>
      </w:pPr>
      <w:r w:rsidRPr="005D0C0F">
        <w:rPr>
          <w:rFonts w:ascii="Arial" w:hAnsi="Arial" w:cs="Arial"/>
          <w:sz w:val="22"/>
          <w:szCs w:val="22"/>
        </w:rPr>
        <w:t xml:space="preserve">NHS England (2024) </w:t>
      </w:r>
      <w:r w:rsidRPr="005D0C0F">
        <w:rPr>
          <w:rFonts w:ascii="Arial" w:hAnsi="Arial" w:cs="Arial"/>
          <w:i/>
          <w:iCs/>
          <w:sz w:val="22"/>
          <w:szCs w:val="22"/>
        </w:rPr>
        <w:t>Virtual wards: Guidance for patients and professionals</w:t>
      </w:r>
      <w:r w:rsidRPr="005D0C0F">
        <w:rPr>
          <w:rFonts w:ascii="Arial" w:hAnsi="Arial" w:cs="Arial"/>
          <w:sz w:val="22"/>
          <w:szCs w:val="22"/>
        </w:rPr>
        <w:t xml:space="preserve">. NHS Digital. Available at: </w:t>
      </w:r>
      <w:hyperlink w:tgtFrame="_new" w:history="1" r:id="rId10">
        <w:r w:rsidRPr="005D0C0F">
          <w:rPr>
            <w:rStyle w:val="Hyperlink"/>
            <w:rFonts w:ascii="Arial" w:hAnsi="Arial" w:cs="Arial"/>
            <w:sz w:val="22"/>
            <w:szCs w:val="22"/>
          </w:rPr>
          <w:t>https://digital.nhs.uk</w:t>
        </w:r>
      </w:hyperlink>
      <w:r w:rsidRPr="005D0C0F">
        <w:rPr>
          <w:rFonts w:ascii="Arial" w:hAnsi="Arial" w:cs="Arial"/>
          <w:sz w:val="22"/>
          <w:szCs w:val="22"/>
        </w:rPr>
        <w:t xml:space="preserve"> (Accessed: 9 June 2026).</w:t>
      </w:r>
    </w:p>
    <w:p w:rsidRPr="005D0C0F" w:rsidR="00FE0B4C" w:rsidP="002C4D19" w:rsidRDefault="00FE0B4C" w14:paraId="22A37B0D" w14:textId="77777777">
      <w:pPr>
        <w:spacing w:line="360" w:lineRule="auto"/>
        <w:ind w:left="720" w:hanging="720"/>
        <w:jc w:val="both"/>
        <w:rPr>
          <w:rFonts w:ascii="Arial" w:hAnsi="Arial" w:cs="Arial"/>
          <w:sz w:val="22"/>
          <w:szCs w:val="22"/>
        </w:rPr>
      </w:pPr>
      <w:r w:rsidRPr="005D0C0F">
        <w:rPr>
          <w:rFonts w:ascii="Arial" w:hAnsi="Arial" w:cs="Arial"/>
          <w:sz w:val="22"/>
          <w:szCs w:val="22"/>
        </w:rPr>
        <w:t xml:space="preserve">The Strategy Unit (2025) </w:t>
      </w:r>
      <w:r w:rsidRPr="005D0C0F">
        <w:rPr>
          <w:rFonts w:ascii="Arial" w:hAnsi="Arial" w:cs="Arial"/>
          <w:i/>
          <w:iCs/>
          <w:sz w:val="22"/>
          <w:szCs w:val="22"/>
        </w:rPr>
        <w:t>Virtual wards patient and unpaid carer experiences</w:t>
      </w:r>
      <w:r w:rsidRPr="005D0C0F">
        <w:rPr>
          <w:rFonts w:ascii="Arial" w:hAnsi="Arial" w:cs="Arial"/>
          <w:sz w:val="22"/>
          <w:szCs w:val="22"/>
        </w:rPr>
        <w:t xml:space="preserve">. Available at: </w:t>
      </w:r>
      <w:hyperlink w:tgtFrame="_new" w:history="1" r:id="rId11">
        <w:r w:rsidRPr="005D0C0F">
          <w:rPr>
            <w:rStyle w:val="Hyperlink"/>
            <w:rFonts w:ascii="Arial" w:hAnsi="Arial" w:cs="Arial"/>
            <w:sz w:val="22"/>
            <w:szCs w:val="22"/>
          </w:rPr>
          <w:t>https://www.strategyunitwm.nhs.uk</w:t>
        </w:r>
      </w:hyperlink>
      <w:r w:rsidRPr="005D0C0F">
        <w:rPr>
          <w:rFonts w:ascii="Arial" w:hAnsi="Arial" w:cs="Arial"/>
          <w:sz w:val="22"/>
          <w:szCs w:val="22"/>
        </w:rPr>
        <w:t xml:space="preserve"> (Accessed: 9 June 2026).</w:t>
      </w:r>
    </w:p>
    <w:p w:rsidRPr="005D0C0F" w:rsidR="00FE0B4C" w:rsidP="002C4D19" w:rsidRDefault="00FE0B4C" w14:paraId="74B46468" w14:textId="77777777">
      <w:pPr>
        <w:spacing w:line="360" w:lineRule="auto"/>
        <w:ind w:left="720" w:hanging="720"/>
        <w:jc w:val="both"/>
        <w:rPr>
          <w:rFonts w:ascii="Arial" w:hAnsi="Arial" w:cs="Arial"/>
          <w:sz w:val="22"/>
          <w:szCs w:val="22"/>
        </w:rPr>
      </w:pPr>
      <w:r w:rsidRPr="005D0C0F">
        <w:rPr>
          <w:rFonts w:ascii="Arial" w:hAnsi="Arial" w:cs="Arial"/>
          <w:sz w:val="22"/>
          <w:szCs w:val="22"/>
        </w:rPr>
        <w:t xml:space="preserve">The Guardian (2024) </w:t>
      </w:r>
      <w:r w:rsidRPr="005D0C0F">
        <w:rPr>
          <w:rFonts w:ascii="Arial" w:hAnsi="Arial" w:cs="Arial"/>
          <w:i/>
          <w:iCs/>
          <w:sz w:val="22"/>
          <w:szCs w:val="22"/>
        </w:rPr>
        <w:t>How virtual NHS wards are now a reality</w:t>
      </w:r>
      <w:r w:rsidRPr="005D0C0F">
        <w:rPr>
          <w:rFonts w:ascii="Arial" w:hAnsi="Arial" w:cs="Arial"/>
          <w:sz w:val="22"/>
          <w:szCs w:val="22"/>
        </w:rPr>
        <w:t xml:space="preserve">. Available at: </w:t>
      </w:r>
      <w:hyperlink w:tgtFrame="_new" w:history="1" r:id="rId12">
        <w:r w:rsidRPr="005D0C0F">
          <w:rPr>
            <w:rStyle w:val="Hyperlink"/>
            <w:rFonts w:ascii="Arial" w:hAnsi="Arial" w:cs="Arial"/>
            <w:sz w:val="22"/>
            <w:szCs w:val="22"/>
          </w:rPr>
          <w:t>https://www.theguardian.com</w:t>
        </w:r>
      </w:hyperlink>
      <w:r w:rsidRPr="005D0C0F">
        <w:rPr>
          <w:rFonts w:ascii="Arial" w:hAnsi="Arial" w:cs="Arial"/>
          <w:sz w:val="22"/>
          <w:szCs w:val="22"/>
        </w:rPr>
        <w:t xml:space="preserve"> (Accessed: 9 June 2026).</w:t>
      </w:r>
    </w:p>
    <w:p w:rsidRPr="005D0C0F" w:rsidR="004C4DAD" w:rsidP="002C4D19" w:rsidRDefault="004C4DAD" w14:paraId="75B1508C" w14:textId="7AC59993">
      <w:pPr>
        <w:spacing w:line="360" w:lineRule="auto"/>
        <w:jc w:val="both"/>
        <w:rPr>
          <w:rFonts w:ascii="Arial" w:hAnsi="Arial" w:cs="Arial"/>
          <w:sz w:val="22"/>
          <w:szCs w:val="22"/>
        </w:rPr>
      </w:pPr>
    </w:p>
    <w:p w:rsidRPr="005D0C0F" w:rsidR="001C6667" w:rsidP="002C4D19" w:rsidRDefault="001C6667" w14:paraId="111611CB" w14:textId="77777777">
      <w:pPr>
        <w:spacing w:line="360" w:lineRule="auto"/>
        <w:jc w:val="both"/>
        <w:rPr>
          <w:rFonts w:ascii="Arial" w:hAnsi="Arial" w:cs="Arial"/>
          <w:sz w:val="22"/>
          <w:szCs w:val="22"/>
        </w:rPr>
      </w:pPr>
    </w:p>
    <w:sectPr w:rsidRPr="005D0C0F" w:rsidR="001C666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int2:observations>
    <int2:textHash int2:hashCode="ni8UUdXdlt6RIo" int2:id="QGSECRjB">
      <int2:state int2:type="spell" int2:value="Rejected"/>
    </int2:textHash>
    <int2:textHash int2:hashCode="Hfu6W1+nm3ick8" int2:id="DAGFZ29x">
      <int2:state int2:type="spell" int2:value="Rejected"/>
    </int2:textHash>
    <int2:textHash int2:hashCode="Dji+abMBs/wxDx" int2:id="CSXFU3oF">
      <int2:state int2:type="spell" int2:value="Rejected"/>
    </int2:textHash>
    <int2:bookmark int2:bookmarkName="_Int_7pApq3yt" int2:invalidationBookmarkName="" int2:hashCode="hbw6+c1iIebOQ4" int2:id="efMxrZHS">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EA67F1"/>
    <w:multiLevelType w:val="multilevel"/>
    <w:tmpl w:val="92AEB3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304434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DAD"/>
    <w:rsid w:val="00012BFE"/>
    <w:rsid w:val="000E7729"/>
    <w:rsid w:val="001C6442"/>
    <w:rsid w:val="001C6667"/>
    <w:rsid w:val="001E25FC"/>
    <w:rsid w:val="0027021F"/>
    <w:rsid w:val="002C4D19"/>
    <w:rsid w:val="002D2AEA"/>
    <w:rsid w:val="0039303A"/>
    <w:rsid w:val="004C4DAD"/>
    <w:rsid w:val="00506CE8"/>
    <w:rsid w:val="005D0C0F"/>
    <w:rsid w:val="00674047"/>
    <w:rsid w:val="006C02F8"/>
    <w:rsid w:val="006F7AD7"/>
    <w:rsid w:val="00723D4F"/>
    <w:rsid w:val="00750DF9"/>
    <w:rsid w:val="00A2291A"/>
    <w:rsid w:val="00A76C6E"/>
    <w:rsid w:val="00B67053"/>
    <w:rsid w:val="00C330FD"/>
    <w:rsid w:val="00CF3CE9"/>
    <w:rsid w:val="00DA5769"/>
    <w:rsid w:val="00E11113"/>
    <w:rsid w:val="00E31EF5"/>
    <w:rsid w:val="00E81478"/>
    <w:rsid w:val="00EB15B0"/>
    <w:rsid w:val="00FE0B4C"/>
    <w:rsid w:val="088B1E58"/>
    <w:rsid w:val="0B9BCB66"/>
    <w:rsid w:val="0C72540D"/>
    <w:rsid w:val="1057D746"/>
    <w:rsid w:val="11BD3C6F"/>
    <w:rsid w:val="11C651AD"/>
    <w:rsid w:val="121EC642"/>
    <w:rsid w:val="13D479BE"/>
    <w:rsid w:val="162C7EA3"/>
    <w:rsid w:val="16E600DF"/>
    <w:rsid w:val="1A445D17"/>
    <w:rsid w:val="1D102A65"/>
    <w:rsid w:val="1D1F0B0B"/>
    <w:rsid w:val="28ED5F57"/>
    <w:rsid w:val="2A2A3A12"/>
    <w:rsid w:val="2AA09FFD"/>
    <w:rsid w:val="2AF47908"/>
    <w:rsid w:val="2CF0D3EB"/>
    <w:rsid w:val="2FC82938"/>
    <w:rsid w:val="2FEA15B9"/>
    <w:rsid w:val="32530F9C"/>
    <w:rsid w:val="32F772F5"/>
    <w:rsid w:val="367F073A"/>
    <w:rsid w:val="39A5C542"/>
    <w:rsid w:val="3B08614F"/>
    <w:rsid w:val="3BE2115F"/>
    <w:rsid w:val="3C6223CD"/>
    <w:rsid w:val="3E0C67CD"/>
    <w:rsid w:val="3E0E74F5"/>
    <w:rsid w:val="40C6A6B0"/>
    <w:rsid w:val="4112927C"/>
    <w:rsid w:val="43A427E9"/>
    <w:rsid w:val="45ACE808"/>
    <w:rsid w:val="48177106"/>
    <w:rsid w:val="487DDE14"/>
    <w:rsid w:val="497EBC4D"/>
    <w:rsid w:val="499508C0"/>
    <w:rsid w:val="4BFA43FA"/>
    <w:rsid w:val="4C19780B"/>
    <w:rsid w:val="4E05A6B9"/>
    <w:rsid w:val="4EC65250"/>
    <w:rsid w:val="51BCF99B"/>
    <w:rsid w:val="52EF5787"/>
    <w:rsid w:val="533F9642"/>
    <w:rsid w:val="53D26370"/>
    <w:rsid w:val="55B1FF5D"/>
    <w:rsid w:val="56547976"/>
    <w:rsid w:val="581C1CDB"/>
    <w:rsid w:val="59B769A4"/>
    <w:rsid w:val="5D033EF4"/>
    <w:rsid w:val="5D0E3CBA"/>
    <w:rsid w:val="5DA4A543"/>
    <w:rsid w:val="605EAFA8"/>
    <w:rsid w:val="62A3758F"/>
    <w:rsid w:val="6304635C"/>
    <w:rsid w:val="647FF5B8"/>
    <w:rsid w:val="65748808"/>
    <w:rsid w:val="663DF651"/>
    <w:rsid w:val="66CCFDAE"/>
    <w:rsid w:val="6A7CE2FB"/>
    <w:rsid w:val="6C974D8F"/>
    <w:rsid w:val="6F4CC8B0"/>
    <w:rsid w:val="70EB2582"/>
    <w:rsid w:val="71437A30"/>
    <w:rsid w:val="7272E7A3"/>
    <w:rsid w:val="7292AA40"/>
    <w:rsid w:val="76B22E8D"/>
    <w:rsid w:val="76C1A08C"/>
    <w:rsid w:val="76E890A6"/>
    <w:rsid w:val="786B14E6"/>
    <w:rsid w:val="78C05801"/>
    <w:rsid w:val="7CF79856"/>
    <w:rsid w:val="7D951C5A"/>
    <w:rsid w:val="7E144F16"/>
    <w:rsid w:val="7EA69B4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351D89C"/>
  <w15:chartTrackingRefBased/>
  <w15:docId w15:val="{4054D012-865C-478B-9884-945ADF2E1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C4DA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4DA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4D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4D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4D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4D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4D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4D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4DA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C4DA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C4DA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C4DA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C4DA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C4DA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C4DA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C4DA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C4DA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C4DAD"/>
    <w:rPr>
      <w:rFonts w:eastAsiaTheme="majorEastAsia" w:cstheme="majorBidi"/>
      <w:color w:val="272727" w:themeColor="text1" w:themeTint="D8"/>
    </w:rPr>
  </w:style>
  <w:style w:type="paragraph" w:styleId="Title">
    <w:name w:val="Title"/>
    <w:basedOn w:val="Normal"/>
    <w:next w:val="Normal"/>
    <w:link w:val="TitleChar"/>
    <w:uiPriority w:val="10"/>
    <w:qFormat/>
    <w:rsid w:val="004C4DA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C4DA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C4DA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C4D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4DAD"/>
    <w:pPr>
      <w:spacing w:before="160"/>
      <w:jc w:val="center"/>
    </w:pPr>
    <w:rPr>
      <w:i/>
      <w:iCs/>
      <w:color w:val="404040" w:themeColor="text1" w:themeTint="BF"/>
    </w:rPr>
  </w:style>
  <w:style w:type="character" w:styleId="QuoteChar" w:customStyle="1">
    <w:name w:val="Quote Char"/>
    <w:basedOn w:val="DefaultParagraphFont"/>
    <w:link w:val="Quote"/>
    <w:uiPriority w:val="29"/>
    <w:rsid w:val="004C4DAD"/>
    <w:rPr>
      <w:i/>
      <w:iCs/>
      <w:color w:val="404040" w:themeColor="text1" w:themeTint="BF"/>
    </w:rPr>
  </w:style>
  <w:style w:type="paragraph" w:styleId="ListParagraph">
    <w:name w:val="List Paragraph"/>
    <w:basedOn w:val="Normal"/>
    <w:uiPriority w:val="34"/>
    <w:qFormat/>
    <w:rsid w:val="004C4DAD"/>
    <w:pPr>
      <w:ind w:left="720"/>
      <w:contextualSpacing/>
    </w:pPr>
  </w:style>
  <w:style w:type="character" w:styleId="IntenseEmphasis">
    <w:name w:val="Intense Emphasis"/>
    <w:basedOn w:val="DefaultParagraphFont"/>
    <w:uiPriority w:val="21"/>
    <w:qFormat/>
    <w:rsid w:val="004C4DAD"/>
    <w:rPr>
      <w:i/>
      <w:iCs/>
      <w:color w:val="0F4761" w:themeColor="accent1" w:themeShade="BF"/>
    </w:rPr>
  </w:style>
  <w:style w:type="paragraph" w:styleId="IntenseQuote">
    <w:name w:val="Intense Quote"/>
    <w:basedOn w:val="Normal"/>
    <w:next w:val="Normal"/>
    <w:link w:val="IntenseQuoteChar"/>
    <w:uiPriority w:val="30"/>
    <w:qFormat/>
    <w:rsid w:val="004C4DA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C4DAD"/>
    <w:rPr>
      <w:i/>
      <w:iCs/>
      <w:color w:val="0F4761" w:themeColor="accent1" w:themeShade="BF"/>
    </w:rPr>
  </w:style>
  <w:style w:type="character" w:styleId="IntenseReference">
    <w:name w:val="Intense Reference"/>
    <w:basedOn w:val="DefaultParagraphFont"/>
    <w:uiPriority w:val="32"/>
    <w:qFormat/>
    <w:rsid w:val="004C4DAD"/>
    <w:rPr>
      <w:b/>
      <w:bCs/>
      <w:smallCaps/>
      <w:color w:val="0F4761" w:themeColor="accent1" w:themeShade="BF"/>
      <w:spacing w:val="5"/>
    </w:rPr>
  </w:style>
  <w:style w:type="character" w:styleId="Hyperlink">
    <w:name w:val="Hyperlink"/>
    <w:basedOn w:val="DefaultParagraphFont"/>
    <w:uiPriority w:val="99"/>
    <w:unhideWhenUsed/>
    <w:rsid w:val="004C4DAD"/>
    <w:rPr>
      <w:color w:val="467886" w:themeColor="hyperlink"/>
      <w:u w:val="single"/>
    </w:rPr>
  </w:style>
  <w:style w:type="character" w:styleId="UnresolvedMention">
    <w:name w:val="Unresolved Mention"/>
    <w:basedOn w:val="DefaultParagraphFont"/>
    <w:uiPriority w:val="99"/>
    <w:semiHidden/>
    <w:unhideWhenUsed/>
    <w:rsid w:val="004C4D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ngland.nhs.uk" TargetMode="Externa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theguardian.com"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strategyunitwm.nhs.uk" TargetMode="External" Id="rId11" /><Relationship Type="http://schemas.openxmlformats.org/officeDocument/2006/relationships/styles" Target="styles.xml" Id="rId5" /><Relationship Type="http://schemas.openxmlformats.org/officeDocument/2006/relationships/hyperlink" Target="https://digital.nhs.uk" TargetMode="External" Id="rId10" /><Relationship Type="http://schemas.openxmlformats.org/officeDocument/2006/relationships/numbering" Target="numbering.xml" Id="rId4" /><Relationship Type="http://schemas.openxmlformats.org/officeDocument/2006/relationships/hyperlink" Target="https://www.england.nhs.uk" TargetMode="External" Id="rId9" /><Relationship Type="http://schemas.openxmlformats.org/officeDocument/2006/relationships/theme" Target="theme/theme1.xml" Id="rId14" /><Relationship Type="http://schemas.microsoft.com/office/2020/10/relationships/intelligence" Target="intelligence2.xml" Id="Rdf9b88b3fa4e449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1" ma:contentTypeDescription="Create a new document." ma:contentTypeScope="" ma:versionID="106979c3d68b023dc5f9b277c5ca3788">
  <xsd:schema xmlns:xsd="http://www.w3.org/2001/XMLSchema" xmlns:xs="http://www.w3.org/2001/XMLSchema" xmlns:p="http://schemas.microsoft.com/office/2006/metadata/properties" xmlns:ns3="d97129d6-5105-44aa-8953-de11b416c376" targetNamespace="http://schemas.microsoft.com/office/2006/metadata/properties" ma:root="true" ma:fieldsID="24cfc626d673bd71ab693dd600646cdc"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CE22CF8D-3F08-4988-9099-77234CA38E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16F5E4-03B3-4D13-A1F7-C049262A7A2C}">
  <ds:schemaRefs>
    <ds:schemaRef ds:uri="http://schemas.microsoft.com/sharepoint/v3/contenttype/forms"/>
  </ds:schemaRefs>
</ds:datastoreItem>
</file>

<file path=customXml/itemProps3.xml><?xml version="1.0" encoding="utf-8"?>
<ds:datastoreItem xmlns:ds="http://schemas.openxmlformats.org/officeDocument/2006/customXml" ds:itemID="{A6C77F96-5F40-48D6-BDFB-EB4D2DE9295A}">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 Arthur</dc:creator>
  <keywords/>
  <dc:description/>
  <lastModifiedBy>Caroline Zeini (2331122)</lastModifiedBy>
  <revision>7</revision>
  <dcterms:created xsi:type="dcterms:W3CDTF">2026-06-20T10:39:00.0000000Z</dcterms:created>
  <dcterms:modified xsi:type="dcterms:W3CDTF">2026-06-21T08:33:06.1225038Z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