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9DB895" w14:textId="45EDDB70" w:rsidR="00DB5AB6" w:rsidRDefault="00DB5AB6">
      <w:r w:rsidRPr="00DB5AB6">
        <w:rPr>
          <w:b/>
          <w:sz w:val="24"/>
          <w:szCs w:val="24"/>
        </w:rPr>
        <w:t>James Price</w:t>
      </w:r>
      <w:r>
        <w:t xml:space="preserve"> </w:t>
      </w:r>
      <w:r>
        <w:tab/>
      </w:r>
      <w:r>
        <w:tab/>
      </w:r>
      <w:r>
        <w:tab/>
      </w:r>
      <w:r>
        <w:tab/>
      </w:r>
      <w:r>
        <w:tab/>
      </w:r>
      <w:r>
        <w:tab/>
      </w:r>
      <w:r>
        <w:tab/>
        <w:t xml:space="preserve">       </w:t>
      </w:r>
      <w:r>
        <w:tab/>
      </w:r>
      <w:r>
        <w:tab/>
      </w:r>
      <w:r>
        <w:tab/>
      </w:r>
      <w:r w:rsidRPr="00DB5AB6">
        <w:rPr>
          <w:b/>
          <w:sz w:val="24"/>
          <w:szCs w:val="24"/>
        </w:rPr>
        <w:t>P148336</w:t>
      </w:r>
    </w:p>
    <w:p w14:paraId="5EA645CF" w14:textId="77777777" w:rsidR="00DB5AB6" w:rsidRDefault="00DB5AB6">
      <w:pPr>
        <w:rPr>
          <w:sz w:val="24"/>
          <w:szCs w:val="24"/>
          <w:u w:val="single"/>
        </w:rPr>
      </w:pPr>
    </w:p>
    <w:p w14:paraId="7CDF97F6" w14:textId="3E33A74F" w:rsidR="00DB5AB6" w:rsidRPr="00DB5AB6" w:rsidRDefault="00DB5AB6">
      <w:pPr>
        <w:rPr>
          <w:sz w:val="24"/>
          <w:szCs w:val="24"/>
          <w:u w:val="single"/>
        </w:rPr>
      </w:pPr>
      <w:r w:rsidRPr="00DB5AB6">
        <w:rPr>
          <w:sz w:val="24"/>
          <w:szCs w:val="24"/>
          <w:u w:val="single"/>
        </w:rPr>
        <w:t>Assignment Question</w:t>
      </w:r>
    </w:p>
    <w:p w14:paraId="0B59F06D" w14:textId="2ABA8C1B" w:rsidR="00CA4116" w:rsidRDefault="00DB5AB6">
      <w:r>
        <w:t>“the best that has been thought and written in the world”- is in danger, or is indeed already “lost,” because of widespread popular education, popular communication systems, and what is often called “mass society.” On High and Popular Culture: Raymond Williams 1974</w:t>
      </w:r>
    </w:p>
    <w:p w14:paraId="0B4C2C74" w14:textId="7D2E37F5" w:rsidR="00DB5AB6" w:rsidRPr="00DB5AB6" w:rsidRDefault="00DB5AB6">
      <w:pPr>
        <w:rPr>
          <w:i/>
          <w:u w:val="single"/>
        </w:rPr>
      </w:pPr>
      <w:r w:rsidRPr="00DB5AB6">
        <w:rPr>
          <w:i/>
          <w:u w:val="single"/>
        </w:rPr>
        <w:t>Newrepublic.com/article/79269/high-and-popular-culture</w:t>
      </w:r>
    </w:p>
    <w:p w14:paraId="73F5CDA5" w14:textId="2BD0F450" w:rsidR="00DB5AB6" w:rsidRDefault="00DB5AB6">
      <w:r>
        <w:t xml:space="preserve">Development of technology has spread all aspects of culture to a much wider audience. Are the terms high and low culture now redundant? </w:t>
      </w:r>
    </w:p>
    <w:p w14:paraId="0A3959F0" w14:textId="553BFA7E" w:rsidR="00DB5AB6" w:rsidRDefault="00DB5AB6"/>
    <w:p w14:paraId="5BED9777" w14:textId="15E064FC" w:rsidR="005C556E" w:rsidRDefault="00DB5AB6">
      <w:r>
        <w:t xml:space="preserve">High and low culture are terms that are defined by </w:t>
      </w:r>
      <w:r w:rsidR="005C556E">
        <w:t>people’s</w:t>
      </w:r>
      <w:r>
        <w:t xml:space="preserve"> perceptions</w:t>
      </w:r>
      <w:r w:rsidR="00C8580E">
        <w:t>. They are</w:t>
      </w:r>
      <w:r w:rsidR="005C556E">
        <w:t xml:space="preserve"> abstract concepts that hold no actual recipe for replication. I suppose what is high or low culture, it could be said, is defined by those who consume it, in which case yes, the terms are now completely redundant as everybody can share in almost any experience through modern methods of mass dissemination</w:t>
      </w:r>
      <w:r w:rsidR="001F4571">
        <w:t>, we live in a time of unprecedented open access.</w:t>
      </w:r>
      <w:r w:rsidR="00C8580E">
        <w:t xml:space="preserve">  </w:t>
      </w:r>
      <w:r w:rsidR="001F4571">
        <w:t xml:space="preserve"> </w:t>
      </w:r>
    </w:p>
    <w:p w14:paraId="5C8ED85C" w14:textId="66773F02" w:rsidR="008142F2" w:rsidRDefault="008142F2">
      <w:r>
        <w:t xml:space="preserve">There are two takes on what defines high culture, there is what is </w:t>
      </w:r>
      <w:proofErr w:type="gramStart"/>
      <w:r>
        <w:t>actually is</w:t>
      </w:r>
      <w:proofErr w:type="gramEnd"/>
      <w:r>
        <w:t>, and then there is a structure of elitist judgment, where a select few people decide if certain work is worth of being considered high culture</w:t>
      </w:r>
      <w:r w:rsidR="00B02576">
        <w:t>.</w:t>
      </w:r>
      <w:r>
        <w:t xml:space="preserve"> I’ll be ignoring the second definition as it isn’t a true definition, it’s a </w:t>
      </w:r>
      <w:r w:rsidR="00B02576">
        <w:t>man-made</w:t>
      </w:r>
      <w:r>
        <w:t xml:space="preserve"> construct to give relevance to </w:t>
      </w:r>
      <w:r w:rsidR="00B02576">
        <w:t xml:space="preserve">few </w:t>
      </w:r>
      <w:r>
        <w:t>select work</w:t>
      </w:r>
      <w:r w:rsidR="00B02576">
        <w:t xml:space="preserve">s in accepted fields of practice. It would be </w:t>
      </w:r>
      <w:proofErr w:type="gramStart"/>
      <w:r w:rsidR="00B02576">
        <w:t>similar to</w:t>
      </w:r>
      <w:proofErr w:type="gramEnd"/>
      <w:r w:rsidR="00B02576">
        <w:t xml:space="preserve"> me arguing whether a green leaf is a purple stone, completely pointless. </w:t>
      </w:r>
    </w:p>
    <w:p w14:paraId="5B745213" w14:textId="5BD03578" w:rsidR="00C8580E" w:rsidRDefault="005C556E">
      <w:r>
        <w:t xml:space="preserve">However, </w:t>
      </w:r>
      <w:r w:rsidR="00B02576">
        <w:t xml:space="preserve">defining culture can be helped by looking at </w:t>
      </w:r>
      <w:r>
        <w:t>social class</w:t>
      </w:r>
      <w:r w:rsidR="00B02576">
        <w:t>, and true social class</w:t>
      </w:r>
      <w:r>
        <w:t xml:space="preserve"> is a state of mind and being</w:t>
      </w:r>
      <w:r w:rsidR="00B02576">
        <w:t xml:space="preserve"> rather than a state of wealth as many believe</w:t>
      </w:r>
      <w:r>
        <w:t>, I for example make a point of not watching the very popular TV show ‘X Factor’ because it is particularly low class and indeed low culture</w:t>
      </w:r>
      <w:r w:rsidR="001F4571">
        <w:t>. It is the dilution of something for mass consumption, it is a reduced quality, the feeling that I get from watching or thinking about it is like accidently placing my hands in some sticky mess a toddler has made. So, just because someone who is of low class, has access to what would be consumed by someone who is high class, does not necessarily mean they will do so.</w:t>
      </w:r>
    </w:p>
    <w:p w14:paraId="5B21B70A" w14:textId="3D0778DE" w:rsidR="00A4690C" w:rsidRDefault="00A4690C">
      <w:r>
        <w:t xml:space="preserve">Raymond Williams somewhat spoke of what I mean </w:t>
      </w:r>
    </w:p>
    <w:p w14:paraId="62B4B390" w14:textId="458D0E97" w:rsidR="00A4690C" w:rsidRDefault="00A4690C">
      <w:pPr>
        <w:rPr>
          <w:rFonts w:ascii="Georgia" w:hAnsi="Georgia"/>
          <w:color w:val="000000"/>
          <w:spacing w:val="-2"/>
          <w:sz w:val="24"/>
          <w:szCs w:val="24"/>
          <w:shd w:val="clear" w:color="auto" w:fill="FFFFFF"/>
        </w:rPr>
      </w:pPr>
      <w:r>
        <w:rPr>
          <w:rFonts w:ascii="Georgia" w:hAnsi="Georgia"/>
          <w:color w:val="000000"/>
          <w:spacing w:val="-2"/>
          <w:sz w:val="24"/>
          <w:szCs w:val="24"/>
          <w:shd w:val="clear" w:color="auto" w:fill="FFFFFF"/>
        </w:rPr>
        <w:t>“…</w:t>
      </w:r>
      <w:r w:rsidRPr="00A4690C">
        <w:rPr>
          <w:rFonts w:ascii="Georgia" w:hAnsi="Georgia"/>
          <w:color w:val="000000"/>
          <w:spacing w:val="-2"/>
          <w:sz w:val="24"/>
          <w:szCs w:val="24"/>
          <w:shd w:val="clear" w:color="auto" w:fill="FFFFFF"/>
        </w:rPr>
        <w:t>in several major languages, the term “culture” always referred to the culture of something: originally the culture of natural products and then, by metaphorical extension, the culture of mental or spiritual faculties.</w:t>
      </w:r>
      <w:r>
        <w:rPr>
          <w:rFonts w:ascii="Georgia" w:hAnsi="Georgia"/>
          <w:color w:val="000000"/>
          <w:spacing w:val="-2"/>
          <w:sz w:val="24"/>
          <w:szCs w:val="24"/>
          <w:shd w:val="clear" w:color="auto" w:fill="FFFFFF"/>
        </w:rPr>
        <w:t>”</w:t>
      </w:r>
    </w:p>
    <w:p w14:paraId="4F758049" w14:textId="01383520" w:rsidR="00A4690C" w:rsidRPr="00A4690C" w:rsidRDefault="00A4690C">
      <w:proofErr w:type="gramStart"/>
      <w:r>
        <w:t>Similarly</w:t>
      </w:r>
      <w:proofErr w:type="gramEnd"/>
      <w:r>
        <w:t xml:space="preserve"> when defining a person as high or low class, you should consider their ‘mental and spiritual faculties’, their understanding or ability to grasp complex ideas, their consideration of things. </w:t>
      </w:r>
    </w:p>
    <w:p w14:paraId="035BF4A2" w14:textId="0BE8FF4E" w:rsidR="00563E3C" w:rsidRDefault="001F4571">
      <w:r>
        <w:t xml:space="preserve"> The </w:t>
      </w:r>
      <w:r w:rsidR="00C8580E">
        <w:t xml:space="preserve">activities and appreciations that define low and high culture will always be separated by people’s minds, what they feel like doing and what they can comprehend. Not everyone would enjoy visiting a Picasso exhibition or even just viewing it online, something surely deemed high culture by society, but it is something easily accessible by everyone with an internet connection. </w:t>
      </w:r>
    </w:p>
    <w:p w14:paraId="65664582" w14:textId="77777777" w:rsidR="00B02576" w:rsidRDefault="00B02576"/>
    <w:p w14:paraId="0497168D" w14:textId="130ACD11" w:rsidR="00A4690C" w:rsidRDefault="00A4690C">
      <w:r>
        <w:lastRenderedPageBreak/>
        <w:t>Raymond Williams also makes effort to “…avoid the crude distinction between civilization and barbarism</w:t>
      </w:r>
      <w:proofErr w:type="gramStart"/>
      <w:r>
        <w:t>…”(</w:t>
      </w:r>
      <w:proofErr w:type="gramEnd"/>
      <w:r>
        <w:t>Williams 2017)</w:t>
      </w:r>
      <w:r w:rsidR="008142F2">
        <w:t>,</w:t>
      </w:r>
      <w:r w:rsidR="00B02576">
        <w:t xml:space="preserve"> when looking at culture or non-culture</w:t>
      </w:r>
      <w:r w:rsidR="008142F2">
        <w:t xml:space="preserve"> but I think he hit the nail on the head here. Assume low culture at its absolute lowest is completely barbaric, we could say </w:t>
      </w:r>
      <w:r w:rsidR="00B02576">
        <w:t xml:space="preserve">the absolute </w:t>
      </w:r>
      <w:r w:rsidR="008142F2">
        <w:t>high</w:t>
      </w:r>
      <w:r w:rsidR="00B02576">
        <w:t>est</w:t>
      </w:r>
      <w:r w:rsidR="008142F2">
        <w:t xml:space="preserve"> culture would be an angel eating grapes in the clouds</w:t>
      </w:r>
      <w:r w:rsidR="00B02576">
        <w:t xml:space="preserve"> listening to Nocturne in E flat by Chopin</w:t>
      </w:r>
      <w:r w:rsidR="00686FBE">
        <w:t>,</w:t>
      </w:r>
      <w:r w:rsidR="00B02576">
        <w:t xml:space="preserve"> with the painting of Mona Lisa by Leonardo da Vinci floating nearby</w:t>
      </w:r>
      <w:r w:rsidR="008142F2">
        <w:t xml:space="preserve">.  </w:t>
      </w:r>
    </w:p>
    <w:p w14:paraId="441FFB64" w14:textId="4BABE591" w:rsidR="00563E3C" w:rsidRDefault="00563E3C">
      <w:r>
        <w:t>Some notable people have made large strides to bring culture to the masses,</w:t>
      </w:r>
      <w:r w:rsidR="008142F2">
        <w:t xml:space="preserve"> angels bringing grapes to the barbarians as it </w:t>
      </w:r>
      <w:r w:rsidR="00686FBE">
        <w:t>were, which</w:t>
      </w:r>
      <w:r>
        <w:t xml:space="preserve"> could be perceived to be diluting high culture, but also raising the bar on low culture. The acts in themselves could </w:t>
      </w:r>
      <w:proofErr w:type="gramStart"/>
      <w:r>
        <w:t>be seen as</w:t>
      </w:r>
      <w:proofErr w:type="gramEnd"/>
      <w:r>
        <w:t xml:space="preserve"> very high culture, noble endeavours are often categorized as high culture.  </w:t>
      </w:r>
    </w:p>
    <w:p w14:paraId="18F99B2F" w14:textId="03796057" w:rsidR="00A154D8" w:rsidRDefault="00563E3C">
      <w:r>
        <w:t xml:space="preserve">I am indeed thinking of the pop art movement, and particularly Andy Warhol </w:t>
      </w:r>
      <w:r w:rsidR="00A154D8">
        <w:t>who cherished the idea of the masses sharing in the experience of the elites. He once said</w:t>
      </w:r>
    </w:p>
    <w:p w14:paraId="0D8055E4" w14:textId="0EFFF1B9" w:rsidR="00A4690C" w:rsidRPr="00A4690C" w:rsidRDefault="00A154D8">
      <w:pPr>
        <w:rPr>
          <w:rFonts w:ascii="Georgia" w:hAnsi="Georgia"/>
          <w:sz w:val="24"/>
          <w:szCs w:val="24"/>
        </w:rPr>
      </w:pPr>
      <w:r w:rsidRPr="00A4690C">
        <w:rPr>
          <w:rFonts w:ascii="Georgia" w:hAnsi="Georgia"/>
          <w:sz w:val="24"/>
          <w:szCs w:val="24"/>
        </w:rPr>
        <w:t xml:space="preserve"> “What’s great about this country is that America started the tradition where the richest consumers buy essentially the same things as the poorest. You can be watching TV and see Coca-Cola, and you can know that the President </w:t>
      </w:r>
      <w:r w:rsidR="00D6581D" w:rsidRPr="00A4690C">
        <w:rPr>
          <w:rFonts w:ascii="Georgia" w:hAnsi="Georgia"/>
          <w:sz w:val="24"/>
          <w:szCs w:val="24"/>
        </w:rPr>
        <w:t>Drinks</w:t>
      </w:r>
      <w:r w:rsidRPr="00A4690C">
        <w:rPr>
          <w:rFonts w:ascii="Georgia" w:hAnsi="Georgia"/>
          <w:sz w:val="24"/>
          <w:szCs w:val="24"/>
        </w:rPr>
        <w:t xml:space="preserve"> Coke, Liz Taylor drinks Coke, and just think, you can drink Coke, too.” </w:t>
      </w:r>
      <w:r w:rsidR="00563E3C" w:rsidRPr="00A4690C">
        <w:rPr>
          <w:rFonts w:ascii="Georgia" w:hAnsi="Georgia"/>
          <w:sz w:val="24"/>
          <w:szCs w:val="24"/>
        </w:rPr>
        <w:t xml:space="preserve"> </w:t>
      </w:r>
      <w:r w:rsidR="00A4690C">
        <w:rPr>
          <w:rFonts w:ascii="Georgia" w:hAnsi="Georgia"/>
          <w:sz w:val="24"/>
          <w:szCs w:val="24"/>
        </w:rPr>
        <w:t xml:space="preserve">                                     </w:t>
      </w:r>
      <w:r w:rsidR="00A4690C">
        <w:t>(Laurence 2017, quote from Andy Warhol)</w:t>
      </w:r>
    </w:p>
    <w:p w14:paraId="78FD33BF" w14:textId="27AF5C9A" w:rsidR="00162A02" w:rsidRDefault="00EC4DB8">
      <w:r>
        <w:t xml:space="preserve">I believe this to be a comment supporting the redundancy of the terms high and low culture, </w:t>
      </w:r>
      <w:r w:rsidR="00162A02">
        <w:t xml:space="preserve">there is a common expression that cusps on the essence of this quote quite well, that is “everybody’s shit stinks”. </w:t>
      </w:r>
      <w:r>
        <w:t xml:space="preserve"> </w:t>
      </w:r>
    </w:p>
    <w:p w14:paraId="37BE44AE" w14:textId="759BE716" w:rsidR="00162A02" w:rsidRDefault="00A154D8">
      <w:r>
        <w:t xml:space="preserve">Andy was a person of class and culture, making art works that were meant to be experienced by everyone, so how could this be considered low culture? </w:t>
      </w:r>
    </w:p>
    <w:p w14:paraId="69A52AA1" w14:textId="10DE35AF" w:rsidR="00D6581D" w:rsidRDefault="00A154D8">
      <w:r>
        <w:t xml:space="preserve">Culture is formed by people’s perceptions, and I personally find the act of appreciating anything that doesn’t necessarily need to be appreciated, an act of high culture, even if it’s something as low cultured as the X factor. </w:t>
      </w:r>
      <w:r w:rsidR="00D6581D">
        <w:t xml:space="preserve">I suppose in a sense, </w:t>
      </w:r>
      <w:proofErr w:type="gramStart"/>
      <w:r w:rsidR="00D6581D">
        <w:t>this is why</w:t>
      </w:r>
      <w:proofErr w:type="gramEnd"/>
      <w:r w:rsidR="00D6581D">
        <w:t xml:space="preserve"> advertising is so effective, we begin appreciating forms and aesthetics, colours and designs </w:t>
      </w:r>
      <w:r w:rsidR="00EC4DB8">
        <w:t xml:space="preserve">being quite cultured </w:t>
      </w:r>
      <w:r w:rsidR="00D6581D">
        <w:t xml:space="preserve">then suddenly we’ve bought Kylie Jenner’s new cosmetics. </w:t>
      </w:r>
    </w:p>
    <w:p w14:paraId="3123D708" w14:textId="1EF6E7DB" w:rsidR="00F468AA" w:rsidRDefault="00162A02">
      <w:r>
        <w:t xml:space="preserve">Finding a way to appreciate even the most common of objects is something I see as an act of high culture, and not everyone can do it, but </w:t>
      </w:r>
      <w:proofErr w:type="gramStart"/>
      <w:r>
        <w:t>at the same time that</w:t>
      </w:r>
      <w:proofErr w:type="gramEnd"/>
      <w:r>
        <w:t xml:space="preserve"> wouldn’t make those people necessarily low cultured.</w:t>
      </w:r>
      <w:r w:rsidR="002A4F0C">
        <w:t xml:space="preserve"> </w:t>
      </w:r>
    </w:p>
    <w:p w14:paraId="012988C4" w14:textId="10636918" w:rsidR="00FE5F11" w:rsidRDefault="00FE5F11">
      <w:pPr>
        <w:rPr>
          <w:rFonts w:cstheme="minorHAnsi"/>
        </w:rPr>
      </w:pPr>
      <w:r>
        <w:t xml:space="preserve">There is of course so called ‘hybrid culture’ the melding of high and low culture artefacts, perhaps a popular Justin Bieber song performed in the orchestral style of </w:t>
      </w:r>
      <w:r w:rsidRPr="00FE5F11">
        <w:rPr>
          <w:rFonts w:cstheme="minorHAnsi"/>
          <w:shd w:val="clear" w:color="auto" w:fill="FFFFFF"/>
        </w:rPr>
        <w:t>Johann Sebastian Bach</w:t>
      </w:r>
      <w:r>
        <w:rPr>
          <w:rFonts w:cstheme="minorHAnsi"/>
        </w:rPr>
        <w:t>?</w:t>
      </w:r>
    </w:p>
    <w:p w14:paraId="7BE3A992" w14:textId="7A4B16F2" w:rsidR="00D5165D" w:rsidRPr="00D5165D" w:rsidRDefault="00D5165D">
      <w:pPr>
        <w:rPr>
          <w:rFonts w:ascii="Georgia" w:hAnsi="Georgia"/>
          <w:color w:val="444444"/>
          <w:shd w:val="clear" w:color="auto" w:fill="FFFFFF"/>
        </w:rPr>
      </w:pPr>
      <w:r w:rsidRPr="00D5165D">
        <w:rPr>
          <w:rFonts w:ascii="Georgia" w:hAnsi="Georgia"/>
          <w:color w:val="444444"/>
          <w:sz w:val="24"/>
          <w:szCs w:val="24"/>
          <w:shd w:val="clear" w:color="auto" w:fill="FFFFFF"/>
        </w:rPr>
        <w:t xml:space="preserve">Labels are not always so simple. Just because something is considered “high culture” does not guarantee that it will be well reviewed and just because something is considered “low culture” does not mean that it can’t. Some culture just does not fit into a certain </w:t>
      </w:r>
      <w:proofErr w:type="gramStart"/>
      <w:r w:rsidRPr="00D5165D">
        <w:rPr>
          <w:rFonts w:ascii="Georgia" w:hAnsi="Georgia"/>
          <w:color w:val="444444"/>
          <w:sz w:val="24"/>
          <w:szCs w:val="24"/>
          <w:shd w:val="clear" w:color="auto" w:fill="FFFFFF"/>
        </w:rPr>
        <w:t>label</w:t>
      </w:r>
      <w:r w:rsidRPr="00D5165D">
        <w:rPr>
          <w:rFonts w:ascii="Georgia" w:hAnsi="Georgia"/>
          <w:color w:val="444444"/>
          <w:shd w:val="clear" w:color="auto" w:fill="FFFFFF"/>
        </w:rPr>
        <w:t>.</w:t>
      </w:r>
      <w:r w:rsidRPr="00D5165D">
        <w:rPr>
          <w:rFonts w:ascii="Georgia" w:hAnsi="Georgia"/>
          <w:color w:val="444444"/>
          <w:shd w:val="clear" w:color="auto" w:fill="FFFFFF"/>
        </w:rPr>
        <w:t>(</w:t>
      </w:r>
      <w:proofErr w:type="gramEnd"/>
      <w:r w:rsidRPr="00D5165D">
        <w:rPr>
          <w:rFonts w:ascii="Georgia" w:hAnsi="Georgia"/>
          <w:color w:val="444444"/>
          <w:shd w:val="clear" w:color="auto" w:fill="FFFFFF"/>
        </w:rPr>
        <w:t>Mass media and Popular arts, 2017)</w:t>
      </w:r>
    </w:p>
    <w:p w14:paraId="334B3F00" w14:textId="09BEB18A" w:rsidR="00FE5F11" w:rsidRDefault="00FE5F11">
      <w:pPr>
        <w:rPr>
          <w:rFonts w:cstheme="minorHAnsi"/>
        </w:rPr>
      </w:pPr>
      <w:r>
        <w:rPr>
          <w:rFonts w:cstheme="minorHAnsi"/>
        </w:rPr>
        <w:t>Some people would argue hybridization like this would make the terms high and low culture redundant, but it doesn’t. That song we just made for the sake of this article, would still either be high or low culture. I’d argue it would be high culture, and anyone who could listen to it and enjoy it would be sharing in something of high culture. Maybe it allows someone of low culture to gain an understanding of high culture appeal, therefore making that person slightly higher cultured than they were before</w:t>
      </w:r>
      <w:r w:rsidR="00686FBE">
        <w:rPr>
          <w:rFonts w:cstheme="minorHAnsi"/>
        </w:rPr>
        <w:t xml:space="preserve">. </w:t>
      </w:r>
    </w:p>
    <w:p w14:paraId="6424C597" w14:textId="77777777" w:rsidR="00686FBE" w:rsidRDefault="00686FBE">
      <w:pPr>
        <w:rPr>
          <w:rFonts w:cstheme="minorHAnsi"/>
        </w:rPr>
      </w:pPr>
      <w:proofErr w:type="gramStart"/>
      <w:r>
        <w:rPr>
          <w:rFonts w:cstheme="minorHAnsi"/>
        </w:rPr>
        <w:lastRenderedPageBreak/>
        <w:t>Returning back</w:t>
      </w:r>
      <w:proofErr w:type="gramEnd"/>
      <w:r>
        <w:rPr>
          <w:rFonts w:cstheme="minorHAnsi"/>
        </w:rPr>
        <w:t xml:space="preserve"> to what I said at the start of this article, about that narrow view on High culture, that man made construction of a definition. People who still believe there is a place for that line of thought will soon need to change their tunes, the role it </w:t>
      </w:r>
      <w:proofErr w:type="gramStart"/>
      <w:r>
        <w:rPr>
          <w:rFonts w:cstheme="minorHAnsi"/>
        </w:rPr>
        <w:t>use</w:t>
      </w:r>
      <w:proofErr w:type="gramEnd"/>
      <w:r>
        <w:rPr>
          <w:rFonts w:cstheme="minorHAnsi"/>
        </w:rPr>
        <w:t xml:space="preserve"> to play is becoming more and more redundant, as what is popular and consumed now is more commonly crossing cultural rifts and forming bridges between those of high class and low class. </w:t>
      </w:r>
    </w:p>
    <w:p w14:paraId="73ADBAAB" w14:textId="2DBC42A4" w:rsidR="00686FBE" w:rsidRDefault="00686FBE">
      <w:pPr>
        <w:rPr>
          <w:rFonts w:ascii="Georgia" w:hAnsi="Georgia" w:cstheme="minorHAnsi"/>
        </w:rPr>
      </w:pPr>
      <w:r w:rsidRPr="00D5165D">
        <w:rPr>
          <w:rFonts w:ascii="Georgia" w:hAnsi="Georgia" w:cs="Arial"/>
          <w:color w:val="282828"/>
          <w:sz w:val="24"/>
          <w:szCs w:val="24"/>
          <w:shd w:val="clear" w:color="auto" w:fill="FFFFFF"/>
        </w:rPr>
        <w:t xml:space="preserve">Pop’s arrival at the top table is part of the revolution that swept through universities in the Seventies with the arrival of cultural studies. Thinkers such as Richard </w:t>
      </w:r>
      <w:proofErr w:type="spellStart"/>
      <w:r w:rsidRPr="00D5165D">
        <w:rPr>
          <w:rFonts w:ascii="Georgia" w:hAnsi="Georgia" w:cs="Arial"/>
          <w:color w:val="282828"/>
          <w:sz w:val="24"/>
          <w:szCs w:val="24"/>
          <w:shd w:val="clear" w:color="auto" w:fill="FFFFFF"/>
        </w:rPr>
        <w:t>Hoggart</w:t>
      </w:r>
      <w:proofErr w:type="spellEnd"/>
      <w:r w:rsidRPr="00D5165D">
        <w:rPr>
          <w:rFonts w:ascii="Georgia" w:hAnsi="Georgia" w:cs="Arial"/>
          <w:color w:val="282828"/>
          <w:sz w:val="24"/>
          <w:szCs w:val="24"/>
          <w:shd w:val="clear" w:color="auto" w:fill="FFFFFF"/>
        </w:rPr>
        <w:t xml:space="preserve"> and Stuart Hall persuaded us that everyday culture was as deserving of close study as high art. That move raised the question of how you evaluated the products of popular culture. One way is to raise them up, by showing that they have the same subtleties and rich layers of meaning as high art</w:t>
      </w:r>
      <w:r w:rsidRPr="00D5165D">
        <w:rPr>
          <w:rFonts w:ascii="Georgia" w:hAnsi="Georgia" w:cs="Arial"/>
          <w:color w:val="282828"/>
          <w:shd w:val="clear" w:color="auto" w:fill="FFFFFF"/>
        </w:rPr>
        <w:t>.</w:t>
      </w:r>
      <w:r w:rsidRPr="00D5165D">
        <w:rPr>
          <w:rFonts w:ascii="Georgia" w:hAnsi="Georgia" w:cstheme="minorHAnsi"/>
        </w:rPr>
        <w:t xml:space="preserve"> </w:t>
      </w:r>
      <w:r w:rsidR="00D5165D" w:rsidRPr="00D5165D">
        <w:rPr>
          <w:rFonts w:ascii="Georgia" w:hAnsi="Georgia" w:cstheme="minorHAnsi"/>
        </w:rPr>
        <w:t>(Hewett, 2017)</w:t>
      </w:r>
    </w:p>
    <w:p w14:paraId="2A5569D1" w14:textId="435D60B6" w:rsidR="00D5165D" w:rsidRDefault="00D5165D">
      <w:pPr>
        <w:rPr>
          <w:rFonts w:cstheme="minorHAnsi"/>
        </w:rPr>
      </w:pPr>
      <w:r>
        <w:rPr>
          <w:rFonts w:cstheme="minorHAnsi"/>
        </w:rPr>
        <w:t xml:space="preserve">A somewhat alternate view is </w:t>
      </w:r>
      <w:proofErr w:type="gramStart"/>
      <w:r>
        <w:rPr>
          <w:rFonts w:cstheme="minorHAnsi"/>
        </w:rPr>
        <w:t>that ,</w:t>
      </w:r>
      <w:proofErr w:type="gramEnd"/>
      <w:r>
        <w:rPr>
          <w:rFonts w:cstheme="minorHAnsi"/>
        </w:rPr>
        <w:t xml:space="preserve"> in fact the parameters for high and low culture just change through time, and although everyone now has access to what was once high culture, high culture itself has moved on to other things, things still out of reach </w:t>
      </w:r>
      <w:r w:rsidR="00F25064">
        <w:rPr>
          <w:rFonts w:cstheme="minorHAnsi"/>
        </w:rPr>
        <w:t xml:space="preserve">to the masses. </w:t>
      </w:r>
    </w:p>
    <w:p w14:paraId="7053F829" w14:textId="52440882" w:rsidR="00F25064" w:rsidRPr="00F25064" w:rsidRDefault="00F25064">
      <w:pPr>
        <w:rPr>
          <w:rFonts w:ascii="Georgia" w:hAnsi="Georgia"/>
          <w:color w:val="333333"/>
          <w:shd w:val="clear" w:color="auto" w:fill="FFFFFF"/>
        </w:rPr>
      </w:pPr>
      <w:r w:rsidRPr="00F25064">
        <w:rPr>
          <w:rFonts w:ascii="Georgia" w:hAnsi="Georgia"/>
          <w:color w:val="333333"/>
          <w:sz w:val="24"/>
          <w:szCs w:val="24"/>
          <w:shd w:val="clear" w:color="auto" w:fill="FFFFFF"/>
        </w:rPr>
        <w:t xml:space="preserve">Examining the ordinary is an important way of understanding society because popular and in demand cultural specimens reflect what society is currently interested in </w:t>
      </w:r>
      <w:proofErr w:type="gramStart"/>
      <w:r w:rsidRPr="00F25064">
        <w:rPr>
          <w:rFonts w:ascii="Georgia" w:hAnsi="Georgia"/>
          <w:color w:val="333333"/>
          <w:sz w:val="24"/>
          <w:szCs w:val="24"/>
          <w:shd w:val="clear" w:color="auto" w:fill="FFFFFF"/>
        </w:rPr>
        <w:t>and also</w:t>
      </w:r>
      <w:proofErr w:type="gramEnd"/>
      <w:r w:rsidRPr="00F25064">
        <w:rPr>
          <w:rFonts w:ascii="Georgia" w:hAnsi="Georgia"/>
          <w:color w:val="333333"/>
          <w:sz w:val="24"/>
          <w:szCs w:val="24"/>
          <w:shd w:val="clear" w:color="auto" w:fill="FFFFFF"/>
        </w:rPr>
        <w:t xml:space="preserve"> reflects the characteristics of society as whole but that situation is a continuation of history when high culture was reserved for the few. This situation continues today since the rarest, the least imitable and the most valuable forms of culture are only available to a select few. The formats and the identities of such culture may have changed, but the outcome is identical.</w:t>
      </w:r>
      <w:r w:rsidRPr="00F25064">
        <w:rPr>
          <w:rFonts w:ascii="Arial" w:hAnsi="Arial" w:cs="Arial"/>
          <w:color w:val="666666"/>
          <w:sz w:val="20"/>
          <w:szCs w:val="20"/>
          <w:shd w:val="clear" w:color="auto" w:fill="FFF5AA"/>
        </w:rPr>
        <w:t xml:space="preserve"> </w:t>
      </w:r>
      <w:r w:rsidRPr="00F25064">
        <w:rPr>
          <w:rFonts w:ascii="Georgia" w:hAnsi="Georgia" w:cs="Arial"/>
          <w:color w:val="666666"/>
          <w:shd w:val="clear" w:color="auto" w:fill="FFF5AA"/>
        </w:rPr>
        <w:t>(Alkubaisi.myblog.arts.ac.uk, 2017)</w:t>
      </w:r>
    </w:p>
    <w:p w14:paraId="238D7101" w14:textId="79E1F2D1" w:rsidR="00B432E2" w:rsidRDefault="00F25064">
      <w:pPr>
        <w:rPr>
          <w:rFonts w:cstheme="minorHAnsi"/>
        </w:rPr>
      </w:pPr>
      <w:r>
        <w:rPr>
          <w:rFonts w:cstheme="minorHAnsi"/>
        </w:rPr>
        <w:t>This view supports what I was saying with regards to Andy Warhol and our age of access, but also doesn’t rule out the definition of culture I personally give no credence to. Then again, if you have access to some high culture, if you digest and appreciate something of high culture, regardless of whether you have access to absolutely all high culture artefacts as the above quote makes a point of , you can still be considered of high culture, while yes, there are definitely aspects of high culture that very few can access, you could even argue that those are the few true artefacts</w:t>
      </w:r>
      <w:r w:rsidR="00B432E2">
        <w:rPr>
          <w:rFonts w:cstheme="minorHAnsi"/>
        </w:rPr>
        <w:t xml:space="preserve">                          </w:t>
      </w:r>
      <w:r>
        <w:rPr>
          <w:rFonts w:cstheme="minorHAnsi"/>
        </w:rPr>
        <w:t xml:space="preserve"> of high culture the</w:t>
      </w:r>
      <w:r w:rsidR="00B432E2">
        <w:rPr>
          <w:rFonts w:cstheme="minorHAnsi"/>
        </w:rPr>
        <w:t xml:space="preserve">n. </w:t>
      </w:r>
    </w:p>
    <w:p w14:paraId="6C2D3B27" w14:textId="1238F069" w:rsidR="00B432E2" w:rsidRPr="00F25064" w:rsidRDefault="00B432E2">
      <w:pPr>
        <w:rPr>
          <w:rFonts w:cstheme="minorHAnsi"/>
        </w:rPr>
      </w:pPr>
      <w:r>
        <w:rPr>
          <w:rFonts w:cstheme="minorHAnsi"/>
        </w:rPr>
        <w:t xml:space="preserve">This line of inquiry would then have to dismiss all the other criteria aside from the exclusive access to a few, that make a body of work high culture, and so would be wrong. </w:t>
      </w:r>
    </w:p>
    <w:p w14:paraId="618C4D96" w14:textId="59A3C545" w:rsidR="002A4F0C" w:rsidRDefault="002A4F0C">
      <w:r>
        <w:t>Low culture was once defined</w:t>
      </w:r>
    </w:p>
    <w:p w14:paraId="60D8945C" w14:textId="6D012F9B" w:rsidR="002A4F0C" w:rsidRDefault="002A4F0C">
      <w:r>
        <w:t xml:space="preserve">“…there is no explicit concern with abstract ideas or even with fictional forms of contemporary social problems and issues … Low culture emphasizes morality but limits itself to familial and individual problems and values, which apply to such problems.” </w:t>
      </w:r>
    </w:p>
    <w:p w14:paraId="4C3D5783" w14:textId="46FD26FF" w:rsidR="00F468AA" w:rsidRDefault="002A4F0C">
      <w:r>
        <w:t xml:space="preserve">Popular and High Culture, Herbert J. </w:t>
      </w:r>
      <w:proofErr w:type="spellStart"/>
      <w:r>
        <w:t>Gans</w:t>
      </w:r>
      <w:proofErr w:type="spellEnd"/>
    </w:p>
    <w:p w14:paraId="1DB41571" w14:textId="21053946" w:rsidR="00F25064" w:rsidRDefault="00F468AA">
      <w:r>
        <w:t xml:space="preserve">This definition alone rules out the possibility of the term ‘Low culture’ being redundant, and the fact culture is spread to a wide audience through modern technology has no bearing on what defines and individual. As I previously stated, being cultured, or being high class is a state of being, you can always endeavour to increase your class by altering your behaviours and your cognitive function, but to say low and high culture is redundant is to say everyone is equally intellectual, equally moral, equally materialistic, so many factors make up the fibre of high and low culture, and to dismiss </w:t>
      </w:r>
      <w:r w:rsidR="00FE5F11">
        <w:t xml:space="preserve">those terms </w:t>
      </w:r>
      <w:r>
        <w:t xml:space="preserve">is to dismiss </w:t>
      </w:r>
      <w:proofErr w:type="gramStart"/>
      <w:r w:rsidR="00FE5F11">
        <w:t>all of</w:t>
      </w:r>
      <w:proofErr w:type="gramEnd"/>
      <w:r w:rsidR="00FE5F11">
        <w:t xml:space="preserve"> those factors. </w:t>
      </w:r>
      <w:r>
        <w:t xml:space="preserve"> </w:t>
      </w:r>
    </w:p>
    <w:p w14:paraId="1622AA50" w14:textId="3E34380D" w:rsidR="00B432E2" w:rsidRDefault="00B432E2">
      <w:r>
        <w:lastRenderedPageBreak/>
        <w:t xml:space="preserve">To summarise, I feel the terms high and low culture are still very much relevant, although the thinking involved when deciding when to use them needs to be broadened. The terms are often </w:t>
      </w:r>
      <w:proofErr w:type="gramStart"/>
      <w:r>
        <w:t>derogatory</w:t>
      </w:r>
      <w:proofErr w:type="gramEnd"/>
      <w:r>
        <w:t xml:space="preserve"> so great care needs to be used when applying them to anything, I am sure I would have offended all the people who watch X factor in writing this article for example, but even I can appreciate the performances on it, there are many elements that make a body of work, and not all elements share the same cultural values, but that’s a whole other article. </w:t>
      </w:r>
    </w:p>
    <w:p w14:paraId="74571593" w14:textId="77777777" w:rsidR="00B432E2" w:rsidRDefault="00B432E2">
      <w:r>
        <w:br w:type="page"/>
      </w:r>
    </w:p>
    <w:p w14:paraId="482DC610" w14:textId="77777777" w:rsidR="00B432E2" w:rsidRPr="00B432E2" w:rsidRDefault="00B432E2" w:rsidP="00B432E2">
      <w:pPr>
        <w:spacing w:after="100" w:afterAutospacing="1" w:line="240" w:lineRule="auto"/>
        <w:outlineLvl w:val="1"/>
        <w:rPr>
          <w:rFonts w:ascii="Times New Roman" w:eastAsia="Times New Roman" w:hAnsi="Times New Roman" w:cs="Times New Roman"/>
          <w:color w:val="000000"/>
          <w:sz w:val="36"/>
          <w:szCs w:val="36"/>
          <w:lang w:eastAsia="en-GB"/>
        </w:rPr>
      </w:pPr>
      <w:r w:rsidRPr="00B432E2">
        <w:rPr>
          <w:rFonts w:ascii="Times New Roman" w:eastAsia="Times New Roman" w:hAnsi="Times New Roman" w:cs="Times New Roman"/>
          <w:color w:val="000000"/>
          <w:sz w:val="36"/>
          <w:szCs w:val="36"/>
          <w:lang w:eastAsia="en-GB"/>
        </w:rPr>
        <w:lastRenderedPageBreak/>
        <w:t>References</w:t>
      </w:r>
    </w:p>
    <w:p w14:paraId="1F143CA4" w14:textId="77777777" w:rsidR="00B432E2" w:rsidRPr="00B432E2" w:rsidRDefault="00B432E2" w:rsidP="00B432E2">
      <w:pPr>
        <w:spacing w:after="180" w:line="240" w:lineRule="auto"/>
        <w:ind w:left="450" w:hanging="450"/>
        <w:rPr>
          <w:rFonts w:ascii="Times New Roman" w:eastAsia="Times New Roman" w:hAnsi="Times New Roman" w:cs="Times New Roman"/>
          <w:color w:val="000000"/>
          <w:sz w:val="27"/>
          <w:szCs w:val="27"/>
          <w:lang w:eastAsia="en-GB"/>
        </w:rPr>
      </w:pPr>
      <w:r w:rsidRPr="00B432E2">
        <w:rPr>
          <w:rFonts w:ascii="Times New Roman" w:eastAsia="Times New Roman" w:hAnsi="Times New Roman" w:cs="Times New Roman"/>
          <w:color w:val="000000"/>
          <w:sz w:val="27"/>
          <w:szCs w:val="27"/>
          <w:lang w:eastAsia="en-GB"/>
        </w:rPr>
        <w:t>Alkubaisi.myblog.arts.ac.uk. (2017). </w:t>
      </w:r>
      <w:r w:rsidRPr="00B432E2">
        <w:rPr>
          <w:rFonts w:ascii="Times New Roman" w:eastAsia="Times New Roman" w:hAnsi="Times New Roman" w:cs="Times New Roman"/>
          <w:i/>
          <w:iCs/>
          <w:color w:val="000000"/>
          <w:sz w:val="27"/>
          <w:szCs w:val="27"/>
          <w:lang w:eastAsia="en-GB"/>
        </w:rPr>
        <w:t xml:space="preserve">What are the key differences between high and low culture? | </w:t>
      </w:r>
      <w:proofErr w:type="spellStart"/>
      <w:r w:rsidRPr="00B432E2">
        <w:rPr>
          <w:rFonts w:ascii="Times New Roman" w:eastAsia="Times New Roman" w:hAnsi="Times New Roman" w:cs="Times New Roman"/>
          <w:i/>
          <w:iCs/>
          <w:color w:val="000000"/>
          <w:sz w:val="27"/>
          <w:szCs w:val="27"/>
          <w:lang w:eastAsia="en-GB"/>
        </w:rPr>
        <w:t>Alkubaisi</w:t>
      </w:r>
      <w:proofErr w:type="spellEnd"/>
      <w:r w:rsidRPr="00B432E2">
        <w:rPr>
          <w:rFonts w:ascii="Times New Roman" w:eastAsia="Times New Roman" w:hAnsi="Times New Roman" w:cs="Times New Roman"/>
          <w:i/>
          <w:iCs/>
          <w:color w:val="000000"/>
          <w:sz w:val="27"/>
          <w:szCs w:val="27"/>
          <w:lang w:eastAsia="en-GB"/>
        </w:rPr>
        <w:t xml:space="preserve"> Media</w:t>
      </w:r>
      <w:r w:rsidRPr="00B432E2">
        <w:rPr>
          <w:rFonts w:ascii="Times New Roman" w:eastAsia="Times New Roman" w:hAnsi="Times New Roman" w:cs="Times New Roman"/>
          <w:color w:val="000000"/>
          <w:sz w:val="27"/>
          <w:szCs w:val="27"/>
          <w:lang w:eastAsia="en-GB"/>
        </w:rPr>
        <w:t>. [online] Available at: http://alkubaisi.myblog.arts.ac.uk/2013/03/12/what-are-the-key-differences-between-high-and-low-culture/ [Accessed 14 Dec. 2017].</w:t>
      </w:r>
    </w:p>
    <w:p w14:paraId="66671779" w14:textId="77777777" w:rsidR="00B432E2" w:rsidRPr="00B432E2" w:rsidRDefault="00B432E2" w:rsidP="00B432E2">
      <w:pPr>
        <w:spacing w:after="180" w:line="240" w:lineRule="auto"/>
        <w:ind w:left="450" w:hanging="450"/>
        <w:rPr>
          <w:rFonts w:ascii="Times New Roman" w:eastAsia="Times New Roman" w:hAnsi="Times New Roman" w:cs="Times New Roman"/>
          <w:color w:val="000000"/>
          <w:sz w:val="27"/>
          <w:szCs w:val="27"/>
          <w:lang w:eastAsia="en-GB"/>
        </w:rPr>
      </w:pPr>
      <w:proofErr w:type="spellStart"/>
      <w:r w:rsidRPr="00B432E2">
        <w:rPr>
          <w:rFonts w:ascii="Times New Roman" w:eastAsia="Times New Roman" w:hAnsi="Times New Roman" w:cs="Times New Roman"/>
          <w:color w:val="000000"/>
          <w:sz w:val="27"/>
          <w:szCs w:val="27"/>
          <w:lang w:eastAsia="en-GB"/>
        </w:rPr>
        <w:t>Gans</w:t>
      </w:r>
      <w:proofErr w:type="spellEnd"/>
      <w:r w:rsidRPr="00B432E2">
        <w:rPr>
          <w:rFonts w:ascii="Times New Roman" w:eastAsia="Times New Roman" w:hAnsi="Times New Roman" w:cs="Times New Roman"/>
          <w:color w:val="000000"/>
          <w:sz w:val="27"/>
          <w:szCs w:val="27"/>
          <w:lang w:eastAsia="en-GB"/>
        </w:rPr>
        <w:t>, H. (2011). </w:t>
      </w:r>
      <w:r w:rsidRPr="00B432E2">
        <w:rPr>
          <w:rFonts w:ascii="Times New Roman" w:eastAsia="Times New Roman" w:hAnsi="Times New Roman" w:cs="Times New Roman"/>
          <w:i/>
          <w:iCs/>
          <w:color w:val="000000"/>
          <w:sz w:val="27"/>
          <w:szCs w:val="27"/>
          <w:lang w:eastAsia="en-GB"/>
        </w:rPr>
        <w:t>Popular culture and high culture</w:t>
      </w:r>
      <w:r w:rsidRPr="00B432E2">
        <w:rPr>
          <w:rFonts w:ascii="Times New Roman" w:eastAsia="Times New Roman" w:hAnsi="Times New Roman" w:cs="Times New Roman"/>
          <w:color w:val="000000"/>
          <w:sz w:val="27"/>
          <w:szCs w:val="27"/>
          <w:lang w:eastAsia="en-GB"/>
        </w:rPr>
        <w:t>. New York: Basic Books.</w:t>
      </w:r>
    </w:p>
    <w:p w14:paraId="1BFC6A21" w14:textId="77777777" w:rsidR="00B432E2" w:rsidRPr="00B432E2" w:rsidRDefault="00B432E2" w:rsidP="00B432E2">
      <w:pPr>
        <w:spacing w:after="180" w:line="240" w:lineRule="auto"/>
        <w:ind w:left="450" w:hanging="450"/>
        <w:rPr>
          <w:rFonts w:ascii="Times New Roman" w:eastAsia="Times New Roman" w:hAnsi="Times New Roman" w:cs="Times New Roman"/>
          <w:color w:val="000000"/>
          <w:sz w:val="27"/>
          <w:szCs w:val="27"/>
          <w:lang w:eastAsia="en-GB"/>
        </w:rPr>
      </w:pPr>
      <w:r w:rsidRPr="00B432E2">
        <w:rPr>
          <w:rFonts w:ascii="Times New Roman" w:eastAsia="Times New Roman" w:hAnsi="Times New Roman" w:cs="Times New Roman"/>
          <w:color w:val="000000"/>
          <w:sz w:val="27"/>
          <w:szCs w:val="27"/>
          <w:lang w:eastAsia="en-GB"/>
        </w:rPr>
        <w:t>Help, H. and Sciences, S. (2017). </w:t>
      </w:r>
      <w:r w:rsidRPr="00B432E2">
        <w:rPr>
          <w:rFonts w:ascii="Times New Roman" w:eastAsia="Times New Roman" w:hAnsi="Times New Roman" w:cs="Times New Roman"/>
          <w:i/>
          <w:iCs/>
          <w:color w:val="000000"/>
          <w:sz w:val="27"/>
          <w:szCs w:val="27"/>
          <w:lang w:eastAsia="en-GB"/>
        </w:rPr>
        <w:t xml:space="preserve">definition of High Culture, Low </w:t>
      </w:r>
      <w:proofErr w:type="gramStart"/>
      <w:r w:rsidRPr="00B432E2">
        <w:rPr>
          <w:rFonts w:ascii="Times New Roman" w:eastAsia="Times New Roman" w:hAnsi="Times New Roman" w:cs="Times New Roman"/>
          <w:i/>
          <w:iCs/>
          <w:color w:val="000000"/>
          <w:sz w:val="27"/>
          <w:szCs w:val="27"/>
          <w:lang w:eastAsia="en-GB"/>
        </w:rPr>
        <w:t>Culture ,</w:t>
      </w:r>
      <w:proofErr w:type="gramEnd"/>
      <w:r w:rsidRPr="00B432E2">
        <w:rPr>
          <w:rFonts w:ascii="Times New Roman" w:eastAsia="Times New Roman" w:hAnsi="Times New Roman" w:cs="Times New Roman"/>
          <w:i/>
          <w:iCs/>
          <w:color w:val="000000"/>
          <w:sz w:val="27"/>
          <w:szCs w:val="27"/>
          <w:lang w:eastAsia="en-GB"/>
        </w:rPr>
        <w:t xml:space="preserve"> hybrid culture and popular culture in depth. | </w:t>
      </w:r>
      <w:proofErr w:type="spellStart"/>
      <w:r w:rsidRPr="00B432E2">
        <w:rPr>
          <w:rFonts w:ascii="Times New Roman" w:eastAsia="Times New Roman" w:hAnsi="Times New Roman" w:cs="Times New Roman"/>
          <w:i/>
          <w:iCs/>
          <w:color w:val="000000"/>
          <w:sz w:val="27"/>
          <w:szCs w:val="27"/>
          <w:lang w:eastAsia="en-GB"/>
        </w:rPr>
        <w:t>eNotes</w:t>
      </w:r>
      <w:proofErr w:type="spellEnd"/>
      <w:r w:rsidRPr="00B432E2">
        <w:rPr>
          <w:rFonts w:ascii="Times New Roman" w:eastAsia="Times New Roman" w:hAnsi="Times New Roman" w:cs="Times New Roman"/>
          <w:color w:val="000000"/>
          <w:sz w:val="27"/>
          <w:szCs w:val="27"/>
          <w:lang w:eastAsia="en-GB"/>
        </w:rPr>
        <w:t xml:space="preserve">. [online] </w:t>
      </w:r>
      <w:proofErr w:type="spellStart"/>
      <w:r w:rsidRPr="00B432E2">
        <w:rPr>
          <w:rFonts w:ascii="Times New Roman" w:eastAsia="Times New Roman" w:hAnsi="Times New Roman" w:cs="Times New Roman"/>
          <w:color w:val="000000"/>
          <w:sz w:val="27"/>
          <w:szCs w:val="27"/>
          <w:lang w:eastAsia="en-GB"/>
        </w:rPr>
        <w:t>eNotes</w:t>
      </w:r>
      <w:proofErr w:type="spellEnd"/>
      <w:r w:rsidRPr="00B432E2">
        <w:rPr>
          <w:rFonts w:ascii="Times New Roman" w:eastAsia="Times New Roman" w:hAnsi="Times New Roman" w:cs="Times New Roman"/>
          <w:color w:val="000000"/>
          <w:sz w:val="27"/>
          <w:szCs w:val="27"/>
          <w:lang w:eastAsia="en-GB"/>
        </w:rPr>
        <w:t>. Available at: https://www.enotes.com/homework-help/definition-high-culture-low-culture-hybrid-culture-468640 [Accessed 14 Dec. 2017].</w:t>
      </w:r>
    </w:p>
    <w:p w14:paraId="3D80406A" w14:textId="77777777" w:rsidR="00B432E2" w:rsidRPr="00B432E2" w:rsidRDefault="00B432E2" w:rsidP="00B432E2">
      <w:pPr>
        <w:spacing w:after="180" w:line="240" w:lineRule="auto"/>
        <w:ind w:left="450" w:hanging="450"/>
        <w:rPr>
          <w:rFonts w:ascii="Times New Roman" w:eastAsia="Times New Roman" w:hAnsi="Times New Roman" w:cs="Times New Roman"/>
          <w:color w:val="000000"/>
          <w:sz w:val="27"/>
          <w:szCs w:val="27"/>
          <w:lang w:eastAsia="en-GB"/>
        </w:rPr>
      </w:pPr>
      <w:r w:rsidRPr="00B432E2">
        <w:rPr>
          <w:rFonts w:ascii="Times New Roman" w:eastAsia="Times New Roman" w:hAnsi="Times New Roman" w:cs="Times New Roman"/>
          <w:color w:val="000000"/>
          <w:sz w:val="27"/>
          <w:szCs w:val="27"/>
          <w:lang w:eastAsia="en-GB"/>
        </w:rPr>
        <w:t>Hewett, I. (2017). </w:t>
      </w:r>
      <w:r w:rsidRPr="00B432E2">
        <w:rPr>
          <w:rFonts w:ascii="Times New Roman" w:eastAsia="Times New Roman" w:hAnsi="Times New Roman" w:cs="Times New Roman"/>
          <w:i/>
          <w:iCs/>
          <w:color w:val="000000"/>
          <w:sz w:val="27"/>
          <w:szCs w:val="27"/>
          <w:lang w:eastAsia="en-GB"/>
        </w:rPr>
        <w:t xml:space="preserve">Is it time to end the distinction between high and low </w:t>
      </w:r>
      <w:proofErr w:type="gramStart"/>
      <w:r w:rsidRPr="00B432E2">
        <w:rPr>
          <w:rFonts w:ascii="Times New Roman" w:eastAsia="Times New Roman" w:hAnsi="Times New Roman" w:cs="Times New Roman"/>
          <w:i/>
          <w:iCs/>
          <w:color w:val="000000"/>
          <w:sz w:val="27"/>
          <w:szCs w:val="27"/>
          <w:lang w:eastAsia="en-GB"/>
        </w:rPr>
        <w:t>art?</w:t>
      </w:r>
      <w:r w:rsidRPr="00B432E2">
        <w:rPr>
          <w:rFonts w:ascii="Times New Roman" w:eastAsia="Times New Roman" w:hAnsi="Times New Roman" w:cs="Times New Roman"/>
          <w:color w:val="000000"/>
          <w:sz w:val="27"/>
          <w:szCs w:val="27"/>
          <w:lang w:eastAsia="en-GB"/>
        </w:rPr>
        <w:t>.</w:t>
      </w:r>
      <w:proofErr w:type="gramEnd"/>
      <w:r w:rsidRPr="00B432E2">
        <w:rPr>
          <w:rFonts w:ascii="Times New Roman" w:eastAsia="Times New Roman" w:hAnsi="Times New Roman" w:cs="Times New Roman"/>
          <w:color w:val="000000"/>
          <w:sz w:val="27"/>
          <w:szCs w:val="27"/>
          <w:lang w:eastAsia="en-GB"/>
        </w:rPr>
        <w:t xml:space="preserve"> [online] Telegraph.co.uk. Available at: http://www.telegraph.co.uk/culture/11378145/Is-it-time-to-end-the-distinction-between-high-and-low-art.html [Accessed 14 Dec. 2017].</w:t>
      </w:r>
    </w:p>
    <w:p w14:paraId="7C3406D5" w14:textId="77777777" w:rsidR="00B432E2" w:rsidRPr="00B432E2" w:rsidRDefault="00B432E2" w:rsidP="00B432E2">
      <w:pPr>
        <w:spacing w:after="180" w:line="240" w:lineRule="auto"/>
        <w:ind w:left="450" w:hanging="450"/>
        <w:rPr>
          <w:rFonts w:ascii="Times New Roman" w:eastAsia="Times New Roman" w:hAnsi="Times New Roman" w:cs="Times New Roman"/>
          <w:color w:val="000000"/>
          <w:sz w:val="27"/>
          <w:szCs w:val="27"/>
          <w:lang w:eastAsia="en-GB"/>
        </w:rPr>
      </w:pPr>
      <w:r w:rsidRPr="00B432E2">
        <w:rPr>
          <w:rFonts w:ascii="Times New Roman" w:eastAsia="Times New Roman" w:hAnsi="Times New Roman" w:cs="Times New Roman"/>
          <w:color w:val="000000"/>
          <w:sz w:val="27"/>
          <w:szCs w:val="27"/>
          <w:lang w:eastAsia="en-GB"/>
        </w:rPr>
        <w:t>Laurence, R. (2017). </w:t>
      </w:r>
      <w:r w:rsidRPr="00B432E2">
        <w:rPr>
          <w:rFonts w:ascii="Times New Roman" w:eastAsia="Times New Roman" w:hAnsi="Times New Roman" w:cs="Times New Roman"/>
          <w:i/>
          <w:iCs/>
          <w:color w:val="000000"/>
          <w:sz w:val="27"/>
          <w:szCs w:val="27"/>
          <w:lang w:eastAsia="en-GB"/>
        </w:rPr>
        <w:t>Andy Warhol’s 10 most memorable quotes</w:t>
      </w:r>
      <w:r w:rsidRPr="00B432E2">
        <w:rPr>
          <w:rFonts w:ascii="Times New Roman" w:eastAsia="Times New Roman" w:hAnsi="Times New Roman" w:cs="Times New Roman"/>
          <w:color w:val="000000"/>
          <w:sz w:val="27"/>
          <w:szCs w:val="27"/>
          <w:lang w:eastAsia="en-GB"/>
        </w:rPr>
        <w:t>. [online] Bbc.com. Available at: http://www.bbc.com/culture/story/20160804-andy-warhols-10-most-memorable-quotes [Accessed 14 Dec. 2017].</w:t>
      </w:r>
    </w:p>
    <w:p w14:paraId="72F721E5" w14:textId="77777777" w:rsidR="00B432E2" w:rsidRPr="00B432E2" w:rsidRDefault="00B432E2" w:rsidP="00B432E2">
      <w:pPr>
        <w:spacing w:after="180" w:line="240" w:lineRule="auto"/>
        <w:ind w:left="450" w:hanging="450"/>
        <w:rPr>
          <w:rFonts w:ascii="Times New Roman" w:eastAsia="Times New Roman" w:hAnsi="Times New Roman" w:cs="Times New Roman"/>
          <w:color w:val="000000"/>
          <w:sz w:val="27"/>
          <w:szCs w:val="27"/>
          <w:lang w:eastAsia="en-GB"/>
        </w:rPr>
      </w:pPr>
      <w:r w:rsidRPr="00B432E2">
        <w:rPr>
          <w:rFonts w:ascii="Times New Roman" w:eastAsia="Times New Roman" w:hAnsi="Times New Roman" w:cs="Times New Roman"/>
          <w:color w:val="000000"/>
          <w:sz w:val="27"/>
          <w:szCs w:val="27"/>
          <w:lang w:eastAsia="en-GB"/>
        </w:rPr>
        <w:t>Mass Media and Popular Arts. (2017). </w:t>
      </w:r>
      <w:r w:rsidRPr="00B432E2">
        <w:rPr>
          <w:rFonts w:ascii="Times New Roman" w:eastAsia="Times New Roman" w:hAnsi="Times New Roman" w:cs="Times New Roman"/>
          <w:i/>
          <w:iCs/>
          <w:color w:val="000000"/>
          <w:sz w:val="27"/>
          <w:szCs w:val="27"/>
          <w:lang w:eastAsia="en-GB"/>
        </w:rPr>
        <w:t>High Vs. Low Culture</w:t>
      </w:r>
      <w:r w:rsidRPr="00B432E2">
        <w:rPr>
          <w:rFonts w:ascii="Times New Roman" w:eastAsia="Times New Roman" w:hAnsi="Times New Roman" w:cs="Times New Roman"/>
          <w:color w:val="000000"/>
          <w:sz w:val="27"/>
          <w:szCs w:val="27"/>
          <w:lang w:eastAsia="en-GB"/>
        </w:rPr>
        <w:t>. [online] Available at: https://wc399.wordpress.com/2014/01/25/high-vs-low-culture/ [Accessed 14 Dec. 2017].</w:t>
      </w:r>
    </w:p>
    <w:p w14:paraId="0DDC4C99" w14:textId="77777777" w:rsidR="00B432E2" w:rsidRPr="00B432E2" w:rsidRDefault="00B432E2" w:rsidP="00B432E2">
      <w:pPr>
        <w:spacing w:after="180" w:line="240" w:lineRule="auto"/>
        <w:ind w:left="450" w:hanging="450"/>
        <w:rPr>
          <w:rFonts w:ascii="Times New Roman" w:eastAsia="Times New Roman" w:hAnsi="Times New Roman" w:cs="Times New Roman"/>
          <w:color w:val="000000"/>
          <w:sz w:val="27"/>
          <w:szCs w:val="27"/>
          <w:lang w:eastAsia="en-GB"/>
        </w:rPr>
      </w:pPr>
      <w:r w:rsidRPr="00B432E2">
        <w:rPr>
          <w:rFonts w:ascii="Times New Roman" w:eastAsia="Times New Roman" w:hAnsi="Times New Roman" w:cs="Times New Roman"/>
          <w:color w:val="000000"/>
          <w:sz w:val="27"/>
          <w:szCs w:val="27"/>
          <w:lang w:eastAsia="en-GB"/>
        </w:rPr>
        <w:t>Williams, R. (2017). </w:t>
      </w:r>
      <w:r w:rsidRPr="00B432E2">
        <w:rPr>
          <w:rFonts w:ascii="Times New Roman" w:eastAsia="Times New Roman" w:hAnsi="Times New Roman" w:cs="Times New Roman"/>
          <w:i/>
          <w:iCs/>
          <w:color w:val="000000"/>
          <w:sz w:val="27"/>
          <w:szCs w:val="27"/>
          <w:lang w:eastAsia="en-GB"/>
        </w:rPr>
        <w:t>On High and Popular Culture</w:t>
      </w:r>
      <w:r w:rsidRPr="00B432E2">
        <w:rPr>
          <w:rFonts w:ascii="Times New Roman" w:eastAsia="Times New Roman" w:hAnsi="Times New Roman" w:cs="Times New Roman"/>
          <w:color w:val="000000"/>
          <w:sz w:val="27"/>
          <w:szCs w:val="27"/>
          <w:lang w:eastAsia="en-GB"/>
        </w:rPr>
        <w:t>. [online] New Republic. Available at: https://newrepublic.com/article/79269/high-and-popular-culture [Accessed 14 Dec. 2017].</w:t>
      </w:r>
    </w:p>
    <w:p w14:paraId="708F22BA" w14:textId="77777777" w:rsidR="00F468AA" w:rsidRDefault="00F468AA">
      <w:bookmarkStart w:id="0" w:name="_GoBack"/>
      <w:bookmarkEnd w:id="0"/>
    </w:p>
    <w:p w14:paraId="6EA7AAA2" w14:textId="77777777" w:rsidR="00F468AA" w:rsidRDefault="00F468AA"/>
    <w:p w14:paraId="4A02FF89" w14:textId="77777777" w:rsidR="00D6581D" w:rsidRDefault="00D6581D"/>
    <w:p w14:paraId="2E33D662" w14:textId="77777777" w:rsidR="00D6581D" w:rsidRDefault="00D6581D"/>
    <w:p w14:paraId="7C1EFF44" w14:textId="484DBEFF" w:rsidR="001F4571" w:rsidRDefault="00D6581D">
      <w:r>
        <w:t xml:space="preserve"> </w:t>
      </w:r>
    </w:p>
    <w:p w14:paraId="2ADFC906" w14:textId="77777777" w:rsidR="00D6581D" w:rsidRDefault="00D6581D"/>
    <w:p w14:paraId="28DFD68E" w14:textId="2E36D097" w:rsidR="00DB5AB6" w:rsidRDefault="00DB5AB6"/>
    <w:p w14:paraId="07ED03E1" w14:textId="77777777" w:rsidR="00DB5AB6" w:rsidRDefault="00DB5AB6"/>
    <w:sectPr w:rsidR="00DB5AB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AB6"/>
    <w:rsid w:val="00104780"/>
    <w:rsid w:val="00162A02"/>
    <w:rsid w:val="001F4571"/>
    <w:rsid w:val="002A4F0C"/>
    <w:rsid w:val="00563E3C"/>
    <w:rsid w:val="005C556E"/>
    <w:rsid w:val="00686FBE"/>
    <w:rsid w:val="006C3B34"/>
    <w:rsid w:val="008142F2"/>
    <w:rsid w:val="009B55A4"/>
    <w:rsid w:val="00A154D8"/>
    <w:rsid w:val="00A4690C"/>
    <w:rsid w:val="00B02576"/>
    <w:rsid w:val="00B432E2"/>
    <w:rsid w:val="00C8580E"/>
    <w:rsid w:val="00D5165D"/>
    <w:rsid w:val="00D6581D"/>
    <w:rsid w:val="00DB5AB6"/>
    <w:rsid w:val="00EC4DB8"/>
    <w:rsid w:val="00F25064"/>
    <w:rsid w:val="00F468AA"/>
    <w:rsid w:val="00FE5F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F9187"/>
  <w15:chartTrackingRefBased/>
  <w15:docId w15:val="{7A7ED212-46DB-4161-9D37-F40161FF64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B432E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154D8"/>
    <w:rPr>
      <w:color w:val="0563C1" w:themeColor="hyperlink"/>
      <w:u w:val="single"/>
    </w:rPr>
  </w:style>
  <w:style w:type="character" w:styleId="UnresolvedMention">
    <w:name w:val="Unresolved Mention"/>
    <w:basedOn w:val="DefaultParagraphFont"/>
    <w:uiPriority w:val="99"/>
    <w:semiHidden/>
    <w:unhideWhenUsed/>
    <w:rsid w:val="00A154D8"/>
    <w:rPr>
      <w:color w:val="808080"/>
      <w:shd w:val="clear" w:color="auto" w:fill="E6E6E6"/>
    </w:rPr>
  </w:style>
  <w:style w:type="character" w:customStyle="1" w:styleId="Heading2Char">
    <w:name w:val="Heading 2 Char"/>
    <w:basedOn w:val="DefaultParagraphFont"/>
    <w:link w:val="Heading2"/>
    <w:uiPriority w:val="9"/>
    <w:rsid w:val="00B432E2"/>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B432E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36797160">
      <w:bodyDiv w:val="1"/>
      <w:marLeft w:val="0"/>
      <w:marRight w:val="0"/>
      <w:marTop w:val="0"/>
      <w:marBottom w:val="0"/>
      <w:divBdr>
        <w:top w:val="none" w:sz="0" w:space="0" w:color="auto"/>
        <w:left w:val="none" w:sz="0" w:space="0" w:color="auto"/>
        <w:bottom w:val="none" w:sz="0" w:space="0" w:color="auto"/>
        <w:right w:val="none" w:sz="0" w:space="0" w:color="auto"/>
      </w:divBdr>
    </w:div>
    <w:div w:id="2139567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1779</Words>
  <Characters>10146</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price</dc:creator>
  <cp:keywords/>
  <dc:description/>
  <cp:lastModifiedBy>james price</cp:lastModifiedBy>
  <cp:revision>2</cp:revision>
  <dcterms:created xsi:type="dcterms:W3CDTF">2017-12-14T16:48:00Z</dcterms:created>
  <dcterms:modified xsi:type="dcterms:W3CDTF">2017-12-14T16:48:00Z</dcterms:modified>
</cp:coreProperties>
</file>