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7ECD" w:rsidRDefault="000F7ECD" w:rsidP="000F7ECD">
      <w:pPr>
        <w:jc w:val="right"/>
        <w:rPr>
          <w:rFonts w:ascii="Palatino Linotype" w:hAnsi="Palatino Linotype"/>
        </w:rPr>
      </w:pPr>
      <w:r>
        <w:rPr>
          <w:rFonts w:ascii="Palatino Linotype" w:hAnsi="Palatino Linotype"/>
        </w:rPr>
        <w:t>Morgan Hughes</w:t>
      </w:r>
    </w:p>
    <w:p w:rsidR="000F7ECD" w:rsidRDefault="000F7ECD" w:rsidP="000F7ECD">
      <w:pPr>
        <w:jc w:val="right"/>
        <w:rPr>
          <w:rFonts w:ascii="Palatino Linotype" w:hAnsi="Palatino Linotype"/>
        </w:rPr>
      </w:pPr>
      <w:r>
        <w:rPr>
          <w:rFonts w:ascii="Palatino Linotype" w:hAnsi="Palatino Linotype"/>
        </w:rPr>
        <w:t>1807843</w:t>
      </w:r>
    </w:p>
    <w:p w:rsidR="000F7ECD" w:rsidRDefault="000F7ECD" w:rsidP="000F7ECD">
      <w:pPr>
        <w:jc w:val="center"/>
        <w:rPr>
          <w:rFonts w:ascii="Palatino Linotype" w:hAnsi="Palatino Linotype"/>
          <w:sz w:val="28"/>
          <w:szCs w:val="28"/>
        </w:rPr>
      </w:pPr>
      <w:r>
        <w:rPr>
          <w:rFonts w:ascii="Palatino Linotype" w:hAnsi="Palatino Linotype"/>
          <w:sz w:val="28"/>
          <w:szCs w:val="28"/>
        </w:rPr>
        <w:t>Parked Up in Carmarthen</w:t>
      </w:r>
      <w:r w:rsidR="001A5A6F">
        <w:rPr>
          <w:rFonts w:ascii="Palatino Linotype" w:hAnsi="Palatino Linotype"/>
          <w:sz w:val="28"/>
          <w:szCs w:val="28"/>
        </w:rPr>
        <w:t>; An Ethnography Between the Lines</w:t>
      </w:r>
    </w:p>
    <w:p w:rsidR="001A5A6F" w:rsidRDefault="001A5A6F" w:rsidP="000F7ECD">
      <w:pPr>
        <w:jc w:val="center"/>
        <w:rPr>
          <w:rFonts w:ascii="Palatino Linotype" w:hAnsi="Palatino Linotype"/>
          <w:sz w:val="28"/>
          <w:szCs w:val="28"/>
        </w:rPr>
      </w:pPr>
      <w:r>
        <w:rPr>
          <w:rFonts w:ascii="Palatino Linotype" w:hAnsi="Palatino Linotype"/>
          <w:sz w:val="28"/>
          <w:szCs w:val="28"/>
        </w:rPr>
        <w:t>In A Rural Welsh Town</w:t>
      </w:r>
    </w:p>
    <w:p w:rsidR="00C269F7" w:rsidRDefault="00C269F7" w:rsidP="000F7ECD">
      <w:pPr>
        <w:rPr>
          <w:rFonts w:ascii="Palatino Linotype" w:hAnsi="Palatino Linotype"/>
          <w:sz w:val="24"/>
          <w:szCs w:val="24"/>
        </w:rPr>
      </w:pPr>
    </w:p>
    <w:p w:rsidR="00055E87" w:rsidRPr="00902EB7" w:rsidRDefault="00055E87" w:rsidP="000F7ECD">
      <w:pPr>
        <w:rPr>
          <w:rFonts w:ascii="Palatino Linotype" w:hAnsi="Palatino Linotype"/>
          <w:sz w:val="32"/>
          <w:szCs w:val="32"/>
        </w:rPr>
      </w:pPr>
      <w:r w:rsidRPr="00902EB7">
        <w:rPr>
          <w:rFonts w:ascii="Palatino Linotype" w:hAnsi="Palatino Linotype"/>
          <w:sz w:val="28"/>
          <w:szCs w:val="28"/>
        </w:rPr>
        <w:t>Working on My Title</w:t>
      </w:r>
      <w:r w:rsidR="00992513">
        <w:rPr>
          <w:rFonts w:ascii="Palatino Linotype" w:hAnsi="Palatino Linotype"/>
          <w:sz w:val="28"/>
          <w:szCs w:val="28"/>
        </w:rPr>
        <w:t xml:space="preserve"> – Theories, Practicalities and Contributions</w:t>
      </w:r>
    </w:p>
    <w:p w:rsidR="00C269F7" w:rsidRPr="00C24D0F" w:rsidRDefault="008A4094" w:rsidP="003277EC">
      <w:pPr>
        <w:rPr>
          <w:rFonts w:ascii="Palatino Linotype" w:hAnsi="Palatino Linotype"/>
          <w:color w:val="000000" w:themeColor="text1"/>
          <w:sz w:val="24"/>
          <w:szCs w:val="24"/>
        </w:rPr>
      </w:pPr>
      <w:r>
        <w:rPr>
          <w:rFonts w:ascii="Palatino Linotype" w:hAnsi="Palatino Linotype"/>
          <w:color w:val="000000" w:themeColor="text1"/>
          <w:sz w:val="24"/>
          <w:szCs w:val="24"/>
        </w:rPr>
        <w:t xml:space="preserve">Whilst planning a group reconnaissance to the local town of Carmarthen, the final question was ‘Where do we park?’ </w:t>
      </w:r>
      <w:proofErr w:type="gramStart"/>
      <w:r>
        <w:rPr>
          <w:rFonts w:ascii="Palatino Linotype" w:hAnsi="Palatino Linotype"/>
          <w:color w:val="000000" w:themeColor="text1"/>
          <w:sz w:val="24"/>
          <w:szCs w:val="24"/>
        </w:rPr>
        <w:t>in order for</w:t>
      </w:r>
      <w:proofErr w:type="gramEnd"/>
      <w:r>
        <w:rPr>
          <w:rFonts w:ascii="Palatino Linotype" w:hAnsi="Palatino Linotype"/>
          <w:color w:val="000000" w:themeColor="text1"/>
          <w:sz w:val="24"/>
          <w:szCs w:val="24"/>
        </w:rPr>
        <w:t xml:space="preserve"> it to be easy for us to meet. During the following discussion, I related to my classmates the impact that parking has had on my trips to town in the past. Though I live locally to the town, I was not, until recently, particularly familiar with the locations of many of the stores, or the parking terms and costs – as a rare visitor</w:t>
      </w:r>
      <w:r w:rsidR="00414750">
        <w:rPr>
          <w:rFonts w:ascii="Palatino Linotype" w:hAnsi="Palatino Linotype"/>
          <w:color w:val="000000" w:themeColor="text1"/>
          <w:sz w:val="24"/>
          <w:szCs w:val="24"/>
        </w:rPr>
        <w:t>,</w:t>
      </w:r>
      <w:r>
        <w:rPr>
          <w:rFonts w:ascii="Palatino Linotype" w:hAnsi="Palatino Linotype"/>
          <w:color w:val="000000" w:themeColor="text1"/>
          <w:sz w:val="24"/>
          <w:szCs w:val="24"/>
        </w:rPr>
        <w:t xml:space="preserve"> I park wherever I can, for as short a time as possible.</w:t>
      </w:r>
      <w:r w:rsidR="009E1C85">
        <w:rPr>
          <w:rFonts w:ascii="Palatino Linotype" w:hAnsi="Palatino Linotype"/>
          <w:color w:val="000000" w:themeColor="text1"/>
          <w:sz w:val="24"/>
          <w:szCs w:val="24"/>
        </w:rPr>
        <w:t xml:space="preserve"> A variety of factors have, in the past given me cause to leave without finding anywhere to park, let alone completing the tasks I made the visit for</w:t>
      </w:r>
      <w:r w:rsidR="00232E39">
        <w:rPr>
          <w:rFonts w:ascii="Palatino Linotype" w:hAnsi="Palatino Linotype"/>
          <w:color w:val="000000" w:themeColor="text1"/>
          <w:sz w:val="24"/>
          <w:szCs w:val="24"/>
        </w:rPr>
        <w:t>;</w:t>
      </w:r>
      <w:r w:rsidR="009E1C85">
        <w:rPr>
          <w:rFonts w:ascii="Palatino Linotype" w:hAnsi="Palatino Linotype"/>
          <w:color w:val="000000" w:themeColor="text1"/>
          <w:sz w:val="24"/>
          <w:szCs w:val="24"/>
        </w:rPr>
        <w:t xml:space="preserve"> getting stressed by levels of traffic, </w:t>
      </w:r>
      <w:r w:rsidR="00232E39">
        <w:rPr>
          <w:rFonts w:ascii="Palatino Linotype" w:hAnsi="Palatino Linotype"/>
          <w:color w:val="000000" w:themeColor="text1"/>
          <w:sz w:val="24"/>
          <w:szCs w:val="24"/>
        </w:rPr>
        <w:t>density</w:t>
      </w:r>
      <w:r w:rsidR="009E1C85">
        <w:rPr>
          <w:rFonts w:ascii="Palatino Linotype" w:hAnsi="Palatino Linotype"/>
          <w:color w:val="000000" w:themeColor="text1"/>
          <w:sz w:val="24"/>
          <w:szCs w:val="24"/>
        </w:rPr>
        <w:t xml:space="preserve"> of pedestrian crowds</w:t>
      </w:r>
      <w:r w:rsidR="00232E39">
        <w:rPr>
          <w:rFonts w:ascii="Palatino Linotype" w:hAnsi="Palatino Linotype"/>
          <w:color w:val="000000" w:themeColor="text1"/>
          <w:sz w:val="24"/>
          <w:szCs w:val="24"/>
        </w:rPr>
        <w:t>, other road users’ poor, or inconsiderate driving, and a sense of urgency to continue with the rest of my day.</w:t>
      </w:r>
    </w:p>
    <w:p w:rsidR="008879EB" w:rsidRDefault="00C269F7" w:rsidP="003277EC">
      <w:pPr>
        <w:rPr>
          <w:rFonts w:ascii="Palatino Linotype" w:hAnsi="Palatino Linotype"/>
          <w:sz w:val="24"/>
          <w:szCs w:val="24"/>
        </w:rPr>
      </w:pPr>
      <w:r>
        <w:rPr>
          <w:rFonts w:ascii="Palatino Linotype" w:hAnsi="Palatino Linotype"/>
          <w:sz w:val="24"/>
          <w:szCs w:val="24"/>
        </w:rPr>
        <w:t>Whilst considering the possibility of my</w:t>
      </w:r>
      <w:r w:rsidR="008879EB">
        <w:rPr>
          <w:rFonts w:ascii="Palatino Linotype" w:hAnsi="Palatino Linotype"/>
          <w:sz w:val="24"/>
          <w:szCs w:val="24"/>
        </w:rPr>
        <w:t xml:space="preserve"> -</w:t>
      </w:r>
      <w:r>
        <w:rPr>
          <w:rFonts w:ascii="Palatino Linotype" w:hAnsi="Palatino Linotype"/>
          <w:sz w:val="24"/>
          <w:szCs w:val="24"/>
        </w:rPr>
        <w:t xml:space="preserve"> originally somewhat flippant</w:t>
      </w:r>
      <w:r w:rsidR="008879EB">
        <w:rPr>
          <w:rFonts w:ascii="Palatino Linotype" w:hAnsi="Palatino Linotype"/>
          <w:sz w:val="24"/>
          <w:szCs w:val="24"/>
        </w:rPr>
        <w:t xml:space="preserve"> -</w:t>
      </w:r>
      <w:r>
        <w:rPr>
          <w:rFonts w:ascii="Palatino Linotype" w:hAnsi="Palatino Linotype"/>
          <w:sz w:val="24"/>
          <w:szCs w:val="24"/>
        </w:rPr>
        <w:t xml:space="preserve"> idea for a research project, I searched for related ethnographical work to give me some more ideas and direction. I was pleased </w:t>
      </w:r>
      <w:r w:rsidR="002F0070">
        <w:rPr>
          <w:rFonts w:ascii="Palatino Linotype" w:hAnsi="Palatino Linotype"/>
          <w:sz w:val="24"/>
          <w:szCs w:val="24"/>
        </w:rPr>
        <w:t>at first</w:t>
      </w:r>
      <w:r>
        <w:rPr>
          <w:rFonts w:ascii="Palatino Linotype" w:hAnsi="Palatino Linotype"/>
          <w:sz w:val="24"/>
          <w:szCs w:val="24"/>
        </w:rPr>
        <w:t xml:space="preserve"> to find that my idea seemed to be </w:t>
      </w:r>
      <w:proofErr w:type="gramStart"/>
      <w:r>
        <w:rPr>
          <w:rFonts w:ascii="Palatino Linotype" w:hAnsi="Palatino Linotype"/>
          <w:sz w:val="24"/>
          <w:szCs w:val="24"/>
        </w:rPr>
        <w:t>fairly unique</w:t>
      </w:r>
      <w:proofErr w:type="gramEnd"/>
      <w:r>
        <w:rPr>
          <w:rFonts w:ascii="Palatino Linotype" w:hAnsi="Palatino Linotype"/>
          <w:sz w:val="24"/>
          <w:szCs w:val="24"/>
        </w:rPr>
        <w:t>; though</w:t>
      </w:r>
      <w:r w:rsidR="002F0070">
        <w:rPr>
          <w:rFonts w:ascii="Palatino Linotype" w:hAnsi="Palatino Linotype"/>
          <w:sz w:val="24"/>
          <w:szCs w:val="24"/>
        </w:rPr>
        <w:t xml:space="preserve"> I later realised that</w:t>
      </w:r>
      <w:r>
        <w:rPr>
          <w:rFonts w:ascii="Palatino Linotype" w:hAnsi="Palatino Linotype"/>
          <w:sz w:val="24"/>
          <w:szCs w:val="24"/>
        </w:rPr>
        <w:t xml:space="preserve"> this means that I must </w:t>
      </w:r>
      <w:r w:rsidR="00A47F82">
        <w:rPr>
          <w:rFonts w:ascii="Palatino Linotype" w:hAnsi="Palatino Linotype"/>
          <w:sz w:val="24"/>
          <w:szCs w:val="24"/>
        </w:rPr>
        <w:t>design</w:t>
      </w:r>
      <w:r>
        <w:rPr>
          <w:rFonts w:ascii="Palatino Linotype" w:hAnsi="Palatino Linotype"/>
          <w:sz w:val="24"/>
          <w:szCs w:val="24"/>
        </w:rPr>
        <w:t xml:space="preserve"> a research model that works without a previous study to</w:t>
      </w:r>
      <w:r w:rsidR="00055E87">
        <w:rPr>
          <w:rFonts w:ascii="Palatino Linotype" w:hAnsi="Palatino Linotype"/>
          <w:sz w:val="24"/>
          <w:szCs w:val="24"/>
        </w:rPr>
        <w:t xml:space="preserve"> rely on for inspiration</w:t>
      </w:r>
      <w:r w:rsidR="002F0070">
        <w:rPr>
          <w:rFonts w:ascii="Palatino Linotype" w:hAnsi="Palatino Linotype"/>
          <w:sz w:val="24"/>
          <w:szCs w:val="24"/>
        </w:rPr>
        <w:t xml:space="preserve"> or aid. At this point I was considering a change of topic but decided that the challenge that lay in making an interesting, valid and relevant ethnography of car-parking was a worthy one.</w:t>
      </w:r>
    </w:p>
    <w:p w:rsidR="00C1332C" w:rsidRDefault="008879EB" w:rsidP="00C1332C">
      <w:pPr>
        <w:rPr>
          <w:rFonts w:ascii="Palatino Linotype" w:hAnsi="Palatino Linotype"/>
          <w:sz w:val="24"/>
          <w:szCs w:val="24"/>
        </w:rPr>
      </w:pPr>
      <w:r>
        <w:rPr>
          <w:rFonts w:ascii="Palatino Linotype" w:hAnsi="Palatino Linotype"/>
          <w:sz w:val="24"/>
          <w:szCs w:val="24"/>
        </w:rPr>
        <w:t xml:space="preserve">There is, however, some useful literature relating to urban environments and capitalism; Dan Miller’s </w:t>
      </w:r>
      <w:r>
        <w:rPr>
          <w:rFonts w:ascii="Palatino Linotype" w:hAnsi="Palatino Linotype"/>
          <w:i/>
          <w:iCs/>
          <w:sz w:val="24"/>
          <w:szCs w:val="24"/>
        </w:rPr>
        <w:t>Capitalism; An Ethnographic Approach</w:t>
      </w:r>
      <w:r>
        <w:rPr>
          <w:rFonts w:ascii="Palatino Linotype" w:hAnsi="Palatino Linotype"/>
          <w:sz w:val="24"/>
          <w:szCs w:val="24"/>
        </w:rPr>
        <w:t xml:space="preserve"> (199</w:t>
      </w:r>
      <w:r w:rsidR="00AC4A67">
        <w:rPr>
          <w:rFonts w:ascii="Palatino Linotype" w:hAnsi="Palatino Linotype"/>
          <w:sz w:val="24"/>
          <w:szCs w:val="24"/>
        </w:rPr>
        <w:t>7</w:t>
      </w:r>
      <w:r>
        <w:rPr>
          <w:rFonts w:ascii="Palatino Linotype" w:hAnsi="Palatino Linotype"/>
          <w:sz w:val="24"/>
          <w:szCs w:val="24"/>
        </w:rPr>
        <w:t>) offered an insight into consumerism, industry and capitalism through a study in Trinidad, to reach the aims of his research he concentrated efforts on retail industries and their advertising, branding and distribution strategies</w:t>
      </w:r>
      <w:r w:rsidR="00AC4A67">
        <w:rPr>
          <w:rFonts w:ascii="Palatino Linotype" w:hAnsi="Palatino Linotype"/>
          <w:sz w:val="24"/>
          <w:szCs w:val="24"/>
        </w:rPr>
        <w:t xml:space="preserve"> – the supply – and the consumers</w:t>
      </w:r>
      <w:r w:rsidR="00C1332C">
        <w:rPr>
          <w:rFonts w:ascii="Palatino Linotype" w:hAnsi="Palatino Linotype"/>
          <w:sz w:val="24"/>
          <w:szCs w:val="24"/>
        </w:rPr>
        <w:t>, their</w:t>
      </w:r>
      <w:r w:rsidR="00AC4A67">
        <w:rPr>
          <w:rFonts w:ascii="Palatino Linotype" w:hAnsi="Palatino Linotype"/>
          <w:sz w:val="24"/>
          <w:szCs w:val="24"/>
        </w:rPr>
        <w:t xml:space="preserve"> </w:t>
      </w:r>
      <w:r w:rsidR="00C1332C">
        <w:rPr>
          <w:rFonts w:ascii="Palatino Linotype" w:hAnsi="Palatino Linotype"/>
          <w:sz w:val="24"/>
          <w:szCs w:val="24"/>
        </w:rPr>
        <w:t>behaviour and role in the formation of the environments constructed by the latter. I will also use Miller’s work as a constant reminder that my pre-fieldwork assumptions and likewise any reservations I may have, could turn out to be false.</w:t>
      </w:r>
    </w:p>
    <w:p w:rsidR="00C1332C" w:rsidRPr="00990B04" w:rsidRDefault="00C1332C" w:rsidP="00C1332C">
      <w:pPr>
        <w:rPr>
          <w:rFonts w:ascii="Palatino Linotype" w:hAnsi="Palatino Linotype"/>
          <w:i/>
        </w:rPr>
      </w:pPr>
      <w:r w:rsidRPr="00990B04">
        <w:rPr>
          <w:rFonts w:ascii="Palatino Linotype" w:hAnsi="Palatino Linotype"/>
          <w:i/>
        </w:rPr>
        <w:t>‘A problem for contemporary anthropological practice is that a student may be expected to spend up to a year preparing to study a topic of current anthropological concern, but almost inevitably when they get to their field site this proves to be completely different from what they expected and most of that initial preparation turns out to have been inappropriate’ (Miller 2017: 28)</w:t>
      </w:r>
    </w:p>
    <w:p w:rsidR="00C1332C" w:rsidRPr="008879EB" w:rsidRDefault="00C1332C" w:rsidP="003277EC">
      <w:pPr>
        <w:rPr>
          <w:rFonts w:ascii="Palatino Linotype" w:hAnsi="Palatino Linotype"/>
          <w:sz w:val="24"/>
          <w:szCs w:val="24"/>
        </w:rPr>
      </w:pPr>
    </w:p>
    <w:p w:rsidR="00901F32" w:rsidRPr="00C24D0F" w:rsidRDefault="008879EB" w:rsidP="00C24D0F">
      <w:pPr>
        <w:rPr>
          <w:rFonts w:ascii="Palatino Linotype" w:hAnsi="Palatino Linotype"/>
          <w:sz w:val="24"/>
          <w:szCs w:val="24"/>
        </w:rPr>
      </w:pPr>
      <w:r>
        <w:rPr>
          <w:rFonts w:ascii="Palatino Linotype" w:hAnsi="Palatino Linotype"/>
          <w:sz w:val="24"/>
          <w:szCs w:val="24"/>
        </w:rPr>
        <w:t xml:space="preserve">There are also related </w:t>
      </w:r>
      <w:r w:rsidR="00AC4A67">
        <w:rPr>
          <w:rFonts w:ascii="Palatino Linotype" w:hAnsi="Palatino Linotype"/>
          <w:sz w:val="24"/>
          <w:szCs w:val="24"/>
        </w:rPr>
        <w:t>areas of the social sciences such as Human Geography and Urban History</w:t>
      </w:r>
      <w:r w:rsidR="00C1332C">
        <w:rPr>
          <w:rFonts w:ascii="Palatino Linotype" w:hAnsi="Palatino Linotype"/>
          <w:sz w:val="24"/>
          <w:szCs w:val="24"/>
        </w:rPr>
        <w:t xml:space="preserve">, which </w:t>
      </w:r>
      <w:r w:rsidR="00DE22B4">
        <w:rPr>
          <w:rFonts w:ascii="Palatino Linotype" w:hAnsi="Palatino Linotype"/>
          <w:sz w:val="24"/>
          <w:szCs w:val="24"/>
        </w:rPr>
        <w:t xml:space="preserve">I would like to consider whilst carrying out my research, and my interest in which has brought me to my main research questions. These questions revolve </w:t>
      </w:r>
      <w:proofErr w:type="spellStart"/>
      <w:r w:rsidR="00DE22B4">
        <w:rPr>
          <w:rFonts w:ascii="Palatino Linotype" w:hAnsi="Palatino Linotype"/>
          <w:sz w:val="24"/>
          <w:szCs w:val="24"/>
        </w:rPr>
        <w:t>majoritively</w:t>
      </w:r>
      <w:proofErr w:type="spellEnd"/>
      <w:r w:rsidR="00DE22B4">
        <w:rPr>
          <w:rFonts w:ascii="Palatino Linotype" w:hAnsi="Palatino Linotype"/>
          <w:sz w:val="24"/>
          <w:szCs w:val="24"/>
        </w:rPr>
        <w:t xml:space="preserve"> around humans and their interactions with their environments, a form of research I would prefer to carry out in what I see as a ‘natural’ environment, yet urban spaces have become as natural an environment for humans as water is for fish.</w:t>
      </w:r>
    </w:p>
    <w:p w:rsidR="009F54B7" w:rsidRPr="00433A00" w:rsidRDefault="009F54B7" w:rsidP="000F7ECD">
      <w:pPr>
        <w:rPr>
          <w:rFonts w:ascii="Palatino Linotype" w:hAnsi="Palatino Linotype"/>
          <w:color w:val="000000" w:themeColor="text1"/>
          <w:sz w:val="24"/>
          <w:szCs w:val="24"/>
        </w:rPr>
      </w:pPr>
      <w:r>
        <w:rPr>
          <w:rFonts w:ascii="Palatino Linotype" w:hAnsi="Palatino Linotype"/>
          <w:color w:val="000000" w:themeColor="text1"/>
          <w:sz w:val="24"/>
          <w:szCs w:val="24"/>
        </w:rPr>
        <w:t>The very core of anthropology is to study how humans behave in their everyday environments</w:t>
      </w:r>
      <w:r w:rsidR="00C24D0F">
        <w:rPr>
          <w:rFonts w:ascii="Palatino Linotype" w:hAnsi="Palatino Linotype"/>
          <w:color w:val="000000" w:themeColor="text1"/>
          <w:sz w:val="24"/>
          <w:szCs w:val="24"/>
        </w:rPr>
        <w:t>, and thus</w:t>
      </w:r>
      <w:r w:rsidR="008F3D56">
        <w:rPr>
          <w:rFonts w:ascii="Palatino Linotype" w:hAnsi="Palatino Linotype"/>
          <w:color w:val="000000" w:themeColor="text1"/>
          <w:sz w:val="24"/>
          <w:szCs w:val="24"/>
        </w:rPr>
        <w:t xml:space="preserve"> to examine how cultures have adapted, </w:t>
      </w:r>
      <w:r w:rsidR="000440A1">
        <w:rPr>
          <w:rFonts w:ascii="Palatino Linotype" w:hAnsi="Palatino Linotype"/>
          <w:color w:val="000000" w:themeColor="text1"/>
          <w:sz w:val="24"/>
          <w:szCs w:val="24"/>
        </w:rPr>
        <w:t xml:space="preserve">and are still adapting. In this case, I seek to highlight </w:t>
      </w:r>
      <w:r w:rsidR="008A4094">
        <w:rPr>
          <w:rFonts w:ascii="Palatino Linotype" w:hAnsi="Palatino Linotype"/>
          <w:color w:val="000000" w:themeColor="text1"/>
          <w:sz w:val="24"/>
          <w:szCs w:val="24"/>
        </w:rPr>
        <w:t xml:space="preserve">the </w:t>
      </w:r>
      <w:r w:rsidR="000908F3">
        <w:rPr>
          <w:rFonts w:ascii="Palatino Linotype" w:hAnsi="Palatino Linotype"/>
          <w:color w:val="000000" w:themeColor="text1"/>
          <w:sz w:val="24"/>
          <w:szCs w:val="24"/>
        </w:rPr>
        <w:t>development and</w:t>
      </w:r>
      <w:r w:rsidR="000440A1">
        <w:rPr>
          <w:rFonts w:ascii="Palatino Linotype" w:hAnsi="Palatino Linotype"/>
          <w:color w:val="000000" w:themeColor="text1"/>
          <w:sz w:val="24"/>
          <w:szCs w:val="24"/>
        </w:rPr>
        <w:t xml:space="preserve"> urbanisation of rural areas and the effects</w:t>
      </w:r>
      <w:r w:rsidR="000908F3">
        <w:rPr>
          <w:rFonts w:ascii="Palatino Linotype" w:hAnsi="Palatino Linotype"/>
          <w:color w:val="000000" w:themeColor="text1"/>
          <w:sz w:val="24"/>
          <w:szCs w:val="24"/>
        </w:rPr>
        <w:t xml:space="preserve"> they have</w:t>
      </w:r>
      <w:r w:rsidR="000440A1">
        <w:rPr>
          <w:rFonts w:ascii="Palatino Linotype" w:hAnsi="Palatino Linotype"/>
          <w:color w:val="000000" w:themeColor="text1"/>
          <w:sz w:val="24"/>
          <w:szCs w:val="24"/>
        </w:rPr>
        <w:t xml:space="preserve"> on the local population</w:t>
      </w:r>
      <w:r w:rsidR="00436ECD">
        <w:rPr>
          <w:rFonts w:ascii="Palatino Linotype" w:hAnsi="Palatino Linotype"/>
          <w:color w:val="000000" w:themeColor="text1"/>
          <w:sz w:val="24"/>
          <w:szCs w:val="24"/>
        </w:rPr>
        <w:t>.</w:t>
      </w:r>
    </w:p>
    <w:p w:rsidR="00526079" w:rsidRDefault="00BF438F" w:rsidP="000F7ECD">
      <w:pPr>
        <w:rPr>
          <w:rFonts w:ascii="Palatino Linotype" w:hAnsi="Palatino Linotype"/>
          <w:color w:val="000000" w:themeColor="text1"/>
          <w:sz w:val="24"/>
          <w:szCs w:val="24"/>
        </w:rPr>
      </w:pPr>
      <w:r>
        <w:rPr>
          <w:rFonts w:ascii="Palatino Linotype" w:hAnsi="Palatino Linotype"/>
          <w:color w:val="000000" w:themeColor="text1"/>
          <w:sz w:val="24"/>
          <w:szCs w:val="24"/>
        </w:rPr>
        <w:t>Human culture, society and ways of life are morphing exponentially; for example, only 50 years ago the town of Carmarthen</w:t>
      </w:r>
      <w:r w:rsidR="009F54B7">
        <w:rPr>
          <w:rFonts w:ascii="Palatino Linotype" w:hAnsi="Palatino Linotype"/>
          <w:color w:val="000000" w:themeColor="text1"/>
          <w:sz w:val="24"/>
          <w:szCs w:val="24"/>
        </w:rPr>
        <w:t xml:space="preserve"> would be unrecognisable today. Growth - in population, consumerism, highway capacity, urban development – has led Carmarthen to evolve into a</w:t>
      </w:r>
      <w:r w:rsidR="00436ECD">
        <w:rPr>
          <w:rFonts w:ascii="Palatino Linotype" w:hAnsi="Palatino Linotype"/>
          <w:color w:val="000000" w:themeColor="text1"/>
          <w:sz w:val="24"/>
          <w:szCs w:val="24"/>
        </w:rPr>
        <w:t xml:space="preserve">n urbanised </w:t>
      </w:r>
      <w:r w:rsidR="009F54B7">
        <w:rPr>
          <w:rFonts w:ascii="Palatino Linotype" w:hAnsi="Palatino Linotype"/>
          <w:color w:val="000000" w:themeColor="text1"/>
          <w:sz w:val="24"/>
          <w:szCs w:val="24"/>
        </w:rPr>
        <w:t xml:space="preserve">shopping centre, surrounded by supermarkets, industrial estates and a by-pass. For tourists, it is the entry point to </w:t>
      </w:r>
      <w:r w:rsidR="00A62424">
        <w:rPr>
          <w:rFonts w:ascii="Palatino Linotype" w:hAnsi="Palatino Linotype"/>
          <w:color w:val="000000" w:themeColor="text1"/>
          <w:sz w:val="24"/>
          <w:szCs w:val="24"/>
        </w:rPr>
        <w:t xml:space="preserve">popular </w:t>
      </w:r>
      <w:r w:rsidR="009F54B7">
        <w:rPr>
          <w:rFonts w:ascii="Palatino Linotype" w:hAnsi="Palatino Linotype"/>
          <w:color w:val="000000" w:themeColor="text1"/>
          <w:sz w:val="24"/>
          <w:szCs w:val="24"/>
        </w:rPr>
        <w:t>holiday destinations in Pembrokeshire, and for many locals, it is the largest nearby town</w:t>
      </w:r>
      <w:r w:rsidR="00A62424">
        <w:rPr>
          <w:rFonts w:ascii="Palatino Linotype" w:hAnsi="Palatino Linotype"/>
          <w:color w:val="000000" w:themeColor="text1"/>
          <w:sz w:val="24"/>
          <w:szCs w:val="24"/>
        </w:rPr>
        <w:t>, serving everything from agriculture and vocational trades to tattooists and craft shops</w:t>
      </w:r>
      <w:r w:rsidR="008F3D56">
        <w:rPr>
          <w:rFonts w:ascii="Palatino Linotype" w:hAnsi="Palatino Linotype"/>
          <w:color w:val="000000" w:themeColor="text1"/>
          <w:sz w:val="24"/>
          <w:szCs w:val="24"/>
        </w:rPr>
        <w:t xml:space="preserve">. </w:t>
      </w:r>
      <w:r w:rsidR="00D47CA0">
        <w:rPr>
          <w:rFonts w:ascii="Palatino Linotype" w:hAnsi="Palatino Linotype"/>
          <w:color w:val="000000" w:themeColor="text1"/>
          <w:sz w:val="24"/>
          <w:szCs w:val="24"/>
        </w:rPr>
        <w:t xml:space="preserve">For further information and history about the </w:t>
      </w:r>
      <w:r w:rsidR="00BF7EF5">
        <w:rPr>
          <w:rFonts w:ascii="Palatino Linotype" w:hAnsi="Palatino Linotype"/>
          <w:color w:val="000000" w:themeColor="text1"/>
          <w:sz w:val="24"/>
          <w:szCs w:val="24"/>
        </w:rPr>
        <w:t>town</w:t>
      </w:r>
      <w:r w:rsidR="00EE6ACC">
        <w:rPr>
          <w:rFonts w:ascii="Palatino Linotype" w:hAnsi="Palatino Linotype"/>
          <w:color w:val="000000" w:themeColor="text1"/>
          <w:sz w:val="24"/>
          <w:szCs w:val="24"/>
        </w:rPr>
        <w:t xml:space="preserve"> </w:t>
      </w:r>
      <w:r w:rsidR="00D47CA0">
        <w:rPr>
          <w:rFonts w:ascii="Palatino Linotype" w:hAnsi="Palatino Linotype"/>
          <w:color w:val="000000" w:themeColor="text1"/>
          <w:sz w:val="24"/>
          <w:szCs w:val="24"/>
        </w:rPr>
        <w:t>(</w:t>
      </w:r>
      <w:hyperlink r:id="rId5" w:history="1">
        <w:r w:rsidR="00D47CA0">
          <w:rPr>
            <w:rStyle w:val="Hyperlink"/>
          </w:rPr>
          <w:t>http://www.carmarthentowncouncil.gov.uk/Home_1920.aspx</w:t>
        </w:r>
      </w:hyperlink>
      <w:r w:rsidR="00D47CA0">
        <w:t>)</w:t>
      </w:r>
      <w:r w:rsidR="00EE6ACC">
        <w:t>.</w:t>
      </w:r>
    </w:p>
    <w:p w:rsidR="007A659A" w:rsidRDefault="00526079" w:rsidP="007A659A">
      <w:pPr>
        <w:rPr>
          <w:rFonts w:ascii="Palatino Linotype" w:hAnsi="Palatino Linotype"/>
          <w:color w:val="000000" w:themeColor="text1"/>
          <w:sz w:val="24"/>
          <w:szCs w:val="24"/>
        </w:rPr>
      </w:pPr>
      <w:r w:rsidRPr="007A659A">
        <w:rPr>
          <w:rFonts w:ascii="Palatino Linotype" w:hAnsi="Palatino Linotype"/>
          <w:color w:val="000000" w:themeColor="text1"/>
          <w:sz w:val="24"/>
          <w:szCs w:val="24"/>
        </w:rPr>
        <w:t>However, Carmarthen is not a unique case by any means. One only has to look to other nearby towns to find similar patterns of change, and if this research project proves to be successful in producing concise results in the form of data, local opinion, lobbies to the local council and published academic, informative and accessible articles,</w:t>
      </w:r>
      <w:r w:rsidR="00583AD8" w:rsidRPr="007A659A">
        <w:rPr>
          <w:rFonts w:ascii="Palatino Linotype" w:hAnsi="Palatino Linotype"/>
          <w:color w:val="000000" w:themeColor="text1"/>
          <w:sz w:val="24"/>
          <w:szCs w:val="24"/>
        </w:rPr>
        <w:t xml:space="preserve"> these would be</w:t>
      </w:r>
      <w:r w:rsidRPr="007A659A">
        <w:rPr>
          <w:rFonts w:ascii="Palatino Linotype" w:hAnsi="Palatino Linotype"/>
          <w:color w:val="000000" w:themeColor="text1"/>
          <w:sz w:val="24"/>
          <w:szCs w:val="24"/>
        </w:rPr>
        <w:t xml:space="preserve"> available to other town councils,</w:t>
      </w:r>
      <w:r w:rsidR="00583AD8" w:rsidRPr="007A659A">
        <w:rPr>
          <w:rFonts w:ascii="Palatino Linotype" w:hAnsi="Palatino Linotype"/>
          <w:color w:val="000000" w:themeColor="text1"/>
          <w:sz w:val="24"/>
          <w:szCs w:val="24"/>
        </w:rPr>
        <w:t xml:space="preserve"> planning committees</w:t>
      </w:r>
      <w:r w:rsidRPr="007A659A">
        <w:rPr>
          <w:rFonts w:ascii="Palatino Linotype" w:hAnsi="Palatino Linotype"/>
          <w:color w:val="000000" w:themeColor="text1"/>
          <w:sz w:val="24"/>
          <w:szCs w:val="24"/>
        </w:rPr>
        <w:t xml:space="preserve"> and to members of the public</w:t>
      </w:r>
      <w:r w:rsidR="00583AD8" w:rsidRPr="007A659A">
        <w:rPr>
          <w:rFonts w:ascii="Palatino Linotype" w:hAnsi="Palatino Linotype"/>
          <w:color w:val="000000" w:themeColor="text1"/>
          <w:sz w:val="24"/>
          <w:szCs w:val="24"/>
        </w:rPr>
        <w:t xml:space="preserve"> through online and physical formats such as blogs and newspaper articles.</w:t>
      </w:r>
      <w:r w:rsidR="007A659A" w:rsidRPr="007A659A">
        <w:rPr>
          <w:rFonts w:ascii="Palatino Linotype" w:hAnsi="Palatino Linotype"/>
          <w:color w:val="000000" w:themeColor="text1"/>
          <w:sz w:val="24"/>
          <w:szCs w:val="24"/>
        </w:rPr>
        <w:t xml:space="preserve"> </w:t>
      </w:r>
    </w:p>
    <w:p w:rsidR="00A27511" w:rsidRPr="007A659A" w:rsidRDefault="00A27511" w:rsidP="007A659A">
      <w:pPr>
        <w:rPr>
          <w:rFonts w:ascii="Palatino Linotype" w:hAnsi="Palatino Linotype"/>
          <w:color w:val="000000" w:themeColor="text1"/>
          <w:sz w:val="24"/>
          <w:szCs w:val="24"/>
        </w:rPr>
      </w:pPr>
      <w:r>
        <w:rPr>
          <w:rFonts w:ascii="Palatino Linotype" w:hAnsi="Palatino Linotype"/>
          <w:color w:val="000000" w:themeColor="text1"/>
          <w:sz w:val="24"/>
          <w:szCs w:val="24"/>
        </w:rPr>
        <w:t>This leads me finally to a point where I feel I can unveil my questions;</w:t>
      </w:r>
    </w:p>
    <w:p w:rsidR="007A659A" w:rsidRPr="00436ECD" w:rsidRDefault="007A659A" w:rsidP="007A659A">
      <w:pPr>
        <w:pStyle w:val="ListParagraph"/>
        <w:numPr>
          <w:ilvl w:val="0"/>
          <w:numId w:val="1"/>
        </w:numPr>
        <w:rPr>
          <w:rFonts w:ascii="Palatino Linotype" w:hAnsi="Palatino Linotype"/>
          <w:color w:val="000000" w:themeColor="text1"/>
          <w:sz w:val="24"/>
          <w:szCs w:val="24"/>
        </w:rPr>
      </w:pPr>
      <w:r w:rsidRPr="00436ECD">
        <w:rPr>
          <w:rFonts w:ascii="Palatino Linotype" w:hAnsi="Palatino Linotype"/>
          <w:color w:val="000000" w:themeColor="text1"/>
          <w:sz w:val="24"/>
          <w:szCs w:val="24"/>
        </w:rPr>
        <w:t xml:space="preserve">How </w:t>
      </w:r>
      <w:r>
        <w:rPr>
          <w:rFonts w:ascii="Palatino Linotype" w:hAnsi="Palatino Linotype"/>
          <w:color w:val="000000" w:themeColor="text1"/>
          <w:sz w:val="24"/>
          <w:szCs w:val="24"/>
        </w:rPr>
        <w:t>are</w:t>
      </w:r>
      <w:r w:rsidRPr="00436ECD">
        <w:rPr>
          <w:rFonts w:ascii="Palatino Linotype" w:hAnsi="Palatino Linotype"/>
          <w:color w:val="000000" w:themeColor="text1"/>
          <w:sz w:val="24"/>
          <w:szCs w:val="24"/>
        </w:rPr>
        <w:t xml:space="preserve"> a town’s economy</w:t>
      </w:r>
      <w:r>
        <w:rPr>
          <w:rFonts w:ascii="Palatino Linotype" w:hAnsi="Palatino Linotype"/>
          <w:color w:val="000000" w:themeColor="text1"/>
          <w:sz w:val="24"/>
          <w:szCs w:val="24"/>
        </w:rPr>
        <w:t xml:space="preserve"> and community</w:t>
      </w:r>
      <w:r w:rsidRPr="00436ECD">
        <w:rPr>
          <w:rFonts w:ascii="Palatino Linotype" w:hAnsi="Palatino Linotype"/>
          <w:color w:val="000000" w:themeColor="text1"/>
          <w:sz w:val="24"/>
          <w:szCs w:val="24"/>
        </w:rPr>
        <w:t xml:space="preserve"> affected by its parking facilities, in terms of accessibility, cost, maintenance, and any other factors that may come to light during research?</w:t>
      </w:r>
    </w:p>
    <w:p w:rsidR="007A659A" w:rsidRDefault="007A659A" w:rsidP="007A659A">
      <w:pPr>
        <w:pStyle w:val="ListParagraph"/>
        <w:numPr>
          <w:ilvl w:val="0"/>
          <w:numId w:val="1"/>
        </w:numPr>
        <w:rPr>
          <w:rFonts w:ascii="Palatino Linotype" w:hAnsi="Palatino Linotype"/>
          <w:color w:val="000000" w:themeColor="text1"/>
          <w:sz w:val="24"/>
          <w:szCs w:val="24"/>
        </w:rPr>
      </w:pPr>
      <w:r w:rsidRPr="00436ECD">
        <w:rPr>
          <w:rFonts w:ascii="Palatino Linotype" w:hAnsi="Palatino Linotype"/>
          <w:color w:val="000000" w:themeColor="text1"/>
          <w:sz w:val="24"/>
          <w:szCs w:val="24"/>
        </w:rPr>
        <w:t xml:space="preserve">In modern, constructed environments, how do people interact with each other and their surroundings? </w:t>
      </w:r>
    </w:p>
    <w:p w:rsidR="007A659A" w:rsidRDefault="007A659A" w:rsidP="007A659A">
      <w:pPr>
        <w:pStyle w:val="ListParagraph"/>
        <w:numPr>
          <w:ilvl w:val="0"/>
          <w:numId w:val="1"/>
        </w:numPr>
        <w:rPr>
          <w:rFonts w:ascii="Palatino Linotype" w:hAnsi="Palatino Linotype"/>
          <w:color w:val="000000" w:themeColor="text1"/>
          <w:sz w:val="24"/>
          <w:szCs w:val="24"/>
        </w:rPr>
      </w:pPr>
      <w:r>
        <w:rPr>
          <w:rFonts w:ascii="Palatino Linotype" w:hAnsi="Palatino Linotype"/>
          <w:color w:val="000000" w:themeColor="text1"/>
          <w:sz w:val="24"/>
          <w:szCs w:val="24"/>
        </w:rPr>
        <w:t xml:space="preserve">What variables in the environment affect these interactions, and how? </w:t>
      </w:r>
    </w:p>
    <w:p w:rsidR="000F7ECD" w:rsidRPr="00BF438F" w:rsidRDefault="000F7ECD" w:rsidP="000F7ECD">
      <w:pPr>
        <w:rPr>
          <w:rFonts w:ascii="Palatino Linotype" w:hAnsi="Palatino Linotype"/>
          <w:color w:val="000000" w:themeColor="text1"/>
          <w:sz w:val="24"/>
          <w:szCs w:val="24"/>
        </w:rPr>
      </w:pPr>
    </w:p>
    <w:p w:rsidR="008D6293" w:rsidRPr="008D6293" w:rsidRDefault="000F7ECD" w:rsidP="000F7ECD">
      <w:pPr>
        <w:rPr>
          <w:rFonts w:ascii="Palatino Linotype" w:hAnsi="Palatino Linotype"/>
          <w:color w:val="000000" w:themeColor="text1"/>
          <w:sz w:val="28"/>
          <w:szCs w:val="28"/>
        </w:rPr>
      </w:pPr>
      <w:r w:rsidRPr="008C5B8F">
        <w:rPr>
          <w:rFonts w:ascii="Palatino Linotype" w:hAnsi="Palatino Linotype"/>
          <w:color w:val="000000" w:themeColor="text1"/>
          <w:sz w:val="28"/>
          <w:szCs w:val="28"/>
        </w:rPr>
        <w:lastRenderedPageBreak/>
        <w:t>Aims and Objectives</w:t>
      </w:r>
    </w:p>
    <w:p w:rsidR="00B964A6" w:rsidRPr="000656C1" w:rsidRDefault="00B964A6" w:rsidP="00B964A6">
      <w:pPr>
        <w:rPr>
          <w:rFonts w:ascii="Palatino Linotype" w:hAnsi="Palatino Linotype"/>
          <w:color w:val="000000" w:themeColor="text1"/>
          <w:sz w:val="24"/>
          <w:szCs w:val="24"/>
        </w:rPr>
      </w:pPr>
      <w:r>
        <w:rPr>
          <w:rFonts w:ascii="Palatino Linotype" w:hAnsi="Palatino Linotype"/>
          <w:color w:val="000000" w:themeColor="text1"/>
          <w:sz w:val="24"/>
          <w:szCs w:val="24"/>
        </w:rPr>
        <w:t xml:space="preserve">The intentions of the research I carry out on the general public will be to find out how people interact whilst using the carparks – with each other and their environments - and whether any patterns arise depending on their circumstances. </w:t>
      </w:r>
    </w:p>
    <w:p w:rsidR="000F5A9F" w:rsidRDefault="000F0048" w:rsidP="000F0048">
      <w:pPr>
        <w:rPr>
          <w:rFonts w:ascii="Palatino Linotype" w:hAnsi="Palatino Linotype"/>
          <w:color w:val="000000" w:themeColor="text1"/>
          <w:sz w:val="24"/>
          <w:szCs w:val="24"/>
        </w:rPr>
      </w:pPr>
      <w:r>
        <w:rPr>
          <w:rFonts w:ascii="Palatino Linotype" w:hAnsi="Palatino Linotype"/>
          <w:color w:val="000000" w:themeColor="text1"/>
          <w:sz w:val="24"/>
          <w:szCs w:val="24"/>
        </w:rPr>
        <w:t>The first step before being able to carry out research proper is to open a line of communication with the local council and the managers of consumer areas in Carmarthen. I will seek permission to carry out my research, using the ‘pay and display’ carparks across the town as my research sites.</w:t>
      </w:r>
      <w:r w:rsidR="000F5A9F">
        <w:rPr>
          <w:rFonts w:ascii="Palatino Linotype" w:hAnsi="Palatino Linotype"/>
          <w:color w:val="000000" w:themeColor="text1"/>
          <w:sz w:val="24"/>
          <w:szCs w:val="24"/>
        </w:rPr>
        <w:t xml:space="preserve"> </w:t>
      </w:r>
    </w:p>
    <w:p w:rsidR="000F5A9F" w:rsidRDefault="000F5A9F" w:rsidP="000F0048">
      <w:pPr>
        <w:rPr>
          <w:rFonts w:ascii="Palatino Linotype" w:hAnsi="Palatino Linotype"/>
          <w:color w:val="000000" w:themeColor="text1"/>
          <w:sz w:val="24"/>
          <w:szCs w:val="24"/>
        </w:rPr>
      </w:pPr>
      <w:r>
        <w:rPr>
          <w:rFonts w:ascii="Palatino Linotype" w:hAnsi="Palatino Linotype"/>
          <w:color w:val="000000" w:themeColor="text1"/>
          <w:sz w:val="24"/>
          <w:szCs w:val="24"/>
        </w:rPr>
        <w:t xml:space="preserve">With this communication in place, I would like to interview some of the </w:t>
      </w:r>
      <w:proofErr w:type="gramStart"/>
      <w:r>
        <w:rPr>
          <w:rFonts w:ascii="Palatino Linotype" w:hAnsi="Palatino Linotype"/>
          <w:color w:val="000000" w:themeColor="text1"/>
          <w:sz w:val="24"/>
          <w:szCs w:val="24"/>
        </w:rPr>
        <w:t>aforementioned representatives</w:t>
      </w:r>
      <w:proofErr w:type="gramEnd"/>
      <w:r>
        <w:rPr>
          <w:rFonts w:ascii="Palatino Linotype" w:hAnsi="Palatino Linotype"/>
          <w:color w:val="000000" w:themeColor="text1"/>
          <w:sz w:val="24"/>
          <w:szCs w:val="24"/>
        </w:rPr>
        <w:t xml:space="preserve"> to get information on parking sites, busy times, costs and concerns they may have with the parking amenities in Carmarthen.</w:t>
      </w:r>
    </w:p>
    <w:p w:rsidR="000C7E29" w:rsidRDefault="000F0048" w:rsidP="000F7ECD">
      <w:pPr>
        <w:rPr>
          <w:rFonts w:ascii="Palatino Linotype" w:hAnsi="Palatino Linotype"/>
          <w:color w:val="000000" w:themeColor="text1"/>
          <w:sz w:val="24"/>
          <w:szCs w:val="24"/>
        </w:rPr>
      </w:pPr>
      <w:r>
        <w:rPr>
          <w:rFonts w:ascii="Palatino Linotype" w:hAnsi="Palatino Linotype"/>
          <w:color w:val="000000" w:themeColor="text1"/>
          <w:sz w:val="24"/>
          <w:szCs w:val="24"/>
        </w:rPr>
        <w:t xml:space="preserve">It will then be possible to </w:t>
      </w:r>
      <w:proofErr w:type="gramStart"/>
      <w:r>
        <w:rPr>
          <w:rFonts w:ascii="Palatino Linotype" w:hAnsi="Palatino Linotype"/>
          <w:color w:val="000000" w:themeColor="text1"/>
          <w:sz w:val="24"/>
          <w:szCs w:val="24"/>
        </w:rPr>
        <w:t xml:space="preserve">make </w:t>
      </w:r>
      <w:r w:rsidR="008F3D56">
        <w:rPr>
          <w:rFonts w:ascii="Palatino Linotype" w:hAnsi="Palatino Linotype"/>
          <w:color w:val="000000" w:themeColor="text1"/>
          <w:sz w:val="24"/>
          <w:szCs w:val="24"/>
        </w:rPr>
        <w:t>contact with</w:t>
      </w:r>
      <w:proofErr w:type="gramEnd"/>
      <w:r w:rsidR="008F3D56">
        <w:rPr>
          <w:rFonts w:ascii="Palatino Linotype" w:hAnsi="Palatino Linotype"/>
          <w:color w:val="000000" w:themeColor="text1"/>
          <w:sz w:val="24"/>
          <w:szCs w:val="24"/>
        </w:rPr>
        <w:t xml:space="preserve"> my demographic; the general public, who use the carparks around the town on a daily basis, whether</w:t>
      </w:r>
      <w:r w:rsidR="0097611F">
        <w:rPr>
          <w:rFonts w:ascii="Palatino Linotype" w:hAnsi="Palatino Linotype"/>
          <w:color w:val="000000" w:themeColor="text1"/>
          <w:sz w:val="24"/>
          <w:szCs w:val="24"/>
        </w:rPr>
        <w:t xml:space="preserve"> it is</w:t>
      </w:r>
      <w:r w:rsidR="008F3D56">
        <w:rPr>
          <w:rFonts w:ascii="Palatino Linotype" w:hAnsi="Palatino Linotype"/>
          <w:color w:val="000000" w:themeColor="text1"/>
          <w:sz w:val="24"/>
          <w:szCs w:val="24"/>
        </w:rPr>
        <w:t xml:space="preserve"> for shopping, going to work, accessing their local place of worship, school runs</w:t>
      </w:r>
      <w:r w:rsidR="00C2596B">
        <w:rPr>
          <w:rFonts w:ascii="Palatino Linotype" w:hAnsi="Palatino Linotype"/>
          <w:color w:val="000000" w:themeColor="text1"/>
          <w:sz w:val="24"/>
          <w:szCs w:val="24"/>
        </w:rPr>
        <w:t>, leisure</w:t>
      </w:r>
      <w:r w:rsidR="008F3D56">
        <w:rPr>
          <w:rFonts w:ascii="Palatino Linotype" w:hAnsi="Palatino Linotype"/>
          <w:color w:val="000000" w:themeColor="text1"/>
          <w:sz w:val="24"/>
          <w:szCs w:val="24"/>
        </w:rPr>
        <w:t xml:space="preserve"> and community activities.</w:t>
      </w:r>
    </w:p>
    <w:p w:rsidR="00195901" w:rsidRPr="008C5B8F" w:rsidRDefault="00C40B46" w:rsidP="000F7ECD">
      <w:pPr>
        <w:rPr>
          <w:rFonts w:ascii="Palatino Linotype" w:hAnsi="Palatino Linotype"/>
          <w:sz w:val="28"/>
          <w:szCs w:val="28"/>
        </w:rPr>
      </w:pPr>
      <w:r w:rsidRPr="008C5B8F">
        <w:rPr>
          <w:rFonts w:ascii="Palatino Linotype" w:hAnsi="Palatino Linotype"/>
          <w:sz w:val="28"/>
          <w:szCs w:val="28"/>
        </w:rPr>
        <w:t>The</w:t>
      </w:r>
      <w:r w:rsidR="005A4796" w:rsidRPr="008C5B8F">
        <w:rPr>
          <w:rFonts w:ascii="Palatino Linotype" w:hAnsi="Palatino Linotype"/>
          <w:sz w:val="28"/>
          <w:szCs w:val="28"/>
        </w:rPr>
        <w:t xml:space="preserve"> </w:t>
      </w:r>
      <w:r w:rsidR="000F7ECD" w:rsidRPr="008C5B8F">
        <w:rPr>
          <w:rFonts w:ascii="Palatino Linotype" w:hAnsi="Palatino Linotype"/>
          <w:sz w:val="28"/>
          <w:szCs w:val="28"/>
        </w:rPr>
        <w:t>Anthropological Approach</w:t>
      </w:r>
    </w:p>
    <w:p w:rsidR="00CC6362" w:rsidRDefault="00872B39" w:rsidP="000F7ECD">
      <w:pPr>
        <w:rPr>
          <w:rFonts w:ascii="Palatino Linotype" w:hAnsi="Palatino Linotype"/>
          <w:sz w:val="24"/>
          <w:szCs w:val="24"/>
        </w:rPr>
      </w:pPr>
      <w:r>
        <w:rPr>
          <w:rFonts w:ascii="Palatino Linotype" w:hAnsi="Palatino Linotype"/>
          <w:sz w:val="24"/>
          <w:szCs w:val="24"/>
        </w:rPr>
        <w:t xml:space="preserve">Methods of communication and information sharing have advanced considerably in the century since Malinowski’s first expedition, upon which he accidentally became a Participant Observer, and the first of his kind. This practice quickly became the essence of </w:t>
      </w:r>
      <w:r>
        <w:rPr>
          <w:rFonts w:ascii="Palatino Linotype" w:hAnsi="Palatino Linotype"/>
          <w:i/>
          <w:iCs/>
          <w:sz w:val="24"/>
          <w:szCs w:val="24"/>
        </w:rPr>
        <w:t>doing</w:t>
      </w:r>
      <w:r>
        <w:rPr>
          <w:rFonts w:ascii="Palatino Linotype" w:hAnsi="Palatino Linotype"/>
          <w:sz w:val="24"/>
          <w:szCs w:val="24"/>
        </w:rPr>
        <w:t xml:space="preserve"> ethnography, as well as the rite of passage for any aspiring anthropologist</w:t>
      </w:r>
      <w:r w:rsidR="00AB73DF">
        <w:rPr>
          <w:rFonts w:ascii="Palatino Linotype" w:hAnsi="Palatino Linotype"/>
          <w:sz w:val="24"/>
          <w:szCs w:val="24"/>
        </w:rPr>
        <w:t xml:space="preserve">; to fully immerse yourself into the life of those you are studying for extended periods of time; in Malinowski’s case, though not by choice, over 2 years, including subsequent visits before the publication of his ethnographic material  in </w:t>
      </w:r>
      <w:r w:rsidR="00AB73DF">
        <w:rPr>
          <w:rFonts w:ascii="Palatino Linotype" w:hAnsi="Palatino Linotype"/>
          <w:i/>
          <w:iCs/>
          <w:sz w:val="24"/>
          <w:szCs w:val="24"/>
        </w:rPr>
        <w:t>The Sexual Life of Savages</w:t>
      </w:r>
      <w:r w:rsidR="00AB73DF">
        <w:rPr>
          <w:rFonts w:ascii="Palatino Linotype" w:hAnsi="Palatino Linotype"/>
          <w:sz w:val="24"/>
          <w:szCs w:val="24"/>
        </w:rPr>
        <w:t xml:space="preserve"> (1932). </w:t>
      </w:r>
    </w:p>
    <w:p w:rsidR="000F7ECD" w:rsidRPr="000F7ECD" w:rsidRDefault="00AB73DF" w:rsidP="000F7ECD">
      <w:pPr>
        <w:rPr>
          <w:rFonts w:ascii="Palatino Linotype" w:hAnsi="Palatino Linotype"/>
          <w:sz w:val="24"/>
          <w:szCs w:val="24"/>
        </w:rPr>
      </w:pPr>
      <w:r>
        <w:rPr>
          <w:rFonts w:ascii="Palatino Linotype" w:hAnsi="Palatino Linotype"/>
          <w:sz w:val="24"/>
          <w:szCs w:val="24"/>
        </w:rPr>
        <w:t xml:space="preserve">Modern affordances have </w:t>
      </w:r>
      <w:proofErr w:type="gramStart"/>
      <w:r>
        <w:rPr>
          <w:rFonts w:ascii="Palatino Linotype" w:hAnsi="Palatino Linotype"/>
          <w:sz w:val="24"/>
          <w:szCs w:val="24"/>
        </w:rPr>
        <w:t>opened up</w:t>
      </w:r>
      <w:proofErr w:type="gramEnd"/>
      <w:r>
        <w:rPr>
          <w:rFonts w:ascii="Palatino Linotype" w:hAnsi="Palatino Linotype"/>
          <w:sz w:val="24"/>
          <w:szCs w:val="24"/>
        </w:rPr>
        <w:t xml:space="preserve"> new ways to research</w:t>
      </w:r>
      <w:r w:rsidR="00CC6362">
        <w:rPr>
          <w:rFonts w:ascii="Palatino Linotype" w:hAnsi="Palatino Linotype"/>
          <w:sz w:val="24"/>
          <w:szCs w:val="24"/>
        </w:rPr>
        <w:t>, present</w:t>
      </w:r>
      <w:r>
        <w:rPr>
          <w:rFonts w:ascii="Palatino Linotype" w:hAnsi="Palatino Linotype"/>
          <w:sz w:val="24"/>
          <w:szCs w:val="24"/>
        </w:rPr>
        <w:t xml:space="preserve"> and produce our work, and I believe that taking advantage of them is a more productive way to reach a modern audience. At the forefront of contemporary anthropology is Sarah</w:t>
      </w:r>
      <w:r w:rsidR="00872B39">
        <w:rPr>
          <w:rFonts w:ascii="Palatino Linotype" w:hAnsi="Palatino Linotype"/>
          <w:sz w:val="24"/>
          <w:szCs w:val="24"/>
        </w:rPr>
        <w:t xml:space="preserve"> </w:t>
      </w:r>
      <w:r w:rsidR="000F7ECD">
        <w:rPr>
          <w:rFonts w:ascii="Palatino Linotype" w:hAnsi="Palatino Linotype"/>
          <w:sz w:val="24"/>
          <w:szCs w:val="24"/>
        </w:rPr>
        <w:t>Pink</w:t>
      </w:r>
      <w:r>
        <w:rPr>
          <w:rFonts w:ascii="Palatino Linotype" w:hAnsi="Palatino Linotype"/>
          <w:sz w:val="24"/>
          <w:szCs w:val="24"/>
        </w:rPr>
        <w:t>; her book,</w:t>
      </w:r>
      <w:r w:rsidR="000F7ECD">
        <w:rPr>
          <w:rFonts w:ascii="Palatino Linotype" w:hAnsi="Palatino Linotype"/>
          <w:sz w:val="24"/>
          <w:szCs w:val="24"/>
        </w:rPr>
        <w:t xml:space="preserve"> </w:t>
      </w:r>
      <w:r w:rsidR="000F7ECD">
        <w:rPr>
          <w:rFonts w:ascii="Palatino Linotype" w:hAnsi="Palatino Linotype"/>
          <w:i/>
          <w:iCs/>
          <w:sz w:val="24"/>
          <w:szCs w:val="24"/>
        </w:rPr>
        <w:t>Doing Visual Ethnography</w:t>
      </w:r>
      <w:r>
        <w:rPr>
          <w:rFonts w:ascii="Palatino Linotype" w:hAnsi="Palatino Linotype"/>
          <w:i/>
          <w:iCs/>
          <w:sz w:val="24"/>
          <w:szCs w:val="24"/>
        </w:rPr>
        <w:t xml:space="preserve"> </w:t>
      </w:r>
      <w:r>
        <w:rPr>
          <w:rFonts w:ascii="Palatino Linotype" w:hAnsi="Palatino Linotype"/>
          <w:sz w:val="24"/>
          <w:szCs w:val="24"/>
        </w:rPr>
        <w:t>(2013)</w:t>
      </w:r>
      <w:r w:rsidR="000F7ECD">
        <w:rPr>
          <w:rFonts w:ascii="Palatino Linotype" w:hAnsi="Palatino Linotype"/>
          <w:sz w:val="24"/>
          <w:szCs w:val="24"/>
        </w:rPr>
        <w:t xml:space="preserve">, </w:t>
      </w:r>
      <w:r>
        <w:rPr>
          <w:rFonts w:ascii="Palatino Linotype" w:hAnsi="Palatino Linotype"/>
          <w:sz w:val="24"/>
          <w:szCs w:val="24"/>
        </w:rPr>
        <w:t>where she introduces the transformation of ethnographic methods towards a contemporary approach for a contemporary audience.</w:t>
      </w:r>
      <w:r w:rsidR="00D53779">
        <w:rPr>
          <w:rFonts w:ascii="Palatino Linotype" w:hAnsi="Palatino Linotype"/>
          <w:sz w:val="24"/>
          <w:szCs w:val="24"/>
        </w:rPr>
        <w:t xml:space="preserve"> As she remarks, this is not to say we should rely entirely on digital formats such as footage and photographs, as they still need contextualizing with written word.</w:t>
      </w:r>
    </w:p>
    <w:p w:rsidR="00EA00D1" w:rsidRDefault="00490CED" w:rsidP="000F7ECD">
      <w:pPr>
        <w:rPr>
          <w:rFonts w:ascii="Palatino Linotype" w:hAnsi="Palatino Linotype"/>
          <w:sz w:val="24"/>
          <w:szCs w:val="24"/>
        </w:rPr>
      </w:pPr>
      <w:r>
        <w:rPr>
          <w:rFonts w:ascii="Palatino Linotype" w:hAnsi="Palatino Linotype"/>
          <w:sz w:val="24"/>
          <w:szCs w:val="24"/>
        </w:rPr>
        <w:t xml:space="preserve">Finally, the ethnographer’s field journal; an invaluable tool in many respects, as Taussig relates in his essay – </w:t>
      </w:r>
      <w:r>
        <w:rPr>
          <w:rFonts w:ascii="Palatino Linotype" w:hAnsi="Palatino Linotype"/>
          <w:i/>
          <w:iCs/>
          <w:sz w:val="24"/>
          <w:szCs w:val="24"/>
        </w:rPr>
        <w:t>The Diary as Witness</w:t>
      </w:r>
      <w:r w:rsidR="004C47A0">
        <w:rPr>
          <w:rFonts w:ascii="Palatino Linotype" w:hAnsi="Palatino Linotype"/>
          <w:i/>
          <w:iCs/>
          <w:sz w:val="24"/>
          <w:szCs w:val="24"/>
        </w:rPr>
        <w:t xml:space="preserve"> </w:t>
      </w:r>
      <w:r w:rsidR="004C47A0">
        <w:rPr>
          <w:rFonts w:ascii="Palatino Linotype" w:hAnsi="Palatino Linotype"/>
          <w:sz w:val="24"/>
          <w:szCs w:val="24"/>
        </w:rPr>
        <w:t xml:space="preserve">(2003). Indeed, many early ethnographers, such as Malinowski kept journals whilst in the field, though much of the authors’ personal experience, emotion and reflexivity, which is so important in </w:t>
      </w:r>
      <w:r w:rsidR="004C47A0">
        <w:rPr>
          <w:rFonts w:ascii="Palatino Linotype" w:hAnsi="Palatino Linotype"/>
          <w:sz w:val="24"/>
          <w:szCs w:val="24"/>
        </w:rPr>
        <w:lastRenderedPageBreak/>
        <w:t>anthropology today, were not expressed in the formulation of the publications at the time. Malinowski’s journal</w:t>
      </w:r>
      <w:r w:rsidR="00195901">
        <w:rPr>
          <w:rFonts w:ascii="Palatino Linotype" w:hAnsi="Palatino Linotype"/>
          <w:sz w:val="24"/>
          <w:szCs w:val="24"/>
        </w:rPr>
        <w:t>,</w:t>
      </w:r>
      <w:r w:rsidR="004C47A0">
        <w:rPr>
          <w:rFonts w:ascii="Palatino Linotype" w:hAnsi="Palatino Linotype"/>
          <w:sz w:val="24"/>
          <w:szCs w:val="24"/>
        </w:rPr>
        <w:t xml:space="preserve"> </w:t>
      </w:r>
      <w:r w:rsidR="004C47A0">
        <w:rPr>
          <w:rFonts w:ascii="Palatino Linotype" w:hAnsi="Palatino Linotype"/>
          <w:i/>
          <w:iCs/>
          <w:sz w:val="24"/>
          <w:szCs w:val="24"/>
        </w:rPr>
        <w:t xml:space="preserve">A Diary in the Strictest Sense of the Term </w:t>
      </w:r>
      <w:r w:rsidR="004C47A0">
        <w:rPr>
          <w:rFonts w:ascii="Palatino Linotype" w:hAnsi="Palatino Linotype"/>
          <w:sz w:val="24"/>
          <w:szCs w:val="24"/>
        </w:rPr>
        <w:t xml:space="preserve">(1966) was released decades after his death in 1942 and shed new light on much of his work in the </w:t>
      </w:r>
      <w:r w:rsidR="00195901">
        <w:rPr>
          <w:rFonts w:ascii="Palatino Linotype" w:hAnsi="Palatino Linotype"/>
          <w:sz w:val="24"/>
          <w:szCs w:val="24"/>
        </w:rPr>
        <w:t>Trobriand Islands, and indeed, his own nature and character as a person. Taussig on the other hand, whilst using his diary as an ‘</w:t>
      </w:r>
      <w:r w:rsidR="00195901" w:rsidRPr="00BB60DF">
        <w:rPr>
          <w:rFonts w:ascii="Palatino Linotype" w:hAnsi="Palatino Linotype"/>
          <w:i/>
          <w:iCs/>
          <w:sz w:val="24"/>
          <w:szCs w:val="24"/>
        </w:rPr>
        <w:t>anchor’</w:t>
      </w:r>
      <w:r w:rsidR="00195901">
        <w:rPr>
          <w:rFonts w:ascii="Palatino Linotype" w:hAnsi="Palatino Linotype"/>
          <w:sz w:val="24"/>
          <w:szCs w:val="24"/>
        </w:rPr>
        <w:t xml:space="preserve"> (2003,</w:t>
      </w:r>
      <w:r w:rsidR="00195901" w:rsidRPr="00195901">
        <w:rPr>
          <w:rFonts w:ascii="Palatino Linotype" w:hAnsi="Palatino Linotype"/>
          <w:sz w:val="24"/>
          <w:szCs w:val="24"/>
        </w:rPr>
        <w:t xml:space="preserve"> </w:t>
      </w:r>
      <w:r w:rsidR="00195901">
        <w:rPr>
          <w:rFonts w:ascii="Palatino Linotype" w:hAnsi="Palatino Linotype"/>
          <w:sz w:val="24"/>
          <w:szCs w:val="24"/>
        </w:rPr>
        <w:t>page 2</w:t>
      </w:r>
      <w:r w:rsidR="00BB60DF">
        <w:rPr>
          <w:rFonts w:ascii="Palatino Linotype" w:hAnsi="Palatino Linotype"/>
          <w:sz w:val="24"/>
          <w:szCs w:val="24"/>
        </w:rPr>
        <w:t xml:space="preserve">), proof to himself as much as the reader that experiences were fact, a solid piece of material which he could rely </w:t>
      </w:r>
      <w:proofErr w:type="gramStart"/>
      <w:r w:rsidR="00BB60DF">
        <w:rPr>
          <w:rFonts w:ascii="Palatino Linotype" w:hAnsi="Palatino Linotype"/>
          <w:sz w:val="24"/>
          <w:szCs w:val="24"/>
        </w:rPr>
        <w:t>on, and</w:t>
      </w:r>
      <w:proofErr w:type="gramEnd"/>
      <w:r w:rsidR="00BB60DF">
        <w:rPr>
          <w:rFonts w:ascii="Palatino Linotype" w:hAnsi="Palatino Linotype"/>
          <w:sz w:val="24"/>
          <w:szCs w:val="24"/>
        </w:rPr>
        <w:t xml:space="preserve"> reflect upon in his writings.</w:t>
      </w:r>
    </w:p>
    <w:p w:rsidR="00C40B46" w:rsidRDefault="003A1AC7" w:rsidP="000F7ECD">
      <w:pPr>
        <w:rPr>
          <w:rFonts w:ascii="Palatino Linotype" w:hAnsi="Palatino Linotype"/>
          <w:sz w:val="28"/>
          <w:szCs w:val="28"/>
        </w:rPr>
      </w:pPr>
      <w:r>
        <w:rPr>
          <w:rFonts w:ascii="Palatino Linotype" w:hAnsi="Palatino Linotype"/>
          <w:sz w:val="28"/>
          <w:szCs w:val="28"/>
        </w:rPr>
        <w:t>Reflexivity and Authenticity</w:t>
      </w:r>
    </w:p>
    <w:p w:rsidR="00C40B46" w:rsidRDefault="00C40B46" w:rsidP="000F7ECD">
      <w:pPr>
        <w:rPr>
          <w:rFonts w:ascii="Palatino Linotype" w:hAnsi="Palatino Linotype"/>
          <w:sz w:val="24"/>
          <w:szCs w:val="24"/>
        </w:rPr>
      </w:pPr>
      <w:r>
        <w:rPr>
          <w:rFonts w:ascii="Palatino Linotype" w:hAnsi="Palatino Linotype"/>
          <w:sz w:val="24"/>
          <w:szCs w:val="24"/>
        </w:rPr>
        <w:t>As the researcher, I cannot avoid becoming a subject of my own research, not least as I will be using the very carparks in which I intend to carry out my research. Aside from this, my position</w:t>
      </w:r>
      <w:r w:rsidR="004B3267">
        <w:rPr>
          <w:rFonts w:ascii="Palatino Linotype" w:hAnsi="Palatino Linotype"/>
          <w:sz w:val="24"/>
          <w:szCs w:val="24"/>
        </w:rPr>
        <w:t xml:space="preserve"> as a local and a user of some of the town’s trades and businesses</w:t>
      </w:r>
      <w:r>
        <w:rPr>
          <w:rFonts w:ascii="Palatino Linotype" w:hAnsi="Palatino Linotype"/>
          <w:sz w:val="24"/>
          <w:szCs w:val="24"/>
        </w:rPr>
        <w:t xml:space="preserve"> will come into play during rese</w:t>
      </w:r>
      <w:r w:rsidR="00CD5108">
        <w:rPr>
          <w:rFonts w:ascii="Palatino Linotype" w:hAnsi="Palatino Linotype"/>
          <w:sz w:val="24"/>
          <w:szCs w:val="24"/>
        </w:rPr>
        <w:t>arch</w:t>
      </w:r>
      <w:r w:rsidR="004B3267">
        <w:rPr>
          <w:rFonts w:ascii="Palatino Linotype" w:hAnsi="Palatino Linotype"/>
          <w:sz w:val="24"/>
          <w:szCs w:val="24"/>
        </w:rPr>
        <w:t xml:space="preserve"> and the formation of conclusions. </w:t>
      </w:r>
      <w:r w:rsidR="00813658">
        <w:rPr>
          <w:rFonts w:ascii="Palatino Linotype" w:hAnsi="Palatino Linotype"/>
          <w:sz w:val="24"/>
          <w:szCs w:val="24"/>
        </w:rPr>
        <w:t xml:space="preserve">I am acutely aware that being a country dweller, I will not be in my comfort zone in Carmarthen – I have no interest in big brand shopping, nor in traipsing around in the rain to buy gifts at Christmas – a holiday that belongs to a faith that is not mine. Above this, although I am a ‘local’, born and bred in Wales, my appearance and accent set me apart from your average South Walian, </w:t>
      </w:r>
      <w:r w:rsidR="003A1AC7">
        <w:rPr>
          <w:rFonts w:ascii="Palatino Linotype" w:hAnsi="Palatino Linotype"/>
          <w:sz w:val="24"/>
          <w:szCs w:val="24"/>
        </w:rPr>
        <w:t xml:space="preserve">which could add to the challenge of doing my research from the position of a local, and means I will have to be vigilant in my efforts to gain trust and </w:t>
      </w:r>
      <w:r w:rsidR="00F12E65">
        <w:rPr>
          <w:rFonts w:ascii="Palatino Linotype" w:hAnsi="Palatino Linotype"/>
          <w:sz w:val="24"/>
          <w:szCs w:val="24"/>
        </w:rPr>
        <w:t>delve beneath the surface of peoples’ true feelings.</w:t>
      </w:r>
    </w:p>
    <w:p w:rsidR="00696A7F" w:rsidRDefault="00696A7F" w:rsidP="000F7ECD">
      <w:pPr>
        <w:rPr>
          <w:rFonts w:ascii="Palatino Linotype" w:hAnsi="Palatino Linotype"/>
          <w:sz w:val="24"/>
          <w:szCs w:val="24"/>
        </w:rPr>
      </w:pPr>
      <w:r>
        <w:rPr>
          <w:rFonts w:ascii="Palatino Linotype" w:hAnsi="Palatino Linotype"/>
          <w:sz w:val="24"/>
          <w:szCs w:val="24"/>
        </w:rPr>
        <w:t>If it were about sides, I would be sat at Ingold’s table; whilst Miller makes the argument about the importance of ethnography itself, and attempts to put by the wayside abstract, theory and the delicate touch of a narrator to weave the story, Tim Ingold defends these as being equal to fieldwork in their importance to the discourse (2014). Like Ingold, I wish to put effort into making my work accessible to the reader, immersing them in the research as thoroughly as I will be myself.</w:t>
      </w:r>
    </w:p>
    <w:p w:rsidR="00C24D0F" w:rsidRDefault="00C24D0F" w:rsidP="000F7ECD">
      <w:pPr>
        <w:rPr>
          <w:rFonts w:ascii="Palatino Linotype" w:hAnsi="Palatino Linotype"/>
          <w:sz w:val="24"/>
          <w:szCs w:val="24"/>
        </w:rPr>
      </w:pPr>
      <w:r>
        <w:rPr>
          <w:rFonts w:ascii="Palatino Linotype" w:hAnsi="Palatino Linotype"/>
          <w:sz w:val="24"/>
          <w:szCs w:val="24"/>
        </w:rPr>
        <w:t>Regarding the social aspects of the research, I am interested to find out if my habits are similar to that of others – giving away the time left on my ticket, helping people I see struggling with their shopping, allowing others in front of me in queues, or to spaces or offering spare change – as sometimes I am left wondering if people stop seeing other road users as anything but an</w:t>
      </w:r>
      <w:r w:rsidR="00A11998">
        <w:rPr>
          <w:rFonts w:ascii="Palatino Linotype" w:hAnsi="Palatino Linotype"/>
          <w:sz w:val="24"/>
          <w:szCs w:val="24"/>
        </w:rPr>
        <w:t>other car, an inanimate object, or even just an</w:t>
      </w:r>
      <w:r>
        <w:rPr>
          <w:rFonts w:ascii="Palatino Linotype" w:hAnsi="Palatino Linotype"/>
          <w:sz w:val="24"/>
          <w:szCs w:val="24"/>
        </w:rPr>
        <w:t xml:space="preserve"> obstacle, one more thing between them and </w:t>
      </w:r>
      <w:r w:rsidR="00A11998">
        <w:rPr>
          <w:rFonts w:ascii="Palatino Linotype" w:hAnsi="Palatino Linotype"/>
          <w:sz w:val="24"/>
          <w:szCs w:val="24"/>
        </w:rPr>
        <w:t>completion of their tasks.</w:t>
      </w:r>
    </w:p>
    <w:p w:rsidR="005C2DF9" w:rsidRPr="005C2DF9" w:rsidRDefault="005C2DF9" w:rsidP="000F7ECD">
      <w:pPr>
        <w:rPr>
          <w:rFonts w:ascii="Palatino Linotype" w:hAnsi="Palatino Linotype"/>
          <w:sz w:val="28"/>
          <w:szCs w:val="28"/>
        </w:rPr>
      </w:pPr>
      <w:r w:rsidRPr="005C2DF9">
        <w:rPr>
          <w:rFonts w:ascii="Palatino Linotype" w:hAnsi="Palatino Linotype"/>
          <w:sz w:val="28"/>
          <w:szCs w:val="28"/>
        </w:rPr>
        <w:t>Ethical Considerations</w:t>
      </w:r>
    </w:p>
    <w:p w:rsidR="00582721" w:rsidRPr="00BB60DF" w:rsidRDefault="00EA00D1" w:rsidP="00EA00D1">
      <w:pPr>
        <w:rPr>
          <w:rFonts w:ascii="Palatino Linotype" w:hAnsi="Palatino Linotype"/>
          <w:sz w:val="24"/>
          <w:szCs w:val="24"/>
        </w:rPr>
      </w:pPr>
      <w:r>
        <w:rPr>
          <w:rFonts w:ascii="Palatino Linotype" w:hAnsi="Palatino Linotype"/>
          <w:sz w:val="24"/>
          <w:szCs w:val="24"/>
        </w:rPr>
        <w:t xml:space="preserve">Like Taussig, Dr Gerald </w:t>
      </w:r>
      <w:proofErr w:type="spellStart"/>
      <w:r>
        <w:rPr>
          <w:rFonts w:ascii="Palatino Linotype" w:hAnsi="Palatino Linotype"/>
          <w:sz w:val="24"/>
          <w:szCs w:val="24"/>
        </w:rPr>
        <w:t>Berreman</w:t>
      </w:r>
      <w:proofErr w:type="spellEnd"/>
      <w:r>
        <w:rPr>
          <w:rFonts w:ascii="Palatino Linotype" w:hAnsi="Palatino Linotype"/>
          <w:sz w:val="24"/>
          <w:szCs w:val="24"/>
        </w:rPr>
        <w:t xml:space="preserve"> (</w:t>
      </w:r>
      <w:r>
        <w:rPr>
          <w:rFonts w:ascii="Palatino Linotype" w:hAnsi="Palatino Linotype"/>
          <w:i/>
          <w:iCs/>
          <w:sz w:val="24"/>
          <w:szCs w:val="24"/>
        </w:rPr>
        <w:t xml:space="preserve">Ethics versus Realism, </w:t>
      </w:r>
      <w:r>
        <w:rPr>
          <w:rFonts w:ascii="Palatino Linotype" w:hAnsi="Palatino Linotype"/>
          <w:sz w:val="24"/>
          <w:szCs w:val="24"/>
        </w:rPr>
        <w:t xml:space="preserve">1991) </w:t>
      </w:r>
      <w:r w:rsidR="00C56571">
        <w:rPr>
          <w:rFonts w:ascii="Palatino Linotype" w:hAnsi="Palatino Linotype"/>
          <w:sz w:val="24"/>
          <w:szCs w:val="24"/>
        </w:rPr>
        <w:t xml:space="preserve">also saw a new role for the anthropologist; no longer is the purpose of the anthropologist purely to observe a society or a situation to then document what they see and publish a book, </w:t>
      </w:r>
      <w:r w:rsidR="00C56571">
        <w:rPr>
          <w:rFonts w:ascii="Palatino Linotype" w:hAnsi="Palatino Linotype"/>
          <w:sz w:val="24"/>
          <w:szCs w:val="24"/>
        </w:rPr>
        <w:lastRenderedPageBreak/>
        <w:t>an article, and develop academic theory</w:t>
      </w:r>
      <w:r w:rsidR="00F668A0">
        <w:rPr>
          <w:rFonts w:ascii="Palatino Linotype" w:hAnsi="Palatino Linotype"/>
          <w:sz w:val="24"/>
          <w:szCs w:val="24"/>
        </w:rPr>
        <w:t xml:space="preserve">, but </w:t>
      </w:r>
      <w:r w:rsidR="00A56CAE">
        <w:rPr>
          <w:rFonts w:ascii="Palatino Linotype" w:hAnsi="Palatino Linotype"/>
          <w:sz w:val="24"/>
          <w:szCs w:val="24"/>
        </w:rPr>
        <w:t>to go one step further, bearing a</w:t>
      </w:r>
      <w:bookmarkStart w:id="0" w:name="_GoBack"/>
      <w:bookmarkEnd w:id="0"/>
      <w:r w:rsidR="00A56CAE">
        <w:rPr>
          <w:rFonts w:ascii="Palatino Linotype" w:hAnsi="Palatino Linotype"/>
          <w:sz w:val="24"/>
          <w:szCs w:val="24"/>
        </w:rPr>
        <w:t xml:space="preserve"> ‘professional responsibility to contribute to ‘an adequate definition of reality’ upon which public opinion and public policy may be based’ (</w:t>
      </w:r>
      <w:proofErr w:type="spellStart"/>
      <w:r w:rsidR="00A56CAE">
        <w:rPr>
          <w:rFonts w:ascii="Palatino Linotype" w:hAnsi="Palatino Linotype"/>
          <w:sz w:val="24"/>
          <w:szCs w:val="24"/>
        </w:rPr>
        <w:t>Berreman</w:t>
      </w:r>
      <w:proofErr w:type="spellEnd"/>
      <w:r w:rsidR="00A56CAE">
        <w:rPr>
          <w:rFonts w:ascii="Palatino Linotype" w:hAnsi="Palatino Linotype"/>
          <w:sz w:val="24"/>
          <w:szCs w:val="24"/>
        </w:rPr>
        <w:t xml:space="preserve">, 1991, in Robben and </w:t>
      </w:r>
      <w:proofErr w:type="spellStart"/>
      <w:r w:rsidR="00A56CAE">
        <w:rPr>
          <w:rFonts w:ascii="Palatino Linotype" w:hAnsi="Palatino Linotype"/>
          <w:sz w:val="24"/>
          <w:szCs w:val="24"/>
        </w:rPr>
        <w:t>Sluka</w:t>
      </w:r>
      <w:proofErr w:type="spellEnd"/>
      <w:r w:rsidR="00A56CAE">
        <w:rPr>
          <w:rFonts w:ascii="Palatino Linotype" w:hAnsi="Palatino Linotype"/>
          <w:sz w:val="24"/>
          <w:szCs w:val="24"/>
        </w:rPr>
        <w:t xml:space="preserve"> 2007 page 315). </w:t>
      </w:r>
    </w:p>
    <w:p w:rsidR="00261D2F" w:rsidRDefault="0040501C" w:rsidP="000F7ECD">
      <w:pPr>
        <w:rPr>
          <w:rFonts w:ascii="Palatino Linotype" w:hAnsi="Palatino Linotype"/>
          <w:sz w:val="24"/>
          <w:szCs w:val="24"/>
        </w:rPr>
      </w:pPr>
      <w:r>
        <w:rPr>
          <w:rFonts w:ascii="Palatino Linotype" w:hAnsi="Palatino Linotype"/>
          <w:sz w:val="24"/>
          <w:szCs w:val="24"/>
        </w:rPr>
        <w:t>Driven by inspiration, in part by their PHD ‘</w:t>
      </w:r>
      <w:r>
        <w:rPr>
          <w:rFonts w:ascii="Palatino Linotype" w:hAnsi="Palatino Linotype"/>
          <w:i/>
          <w:iCs/>
          <w:sz w:val="24"/>
          <w:szCs w:val="24"/>
        </w:rPr>
        <w:t>mentor and teacher’</w:t>
      </w:r>
      <w:r>
        <w:rPr>
          <w:rFonts w:ascii="Palatino Linotype" w:hAnsi="Palatino Linotype"/>
          <w:sz w:val="24"/>
          <w:szCs w:val="24"/>
        </w:rPr>
        <w:t xml:space="preserve"> – the aforementioned Dr </w:t>
      </w:r>
      <w:proofErr w:type="spellStart"/>
      <w:r>
        <w:rPr>
          <w:rFonts w:ascii="Palatino Linotype" w:hAnsi="Palatino Linotype"/>
          <w:sz w:val="24"/>
          <w:szCs w:val="24"/>
        </w:rPr>
        <w:t>Berreman</w:t>
      </w:r>
      <w:proofErr w:type="spellEnd"/>
      <w:r w:rsidR="00DB50E5">
        <w:rPr>
          <w:rFonts w:ascii="Palatino Linotype" w:hAnsi="Palatino Linotype"/>
          <w:sz w:val="24"/>
          <w:szCs w:val="24"/>
        </w:rPr>
        <w:t xml:space="preserve"> -</w:t>
      </w:r>
      <w:r>
        <w:rPr>
          <w:rFonts w:ascii="Palatino Linotype" w:hAnsi="Palatino Linotype"/>
          <w:sz w:val="24"/>
          <w:szCs w:val="24"/>
        </w:rPr>
        <w:t xml:space="preserve"> Robben and </w:t>
      </w:r>
      <w:proofErr w:type="spellStart"/>
      <w:r>
        <w:rPr>
          <w:rFonts w:ascii="Palatino Linotype" w:hAnsi="Palatino Linotype"/>
          <w:sz w:val="24"/>
          <w:szCs w:val="24"/>
        </w:rPr>
        <w:t>Sluka</w:t>
      </w:r>
      <w:proofErr w:type="spellEnd"/>
      <w:r>
        <w:rPr>
          <w:rFonts w:ascii="Palatino Linotype" w:hAnsi="Palatino Linotype"/>
          <w:sz w:val="24"/>
          <w:szCs w:val="24"/>
        </w:rPr>
        <w:t xml:space="preserve"> edited dozens of excerpts from anthropological publications covering over a century of the discipline and researchers and authors from across the globe</w:t>
      </w:r>
      <w:r w:rsidR="00DB50E5">
        <w:rPr>
          <w:rFonts w:ascii="Palatino Linotype" w:hAnsi="Palatino Linotype"/>
          <w:sz w:val="24"/>
          <w:szCs w:val="24"/>
        </w:rPr>
        <w:t xml:space="preserve">, to create </w:t>
      </w:r>
      <w:r w:rsidR="00DB50E5">
        <w:rPr>
          <w:rFonts w:ascii="Palatino Linotype" w:hAnsi="Palatino Linotype"/>
          <w:i/>
          <w:iCs/>
          <w:sz w:val="24"/>
          <w:szCs w:val="24"/>
        </w:rPr>
        <w:t>Ethnographic Fieldwork; An Anthropological Reader</w:t>
      </w:r>
      <w:r w:rsidR="00DB50E5">
        <w:rPr>
          <w:rFonts w:ascii="Palatino Linotype" w:hAnsi="Palatino Linotype"/>
          <w:sz w:val="24"/>
          <w:szCs w:val="24"/>
        </w:rPr>
        <w:t xml:space="preserve"> (2007), an extensive ‘how to’ guide to ethnography. Within the book is a Chapter named ‘Fieldwork Ethics’, which provides excerpts from authors, but also the American Anthropological Association ‘Code of Ethics’, as published in 1998 by the AAA</w:t>
      </w:r>
      <w:r w:rsidR="00A56CAE">
        <w:rPr>
          <w:rFonts w:ascii="Palatino Linotype" w:hAnsi="Palatino Linotype"/>
          <w:sz w:val="24"/>
          <w:szCs w:val="24"/>
        </w:rPr>
        <w:t xml:space="preserve"> (in Robben and </w:t>
      </w:r>
      <w:proofErr w:type="spellStart"/>
      <w:r w:rsidR="00A56CAE">
        <w:rPr>
          <w:rFonts w:ascii="Palatino Linotype" w:hAnsi="Palatino Linotype"/>
          <w:sz w:val="24"/>
          <w:szCs w:val="24"/>
        </w:rPr>
        <w:t>Sluka</w:t>
      </w:r>
      <w:proofErr w:type="spellEnd"/>
      <w:r w:rsidR="00A56CAE">
        <w:rPr>
          <w:rFonts w:ascii="Palatino Linotype" w:hAnsi="Palatino Linotype"/>
          <w:sz w:val="24"/>
          <w:szCs w:val="24"/>
        </w:rPr>
        <w:t>, 2007, pp 325 – 330)</w:t>
      </w:r>
      <w:r w:rsidR="00582721">
        <w:rPr>
          <w:rFonts w:ascii="Palatino Linotype" w:hAnsi="Palatino Linotype"/>
          <w:sz w:val="24"/>
          <w:szCs w:val="24"/>
        </w:rPr>
        <w:t>.</w:t>
      </w:r>
    </w:p>
    <w:p w:rsidR="00582721" w:rsidRDefault="00A56CAE" w:rsidP="000F7ECD">
      <w:pPr>
        <w:rPr>
          <w:rFonts w:ascii="Palatino Linotype" w:hAnsi="Palatino Linotype"/>
          <w:sz w:val="24"/>
          <w:szCs w:val="24"/>
        </w:rPr>
      </w:pPr>
      <w:r>
        <w:rPr>
          <w:rFonts w:ascii="Palatino Linotype" w:hAnsi="Palatino Linotype"/>
          <w:sz w:val="24"/>
          <w:szCs w:val="24"/>
        </w:rPr>
        <w:t>In accordance with these guidelines all research and data, including analysis and use of information collected, will be subject to informed consent</w:t>
      </w:r>
      <w:r w:rsidR="00EA7636">
        <w:rPr>
          <w:rFonts w:ascii="Palatino Linotype" w:hAnsi="Palatino Linotype"/>
          <w:sz w:val="24"/>
          <w:szCs w:val="24"/>
        </w:rPr>
        <w:t>; a physical signature from all interviewees will be required,</w:t>
      </w:r>
      <w:r w:rsidR="00025D51">
        <w:rPr>
          <w:rFonts w:ascii="Palatino Linotype" w:hAnsi="Palatino Linotype"/>
          <w:sz w:val="24"/>
          <w:szCs w:val="24"/>
        </w:rPr>
        <w:t xml:space="preserve"> for permission to use the information they provide and to ensure their anonymity if they so wish.</w:t>
      </w:r>
    </w:p>
    <w:p w:rsidR="00A56CAE" w:rsidRPr="00DB50E5" w:rsidRDefault="00025D51" w:rsidP="000F7ECD">
      <w:pPr>
        <w:rPr>
          <w:rFonts w:ascii="Palatino Linotype" w:hAnsi="Palatino Linotype"/>
          <w:sz w:val="24"/>
          <w:szCs w:val="24"/>
        </w:rPr>
      </w:pPr>
      <w:r>
        <w:rPr>
          <w:rFonts w:ascii="Palatino Linotype" w:hAnsi="Palatino Linotype"/>
          <w:sz w:val="24"/>
          <w:szCs w:val="24"/>
        </w:rPr>
        <w:t xml:space="preserve">In some </w:t>
      </w:r>
      <w:proofErr w:type="gramStart"/>
      <w:r>
        <w:rPr>
          <w:rFonts w:ascii="Palatino Linotype" w:hAnsi="Palatino Linotype"/>
          <w:sz w:val="24"/>
          <w:szCs w:val="24"/>
        </w:rPr>
        <w:t>cases</w:t>
      </w:r>
      <w:proofErr w:type="gramEnd"/>
      <w:r>
        <w:rPr>
          <w:rFonts w:ascii="Palatino Linotype" w:hAnsi="Palatino Linotype"/>
          <w:sz w:val="24"/>
          <w:szCs w:val="24"/>
        </w:rPr>
        <w:t xml:space="preserve"> I would like to use direct quotes; this would be useful in the research conclusions for the relaying of interviews with council representatives and area managers in the town’s shopping areas, improving the quality and credibility of my findings.</w:t>
      </w:r>
      <w:r w:rsidR="00436ECD">
        <w:rPr>
          <w:rFonts w:ascii="Palatino Linotype" w:hAnsi="Palatino Linotype"/>
          <w:sz w:val="24"/>
          <w:szCs w:val="24"/>
        </w:rPr>
        <w:t xml:space="preserve"> S</w:t>
      </w:r>
      <w:r w:rsidR="00EA7636">
        <w:rPr>
          <w:rFonts w:ascii="Palatino Linotype" w:hAnsi="Palatino Linotype"/>
          <w:sz w:val="24"/>
          <w:szCs w:val="24"/>
        </w:rPr>
        <w:t xml:space="preserve">igned consent from appropriate council representatives and </w:t>
      </w:r>
      <w:r w:rsidR="00582721">
        <w:rPr>
          <w:rFonts w:ascii="Palatino Linotype" w:hAnsi="Palatino Linotype"/>
          <w:sz w:val="24"/>
          <w:szCs w:val="24"/>
        </w:rPr>
        <w:t>area managers for St Catherine’s Walk and Merlin’s Walk shopping areas.</w:t>
      </w:r>
    </w:p>
    <w:p w:rsidR="00025D51" w:rsidRPr="00CD5108" w:rsidRDefault="0041739A" w:rsidP="000F7ECD">
      <w:pPr>
        <w:rPr>
          <w:rFonts w:ascii="Palatino Linotype" w:hAnsi="Palatino Linotype"/>
          <w:color w:val="000000" w:themeColor="text1"/>
          <w:sz w:val="24"/>
          <w:szCs w:val="24"/>
        </w:rPr>
      </w:pPr>
      <w:r>
        <w:rPr>
          <w:rFonts w:ascii="Palatino Linotype" w:hAnsi="Palatino Linotype"/>
          <w:color w:val="000000" w:themeColor="text1"/>
          <w:sz w:val="24"/>
          <w:szCs w:val="24"/>
        </w:rPr>
        <w:t xml:space="preserve">Similarly, when taking photographs or recording videos – unless given specific, signed permission for use by the participants, their faces (especially those of children) and their </w:t>
      </w:r>
      <w:r w:rsidR="00F87691">
        <w:rPr>
          <w:rFonts w:ascii="Palatino Linotype" w:hAnsi="Palatino Linotype"/>
          <w:color w:val="000000" w:themeColor="text1"/>
          <w:sz w:val="24"/>
          <w:szCs w:val="24"/>
        </w:rPr>
        <w:t>vehicle registration</w:t>
      </w:r>
      <w:r>
        <w:rPr>
          <w:rFonts w:ascii="Palatino Linotype" w:hAnsi="Palatino Linotype"/>
          <w:color w:val="000000" w:themeColor="text1"/>
          <w:sz w:val="24"/>
          <w:szCs w:val="24"/>
        </w:rPr>
        <w:t xml:space="preserve"> plates may need censoring before</w:t>
      </w:r>
      <w:r w:rsidR="00C904DA">
        <w:rPr>
          <w:rFonts w:ascii="Palatino Linotype" w:hAnsi="Palatino Linotype"/>
          <w:color w:val="000000" w:themeColor="text1"/>
          <w:sz w:val="24"/>
          <w:szCs w:val="24"/>
        </w:rPr>
        <w:t xml:space="preserve"> materials are</w:t>
      </w:r>
      <w:r>
        <w:rPr>
          <w:rFonts w:ascii="Palatino Linotype" w:hAnsi="Palatino Linotype"/>
          <w:color w:val="000000" w:themeColor="text1"/>
          <w:sz w:val="24"/>
          <w:szCs w:val="24"/>
        </w:rPr>
        <w:t xml:space="preserve"> release</w:t>
      </w:r>
      <w:r w:rsidR="00C904DA">
        <w:rPr>
          <w:rFonts w:ascii="Palatino Linotype" w:hAnsi="Palatino Linotype"/>
          <w:color w:val="000000" w:themeColor="text1"/>
          <w:sz w:val="24"/>
          <w:szCs w:val="24"/>
        </w:rPr>
        <w:t>d</w:t>
      </w:r>
      <w:r w:rsidR="00F87691">
        <w:rPr>
          <w:rFonts w:ascii="Palatino Linotype" w:hAnsi="Palatino Linotype"/>
          <w:color w:val="000000" w:themeColor="text1"/>
          <w:sz w:val="24"/>
          <w:szCs w:val="24"/>
        </w:rPr>
        <w:t>.</w:t>
      </w:r>
    </w:p>
    <w:p w:rsidR="000F7ECD" w:rsidRPr="00A03CAF" w:rsidRDefault="00A03CAF" w:rsidP="000F7ECD">
      <w:pPr>
        <w:rPr>
          <w:rFonts w:ascii="Palatino Linotype" w:hAnsi="Palatino Linotype"/>
          <w:color w:val="FF0000"/>
          <w:sz w:val="32"/>
          <w:szCs w:val="32"/>
        </w:rPr>
      </w:pPr>
      <w:r w:rsidRPr="00A03CAF">
        <w:rPr>
          <w:rFonts w:ascii="Palatino Linotype" w:hAnsi="Palatino Linotype"/>
          <w:sz w:val="28"/>
          <w:szCs w:val="28"/>
        </w:rPr>
        <w:t xml:space="preserve">Research </w:t>
      </w:r>
      <w:r w:rsidR="0040446D">
        <w:rPr>
          <w:rFonts w:ascii="Palatino Linotype" w:hAnsi="Palatino Linotype"/>
          <w:sz w:val="28"/>
          <w:szCs w:val="28"/>
        </w:rPr>
        <w:t>Approach and Design</w:t>
      </w:r>
    </w:p>
    <w:p w:rsidR="004B3267" w:rsidRDefault="000F7ECD" w:rsidP="000F7ECD">
      <w:pPr>
        <w:rPr>
          <w:rFonts w:ascii="Palatino Linotype" w:hAnsi="Palatino Linotype"/>
          <w:color w:val="000000" w:themeColor="text1"/>
          <w:sz w:val="24"/>
          <w:szCs w:val="24"/>
        </w:rPr>
      </w:pPr>
      <w:r>
        <w:rPr>
          <w:rFonts w:ascii="Palatino Linotype" w:hAnsi="Palatino Linotype"/>
          <w:color w:val="000000" w:themeColor="text1"/>
          <w:sz w:val="24"/>
          <w:szCs w:val="24"/>
        </w:rPr>
        <w:t>In the interest of ensuring that the data gathered is well collected, documented and viable for analysis, extensive research methods will be used</w:t>
      </w:r>
      <w:r w:rsidR="00993A39">
        <w:rPr>
          <w:rFonts w:ascii="Palatino Linotype" w:hAnsi="Palatino Linotype"/>
          <w:color w:val="000000" w:themeColor="text1"/>
          <w:sz w:val="24"/>
          <w:szCs w:val="24"/>
        </w:rPr>
        <w:t>, as follows;</w:t>
      </w:r>
    </w:p>
    <w:p w:rsidR="00E769A5" w:rsidRDefault="004B3267" w:rsidP="000F7ECD">
      <w:pPr>
        <w:rPr>
          <w:rFonts w:ascii="Palatino Linotype" w:hAnsi="Palatino Linotype"/>
          <w:sz w:val="24"/>
          <w:szCs w:val="24"/>
        </w:rPr>
      </w:pPr>
      <w:r>
        <w:rPr>
          <w:rFonts w:ascii="Palatino Linotype" w:hAnsi="Palatino Linotype"/>
          <w:color w:val="000000" w:themeColor="text1"/>
          <w:sz w:val="24"/>
          <w:szCs w:val="24"/>
        </w:rPr>
        <w:t>Participant Observation will be an</w:t>
      </w:r>
      <w:r w:rsidR="00FD3CB0">
        <w:rPr>
          <w:rFonts w:ascii="Palatino Linotype" w:hAnsi="Palatino Linotype"/>
          <w:color w:val="000000" w:themeColor="text1"/>
          <w:sz w:val="24"/>
          <w:szCs w:val="24"/>
        </w:rPr>
        <w:t xml:space="preserve"> important part of each day, as I will </w:t>
      </w:r>
      <w:r w:rsidR="00FB3898">
        <w:rPr>
          <w:rFonts w:ascii="Palatino Linotype" w:hAnsi="Palatino Linotype"/>
          <w:color w:val="000000" w:themeColor="text1"/>
          <w:sz w:val="24"/>
          <w:szCs w:val="24"/>
        </w:rPr>
        <w:t>be performing the same task as my</w:t>
      </w:r>
      <w:r w:rsidR="00FD3CB0">
        <w:rPr>
          <w:rFonts w:ascii="Palatino Linotype" w:hAnsi="Palatino Linotype"/>
          <w:color w:val="000000" w:themeColor="text1"/>
          <w:sz w:val="24"/>
          <w:szCs w:val="24"/>
        </w:rPr>
        <w:t xml:space="preserve"> participants will in order to </w:t>
      </w:r>
      <w:proofErr w:type="gramStart"/>
      <w:r w:rsidR="00FD3CB0">
        <w:rPr>
          <w:rFonts w:ascii="Palatino Linotype" w:hAnsi="Palatino Linotype"/>
          <w:color w:val="000000" w:themeColor="text1"/>
          <w:sz w:val="24"/>
          <w:szCs w:val="24"/>
        </w:rPr>
        <w:t>make contact with</w:t>
      </w:r>
      <w:proofErr w:type="gramEnd"/>
      <w:r w:rsidR="00FD3CB0">
        <w:rPr>
          <w:rFonts w:ascii="Palatino Linotype" w:hAnsi="Palatino Linotype"/>
          <w:color w:val="000000" w:themeColor="text1"/>
          <w:sz w:val="24"/>
          <w:szCs w:val="24"/>
        </w:rPr>
        <w:t xml:space="preserve"> them</w:t>
      </w:r>
      <w:r w:rsidR="00AE13A8">
        <w:rPr>
          <w:rFonts w:ascii="Palatino Linotype" w:hAnsi="Palatino Linotype"/>
          <w:color w:val="000000" w:themeColor="text1"/>
          <w:sz w:val="24"/>
          <w:szCs w:val="24"/>
        </w:rPr>
        <w:t>.</w:t>
      </w:r>
      <w:r w:rsidR="00E769A5" w:rsidRPr="00E769A5">
        <w:rPr>
          <w:rFonts w:ascii="Palatino Linotype" w:hAnsi="Palatino Linotype"/>
          <w:sz w:val="24"/>
          <w:szCs w:val="24"/>
        </w:rPr>
        <w:t xml:space="preserve"> </w:t>
      </w:r>
    </w:p>
    <w:p w:rsidR="004B3267" w:rsidRDefault="00E769A5" w:rsidP="000F7ECD">
      <w:pPr>
        <w:rPr>
          <w:rFonts w:ascii="Palatino Linotype" w:hAnsi="Palatino Linotype"/>
          <w:color w:val="000000" w:themeColor="text1"/>
          <w:sz w:val="24"/>
          <w:szCs w:val="24"/>
        </w:rPr>
      </w:pPr>
      <w:r>
        <w:rPr>
          <w:rFonts w:ascii="Palatino Linotype" w:hAnsi="Palatino Linotype"/>
          <w:sz w:val="24"/>
          <w:szCs w:val="24"/>
        </w:rPr>
        <w:t xml:space="preserve">My </w:t>
      </w:r>
      <w:r>
        <w:rPr>
          <w:rFonts w:ascii="Palatino Linotype" w:hAnsi="Palatino Linotype"/>
          <w:sz w:val="24"/>
          <w:szCs w:val="24"/>
        </w:rPr>
        <w:t xml:space="preserve">personal diary, which will include </w:t>
      </w:r>
      <w:r>
        <w:rPr>
          <w:rFonts w:ascii="Palatino Linotype" w:hAnsi="Palatino Linotype"/>
          <w:sz w:val="24"/>
          <w:szCs w:val="24"/>
        </w:rPr>
        <w:t>field notes will serve to remind me of the countless variables in conditions, finer details of situations and the challenges that any ethnographer faces in the field.</w:t>
      </w:r>
    </w:p>
    <w:p w:rsidR="00A03CAF" w:rsidRPr="00BB6BE4" w:rsidRDefault="000F7ECD" w:rsidP="004B3267">
      <w:pPr>
        <w:rPr>
          <w:rFonts w:ascii="Palatino Linotype" w:hAnsi="Palatino Linotype"/>
          <w:sz w:val="24"/>
          <w:szCs w:val="24"/>
        </w:rPr>
      </w:pPr>
      <w:r>
        <w:rPr>
          <w:rFonts w:ascii="Palatino Linotype" w:hAnsi="Palatino Linotype"/>
          <w:color w:val="000000" w:themeColor="text1"/>
          <w:sz w:val="24"/>
          <w:szCs w:val="24"/>
        </w:rPr>
        <w:lastRenderedPageBreak/>
        <w:t>Interviews</w:t>
      </w:r>
      <w:r w:rsidR="000C7A02">
        <w:rPr>
          <w:rFonts w:ascii="Palatino Linotype" w:hAnsi="Palatino Linotype"/>
          <w:color w:val="000000" w:themeColor="text1"/>
          <w:sz w:val="24"/>
          <w:szCs w:val="24"/>
        </w:rPr>
        <w:t xml:space="preserve"> will be vital for all areas of the research and will be recorded where possible</w:t>
      </w:r>
      <w:r w:rsidR="004B3267">
        <w:rPr>
          <w:rFonts w:ascii="Palatino Linotype" w:hAnsi="Palatino Linotype"/>
          <w:color w:val="000000" w:themeColor="text1"/>
          <w:sz w:val="24"/>
          <w:szCs w:val="24"/>
        </w:rPr>
        <w:t xml:space="preserve">. Interviewees will be asked to fill out a questionnaire, </w:t>
      </w:r>
      <w:r w:rsidR="00646D47">
        <w:rPr>
          <w:rFonts w:ascii="Palatino Linotype" w:hAnsi="Palatino Linotype"/>
          <w:color w:val="000000" w:themeColor="text1"/>
          <w:sz w:val="24"/>
          <w:szCs w:val="24"/>
        </w:rPr>
        <w:t>which will contribute towards findings for carpark usage reasons, how much money people spend, how they rate the maintenance, space sizes etc.</w:t>
      </w:r>
    </w:p>
    <w:p w:rsidR="00A03CAF" w:rsidRDefault="00A03CAF" w:rsidP="000F7ECD">
      <w:pPr>
        <w:rPr>
          <w:rFonts w:ascii="Palatino Linotype" w:hAnsi="Palatino Linotype"/>
          <w:color w:val="000000" w:themeColor="text1"/>
          <w:sz w:val="24"/>
          <w:szCs w:val="24"/>
        </w:rPr>
      </w:pPr>
      <w:r>
        <w:rPr>
          <w:rFonts w:ascii="Palatino Linotype" w:hAnsi="Palatino Linotype"/>
          <w:color w:val="000000" w:themeColor="text1"/>
          <w:sz w:val="24"/>
          <w:szCs w:val="24"/>
        </w:rPr>
        <w:t>Inspired by Sarah Pink, the contemporary visual and digital ethnographer, I would like to make my diary entries in the form of a ‘Vlog’ – a regular update by video, which will be posted to a group which my academic associates (classmates, tutors etc) can access and give me their thoughts, rec</w:t>
      </w:r>
      <w:r w:rsidR="000C7A02">
        <w:rPr>
          <w:rFonts w:ascii="Palatino Linotype" w:hAnsi="Palatino Linotype"/>
          <w:color w:val="000000" w:themeColor="text1"/>
          <w:sz w:val="24"/>
          <w:szCs w:val="24"/>
        </w:rPr>
        <w:t>om</w:t>
      </w:r>
      <w:r>
        <w:rPr>
          <w:rFonts w:ascii="Palatino Linotype" w:hAnsi="Palatino Linotype"/>
          <w:color w:val="000000" w:themeColor="text1"/>
          <w:sz w:val="24"/>
          <w:szCs w:val="24"/>
        </w:rPr>
        <w:t>mendations and criticism for the continuation of my project. This video will be on a dashboard-mounted camera in my car, as I drive into town and find parking, and the same as I leave, returning to my vehicle and leaving the carpark</w:t>
      </w:r>
      <w:r w:rsidR="000C7A02">
        <w:rPr>
          <w:rFonts w:ascii="Palatino Linotype" w:hAnsi="Palatino Linotype"/>
          <w:color w:val="000000" w:themeColor="text1"/>
          <w:sz w:val="24"/>
          <w:szCs w:val="24"/>
        </w:rPr>
        <w:t>. During this video, I will reflect on my previous day’s research, my expectations, aims and targets for the coming day</w:t>
      </w:r>
      <w:r>
        <w:rPr>
          <w:rFonts w:ascii="Palatino Linotype" w:hAnsi="Palatino Linotype"/>
          <w:color w:val="000000" w:themeColor="text1"/>
          <w:sz w:val="24"/>
          <w:szCs w:val="24"/>
        </w:rPr>
        <w:t>.</w:t>
      </w:r>
      <w:r w:rsidR="000C7A02">
        <w:rPr>
          <w:rFonts w:ascii="Palatino Linotype" w:hAnsi="Palatino Linotype"/>
          <w:color w:val="000000" w:themeColor="text1"/>
          <w:sz w:val="24"/>
          <w:szCs w:val="24"/>
        </w:rPr>
        <w:t xml:space="preserve"> In the same vein, I would like to carry out some interviews with my participants in a similar fashion, perhaps joining some commuters in their car as they search the carpark for a spot, and giving them an opportunity to reflect on the experience as it happens (Pink, 2013)</w:t>
      </w:r>
      <w:r w:rsidR="004B3267">
        <w:rPr>
          <w:rFonts w:ascii="Palatino Linotype" w:hAnsi="Palatino Linotype"/>
          <w:color w:val="000000" w:themeColor="text1"/>
          <w:sz w:val="24"/>
          <w:szCs w:val="24"/>
        </w:rPr>
        <w:t>.</w:t>
      </w:r>
    </w:p>
    <w:p w:rsidR="0032338B" w:rsidRPr="000F7ECD" w:rsidRDefault="00A03CAF" w:rsidP="000F7ECD">
      <w:pPr>
        <w:rPr>
          <w:rFonts w:ascii="Palatino Linotype" w:hAnsi="Palatino Linotype"/>
          <w:color w:val="000000" w:themeColor="text1"/>
          <w:sz w:val="24"/>
          <w:szCs w:val="24"/>
        </w:rPr>
      </w:pPr>
      <w:r>
        <w:rPr>
          <w:rFonts w:ascii="Palatino Linotype" w:hAnsi="Palatino Linotype"/>
          <w:color w:val="000000" w:themeColor="text1"/>
          <w:sz w:val="24"/>
          <w:szCs w:val="24"/>
        </w:rPr>
        <w:t xml:space="preserve">I also intend to take photographs as part of my field notes, in the hope that they will re-immerse me into the day it was taken, and perhaps get a different insight. They will act as reminders for standard data also; the signs in the carparks for parking costs and restrictions, the layouts of carparks etc. </w:t>
      </w:r>
    </w:p>
    <w:p w:rsidR="000F7ECD" w:rsidRPr="000F7ECD" w:rsidRDefault="000F7ECD" w:rsidP="000F7ECD">
      <w:pPr>
        <w:rPr>
          <w:rFonts w:ascii="Palatino Linotype" w:hAnsi="Palatino Linotype"/>
          <w:color w:val="FF0000"/>
          <w:sz w:val="24"/>
          <w:szCs w:val="24"/>
        </w:rPr>
      </w:pPr>
      <w:r w:rsidRPr="000C7A02">
        <w:rPr>
          <w:rFonts w:ascii="Palatino Linotype" w:hAnsi="Palatino Linotype"/>
          <w:color w:val="000000" w:themeColor="text1"/>
          <w:sz w:val="28"/>
          <w:szCs w:val="28"/>
        </w:rPr>
        <w:t>Data Collection Methods</w:t>
      </w:r>
    </w:p>
    <w:p w:rsidR="0040446D" w:rsidRDefault="00436ECD" w:rsidP="000F7ECD">
      <w:pPr>
        <w:rPr>
          <w:rFonts w:ascii="Palatino Linotype" w:hAnsi="Palatino Linotype"/>
          <w:color w:val="000000" w:themeColor="text1"/>
          <w:sz w:val="24"/>
          <w:szCs w:val="24"/>
        </w:rPr>
      </w:pPr>
      <w:r>
        <w:rPr>
          <w:rFonts w:ascii="Palatino Linotype" w:hAnsi="Palatino Linotype"/>
          <w:color w:val="000000" w:themeColor="text1"/>
          <w:sz w:val="24"/>
          <w:szCs w:val="24"/>
        </w:rPr>
        <w:t>Research locations will include, but not be limited to</w:t>
      </w:r>
      <w:r w:rsidR="00EB5D46">
        <w:rPr>
          <w:rFonts w:ascii="Palatino Linotype" w:hAnsi="Palatino Linotype"/>
          <w:color w:val="000000" w:themeColor="text1"/>
          <w:sz w:val="24"/>
          <w:szCs w:val="24"/>
        </w:rPr>
        <w:t xml:space="preserve">, the carparks around the town of Carmarthen which charge per hour, or per day. There </w:t>
      </w:r>
      <w:r w:rsidR="00651701">
        <w:rPr>
          <w:rFonts w:ascii="Palatino Linotype" w:hAnsi="Palatino Linotype"/>
          <w:color w:val="000000" w:themeColor="text1"/>
          <w:sz w:val="24"/>
          <w:szCs w:val="24"/>
        </w:rPr>
        <w:t>are</w:t>
      </w:r>
      <w:r w:rsidR="00EB5D46">
        <w:rPr>
          <w:rFonts w:ascii="Palatino Linotype" w:hAnsi="Palatino Linotype"/>
          <w:color w:val="000000" w:themeColor="text1"/>
          <w:sz w:val="24"/>
          <w:szCs w:val="24"/>
        </w:rPr>
        <w:t xml:space="preserve"> a multi-</w:t>
      </w:r>
      <w:proofErr w:type="gramStart"/>
      <w:r w:rsidR="00EB5D46">
        <w:rPr>
          <w:rFonts w:ascii="Palatino Linotype" w:hAnsi="Palatino Linotype"/>
          <w:color w:val="000000" w:themeColor="text1"/>
          <w:sz w:val="24"/>
          <w:szCs w:val="24"/>
        </w:rPr>
        <w:t>storey,  two</w:t>
      </w:r>
      <w:proofErr w:type="gramEnd"/>
      <w:r w:rsidR="00EB5D46">
        <w:rPr>
          <w:rFonts w:ascii="Palatino Linotype" w:hAnsi="Palatino Linotype"/>
          <w:color w:val="000000" w:themeColor="text1"/>
          <w:sz w:val="24"/>
          <w:szCs w:val="24"/>
        </w:rPr>
        <w:t xml:space="preserve"> council-operated carparks and a privately owned carpark nearby to the council offices</w:t>
      </w:r>
      <w:r w:rsidR="00651701">
        <w:rPr>
          <w:rFonts w:ascii="Palatino Linotype" w:hAnsi="Palatino Linotype"/>
          <w:color w:val="000000" w:themeColor="text1"/>
          <w:sz w:val="24"/>
          <w:szCs w:val="24"/>
        </w:rPr>
        <w:t>; these will b</w:t>
      </w:r>
      <w:r w:rsidR="00627FCA">
        <w:rPr>
          <w:rFonts w:ascii="Palatino Linotype" w:hAnsi="Palatino Linotype"/>
          <w:color w:val="000000" w:themeColor="text1"/>
          <w:sz w:val="24"/>
          <w:szCs w:val="24"/>
        </w:rPr>
        <w:t>e</w:t>
      </w:r>
      <w:r w:rsidR="00651701">
        <w:rPr>
          <w:rFonts w:ascii="Palatino Linotype" w:hAnsi="Palatino Linotype"/>
          <w:color w:val="000000" w:themeColor="text1"/>
          <w:sz w:val="24"/>
          <w:szCs w:val="24"/>
        </w:rPr>
        <w:t xml:space="preserve"> my main points of contact with my demographic. However, I will make efforts to involve some local business owners, and as previously mentioned, interviews with council representatives and parking officials.</w:t>
      </w:r>
      <w:r w:rsidR="0040446D">
        <w:rPr>
          <w:rFonts w:ascii="Palatino Linotype" w:hAnsi="Palatino Linotype"/>
          <w:color w:val="000000" w:themeColor="text1"/>
          <w:sz w:val="24"/>
          <w:szCs w:val="24"/>
        </w:rPr>
        <w:t xml:space="preserve"> </w:t>
      </w:r>
    </w:p>
    <w:p w:rsidR="008C5B8F" w:rsidRPr="004C47A0" w:rsidRDefault="0040446D" w:rsidP="000F7ECD">
      <w:pPr>
        <w:rPr>
          <w:rFonts w:ascii="Palatino Linotype" w:hAnsi="Palatino Linotype"/>
          <w:color w:val="000000" w:themeColor="text1"/>
          <w:sz w:val="24"/>
          <w:szCs w:val="24"/>
        </w:rPr>
      </w:pPr>
      <w:r>
        <w:rPr>
          <w:rFonts w:ascii="Palatino Linotype" w:hAnsi="Palatino Linotype"/>
          <w:color w:val="000000" w:themeColor="text1"/>
          <w:sz w:val="24"/>
          <w:szCs w:val="24"/>
        </w:rPr>
        <w:t xml:space="preserve">I will </w:t>
      </w:r>
      <w:r w:rsidR="00A441D9">
        <w:rPr>
          <w:rFonts w:ascii="Palatino Linotype" w:hAnsi="Palatino Linotype"/>
          <w:color w:val="000000" w:themeColor="text1"/>
          <w:sz w:val="24"/>
          <w:szCs w:val="24"/>
        </w:rPr>
        <w:t>attempt</w:t>
      </w:r>
      <w:r>
        <w:rPr>
          <w:rFonts w:ascii="Palatino Linotype" w:hAnsi="Palatino Linotype"/>
          <w:color w:val="000000" w:themeColor="text1"/>
          <w:sz w:val="24"/>
          <w:szCs w:val="24"/>
        </w:rPr>
        <w:t xml:space="preserve"> to attract local attention and interest to my research with posters, handouts, and publication of a social media interest group. Beyond this, it will be down to me to ‘hang out’ (Robben and </w:t>
      </w:r>
      <w:proofErr w:type="spellStart"/>
      <w:r>
        <w:rPr>
          <w:rFonts w:ascii="Palatino Linotype" w:hAnsi="Palatino Linotype"/>
          <w:color w:val="000000" w:themeColor="text1"/>
          <w:sz w:val="24"/>
          <w:szCs w:val="24"/>
        </w:rPr>
        <w:t>Slukka</w:t>
      </w:r>
      <w:proofErr w:type="spellEnd"/>
      <w:r>
        <w:rPr>
          <w:rFonts w:ascii="Palatino Linotype" w:hAnsi="Palatino Linotype"/>
          <w:color w:val="000000" w:themeColor="text1"/>
          <w:sz w:val="24"/>
          <w:szCs w:val="24"/>
        </w:rPr>
        <w:t>), approaching members of the public, and following as many leads as possible for further information.</w:t>
      </w:r>
    </w:p>
    <w:p w:rsidR="00470AE8" w:rsidRDefault="000C7A02" w:rsidP="000F7ECD">
      <w:pPr>
        <w:rPr>
          <w:rFonts w:ascii="Palatino Linotype" w:hAnsi="Palatino Linotype"/>
          <w:color w:val="000000" w:themeColor="text1"/>
          <w:sz w:val="24"/>
          <w:szCs w:val="24"/>
        </w:rPr>
      </w:pPr>
      <w:r>
        <w:rPr>
          <w:rFonts w:ascii="Palatino Linotype" w:hAnsi="Palatino Linotype"/>
          <w:color w:val="000000" w:themeColor="text1"/>
          <w:sz w:val="24"/>
          <w:szCs w:val="24"/>
        </w:rPr>
        <w:t xml:space="preserve">Data analysis will be carried out throughout the project, as it will steer me towards the avenues of greater interest. </w:t>
      </w:r>
      <w:r w:rsidR="00470AE8">
        <w:rPr>
          <w:rFonts w:ascii="Palatino Linotype" w:hAnsi="Palatino Linotype"/>
          <w:color w:val="000000" w:themeColor="text1"/>
          <w:sz w:val="24"/>
          <w:szCs w:val="24"/>
        </w:rPr>
        <w:t>It is difficult to foresee how it will be themed before beginning, as I have no way of knowing how much data I will be able to collect.</w:t>
      </w:r>
    </w:p>
    <w:p w:rsidR="00470AE8" w:rsidRDefault="00470AE8" w:rsidP="000F7ECD">
      <w:pPr>
        <w:rPr>
          <w:rFonts w:ascii="Palatino Linotype" w:hAnsi="Palatino Linotype"/>
          <w:color w:val="000000" w:themeColor="text1"/>
          <w:sz w:val="24"/>
          <w:szCs w:val="24"/>
        </w:rPr>
      </w:pPr>
      <w:r>
        <w:rPr>
          <w:rFonts w:ascii="Palatino Linotype" w:hAnsi="Palatino Linotype"/>
          <w:color w:val="000000" w:themeColor="text1"/>
          <w:sz w:val="24"/>
          <w:szCs w:val="24"/>
        </w:rPr>
        <w:t xml:space="preserve">However, I would like to be able to make some connections between the patterns of use, the type of interactions people </w:t>
      </w:r>
      <w:proofErr w:type="gramStart"/>
      <w:r>
        <w:rPr>
          <w:rFonts w:ascii="Palatino Linotype" w:hAnsi="Palatino Linotype"/>
          <w:color w:val="000000" w:themeColor="text1"/>
          <w:sz w:val="24"/>
          <w:szCs w:val="24"/>
        </w:rPr>
        <w:t>have</w:t>
      </w:r>
      <w:proofErr w:type="gramEnd"/>
      <w:r>
        <w:rPr>
          <w:rFonts w:ascii="Palatino Linotype" w:hAnsi="Palatino Linotype"/>
          <w:color w:val="000000" w:themeColor="text1"/>
          <w:sz w:val="24"/>
          <w:szCs w:val="24"/>
        </w:rPr>
        <w:t xml:space="preserve"> with each other, dependant on </w:t>
      </w:r>
      <w:r>
        <w:rPr>
          <w:rFonts w:ascii="Palatino Linotype" w:hAnsi="Palatino Linotype"/>
          <w:color w:val="000000" w:themeColor="text1"/>
          <w:sz w:val="24"/>
          <w:szCs w:val="24"/>
        </w:rPr>
        <w:lastRenderedPageBreak/>
        <w:t>environmental variables and constraints. For example, in a heavy rain shower, I am unlikely to find anyone willing to stop for an interview, but this will be where the camera comes out, and the ethnography becomes on</w:t>
      </w:r>
      <w:r w:rsidR="004806B3">
        <w:rPr>
          <w:rFonts w:ascii="Palatino Linotype" w:hAnsi="Palatino Linotype"/>
          <w:color w:val="000000" w:themeColor="text1"/>
          <w:sz w:val="24"/>
          <w:szCs w:val="24"/>
        </w:rPr>
        <w:t>e</w:t>
      </w:r>
      <w:r>
        <w:rPr>
          <w:rFonts w:ascii="Palatino Linotype" w:hAnsi="Palatino Linotype"/>
          <w:color w:val="000000" w:themeColor="text1"/>
          <w:sz w:val="24"/>
          <w:szCs w:val="24"/>
        </w:rPr>
        <w:t xml:space="preserve"> of the senses.</w:t>
      </w:r>
    </w:p>
    <w:p w:rsidR="00AC4A67" w:rsidRDefault="000C7A02" w:rsidP="000F7ECD">
      <w:pPr>
        <w:rPr>
          <w:rFonts w:ascii="Palatino Linotype" w:hAnsi="Palatino Linotype"/>
          <w:color w:val="000000" w:themeColor="text1"/>
          <w:sz w:val="24"/>
          <w:szCs w:val="24"/>
        </w:rPr>
      </w:pPr>
      <w:r>
        <w:rPr>
          <w:rFonts w:ascii="Palatino Linotype" w:hAnsi="Palatino Linotype"/>
          <w:color w:val="000000" w:themeColor="text1"/>
          <w:sz w:val="24"/>
          <w:szCs w:val="24"/>
        </w:rPr>
        <w:t xml:space="preserve">Local information is invaluable in these </w:t>
      </w:r>
      <w:proofErr w:type="gramStart"/>
      <w:r>
        <w:rPr>
          <w:rFonts w:ascii="Palatino Linotype" w:hAnsi="Palatino Linotype"/>
          <w:color w:val="000000" w:themeColor="text1"/>
          <w:sz w:val="24"/>
          <w:szCs w:val="24"/>
        </w:rPr>
        <w:t>circumstances, and</w:t>
      </w:r>
      <w:proofErr w:type="gramEnd"/>
      <w:r>
        <w:rPr>
          <w:rFonts w:ascii="Palatino Linotype" w:hAnsi="Palatino Linotype"/>
          <w:color w:val="000000" w:themeColor="text1"/>
          <w:sz w:val="24"/>
          <w:szCs w:val="24"/>
        </w:rPr>
        <w:t xml:space="preserve"> should always be allowed to influence the fieldworker’s approach. </w:t>
      </w:r>
      <w:r w:rsidR="00394BAD">
        <w:rPr>
          <w:rFonts w:ascii="Palatino Linotype" w:hAnsi="Palatino Linotype"/>
          <w:color w:val="000000" w:themeColor="text1"/>
          <w:sz w:val="24"/>
          <w:szCs w:val="24"/>
        </w:rPr>
        <w:t xml:space="preserve">For the </w:t>
      </w:r>
      <w:r w:rsidR="00AC4A67">
        <w:rPr>
          <w:rFonts w:ascii="Palatino Linotype" w:hAnsi="Palatino Linotype"/>
          <w:color w:val="000000" w:themeColor="text1"/>
          <w:sz w:val="24"/>
          <w:szCs w:val="24"/>
        </w:rPr>
        <w:t>e</w:t>
      </w:r>
      <w:r w:rsidR="00394BAD">
        <w:rPr>
          <w:rFonts w:ascii="Palatino Linotype" w:hAnsi="Palatino Linotype"/>
          <w:color w:val="000000" w:themeColor="text1"/>
          <w:sz w:val="24"/>
          <w:szCs w:val="24"/>
        </w:rPr>
        <w:t xml:space="preserve">thnography to have a positive effect, I feel I must let the participants write it and even direct it to an extent. </w:t>
      </w:r>
    </w:p>
    <w:p w:rsidR="000F7ECD" w:rsidRPr="00AC4A67" w:rsidRDefault="000F7ECD" w:rsidP="000F7ECD">
      <w:pPr>
        <w:rPr>
          <w:rFonts w:ascii="Palatino Linotype" w:hAnsi="Palatino Linotype"/>
          <w:color w:val="000000" w:themeColor="text1"/>
          <w:sz w:val="24"/>
          <w:szCs w:val="24"/>
        </w:rPr>
      </w:pPr>
      <w:r w:rsidRPr="00A03CAF">
        <w:rPr>
          <w:rFonts w:ascii="Palatino Linotype" w:hAnsi="Palatino Linotype"/>
          <w:color w:val="000000" w:themeColor="text1"/>
          <w:sz w:val="28"/>
          <w:szCs w:val="28"/>
        </w:rPr>
        <w:t>Research Timeline</w:t>
      </w:r>
    </w:p>
    <w:p w:rsidR="00EB5D46" w:rsidRDefault="00104A2D" w:rsidP="000F7ECD">
      <w:pPr>
        <w:rPr>
          <w:rFonts w:ascii="Palatino Linotype" w:hAnsi="Palatino Linotype"/>
          <w:color w:val="000000" w:themeColor="text1"/>
          <w:sz w:val="24"/>
          <w:szCs w:val="24"/>
        </w:rPr>
      </w:pPr>
      <w:r w:rsidRPr="004C47A0">
        <w:rPr>
          <w:rFonts w:ascii="Palatino Linotype" w:hAnsi="Palatino Linotype"/>
          <w:color w:val="000000" w:themeColor="text1"/>
          <w:sz w:val="24"/>
          <w:szCs w:val="24"/>
        </w:rPr>
        <w:t>Once my proposal is accepted and finalised, I will move to begin research immediately;</w:t>
      </w:r>
      <w:r w:rsidR="0032338B" w:rsidRPr="004C47A0">
        <w:rPr>
          <w:rFonts w:ascii="Palatino Linotype" w:hAnsi="Palatino Linotype"/>
          <w:color w:val="000000" w:themeColor="text1"/>
          <w:sz w:val="24"/>
          <w:szCs w:val="24"/>
        </w:rPr>
        <w:t xml:space="preserve"> more contact with the demographic will </w:t>
      </w:r>
      <w:r w:rsidR="00993A39" w:rsidRPr="004C47A0">
        <w:rPr>
          <w:rFonts w:ascii="Palatino Linotype" w:hAnsi="Palatino Linotype"/>
          <w:color w:val="000000" w:themeColor="text1"/>
          <w:sz w:val="24"/>
          <w:szCs w:val="24"/>
        </w:rPr>
        <w:t xml:space="preserve">undoubtedly create more concise findings and data. Therefore, special efforts will be made to ensure that </w:t>
      </w:r>
      <w:r w:rsidR="008C5B8F">
        <w:rPr>
          <w:rFonts w:ascii="Palatino Linotype" w:hAnsi="Palatino Linotype"/>
          <w:color w:val="000000" w:themeColor="text1"/>
          <w:sz w:val="24"/>
          <w:szCs w:val="24"/>
        </w:rPr>
        <w:t>as many opportunities are taken to get out in the field. Local markets, events</w:t>
      </w:r>
      <w:r w:rsidR="00A03CAF">
        <w:rPr>
          <w:rFonts w:ascii="Palatino Linotype" w:hAnsi="Palatino Linotype"/>
          <w:color w:val="000000" w:themeColor="text1"/>
          <w:sz w:val="24"/>
          <w:szCs w:val="24"/>
        </w:rPr>
        <w:t xml:space="preserve"> and</w:t>
      </w:r>
      <w:r w:rsidR="008C5B8F">
        <w:rPr>
          <w:rFonts w:ascii="Palatino Linotype" w:hAnsi="Palatino Linotype"/>
          <w:color w:val="000000" w:themeColor="text1"/>
          <w:sz w:val="24"/>
          <w:szCs w:val="24"/>
        </w:rPr>
        <w:t xml:space="preserve"> food fayres </w:t>
      </w:r>
      <w:r w:rsidR="00A03CAF">
        <w:rPr>
          <w:rFonts w:ascii="Palatino Linotype" w:hAnsi="Palatino Linotype"/>
          <w:color w:val="000000" w:themeColor="text1"/>
          <w:sz w:val="24"/>
          <w:szCs w:val="24"/>
        </w:rPr>
        <w:t>will be noted, as well as the upcoming Christmas period – the dreaded ‘Black Friday’, which has been adopted from the United States draws shoppers to irresistible bargains – from my experience, this is the busiest time of year, when people are in a rush, and interested in their own ‘mission</w:t>
      </w:r>
      <w:r w:rsidR="00AB73DF">
        <w:rPr>
          <w:rFonts w:ascii="Palatino Linotype" w:hAnsi="Palatino Linotype"/>
          <w:color w:val="000000" w:themeColor="text1"/>
          <w:sz w:val="24"/>
          <w:szCs w:val="24"/>
        </w:rPr>
        <w:t>’. I</w:t>
      </w:r>
      <w:r w:rsidR="00A03CAF">
        <w:rPr>
          <w:rFonts w:ascii="Palatino Linotype" w:hAnsi="Palatino Linotype"/>
          <w:color w:val="000000" w:themeColor="text1"/>
          <w:sz w:val="24"/>
          <w:szCs w:val="24"/>
        </w:rPr>
        <w:t xml:space="preserve">t will be interesting to see the change </w:t>
      </w:r>
      <w:r w:rsidR="00AB73DF">
        <w:rPr>
          <w:rFonts w:ascii="Palatino Linotype" w:hAnsi="Palatino Linotype"/>
          <w:color w:val="000000" w:themeColor="text1"/>
          <w:sz w:val="24"/>
          <w:szCs w:val="24"/>
        </w:rPr>
        <w:t>in general</w:t>
      </w:r>
      <w:r w:rsidR="00A03CAF">
        <w:rPr>
          <w:rFonts w:ascii="Palatino Linotype" w:hAnsi="Palatino Linotype"/>
          <w:color w:val="000000" w:themeColor="text1"/>
          <w:sz w:val="24"/>
          <w:szCs w:val="24"/>
        </w:rPr>
        <w:t xml:space="preserve"> mood, types of interaction and parking habits of the participants during these times.</w:t>
      </w:r>
    </w:p>
    <w:p w:rsidR="00A03CAF" w:rsidRDefault="00A03CAF" w:rsidP="000F7ECD">
      <w:pPr>
        <w:rPr>
          <w:rFonts w:ascii="Palatino Linotype" w:hAnsi="Palatino Linotype"/>
          <w:color w:val="000000" w:themeColor="text1"/>
          <w:sz w:val="24"/>
          <w:szCs w:val="24"/>
        </w:rPr>
      </w:pPr>
      <w:r>
        <w:rPr>
          <w:rFonts w:ascii="Palatino Linotype" w:hAnsi="Palatino Linotype"/>
          <w:color w:val="000000" w:themeColor="text1"/>
          <w:sz w:val="24"/>
          <w:szCs w:val="24"/>
        </w:rPr>
        <w:t>My feeling is that this type of research would require the course of an entire year, as the tourist season would undoubtedly affect the fieldwork results. However, for practicality’s sake, I propose that the fieldwork ends before this period starts, and if it proves successful, further research projects could be carried out in the summer. Keeping the research out of tourist season does hold its’ own benefits; my aims are more directed at the people who live in the town and surrounding area, and a separate, related project later would make comparisons of data possible; I would expect different results.</w:t>
      </w:r>
    </w:p>
    <w:p w:rsidR="004C47A0" w:rsidRDefault="004C47A0" w:rsidP="000F7ECD">
      <w:pPr>
        <w:rPr>
          <w:rFonts w:ascii="Palatino Linotype" w:hAnsi="Palatino Linotype"/>
          <w:color w:val="000000" w:themeColor="text1"/>
          <w:sz w:val="24"/>
          <w:szCs w:val="24"/>
        </w:rPr>
      </w:pPr>
    </w:p>
    <w:p w:rsidR="004C47A0" w:rsidRPr="00796499" w:rsidRDefault="004C47A0" w:rsidP="000F7ECD">
      <w:pPr>
        <w:rPr>
          <w:rFonts w:ascii="Palatino Linotype" w:hAnsi="Palatino Linotype"/>
          <w:color w:val="000000" w:themeColor="text1"/>
          <w:sz w:val="28"/>
          <w:szCs w:val="28"/>
          <w:u w:val="single"/>
        </w:rPr>
      </w:pPr>
      <w:r w:rsidRPr="00796499">
        <w:rPr>
          <w:rFonts w:ascii="Palatino Linotype" w:hAnsi="Palatino Linotype"/>
          <w:color w:val="000000" w:themeColor="text1"/>
          <w:sz w:val="28"/>
          <w:szCs w:val="28"/>
          <w:u w:val="single"/>
        </w:rPr>
        <w:t>Reference List.</w:t>
      </w:r>
    </w:p>
    <w:p w:rsidR="000823A5" w:rsidRPr="005B3354" w:rsidRDefault="000823A5" w:rsidP="000823A5">
      <w:pPr>
        <w:rPr>
          <w:rFonts w:ascii="Palatino Linotype" w:hAnsi="Palatino Linotype"/>
          <w:sz w:val="24"/>
          <w:szCs w:val="24"/>
        </w:rPr>
      </w:pPr>
      <w:proofErr w:type="spellStart"/>
      <w:r w:rsidRPr="000823A5">
        <w:rPr>
          <w:rFonts w:ascii="Palatino Linotype" w:hAnsi="Palatino Linotype"/>
          <w:color w:val="000000" w:themeColor="text1"/>
          <w:sz w:val="24"/>
          <w:szCs w:val="24"/>
        </w:rPr>
        <w:t>Berreman</w:t>
      </w:r>
      <w:proofErr w:type="spellEnd"/>
      <w:r w:rsidRPr="000823A5">
        <w:rPr>
          <w:rFonts w:ascii="Palatino Linotype" w:hAnsi="Palatino Linotype"/>
          <w:color w:val="000000" w:themeColor="text1"/>
          <w:sz w:val="24"/>
          <w:szCs w:val="24"/>
        </w:rPr>
        <w:t xml:space="preserve">, G., 1991, </w:t>
      </w:r>
      <w:r w:rsidRPr="000823A5">
        <w:rPr>
          <w:rFonts w:ascii="Palatino Linotype" w:hAnsi="Palatino Linotype"/>
          <w:i/>
          <w:iCs/>
          <w:color w:val="000000" w:themeColor="text1"/>
          <w:sz w:val="24"/>
          <w:szCs w:val="24"/>
        </w:rPr>
        <w:t xml:space="preserve">Ethics Versus Realism in Anthropology, </w:t>
      </w:r>
      <w:r w:rsidRPr="000823A5">
        <w:rPr>
          <w:rFonts w:ascii="Palatino Linotype" w:hAnsi="Palatino Linotype"/>
          <w:color w:val="000000" w:themeColor="text1"/>
          <w:sz w:val="24"/>
          <w:szCs w:val="24"/>
        </w:rPr>
        <w:t>University of Pennsylvania Press, Philadelphia</w:t>
      </w:r>
      <w:r w:rsidR="005B3354">
        <w:rPr>
          <w:rFonts w:ascii="Palatino Linotype" w:hAnsi="Palatino Linotype"/>
          <w:color w:val="000000" w:themeColor="text1"/>
          <w:sz w:val="24"/>
          <w:szCs w:val="24"/>
        </w:rPr>
        <w:t xml:space="preserve">, excerpt in </w:t>
      </w:r>
      <w:r w:rsidR="005B3354" w:rsidRPr="004C47A0">
        <w:rPr>
          <w:rFonts w:ascii="Palatino Linotype" w:hAnsi="Palatino Linotype"/>
          <w:sz w:val="24"/>
          <w:szCs w:val="24"/>
        </w:rPr>
        <w:t xml:space="preserve">Robben, A., and </w:t>
      </w:r>
      <w:proofErr w:type="spellStart"/>
      <w:r w:rsidR="005B3354" w:rsidRPr="004C47A0">
        <w:rPr>
          <w:rFonts w:ascii="Palatino Linotype" w:hAnsi="Palatino Linotype"/>
          <w:sz w:val="24"/>
          <w:szCs w:val="24"/>
        </w:rPr>
        <w:t>Sluka</w:t>
      </w:r>
      <w:proofErr w:type="spellEnd"/>
      <w:r w:rsidR="005B3354" w:rsidRPr="004C47A0">
        <w:rPr>
          <w:rFonts w:ascii="Palatino Linotype" w:hAnsi="Palatino Linotype"/>
          <w:sz w:val="24"/>
          <w:szCs w:val="24"/>
        </w:rPr>
        <w:t xml:space="preserve">, J., 2007, </w:t>
      </w:r>
      <w:r w:rsidR="005B3354" w:rsidRPr="004C47A0">
        <w:rPr>
          <w:rFonts w:ascii="Palatino Linotype" w:hAnsi="Palatino Linotype"/>
          <w:i/>
          <w:iCs/>
          <w:sz w:val="24"/>
          <w:szCs w:val="24"/>
        </w:rPr>
        <w:t xml:space="preserve">Ethnographic Fieldwork, An Anthropological Reader, </w:t>
      </w:r>
      <w:r w:rsidR="005B3354" w:rsidRPr="004C47A0">
        <w:rPr>
          <w:rFonts w:ascii="Palatino Linotype" w:hAnsi="Palatino Linotype"/>
          <w:sz w:val="24"/>
          <w:szCs w:val="24"/>
        </w:rPr>
        <w:t>Blackwell Publishing Ltd, Oxford, UK</w:t>
      </w:r>
      <w:r w:rsidR="005B3354">
        <w:rPr>
          <w:rFonts w:ascii="Palatino Linotype" w:hAnsi="Palatino Linotype"/>
          <w:sz w:val="24"/>
          <w:szCs w:val="24"/>
        </w:rPr>
        <w:t xml:space="preserve"> pp. 298 - 315</w:t>
      </w:r>
    </w:p>
    <w:p w:rsidR="00953F62" w:rsidRPr="000823A5" w:rsidRDefault="00953F62" w:rsidP="000823A5">
      <w:pPr>
        <w:rPr>
          <w:rFonts w:ascii="Palatino Linotype" w:hAnsi="Palatino Linotype"/>
          <w:color w:val="000000" w:themeColor="text1"/>
          <w:sz w:val="24"/>
          <w:szCs w:val="24"/>
        </w:rPr>
      </w:pPr>
      <w:r>
        <w:rPr>
          <w:rFonts w:ascii="Palatino Linotype" w:hAnsi="Palatino Linotype"/>
          <w:color w:val="000000" w:themeColor="text1"/>
          <w:sz w:val="24"/>
          <w:szCs w:val="24"/>
        </w:rPr>
        <w:t xml:space="preserve">Duneier, M., </w:t>
      </w:r>
      <w:proofErr w:type="spellStart"/>
      <w:r>
        <w:rPr>
          <w:rFonts w:ascii="Palatino Linotype" w:hAnsi="Palatino Linotype"/>
          <w:color w:val="000000" w:themeColor="text1"/>
          <w:sz w:val="24"/>
          <w:szCs w:val="24"/>
        </w:rPr>
        <w:t>Kasinitz</w:t>
      </w:r>
      <w:proofErr w:type="spellEnd"/>
      <w:r>
        <w:rPr>
          <w:rFonts w:ascii="Palatino Linotype" w:hAnsi="Palatino Linotype"/>
          <w:color w:val="000000" w:themeColor="text1"/>
          <w:sz w:val="24"/>
          <w:szCs w:val="24"/>
        </w:rPr>
        <w:t xml:space="preserve">, P. and Murphy, A., (2014), </w:t>
      </w:r>
      <w:r>
        <w:rPr>
          <w:rFonts w:ascii="Palatino Linotype" w:hAnsi="Palatino Linotype"/>
          <w:i/>
          <w:iCs/>
          <w:color w:val="000000" w:themeColor="text1"/>
          <w:sz w:val="24"/>
          <w:szCs w:val="24"/>
        </w:rPr>
        <w:t xml:space="preserve">The Urban Ethnography Reader, </w:t>
      </w:r>
      <w:r>
        <w:rPr>
          <w:rFonts w:ascii="Palatino Linotype" w:hAnsi="Palatino Linotype"/>
          <w:color w:val="000000" w:themeColor="text1"/>
          <w:sz w:val="24"/>
          <w:szCs w:val="24"/>
        </w:rPr>
        <w:t>Oxford University Press, New York</w:t>
      </w:r>
    </w:p>
    <w:p w:rsidR="000823A5" w:rsidRPr="00A6450B" w:rsidRDefault="00735F89" w:rsidP="000F7ECD">
      <w:pPr>
        <w:rPr>
          <w:rFonts w:ascii="Palatino Linotype" w:hAnsi="Palatino Linotype"/>
          <w:sz w:val="24"/>
          <w:szCs w:val="24"/>
        </w:rPr>
      </w:pPr>
      <w:r w:rsidRPr="00A6450B">
        <w:rPr>
          <w:rFonts w:ascii="Palatino Linotype" w:hAnsi="Palatino Linotype"/>
          <w:sz w:val="24"/>
          <w:szCs w:val="24"/>
        </w:rPr>
        <w:t xml:space="preserve">Ingold, T. 2014, </w:t>
      </w:r>
      <w:r w:rsidRPr="00A6450B">
        <w:rPr>
          <w:rFonts w:ascii="Palatino Linotype" w:hAnsi="Palatino Linotype"/>
          <w:i/>
          <w:sz w:val="24"/>
          <w:szCs w:val="24"/>
        </w:rPr>
        <w:t xml:space="preserve">That’s Enough About Ethnography, Journal of Ethnographic Theory, </w:t>
      </w:r>
      <w:r w:rsidRPr="00A6450B">
        <w:rPr>
          <w:rFonts w:ascii="Palatino Linotype" w:hAnsi="Palatino Linotype"/>
          <w:sz w:val="24"/>
          <w:szCs w:val="24"/>
        </w:rPr>
        <w:t xml:space="preserve">p. 383 – 395, University of Aberdeen, accessed online as pdf at </w:t>
      </w:r>
      <w:hyperlink r:id="rId6" w:history="1">
        <w:r w:rsidRPr="00A6450B">
          <w:rPr>
            <w:rStyle w:val="Hyperlink"/>
            <w:rFonts w:ascii="Palatino Linotype" w:hAnsi="Palatino Linotype"/>
            <w:sz w:val="24"/>
            <w:szCs w:val="24"/>
          </w:rPr>
          <w:t>https://moodle.uwtsd.ac.uk/pluginfile.php/246387/mod_resource/content/1/Thats_enough_about_ethnograph.pdf on 11/10/2019</w:t>
        </w:r>
      </w:hyperlink>
    </w:p>
    <w:p w:rsidR="004C47A0" w:rsidRPr="00A6450B" w:rsidRDefault="004C47A0" w:rsidP="00953F62">
      <w:pPr>
        <w:pStyle w:val="citation"/>
        <w:shd w:val="clear" w:color="auto" w:fill="FFFFFF"/>
        <w:spacing w:after="150" w:afterAutospacing="0" w:line="312" w:lineRule="atLeast"/>
        <w:rPr>
          <w:rFonts w:ascii="Palatino Linotype" w:hAnsi="Palatino Linotype" w:cs="Arial"/>
          <w:color w:val="000000"/>
        </w:rPr>
      </w:pPr>
      <w:bookmarkStart w:id="1" w:name="_Hlk2859358"/>
      <w:r w:rsidRPr="00A6450B">
        <w:rPr>
          <w:rFonts w:ascii="Palatino Linotype" w:hAnsi="Palatino Linotype" w:cs="Arial"/>
          <w:color w:val="000000"/>
        </w:rPr>
        <w:t xml:space="preserve">Malinowski, B., 1932, </w:t>
      </w:r>
      <w:r w:rsidRPr="00A6450B">
        <w:rPr>
          <w:rFonts w:ascii="Palatino Linotype" w:hAnsi="Palatino Linotype" w:cs="Arial"/>
          <w:i/>
          <w:color w:val="000000"/>
        </w:rPr>
        <w:t>The Sexual Life of Savages, 3</w:t>
      </w:r>
      <w:r w:rsidRPr="00A6450B">
        <w:rPr>
          <w:rFonts w:ascii="Palatino Linotype" w:hAnsi="Palatino Linotype" w:cs="Arial"/>
          <w:i/>
          <w:color w:val="000000"/>
          <w:vertAlign w:val="superscript"/>
        </w:rPr>
        <w:t>rd</w:t>
      </w:r>
      <w:r w:rsidRPr="00A6450B">
        <w:rPr>
          <w:rFonts w:ascii="Palatino Linotype" w:hAnsi="Palatino Linotype" w:cs="Arial"/>
          <w:i/>
          <w:color w:val="000000"/>
        </w:rPr>
        <w:t xml:space="preserve"> Edition, </w:t>
      </w:r>
      <w:r w:rsidRPr="00A6450B">
        <w:rPr>
          <w:rFonts w:ascii="Palatino Linotype" w:hAnsi="Palatino Linotype" w:cs="Arial"/>
          <w:color w:val="000000"/>
        </w:rPr>
        <w:t>Routledge and Kegan Paul, London</w:t>
      </w:r>
      <w:bookmarkEnd w:id="1"/>
    </w:p>
    <w:p w:rsidR="00A6450B" w:rsidRPr="00A6450B" w:rsidRDefault="00A6450B" w:rsidP="00A6450B">
      <w:pPr>
        <w:tabs>
          <w:tab w:val="left" w:pos="968"/>
        </w:tabs>
        <w:rPr>
          <w:rFonts w:ascii="Palatino Linotype" w:hAnsi="Palatino Linotype"/>
          <w:sz w:val="24"/>
          <w:szCs w:val="24"/>
        </w:rPr>
      </w:pPr>
      <w:r>
        <w:rPr>
          <w:rFonts w:ascii="Palatino Linotype" w:hAnsi="Palatino Linotype"/>
          <w:sz w:val="24"/>
          <w:szCs w:val="24"/>
        </w:rPr>
        <w:t xml:space="preserve">Miller, D., 1997, </w:t>
      </w:r>
      <w:r>
        <w:rPr>
          <w:rFonts w:ascii="Palatino Linotype" w:hAnsi="Palatino Linotype"/>
          <w:i/>
          <w:iCs/>
          <w:sz w:val="24"/>
          <w:szCs w:val="24"/>
        </w:rPr>
        <w:t xml:space="preserve">Capitalism, An Ethnographic Approach, </w:t>
      </w:r>
      <w:r>
        <w:rPr>
          <w:rFonts w:ascii="Palatino Linotype" w:hAnsi="Palatino Linotype"/>
          <w:sz w:val="24"/>
          <w:szCs w:val="24"/>
        </w:rPr>
        <w:t>Berg, Oxford International Publishers, New York, USA</w:t>
      </w:r>
    </w:p>
    <w:p w:rsidR="00A6450B" w:rsidRPr="00A6450B" w:rsidRDefault="00A6450B" w:rsidP="00A6450B">
      <w:pPr>
        <w:tabs>
          <w:tab w:val="left" w:pos="968"/>
        </w:tabs>
        <w:rPr>
          <w:rFonts w:ascii="Palatino Linotype" w:hAnsi="Palatino Linotype"/>
          <w:sz w:val="24"/>
          <w:szCs w:val="24"/>
        </w:rPr>
      </w:pPr>
      <w:r w:rsidRPr="00A6450B">
        <w:rPr>
          <w:rFonts w:ascii="Palatino Linotype" w:hAnsi="Palatino Linotype"/>
          <w:sz w:val="24"/>
          <w:szCs w:val="24"/>
        </w:rPr>
        <w:t xml:space="preserve">Miller, D. 2017, </w:t>
      </w:r>
      <w:r w:rsidRPr="00A6450B">
        <w:rPr>
          <w:rFonts w:ascii="Palatino Linotype" w:hAnsi="Palatino Linotype"/>
          <w:i/>
          <w:sz w:val="24"/>
          <w:szCs w:val="24"/>
        </w:rPr>
        <w:t xml:space="preserve">Anthropology is the Discipline, But Ethnography is the Goal, Journal of Ethnographic Theory, </w:t>
      </w:r>
      <w:r w:rsidRPr="00A6450B">
        <w:rPr>
          <w:rFonts w:ascii="Palatino Linotype" w:hAnsi="Palatino Linotype"/>
          <w:sz w:val="24"/>
          <w:szCs w:val="24"/>
        </w:rPr>
        <w:t xml:space="preserve">p.27 – 31, University College, London, accessed online as pdf at </w:t>
      </w:r>
      <w:hyperlink r:id="rId7" w:history="1">
        <w:r w:rsidRPr="00A6450B">
          <w:rPr>
            <w:rStyle w:val="Hyperlink"/>
            <w:rFonts w:ascii="Palatino Linotype" w:hAnsi="Palatino Linotype"/>
            <w:sz w:val="24"/>
            <w:szCs w:val="24"/>
          </w:rPr>
          <w:t>https://moodle.uwtsd.ac.uk/pluginfile.php/249972/mod_resource/content/1/Miller%2C%20D.%202017.%20Anthropology_is_the_discipline.pdf</w:t>
        </w:r>
      </w:hyperlink>
      <w:r w:rsidRPr="00A6450B">
        <w:rPr>
          <w:rFonts w:ascii="Palatino Linotype" w:hAnsi="Palatino Linotype"/>
          <w:sz w:val="24"/>
          <w:szCs w:val="24"/>
        </w:rPr>
        <w:t xml:space="preserve"> on 11/04/2019</w:t>
      </w:r>
    </w:p>
    <w:p w:rsidR="000C7A02" w:rsidRPr="000C7A02" w:rsidRDefault="000C7A02" w:rsidP="00953F62">
      <w:pPr>
        <w:pStyle w:val="citation"/>
        <w:shd w:val="clear" w:color="auto" w:fill="FFFFFF"/>
        <w:spacing w:after="150" w:afterAutospacing="0" w:line="312" w:lineRule="atLeast"/>
        <w:rPr>
          <w:rFonts w:ascii="Palatino Linotype" w:hAnsi="Palatino Linotype" w:cs="Arial"/>
          <w:color w:val="000000"/>
        </w:rPr>
      </w:pPr>
      <w:r>
        <w:rPr>
          <w:rFonts w:ascii="Palatino Linotype" w:hAnsi="Palatino Linotype" w:cs="Arial"/>
          <w:color w:val="000000"/>
        </w:rPr>
        <w:t xml:space="preserve">Pink S., 2013, </w:t>
      </w:r>
      <w:r>
        <w:rPr>
          <w:rFonts w:ascii="Palatino Linotype" w:hAnsi="Palatino Linotype" w:cs="Arial"/>
          <w:i/>
          <w:iCs/>
          <w:color w:val="000000"/>
        </w:rPr>
        <w:t>Doing Visual Ethnography 3</w:t>
      </w:r>
      <w:r w:rsidRPr="000C7A02">
        <w:rPr>
          <w:rFonts w:ascii="Palatino Linotype" w:hAnsi="Palatino Linotype" w:cs="Arial"/>
          <w:i/>
          <w:iCs/>
          <w:color w:val="000000"/>
          <w:vertAlign w:val="superscript"/>
        </w:rPr>
        <w:t>rd</w:t>
      </w:r>
      <w:r>
        <w:rPr>
          <w:rFonts w:ascii="Palatino Linotype" w:hAnsi="Palatino Linotype" w:cs="Arial"/>
          <w:i/>
          <w:iCs/>
          <w:color w:val="000000"/>
        </w:rPr>
        <w:t xml:space="preserve"> edition, </w:t>
      </w:r>
      <w:r>
        <w:rPr>
          <w:rFonts w:ascii="Palatino Linotype" w:hAnsi="Palatino Linotype" w:cs="Arial"/>
          <w:color w:val="000000"/>
        </w:rPr>
        <w:t>SAGE Publications, London</w:t>
      </w:r>
    </w:p>
    <w:p w:rsidR="004C47A0" w:rsidRDefault="004C47A0" w:rsidP="004C47A0">
      <w:pPr>
        <w:rPr>
          <w:rFonts w:ascii="Palatino Linotype" w:hAnsi="Palatino Linotype"/>
          <w:sz w:val="24"/>
          <w:szCs w:val="24"/>
        </w:rPr>
      </w:pPr>
      <w:r w:rsidRPr="004C47A0">
        <w:rPr>
          <w:rFonts w:ascii="Palatino Linotype" w:hAnsi="Palatino Linotype"/>
          <w:sz w:val="24"/>
          <w:szCs w:val="24"/>
        </w:rPr>
        <w:t xml:space="preserve">Robben, A., and </w:t>
      </w:r>
      <w:proofErr w:type="spellStart"/>
      <w:r w:rsidRPr="004C47A0">
        <w:rPr>
          <w:rFonts w:ascii="Palatino Linotype" w:hAnsi="Palatino Linotype"/>
          <w:sz w:val="24"/>
          <w:szCs w:val="24"/>
        </w:rPr>
        <w:t>Sluka</w:t>
      </w:r>
      <w:proofErr w:type="spellEnd"/>
      <w:r w:rsidRPr="004C47A0">
        <w:rPr>
          <w:rFonts w:ascii="Palatino Linotype" w:hAnsi="Palatino Linotype"/>
          <w:sz w:val="24"/>
          <w:szCs w:val="24"/>
        </w:rPr>
        <w:t xml:space="preserve">, J., 2007, </w:t>
      </w:r>
      <w:r w:rsidRPr="004C47A0">
        <w:rPr>
          <w:rFonts w:ascii="Palatino Linotype" w:hAnsi="Palatino Linotype"/>
          <w:i/>
          <w:iCs/>
          <w:sz w:val="24"/>
          <w:szCs w:val="24"/>
        </w:rPr>
        <w:t xml:space="preserve">Ethnographic Fieldwork, An Anthropological Reader, </w:t>
      </w:r>
      <w:r w:rsidRPr="004C47A0">
        <w:rPr>
          <w:rFonts w:ascii="Palatino Linotype" w:hAnsi="Palatino Linotype"/>
          <w:sz w:val="24"/>
          <w:szCs w:val="24"/>
        </w:rPr>
        <w:t>Blackwell Publishing Ltd, Oxford, UK</w:t>
      </w:r>
    </w:p>
    <w:p w:rsidR="00EA00D1" w:rsidRPr="00EA00D1" w:rsidRDefault="00EA00D1" w:rsidP="004C47A0">
      <w:pPr>
        <w:rPr>
          <w:rFonts w:ascii="Palatino Linotype" w:hAnsi="Palatino Linotype"/>
          <w:sz w:val="24"/>
          <w:szCs w:val="24"/>
        </w:rPr>
      </w:pPr>
      <w:r>
        <w:rPr>
          <w:rFonts w:ascii="Palatino Linotype" w:hAnsi="Palatino Linotype"/>
          <w:sz w:val="24"/>
          <w:szCs w:val="24"/>
        </w:rPr>
        <w:t xml:space="preserve">Taussig, M., 2003, </w:t>
      </w:r>
      <w:r>
        <w:rPr>
          <w:rFonts w:ascii="Palatino Linotype" w:hAnsi="Palatino Linotype"/>
          <w:i/>
          <w:iCs/>
          <w:sz w:val="24"/>
          <w:szCs w:val="24"/>
        </w:rPr>
        <w:t xml:space="preserve">The Diary as Witness: An Anthropologist Writes What He Must, </w:t>
      </w:r>
      <w:r>
        <w:rPr>
          <w:rFonts w:ascii="Palatino Linotype" w:hAnsi="Palatino Linotype"/>
          <w:sz w:val="24"/>
          <w:szCs w:val="24"/>
        </w:rPr>
        <w:t>The Chronicle Review, Volume 50, Issue 17, accessible at http://chronicle.com</w:t>
      </w:r>
    </w:p>
    <w:p w:rsidR="004C47A0" w:rsidRPr="004C47A0" w:rsidRDefault="004C47A0" w:rsidP="000F7ECD">
      <w:pPr>
        <w:rPr>
          <w:rFonts w:ascii="Palatino Linotype" w:hAnsi="Palatino Linotype"/>
          <w:color w:val="000000" w:themeColor="text1"/>
          <w:sz w:val="24"/>
          <w:szCs w:val="24"/>
        </w:rPr>
      </w:pPr>
    </w:p>
    <w:p w:rsidR="004C47A0" w:rsidRPr="004C47A0" w:rsidRDefault="004C47A0">
      <w:pPr>
        <w:rPr>
          <w:rFonts w:ascii="Palatino Linotype" w:hAnsi="Palatino Linotype"/>
          <w:color w:val="000000" w:themeColor="text1"/>
          <w:sz w:val="24"/>
          <w:szCs w:val="24"/>
        </w:rPr>
      </w:pPr>
    </w:p>
    <w:sectPr w:rsidR="004C47A0" w:rsidRPr="004C47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A6439"/>
    <w:multiLevelType w:val="hybridMultilevel"/>
    <w:tmpl w:val="4A40D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WwNDSwMLAwN7Q0MzJV0lEKTi0uzszPAykwrAUAlLx6KCwAAAA="/>
  </w:docVars>
  <w:rsids>
    <w:rsidRoot w:val="000F7ECD"/>
    <w:rsid w:val="000254B1"/>
    <w:rsid w:val="00025D51"/>
    <w:rsid w:val="000440A1"/>
    <w:rsid w:val="00055E87"/>
    <w:rsid w:val="000656C1"/>
    <w:rsid w:val="000823A5"/>
    <w:rsid w:val="000831E3"/>
    <w:rsid w:val="000908F3"/>
    <w:rsid w:val="000C7A02"/>
    <w:rsid w:val="000C7E29"/>
    <w:rsid w:val="000E266E"/>
    <w:rsid w:val="000F0048"/>
    <w:rsid w:val="000F5A9F"/>
    <w:rsid w:val="000F7ECD"/>
    <w:rsid w:val="00104A2D"/>
    <w:rsid w:val="001821D2"/>
    <w:rsid w:val="00195901"/>
    <w:rsid w:val="001A5A6F"/>
    <w:rsid w:val="00232E39"/>
    <w:rsid w:val="00261D2F"/>
    <w:rsid w:val="002833B5"/>
    <w:rsid w:val="002A0CE0"/>
    <w:rsid w:val="002F0070"/>
    <w:rsid w:val="0032338B"/>
    <w:rsid w:val="003277EC"/>
    <w:rsid w:val="00394BAD"/>
    <w:rsid w:val="003A1AC7"/>
    <w:rsid w:val="0040446D"/>
    <w:rsid w:val="0040501C"/>
    <w:rsid w:val="00414750"/>
    <w:rsid w:val="0041739A"/>
    <w:rsid w:val="00433A00"/>
    <w:rsid w:val="00436ECD"/>
    <w:rsid w:val="00470AE8"/>
    <w:rsid w:val="00476AA2"/>
    <w:rsid w:val="004806B3"/>
    <w:rsid w:val="00490CED"/>
    <w:rsid w:val="004B3267"/>
    <w:rsid w:val="004C47A0"/>
    <w:rsid w:val="0051136C"/>
    <w:rsid w:val="00526079"/>
    <w:rsid w:val="00582076"/>
    <w:rsid w:val="00582721"/>
    <w:rsid w:val="00583AD8"/>
    <w:rsid w:val="005A4796"/>
    <w:rsid w:val="005B0152"/>
    <w:rsid w:val="005B3354"/>
    <w:rsid w:val="005C2DF9"/>
    <w:rsid w:val="005F0FED"/>
    <w:rsid w:val="00627FCA"/>
    <w:rsid w:val="00646D47"/>
    <w:rsid w:val="00651701"/>
    <w:rsid w:val="00696A7F"/>
    <w:rsid w:val="00735F89"/>
    <w:rsid w:val="00796499"/>
    <w:rsid w:val="007A659A"/>
    <w:rsid w:val="00813658"/>
    <w:rsid w:val="00872B39"/>
    <w:rsid w:val="008879EB"/>
    <w:rsid w:val="008A4094"/>
    <w:rsid w:val="008C5B8F"/>
    <w:rsid w:val="008D6293"/>
    <w:rsid w:val="008F3D56"/>
    <w:rsid w:val="00901F32"/>
    <w:rsid w:val="00902EB7"/>
    <w:rsid w:val="00953F62"/>
    <w:rsid w:val="0097611F"/>
    <w:rsid w:val="00990B04"/>
    <w:rsid w:val="00992513"/>
    <w:rsid w:val="00993A39"/>
    <w:rsid w:val="009A66B9"/>
    <w:rsid w:val="009E1C85"/>
    <w:rsid w:val="009F54B7"/>
    <w:rsid w:val="00A03CAF"/>
    <w:rsid w:val="00A11998"/>
    <w:rsid w:val="00A27511"/>
    <w:rsid w:val="00A441D9"/>
    <w:rsid w:val="00A47F82"/>
    <w:rsid w:val="00A56CAE"/>
    <w:rsid w:val="00A62424"/>
    <w:rsid w:val="00A6450B"/>
    <w:rsid w:val="00AB73DF"/>
    <w:rsid w:val="00AC4A67"/>
    <w:rsid w:val="00AD5707"/>
    <w:rsid w:val="00AE13A8"/>
    <w:rsid w:val="00B21A6C"/>
    <w:rsid w:val="00B415B4"/>
    <w:rsid w:val="00B73704"/>
    <w:rsid w:val="00B964A6"/>
    <w:rsid w:val="00BB60DF"/>
    <w:rsid w:val="00BB6BE4"/>
    <w:rsid w:val="00BF438F"/>
    <w:rsid w:val="00BF7EF5"/>
    <w:rsid w:val="00C1332C"/>
    <w:rsid w:val="00C24D0F"/>
    <w:rsid w:val="00C2596B"/>
    <w:rsid w:val="00C269F7"/>
    <w:rsid w:val="00C40B46"/>
    <w:rsid w:val="00C56571"/>
    <w:rsid w:val="00C904DA"/>
    <w:rsid w:val="00CC0283"/>
    <w:rsid w:val="00CC6362"/>
    <w:rsid w:val="00CD5108"/>
    <w:rsid w:val="00D47CA0"/>
    <w:rsid w:val="00D53779"/>
    <w:rsid w:val="00DA389F"/>
    <w:rsid w:val="00DB50E5"/>
    <w:rsid w:val="00DC518D"/>
    <w:rsid w:val="00DE22B4"/>
    <w:rsid w:val="00E040EB"/>
    <w:rsid w:val="00E65336"/>
    <w:rsid w:val="00E769A5"/>
    <w:rsid w:val="00E81D55"/>
    <w:rsid w:val="00EA00D1"/>
    <w:rsid w:val="00EA7636"/>
    <w:rsid w:val="00EB0935"/>
    <w:rsid w:val="00EB5D46"/>
    <w:rsid w:val="00EE6ACC"/>
    <w:rsid w:val="00F12E65"/>
    <w:rsid w:val="00F639F0"/>
    <w:rsid w:val="00F668A0"/>
    <w:rsid w:val="00F87691"/>
    <w:rsid w:val="00FB3898"/>
    <w:rsid w:val="00FD3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8D2D1"/>
  <w15:chartTrackingRefBased/>
  <w15:docId w15:val="{2982E882-426D-47BA-AD3D-239D5785B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itation">
    <w:name w:val="citation"/>
    <w:basedOn w:val="Normal"/>
    <w:rsid w:val="004C47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36ECD"/>
    <w:pPr>
      <w:ind w:left="720"/>
      <w:contextualSpacing/>
    </w:pPr>
  </w:style>
  <w:style w:type="character" w:styleId="Hyperlink">
    <w:name w:val="Hyperlink"/>
    <w:basedOn w:val="DefaultParagraphFont"/>
    <w:uiPriority w:val="99"/>
    <w:unhideWhenUsed/>
    <w:rsid w:val="00735F89"/>
    <w:rPr>
      <w:color w:val="0000FF"/>
      <w:u w:val="single"/>
    </w:rPr>
  </w:style>
  <w:style w:type="character" w:styleId="UnresolvedMention">
    <w:name w:val="Unresolved Mention"/>
    <w:basedOn w:val="DefaultParagraphFont"/>
    <w:uiPriority w:val="99"/>
    <w:semiHidden/>
    <w:unhideWhenUsed/>
    <w:rsid w:val="00735F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9113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oodle.uwtsd.ac.uk/pluginfile.php/249972/mod_resource/content/1/Miller%2C%20D.%202017.%20Anthropology_is_the_disciplin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pluginfile.php/246387/mod_resource/content/1/Thats_enough_about_ethnograph.pdf%20on%2011/10/2019" TargetMode="External"/><Relationship Id="rId5" Type="http://schemas.openxmlformats.org/officeDocument/2006/relationships/hyperlink" Target="http://www.carmarthentowncouncil.gov.uk/Home_1920.aspx"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4305</TotalTime>
  <Pages>8</Pages>
  <Words>3111</Words>
  <Characters>16243</Characters>
  <Application>Microsoft Office Word</Application>
  <DocSecurity>0</DocSecurity>
  <Lines>331</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Hughes</dc:creator>
  <cp:keywords/>
  <dc:description/>
  <cp:lastModifiedBy>Alex Hughes</cp:lastModifiedBy>
  <cp:revision>129</cp:revision>
  <dcterms:created xsi:type="dcterms:W3CDTF">2019-10-08T19:49:00Z</dcterms:created>
  <dcterms:modified xsi:type="dcterms:W3CDTF">2019-10-11T19:55:00Z</dcterms:modified>
</cp:coreProperties>
</file>