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8D0F3" w14:textId="4AA7009A" w:rsidR="00DB266C" w:rsidRPr="00A40C0D" w:rsidRDefault="00066D13" w:rsidP="00066D13">
      <w:pPr>
        <w:jc w:val="center"/>
        <w:rPr>
          <w:rFonts w:ascii="Aptos" w:hAnsi="Aptos"/>
          <w:b/>
          <w:bCs/>
          <w:u w:val="single"/>
        </w:rPr>
      </w:pPr>
      <w:r w:rsidRPr="00A40C0D">
        <w:rPr>
          <w:rFonts w:ascii="Aptos" w:hAnsi="Aptos"/>
          <w:b/>
          <w:bCs/>
          <w:u w:val="single"/>
        </w:rPr>
        <w:t>Learning and Development</w:t>
      </w:r>
    </w:p>
    <w:p w14:paraId="35B89BDB" w14:textId="4DFF69DC" w:rsidR="00066D13" w:rsidRPr="00A40C0D" w:rsidRDefault="00066D13" w:rsidP="00066D13">
      <w:pPr>
        <w:pStyle w:val="ListParagraph"/>
        <w:numPr>
          <w:ilvl w:val="0"/>
          <w:numId w:val="1"/>
        </w:numPr>
        <w:rPr>
          <w:rFonts w:ascii="Aptos" w:hAnsi="Aptos"/>
          <w:b/>
          <w:bCs/>
          <w:u w:val="single"/>
        </w:rPr>
      </w:pPr>
      <w:r w:rsidRPr="00A40C0D">
        <w:rPr>
          <w:rFonts w:ascii="Aptos" w:hAnsi="Aptos"/>
          <w:b/>
          <w:bCs/>
          <w:u w:val="single"/>
        </w:rPr>
        <w:t>Explain why learning and development activities are of a benefit to the graduate trainee and Inter Luxe Hotel Group. (AC 6.1)</w:t>
      </w:r>
    </w:p>
    <w:p w14:paraId="3674E8FA" w14:textId="3A8315A0" w:rsidR="000F2DB7" w:rsidRPr="00A96EB3" w:rsidRDefault="009230D8" w:rsidP="00A96EB3">
      <w:pPr>
        <w:rPr>
          <w:rFonts w:ascii="Aptos" w:hAnsi="Aptos"/>
        </w:rPr>
      </w:pPr>
      <w:r w:rsidRPr="00A96EB3">
        <w:rPr>
          <w:rFonts w:ascii="Aptos" w:hAnsi="Aptos"/>
        </w:rPr>
        <w:t>Learning and development activities are beneficial to the graduate trainee because they offer a supportive working environment to build essential skills and to develop professionally</w:t>
      </w:r>
      <w:r w:rsidR="000F2DB7" w:rsidRPr="00A96EB3">
        <w:rPr>
          <w:rFonts w:ascii="Aptos" w:hAnsi="Aptos"/>
        </w:rPr>
        <w:t>. T</w:t>
      </w:r>
      <w:r w:rsidRPr="00A96EB3">
        <w:rPr>
          <w:rFonts w:ascii="Aptos" w:hAnsi="Aptos"/>
        </w:rPr>
        <w:t xml:space="preserve">hrough methods such as onboarding programmes, on the job training, e learning and face to face training sessions trainees gain experience whilst learning about the organisational culture, expectations and role specific requirements. Learning and development activities can play a key role in a graduate </w:t>
      </w:r>
      <w:r w:rsidR="000F2DB7" w:rsidRPr="00A96EB3">
        <w:rPr>
          <w:rFonts w:ascii="Aptos" w:hAnsi="Aptos"/>
        </w:rPr>
        <w:t>trainee’s</w:t>
      </w:r>
      <w:r w:rsidRPr="00A96EB3">
        <w:rPr>
          <w:rFonts w:ascii="Aptos" w:hAnsi="Aptos"/>
        </w:rPr>
        <w:t xml:space="preserve"> engagement and retention as it </w:t>
      </w:r>
      <w:r w:rsidR="000F2DB7" w:rsidRPr="00A96EB3">
        <w:rPr>
          <w:rFonts w:ascii="Aptos" w:hAnsi="Aptos"/>
        </w:rPr>
        <w:t>boosts</w:t>
      </w:r>
      <w:r w:rsidRPr="00A96EB3">
        <w:rPr>
          <w:rFonts w:ascii="Aptos" w:hAnsi="Aptos"/>
        </w:rPr>
        <w:t xml:space="preserve"> morale, motivation and job satisfaction.</w:t>
      </w:r>
      <w:r w:rsidR="000F2DB7" w:rsidRPr="00A96EB3">
        <w:rPr>
          <w:rFonts w:ascii="Aptos" w:hAnsi="Aptos"/>
        </w:rPr>
        <w:t xml:space="preserve"> Learning and development are beneficia</w:t>
      </w:r>
      <w:r w:rsidR="00A96EB3" w:rsidRPr="00A96EB3">
        <w:rPr>
          <w:rFonts w:ascii="Aptos" w:hAnsi="Aptos"/>
        </w:rPr>
        <w:t>l</w:t>
      </w:r>
      <w:r w:rsidR="000F2DB7" w:rsidRPr="00A96EB3">
        <w:rPr>
          <w:rFonts w:ascii="Aptos" w:hAnsi="Aptos"/>
        </w:rPr>
        <w:t xml:space="preserve"> to the organisation as a well-structured learning and development strategy allows employers to address skill gaps early and ensures that employees develop the skills to meet future business demands. Graduate trainees who participate in learning and development activities are more productive, accurate and contribute more effectively to the operational demands of the business.</w:t>
      </w:r>
    </w:p>
    <w:p w14:paraId="697FE19E" w14:textId="2EBBEFF8" w:rsidR="0095574F" w:rsidRPr="00A96EB3" w:rsidRDefault="000F2DB7" w:rsidP="00A96EB3">
      <w:pPr>
        <w:rPr>
          <w:rFonts w:ascii="Aptos" w:hAnsi="Aptos"/>
        </w:rPr>
      </w:pPr>
      <w:r w:rsidRPr="00A96EB3">
        <w:rPr>
          <w:rFonts w:ascii="Aptos" w:hAnsi="Aptos"/>
        </w:rPr>
        <w:t>Learning and development activities are a key investment for an organisation as they can accelerate the confidence of new employees, foster loyalty and equip the organisation with the skilled workforce it needs to thrive.</w:t>
      </w:r>
      <w:r w:rsidRPr="00A96EB3">
        <w:rPr>
          <w:rFonts w:ascii="Aptos" w:hAnsi="Aptos"/>
          <w:b/>
          <w:bCs/>
        </w:rPr>
        <w:t xml:space="preserve"> </w:t>
      </w:r>
      <w:r w:rsidR="00064C30" w:rsidRPr="00A96EB3">
        <w:rPr>
          <w:rFonts w:ascii="Aptos" w:hAnsi="Aptos"/>
          <w:b/>
          <w:bCs/>
        </w:rPr>
        <w:t>(O’Leary),</w:t>
      </w:r>
      <w:r w:rsidR="0027186D" w:rsidRPr="00A96EB3">
        <w:rPr>
          <w:rFonts w:ascii="Aptos" w:eastAsia="Times New Roman" w:hAnsi="Aptos" w:cs="Times New Roman"/>
          <w:b/>
          <w:bCs/>
          <w:kern w:val="0"/>
          <w:lang w:eastAsia="en-GB"/>
          <w14:ligatures w14:val="none"/>
        </w:rPr>
        <w:t xml:space="preserve"> </w:t>
      </w:r>
      <w:r w:rsidR="0027186D" w:rsidRPr="00A96EB3">
        <w:rPr>
          <w:rFonts w:ascii="Aptos" w:hAnsi="Aptos"/>
          <w:b/>
          <w:bCs/>
        </w:rPr>
        <w:t>(</w:t>
      </w:r>
      <w:proofErr w:type="spellStart"/>
      <w:r w:rsidR="0027186D" w:rsidRPr="00A96EB3">
        <w:rPr>
          <w:rFonts w:ascii="Aptos" w:hAnsi="Aptos"/>
          <w:b/>
          <w:bCs/>
        </w:rPr>
        <w:t>DeakinCo</w:t>
      </w:r>
      <w:proofErr w:type="spellEnd"/>
      <w:r w:rsidR="0027186D" w:rsidRPr="00A96EB3">
        <w:rPr>
          <w:rFonts w:ascii="Aptos" w:hAnsi="Aptos"/>
          <w:b/>
          <w:bCs/>
        </w:rPr>
        <w:t>.).</w:t>
      </w:r>
    </w:p>
    <w:p w14:paraId="6CD7E907" w14:textId="22C61FD9" w:rsidR="00066D13" w:rsidRPr="00A40C0D" w:rsidRDefault="009230D8" w:rsidP="0027186D">
      <w:pPr>
        <w:pStyle w:val="ListParagraph"/>
        <w:numPr>
          <w:ilvl w:val="0"/>
          <w:numId w:val="1"/>
        </w:numPr>
        <w:rPr>
          <w:rFonts w:ascii="Aptos" w:hAnsi="Aptos"/>
          <w:b/>
          <w:bCs/>
          <w:u w:val="single"/>
        </w:rPr>
      </w:pPr>
      <w:r w:rsidRPr="00A40C0D">
        <w:rPr>
          <w:rFonts w:ascii="Aptos" w:hAnsi="Aptos"/>
        </w:rPr>
        <w:t xml:space="preserve"> </w:t>
      </w:r>
      <w:r w:rsidR="00066D13" w:rsidRPr="00A40C0D">
        <w:rPr>
          <w:rFonts w:ascii="Aptos" w:hAnsi="Aptos"/>
          <w:b/>
          <w:bCs/>
          <w:u w:val="single"/>
        </w:rPr>
        <w:t>Describe different types of learning needs and reasons why they arise for the graduate trainee and Inter Luxe Hotel Group. (AC 6.2)</w:t>
      </w:r>
    </w:p>
    <w:p w14:paraId="2A57897D" w14:textId="5ED633A8" w:rsidR="007D22ED" w:rsidRPr="00A96EB3" w:rsidRDefault="0010060A" w:rsidP="00A96EB3">
      <w:pPr>
        <w:rPr>
          <w:rFonts w:ascii="Aptos" w:hAnsi="Aptos"/>
        </w:rPr>
      </w:pPr>
      <w:r w:rsidRPr="00A96EB3">
        <w:rPr>
          <w:rFonts w:ascii="Aptos" w:hAnsi="Aptos"/>
        </w:rPr>
        <w:t xml:space="preserve">There are various types of learning needs. Some of these may be knowledge based, where an </w:t>
      </w:r>
      <w:r w:rsidR="006C2823" w:rsidRPr="00A96EB3">
        <w:rPr>
          <w:rFonts w:ascii="Aptos" w:hAnsi="Aptos"/>
        </w:rPr>
        <w:t>employee</w:t>
      </w:r>
      <w:r w:rsidRPr="00A96EB3">
        <w:rPr>
          <w:rFonts w:ascii="Aptos" w:hAnsi="Aptos"/>
        </w:rPr>
        <w:t xml:space="preserve"> needs to understand more about the task</w:t>
      </w:r>
      <w:r w:rsidR="00A96EB3" w:rsidRPr="00A96EB3">
        <w:rPr>
          <w:rFonts w:ascii="Aptos" w:hAnsi="Aptos"/>
        </w:rPr>
        <w:t xml:space="preserve"> and some may be </w:t>
      </w:r>
      <w:r w:rsidRPr="00A96EB3">
        <w:rPr>
          <w:rFonts w:ascii="Aptos" w:hAnsi="Aptos"/>
        </w:rPr>
        <w:t>objectives and how these contribute to the success of the business. Other needs may involve training on systems and work equipment, to ensure it can be used efficiently and productively</w:t>
      </w:r>
      <w:r w:rsidR="006C2823" w:rsidRPr="00A96EB3">
        <w:rPr>
          <w:rFonts w:ascii="Aptos" w:hAnsi="Aptos"/>
        </w:rPr>
        <w:t xml:space="preserve">. Additionally, skills or service training may be required so that an employee can demonstrate the appropriate behaviours and deliver the level of service expected by the business. </w:t>
      </w:r>
      <w:r w:rsidR="006C2823" w:rsidRPr="00A96EB3">
        <w:rPr>
          <w:rFonts w:ascii="Aptos" w:hAnsi="Aptos"/>
          <w:b/>
          <w:bCs/>
        </w:rPr>
        <w:t>(Waite et al.</w:t>
      </w:r>
      <w:r w:rsidR="007B54D9" w:rsidRPr="00A96EB3">
        <w:rPr>
          <w:rFonts w:ascii="Aptos" w:hAnsi="Aptos"/>
          <w:b/>
          <w:bCs/>
        </w:rPr>
        <w:t xml:space="preserve">, </w:t>
      </w:r>
      <w:r w:rsidR="007B54D9" w:rsidRPr="00A96EB3">
        <w:rPr>
          <w:rFonts w:ascii="Aptos" w:hAnsi="Aptos"/>
          <w:b/>
          <w:bCs/>
          <w:i/>
          <w:iCs/>
        </w:rPr>
        <w:t xml:space="preserve">People </w:t>
      </w:r>
      <w:proofErr w:type="gramStart"/>
      <w:r w:rsidR="007B54D9" w:rsidRPr="00A96EB3">
        <w:rPr>
          <w:rFonts w:ascii="Aptos" w:hAnsi="Aptos"/>
          <w:b/>
          <w:bCs/>
          <w:i/>
          <w:iCs/>
        </w:rPr>
        <w:t>Practice :</w:t>
      </w:r>
      <w:proofErr w:type="gramEnd"/>
      <w:r w:rsidR="007B54D9" w:rsidRPr="00A96EB3">
        <w:rPr>
          <w:rFonts w:ascii="Aptos" w:hAnsi="Aptos"/>
          <w:b/>
          <w:bCs/>
          <w:i/>
          <w:iCs/>
        </w:rPr>
        <w:t xml:space="preserve"> A Complete Guide</w:t>
      </w:r>
      <w:r w:rsidR="006C2823" w:rsidRPr="00A96EB3">
        <w:rPr>
          <w:rFonts w:ascii="Aptos" w:hAnsi="Aptos"/>
          <w:b/>
          <w:bCs/>
        </w:rPr>
        <w:t xml:space="preserve"> 208–</w:t>
      </w:r>
      <w:proofErr w:type="gramStart"/>
      <w:r w:rsidR="006C2823" w:rsidRPr="00A96EB3">
        <w:rPr>
          <w:rFonts w:ascii="Aptos" w:hAnsi="Aptos"/>
          <w:b/>
          <w:bCs/>
        </w:rPr>
        <w:t>210</w:t>
      </w:r>
      <w:r w:rsidR="007B54D9" w:rsidRPr="00A96EB3">
        <w:rPr>
          <w:rFonts w:ascii="Aptos" w:hAnsi="Aptos"/>
          <w:b/>
          <w:bCs/>
        </w:rPr>
        <w:t>,a</w:t>
      </w:r>
      <w:proofErr w:type="gramEnd"/>
      <w:r w:rsidR="007B54D9" w:rsidRPr="00A96EB3">
        <w:rPr>
          <w:rFonts w:ascii="Aptos" w:hAnsi="Aptos"/>
          <w:b/>
          <w:bCs/>
        </w:rPr>
        <w:t xml:space="preserve">). </w:t>
      </w:r>
      <w:r w:rsidR="007B54D9" w:rsidRPr="00A96EB3">
        <w:rPr>
          <w:rFonts w:ascii="Aptos" w:hAnsi="Aptos"/>
        </w:rPr>
        <w:t>There</w:t>
      </w:r>
      <w:r w:rsidR="007B54D9" w:rsidRPr="00A96EB3">
        <w:rPr>
          <w:rFonts w:ascii="Aptos" w:hAnsi="Aptos"/>
          <w:b/>
          <w:bCs/>
        </w:rPr>
        <w:t xml:space="preserve"> </w:t>
      </w:r>
      <w:r w:rsidR="00321946" w:rsidRPr="00A96EB3">
        <w:rPr>
          <w:rFonts w:ascii="Aptos" w:hAnsi="Aptos"/>
        </w:rPr>
        <w:t xml:space="preserve">are many reasons why learning needs may arise within an organisation. The need for change can be driven by internal or external factors. External factors are often identified using the ‘PESTLE’ framework- Political, Economic, Social, Technological, Legal and Environmental, which serves as a starting point for understanding potential for pending change. If a change is identified within the economic category, such as the </w:t>
      </w:r>
      <w:r w:rsidR="007D22ED" w:rsidRPr="00A96EB3">
        <w:rPr>
          <w:rFonts w:ascii="Aptos" w:hAnsi="Aptos"/>
        </w:rPr>
        <w:t>cost-of-living</w:t>
      </w:r>
      <w:r w:rsidR="00321946" w:rsidRPr="00A96EB3">
        <w:rPr>
          <w:rFonts w:ascii="Aptos" w:hAnsi="Aptos"/>
        </w:rPr>
        <w:t xml:space="preserve"> crisis, we would have to consider how best to support employees during this time. This could include offering wellbeing support or reviewing pay structures. We would also need to assess what changes could be made to maintain customer engagement. This could include reviewing pricing strategies or enhancing the value of our product. </w:t>
      </w:r>
      <w:r w:rsidR="007D22ED" w:rsidRPr="00A96EB3">
        <w:rPr>
          <w:rFonts w:ascii="Aptos" w:hAnsi="Aptos"/>
        </w:rPr>
        <w:t xml:space="preserve">Internally a learning need may arise due to the introduction of a new product or service. It would be crucial that employees understand the reasons behind the need and how it </w:t>
      </w:r>
      <w:r w:rsidR="007D22ED" w:rsidRPr="00A96EB3">
        <w:rPr>
          <w:rFonts w:ascii="Aptos" w:hAnsi="Aptos"/>
        </w:rPr>
        <w:lastRenderedPageBreak/>
        <w:t xml:space="preserve">aligns with the organisational goals. This would also bring the need to ensure that employees are equipped with the product knowledge to successfully deliver it to the customers. </w:t>
      </w:r>
      <w:r w:rsidR="007D22ED" w:rsidRPr="00A96EB3">
        <w:rPr>
          <w:rFonts w:ascii="Aptos" w:hAnsi="Aptos"/>
          <w:b/>
          <w:bCs/>
        </w:rPr>
        <w:t xml:space="preserve">(Waite et al., </w:t>
      </w:r>
      <w:r w:rsidR="007D22ED" w:rsidRPr="00A96EB3">
        <w:rPr>
          <w:rFonts w:ascii="Aptos" w:hAnsi="Aptos"/>
          <w:b/>
          <w:bCs/>
          <w:i/>
          <w:iCs/>
        </w:rPr>
        <w:t xml:space="preserve">People </w:t>
      </w:r>
      <w:proofErr w:type="gramStart"/>
      <w:r w:rsidR="007D22ED" w:rsidRPr="00A96EB3">
        <w:rPr>
          <w:rFonts w:ascii="Aptos" w:hAnsi="Aptos"/>
          <w:b/>
          <w:bCs/>
          <w:i/>
          <w:iCs/>
        </w:rPr>
        <w:t>Practice :</w:t>
      </w:r>
      <w:proofErr w:type="gramEnd"/>
      <w:r w:rsidR="007D22ED" w:rsidRPr="00A96EB3">
        <w:rPr>
          <w:rFonts w:ascii="Aptos" w:hAnsi="Aptos"/>
          <w:b/>
          <w:bCs/>
          <w:i/>
          <w:iCs/>
        </w:rPr>
        <w:t xml:space="preserve"> A Complete Guide</w:t>
      </w:r>
      <w:r w:rsidR="007D22ED" w:rsidRPr="00A96EB3">
        <w:rPr>
          <w:rFonts w:ascii="Aptos" w:hAnsi="Aptos"/>
          <w:b/>
          <w:bCs/>
        </w:rPr>
        <w:t xml:space="preserve"> 210–</w:t>
      </w:r>
      <w:proofErr w:type="gramStart"/>
      <w:r w:rsidR="007D22ED" w:rsidRPr="00A96EB3">
        <w:rPr>
          <w:rFonts w:ascii="Aptos" w:hAnsi="Aptos"/>
          <w:b/>
          <w:bCs/>
        </w:rPr>
        <w:t>211</w:t>
      </w:r>
      <w:r w:rsidR="007B54D9" w:rsidRPr="00A96EB3">
        <w:rPr>
          <w:rFonts w:ascii="Aptos" w:hAnsi="Aptos"/>
          <w:b/>
          <w:bCs/>
        </w:rPr>
        <w:t>,b</w:t>
      </w:r>
      <w:proofErr w:type="gramEnd"/>
      <w:r w:rsidR="007D22ED" w:rsidRPr="00A96EB3">
        <w:rPr>
          <w:rFonts w:ascii="Aptos" w:hAnsi="Aptos"/>
          <w:b/>
          <w:bCs/>
        </w:rPr>
        <w:t>).</w:t>
      </w:r>
    </w:p>
    <w:p w14:paraId="2F79006F" w14:textId="7B424A23" w:rsidR="0010060A" w:rsidRPr="00A40C0D" w:rsidRDefault="007D22ED" w:rsidP="007D22ED">
      <w:pPr>
        <w:pStyle w:val="ListParagraph"/>
        <w:rPr>
          <w:rFonts w:ascii="Aptos" w:hAnsi="Aptos"/>
        </w:rPr>
      </w:pPr>
      <w:r w:rsidRPr="00A40C0D">
        <w:rPr>
          <w:rFonts w:ascii="Aptos" w:hAnsi="Aptos"/>
        </w:rPr>
        <w:t xml:space="preserve"> </w:t>
      </w:r>
    </w:p>
    <w:p w14:paraId="216B4555" w14:textId="7B8DA13F" w:rsidR="00066D13" w:rsidRPr="00A40C0D" w:rsidRDefault="00066D13" w:rsidP="00066D13">
      <w:pPr>
        <w:pStyle w:val="ListParagraph"/>
        <w:numPr>
          <w:ilvl w:val="0"/>
          <w:numId w:val="1"/>
        </w:numPr>
        <w:rPr>
          <w:rFonts w:ascii="Aptos" w:hAnsi="Aptos"/>
          <w:b/>
          <w:bCs/>
          <w:u w:val="single"/>
        </w:rPr>
      </w:pPr>
      <w:r w:rsidRPr="00A40C0D">
        <w:rPr>
          <w:rFonts w:ascii="Aptos" w:hAnsi="Aptos"/>
          <w:b/>
          <w:bCs/>
          <w:u w:val="single"/>
        </w:rPr>
        <w:t>Summarise different face-to-face and blended learning and development approaches, including facilitation; training; coaching; and mentoring that you could use when developing the graduate trainee. (ac 6.3)</w:t>
      </w:r>
    </w:p>
    <w:p w14:paraId="3D3BC6A5" w14:textId="6D1DE9D1" w:rsidR="00FE5A13" w:rsidRPr="00A40C0D" w:rsidRDefault="00FE5A13" w:rsidP="00FE5A13">
      <w:pPr>
        <w:rPr>
          <w:rFonts w:ascii="Aptos" w:hAnsi="Aptos"/>
          <w:b/>
          <w:bCs/>
        </w:rPr>
      </w:pPr>
      <w:r w:rsidRPr="00A40C0D">
        <w:rPr>
          <w:rFonts w:ascii="Aptos" w:hAnsi="Aptos"/>
        </w:rPr>
        <w:t xml:space="preserve">There are different approaches to learning and development. The workplace is becoming more blended environment and </w:t>
      </w:r>
      <w:proofErr w:type="gramStart"/>
      <w:r w:rsidRPr="00A40C0D">
        <w:rPr>
          <w:rFonts w:ascii="Aptos" w:hAnsi="Aptos"/>
        </w:rPr>
        <w:t>as a result of</w:t>
      </w:r>
      <w:proofErr w:type="gramEnd"/>
      <w:r w:rsidRPr="00A40C0D">
        <w:rPr>
          <w:rFonts w:ascii="Aptos" w:hAnsi="Aptos"/>
        </w:rPr>
        <w:t xml:space="preserve"> this the learning needs within the workplace need to be more diverse. It is important to consider which methods best suit both the individual and the organisation. By selecting the most appropriate learning methods, the organisation can better support employee development and drive overall performance. </w:t>
      </w:r>
      <w:r w:rsidRPr="00A40C0D">
        <w:rPr>
          <w:rFonts w:ascii="Aptos" w:hAnsi="Aptos"/>
          <w:b/>
          <w:bCs/>
        </w:rPr>
        <w:t>(Hayden).</w:t>
      </w:r>
    </w:p>
    <w:p w14:paraId="541871A6" w14:textId="2D9EC245" w:rsidR="007B54D9" w:rsidRPr="00A40C0D" w:rsidRDefault="00256CF0" w:rsidP="007B54D9">
      <w:pPr>
        <w:rPr>
          <w:rFonts w:ascii="Aptos" w:hAnsi="Aptos"/>
          <w:b/>
          <w:bCs/>
        </w:rPr>
      </w:pPr>
      <w:r w:rsidRPr="00A40C0D">
        <w:rPr>
          <w:rFonts w:ascii="Aptos" w:hAnsi="Aptos"/>
          <w:b/>
          <w:bCs/>
        </w:rPr>
        <w:t xml:space="preserve">Instructor led </w:t>
      </w:r>
      <w:r w:rsidR="00B477A9" w:rsidRPr="00A40C0D">
        <w:rPr>
          <w:rFonts w:ascii="Aptos" w:hAnsi="Aptos"/>
          <w:b/>
          <w:bCs/>
        </w:rPr>
        <w:t xml:space="preserve">Training- </w:t>
      </w:r>
      <w:r w:rsidRPr="00A40C0D">
        <w:rPr>
          <w:rFonts w:ascii="Aptos" w:hAnsi="Aptos"/>
        </w:rPr>
        <w:t>This method of training is delivered by an instructor in a classroom setting. It is tailored to the specific training area required, making it content specific. One of the advantages to this approach is that it allows the trainer to ensure the training material is understood. It also benefits the trainee by providing the opportunity to ask questions if anything is unclear. This method is low cost and time efficient making it a desirable learning and development approach to organisations.</w:t>
      </w:r>
      <w:r w:rsidR="007B54D9" w:rsidRPr="00A40C0D">
        <w:rPr>
          <w:rFonts w:ascii="Aptos" w:eastAsia="Times New Roman" w:hAnsi="Aptos" w:cs="Times New Roman"/>
          <w:kern w:val="0"/>
          <w:lang w:eastAsia="en-GB"/>
          <w14:ligatures w14:val="none"/>
        </w:rPr>
        <w:t xml:space="preserve"> </w:t>
      </w:r>
      <w:r w:rsidR="007B54D9" w:rsidRPr="00A40C0D">
        <w:rPr>
          <w:rFonts w:ascii="Aptos" w:hAnsi="Aptos"/>
          <w:b/>
          <w:bCs/>
        </w:rPr>
        <w:t>(Hall).</w:t>
      </w:r>
    </w:p>
    <w:p w14:paraId="14ECAB4E" w14:textId="08CB81CB" w:rsidR="002074DC" w:rsidRPr="00A40C0D" w:rsidRDefault="007B54D9" w:rsidP="002074DC">
      <w:pPr>
        <w:rPr>
          <w:rFonts w:ascii="Aptos" w:eastAsia="Times New Roman" w:hAnsi="Aptos" w:cs="Times New Roman"/>
          <w:b/>
          <w:bCs/>
          <w:kern w:val="0"/>
          <w:lang w:eastAsia="en-GB"/>
          <w14:ligatures w14:val="none"/>
        </w:rPr>
      </w:pPr>
      <w:r w:rsidRPr="00A40C0D">
        <w:rPr>
          <w:rFonts w:ascii="Aptos" w:hAnsi="Aptos"/>
          <w:b/>
          <w:bCs/>
        </w:rPr>
        <w:t xml:space="preserve">Facilitation- </w:t>
      </w:r>
      <w:r w:rsidR="00B8261C" w:rsidRPr="00A40C0D">
        <w:rPr>
          <w:rFonts w:ascii="Aptos" w:hAnsi="Aptos"/>
        </w:rPr>
        <w:t xml:space="preserve">This method is </w:t>
      </w:r>
      <w:proofErr w:type="gramStart"/>
      <w:r w:rsidR="00B8261C" w:rsidRPr="00A40C0D">
        <w:rPr>
          <w:rFonts w:ascii="Aptos" w:hAnsi="Aptos"/>
        </w:rPr>
        <w:t>similar to</w:t>
      </w:r>
      <w:proofErr w:type="gramEnd"/>
      <w:r w:rsidR="00B8261C" w:rsidRPr="00A40C0D">
        <w:rPr>
          <w:rFonts w:ascii="Aptos" w:hAnsi="Aptos"/>
        </w:rPr>
        <w:t xml:space="preserve"> </w:t>
      </w:r>
      <w:r w:rsidR="002074DC" w:rsidRPr="00A40C0D">
        <w:rPr>
          <w:rFonts w:ascii="Aptos" w:hAnsi="Aptos"/>
        </w:rPr>
        <w:t xml:space="preserve">instructor led </w:t>
      </w:r>
      <w:r w:rsidR="00B8261C" w:rsidRPr="00A40C0D">
        <w:rPr>
          <w:rFonts w:ascii="Aptos" w:hAnsi="Aptos"/>
        </w:rPr>
        <w:t>training</w:t>
      </w:r>
      <w:r w:rsidR="002074DC" w:rsidRPr="00A40C0D">
        <w:rPr>
          <w:rFonts w:ascii="Aptos" w:hAnsi="Aptos"/>
        </w:rPr>
        <w:t xml:space="preserve"> and hosted within a similar setting, however, rather than a trainer presenting content to trainee, facilitation encourages active participation, discussion and collaboration amongst all participants to foster a shared understanding.</w:t>
      </w:r>
      <w:r w:rsidR="002074DC" w:rsidRPr="00A40C0D">
        <w:rPr>
          <w:rFonts w:ascii="Aptos" w:eastAsia="Times New Roman" w:hAnsi="Aptos" w:cs="Times New Roman"/>
          <w:kern w:val="0"/>
          <w:lang w:eastAsia="en-GB"/>
          <w14:ligatures w14:val="none"/>
        </w:rPr>
        <w:t xml:space="preserve"> </w:t>
      </w:r>
      <w:r w:rsidR="002074DC" w:rsidRPr="00A40C0D">
        <w:rPr>
          <w:rFonts w:ascii="Aptos" w:eastAsia="Times New Roman" w:hAnsi="Aptos" w:cs="Times New Roman"/>
          <w:b/>
          <w:bCs/>
          <w:kern w:val="0"/>
          <w:lang w:eastAsia="en-GB"/>
          <w14:ligatures w14:val="none"/>
        </w:rPr>
        <w:t>(Smart).</w:t>
      </w:r>
    </w:p>
    <w:p w14:paraId="08E39447" w14:textId="59FE7B05" w:rsidR="00133E4B" w:rsidRPr="00A40C0D" w:rsidRDefault="002074DC" w:rsidP="00133E4B">
      <w:pPr>
        <w:rPr>
          <w:rFonts w:ascii="Aptos" w:eastAsia="Times New Roman" w:hAnsi="Aptos" w:cs="Times New Roman"/>
          <w:b/>
          <w:bCs/>
          <w:kern w:val="0"/>
          <w:lang w:eastAsia="en-GB"/>
          <w14:ligatures w14:val="none"/>
        </w:rPr>
      </w:pPr>
      <w:r w:rsidRPr="00A40C0D">
        <w:rPr>
          <w:rFonts w:ascii="Aptos" w:eastAsia="Times New Roman" w:hAnsi="Aptos" w:cs="Times New Roman"/>
          <w:b/>
          <w:bCs/>
          <w:kern w:val="0"/>
          <w:lang w:eastAsia="en-GB"/>
          <w14:ligatures w14:val="none"/>
        </w:rPr>
        <w:t xml:space="preserve">Coaching- </w:t>
      </w:r>
      <w:r w:rsidR="00C13A95" w:rsidRPr="00A40C0D">
        <w:rPr>
          <w:rFonts w:ascii="Aptos" w:eastAsia="Times New Roman" w:hAnsi="Aptos" w:cs="Times New Roman"/>
          <w:kern w:val="0"/>
          <w:lang w:eastAsia="en-GB"/>
          <w14:ligatures w14:val="none"/>
        </w:rPr>
        <w:t xml:space="preserve">In this method an individual is paired with a coach who supports them in setting and achieving goals over </w:t>
      </w:r>
      <w:proofErr w:type="gramStart"/>
      <w:r w:rsidR="00C13A95" w:rsidRPr="00A40C0D">
        <w:rPr>
          <w:rFonts w:ascii="Aptos" w:eastAsia="Times New Roman" w:hAnsi="Aptos" w:cs="Times New Roman"/>
          <w:kern w:val="0"/>
          <w:lang w:eastAsia="en-GB"/>
          <w14:ligatures w14:val="none"/>
        </w:rPr>
        <w:t>a period of time</w:t>
      </w:r>
      <w:proofErr w:type="gramEnd"/>
      <w:r w:rsidR="00C13A95" w:rsidRPr="00A40C0D">
        <w:rPr>
          <w:rFonts w:ascii="Aptos" w:eastAsia="Times New Roman" w:hAnsi="Aptos" w:cs="Times New Roman"/>
          <w:kern w:val="0"/>
          <w:lang w:eastAsia="en-GB"/>
          <w14:ligatures w14:val="none"/>
        </w:rPr>
        <w:t>. A coach is professionally trained within their field and offers guidance based on their expertise and qualifications. Coaching follows a well-structured plan that focuses on helping the individual improve their professional performance and reach work related objectives.</w:t>
      </w:r>
      <w:r w:rsidR="00133E4B" w:rsidRPr="00A40C0D">
        <w:rPr>
          <w:rFonts w:ascii="Aptos" w:eastAsia="Times New Roman" w:hAnsi="Aptos" w:cs="Times New Roman"/>
          <w:kern w:val="0"/>
          <w:lang w:eastAsia="en-GB"/>
          <w14:ligatures w14:val="none"/>
        </w:rPr>
        <w:t xml:space="preserve"> </w:t>
      </w:r>
      <w:r w:rsidR="00133E4B" w:rsidRPr="00A40C0D">
        <w:rPr>
          <w:rFonts w:ascii="Aptos" w:eastAsia="Times New Roman" w:hAnsi="Aptos" w:cs="Times New Roman"/>
          <w:b/>
          <w:bCs/>
          <w:kern w:val="0"/>
          <w:lang w:eastAsia="en-GB"/>
          <w14:ligatures w14:val="none"/>
        </w:rPr>
        <w:t>(</w:t>
      </w:r>
      <w:proofErr w:type="spellStart"/>
      <w:proofErr w:type="gramStart"/>
      <w:r w:rsidR="00133E4B" w:rsidRPr="00A40C0D">
        <w:rPr>
          <w:rFonts w:ascii="Aptos" w:eastAsia="Times New Roman" w:hAnsi="Aptos" w:cs="Times New Roman"/>
          <w:b/>
          <w:bCs/>
          <w:kern w:val="0"/>
          <w:lang w:eastAsia="en-GB"/>
          <w14:ligatures w14:val="none"/>
        </w:rPr>
        <w:t>Mundey,a</w:t>
      </w:r>
      <w:proofErr w:type="spellEnd"/>
      <w:proofErr w:type="gramEnd"/>
      <w:r w:rsidR="00133E4B" w:rsidRPr="00A40C0D">
        <w:rPr>
          <w:rFonts w:ascii="Aptos" w:eastAsia="Times New Roman" w:hAnsi="Aptos" w:cs="Times New Roman"/>
          <w:b/>
          <w:bCs/>
          <w:kern w:val="0"/>
          <w:lang w:eastAsia="en-GB"/>
          <w14:ligatures w14:val="none"/>
        </w:rPr>
        <w:t>).</w:t>
      </w:r>
    </w:p>
    <w:p w14:paraId="007294DA" w14:textId="2D90701C" w:rsidR="00256CF0" w:rsidRPr="00F756AC" w:rsidRDefault="00133E4B" w:rsidP="00FE5A13">
      <w:pPr>
        <w:rPr>
          <w:rFonts w:ascii="Aptos" w:eastAsia="Times New Roman" w:hAnsi="Aptos" w:cs="Times New Roman"/>
          <w:kern w:val="0"/>
          <w:lang w:eastAsia="en-GB"/>
          <w14:ligatures w14:val="none"/>
        </w:rPr>
      </w:pPr>
      <w:r w:rsidRPr="00A40C0D">
        <w:rPr>
          <w:rFonts w:ascii="Aptos" w:eastAsia="Times New Roman" w:hAnsi="Aptos" w:cs="Times New Roman"/>
          <w:b/>
          <w:bCs/>
          <w:kern w:val="0"/>
          <w:lang w:eastAsia="en-GB"/>
          <w14:ligatures w14:val="none"/>
        </w:rPr>
        <w:t xml:space="preserve">Mentoring- </w:t>
      </w:r>
      <w:r w:rsidRPr="00A40C0D">
        <w:rPr>
          <w:rFonts w:ascii="Aptos" w:eastAsia="Times New Roman" w:hAnsi="Aptos" w:cs="Times New Roman"/>
          <w:kern w:val="0"/>
          <w:lang w:eastAsia="en-GB"/>
          <w14:ligatures w14:val="none"/>
        </w:rPr>
        <w:t xml:space="preserve">This method shares similarities with coaching, where the trainee is paired with someone to support them in achieving </w:t>
      </w:r>
      <w:r w:rsidR="00C33B3B" w:rsidRPr="00A40C0D">
        <w:rPr>
          <w:rFonts w:ascii="Aptos" w:eastAsia="Times New Roman" w:hAnsi="Aptos" w:cs="Times New Roman"/>
          <w:kern w:val="0"/>
          <w:lang w:eastAsia="en-GB"/>
          <w14:ligatures w14:val="none"/>
        </w:rPr>
        <w:t>work-based</w:t>
      </w:r>
      <w:r w:rsidRPr="00A40C0D">
        <w:rPr>
          <w:rFonts w:ascii="Aptos" w:eastAsia="Times New Roman" w:hAnsi="Aptos" w:cs="Times New Roman"/>
          <w:kern w:val="0"/>
          <w:lang w:eastAsia="en-GB"/>
          <w14:ligatures w14:val="none"/>
        </w:rPr>
        <w:t xml:space="preserve"> goals. However, unlike </w:t>
      </w:r>
      <w:r w:rsidR="00C33B3B" w:rsidRPr="00A40C0D">
        <w:rPr>
          <w:rFonts w:ascii="Aptos" w:eastAsia="Times New Roman" w:hAnsi="Aptos" w:cs="Times New Roman"/>
          <w:kern w:val="0"/>
          <w:lang w:eastAsia="en-GB"/>
          <w14:ligatures w14:val="none"/>
        </w:rPr>
        <w:t>coaching</w:t>
      </w:r>
      <w:r w:rsidRPr="00A40C0D">
        <w:rPr>
          <w:rFonts w:ascii="Aptos" w:eastAsia="Times New Roman" w:hAnsi="Aptos" w:cs="Times New Roman"/>
          <w:kern w:val="0"/>
          <w:lang w:eastAsia="en-GB"/>
          <w14:ligatures w14:val="none"/>
        </w:rPr>
        <w:t xml:space="preserve">, </w:t>
      </w:r>
      <w:r w:rsidR="00C33B3B" w:rsidRPr="00A40C0D">
        <w:rPr>
          <w:rFonts w:ascii="Aptos" w:eastAsia="Times New Roman" w:hAnsi="Aptos" w:cs="Times New Roman"/>
          <w:kern w:val="0"/>
          <w:lang w:eastAsia="en-GB"/>
          <w14:ligatures w14:val="none"/>
        </w:rPr>
        <w:t xml:space="preserve">a mentor </w:t>
      </w:r>
      <w:r w:rsidRPr="00A40C0D">
        <w:rPr>
          <w:rFonts w:ascii="Aptos" w:eastAsia="Times New Roman" w:hAnsi="Aptos" w:cs="Times New Roman"/>
          <w:kern w:val="0"/>
          <w:lang w:eastAsia="en-GB"/>
          <w14:ligatures w14:val="none"/>
        </w:rPr>
        <w:t>typically offers support on a voluntary basis, or alongside their current role within the business</w:t>
      </w:r>
      <w:r w:rsidR="00C33B3B" w:rsidRPr="00A40C0D">
        <w:rPr>
          <w:rFonts w:ascii="Aptos" w:eastAsia="Times New Roman" w:hAnsi="Aptos" w:cs="Times New Roman"/>
          <w:kern w:val="0"/>
          <w:lang w:eastAsia="en-GB"/>
          <w14:ligatures w14:val="none"/>
        </w:rPr>
        <w:t>. This method</w:t>
      </w:r>
      <w:r w:rsidRPr="00A40C0D">
        <w:rPr>
          <w:rFonts w:ascii="Aptos" w:eastAsia="Times New Roman" w:hAnsi="Aptos" w:cs="Times New Roman"/>
          <w:kern w:val="0"/>
          <w:lang w:eastAsia="en-GB"/>
          <w14:ligatures w14:val="none"/>
        </w:rPr>
        <w:t xml:space="preserve"> provid</w:t>
      </w:r>
      <w:r w:rsidR="00C33B3B" w:rsidRPr="00A40C0D">
        <w:rPr>
          <w:rFonts w:ascii="Aptos" w:eastAsia="Times New Roman" w:hAnsi="Aptos" w:cs="Times New Roman"/>
          <w:kern w:val="0"/>
          <w:lang w:eastAsia="en-GB"/>
          <w14:ligatures w14:val="none"/>
        </w:rPr>
        <w:t>es</w:t>
      </w:r>
      <w:r w:rsidRPr="00A40C0D">
        <w:rPr>
          <w:rFonts w:ascii="Aptos" w:eastAsia="Times New Roman" w:hAnsi="Aptos" w:cs="Times New Roman"/>
          <w:kern w:val="0"/>
          <w:lang w:eastAsia="en-GB"/>
          <w14:ligatures w14:val="none"/>
        </w:rPr>
        <w:t xml:space="preserve"> the trainee with an </w:t>
      </w:r>
      <w:r w:rsidR="00A96EB3" w:rsidRPr="00A40C0D">
        <w:rPr>
          <w:rFonts w:ascii="Aptos" w:eastAsia="Times New Roman" w:hAnsi="Aptos" w:cs="Times New Roman"/>
          <w:kern w:val="0"/>
          <w:lang w:eastAsia="en-GB"/>
          <w14:ligatures w14:val="none"/>
        </w:rPr>
        <w:t>in-depth</w:t>
      </w:r>
      <w:r w:rsidRPr="00A40C0D">
        <w:rPr>
          <w:rFonts w:ascii="Aptos" w:eastAsia="Times New Roman" w:hAnsi="Aptos" w:cs="Times New Roman"/>
          <w:kern w:val="0"/>
          <w:lang w:eastAsia="en-GB"/>
          <w14:ligatures w14:val="none"/>
        </w:rPr>
        <w:t xml:space="preserve"> insight </w:t>
      </w:r>
      <w:r w:rsidR="00C33B3B" w:rsidRPr="00A40C0D">
        <w:rPr>
          <w:rFonts w:ascii="Aptos" w:eastAsia="Times New Roman" w:hAnsi="Aptos" w:cs="Times New Roman"/>
          <w:kern w:val="0"/>
          <w:lang w:eastAsia="en-GB"/>
          <w14:ligatures w14:val="none"/>
        </w:rPr>
        <w:t>into the specific job role and the organisation itself. A mentor does not need to have formal qualifications their guidance is based solely on experience.</w:t>
      </w:r>
      <w:r w:rsidR="00C33B3B" w:rsidRPr="00A40C0D">
        <w:rPr>
          <w:rFonts w:ascii="Aptos" w:eastAsia="Times New Roman" w:hAnsi="Aptos" w:cs="Times New Roman"/>
          <w:b/>
          <w:bCs/>
          <w:kern w:val="0"/>
          <w:lang w:eastAsia="en-GB"/>
          <w14:ligatures w14:val="none"/>
        </w:rPr>
        <w:t xml:space="preserve"> (</w:t>
      </w:r>
      <w:proofErr w:type="spellStart"/>
      <w:proofErr w:type="gramStart"/>
      <w:r w:rsidR="00C33B3B" w:rsidRPr="00A40C0D">
        <w:rPr>
          <w:rFonts w:ascii="Aptos" w:eastAsia="Times New Roman" w:hAnsi="Aptos" w:cs="Times New Roman"/>
          <w:b/>
          <w:bCs/>
          <w:kern w:val="0"/>
          <w:lang w:eastAsia="en-GB"/>
          <w14:ligatures w14:val="none"/>
        </w:rPr>
        <w:t>Mundey,b</w:t>
      </w:r>
      <w:proofErr w:type="spellEnd"/>
      <w:proofErr w:type="gramEnd"/>
      <w:r w:rsidR="00C33B3B" w:rsidRPr="00A40C0D">
        <w:rPr>
          <w:rFonts w:ascii="Aptos" w:eastAsia="Times New Roman" w:hAnsi="Aptos" w:cs="Times New Roman"/>
          <w:b/>
          <w:bCs/>
          <w:kern w:val="0"/>
          <w:lang w:eastAsia="en-GB"/>
          <w14:ligatures w14:val="none"/>
        </w:rPr>
        <w:t>).</w:t>
      </w:r>
    </w:p>
    <w:p w14:paraId="40A36503" w14:textId="77777777" w:rsidR="00256CF0" w:rsidRPr="00A40C0D" w:rsidRDefault="00256CF0" w:rsidP="00FE5A13">
      <w:pPr>
        <w:rPr>
          <w:rFonts w:ascii="Aptos" w:hAnsi="Aptos"/>
        </w:rPr>
      </w:pPr>
    </w:p>
    <w:p w14:paraId="74AF60E6" w14:textId="7ED66609" w:rsidR="00066D13" w:rsidRPr="00A40C0D" w:rsidRDefault="00066D13" w:rsidP="00B477A9">
      <w:pPr>
        <w:pStyle w:val="ListParagraph"/>
        <w:numPr>
          <w:ilvl w:val="0"/>
          <w:numId w:val="1"/>
        </w:numPr>
        <w:rPr>
          <w:rFonts w:ascii="Aptos" w:hAnsi="Aptos"/>
          <w:b/>
          <w:bCs/>
          <w:u w:val="single"/>
        </w:rPr>
      </w:pPr>
      <w:r w:rsidRPr="00A40C0D">
        <w:rPr>
          <w:rFonts w:ascii="Aptos" w:hAnsi="Aptos"/>
          <w:b/>
          <w:bCs/>
          <w:u w:val="single"/>
        </w:rPr>
        <w:lastRenderedPageBreak/>
        <w:t>Explain how, in the design and delivery of learning and development initiatives, individual requirements and preferences of the graduate trainee must be accommodated. (AC 6.4)</w:t>
      </w:r>
    </w:p>
    <w:p w14:paraId="422825ED" w14:textId="77CE19FA" w:rsidR="008179FD" w:rsidRPr="008179FD" w:rsidRDefault="00066905" w:rsidP="008179FD">
      <w:pPr>
        <w:rPr>
          <w:rFonts w:ascii="Aptos" w:hAnsi="Aptos"/>
          <w:color w:val="EE0000"/>
        </w:rPr>
      </w:pPr>
      <w:r w:rsidRPr="00A40C0D">
        <w:rPr>
          <w:rFonts w:ascii="Aptos" w:hAnsi="Aptos"/>
        </w:rPr>
        <w:t>When designing and delivering learning and development initiatives for graduate trainees it is essential to consider</w:t>
      </w:r>
      <w:r w:rsidRPr="00A40C0D">
        <w:rPr>
          <w:rFonts w:ascii="Aptos" w:hAnsi="Aptos"/>
          <w:b/>
          <w:bCs/>
          <w:u w:val="single"/>
        </w:rPr>
        <w:t xml:space="preserve"> </w:t>
      </w:r>
      <w:proofErr w:type="gramStart"/>
      <w:r w:rsidR="009E49C9" w:rsidRPr="00A40C0D">
        <w:rPr>
          <w:rFonts w:ascii="Aptos" w:hAnsi="Aptos"/>
        </w:rPr>
        <w:t>each</w:t>
      </w:r>
      <w:r w:rsidRPr="00A40C0D">
        <w:rPr>
          <w:rFonts w:ascii="Aptos" w:hAnsi="Aptos"/>
        </w:rPr>
        <w:t xml:space="preserve"> individuals</w:t>
      </w:r>
      <w:proofErr w:type="gramEnd"/>
      <w:r w:rsidRPr="00A40C0D">
        <w:rPr>
          <w:rFonts w:ascii="Aptos" w:hAnsi="Aptos"/>
        </w:rPr>
        <w:t xml:space="preserve"> learning requirements and preferences to ensure an effective learning experience.</w:t>
      </w:r>
      <w:r w:rsidRPr="00A40C0D">
        <w:rPr>
          <w:rFonts w:ascii="Aptos" w:hAnsi="Aptos"/>
          <w:b/>
          <w:bCs/>
          <w:u w:val="single"/>
        </w:rPr>
        <w:t xml:space="preserve"> </w:t>
      </w:r>
      <w:r w:rsidR="00817AD1" w:rsidRPr="00E73C67">
        <w:rPr>
          <w:rFonts w:ascii="Aptos" w:hAnsi="Aptos"/>
          <w:color w:val="EE0000"/>
        </w:rPr>
        <w:t xml:space="preserve">These learning requirements can include a range of factors such as disabilities, cultural differences and neurodiversity. </w:t>
      </w:r>
      <w:r w:rsidR="00817AD1" w:rsidRPr="008179FD">
        <w:rPr>
          <w:rFonts w:ascii="Aptos" w:hAnsi="Aptos"/>
          <w:color w:val="EE0000"/>
        </w:rPr>
        <w:t xml:space="preserve">For </w:t>
      </w:r>
      <w:r w:rsidR="00E73C67" w:rsidRPr="008179FD">
        <w:rPr>
          <w:rFonts w:ascii="Aptos" w:hAnsi="Aptos"/>
          <w:color w:val="EE0000"/>
        </w:rPr>
        <w:t>example,</w:t>
      </w:r>
      <w:r w:rsidR="00817AD1" w:rsidRPr="008179FD">
        <w:rPr>
          <w:rFonts w:ascii="Aptos" w:hAnsi="Aptos"/>
          <w:color w:val="EE0000"/>
        </w:rPr>
        <w:t xml:space="preserve"> a trai</w:t>
      </w:r>
      <w:r w:rsidR="00E73C67" w:rsidRPr="008179FD">
        <w:rPr>
          <w:rFonts w:ascii="Aptos" w:hAnsi="Aptos"/>
          <w:color w:val="EE0000"/>
        </w:rPr>
        <w:t>nee with a hearing impairment may benefit from having access to written transcripts</w:t>
      </w:r>
      <w:r w:rsidR="008179FD" w:rsidRPr="008179FD">
        <w:rPr>
          <w:rFonts w:ascii="Aptos" w:hAnsi="Aptos"/>
          <w:color w:val="EE0000"/>
        </w:rPr>
        <w:t>,</w:t>
      </w:r>
      <w:r w:rsidR="00E73C67" w:rsidRPr="008179FD">
        <w:rPr>
          <w:rFonts w:ascii="Aptos" w:hAnsi="Aptos"/>
          <w:color w:val="EE0000"/>
        </w:rPr>
        <w:t xml:space="preserve"> subtitles on video content</w:t>
      </w:r>
      <w:r w:rsidR="008179FD" w:rsidRPr="008179FD">
        <w:rPr>
          <w:rFonts w:ascii="Aptos" w:hAnsi="Aptos"/>
          <w:color w:val="EE0000"/>
        </w:rPr>
        <w:t xml:space="preserve"> or access to a smartphone for a relay service</w:t>
      </w:r>
      <w:r w:rsidR="00E73C67" w:rsidRPr="008179FD">
        <w:rPr>
          <w:rFonts w:ascii="Aptos" w:hAnsi="Aptos"/>
          <w:color w:val="EE0000"/>
        </w:rPr>
        <w:t xml:space="preserve">. </w:t>
      </w:r>
      <w:r w:rsidR="008179FD" w:rsidRPr="008179FD">
        <w:rPr>
          <w:rFonts w:ascii="Aptos" w:hAnsi="Aptos"/>
          <w:b/>
          <w:bCs/>
          <w:color w:val="EE0000"/>
        </w:rPr>
        <w:t>(Reasonable adjustments for Deaf and hard of hearing people in the workplace, no date)</w:t>
      </w:r>
      <w:r w:rsidR="008179FD" w:rsidRPr="008179FD">
        <w:rPr>
          <w:rFonts w:ascii="Aptos" w:hAnsi="Aptos"/>
          <w:b/>
          <w:bCs/>
          <w:color w:val="EE0000"/>
        </w:rPr>
        <w:t>.</w:t>
      </w:r>
    </w:p>
    <w:p w14:paraId="2DFDF865" w14:textId="1943C0C8" w:rsidR="001F21EE" w:rsidRPr="00A40C0D" w:rsidRDefault="00817AD1" w:rsidP="001F21EE">
      <w:pPr>
        <w:rPr>
          <w:rFonts w:ascii="Aptos" w:hAnsi="Aptos"/>
        </w:rPr>
      </w:pPr>
      <w:r w:rsidRPr="00817AD1">
        <w:rPr>
          <w:rFonts w:ascii="Aptos" w:hAnsi="Aptos"/>
        </w:rPr>
        <w:t>I</w:t>
      </w:r>
      <w:r w:rsidR="009E49C9" w:rsidRPr="00817AD1">
        <w:rPr>
          <w:rFonts w:ascii="Aptos" w:hAnsi="Aptos"/>
        </w:rPr>
        <w:t>nclusive</w:t>
      </w:r>
      <w:r w:rsidR="009E49C9" w:rsidRPr="00A40C0D">
        <w:rPr>
          <w:rFonts w:ascii="Aptos" w:hAnsi="Aptos"/>
        </w:rPr>
        <w:t xml:space="preserve"> and supportive training programmes recognises the diversity among individuals</w:t>
      </w:r>
      <w:r>
        <w:rPr>
          <w:rFonts w:ascii="Aptos" w:hAnsi="Aptos"/>
          <w:b/>
          <w:bCs/>
          <w:u w:val="single"/>
        </w:rPr>
        <w:t xml:space="preserve"> </w:t>
      </w:r>
      <w:r w:rsidR="009E49C9" w:rsidRPr="00A40C0D">
        <w:rPr>
          <w:rFonts w:ascii="Aptos" w:hAnsi="Aptos"/>
        </w:rPr>
        <w:t xml:space="preserve">and enables them to fully participate and removes any barriers that may prevent them from reaching their full potential and </w:t>
      </w:r>
      <w:r w:rsidR="001F21EE" w:rsidRPr="00A40C0D">
        <w:rPr>
          <w:rFonts w:ascii="Aptos" w:hAnsi="Aptos"/>
        </w:rPr>
        <w:t xml:space="preserve">fully </w:t>
      </w:r>
      <w:r w:rsidR="009E49C9" w:rsidRPr="00A40C0D">
        <w:rPr>
          <w:rFonts w:ascii="Aptos" w:hAnsi="Aptos"/>
        </w:rPr>
        <w:t>benefitting from the training.</w:t>
      </w:r>
      <w:r w:rsidR="009E49C9" w:rsidRPr="00A40C0D">
        <w:rPr>
          <w:rFonts w:ascii="Aptos" w:hAnsi="Aptos"/>
          <w:b/>
          <w:bCs/>
          <w:u w:val="single"/>
        </w:rPr>
        <w:t xml:space="preserve"> </w:t>
      </w:r>
      <w:r w:rsidR="009E49C9" w:rsidRPr="00A40C0D">
        <w:rPr>
          <w:rFonts w:ascii="Aptos" w:hAnsi="Aptos"/>
        </w:rPr>
        <w:t xml:space="preserve">By offering </w:t>
      </w:r>
      <w:r w:rsidR="001F21EE" w:rsidRPr="00A40C0D">
        <w:rPr>
          <w:rFonts w:ascii="Aptos" w:hAnsi="Aptos"/>
        </w:rPr>
        <w:t xml:space="preserve">a variety of </w:t>
      </w:r>
      <w:r w:rsidR="009E49C9" w:rsidRPr="00A40C0D">
        <w:rPr>
          <w:rFonts w:ascii="Aptos" w:hAnsi="Aptos"/>
        </w:rPr>
        <w:t xml:space="preserve">delivery methods organisations can ensure that all trainees engage with content in the way that </w:t>
      </w:r>
      <w:r w:rsidR="001F21EE" w:rsidRPr="00A40C0D">
        <w:rPr>
          <w:rFonts w:ascii="Aptos" w:hAnsi="Aptos"/>
        </w:rPr>
        <w:t>best suits their learning style</w:t>
      </w:r>
      <w:r w:rsidR="009E49C9" w:rsidRPr="00A40C0D">
        <w:rPr>
          <w:rFonts w:ascii="Aptos" w:hAnsi="Aptos"/>
        </w:rPr>
        <w:t xml:space="preserve">. </w:t>
      </w:r>
      <w:r w:rsidR="001F21EE" w:rsidRPr="00A40C0D">
        <w:rPr>
          <w:rFonts w:ascii="Aptos" w:eastAsia="Times New Roman" w:hAnsi="Aptos" w:cs="Times New Roman"/>
          <w:kern w:val="0"/>
          <w:lang w:eastAsia="en-GB"/>
          <w14:ligatures w14:val="none"/>
        </w:rPr>
        <w:t xml:space="preserve"> </w:t>
      </w:r>
      <w:r w:rsidR="001F21EE" w:rsidRPr="00A40C0D">
        <w:rPr>
          <w:rFonts w:ascii="Aptos" w:hAnsi="Aptos"/>
          <w:b/>
          <w:bCs/>
        </w:rPr>
        <w:t>(</w:t>
      </w:r>
      <w:r w:rsidR="00F756AC" w:rsidRPr="00A40C0D">
        <w:rPr>
          <w:rFonts w:ascii="Aptos" w:hAnsi="Aptos"/>
          <w:b/>
          <w:bCs/>
        </w:rPr>
        <w:t>Jon Kennard</w:t>
      </w:r>
      <w:r w:rsidR="001F21EE" w:rsidRPr="00A40C0D">
        <w:rPr>
          <w:rFonts w:ascii="Aptos" w:hAnsi="Aptos"/>
          <w:b/>
          <w:bCs/>
        </w:rPr>
        <w:t>).</w:t>
      </w:r>
    </w:p>
    <w:p w14:paraId="349D836F" w14:textId="1C543963" w:rsidR="00066D13" w:rsidRPr="00F756AC" w:rsidRDefault="001F21EE" w:rsidP="00F756AC">
      <w:pPr>
        <w:pStyle w:val="ListParagraph"/>
        <w:numPr>
          <w:ilvl w:val="0"/>
          <w:numId w:val="1"/>
        </w:numPr>
        <w:rPr>
          <w:rFonts w:ascii="Aptos" w:hAnsi="Aptos"/>
          <w:b/>
          <w:bCs/>
          <w:u w:val="single"/>
        </w:rPr>
      </w:pPr>
      <w:r w:rsidRPr="00F756AC">
        <w:rPr>
          <w:rFonts w:ascii="Aptos" w:hAnsi="Aptos"/>
          <w:b/>
          <w:bCs/>
          <w:u w:val="single"/>
        </w:rPr>
        <w:t>D</w:t>
      </w:r>
      <w:r w:rsidR="00066D13" w:rsidRPr="00F756AC">
        <w:rPr>
          <w:rFonts w:ascii="Aptos" w:hAnsi="Aptos"/>
          <w:b/>
          <w:bCs/>
          <w:u w:val="single"/>
        </w:rPr>
        <w:t xml:space="preserve">iscuss at least two methods of evaluating the graduate trainee’s learning and development and its impact. (AC 6.5) </w:t>
      </w:r>
    </w:p>
    <w:p w14:paraId="551D2FBA" w14:textId="4AFE886C" w:rsidR="00B0391B" w:rsidRPr="00A40C0D" w:rsidRDefault="00A2169A" w:rsidP="00B0391B">
      <w:pPr>
        <w:rPr>
          <w:rFonts w:ascii="Aptos" w:eastAsia="Times New Roman" w:hAnsi="Aptos" w:cs="Times New Roman"/>
          <w:b/>
          <w:bCs/>
          <w:kern w:val="0"/>
          <w:lang w:eastAsia="en-GB"/>
          <w14:ligatures w14:val="none"/>
        </w:rPr>
      </w:pPr>
      <w:r w:rsidRPr="00A40C0D">
        <w:rPr>
          <w:rFonts w:ascii="Aptos" w:hAnsi="Aptos"/>
        </w:rPr>
        <w:t xml:space="preserve">There are various ways to evaluate </w:t>
      </w:r>
      <w:r w:rsidR="00B0391B" w:rsidRPr="00A40C0D">
        <w:rPr>
          <w:rFonts w:ascii="Aptos" w:hAnsi="Aptos"/>
        </w:rPr>
        <w:t xml:space="preserve">a </w:t>
      </w:r>
      <w:r w:rsidR="00825637" w:rsidRPr="00A40C0D">
        <w:rPr>
          <w:rFonts w:ascii="Aptos" w:hAnsi="Aptos"/>
        </w:rPr>
        <w:t xml:space="preserve">graduate trainee’s </w:t>
      </w:r>
      <w:r w:rsidRPr="00A40C0D">
        <w:rPr>
          <w:rFonts w:ascii="Aptos" w:hAnsi="Aptos"/>
        </w:rPr>
        <w:t xml:space="preserve">learning and development and the impact it has on their performance. It is </w:t>
      </w:r>
      <w:r w:rsidR="00B0391B" w:rsidRPr="00A40C0D">
        <w:rPr>
          <w:rFonts w:ascii="Aptos" w:hAnsi="Aptos"/>
        </w:rPr>
        <w:t xml:space="preserve">important to assess and monitor learning and development programmes to ensure that the training is having a successful impact on employees. If we monitor these programmes, we can clearly identify what works well and what does not work so well. This allows us, as an organisation, to make informed decisions about which areas of learning and development to continue to invest in and which areas require improvement. This helps the business develop a more effective and targeted learning and development strategy. </w:t>
      </w:r>
      <w:r w:rsidR="00B0391B" w:rsidRPr="00A40C0D">
        <w:rPr>
          <w:rFonts w:ascii="Aptos" w:eastAsia="Times New Roman" w:hAnsi="Aptos" w:cs="Times New Roman"/>
          <w:kern w:val="0"/>
          <w:lang w:eastAsia="en-GB"/>
          <w14:ligatures w14:val="none"/>
        </w:rPr>
        <w:t xml:space="preserve"> </w:t>
      </w:r>
      <w:r w:rsidR="00B0391B" w:rsidRPr="00A40C0D">
        <w:rPr>
          <w:rFonts w:ascii="Aptos" w:eastAsia="Times New Roman" w:hAnsi="Aptos" w:cs="Times New Roman"/>
          <w:b/>
          <w:bCs/>
          <w:kern w:val="0"/>
          <w:lang w:eastAsia="en-GB"/>
          <w14:ligatures w14:val="none"/>
        </w:rPr>
        <w:t>(Corporate English Solutions).</w:t>
      </w:r>
    </w:p>
    <w:p w14:paraId="1CEE7700" w14:textId="21D82FB7" w:rsidR="00825637" w:rsidRPr="00A40C0D" w:rsidRDefault="00183121" w:rsidP="00825637">
      <w:pPr>
        <w:rPr>
          <w:rFonts w:ascii="Aptos" w:eastAsia="Times New Roman" w:hAnsi="Aptos" w:cs="Times New Roman"/>
          <w:b/>
          <w:bCs/>
          <w:kern w:val="0"/>
          <w:lang w:eastAsia="en-GB"/>
          <w14:ligatures w14:val="none"/>
        </w:rPr>
      </w:pPr>
      <w:r w:rsidRPr="00A40C0D">
        <w:rPr>
          <w:rFonts w:ascii="Aptos" w:eastAsia="Times New Roman" w:hAnsi="Aptos" w:cs="Times New Roman"/>
          <w:kern w:val="0"/>
          <w:lang w:eastAsia="en-GB"/>
          <w14:ligatures w14:val="none"/>
        </w:rPr>
        <w:t xml:space="preserve">There are various methods we can use to collect data that demonstrates the effectiveness of our learning and development initiatives. One method is the Kirkpatrick Model, which can be used to evaluate any style of training, whether it is an informal </w:t>
      </w:r>
      <w:r w:rsidR="00295ACC" w:rsidRPr="00A40C0D">
        <w:rPr>
          <w:rFonts w:ascii="Aptos" w:eastAsia="Times New Roman" w:hAnsi="Aptos" w:cs="Times New Roman"/>
          <w:kern w:val="0"/>
          <w:lang w:eastAsia="en-GB"/>
          <w14:ligatures w14:val="none"/>
        </w:rPr>
        <w:t xml:space="preserve">one to one session </w:t>
      </w:r>
      <w:r w:rsidRPr="00A40C0D">
        <w:rPr>
          <w:rFonts w:ascii="Aptos" w:eastAsia="Times New Roman" w:hAnsi="Aptos" w:cs="Times New Roman"/>
          <w:kern w:val="0"/>
          <w:lang w:eastAsia="en-GB"/>
          <w14:ligatures w14:val="none"/>
        </w:rPr>
        <w:t xml:space="preserve">or </w:t>
      </w:r>
      <w:r w:rsidR="00295ACC" w:rsidRPr="00A40C0D">
        <w:rPr>
          <w:rFonts w:ascii="Aptos" w:eastAsia="Times New Roman" w:hAnsi="Aptos" w:cs="Times New Roman"/>
          <w:kern w:val="0"/>
          <w:lang w:eastAsia="en-GB"/>
          <w14:ligatures w14:val="none"/>
        </w:rPr>
        <w:t xml:space="preserve">a more formal training programme. It is based on four levels of criteria: Reaction, Learning, Behaviour and Results. The Kirkpatrick model suggests that evaluation should begin at Level one and, over time, progress through Levels two, three and four. It is said that using this method provides a more accurate assessment, as training is evaluated across each level of the model. The Kirkpatrick model is widely used and is one of the most popular methods for evaluating training effectiveness. </w:t>
      </w:r>
      <w:r w:rsidR="00295ACC" w:rsidRPr="00A40C0D">
        <w:rPr>
          <w:rFonts w:ascii="Aptos" w:eastAsia="Times New Roman" w:hAnsi="Aptos" w:cs="Times New Roman"/>
          <w:b/>
          <w:bCs/>
          <w:kern w:val="0"/>
          <w:lang w:eastAsia="en-GB"/>
          <w14:ligatures w14:val="none"/>
        </w:rPr>
        <w:t>(Kurt).</w:t>
      </w:r>
      <w:r w:rsidR="00B41F91" w:rsidRPr="00A40C0D">
        <w:rPr>
          <w:rFonts w:ascii="Aptos" w:eastAsia="Times New Roman" w:hAnsi="Aptos" w:cs="Times New Roman"/>
          <w:b/>
          <w:bCs/>
          <w:kern w:val="0"/>
          <w:lang w:eastAsia="en-GB"/>
          <w14:ligatures w14:val="none"/>
        </w:rPr>
        <w:t xml:space="preserve"> </w:t>
      </w:r>
      <w:r w:rsidR="00766190" w:rsidRPr="00A40C0D">
        <w:rPr>
          <w:rFonts w:ascii="Aptos" w:eastAsia="Times New Roman" w:hAnsi="Aptos" w:cs="Times New Roman"/>
          <w:kern w:val="0"/>
          <w:lang w:eastAsia="en-GB"/>
          <w14:ligatures w14:val="none"/>
        </w:rPr>
        <w:t xml:space="preserve">An alternative method is Weinbauer-Heidel’s Levers of Transfer Effectiveness. Dr Weinbauer-Heidels model focuses on three key areas that she identifies as crucial for the successful transfer of learning into the workplace. These are Trainees, Training </w:t>
      </w:r>
      <w:r w:rsidR="00766190" w:rsidRPr="00A40C0D">
        <w:rPr>
          <w:rFonts w:ascii="Aptos" w:eastAsia="Times New Roman" w:hAnsi="Aptos" w:cs="Times New Roman"/>
          <w:kern w:val="0"/>
          <w:lang w:eastAsia="en-GB"/>
          <w14:ligatures w14:val="none"/>
        </w:rPr>
        <w:lastRenderedPageBreak/>
        <w:t>design and Organisation. Within these areas are twelve factors that influence the effectiveness of training. These include elements such as the trainee’s motivation, the relevance of the training content, the opportunity given to apply what has been learned and the organisational culture. Unlike the previously mentioned method, this approach does not simply evaluate a specific learning programme it goes further by assessing whether the learning can be sustained and effectively applied.</w:t>
      </w:r>
      <w:r w:rsidR="00766190" w:rsidRPr="00A40C0D">
        <w:rPr>
          <w:rFonts w:ascii="Aptos" w:eastAsia="Times New Roman" w:hAnsi="Aptos" w:cs="Times New Roman"/>
          <w:b/>
          <w:bCs/>
          <w:kern w:val="0"/>
          <w:lang w:eastAsia="en-GB"/>
          <w14:ligatures w14:val="none"/>
        </w:rPr>
        <w:t xml:space="preserve"> </w:t>
      </w:r>
      <w:r w:rsidR="00825637" w:rsidRPr="00A40C0D">
        <w:rPr>
          <w:rFonts w:ascii="Aptos" w:eastAsia="Times New Roman" w:hAnsi="Aptos" w:cs="Times New Roman"/>
          <w:b/>
          <w:bCs/>
          <w:kern w:val="0"/>
          <w:lang w:eastAsia="en-GB"/>
          <w14:ligatures w14:val="none"/>
        </w:rPr>
        <w:t>(Institute for transfer effectiveness), (Hayden, “CIPD | on This Page”).</w:t>
      </w:r>
    </w:p>
    <w:p w14:paraId="563E9172" w14:textId="4BDE2E8D" w:rsidR="00A40C0D" w:rsidRPr="00A40C0D" w:rsidRDefault="00F41204" w:rsidP="00A40C0D">
      <w:pPr>
        <w:rPr>
          <w:rFonts w:ascii="Aptos" w:eastAsia="Times New Roman" w:hAnsi="Aptos" w:cs="Times New Roman"/>
          <w:kern w:val="0"/>
          <w:lang w:eastAsia="en-GB"/>
          <w14:ligatures w14:val="none"/>
        </w:rPr>
      </w:pPr>
      <w:r w:rsidRPr="00A40C0D">
        <w:rPr>
          <w:rFonts w:ascii="Aptos" w:eastAsia="Times New Roman" w:hAnsi="Aptos" w:cs="Times New Roman"/>
          <w:kern w:val="0"/>
          <w:lang w:eastAsia="en-GB"/>
          <w14:ligatures w14:val="none"/>
        </w:rPr>
        <w:t xml:space="preserve">Feedback to evaluate learning and development programmes can be gathered from trainees. This is beneficial as it gives trainees a voice, which increases engagement and helps to foster a positive learning and development culture within the organisation. It also allows for the continual improvement of training sessions by providing a first-hand insight into the effectiveness of the content. This helps the organisation to avoid investing in training courses that employees do not find relevant or effective. </w:t>
      </w:r>
      <w:r w:rsidRPr="00A40C0D">
        <w:rPr>
          <w:rFonts w:ascii="Aptos" w:eastAsia="Times New Roman" w:hAnsi="Aptos" w:cs="Times New Roman"/>
          <w:b/>
          <w:bCs/>
          <w:kern w:val="0"/>
          <w:lang w:eastAsia="en-GB"/>
          <w14:ligatures w14:val="none"/>
        </w:rPr>
        <w:t xml:space="preserve">(Morrison). </w:t>
      </w:r>
      <w:r w:rsidR="00A40C0D" w:rsidRPr="00A40C0D">
        <w:rPr>
          <w:rFonts w:ascii="Aptos" w:eastAsia="Times New Roman" w:hAnsi="Aptos" w:cs="Times New Roman"/>
          <w:kern w:val="0"/>
          <w:lang w:eastAsia="en-GB"/>
          <w14:ligatures w14:val="none"/>
        </w:rPr>
        <w:t>One way we can collect feedback is through employee feedback forms. This is an effective method as the forms can be made anonymous which can encourage a more honest response from employees</w:t>
      </w:r>
      <w:r w:rsidR="00A96EB3">
        <w:rPr>
          <w:rFonts w:ascii="Aptos" w:eastAsia="Times New Roman" w:hAnsi="Aptos" w:cs="Times New Roman"/>
          <w:kern w:val="0"/>
          <w:lang w:eastAsia="en-GB"/>
          <w14:ligatures w14:val="none"/>
        </w:rPr>
        <w:t>. I</w:t>
      </w:r>
      <w:r w:rsidR="00A40C0D" w:rsidRPr="00A40C0D">
        <w:rPr>
          <w:rFonts w:ascii="Aptos" w:eastAsia="Times New Roman" w:hAnsi="Aptos" w:cs="Times New Roman"/>
          <w:kern w:val="0"/>
          <w:lang w:eastAsia="en-GB"/>
          <w14:ligatures w14:val="none"/>
        </w:rPr>
        <w:t xml:space="preserve">t also allows the organisation to tailor the questions to target specific information. Another method of gathering feedback is during performance review meetings. This approach can often provide a more in-depth insight as it offers the opportunity to explore responses further. </w:t>
      </w:r>
      <w:r w:rsidR="00A40C0D" w:rsidRPr="00A40C0D">
        <w:rPr>
          <w:rFonts w:ascii="Aptos" w:eastAsia="Times New Roman" w:hAnsi="Aptos" w:cs="Times New Roman"/>
          <w:b/>
          <w:bCs/>
          <w:kern w:val="0"/>
          <w:lang w:eastAsia="en-GB"/>
          <w14:ligatures w14:val="none"/>
        </w:rPr>
        <w:t>(People and Gibbons).</w:t>
      </w:r>
    </w:p>
    <w:p w14:paraId="1967EB09" w14:textId="395EAE89" w:rsidR="00F41204" w:rsidRPr="00F961A0" w:rsidRDefault="00F41204" w:rsidP="00F41204">
      <w:pPr>
        <w:rPr>
          <w:rFonts w:ascii="Aptos" w:eastAsia="Times New Roman" w:hAnsi="Aptos" w:cs="Times New Roman"/>
          <w:i/>
          <w:iCs/>
          <w:kern w:val="0"/>
          <w:u w:val="single"/>
          <w:lang w:eastAsia="en-GB"/>
          <w14:ligatures w14:val="none"/>
        </w:rPr>
      </w:pPr>
    </w:p>
    <w:p w14:paraId="7A2270E2" w14:textId="42721B9F" w:rsidR="00F41204" w:rsidRDefault="00F961A0" w:rsidP="00F41204">
      <w:pPr>
        <w:rPr>
          <w:rFonts w:ascii="Aptos" w:eastAsia="Times New Roman" w:hAnsi="Aptos" w:cs="Times New Roman"/>
          <w:i/>
          <w:iCs/>
          <w:kern w:val="0"/>
          <w:u w:val="single"/>
          <w:lang w:eastAsia="en-GB"/>
          <w14:ligatures w14:val="none"/>
        </w:rPr>
      </w:pPr>
      <w:r w:rsidRPr="00F961A0">
        <w:rPr>
          <w:rFonts w:ascii="Aptos" w:eastAsia="Times New Roman" w:hAnsi="Aptos" w:cs="Times New Roman"/>
          <w:b/>
          <w:bCs/>
          <w:i/>
          <w:iCs/>
          <w:kern w:val="0"/>
          <w:u w:val="single"/>
          <w:lang w:eastAsia="en-GB"/>
          <w14:ligatures w14:val="none"/>
        </w:rPr>
        <w:t>Word Count</w:t>
      </w:r>
      <w:r w:rsidRPr="00F961A0">
        <w:rPr>
          <w:rFonts w:ascii="Aptos" w:eastAsia="Times New Roman" w:hAnsi="Aptos" w:cs="Times New Roman"/>
          <w:i/>
          <w:iCs/>
          <w:kern w:val="0"/>
          <w:u w:val="single"/>
          <w:lang w:eastAsia="en-GB"/>
          <w14:ligatures w14:val="none"/>
        </w:rPr>
        <w:t xml:space="preserve">- </w:t>
      </w:r>
      <w:r w:rsidR="006620AC" w:rsidRPr="00F961A0">
        <w:rPr>
          <w:rFonts w:ascii="Aptos" w:eastAsia="Times New Roman" w:hAnsi="Aptos" w:cs="Times New Roman"/>
          <w:i/>
          <w:iCs/>
          <w:kern w:val="0"/>
          <w:u w:val="single"/>
          <w:lang w:eastAsia="en-GB"/>
          <w14:ligatures w14:val="none"/>
        </w:rPr>
        <w:t>1,3</w:t>
      </w:r>
      <w:r w:rsidR="006620AC">
        <w:rPr>
          <w:rFonts w:ascii="Aptos" w:eastAsia="Times New Roman" w:hAnsi="Aptos" w:cs="Times New Roman"/>
          <w:i/>
          <w:iCs/>
          <w:kern w:val="0"/>
          <w:u w:val="single"/>
          <w:lang w:eastAsia="en-GB"/>
          <w14:ligatures w14:val="none"/>
        </w:rPr>
        <w:t xml:space="preserve">73 </w:t>
      </w:r>
      <w:r w:rsidR="006620AC" w:rsidRPr="00F961A0">
        <w:rPr>
          <w:rFonts w:ascii="Aptos" w:eastAsia="Times New Roman" w:hAnsi="Aptos" w:cs="Times New Roman"/>
          <w:i/>
          <w:iCs/>
          <w:kern w:val="0"/>
          <w:u w:val="single"/>
          <w:lang w:eastAsia="en-GB"/>
          <w14:ligatures w14:val="none"/>
        </w:rPr>
        <w:t>words</w:t>
      </w:r>
    </w:p>
    <w:p w14:paraId="0FB2F031" w14:textId="0ED1FAFE" w:rsidR="00F961A0" w:rsidRPr="00F961A0" w:rsidRDefault="00F961A0" w:rsidP="00F41204">
      <w:pPr>
        <w:rPr>
          <w:rFonts w:ascii="Aptos" w:eastAsia="Times New Roman" w:hAnsi="Aptos" w:cs="Times New Roman"/>
          <w:b/>
          <w:bCs/>
          <w:i/>
          <w:iCs/>
          <w:kern w:val="0"/>
          <w:u w:val="single"/>
          <w:lang w:eastAsia="en-GB"/>
          <w14:ligatures w14:val="none"/>
        </w:rPr>
      </w:pPr>
      <w:r w:rsidRPr="00F961A0">
        <w:rPr>
          <w:rFonts w:ascii="Aptos" w:eastAsia="Times New Roman" w:hAnsi="Aptos" w:cs="Times New Roman"/>
          <w:b/>
          <w:bCs/>
          <w:i/>
          <w:iCs/>
          <w:kern w:val="0"/>
          <w:u w:val="single"/>
          <w:lang w:eastAsia="en-GB"/>
          <w14:ligatures w14:val="none"/>
        </w:rPr>
        <w:t>References</w:t>
      </w:r>
    </w:p>
    <w:p w14:paraId="64CD9DB8" w14:textId="77777777" w:rsidR="00F756AC"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Corporate English Solutions. “Training Evaluation: Taking a Strategic Approach to Measure What Matters.” Britishcouncil.org, 2024, </w:t>
      </w:r>
    </w:p>
    <w:p w14:paraId="0F8ABCFD" w14:textId="77777777" w:rsidR="00F756AC" w:rsidRDefault="00F756AC" w:rsidP="00F756AC">
      <w:pPr>
        <w:pStyle w:val="ListParagraph"/>
        <w:widowControl w:val="0"/>
        <w:autoSpaceDE w:val="0"/>
        <w:autoSpaceDN w:val="0"/>
        <w:adjustRightInd w:val="0"/>
        <w:spacing w:after="0" w:line="240" w:lineRule="auto"/>
        <w:rPr>
          <w:rFonts w:ascii="Aptos" w:eastAsia="Times New Roman" w:hAnsi="Aptos" w:cs="Times New Roman"/>
          <w:kern w:val="0"/>
          <w:lang w:val="en-US" w:eastAsia="en-GB"/>
        </w:rPr>
      </w:pPr>
    </w:p>
    <w:p w14:paraId="28F8F2F2" w14:textId="3F287E86"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corporate.britishcouncil.org/insights/training-evaluation-taking-strategic-approach-measure-what-matters. Accessed 7 Aug. 2025.</w:t>
      </w:r>
    </w:p>
    <w:p w14:paraId="665237F1" w14:textId="77777777" w:rsidR="00F756AC" w:rsidRPr="00F756AC" w:rsidRDefault="00F756AC" w:rsidP="00F756AC">
      <w:pPr>
        <w:widowControl w:val="0"/>
        <w:autoSpaceDE w:val="0"/>
        <w:autoSpaceDN w:val="0"/>
        <w:adjustRightInd w:val="0"/>
        <w:spacing w:after="0" w:line="240" w:lineRule="auto"/>
        <w:rPr>
          <w:rFonts w:ascii="Aptos" w:eastAsia="Times New Roman" w:hAnsi="Aptos" w:cs="Times New Roman"/>
          <w:kern w:val="0"/>
          <w:lang w:val="en-US" w:eastAsia="en-GB"/>
        </w:rPr>
      </w:pPr>
    </w:p>
    <w:p w14:paraId="718D05F4" w14:textId="2540E500"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DeakinCo. “Benefits of L&amp;D for Organisational Goals | DeakinCo.” DeakinCo. | Powering Workplace Performance, 1 Dec. 2024, deakinco.com/resource/benefits-of-learning-and-development-for-organisational-goals/. Accessed 3 Aug. 2025.</w:t>
      </w:r>
    </w:p>
    <w:p w14:paraId="1104840B" w14:textId="77777777" w:rsidR="00F756AC" w:rsidRPr="00F756AC" w:rsidRDefault="00F756AC" w:rsidP="00F756AC">
      <w:pPr>
        <w:pStyle w:val="ListParagraph"/>
        <w:widowControl w:val="0"/>
        <w:autoSpaceDE w:val="0"/>
        <w:autoSpaceDN w:val="0"/>
        <w:adjustRightInd w:val="0"/>
        <w:spacing w:after="0" w:line="240" w:lineRule="auto"/>
        <w:rPr>
          <w:rFonts w:ascii="Aptos" w:eastAsia="Times New Roman" w:hAnsi="Aptos" w:cs="Times New Roman"/>
          <w:kern w:val="0"/>
          <w:lang w:val="en-US" w:eastAsia="en-GB"/>
        </w:rPr>
      </w:pPr>
    </w:p>
    <w:p w14:paraId="4A2A4BE3" w14:textId="74FEC9B1"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Hall, Imogen. “5 Training Methods to Use in Your L&amp;D Programs - Factorial HR.” Factorial Blog, 6 Apr. 2022, factorialhr.co.uk/blog/</w:t>
      </w:r>
      <w:proofErr w:type="spellStart"/>
      <w:r w:rsidRPr="00F756AC">
        <w:rPr>
          <w:rFonts w:ascii="Aptos" w:eastAsia="Times New Roman" w:hAnsi="Aptos" w:cs="Times New Roman"/>
          <w:kern w:val="0"/>
          <w:lang w:val="en-US" w:eastAsia="en-GB"/>
        </w:rPr>
        <w:t>ld</w:t>
      </w:r>
      <w:proofErr w:type="spellEnd"/>
      <w:r w:rsidRPr="00F756AC">
        <w:rPr>
          <w:rFonts w:ascii="Aptos" w:eastAsia="Times New Roman" w:hAnsi="Aptos" w:cs="Times New Roman"/>
          <w:kern w:val="0"/>
          <w:lang w:val="en-US" w:eastAsia="en-GB"/>
        </w:rPr>
        <w:t>-learning-and-development-methods/. Accessed 3 Aug. 2025.</w:t>
      </w:r>
    </w:p>
    <w:p w14:paraId="3D6B7990" w14:textId="77777777" w:rsidR="00F756AC" w:rsidRPr="00F756AC" w:rsidRDefault="00F756AC" w:rsidP="00F756AC">
      <w:pPr>
        <w:widowControl w:val="0"/>
        <w:autoSpaceDE w:val="0"/>
        <w:autoSpaceDN w:val="0"/>
        <w:adjustRightInd w:val="0"/>
        <w:spacing w:after="0" w:line="240" w:lineRule="auto"/>
        <w:rPr>
          <w:rFonts w:ascii="Aptos" w:eastAsia="Times New Roman" w:hAnsi="Aptos" w:cs="Times New Roman"/>
          <w:kern w:val="0"/>
          <w:lang w:val="en-US" w:eastAsia="en-GB"/>
        </w:rPr>
      </w:pPr>
    </w:p>
    <w:p w14:paraId="53AE332F" w14:textId="324EC600"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Hayden, David. “CIPD | on This Page.” CIPD, 3 Aug. 2023, www.cipd.org/uk/knowledge/factsheets/evaluating-learning-factsheet/#what-is-evaluating-learning-and-development. Accessed 7 Aug. 2025.</w:t>
      </w:r>
    </w:p>
    <w:p w14:paraId="4F2A69D7" w14:textId="77777777" w:rsidR="00F756AC" w:rsidRPr="00F756AC" w:rsidRDefault="00F756AC" w:rsidP="00F756AC">
      <w:pPr>
        <w:pStyle w:val="ListParagraph"/>
        <w:widowControl w:val="0"/>
        <w:autoSpaceDE w:val="0"/>
        <w:autoSpaceDN w:val="0"/>
        <w:adjustRightInd w:val="0"/>
        <w:spacing w:after="0" w:line="240" w:lineRule="auto"/>
        <w:rPr>
          <w:rFonts w:ascii="Aptos" w:eastAsia="Times New Roman" w:hAnsi="Aptos" w:cs="Times New Roman"/>
          <w:kern w:val="0"/>
          <w:lang w:val="en-US" w:eastAsia="en-GB"/>
        </w:rPr>
      </w:pPr>
    </w:p>
    <w:p w14:paraId="5CEE653E" w14:textId="2ED523EA"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lastRenderedPageBreak/>
        <w:t xml:space="preserve">Hayden, </w:t>
      </w:r>
      <w:proofErr w:type="gramStart"/>
      <w:r w:rsidRPr="00F756AC">
        <w:rPr>
          <w:rFonts w:ascii="Aptos" w:eastAsia="Times New Roman" w:hAnsi="Aptos" w:cs="Times New Roman"/>
          <w:kern w:val="0"/>
          <w:lang w:val="en-US" w:eastAsia="en-GB"/>
        </w:rPr>
        <w:t>David .</w:t>
      </w:r>
      <w:proofErr w:type="gramEnd"/>
      <w:r w:rsidRPr="00F756AC">
        <w:rPr>
          <w:rFonts w:ascii="Aptos" w:eastAsia="Times New Roman" w:hAnsi="Aptos" w:cs="Times New Roman"/>
          <w:kern w:val="0"/>
          <w:lang w:val="en-US" w:eastAsia="en-GB"/>
        </w:rPr>
        <w:t xml:space="preserve"> “CIPD | Methods of Delivering Learning Interventions | Factsheets.” CIPD, 3 Aug. 2023, www.cipd.org/uk/knowledge/factsheets/learning-methods-factsheet/#what-are-learning-methods. Accessed 3 Aug. 2025.</w:t>
      </w:r>
    </w:p>
    <w:p w14:paraId="7883439F" w14:textId="77777777" w:rsidR="00F756AC" w:rsidRPr="00F756AC" w:rsidRDefault="00F756AC" w:rsidP="00F756AC">
      <w:pPr>
        <w:widowControl w:val="0"/>
        <w:autoSpaceDE w:val="0"/>
        <w:autoSpaceDN w:val="0"/>
        <w:adjustRightInd w:val="0"/>
        <w:spacing w:after="0" w:line="240" w:lineRule="auto"/>
        <w:rPr>
          <w:rFonts w:ascii="Aptos" w:eastAsia="Times New Roman" w:hAnsi="Aptos" w:cs="Times New Roman"/>
          <w:kern w:val="0"/>
          <w:lang w:val="en-US" w:eastAsia="en-GB"/>
        </w:rPr>
      </w:pPr>
    </w:p>
    <w:p w14:paraId="40AEED31" w14:textId="6CA5448F"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Institute for transfer </w:t>
      </w:r>
      <w:proofErr w:type="gramStart"/>
      <w:r w:rsidRPr="00F756AC">
        <w:rPr>
          <w:rFonts w:ascii="Aptos" w:eastAsia="Times New Roman" w:hAnsi="Aptos" w:cs="Times New Roman"/>
          <w:kern w:val="0"/>
          <w:lang w:val="en-US" w:eastAsia="en-GB"/>
        </w:rPr>
        <w:t>effectiveness .</w:t>
      </w:r>
      <w:proofErr w:type="gramEnd"/>
      <w:r w:rsidRPr="00F756AC">
        <w:rPr>
          <w:rFonts w:ascii="Aptos" w:eastAsia="Times New Roman" w:hAnsi="Aptos" w:cs="Times New Roman"/>
          <w:kern w:val="0"/>
          <w:lang w:val="en-US" w:eastAsia="en-GB"/>
        </w:rPr>
        <w:t xml:space="preserve"> “12 LEVERS of TRANSFER EFFECTIVENES | Institute for Transfer Effectiveness.” </w:t>
      </w:r>
      <w:proofErr w:type="spellStart"/>
      <w:r w:rsidRPr="00F756AC">
        <w:rPr>
          <w:rFonts w:ascii="Aptos" w:eastAsia="Times New Roman" w:hAnsi="Aptos" w:cs="Times New Roman"/>
          <w:kern w:val="0"/>
          <w:lang w:val="en-US" w:eastAsia="en-GB"/>
        </w:rPr>
        <w:t>Transferwirksamkeit</w:t>
      </w:r>
      <w:proofErr w:type="spellEnd"/>
      <w:r w:rsidRPr="00F756AC">
        <w:rPr>
          <w:rFonts w:ascii="Aptos" w:eastAsia="Times New Roman" w:hAnsi="Aptos" w:cs="Times New Roman"/>
          <w:kern w:val="0"/>
          <w:lang w:val="en-US" w:eastAsia="en-GB"/>
        </w:rPr>
        <w:t>, www.transfereffectiveness.com/en/eleveroftransfereffectiveness. Accessed 7 Aug. 2025.</w:t>
      </w:r>
    </w:p>
    <w:p w14:paraId="760D46E3" w14:textId="77777777" w:rsidR="00F756AC" w:rsidRPr="00F756AC" w:rsidRDefault="00F756AC" w:rsidP="00F756AC">
      <w:pPr>
        <w:pStyle w:val="ListParagraph"/>
        <w:widowControl w:val="0"/>
        <w:autoSpaceDE w:val="0"/>
        <w:autoSpaceDN w:val="0"/>
        <w:adjustRightInd w:val="0"/>
        <w:spacing w:after="0" w:line="240" w:lineRule="auto"/>
        <w:rPr>
          <w:rFonts w:ascii="Aptos" w:eastAsia="Times New Roman" w:hAnsi="Aptos" w:cs="Times New Roman"/>
          <w:kern w:val="0"/>
          <w:lang w:val="en-US" w:eastAsia="en-GB"/>
        </w:rPr>
      </w:pPr>
    </w:p>
    <w:p w14:paraId="11CE3956" w14:textId="3E75BD2E"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Jon Kennard</w:t>
      </w:r>
      <w:r w:rsidRPr="00F961A0">
        <w:rPr>
          <w:rFonts w:ascii="Aptos" w:eastAsia="Times New Roman" w:hAnsi="Aptos" w:cs="Times New Roman"/>
          <w:kern w:val="0"/>
          <w:lang w:val="en-US" w:eastAsia="en-GB"/>
        </w:rPr>
        <w:t>. “How to Design and Deliver an Inclusive Workplace Learning Strategy - Training Journal.” Www.trainingjournal.com, 3 Aug. 2018, www.trainingjournal.com/2018/business-and-industry/how-design-and-deliver-inclusive-workplace-learning-strategy/. Accessed 3 Aug. 2025.</w:t>
      </w:r>
    </w:p>
    <w:p w14:paraId="4B9B2B24"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2F7A4520" w14:textId="45A59C60"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Kurt, Serhat. “Kirkpatrick Model: Four Levels of Learning Evaluation.” Educational Technology, 6 Sept. 2018, educationaltechnology.net/kirkpatrick-model-four-levels-learning-evaluation/. Accessed 7 Aug. 2025.</w:t>
      </w:r>
    </w:p>
    <w:p w14:paraId="25144381"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00BAAEE7" w14:textId="0330D892" w:rsidR="00F961A0" w:rsidRDefault="00F961A0" w:rsidP="00F961A0">
      <w:pPr>
        <w:widowControl w:val="0"/>
        <w:autoSpaceDE w:val="0"/>
        <w:autoSpaceDN w:val="0"/>
        <w:adjustRightInd w:val="0"/>
        <w:spacing w:after="0" w:line="240" w:lineRule="auto"/>
        <w:ind w:left="720" w:hanging="720"/>
        <w:jc w:val="both"/>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Morrison, Kim. “The Importance of Feedback in Your Training Department.” Administrate, 22 Aug. 2019, www.getadministrate.com/blog/feedback-training-department/. Accessed 7 Aug. 2025.</w:t>
      </w:r>
    </w:p>
    <w:p w14:paraId="491DDDD1" w14:textId="77777777" w:rsidR="00F756AC" w:rsidRPr="00F961A0" w:rsidRDefault="00F756AC" w:rsidP="00F961A0">
      <w:pPr>
        <w:widowControl w:val="0"/>
        <w:autoSpaceDE w:val="0"/>
        <w:autoSpaceDN w:val="0"/>
        <w:adjustRightInd w:val="0"/>
        <w:spacing w:after="0" w:line="240" w:lineRule="auto"/>
        <w:ind w:left="720" w:hanging="720"/>
        <w:jc w:val="both"/>
        <w:rPr>
          <w:rFonts w:ascii="Aptos" w:eastAsia="Times New Roman" w:hAnsi="Aptos" w:cs="Times New Roman"/>
          <w:kern w:val="0"/>
          <w:lang w:val="en-US" w:eastAsia="en-GB"/>
        </w:rPr>
      </w:pPr>
    </w:p>
    <w:p w14:paraId="14D471F8" w14:textId="139856BC"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Mundey, Matt. “Mentoring vs Coaching: The Key Differences and Benefits.” Think Learning, 20 Sept. 2023, www.think-learning.com/employee-engagement/mentoring-vs-coaching/. Accessed 3 Aug. 2025.</w:t>
      </w:r>
    </w:p>
    <w:p w14:paraId="6058B331"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3524E45A" w14:textId="7C1201D5" w:rsidR="00F961A0" w:rsidRDefault="00F961A0" w:rsidP="00F961A0">
      <w:pPr>
        <w:widowControl w:val="0"/>
        <w:autoSpaceDE w:val="0"/>
        <w:autoSpaceDN w:val="0"/>
        <w:adjustRightInd w:val="0"/>
        <w:spacing w:after="0" w:line="240" w:lineRule="auto"/>
        <w:ind w:left="720" w:hanging="720"/>
        <w:jc w:val="both"/>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O’Leary, Laura. “What Is Learning and Development? Why Is It Important?” My Learning Cloud, 26 Sept. 2024, mylearningcloud.org.uk/learning-and-development/. Accessed 3 Aug. 2025.</w:t>
      </w:r>
    </w:p>
    <w:p w14:paraId="22F3B611" w14:textId="77777777" w:rsidR="00F756AC" w:rsidRPr="00F961A0" w:rsidRDefault="00F756AC" w:rsidP="00F961A0">
      <w:pPr>
        <w:widowControl w:val="0"/>
        <w:autoSpaceDE w:val="0"/>
        <w:autoSpaceDN w:val="0"/>
        <w:adjustRightInd w:val="0"/>
        <w:spacing w:after="0" w:line="240" w:lineRule="auto"/>
        <w:ind w:left="720" w:hanging="720"/>
        <w:jc w:val="both"/>
        <w:rPr>
          <w:rFonts w:ascii="Aptos" w:eastAsia="Times New Roman" w:hAnsi="Aptos" w:cs="Times New Roman"/>
          <w:kern w:val="0"/>
          <w:lang w:val="en-US" w:eastAsia="en-GB"/>
        </w:rPr>
      </w:pPr>
    </w:p>
    <w:p w14:paraId="63592AF2" w14:textId="163C3D0B"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People, People Managing, and Mike Gibbons. “8 Effective Ways to Get Employee Feedback (+ Pros and Cons).” People Managing People, 27 July 2022, peoplemanagingpeople.com/employee-retention/get-feedback-employees/. Accessed 7 Aug. 2025.</w:t>
      </w:r>
    </w:p>
    <w:p w14:paraId="4122B1F2" w14:textId="14C5C562" w:rsidR="008179FD" w:rsidRDefault="008179FD" w:rsidP="008179FD">
      <w:pPr>
        <w:widowControl w:val="0"/>
        <w:autoSpaceDE w:val="0"/>
        <w:autoSpaceDN w:val="0"/>
        <w:adjustRightInd w:val="0"/>
        <w:spacing w:after="0" w:line="240" w:lineRule="auto"/>
        <w:ind w:left="720" w:hanging="720"/>
        <w:rPr>
          <w:rFonts w:ascii="Aptos" w:eastAsia="Times New Roman" w:hAnsi="Aptos" w:cs="Times New Roman"/>
          <w:i/>
          <w:iCs/>
          <w:kern w:val="0"/>
          <w:lang w:eastAsia="en-GB"/>
        </w:rPr>
      </w:pPr>
      <w:r>
        <w:rPr>
          <w:rFonts w:ascii="Aptos" w:eastAsia="Times New Roman" w:hAnsi="Aptos" w:cs="Times New Roman"/>
          <w:i/>
          <w:iCs/>
          <w:kern w:val="0"/>
          <w:lang w:eastAsia="en-GB"/>
        </w:rPr>
        <w:t xml:space="preserve">       </w:t>
      </w:r>
    </w:p>
    <w:p w14:paraId="4F7EA4AE" w14:textId="2DD1D83D" w:rsidR="008179FD" w:rsidRPr="008179FD" w:rsidRDefault="008179FD" w:rsidP="008179FD">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eastAsia="en-GB"/>
        </w:rPr>
      </w:pPr>
      <w:r w:rsidRPr="008179FD">
        <w:rPr>
          <w:rFonts w:ascii="Aptos" w:eastAsia="Times New Roman" w:hAnsi="Aptos" w:cs="Times New Roman"/>
          <w:kern w:val="0"/>
          <w:lang w:eastAsia="en-GB"/>
        </w:rPr>
        <w:t xml:space="preserve"> </w:t>
      </w:r>
      <w:r w:rsidRPr="008179FD">
        <w:rPr>
          <w:rFonts w:ascii="Aptos" w:eastAsia="Times New Roman" w:hAnsi="Aptos" w:cs="Times New Roman"/>
          <w:kern w:val="0"/>
          <w:lang w:eastAsia="en-GB"/>
        </w:rPr>
        <w:t>Reasonable adjustments for Deaf and hard of hearing people in the workplace (no date). Available at: https://disabilityawareness.training/wp-content/uploads/2025/02/Reasonable-adjustments-for-Deaf-and-hard-of-hearing-people-in-the-workplace.pdf (Accessed: 29 August 2025).</w:t>
      </w:r>
    </w:p>
    <w:p w14:paraId="6FB27D13" w14:textId="77777777" w:rsidR="008179FD" w:rsidRDefault="008179FD"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5E48643D"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6ED16ABA" w14:textId="06C7C06B"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 xml:space="preserve">Smart, James. “What Is Facilitation? Definition and Principles.” </w:t>
      </w:r>
      <w:proofErr w:type="spellStart"/>
      <w:r w:rsidRPr="00F961A0">
        <w:rPr>
          <w:rFonts w:ascii="Aptos" w:eastAsia="Times New Roman" w:hAnsi="Aptos" w:cs="Times New Roman"/>
          <w:kern w:val="0"/>
          <w:lang w:val="en-US" w:eastAsia="en-GB"/>
        </w:rPr>
        <w:t>SessionLab</w:t>
      </w:r>
      <w:proofErr w:type="spellEnd"/>
      <w:r w:rsidRPr="00F961A0">
        <w:rPr>
          <w:rFonts w:ascii="Aptos" w:eastAsia="Times New Roman" w:hAnsi="Aptos" w:cs="Times New Roman"/>
          <w:kern w:val="0"/>
          <w:lang w:val="en-US" w:eastAsia="en-GB"/>
        </w:rPr>
        <w:t>, 24 May 2023, www.sessionlab.com/blog/what-is-facilitation/. Accessed 3 Aug. 2025.</w:t>
      </w:r>
    </w:p>
    <w:p w14:paraId="4F1FE55B"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72F85DCC" w14:textId="2B0D7B1A"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 xml:space="preserve">Waite, Karen, et al. People </w:t>
      </w:r>
      <w:r w:rsidRPr="00F756AC">
        <w:rPr>
          <w:rFonts w:ascii="Aptos" w:eastAsia="Times New Roman" w:hAnsi="Aptos" w:cs="Times New Roman"/>
          <w:kern w:val="0"/>
          <w:lang w:val="en-US" w:eastAsia="en-GB"/>
        </w:rPr>
        <w:t>Practice:</w:t>
      </w:r>
      <w:r w:rsidRPr="00F961A0">
        <w:rPr>
          <w:rFonts w:ascii="Aptos" w:eastAsia="Times New Roman" w:hAnsi="Aptos" w:cs="Times New Roman"/>
          <w:kern w:val="0"/>
          <w:lang w:val="en-US" w:eastAsia="en-GB"/>
        </w:rPr>
        <w:t xml:space="preserve"> A Complete Guide. 1st ed., London, United </w:t>
      </w:r>
      <w:r w:rsidRPr="00F756AC">
        <w:rPr>
          <w:rFonts w:ascii="Aptos" w:eastAsia="Times New Roman" w:hAnsi="Aptos" w:cs="Times New Roman"/>
          <w:kern w:val="0"/>
          <w:lang w:val="en-US" w:eastAsia="en-GB"/>
        </w:rPr>
        <w:lastRenderedPageBreak/>
        <w:t>Kingdom,</w:t>
      </w:r>
      <w:r w:rsidRPr="00F961A0">
        <w:rPr>
          <w:rFonts w:ascii="Aptos" w:eastAsia="Times New Roman" w:hAnsi="Aptos" w:cs="Times New Roman"/>
          <w:kern w:val="0"/>
          <w:lang w:val="en-US" w:eastAsia="en-GB"/>
        </w:rPr>
        <w:t xml:space="preserve"> Kogan Page, 2021, pp. 208–210.</w:t>
      </w:r>
    </w:p>
    <w:p w14:paraId="68946AC3"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3D33619B" w14:textId="3DB85394" w:rsidR="00F961A0" w:rsidRP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 xml:space="preserve">People Practice: A Complete Guide. 1st ed., London, United </w:t>
      </w:r>
      <w:r w:rsidRPr="00F756AC">
        <w:rPr>
          <w:rFonts w:ascii="Aptos" w:eastAsia="Times New Roman" w:hAnsi="Aptos" w:cs="Times New Roman"/>
          <w:kern w:val="0"/>
          <w:lang w:val="en-US" w:eastAsia="en-GB"/>
        </w:rPr>
        <w:t>Kingdom,</w:t>
      </w:r>
      <w:r w:rsidRPr="00F961A0">
        <w:rPr>
          <w:rFonts w:ascii="Aptos" w:eastAsia="Times New Roman" w:hAnsi="Aptos" w:cs="Times New Roman"/>
          <w:kern w:val="0"/>
          <w:lang w:val="en-US" w:eastAsia="en-GB"/>
        </w:rPr>
        <w:t xml:space="preserve"> Kogan Page,2021, pp. 210–211.</w:t>
      </w:r>
    </w:p>
    <w:p w14:paraId="115F5ECF" w14:textId="59A8DB6B" w:rsidR="00295ACC" w:rsidRPr="00295ACC" w:rsidRDefault="00295ACC" w:rsidP="00295ACC">
      <w:pPr>
        <w:rPr>
          <w:rFonts w:ascii="Aptos" w:eastAsia="Times New Roman" w:hAnsi="Aptos" w:cs="Times New Roman"/>
          <w:kern w:val="0"/>
          <w:lang w:eastAsia="en-GB"/>
          <w14:ligatures w14:val="none"/>
        </w:rPr>
      </w:pPr>
    </w:p>
    <w:p w14:paraId="6C18AADB" w14:textId="12C4E499" w:rsidR="007D51EE" w:rsidRPr="00295ACC" w:rsidRDefault="007D51EE" w:rsidP="00066905">
      <w:pPr>
        <w:rPr>
          <w:rFonts w:ascii="Aptos" w:hAnsi="Aptos"/>
        </w:rPr>
      </w:pPr>
    </w:p>
    <w:sectPr w:rsidR="007D51EE" w:rsidRPr="00295AC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8CF38" w14:textId="77777777" w:rsidR="00E711C5" w:rsidRDefault="00E711C5" w:rsidP="00066D13">
      <w:pPr>
        <w:spacing w:after="0" w:line="240" w:lineRule="auto"/>
      </w:pPr>
      <w:r>
        <w:separator/>
      </w:r>
    </w:p>
  </w:endnote>
  <w:endnote w:type="continuationSeparator" w:id="0">
    <w:p w14:paraId="4483F31D" w14:textId="77777777" w:rsidR="00E711C5" w:rsidRDefault="00E711C5" w:rsidP="00066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2129B" w14:textId="77777777" w:rsidR="00E711C5" w:rsidRDefault="00E711C5" w:rsidP="00066D13">
      <w:pPr>
        <w:spacing w:after="0" w:line="240" w:lineRule="auto"/>
      </w:pPr>
      <w:r>
        <w:separator/>
      </w:r>
    </w:p>
  </w:footnote>
  <w:footnote w:type="continuationSeparator" w:id="0">
    <w:p w14:paraId="5CF0D601" w14:textId="77777777" w:rsidR="00E711C5" w:rsidRDefault="00E711C5" w:rsidP="00066D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2EACD" w14:textId="538F179B" w:rsidR="00066D13" w:rsidRDefault="00066D13">
    <w:pPr>
      <w:pStyle w:val="Header"/>
    </w:pPr>
    <w:r>
      <w:rPr>
        <w:noProof/>
      </w:rPr>
      <mc:AlternateContent>
        <mc:Choice Requires="wps">
          <w:drawing>
            <wp:anchor distT="0" distB="0" distL="118745" distR="118745" simplePos="0" relativeHeight="251659264" behindDoc="1" locked="0" layoutInCell="1" allowOverlap="0" wp14:anchorId="33897F8F" wp14:editId="3CEF5A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F32B289" w14:textId="4EA1AE67" w:rsidR="00066D13" w:rsidRDefault="00066D13">
                              <w:pPr>
                                <w:pStyle w:val="Header"/>
                                <w:jc w:val="center"/>
                                <w:rPr>
                                  <w:caps/>
                                  <w:color w:val="FFFFFF" w:themeColor="background1"/>
                                </w:rPr>
                              </w:pPr>
                              <w:r>
                                <w:rPr>
                                  <w:caps/>
                                  <w:color w:val="FFFFFF" w:themeColor="background1"/>
                                </w:rPr>
                                <w:t>Sophie Pavia-Lacey- Task 5- Learning &amp; development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3897F8F" id="Rectangle 200"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F32B289" w14:textId="4EA1AE67" w:rsidR="00066D13" w:rsidRDefault="00066D13">
                        <w:pPr>
                          <w:pStyle w:val="Header"/>
                          <w:jc w:val="center"/>
                          <w:rPr>
                            <w:caps/>
                            <w:color w:val="FFFFFF" w:themeColor="background1"/>
                          </w:rPr>
                        </w:pPr>
                        <w:r>
                          <w:rPr>
                            <w:caps/>
                            <w:color w:val="FFFFFF" w:themeColor="background1"/>
                          </w:rPr>
                          <w:t>Sophie Pavia-Lacey- Task 5- Learning &amp; development</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43398"/>
    <w:multiLevelType w:val="hybridMultilevel"/>
    <w:tmpl w:val="92182E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0B1439"/>
    <w:multiLevelType w:val="hybridMultilevel"/>
    <w:tmpl w:val="9E5C9886"/>
    <w:lvl w:ilvl="0" w:tplc="B23E6DB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5927851">
    <w:abstractNumId w:val="0"/>
  </w:num>
  <w:num w:numId="2" w16cid:durableId="702050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D13"/>
    <w:rsid w:val="00051B71"/>
    <w:rsid w:val="00064C30"/>
    <w:rsid w:val="00066905"/>
    <w:rsid w:val="00066D13"/>
    <w:rsid w:val="000B685E"/>
    <w:rsid w:val="000F2DB7"/>
    <w:rsid w:val="0010060A"/>
    <w:rsid w:val="00133E4B"/>
    <w:rsid w:val="00183121"/>
    <w:rsid w:val="001F21EE"/>
    <w:rsid w:val="00206A19"/>
    <w:rsid w:val="002074DC"/>
    <w:rsid w:val="00256CF0"/>
    <w:rsid w:val="0027186D"/>
    <w:rsid w:val="00295ACC"/>
    <w:rsid w:val="00321946"/>
    <w:rsid w:val="00417927"/>
    <w:rsid w:val="004C028E"/>
    <w:rsid w:val="004C44E6"/>
    <w:rsid w:val="005371AD"/>
    <w:rsid w:val="00632E4F"/>
    <w:rsid w:val="006620AC"/>
    <w:rsid w:val="006A2A84"/>
    <w:rsid w:val="006C2823"/>
    <w:rsid w:val="0071390B"/>
    <w:rsid w:val="00766190"/>
    <w:rsid w:val="007A07D3"/>
    <w:rsid w:val="007B54D9"/>
    <w:rsid w:val="007D22ED"/>
    <w:rsid w:val="007D51EE"/>
    <w:rsid w:val="008179FD"/>
    <w:rsid w:val="00817AD1"/>
    <w:rsid w:val="00825637"/>
    <w:rsid w:val="0085538D"/>
    <w:rsid w:val="00880739"/>
    <w:rsid w:val="009230D8"/>
    <w:rsid w:val="0095574F"/>
    <w:rsid w:val="009D6411"/>
    <w:rsid w:val="009E49C9"/>
    <w:rsid w:val="00A2169A"/>
    <w:rsid w:val="00A40C0D"/>
    <w:rsid w:val="00A96EB3"/>
    <w:rsid w:val="00AB5ECF"/>
    <w:rsid w:val="00B0391B"/>
    <w:rsid w:val="00B41F91"/>
    <w:rsid w:val="00B477A9"/>
    <w:rsid w:val="00B81C36"/>
    <w:rsid w:val="00B8261C"/>
    <w:rsid w:val="00B95661"/>
    <w:rsid w:val="00C13A95"/>
    <w:rsid w:val="00C33B3B"/>
    <w:rsid w:val="00CA0B16"/>
    <w:rsid w:val="00DB266C"/>
    <w:rsid w:val="00DC570D"/>
    <w:rsid w:val="00E711C5"/>
    <w:rsid w:val="00E73C67"/>
    <w:rsid w:val="00EC5184"/>
    <w:rsid w:val="00F41204"/>
    <w:rsid w:val="00F756AC"/>
    <w:rsid w:val="00F961A0"/>
    <w:rsid w:val="00FE5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A543A"/>
  <w15:chartTrackingRefBased/>
  <w15:docId w15:val="{3AEE866C-86A0-4381-8F96-21346348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D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6D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6D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6D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6D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6D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D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D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D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D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6D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6D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6D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6D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6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D13"/>
    <w:rPr>
      <w:rFonts w:eastAsiaTheme="majorEastAsia" w:cstheme="majorBidi"/>
      <w:color w:val="272727" w:themeColor="text1" w:themeTint="D8"/>
    </w:rPr>
  </w:style>
  <w:style w:type="paragraph" w:styleId="Title">
    <w:name w:val="Title"/>
    <w:basedOn w:val="Normal"/>
    <w:next w:val="Normal"/>
    <w:link w:val="TitleChar"/>
    <w:uiPriority w:val="10"/>
    <w:qFormat/>
    <w:rsid w:val="00066D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D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D13"/>
    <w:pPr>
      <w:spacing w:before="160"/>
      <w:jc w:val="center"/>
    </w:pPr>
    <w:rPr>
      <w:i/>
      <w:iCs/>
      <w:color w:val="404040" w:themeColor="text1" w:themeTint="BF"/>
    </w:rPr>
  </w:style>
  <w:style w:type="character" w:customStyle="1" w:styleId="QuoteChar">
    <w:name w:val="Quote Char"/>
    <w:basedOn w:val="DefaultParagraphFont"/>
    <w:link w:val="Quote"/>
    <w:uiPriority w:val="29"/>
    <w:rsid w:val="00066D13"/>
    <w:rPr>
      <w:i/>
      <w:iCs/>
      <w:color w:val="404040" w:themeColor="text1" w:themeTint="BF"/>
    </w:rPr>
  </w:style>
  <w:style w:type="paragraph" w:styleId="ListParagraph">
    <w:name w:val="List Paragraph"/>
    <w:basedOn w:val="Normal"/>
    <w:uiPriority w:val="34"/>
    <w:qFormat/>
    <w:rsid w:val="00066D13"/>
    <w:pPr>
      <w:ind w:left="720"/>
      <w:contextualSpacing/>
    </w:pPr>
  </w:style>
  <w:style w:type="character" w:styleId="IntenseEmphasis">
    <w:name w:val="Intense Emphasis"/>
    <w:basedOn w:val="DefaultParagraphFont"/>
    <w:uiPriority w:val="21"/>
    <w:qFormat/>
    <w:rsid w:val="00066D13"/>
    <w:rPr>
      <w:i/>
      <w:iCs/>
      <w:color w:val="2F5496" w:themeColor="accent1" w:themeShade="BF"/>
    </w:rPr>
  </w:style>
  <w:style w:type="paragraph" w:styleId="IntenseQuote">
    <w:name w:val="Intense Quote"/>
    <w:basedOn w:val="Normal"/>
    <w:next w:val="Normal"/>
    <w:link w:val="IntenseQuoteChar"/>
    <w:uiPriority w:val="30"/>
    <w:qFormat/>
    <w:rsid w:val="00066D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6D13"/>
    <w:rPr>
      <w:i/>
      <w:iCs/>
      <w:color w:val="2F5496" w:themeColor="accent1" w:themeShade="BF"/>
    </w:rPr>
  </w:style>
  <w:style w:type="character" w:styleId="IntenseReference">
    <w:name w:val="Intense Reference"/>
    <w:basedOn w:val="DefaultParagraphFont"/>
    <w:uiPriority w:val="32"/>
    <w:qFormat/>
    <w:rsid w:val="00066D13"/>
    <w:rPr>
      <w:b/>
      <w:bCs/>
      <w:smallCaps/>
      <w:color w:val="2F5496" w:themeColor="accent1" w:themeShade="BF"/>
      <w:spacing w:val="5"/>
    </w:rPr>
  </w:style>
  <w:style w:type="paragraph" w:styleId="Header">
    <w:name w:val="header"/>
    <w:basedOn w:val="Normal"/>
    <w:link w:val="HeaderChar"/>
    <w:uiPriority w:val="99"/>
    <w:unhideWhenUsed/>
    <w:rsid w:val="00066D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D13"/>
  </w:style>
  <w:style w:type="paragraph" w:styleId="Footer">
    <w:name w:val="footer"/>
    <w:basedOn w:val="Normal"/>
    <w:link w:val="FooterChar"/>
    <w:uiPriority w:val="99"/>
    <w:unhideWhenUsed/>
    <w:rsid w:val="00066D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D13"/>
  </w:style>
  <w:style w:type="character" w:styleId="CommentReference">
    <w:name w:val="annotation reference"/>
    <w:basedOn w:val="DefaultParagraphFont"/>
    <w:uiPriority w:val="99"/>
    <w:semiHidden/>
    <w:unhideWhenUsed/>
    <w:rsid w:val="006C2823"/>
    <w:rPr>
      <w:sz w:val="16"/>
      <w:szCs w:val="16"/>
    </w:rPr>
  </w:style>
  <w:style w:type="paragraph" w:styleId="CommentText">
    <w:name w:val="annotation text"/>
    <w:basedOn w:val="Normal"/>
    <w:link w:val="CommentTextChar"/>
    <w:uiPriority w:val="99"/>
    <w:unhideWhenUsed/>
    <w:rsid w:val="006C2823"/>
    <w:pPr>
      <w:spacing w:line="240" w:lineRule="auto"/>
    </w:pPr>
    <w:rPr>
      <w:sz w:val="20"/>
      <w:szCs w:val="20"/>
    </w:rPr>
  </w:style>
  <w:style w:type="character" w:customStyle="1" w:styleId="CommentTextChar">
    <w:name w:val="Comment Text Char"/>
    <w:basedOn w:val="DefaultParagraphFont"/>
    <w:link w:val="CommentText"/>
    <w:uiPriority w:val="99"/>
    <w:rsid w:val="006C2823"/>
    <w:rPr>
      <w:sz w:val="20"/>
      <w:szCs w:val="20"/>
    </w:rPr>
  </w:style>
  <w:style w:type="paragraph" w:styleId="CommentSubject">
    <w:name w:val="annotation subject"/>
    <w:basedOn w:val="CommentText"/>
    <w:next w:val="CommentText"/>
    <w:link w:val="CommentSubjectChar"/>
    <w:uiPriority w:val="99"/>
    <w:semiHidden/>
    <w:unhideWhenUsed/>
    <w:rsid w:val="006C2823"/>
    <w:rPr>
      <w:b/>
      <w:bCs/>
    </w:rPr>
  </w:style>
  <w:style w:type="character" w:customStyle="1" w:styleId="CommentSubjectChar">
    <w:name w:val="Comment Subject Char"/>
    <w:basedOn w:val="CommentTextChar"/>
    <w:link w:val="CommentSubject"/>
    <w:uiPriority w:val="99"/>
    <w:semiHidden/>
    <w:rsid w:val="006C2823"/>
    <w:rPr>
      <w:b/>
      <w:bCs/>
      <w:sz w:val="20"/>
      <w:szCs w:val="20"/>
    </w:rPr>
  </w:style>
  <w:style w:type="character" w:styleId="Hyperlink">
    <w:name w:val="Hyperlink"/>
    <w:basedOn w:val="DefaultParagraphFont"/>
    <w:uiPriority w:val="99"/>
    <w:unhideWhenUsed/>
    <w:rsid w:val="00295ACC"/>
    <w:rPr>
      <w:color w:val="0563C1" w:themeColor="hyperlink"/>
      <w:u w:val="single"/>
    </w:rPr>
  </w:style>
  <w:style w:type="character" w:styleId="UnresolvedMention">
    <w:name w:val="Unresolved Mention"/>
    <w:basedOn w:val="DefaultParagraphFont"/>
    <w:uiPriority w:val="99"/>
    <w:semiHidden/>
    <w:unhideWhenUsed/>
    <w:rsid w:val="00295A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3187</TotalTime>
  <Pages>6</Pages>
  <Words>2047</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Sophie Pavia-Lacey- Task 5- Learning &amp; development</vt:lpstr>
    </vt:vector>
  </TitlesOfParts>
  <Company/>
  <LinksUpToDate>false</LinksUpToDate>
  <CharactersWithSpaces>13688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Sophie Pavia-Lacey- Task 5- Learning &amp; development</dc:title>
  <dc:subject/>
  <dc:creator>Sophie Pavia-Lacey</dc:creator>
  <cp:keywords/>
  <dc:description/>
  <cp:lastModifiedBy>Sophie Pavia-Lacey</cp:lastModifiedBy>
  <cp:revision>6</cp:revision>
  <dcterms:created xsi:type="dcterms:W3CDTF">2025-08-01T17:45:00Z</dcterms:created>
  <dcterms:modified xsi:type="dcterms:W3CDTF">2025-08-29T11:50:00Z</dcterms:modified>
</cp:coreProperties>
</file>