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681552D3" w:rsidR="33572C6E" w:rsidRDefault="7908378C" w:rsidP="33572C6E">
            <w:pPr>
              <w:ind w:right="237"/>
              <w:rPr>
                <w:b/>
                <w:bCs/>
                <w:color w:val="auto"/>
                <w:sz w:val="32"/>
                <w:szCs w:val="32"/>
              </w:rPr>
            </w:pPr>
            <w:r w:rsidRPr="33572C6E">
              <w:rPr>
                <w:b/>
                <w:bCs/>
                <w:color w:val="auto"/>
                <w:sz w:val="32"/>
                <w:szCs w:val="32"/>
              </w:rPr>
              <w:t xml:space="preserve">Learner name: </w:t>
            </w:r>
            <w:r w:rsidRPr="004E78D5">
              <w:rPr>
                <w:b/>
                <w:bCs/>
                <w:color w:val="auto"/>
                <w:sz w:val="32"/>
                <w:szCs w:val="32"/>
                <w:u w:val="single"/>
              </w:rPr>
              <w:t>___</w:t>
            </w:r>
            <w:r w:rsidR="004E78D5" w:rsidRPr="004E78D5">
              <w:rPr>
                <w:b/>
                <w:bCs/>
                <w:color w:val="auto"/>
                <w:sz w:val="32"/>
                <w:szCs w:val="32"/>
                <w:u w:val="single"/>
              </w:rPr>
              <w:t>Huw Widlake</w:t>
            </w:r>
          </w:p>
          <w:p w14:paraId="1D86F74A" w14:textId="47C83BEC" w:rsidR="33572C6E" w:rsidRDefault="7908378C" w:rsidP="33572C6E">
            <w:pPr>
              <w:ind w:right="237"/>
              <w:rPr>
                <w:b/>
                <w:bCs/>
                <w:color w:val="auto"/>
                <w:sz w:val="32"/>
                <w:szCs w:val="32"/>
              </w:rPr>
            </w:pPr>
            <w:r w:rsidRPr="33572C6E">
              <w:rPr>
                <w:b/>
                <w:bCs/>
                <w:color w:val="auto"/>
                <w:sz w:val="32"/>
                <w:szCs w:val="32"/>
              </w:rPr>
              <w:t xml:space="preserve">Learner’s University Registration </w:t>
            </w:r>
            <w:proofErr w:type="gramStart"/>
            <w:r w:rsidRPr="33572C6E">
              <w:rPr>
                <w:b/>
                <w:bCs/>
                <w:color w:val="auto"/>
                <w:sz w:val="32"/>
                <w:szCs w:val="32"/>
              </w:rPr>
              <w:t>Number:</w:t>
            </w:r>
            <w:r w:rsidRPr="004E78D5">
              <w:rPr>
                <w:b/>
                <w:bCs/>
                <w:color w:val="auto"/>
                <w:sz w:val="32"/>
                <w:szCs w:val="32"/>
                <w:u w:val="single"/>
              </w:rPr>
              <w:t>_</w:t>
            </w:r>
            <w:proofErr w:type="gramEnd"/>
            <w:r w:rsidR="004E78D5" w:rsidRPr="004E78D5">
              <w:rPr>
                <w:b/>
                <w:bCs/>
                <w:color w:val="auto"/>
                <w:sz w:val="32"/>
                <w:szCs w:val="32"/>
                <w:u w:val="single"/>
              </w:rPr>
              <w:t>2320033</w:t>
            </w:r>
            <w:r w:rsidRPr="33572C6E">
              <w:rPr>
                <w:b/>
                <w:bCs/>
                <w:color w:val="auto"/>
                <w:sz w:val="32"/>
                <w:szCs w:val="32"/>
              </w:rPr>
              <w:t>____________</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27F3D">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27F3D">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155B7D7" w14:textId="77777777" w:rsidR="00FC767F" w:rsidRDefault="00FC767F" w:rsidP="5B843AF0">
      <w:pPr>
        <w:ind w:right="237"/>
        <w:jc w:val="both"/>
        <w:rPr>
          <w:rFonts w:eastAsia="Arial"/>
          <w:b/>
          <w:bCs/>
          <w:color w:val="000000" w:themeColor="text1"/>
          <w:sz w:val="24"/>
          <w:szCs w:val="24"/>
        </w:rPr>
      </w:pPr>
    </w:p>
    <w:p w14:paraId="5A03C334" w14:textId="77777777" w:rsidR="00D82732" w:rsidRPr="00101357" w:rsidRDefault="00D82732" w:rsidP="00D82732">
      <w:pPr>
        <w:rPr>
          <w:b/>
          <w:bCs/>
          <w:color w:val="auto"/>
          <w:sz w:val="22"/>
          <w:szCs w:val="22"/>
          <w:u w:val="single"/>
        </w:rPr>
      </w:pPr>
      <w:r w:rsidRPr="00101357">
        <w:rPr>
          <w:b/>
          <w:bCs/>
          <w:color w:val="auto"/>
          <w:sz w:val="22"/>
          <w:szCs w:val="22"/>
          <w:u w:val="single"/>
        </w:rPr>
        <w:t>Introduction</w:t>
      </w:r>
    </w:p>
    <w:p w14:paraId="5D64949B" w14:textId="6EE8A597" w:rsidR="00D82732" w:rsidRPr="00101357" w:rsidRDefault="00D82732" w:rsidP="00D82732">
      <w:pPr>
        <w:rPr>
          <w:color w:val="auto"/>
          <w:sz w:val="22"/>
          <w:szCs w:val="22"/>
        </w:rPr>
      </w:pPr>
      <w:r w:rsidRPr="00101357">
        <w:rPr>
          <w:color w:val="auto"/>
          <w:sz w:val="22"/>
          <w:szCs w:val="22"/>
        </w:rPr>
        <w:t xml:space="preserve">In this essay I will explore an incident of domestic violence I dealt with early into my policing career. I will be reflecting on this incident using Gibbs Reflective Cycle (Gibbs, 1988) and commenting on any relevant social and legislative contexts whilst critically evaluating the effectiveness </w:t>
      </w:r>
      <w:r w:rsidR="00C27F3D" w:rsidRPr="00101357">
        <w:rPr>
          <w:color w:val="auto"/>
          <w:sz w:val="22"/>
          <w:szCs w:val="22"/>
        </w:rPr>
        <w:t>of</w:t>
      </w:r>
      <w:r w:rsidRPr="00101357">
        <w:rPr>
          <w:color w:val="auto"/>
          <w:sz w:val="22"/>
          <w:szCs w:val="22"/>
        </w:rPr>
        <w:t xml:space="preserve"> different methods of supporting vulnerable individuals. </w:t>
      </w:r>
      <w:r w:rsidR="0006772F" w:rsidRPr="00101357">
        <w:rPr>
          <w:color w:val="auto"/>
          <w:sz w:val="22"/>
          <w:szCs w:val="22"/>
        </w:rPr>
        <w:t>Finally,</w:t>
      </w:r>
      <w:r w:rsidRPr="00101357">
        <w:rPr>
          <w:color w:val="auto"/>
          <w:sz w:val="22"/>
          <w:szCs w:val="22"/>
        </w:rPr>
        <w:t xml:space="preserve"> I shall also be exploring repeat victimisation and how evidence-based policing (EBP) can be used to combat this.</w:t>
      </w:r>
    </w:p>
    <w:p w14:paraId="741A5D27" w14:textId="77777777" w:rsidR="0006772F" w:rsidRPr="00101357" w:rsidRDefault="0006772F" w:rsidP="00D82732">
      <w:pPr>
        <w:rPr>
          <w:color w:val="auto"/>
          <w:sz w:val="22"/>
          <w:szCs w:val="22"/>
        </w:rPr>
      </w:pPr>
    </w:p>
    <w:p w14:paraId="76A5DBAB" w14:textId="77777777" w:rsidR="00D82732" w:rsidRPr="00101357" w:rsidRDefault="00D82732" w:rsidP="00D82732">
      <w:pPr>
        <w:rPr>
          <w:b/>
          <w:bCs/>
          <w:color w:val="auto"/>
          <w:sz w:val="22"/>
          <w:szCs w:val="22"/>
          <w:u w:val="single"/>
        </w:rPr>
      </w:pPr>
      <w:r w:rsidRPr="00101357">
        <w:rPr>
          <w:b/>
          <w:bCs/>
          <w:color w:val="auto"/>
          <w:sz w:val="22"/>
          <w:szCs w:val="22"/>
          <w:u w:val="single"/>
        </w:rPr>
        <w:t>Description</w:t>
      </w:r>
    </w:p>
    <w:p w14:paraId="53E91566" w14:textId="6B9642CA" w:rsidR="00D82732" w:rsidRPr="00101357" w:rsidRDefault="00D82732" w:rsidP="00D82732">
      <w:pPr>
        <w:rPr>
          <w:color w:val="auto"/>
          <w:sz w:val="22"/>
          <w:szCs w:val="22"/>
        </w:rPr>
      </w:pPr>
      <w:r w:rsidRPr="00101357">
        <w:rPr>
          <w:color w:val="auto"/>
          <w:sz w:val="22"/>
          <w:szCs w:val="22"/>
        </w:rPr>
        <w:t>Early into my policing career, a policing incident would arise from a report of domestic violence. This w</w:t>
      </w:r>
      <w:r w:rsidR="005D76D7" w:rsidRPr="00101357">
        <w:rPr>
          <w:color w:val="auto"/>
          <w:sz w:val="22"/>
          <w:szCs w:val="22"/>
        </w:rPr>
        <w:t>as because of</w:t>
      </w:r>
      <w:r w:rsidRPr="00101357">
        <w:rPr>
          <w:color w:val="auto"/>
          <w:sz w:val="22"/>
          <w:szCs w:val="22"/>
        </w:rPr>
        <w:t xml:space="preserve"> a male</w:t>
      </w:r>
      <w:r w:rsidR="005D76D7" w:rsidRPr="00101357">
        <w:rPr>
          <w:color w:val="auto"/>
          <w:sz w:val="22"/>
          <w:szCs w:val="22"/>
        </w:rPr>
        <w:t>,</w:t>
      </w:r>
      <w:r w:rsidRPr="00101357">
        <w:rPr>
          <w:color w:val="auto"/>
          <w:sz w:val="22"/>
          <w:szCs w:val="22"/>
        </w:rPr>
        <w:t xml:space="preserve"> the ex-partner to </w:t>
      </w:r>
      <w:r w:rsidR="005D76D7" w:rsidRPr="00101357">
        <w:rPr>
          <w:color w:val="auto"/>
          <w:sz w:val="22"/>
          <w:szCs w:val="22"/>
        </w:rPr>
        <w:t>the</w:t>
      </w:r>
      <w:r w:rsidRPr="00101357">
        <w:rPr>
          <w:color w:val="auto"/>
          <w:sz w:val="22"/>
          <w:szCs w:val="22"/>
        </w:rPr>
        <w:t xml:space="preserve"> victim,</w:t>
      </w:r>
      <w:r w:rsidR="00CC16A5" w:rsidRPr="00101357">
        <w:rPr>
          <w:color w:val="auto"/>
          <w:sz w:val="22"/>
          <w:szCs w:val="22"/>
        </w:rPr>
        <w:t xml:space="preserve"> who pushed</w:t>
      </w:r>
      <w:r w:rsidRPr="00101357">
        <w:rPr>
          <w:color w:val="auto"/>
          <w:sz w:val="22"/>
          <w:szCs w:val="22"/>
        </w:rPr>
        <w:t xml:space="preserve"> </w:t>
      </w:r>
      <w:r w:rsidR="005D76D7" w:rsidRPr="00101357">
        <w:rPr>
          <w:color w:val="auto"/>
          <w:sz w:val="22"/>
          <w:szCs w:val="22"/>
        </w:rPr>
        <w:t>the</w:t>
      </w:r>
      <w:r w:rsidRPr="00101357">
        <w:rPr>
          <w:color w:val="auto"/>
          <w:sz w:val="22"/>
          <w:szCs w:val="22"/>
        </w:rPr>
        <w:t xml:space="preserve"> victim to the floor and proceed</w:t>
      </w:r>
      <w:r w:rsidR="00CC16A5" w:rsidRPr="00101357">
        <w:rPr>
          <w:color w:val="auto"/>
          <w:sz w:val="22"/>
          <w:szCs w:val="22"/>
        </w:rPr>
        <w:t>ed</w:t>
      </w:r>
      <w:r w:rsidRPr="00101357">
        <w:rPr>
          <w:color w:val="auto"/>
          <w:sz w:val="22"/>
          <w:szCs w:val="22"/>
        </w:rPr>
        <w:t xml:space="preserve"> to bite her finger causing it to bleed. This male </w:t>
      </w:r>
      <w:r w:rsidR="00CC16A5" w:rsidRPr="00101357">
        <w:rPr>
          <w:color w:val="auto"/>
          <w:sz w:val="22"/>
          <w:szCs w:val="22"/>
        </w:rPr>
        <w:t xml:space="preserve">then </w:t>
      </w:r>
      <w:r w:rsidRPr="00101357">
        <w:rPr>
          <w:color w:val="auto"/>
          <w:sz w:val="22"/>
          <w:szCs w:val="22"/>
        </w:rPr>
        <w:t>pour</w:t>
      </w:r>
      <w:r w:rsidR="00CC16A5" w:rsidRPr="00101357">
        <w:rPr>
          <w:color w:val="auto"/>
          <w:sz w:val="22"/>
          <w:szCs w:val="22"/>
        </w:rPr>
        <w:t xml:space="preserve">ed </w:t>
      </w:r>
      <w:r w:rsidRPr="00101357">
        <w:rPr>
          <w:color w:val="auto"/>
          <w:sz w:val="22"/>
          <w:szCs w:val="22"/>
        </w:rPr>
        <w:t xml:space="preserve">milk over the victim as she lay on the floor before making his way upstairs and attempting to flood the property by overfilling the bath and sink. Police </w:t>
      </w:r>
      <w:r w:rsidR="00CC16A5" w:rsidRPr="00101357">
        <w:rPr>
          <w:color w:val="auto"/>
          <w:sz w:val="22"/>
          <w:szCs w:val="22"/>
        </w:rPr>
        <w:t>were</w:t>
      </w:r>
      <w:r w:rsidRPr="00101357">
        <w:rPr>
          <w:color w:val="auto"/>
          <w:sz w:val="22"/>
          <w:szCs w:val="22"/>
        </w:rPr>
        <w:t xml:space="preserve"> called however the male had fled before officer arrival. </w:t>
      </w:r>
      <w:r w:rsidR="005D76D7" w:rsidRPr="00101357">
        <w:rPr>
          <w:color w:val="auto"/>
          <w:sz w:val="22"/>
          <w:szCs w:val="22"/>
        </w:rPr>
        <w:t>The victim</w:t>
      </w:r>
      <w:r w:rsidRPr="00101357">
        <w:rPr>
          <w:color w:val="auto"/>
          <w:sz w:val="22"/>
          <w:szCs w:val="22"/>
        </w:rPr>
        <w:t xml:space="preserve"> would not allow officers into the property to see any of the damage caused nor would she allow officers to document any of her injuries. It was </w:t>
      </w:r>
      <w:r w:rsidR="00CC16A5" w:rsidRPr="00101357">
        <w:rPr>
          <w:color w:val="auto"/>
          <w:sz w:val="22"/>
          <w:szCs w:val="22"/>
        </w:rPr>
        <w:t xml:space="preserve">believed </w:t>
      </w:r>
      <w:r w:rsidRPr="00101357">
        <w:rPr>
          <w:color w:val="auto"/>
          <w:sz w:val="22"/>
          <w:szCs w:val="22"/>
        </w:rPr>
        <w:t>by these officers that this was out of fear of reprisals.</w:t>
      </w:r>
    </w:p>
    <w:p w14:paraId="77B59BC3" w14:textId="77777777" w:rsidR="0006772F" w:rsidRPr="00101357" w:rsidRDefault="0006772F" w:rsidP="00D82732">
      <w:pPr>
        <w:rPr>
          <w:color w:val="auto"/>
          <w:sz w:val="22"/>
          <w:szCs w:val="22"/>
        </w:rPr>
      </w:pPr>
    </w:p>
    <w:p w14:paraId="2FE6C1A6" w14:textId="09C59980" w:rsidR="00D82732" w:rsidRPr="00101357" w:rsidRDefault="00D82732" w:rsidP="00D82732">
      <w:pPr>
        <w:rPr>
          <w:rFonts w:eastAsia="Arial"/>
          <w:color w:val="auto"/>
          <w:sz w:val="22"/>
          <w:szCs w:val="22"/>
        </w:rPr>
      </w:pPr>
      <w:r w:rsidRPr="00101357">
        <w:rPr>
          <w:color w:val="auto"/>
          <w:sz w:val="22"/>
          <w:szCs w:val="22"/>
        </w:rPr>
        <w:t>This crime would be allocated to myself to progress the following day. I reviewed the incident and identified two clear crimes</w:t>
      </w:r>
      <w:r w:rsidR="00C473CB" w:rsidRPr="00101357">
        <w:rPr>
          <w:color w:val="auto"/>
          <w:sz w:val="22"/>
          <w:szCs w:val="22"/>
        </w:rPr>
        <w:t>,</w:t>
      </w:r>
      <w:r w:rsidRPr="00101357">
        <w:rPr>
          <w:color w:val="auto"/>
          <w:sz w:val="22"/>
          <w:szCs w:val="22"/>
        </w:rPr>
        <w:t xml:space="preserve"> </w:t>
      </w:r>
      <w:r w:rsidRPr="00101357">
        <w:rPr>
          <w:rFonts w:eastAsia="Arial"/>
          <w:color w:val="auto"/>
          <w:sz w:val="22"/>
          <w:szCs w:val="22"/>
        </w:rPr>
        <w:t xml:space="preserve">actual bodily harm </w:t>
      </w:r>
      <w:r w:rsidRPr="00101357">
        <w:rPr>
          <w:color w:val="auto"/>
          <w:sz w:val="22"/>
          <w:szCs w:val="22"/>
        </w:rPr>
        <w:t>(Offences Against the Person Act 1861, s.47)</w:t>
      </w:r>
      <w:r w:rsidRPr="00101357">
        <w:rPr>
          <w:rFonts w:eastAsia="Arial"/>
          <w:color w:val="auto"/>
          <w:sz w:val="22"/>
          <w:szCs w:val="22"/>
        </w:rPr>
        <w:t xml:space="preserve"> and criminal damage (Criminal Damage Act 1971, s.1). With no support from the victim, </w:t>
      </w:r>
      <w:r w:rsidR="0006772F" w:rsidRPr="00101357">
        <w:rPr>
          <w:rFonts w:eastAsia="Arial"/>
          <w:color w:val="auto"/>
          <w:sz w:val="22"/>
          <w:szCs w:val="22"/>
        </w:rPr>
        <w:t>evidence</w:t>
      </w:r>
      <w:r w:rsidRPr="00101357">
        <w:rPr>
          <w:rFonts w:eastAsia="Arial"/>
          <w:color w:val="auto"/>
          <w:sz w:val="22"/>
          <w:szCs w:val="22"/>
        </w:rPr>
        <w:t xml:space="preserve"> led prosecution (ELP) had to be considered</w:t>
      </w:r>
      <w:r w:rsidR="00534F00" w:rsidRPr="00101357">
        <w:rPr>
          <w:rFonts w:eastAsia="Arial"/>
          <w:color w:val="auto"/>
          <w:sz w:val="22"/>
          <w:szCs w:val="22"/>
        </w:rPr>
        <w:t>.</w:t>
      </w:r>
      <w:r w:rsidR="00CC16A5" w:rsidRPr="00101357">
        <w:rPr>
          <w:rFonts w:eastAsia="Arial"/>
          <w:color w:val="auto"/>
          <w:sz w:val="22"/>
          <w:szCs w:val="22"/>
        </w:rPr>
        <w:t xml:space="preserve"> This is</w:t>
      </w:r>
      <w:r w:rsidRPr="00101357">
        <w:rPr>
          <w:rFonts w:eastAsia="Arial"/>
          <w:color w:val="auto"/>
          <w:sz w:val="22"/>
          <w:szCs w:val="22"/>
        </w:rPr>
        <w:t xml:space="preserve"> a legal approach where a case is pursued based on available evidence, even if the victim does not support or </w:t>
      </w:r>
      <w:r w:rsidR="00CC16A5" w:rsidRPr="00101357">
        <w:rPr>
          <w:rFonts w:eastAsia="Arial"/>
          <w:color w:val="auto"/>
          <w:sz w:val="22"/>
          <w:szCs w:val="22"/>
        </w:rPr>
        <w:t xml:space="preserve">wish </w:t>
      </w:r>
      <w:r w:rsidR="00534F00" w:rsidRPr="00101357">
        <w:rPr>
          <w:rFonts w:eastAsia="Arial"/>
          <w:color w:val="auto"/>
          <w:sz w:val="22"/>
          <w:szCs w:val="22"/>
        </w:rPr>
        <w:t xml:space="preserve">to </w:t>
      </w:r>
      <w:r w:rsidRPr="00101357">
        <w:rPr>
          <w:rFonts w:eastAsia="Arial"/>
          <w:color w:val="auto"/>
          <w:sz w:val="22"/>
          <w:szCs w:val="22"/>
        </w:rPr>
        <w:t>participate in the prosecution. This method is commonly used in domestic abuse cases, where victims may be unwilling or unable to testify (Crown Prosecution Service, 2022). However, with little to no evidence available this would not be a likely prospect.</w:t>
      </w:r>
    </w:p>
    <w:p w14:paraId="515B27B8" w14:textId="77777777" w:rsidR="0006772F" w:rsidRPr="00101357" w:rsidRDefault="0006772F" w:rsidP="00D82732">
      <w:pPr>
        <w:rPr>
          <w:rFonts w:eastAsia="Arial"/>
          <w:color w:val="auto"/>
          <w:sz w:val="22"/>
          <w:szCs w:val="22"/>
        </w:rPr>
      </w:pPr>
    </w:p>
    <w:p w14:paraId="4BAFB4EF" w14:textId="77777777" w:rsidR="00C473CB" w:rsidRPr="00101357" w:rsidRDefault="00D82732" w:rsidP="00D82732">
      <w:pPr>
        <w:rPr>
          <w:rFonts w:eastAsia="Arial"/>
          <w:color w:val="auto"/>
          <w:sz w:val="22"/>
          <w:szCs w:val="22"/>
        </w:rPr>
      </w:pPr>
      <w:r w:rsidRPr="00101357">
        <w:rPr>
          <w:rFonts w:eastAsia="Arial"/>
          <w:color w:val="auto"/>
          <w:sz w:val="22"/>
          <w:szCs w:val="22"/>
        </w:rPr>
        <w:t xml:space="preserve">The use of ELP highlights a key social context seen in modern society, </w:t>
      </w:r>
      <w:r w:rsidR="00CC16A5" w:rsidRPr="00101357">
        <w:rPr>
          <w:rFonts w:eastAsia="Arial"/>
          <w:color w:val="auto"/>
          <w:sz w:val="22"/>
          <w:szCs w:val="22"/>
        </w:rPr>
        <w:t xml:space="preserve">where </w:t>
      </w:r>
      <w:r w:rsidRPr="00101357">
        <w:rPr>
          <w:rFonts w:eastAsia="Arial"/>
          <w:color w:val="auto"/>
          <w:sz w:val="22"/>
          <w:szCs w:val="22"/>
        </w:rPr>
        <w:t>a large proportion of domestic abuse cases are no further actioned either through evidential difficulties where reports may be one word against the other or the victim refuses to engage with police or withdraws any complaint made previously</w:t>
      </w:r>
      <w:r w:rsidR="00C97920" w:rsidRPr="00101357">
        <w:rPr>
          <w:rFonts w:eastAsia="Arial"/>
          <w:color w:val="auto"/>
          <w:sz w:val="22"/>
          <w:szCs w:val="22"/>
        </w:rPr>
        <w:t xml:space="preserve"> (Hopkins, 2023)</w:t>
      </w:r>
      <w:r w:rsidRPr="00101357">
        <w:rPr>
          <w:rFonts w:eastAsia="Arial"/>
          <w:color w:val="auto"/>
          <w:sz w:val="22"/>
          <w:szCs w:val="22"/>
        </w:rPr>
        <w:t>. Statistics from the His Majesties Inspectorate of Constabulary and Fire and Rescue Services (HMICFRS) offer a quantitative insight into this issue, with 54.8% of cases being closed due to victims withdrawing support</w:t>
      </w:r>
      <w:r w:rsidR="00C97920" w:rsidRPr="00101357">
        <w:rPr>
          <w:rFonts w:eastAsia="Arial"/>
          <w:color w:val="auto"/>
          <w:sz w:val="22"/>
          <w:szCs w:val="22"/>
        </w:rPr>
        <w:t xml:space="preserve"> (HMICFRS, 2021)</w:t>
      </w:r>
      <w:r w:rsidRPr="00101357">
        <w:rPr>
          <w:rFonts w:eastAsia="Arial"/>
          <w:color w:val="auto"/>
          <w:sz w:val="22"/>
          <w:szCs w:val="22"/>
        </w:rPr>
        <w:t>.</w:t>
      </w:r>
      <w:r w:rsidR="00C473CB" w:rsidRPr="00101357">
        <w:rPr>
          <w:rFonts w:eastAsia="Arial"/>
          <w:color w:val="auto"/>
          <w:sz w:val="22"/>
          <w:szCs w:val="22"/>
        </w:rPr>
        <w:t xml:space="preserve"> </w:t>
      </w:r>
    </w:p>
    <w:p w14:paraId="26B19861" w14:textId="77777777" w:rsidR="00C473CB" w:rsidRPr="00101357" w:rsidRDefault="00C473CB" w:rsidP="00D82732">
      <w:pPr>
        <w:rPr>
          <w:rFonts w:eastAsia="Arial"/>
          <w:color w:val="auto"/>
          <w:sz w:val="22"/>
          <w:szCs w:val="22"/>
        </w:rPr>
      </w:pPr>
    </w:p>
    <w:p w14:paraId="053F03F5" w14:textId="2EBD13E9" w:rsidR="00D82732" w:rsidRPr="00101357" w:rsidRDefault="00D82732" w:rsidP="00D82732">
      <w:pPr>
        <w:rPr>
          <w:rFonts w:eastAsia="Arial"/>
          <w:color w:val="auto"/>
          <w:sz w:val="22"/>
          <w:szCs w:val="22"/>
        </w:rPr>
      </w:pPr>
      <w:r w:rsidRPr="00101357">
        <w:rPr>
          <w:rFonts w:eastAsia="Arial"/>
          <w:color w:val="auto"/>
          <w:sz w:val="22"/>
          <w:szCs w:val="22"/>
        </w:rPr>
        <w:t xml:space="preserve">I was guided by force domestic abuse policies </w:t>
      </w:r>
      <w:proofErr w:type="gramStart"/>
      <w:r w:rsidRPr="00101357">
        <w:rPr>
          <w:rFonts w:eastAsia="Arial"/>
          <w:color w:val="auto"/>
          <w:sz w:val="22"/>
          <w:szCs w:val="22"/>
        </w:rPr>
        <w:t>in regard to</w:t>
      </w:r>
      <w:proofErr w:type="gramEnd"/>
      <w:r w:rsidRPr="00101357">
        <w:rPr>
          <w:rFonts w:eastAsia="Arial"/>
          <w:color w:val="auto"/>
          <w:sz w:val="22"/>
          <w:szCs w:val="22"/>
        </w:rPr>
        <w:t xml:space="preserve"> how I should progress this investigation. This would be to take firm positive action in the form of an arrest of the male, </w:t>
      </w:r>
      <w:proofErr w:type="gramStart"/>
      <w:r w:rsidRPr="00101357">
        <w:rPr>
          <w:rFonts w:eastAsia="Arial"/>
          <w:color w:val="auto"/>
          <w:sz w:val="22"/>
          <w:szCs w:val="22"/>
        </w:rPr>
        <w:t>in order to</w:t>
      </w:r>
      <w:proofErr w:type="gramEnd"/>
      <w:r w:rsidRPr="00101357">
        <w:rPr>
          <w:rFonts w:eastAsia="Arial"/>
          <w:color w:val="auto"/>
          <w:sz w:val="22"/>
          <w:szCs w:val="22"/>
        </w:rPr>
        <w:t xml:space="preserve"> safeguard and protect the victim and their children</w:t>
      </w:r>
      <w:r w:rsidR="005D76D7" w:rsidRPr="00101357">
        <w:rPr>
          <w:rFonts w:eastAsia="Arial"/>
          <w:color w:val="auto"/>
          <w:sz w:val="22"/>
          <w:szCs w:val="22"/>
        </w:rPr>
        <w:t xml:space="preserve"> (</w:t>
      </w:r>
      <w:proofErr w:type="spellStart"/>
      <w:r w:rsidR="005D76D7" w:rsidRPr="00101357">
        <w:rPr>
          <w:rFonts w:eastAsia="Arial"/>
          <w:color w:val="auto"/>
          <w:sz w:val="22"/>
          <w:szCs w:val="22"/>
        </w:rPr>
        <w:t>Heddlu</w:t>
      </w:r>
      <w:proofErr w:type="spellEnd"/>
      <w:r w:rsidR="005D76D7" w:rsidRPr="00101357">
        <w:rPr>
          <w:rFonts w:eastAsia="Arial"/>
          <w:color w:val="auto"/>
          <w:sz w:val="22"/>
          <w:szCs w:val="22"/>
        </w:rPr>
        <w:t xml:space="preserve"> Gwent Police, 2025)</w:t>
      </w:r>
      <w:r w:rsidRPr="00101357">
        <w:rPr>
          <w:rFonts w:eastAsia="Arial"/>
          <w:color w:val="auto"/>
          <w:sz w:val="22"/>
          <w:szCs w:val="22"/>
        </w:rPr>
        <w:t xml:space="preserve">. </w:t>
      </w:r>
    </w:p>
    <w:p w14:paraId="4EB0A2CB" w14:textId="77777777" w:rsidR="0006772F" w:rsidRPr="00101357" w:rsidRDefault="0006772F" w:rsidP="00D82732">
      <w:pPr>
        <w:rPr>
          <w:rFonts w:eastAsia="Arial"/>
          <w:color w:val="auto"/>
          <w:sz w:val="22"/>
          <w:szCs w:val="22"/>
        </w:rPr>
      </w:pPr>
    </w:p>
    <w:p w14:paraId="5D8790FD" w14:textId="1CC543AA" w:rsidR="00D82732" w:rsidRPr="00101357" w:rsidRDefault="00D82732" w:rsidP="00D82732">
      <w:pPr>
        <w:rPr>
          <w:rFonts w:eastAsia="Arial"/>
          <w:color w:val="auto"/>
          <w:sz w:val="22"/>
          <w:szCs w:val="22"/>
        </w:rPr>
      </w:pPr>
      <w:r w:rsidRPr="00101357">
        <w:rPr>
          <w:rFonts w:eastAsia="Arial"/>
          <w:color w:val="auto"/>
          <w:sz w:val="22"/>
          <w:szCs w:val="22"/>
        </w:rPr>
        <w:t>However, with the predicted outcome of this investigation, once released from custody the victim would be vulnerable to reprisals, as 83% of domestic abusers repeat their actions within a six-month period (Home Office, 2023). Therefore</w:t>
      </w:r>
      <w:r w:rsidR="00CC16A5" w:rsidRPr="00101357">
        <w:rPr>
          <w:rFonts w:eastAsia="Arial"/>
          <w:color w:val="auto"/>
          <w:sz w:val="22"/>
          <w:szCs w:val="22"/>
        </w:rPr>
        <w:t>,</w:t>
      </w:r>
      <w:r w:rsidRPr="00101357">
        <w:rPr>
          <w:rFonts w:eastAsia="Arial"/>
          <w:color w:val="auto"/>
          <w:sz w:val="22"/>
          <w:szCs w:val="22"/>
        </w:rPr>
        <w:t xml:space="preserve"> prior to arresting the male an application for a Domestic Violence Protection Notice (DVPN)</w:t>
      </w:r>
      <w:r w:rsidR="003C234B" w:rsidRPr="00101357">
        <w:rPr>
          <w:rFonts w:eastAsia="Arial"/>
          <w:color w:val="auto"/>
          <w:sz w:val="22"/>
          <w:szCs w:val="22"/>
        </w:rPr>
        <w:t xml:space="preserve"> was made. This is</w:t>
      </w:r>
      <w:r w:rsidRPr="00101357">
        <w:rPr>
          <w:rFonts w:eastAsia="Arial"/>
          <w:color w:val="auto"/>
          <w:sz w:val="22"/>
          <w:szCs w:val="22"/>
        </w:rPr>
        <w:t xml:space="preserve"> a civil non molestation order issued by police to perpetrators of domestic violence (Home Office, 2022). This would summon the male to appear </w:t>
      </w:r>
      <w:r w:rsidR="003C234B" w:rsidRPr="00101357">
        <w:rPr>
          <w:rFonts w:eastAsia="Arial"/>
          <w:color w:val="auto"/>
          <w:sz w:val="22"/>
          <w:szCs w:val="22"/>
        </w:rPr>
        <w:t>in</w:t>
      </w:r>
      <w:r w:rsidRPr="00101357">
        <w:rPr>
          <w:rFonts w:eastAsia="Arial"/>
          <w:color w:val="auto"/>
          <w:sz w:val="22"/>
          <w:szCs w:val="22"/>
        </w:rPr>
        <w:t xml:space="preserve"> court where he may be issued a Domestic Violence Protection Order DVPO (Crime and Security Act 2010, s.24)</w:t>
      </w:r>
      <w:r w:rsidR="003C234B" w:rsidRPr="00101357">
        <w:rPr>
          <w:rFonts w:eastAsia="Arial"/>
          <w:color w:val="auto"/>
          <w:sz w:val="22"/>
          <w:szCs w:val="22"/>
        </w:rPr>
        <w:t xml:space="preserve"> should the court authorise.</w:t>
      </w:r>
      <w:r w:rsidRPr="00101357">
        <w:rPr>
          <w:rFonts w:eastAsia="Arial"/>
          <w:color w:val="auto"/>
          <w:sz w:val="22"/>
          <w:szCs w:val="22"/>
        </w:rPr>
        <w:t xml:space="preserve"> This would enable police to further safeguard the victim after the incident by placing a power of arrest </w:t>
      </w:r>
      <w:r w:rsidR="003C234B" w:rsidRPr="00101357">
        <w:rPr>
          <w:rFonts w:eastAsia="Arial"/>
          <w:color w:val="auto"/>
          <w:sz w:val="22"/>
          <w:szCs w:val="22"/>
        </w:rPr>
        <w:t xml:space="preserve">on the male </w:t>
      </w:r>
      <w:r w:rsidRPr="00101357">
        <w:rPr>
          <w:rFonts w:eastAsia="Arial"/>
          <w:color w:val="auto"/>
          <w:sz w:val="22"/>
          <w:szCs w:val="22"/>
        </w:rPr>
        <w:t xml:space="preserve">should </w:t>
      </w:r>
      <w:r w:rsidR="003C234B" w:rsidRPr="00101357">
        <w:rPr>
          <w:rFonts w:eastAsia="Arial"/>
          <w:color w:val="auto"/>
          <w:sz w:val="22"/>
          <w:szCs w:val="22"/>
        </w:rPr>
        <w:t>he</w:t>
      </w:r>
      <w:r w:rsidRPr="00101357">
        <w:rPr>
          <w:rFonts w:eastAsia="Arial"/>
          <w:color w:val="auto"/>
          <w:sz w:val="22"/>
          <w:szCs w:val="22"/>
        </w:rPr>
        <w:t xml:space="preserve"> </w:t>
      </w:r>
      <w:proofErr w:type="gramStart"/>
      <w:r w:rsidRPr="00101357">
        <w:rPr>
          <w:rFonts w:eastAsia="Arial"/>
          <w:color w:val="auto"/>
          <w:sz w:val="22"/>
          <w:szCs w:val="22"/>
        </w:rPr>
        <w:t>come into contact with</w:t>
      </w:r>
      <w:proofErr w:type="gramEnd"/>
      <w:r w:rsidRPr="00101357">
        <w:rPr>
          <w:rFonts w:eastAsia="Arial"/>
          <w:color w:val="auto"/>
          <w:sz w:val="22"/>
          <w:szCs w:val="22"/>
        </w:rPr>
        <w:t xml:space="preserve"> the victim </w:t>
      </w:r>
      <w:r w:rsidR="00C97920" w:rsidRPr="00101357">
        <w:rPr>
          <w:rFonts w:eastAsia="Arial"/>
          <w:color w:val="auto"/>
          <w:sz w:val="22"/>
          <w:szCs w:val="22"/>
        </w:rPr>
        <w:t>or attend her home address</w:t>
      </w:r>
      <w:r w:rsidRPr="00101357">
        <w:rPr>
          <w:rFonts w:eastAsia="Arial"/>
          <w:color w:val="auto"/>
          <w:sz w:val="22"/>
          <w:szCs w:val="22"/>
        </w:rPr>
        <w:t>.</w:t>
      </w:r>
    </w:p>
    <w:p w14:paraId="45A25AD3" w14:textId="77777777" w:rsidR="005D76D7" w:rsidRPr="00101357" w:rsidRDefault="005D76D7" w:rsidP="00D82732">
      <w:pPr>
        <w:rPr>
          <w:rFonts w:eastAsia="Arial"/>
          <w:color w:val="auto"/>
          <w:sz w:val="22"/>
          <w:szCs w:val="22"/>
        </w:rPr>
      </w:pPr>
    </w:p>
    <w:p w14:paraId="4E512246" w14:textId="29213CB4" w:rsidR="004161EA" w:rsidRPr="00101357" w:rsidRDefault="00D82732" w:rsidP="00D82732">
      <w:pPr>
        <w:rPr>
          <w:rFonts w:eastAsia="Arial"/>
          <w:color w:val="auto"/>
          <w:sz w:val="22"/>
          <w:szCs w:val="22"/>
        </w:rPr>
      </w:pPr>
      <w:r w:rsidRPr="00101357">
        <w:rPr>
          <w:rFonts w:eastAsia="Arial"/>
          <w:color w:val="auto"/>
          <w:sz w:val="22"/>
          <w:szCs w:val="22"/>
        </w:rPr>
        <w:t>With the DVPN authorised I then plan</w:t>
      </w:r>
      <w:r w:rsidR="00C97920" w:rsidRPr="00101357">
        <w:rPr>
          <w:rFonts w:eastAsia="Arial"/>
          <w:color w:val="auto"/>
          <w:sz w:val="22"/>
          <w:szCs w:val="22"/>
        </w:rPr>
        <w:t>ned</w:t>
      </w:r>
      <w:r w:rsidRPr="00101357">
        <w:rPr>
          <w:rFonts w:eastAsia="Arial"/>
          <w:color w:val="auto"/>
          <w:sz w:val="22"/>
          <w:szCs w:val="22"/>
        </w:rPr>
        <w:t xml:space="preserve"> arrest enquiries for the male. Looking at this male’s history he had a clear propensity</w:t>
      </w:r>
      <w:r w:rsidR="003C234B" w:rsidRPr="00101357">
        <w:rPr>
          <w:rFonts w:eastAsia="Arial"/>
          <w:color w:val="auto"/>
          <w:sz w:val="22"/>
          <w:szCs w:val="22"/>
        </w:rPr>
        <w:t xml:space="preserve"> of violence,</w:t>
      </w:r>
      <w:r w:rsidRPr="00101357">
        <w:rPr>
          <w:rFonts w:eastAsia="Arial"/>
          <w:color w:val="auto"/>
          <w:sz w:val="22"/>
          <w:szCs w:val="22"/>
        </w:rPr>
        <w:t xml:space="preserve"> not just towards the victim but towards police having previously bitten and lashed out at officers upon arrest. </w:t>
      </w:r>
      <w:r w:rsidR="007B4F5C" w:rsidRPr="00101357">
        <w:rPr>
          <w:rFonts w:eastAsia="Arial"/>
          <w:color w:val="auto"/>
          <w:sz w:val="22"/>
          <w:szCs w:val="22"/>
        </w:rPr>
        <w:t xml:space="preserve">Despite this as a police officer I had a duty of care to the victim and had to move forward with this enquiry despite my concerns. </w:t>
      </w:r>
      <w:r w:rsidRPr="00101357">
        <w:rPr>
          <w:rFonts w:eastAsia="Arial"/>
          <w:color w:val="auto"/>
          <w:sz w:val="22"/>
          <w:szCs w:val="22"/>
        </w:rPr>
        <w:t>The male was located at the home address of the victim</w:t>
      </w:r>
      <w:r w:rsidR="003C234B" w:rsidRPr="00101357">
        <w:rPr>
          <w:rFonts w:eastAsia="Arial"/>
          <w:color w:val="auto"/>
          <w:sz w:val="22"/>
          <w:szCs w:val="22"/>
        </w:rPr>
        <w:t>.</w:t>
      </w:r>
      <w:r w:rsidRPr="00101357">
        <w:rPr>
          <w:rFonts w:eastAsia="Arial"/>
          <w:color w:val="auto"/>
          <w:sz w:val="22"/>
          <w:szCs w:val="22"/>
        </w:rPr>
        <w:t xml:space="preserve"> </w:t>
      </w:r>
      <w:r w:rsidR="003C234B" w:rsidRPr="00101357">
        <w:rPr>
          <w:rFonts w:eastAsia="Arial"/>
          <w:color w:val="auto"/>
          <w:sz w:val="22"/>
          <w:szCs w:val="22"/>
        </w:rPr>
        <w:t>I</w:t>
      </w:r>
      <w:r w:rsidRPr="00101357">
        <w:rPr>
          <w:rFonts w:eastAsia="Arial"/>
          <w:color w:val="auto"/>
          <w:sz w:val="22"/>
          <w:szCs w:val="22"/>
        </w:rPr>
        <w:t xml:space="preserve">nitially he was verbally hostile towards </w:t>
      </w:r>
      <w:r w:rsidR="008C76B9" w:rsidRPr="00101357">
        <w:rPr>
          <w:rFonts w:eastAsia="Arial"/>
          <w:color w:val="auto"/>
          <w:sz w:val="22"/>
          <w:szCs w:val="22"/>
        </w:rPr>
        <w:t>myself,</w:t>
      </w:r>
      <w:r w:rsidRPr="00101357">
        <w:rPr>
          <w:rFonts w:eastAsia="Arial"/>
          <w:color w:val="auto"/>
          <w:sz w:val="22"/>
          <w:szCs w:val="22"/>
        </w:rPr>
        <w:t xml:space="preserve"> I was weary I may be in for a physical confrontation. I have initially attempted to deescalate the situation and calmly </w:t>
      </w:r>
      <w:r w:rsidR="003C234B" w:rsidRPr="00101357">
        <w:rPr>
          <w:rFonts w:eastAsia="Arial"/>
          <w:color w:val="auto"/>
          <w:sz w:val="22"/>
          <w:szCs w:val="22"/>
        </w:rPr>
        <w:t>explained</w:t>
      </w:r>
      <w:r w:rsidRPr="00101357">
        <w:rPr>
          <w:rFonts w:eastAsia="Arial"/>
          <w:color w:val="auto"/>
          <w:sz w:val="22"/>
          <w:szCs w:val="22"/>
        </w:rPr>
        <w:t xml:space="preserve"> how I would rather not arrest him in front of his own children.</w:t>
      </w:r>
      <w:r w:rsidR="00C97920" w:rsidRPr="00101357">
        <w:rPr>
          <w:rFonts w:eastAsia="Arial"/>
          <w:color w:val="auto"/>
          <w:sz w:val="22"/>
          <w:szCs w:val="22"/>
        </w:rPr>
        <w:t xml:space="preserve"> </w:t>
      </w:r>
      <w:r w:rsidRPr="00101357">
        <w:rPr>
          <w:rFonts w:eastAsia="Arial"/>
          <w:color w:val="auto"/>
          <w:sz w:val="22"/>
          <w:szCs w:val="22"/>
        </w:rPr>
        <w:t>The male complied with my request and was arrested with no assaults on any officers. This was in part accomplished with the use of the LEAPS model for conflict resolution. Originally popularised in law enforcement LEAPS is increasingly applied in contexts where calm and constructive dialogue is required (Stewart, 2011).</w:t>
      </w:r>
      <w:r w:rsidR="003C234B" w:rsidRPr="00101357">
        <w:rPr>
          <w:rFonts w:eastAsia="Arial"/>
          <w:color w:val="auto"/>
          <w:sz w:val="22"/>
          <w:szCs w:val="22"/>
        </w:rPr>
        <w:t xml:space="preserve"> </w:t>
      </w:r>
    </w:p>
    <w:p w14:paraId="2EE42C3A" w14:textId="77777777" w:rsidR="004161EA" w:rsidRPr="00101357" w:rsidRDefault="004161EA" w:rsidP="00D82732">
      <w:pPr>
        <w:rPr>
          <w:rFonts w:eastAsia="Arial"/>
          <w:color w:val="auto"/>
          <w:sz w:val="22"/>
          <w:szCs w:val="22"/>
        </w:rPr>
      </w:pPr>
    </w:p>
    <w:p w14:paraId="6DECD53C" w14:textId="1CB48A6E" w:rsidR="005D76D7" w:rsidRPr="00101357" w:rsidRDefault="00C625B2" w:rsidP="00D82732">
      <w:pPr>
        <w:rPr>
          <w:rFonts w:eastAsia="Arial"/>
          <w:color w:val="auto"/>
          <w:sz w:val="22"/>
          <w:szCs w:val="22"/>
        </w:rPr>
      </w:pPr>
      <w:r w:rsidRPr="00101357">
        <w:rPr>
          <w:rFonts w:eastAsia="Arial"/>
          <w:color w:val="auto"/>
          <w:sz w:val="22"/>
          <w:szCs w:val="22"/>
        </w:rPr>
        <w:t>The LEAPS model consists of five stages: Listen, Empathise, Ask, Paraphrase, and Summarise. Listening requires active engagement and attention to both verbal and non-verbal cues. Empathising involves acknowledging and validating emotions to build rapport. Asking uses open-ended questions to clarify needs. Paraphrasing restates the message to ensure understanding. Summarising reinforces agreed points to reach a resolution (Stewart, 2011).</w:t>
      </w:r>
    </w:p>
    <w:p w14:paraId="185C449E" w14:textId="77777777" w:rsidR="00C625B2" w:rsidRPr="00101357" w:rsidRDefault="00C625B2" w:rsidP="00D82732">
      <w:pPr>
        <w:rPr>
          <w:rFonts w:eastAsia="Arial"/>
          <w:color w:val="auto"/>
          <w:sz w:val="22"/>
          <w:szCs w:val="22"/>
        </w:rPr>
      </w:pPr>
    </w:p>
    <w:p w14:paraId="7C85A4D0" w14:textId="761BC560" w:rsidR="00D82732" w:rsidRPr="00101357" w:rsidRDefault="00D82732" w:rsidP="00D82732">
      <w:pPr>
        <w:rPr>
          <w:rFonts w:eastAsia="Arial"/>
          <w:color w:val="auto"/>
          <w:sz w:val="22"/>
          <w:szCs w:val="22"/>
        </w:rPr>
      </w:pPr>
      <w:r w:rsidRPr="00101357">
        <w:rPr>
          <w:rFonts w:eastAsia="Arial"/>
          <w:color w:val="auto"/>
          <w:sz w:val="22"/>
          <w:szCs w:val="22"/>
        </w:rPr>
        <w:t>He would be then taken to custody where I was left with two different paths for this investigation. Interview the male and issue the DVPN in custody or</w:t>
      </w:r>
      <w:r w:rsidR="003C234B" w:rsidRPr="00101357">
        <w:rPr>
          <w:rFonts w:eastAsia="Arial"/>
          <w:color w:val="auto"/>
          <w:sz w:val="22"/>
          <w:szCs w:val="22"/>
        </w:rPr>
        <w:t>,</w:t>
      </w:r>
      <w:r w:rsidRPr="00101357">
        <w:rPr>
          <w:rFonts w:eastAsia="Arial"/>
          <w:color w:val="auto"/>
          <w:sz w:val="22"/>
          <w:szCs w:val="22"/>
        </w:rPr>
        <w:t xml:space="preserve"> as I chose to do</w:t>
      </w:r>
      <w:r w:rsidR="003C234B" w:rsidRPr="00101357">
        <w:rPr>
          <w:rFonts w:eastAsia="Arial"/>
          <w:color w:val="auto"/>
          <w:sz w:val="22"/>
          <w:szCs w:val="22"/>
        </w:rPr>
        <w:t>,</w:t>
      </w:r>
      <w:r w:rsidRPr="00101357">
        <w:rPr>
          <w:rFonts w:eastAsia="Arial"/>
          <w:color w:val="auto"/>
          <w:sz w:val="22"/>
          <w:szCs w:val="22"/>
        </w:rPr>
        <w:t xml:space="preserve"> revisit the victim. I would again contact the victim; I did this in person with a female colleague. </w:t>
      </w:r>
      <w:r w:rsidR="00C97920" w:rsidRPr="00101357">
        <w:rPr>
          <w:rFonts w:eastAsia="Arial"/>
          <w:color w:val="auto"/>
          <w:sz w:val="22"/>
          <w:szCs w:val="22"/>
        </w:rPr>
        <w:t xml:space="preserve">The reasons for this </w:t>
      </w:r>
      <w:r w:rsidR="008C76B9" w:rsidRPr="00101357">
        <w:rPr>
          <w:rFonts w:eastAsia="Arial"/>
          <w:color w:val="auto"/>
          <w:sz w:val="22"/>
          <w:szCs w:val="22"/>
        </w:rPr>
        <w:t>were</w:t>
      </w:r>
      <w:r w:rsidR="00C97920" w:rsidRPr="00101357">
        <w:rPr>
          <w:rFonts w:eastAsia="Arial"/>
          <w:color w:val="auto"/>
          <w:sz w:val="22"/>
          <w:szCs w:val="22"/>
        </w:rPr>
        <w:t xml:space="preserve"> that female</w:t>
      </w:r>
      <w:r w:rsidR="003C234B" w:rsidRPr="00101357">
        <w:rPr>
          <w:rFonts w:eastAsia="Arial"/>
          <w:color w:val="auto"/>
          <w:sz w:val="22"/>
          <w:szCs w:val="22"/>
        </w:rPr>
        <w:t>s</w:t>
      </w:r>
      <w:r w:rsidR="00C97920" w:rsidRPr="00101357">
        <w:rPr>
          <w:rFonts w:eastAsia="Arial"/>
          <w:color w:val="auto"/>
          <w:sz w:val="22"/>
          <w:szCs w:val="22"/>
        </w:rPr>
        <w:t xml:space="preserve"> are more likely to report crimes relating to domestic violence to female police officers rather than their male counterparts (Miller &amp; Segal, 2018).</w:t>
      </w:r>
      <w:r w:rsidR="00A8182D" w:rsidRPr="00101357">
        <w:rPr>
          <w:rFonts w:eastAsia="Arial"/>
          <w:color w:val="auto"/>
          <w:sz w:val="22"/>
          <w:szCs w:val="22"/>
        </w:rPr>
        <w:t xml:space="preserve"> </w:t>
      </w:r>
      <w:r w:rsidRPr="00101357">
        <w:rPr>
          <w:rFonts w:eastAsia="Arial"/>
          <w:color w:val="auto"/>
          <w:sz w:val="22"/>
          <w:szCs w:val="22"/>
        </w:rPr>
        <w:t xml:space="preserve">We would ask if they wished to provide a statement. Although this was not a conversation without much conflict, I again used the LEAPS model to approach this as this would have been an emotionally charged discussion (Stewart, 2011). On this occasion the victim again stated no due to the fear she had for the perpetrator. However, I actively listened to the victim and her concerns, I emphasized what could be done to protect her and asked questions of her to probe how she could be best supported. Primarily I spoke with the victim </w:t>
      </w:r>
      <w:r w:rsidRPr="00101357">
        <w:rPr>
          <w:rFonts w:eastAsia="Arial"/>
          <w:color w:val="auto"/>
          <w:sz w:val="22"/>
          <w:szCs w:val="22"/>
        </w:rPr>
        <w:lastRenderedPageBreak/>
        <w:t>regarding special measures. The (Youth Justice and Criminal Evidence Act, 1999) introduced a range of measures that can be used to facilitate the presentation of evidence by vulnerable and intimidated victims by reducing some of that stress. These can come in a variety of way from the use of protective screens to providing testimony via video link. With a positive complaint the male was interviewed in custody and subsequently charged and remanded, he is still awaiting trial.</w:t>
      </w:r>
    </w:p>
    <w:p w14:paraId="0CF8C480" w14:textId="77777777" w:rsidR="005D76D7" w:rsidRPr="00101357" w:rsidRDefault="005D76D7" w:rsidP="00D82732">
      <w:pPr>
        <w:rPr>
          <w:rFonts w:eastAsia="Arial"/>
          <w:color w:val="auto"/>
          <w:sz w:val="22"/>
          <w:szCs w:val="22"/>
        </w:rPr>
      </w:pPr>
    </w:p>
    <w:p w14:paraId="2E10B4FA" w14:textId="77777777" w:rsidR="00D82732" w:rsidRPr="00101357" w:rsidRDefault="00D82732" w:rsidP="00D82732">
      <w:pPr>
        <w:rPr>
          <w:rFonts w:eastAsia="Arial"/>
          <w:b/>
          <w:bCs/>
          <w:color w:val="auto"/>
          <w:sz w:val="22"/>
          <w:szCs w:val="22"/>
          <w:u w:val="single"/>
        </w:rPr>
      </w:pPr>
      <w:r w:rsidRPr="00101357">
        <w:rPr>
          <w:rFonts w:eastAsia="Arial"/>
          <w:b/>
          <w:bCs/>
          <w:color w:val="auto"/>
          <w:sz w:val="22"/>
          <w:szCs w:val="22"/>
          <w:u w:val="single"/>
        </w:rPr>
        <w:t>Feeling</w:t>
      </w:r>
    </w:p>
    <w:p w14:paraId="51FBA692" w14:textId="48B3C124" w:rsidR="00D82732" w:rsidRPr="00101357" w:rsidRDefault="00D82732" w:rsidP="00D82732">
      <w:pPr>
        <w:rPr>
          <w:rFonts w:eastAsia="Arial"/>
          <w:color w:val="auto"/>
          <w:sz w:val="22"/>
          <w:szCs w:val="22"/>
        </w:rPr>
      </w:pPr>
      <w:r w:rsidRPr="00101357">
        <w:rPr>
          <w:rFonts w:eastAsia="Arial"/>
          <w:color w:val="auto"/>
          <w:sz w:val="22"/>
          <w:szCs w:val="22"/>
        </w:rPr>
        <w:t xml:space="preserve">Throughout this investigation I had </w:t>
      </w:r>
      <w:r w:rsidR="005D76D7" w:rsidRPr="00101357">
        <w:rPr>
          <w:rFonts w:eastAsia="Arial"/>
          <w:color w:val="auto"/>
          <w:sz w:val="22"/>
          <w:szCs w:val="22"/>
        </w:rPr>
        <w:t>several</w:t>
      </w:r>
      <w:r w:rsidRPr="00101357">
        <w:rPr>
          <w:rFonts w:eastAsia="Arial"/>
          <w:color w:val="auto"/>
          <w:sz w:val="22"/>
          <w:szCs w:val="22"/>
        </w:rPr>
        <w:t xml:space="preserve"> different feelings. My first feeling was that of nervousness and anxiety. This came from two separate stimuli the offender himself and the application of the DVPN. </w:t>
      </w:r>
    </w:p>
    <w:p w14:paraId="7106A25C" w14:textId="77777777" w:rsidR="005D76D7" w:rsidRPr="00101357" w:rsidRDefault="005D76D7" w:rsidP="00D82732">
      <w:pPr>
        <w:rPr>
          <w:rFonts w:eastAsia="Arial"/>
          <w:color w:val="auto"/>
          <w:sz w:val="22"/>
          <w:szCs w:val="22"/>
        </w:rPr>
      </w:pPr>
    </w:p>
    <w:p w14:paraId="3E322161" w14:textId="0FD4F743" w:rsidR="00D82732" w:rsidRPr="00101357" w:rsidRDefault="00D82732" w:rsidP="00D82732">
      <w:pPr>
        <w:rPr>
          <w:rFonts w:eastAsia="Arial"/>
          <w:color w:val="auto"/>
          <w:sz w:val="22"/>
          <w:szCs w:val="22"/>
        </w:rPr>
      </w:pPr>
      <w:r w:rsidRPr="00101357">
        <w:rPr>
          <w:rFonts w:eastAsia="Arial"/>
          <w:color w:val="auto"/>
          <w:sz w:val="22"/>
          <w:szCs w:val="22"/>
        </w:rPr>
        <w:t>Police officers often deal with dangerous situations they can be spontaneous or pre-planned. With the reported violence toward officers, I felt a burden of responsibility in planning and resourcing the arrest enquiries for this male. I was always weary of my colleague’s safety and admittedly had a large sigh of relief once the male was in handcuffs. The stress associated with officer safety can come from everyday duties with the always on alert mentality</w:t>
      </w:r>
      <w:r w:rsidRPr="00101357">
        <w:rPr>
          <w:rFonts w:eastAsia="Arial"/>
          <w:i/>
          <w:iCs/>
          <w:color w:val="auto"/>
          <w:sz w:val="22"/>
          <w:szCs w:val="22"/>
        </w:rPr>
        <w:t xml:space="preserve"> </w:t>
      </w:r>
      <w:r w:rsidRPr="00101357">
        <w:rPr>
          <w:rFonts w:eastAsia="Arial"/>
          <w:color w:val="auto"/>
          <w:sz w:val="22"/>
          <w:szCs w:val="22"/>
        </w:rPr>
        <w:t xml:space="preserve">(Anderson et al 2015). </w:t>
      </w:r>
    </w:p>
    <w:p w14:paraId="04D805A1" w14:textId="77777777" w:rsidR="005D76D7" w:rsidRPr="00101357" w:rsidRDefault="005D76D7" w:rsidP="00D82732">
      <w:pPr>
        <w:rPr>
          <w:rFonts w:eastAsia="Arial"/>
          <w:color w:val="auto"/>
          <w:sz w:val="22"/>
          <w:szCs w:val="22"/>
        </w:rPr>
      </w:pPr>
    </w:p>
    <w:p w14:paraId="50AE1333" w14:textId="1894B5F1" w:rsidR="005D76D7" w:rsidRPr="00101357" w:rsidRDefault="00D82732" w:rsidP="00D82732">
      <w:pPr>
        <w:rPr>
          <w:rFonts w:eastAsia="Arial"/>
          <w:color w:val="auto"/>
          <w:sz w:val="22"/>
          <w:szCs w:val="22"/>
        </w:rPr>
      </w:pPr>
      <w:r w:rsidRPr="00101357">
        <w:rPr>
          <w:rFonts w:eastAsia="Arial"/>
          <w:color w:val="auto"/>
          <w:sz w:val="22"/>
          <w:szCs w:val="22"/>
        </w:rPr>
        <w:t>As well</w:t>
      </w:r>
      <w:r w:rsidR="003C234B" w:rsidRPr="00101357">
        <w:rPr>
          <w:rFonts w:eastAsia="Arial"/>
          <w:color w:val="auto"/>
          <w:sz w:val="22"/>
          <w:szCs w:val="22"/>
        </w:rPr>
        <w:t>,</w:t>
      </w:r>
      <w:r w:rsidRPr="00101357">
        <w:rPr>
          <w:rFonts w:eastAsia="Arial"/>
          <w:color w:val="auto"/>
          <w:sz w:val="22"/>
          <w:szCs w:val="22"/>
        </w:rPr>
        <w:t xml:space="preserve"> the DVPN process was entirely new to me and would be scrutinised by senior officers within the force</w:t>
      </w:r>
      <w:r w:rsidR="003C234B" w:rsidRPr="00101357">
        <w:rPr>
          <w:rFonts w:eastAsia="Arial"/>
          <w:color w:val="auto"/>
          <w:sz w:val="22"/>
          <w:szCs w:val="22"/>
        </w:rPr>
        <w:t>.</w:t>
      </w:r>
      <w:r w:rsidR="00A8182D" w:rsidRPr="00101357">
        <w:rPr>
          <w:rFonts w:eastAsia="Arial"/>
          <w:color w:val="auto"/>
          <w:sz w:val="22"/>
          <w:szCs w:val="22"/>
        </w:rPr>
        <w:t xml:space="preserve"> </w:t>
      </w:r>
      <w:r w:rsidR="003C234B" w:rsidRPr="00101357">
        <w:rPr>
          <w:rFonts w:eastAsia="Arial"/>
          <w:color w:val="auto"/>
          <w:sz w:val="22"/>
          <w:szCs w:val="22"/>
        </w:rPr>
        <w:t>N</w:t>
      </w:r>
      <w:r w:rsidR="00A8182D" w:rsidRPr="00101357">
        <w:rPr>
          <w:rFonts w:eastAsia="Arial"/>
          <w:color w:val="auto"/>
          <w:sz w:val="22"/>
          <w:szCs w:val="22"/>
        </w:rPr>
        <w:t>ot only this</w:t>
      </w:r>
      <w:r w:rsidR="003C234B" w:rsidRPr="00101357">
        <w:rPr>
          <w:rFonts w:eastAsia="Arial"/>
          <w:color w:val="auto"/>
          <w:sz w:val="22"/>
          <w:szCs w:val="22"/>
        </w:rPr>
        <w:t>,</w:t>
      </w:r>
      <w:r w:rsidR="00A8182D" w:rsidRPr="00101357">
        <w:rPr>
          <w:rFonts w:eastAsia="Arial"/>
          <w:color w:val="auto"/>
          <w:sz w:val="22"/>
          <w:szCs w:val="22"/>
        </w:rPr>
        <w:t xml:space="preserve"> the DVPN would be required to be completed within a set time frame</w:t>
      </w:r>
      <w:r w:rsidRPr="00101357">
        <w:rPr>
          <w:rFonts w:eastAsia="Arial"/>
          <w:color w:val="auto"/>
          <w:sz w:val="22"/>
          <w:szCs w:val="22"/>
        </w:rPr>
        <w:t>.</w:t>
      </w:r>
      <w:r w:rsidR="00A8182D" w:rsidRPr="00101357">
        <w:rPr>
          <w:rFonts w:eastAsia="Arial"/>
          <w:color w:val="auto"/>
          <w:sz w:val="22"/>
          <w:szCs w:val="22"/>
        </w:rPr>
        <w:t xml:space="preserve"> Completing complex tasks with </w:t>
      </w:r>
      <w:r w:rsidR="002C6146" w:rsidRPr="00101357">
        <w:rPr>
          <w:rFonts w:eastAsia="Arial"/>
          <w:color w:val="auto"/>
          <w:sz w:val="22"/>
          <w:szCs w:val="22"/>
        </w:rPr>
        <w:t xml:space="preserve">the added </w:t>
      </w:r>
      <w:r w:rsidR="003C234B" w:rsidRPr="00101357">
        <w:rPr>
          <w:rFonts w:eastAsia="Arial"/>
          <w:color w:val="auto"/>
          <w:sz w:val="22"/>
          <w:szCs w:val="22"/>
        </w:rPr>
        <w:t>p</w:t>
      </w:r>
      <w:r w:rsidR="002C6146" w:rsidRPr="00101357">
        <w:rPr>
          <w:rFonts w:eastAsia="Arial"/>
          <w:color w:val="auto"/>
          <w:sz w:val="22"/>
          <w:szCs w:val="22"/>
        </w:rPr>
        <w:t>ressure of time constrains are likely to cause stress and burnout for employees of any organisation (</w:t>
      </w:r>
      <w:proofErr w:type="spellStart"/>
      <w:r w:rsidR="002C6146" w:rsidRPr="00101357">
        <w:rPr>
          <w:rFonts w:eastAsia="Arial"/>
          <w:color w:val="auto"/>
          <w:sz w:val="22"/>
          <w:szCs w:val="22"/>
        </w:rPr>
        <w:t>Purba</w:t>
      </w:r>
      <w:proofErr w:type="spellEnd"/>
      <w:r w:rsidR="002C6146" w:rsidRPr="00101357">
        <w:rPr>
          <w:rFonts w:eastAsia="Arial"/>
          <w:color w:val="auto"/>
          <w:sz w:val="22"/>
          <w:szCs w:val="22"/>
        </w:rPr>
        <w:t xml:space="preserve"> &amp; </w:t>
      </w:r>
      <w:proofErr w:type="spellStart"/>
      <w:r w:rsidR="002C6146" w:rsidRPr="00101357">
        <w:rPr>
          <w:rFonts w:eastAsia="Arial"/>
          <w:color w:val="auto"/>
          <w:sz w:val="22"/>
          <w:szCs w:val="22"/>
        </w:rPr>
        <w:t>Demou</w:t>
      </w:r>
      <w:proofErr w:type="spellEnd"/>
      <w:r w:rsidR="002C6146" w:rsidRPr="00101357">
        <w:rPr>
          <w:rFonts w:eastAsia="Arial"/>
          <w:color w:val="auto"/>
          <w:sz w:val="22"/>
          <w:szCs w:val="22"/>
        </w:rPr>
        <w:t>, 2019).</w:t>
      </w:r>
      <w:r w:rsidR="00A8182D" w:rsidRPr="00101357">
        <w:rPr>
          <w:rFonts w:eastAsia="Arial"/>
          <w:color w:val="auto"/>
          <w:sz w:val="22"/>
          <w:szCs w:val="22"/>
        </w:rPr>
        <w:t xml:space="preserve"> </w:t>
      </w:r>
    </w:p>
    <w:p w14:paraId="2437671F" w14:textId="1F4FBA62" w:rsidR="00D82732" w:rsidRPr="00101357" w:rsidRDefault="00D82732" w:rsidP="00D82732">
      <w:pPr>
        <w:rPr>
          <w:rFonts w:eastAsia="Arial"/>
          <w:color w:val="auto"/>
          <w:sz w:val="22"/>
          <w:szCs w:val="22"/>
        </w:rPr>
      </w:pPr>
      <w:r w:rsidRPr="00101357">
        <w:rPr>
          <w:rFonts w:eastAsia="Arial"/>
          <w:color w:val="auto"/>
          <w:sz w:val="22"/>
          <w:szCs w:val="22"/>
        </w:rPr>
        <w:t xml:space="preserve">   </w:t>
      </w:r>
    </w:p>
    <w:p w14:paraId="7C7BE4C7" w14:textId="77777777" w:rsidR="00D82732" w:rsidRPr="00101357" w:rsidRDefault="00D82732" w:rsidP="00D82732">
      <w:pPr>
        <w:rPr>
          <w:b/>
          <w:bCs/>
          <w:color w:val="auto"/>
          <w:sz w:val="22"/>
          <w:szCs w:val="22"/>
          <w:u w:val="single"/>
        </w:rPr>
      </w:pPr>
      <w:r w:rsidRPr="00101357">
        <w:rPr>
          <w:b/>
          <w:bCs/>
          <w:color w:val="auto"/>
          <w:sz w:val="22"/>
          <w:szCs w:val="22"/>
          <w:u w:val="single"/>
        </w:rPr>
        <w:t>Evaluation</w:t>
      </w:r>
    </w:p>
    <w:p w14:paraId="7D81A11E" w14:textId="6E39A366" w:rsidR="00C97920" w:rsidRPr="00101357" w:rsidRDefault="00D82732" w:rsidP="00D82732">
      <w:pPr>
        <w:rPr>
          <w:color w:val="auto"/>
          <w:sz w:val="22"/>
          <w:szCs w:val="22"/>
        </w:rPr>
      </w:pPr>
      <w:r w:rsidRPr="00101357">
        <w:rPr>
          <w:color w:val="auto"/>
          <w:sz w:val="22"/>
          <w:szCs w:val="22"/>
        </w:rPr>
        <w:t>Evaluating this incident there were several positive points to be made. Ultimately this investigation led to the charge of a violent offender</w:t>
      </w:r>
      <w:r w:rsidR="003A2C30" w:rsidRPr="00101357">
        <w:rPr>
          <w:color w:val="auto"/>
          <w:sz w:val="22"/>
          <w:szCs w:val="22"/>
        </w:rPr>
        <w:t xml:space="preserve">, </w:t>
      </w:r>
      <w:r w:rsidR="003C234B" w:rsidRPr="00101357">
        <w:rPr>
          <w:color w:val="auto"/>
          <w:sz w:val="22"/>
          <w:szCs w:val="22"/>
        </w:rPr>
        <w:t>with</w:t>
      </w:r>
      <w:r w:rsidRPr="00101357">
        <w:rPr>
          <w:color w:val="auto"/>
          <w:sz w:val="22"/>
          <w:szCs w:val="22"/>
        </w:rPr>
        <w:t xml:space="preserve"> the victim be</w:t>
      </w:r>
      <w:r w:rsidR="003C234B" w:rsidRPr="00101357">
        <w:rPr>
          <w:color w:val="auto"/>
          <w:sz w:val="22"/>
          <w:szCs w:val="22"/>
        </w:rPr>
        <w:t>ing</w:t>
      </w:r>
      <w:r w:rsidRPr="00101357">
        <w:rPr>
          <w:color w:val="auto"/>
          <w:sz w:val="22"/>
          <w:szCs w:val="22"/>
        </w:rPr>
        <w:t xml:space="preserve"> </w:t>
      </w:r>
      <w:r w:rsidR="003C234B" w:rsidRPr="00101357">
        <w:rPr>
          <w:color w:val="auto"/>
          <w:sz w:val="22"/>
          <w:szCs w:val="22"/>
        </w:rPr>
        <w:t>effectively</w:t>
      </w:r>
      <w:r w:rsidRPr="00101357">
        <w:rPr>
          <w:color w:val="auto"/>
          <w:sz w:val="22"/>
          <w:szCs w:val="22"/>
        </w:rPr>
        <w:t xml:space="preserve"> supported and effectively safeguarded from further harm. The investigation plan was sound and had a sufficient fall-back option with the potential for a DVPN.</w:t>
      </w:r>
    </w:p>
    <w:p w14:paraId="3804A24D" w14:textId="106493AA" w:rsidR="00D82732" w:rsidRPr="00101357" w:rsidRDefault="00D82732" w:rsidP="00D82732">
      <w:pPr>
        <w:rPr>
          <w:color w:val="auto"/>
          <w:sz w:val="22"/>
          <w:szCs w:val="22"/>
        </w:rPr>
      </w:pPr>
      <w:r w:rsidRPr="00101357">
        <w:rPr>
          <w:color w:val="auto"/>
          <w:sz w:val="22"/>
          <w:szCs w:val="22"/>
        </w:rPr>
        <w:t xml:space="preserve"> </w:t>
      </w:r>
    </w:p>
    <w:p w14:paraId="24D32F21" w14:textId="0E429E16" w:rsidR="00D82732" w:rsidRPr="00101357" w:rsidRDefault="00D82732" w:rsidP="00D82732">
      <w:pPr>
        <w:rPr>
          <w:color w:val="auto"/>
          <w:sz w:val="22"/>
          <w:szCs w:val="22"/>
        </w:rPr>
      </w:pPr>
      <w:r w:rsidRPr="00101357">
        <w:rPr>
          <w:color w:val="auto"/>
          <w:sz w:val="22"/>
          <w:szCs w:val="22"/>
        </w:rPr>
        <w:t xml:space="preserve">However, this is not to say this did not have its short falls, initial attendance was lacking in basic golden hour enquiries and these were completed later than expected. There are clear guidelines on what is expected of officers attending domestic incidents. All accounts must be ascertained and </w:t>
      </w:r>
      <w:r w:rsidR="005D76D7" w:rsidRPr="00101357">
        <w:rPr>
          <w:color w:val="auto"/>
          <w:sz w:val="22"/>
          <w:szCs w:val="22"/>
        </w:rPr>
        <w:t>whatever</w:t>
      </w:r>
      <w:r w:rsidRPr="00101357">
        <w:rPr>
          <w:color w:val="auto"/>
          <w:sz w:val="22"/>
          <w:szCs w:val="22"/>
        </w:rPr>
        <w:t xml:space="preserve"> available enquiries must be completed. This includes the use of body worn video and the completion of disclosure statements by attending officers, neither of which had been done. </w:t>
      </w:r>
    </w:p>
    <w:p w14:paraId="17D9F319" w14:textId="77777777" w:rsidR="005D76D7" w:rsidRPr="00101357" w:rsidRDefault="005D76D7" w:rsidP="00D82732">
      <w:pPr>
        <w:rPr>
          <w:color w:val="auto"/>
          <w:sz w:val="22"/>
          <w:szCs w:val="22"/>
        </w:rPr>
      </w:pPr>
    </w:p>
    <w:p w14:paraId="54C3BF95" w14:textId="77777777" w:rsidR="00D82732" w:rsidRPr="00101357" w:rsidRDefault="00D82732" w:rsidP="00D82732">
      <w:pPr>
        <w:rPr>
          <w:b/>
          <w:bCs/>
          <w:color w:val="auto"/>
          <w:sz w:val="22"/>
          <w:szCs w:val="22"/>
          <w:u w:val="single"/>
        </w:rPr>
      </w:pPr>
      <w:r w:rsidRPr="00101357">
        <w:rPr>
          <w:b/>
          <w:bCs/>
          <w:color w:val="auto"/>
          <w:sz w:val="22"/>
          <w:szCs w:val="22"/>
          <w:u w:val="single"/>
        </w:rPr>
        <w:t>Analysis</w:t>
      </w:r>
    </w:p>
    <w:p w14:paraId="7499929D" w14:textId="4B0DF565" w:rsidR="00D82732" w:rsidRPr="00101357" w:rsidRDefault="00D82732" w:rsidP="00D82732">
      <w:pPr>
        <w:rPr>
          <w:rFonts w:eastAsia="Arial"/>
          <w:color w:val="auto"/>
          <w:sz w:val="22"/>
          <w:szCs w:val="22"/>
        </w:rPr>
      </w:pPr>
      <w:r w:rsidRPr="00101357">
        <w:rPr>
          <w:rFonts w:eastAsia="Arial"/>
          <w:color w:val="auto"/>
          <w:sz w:val="22"/>
          <w:szCs w:val="22"/>
        </w:rPr>
        <w:t>Analysing this incident</w:t>
      </w:r>
      <w:r w:rsidR="002C6146" w:rsidRPr="00101357">
        <w:rPr>
          <w:rFonts w:eastAsia="Arial"/>
          <w:color w:val="auto"/>
          <w:sz w:val="22"/>
          <w:szCs w:val="22"/>
        </w:rPr>
        <w:t>,</w:t>
      </w:r>
      <w:r w:rsidRPr="00101357">
        <w:rPr>
          <w:rFonts w:eastAsia="Arial"/>
          <w:color w:val="auto"/>
          <w:sz w:val="22"/>
          <w:szCs w:val="22"/>
        </w:rPr>
        <w:t xml:space="preserve"> the conflict seen upon the male’s arrest can be explained using the </w:t>
      </w:r>
      <w:proofErr w:type="spellStart"/>
      <w:r w:rsidRPr="00101357">
        <w:rPr>
          <w:rFonts w:eastAsia="Arial"/>
          <w:color w:val="auto"/>
          <w:sz w:val="22"/>
          <w:szCs w:val="22"/>
        </w:rPr>
        <w:t>Betaris</w:t>
      </w:r>
      <w:proofErr w:type="spellEnd"/>
      <w:r w:rsidRPr="00101357">
        <w:rPr>
          <w:rFonts w:eastAsia="Arial"/>
          <w:color w:val="auto"/>
          <w:sz w:val="22"/>
          <w:szCs w:val="22"/>
        </w:rPr>
        <w:t xml:space="preserve"> Box Model. This is a model that explains how someone’s attitude affects their own behaviour and how that behaviour can affect another’s attitude and subsequently their own behaviour (Mulder, 2024). In this context I was calm and respectful with the male, opting not to put him through a</w:t>
      </w:r>
      <w:r w:rsidR="002C6146" w:rsidRPr="00101357">
        <w:rPr>
          <w:rFonts w:eastAsia="Arial"/>
          <w:color w:val="auto"/>
          <w:sz w:val="22"/>
          <w:szCs w:val="22"/>
        </w:rPr>
        <w:t xml:space="preserve"> potentially</w:t>
      </w:r>
      <w:r w:rsidRPr="00101357">
        <w:rPr>
          <w:rFonts w:eastAsia="Arial"/>
          <w:color w:val="auto"/>
          <w:sz w:val="22"/>
          <w:szCs w:val="22"/>
        </w:rPr>
        <w:t xml:space="preserve"> embarrassing experience in the presence of his children. This appeared to develop a level of rapport with this male</w:t>
      </w:r>
      <w:r w:rsidR="00C02ADA" w:rsidRPr="00101357">
        <w:rPr>
          <w:rFonts w:eastAsia="Arial"/>
          <w:color w:val="auto"/>
          <w:sz w:val="22"/>
          <w:szCs w:val="22"/>
        </w:rPr>
        <w:t>,</w:t>
      </w:r>
      <w:r w:rsidRPr="00101357">
        <w:rPr>
          <w:rFonts w:eastAsia="Arial"/>
          <w:color w:val="auto"/>
          <w:sz w:val="22"/>
          <w:szCs w:val="22"/>
        </w:rPr>
        <w:t xml:space="preserve"> </w:t>
      </w:r>
      <w:r w:rsidR="00C02ADA" w:rsidRPr="00101357">
        <w:rPr>
          <w:rFonts w:eastAsia="Arial"/>
          <w:color w:val="auto"/>
          <w:sz w:val="22"/>
          <w:szCs w:val="22"/>
        </w:rPr>
        <w:t>w</w:t>
      </w:r>
      <w:r w:rsidRPr="00101357">
        <w:rPr>
          <w:rFonts w:eastAsia="Arial"/>
          <w:color w:val="auto"/>
          <w:sz w:val="22"/>
          <w:szCs w:val="22"/>
        </w:rPr>
        <w:t>ho was then calm and compliant with myself and subsequently the arrest was made with no issues.</w:t>
      </w:r>
    </w:p>
    <w:p w14:paraId="000128B7" w14:textId="77777777" w:rsidR="002C6146" w:rsidRPr="00101357" w:rsidRDefault="002C6146" w:rsidP="00D82732">
      <w:pPr>
        <w:rPr>
          <w:rFonts w:eastAsia="Arial"/>
          <w:color w:val="auto"/>
          <w:sz w:val="22"/>
          <w:szCs w:val="22"/>
        </w:rPr>
      </w:pPr>
    </w:p>
    <w:p w14:paraId="429A88EC" w14:textId="288D6DED" w:rsidR="00D82732" w:rsidRPr="00101357" w:rsidRDefault="00D82732" w:rsidP="00D82732">
      <w:pPr>
        <w:rPr>
          <w:rFonts w:eastAsia="Arial"/>
          <w:color w:val="auto"/>
          <w:sz w:val="22"/>
          <w:szCs w:val="22"/>
        </w:rPr>
      </w:pPr>
      <w:r w:rsidRPr="00101357">
        <w:rPr>
          <w:rFonts w:eastAsia="Arial"/>
          <w:color w:val="auto"/>
          <w:sz w:val="22"/>
          <w:szCs w:val="22"/>
        </w:rPr>
        <w:t xml:space="preserve">The victim had a complete turnaround </w:t>
      </w:r>
      <w:r w:rsidR="003A2C30" w:rsidRPr="00101357">
        <w:rPr>
          <w:rFonts w:eastAsia="Arial"/>
          <w:color w:val="auto"/>
          <w:sz w:val="22"/>
          <w:szCs w:val="22"/>
        </w:rPr>
        <w:t>in support of</w:t>
      </w:r>
      <w:r w:rsidRPr="00101357">
        <w:rPr>
          <w:rFonts w:eastAsia="Arial"/>
          <w:color w:val="auto"/>
          <w:sz w:val="22"/>
          <w:szCs w:val="22"/>
        </w:rPr>
        <w:t xml:space="preserve"> police action, </w:t>
      </w:r>
      <w:r w:rsidR="003A2C30" w:rsidRPr="00101357">
        <w:rPr>
          <w:rFonts w:eastAsia="Arial"/>
          <w:color w:val="auto"/>
          <w:sz w:val="22"/>
          <w:szCs w:val="22"/>
        </w:rPr>
        <w:t xml:space="preserve">following </w:t>
      </w:r>
      <w:r w:rsidRPr="00101357">
        <w:rPr>
          <w:rFonts w:eastAsia="Arial"/>
          <w:color w:val="auto"/>
          <w:sz w:val="22"/>
          <w:szCs w:val="22"/>
        </w:rPr>
        <w:t xml:space="preserve">the choice to revisit the victim was grounded in both instinct and practice. Research </w:t>
      </w:r>
      <w:r w:rsidR="00FC2E68">
        <w:rPr>
          <w:rFonts w:eastAsia="Arial"/>
          <w:color w:val="auto"/>
          <w:sz w:val="22"/>
          <w:szCs w:val="22"/>
        </w:rPr>
        <w:t>suggests</w:t>
      </w:r>
      <w:r w:rsidRPr="00101357">
        <w:rPr>
          <w:rFonts w:eastAsia="Arial"/>
          <w:color w:val="auto"/>
          <w:sz w:val="22"/>
          <w:szCs w:val="22"/>
        </w:rPr>
        <w:t xml:space="preserve"> that victims are more likely to engage with officers who demonstrate empathy, patience, and clarity about support options</w:t>
      </w:r>
      <w:r w:rsidR="00FC2E68">
        <w:rPr>
          <w:rFonts w:eastAsia="Arial"/>
          <w:color w:val="auto"/>
          <w:sz w:val="22"/>
          <w:szCs w:val="22"/>
        </w:rPr>
        <w:t xml:space="preserve"> (</w:t>
      </w:r>
      <w:r w:rsidR="00FC2E68" w:rsidRPr="00101357">
        <w:rPr>
          <w:rFonts w:eastAsia="Arial"/>
          <w:color w:val="auto"/>
          <w:sz w:val="22"/>
          <w:szCs w:val="22"/>
        </w:rPr>
        <w:t>Myhill</w:t>
      </w:r>
      <w:r w:rsidR="00FC2E68">
        <w:rPr>
          <w:rFonts w:eastAsia="Arial"/>
          <w:color w:val="auto"/>
          <w:sz w:val="22"/>
          <w:szCs w:val="22"/>
        </w:rPr>
        <w:t xml:space="preserve">, </w:t>
      </w:r>
      <w:r w:rsidR="00FC2E68" w:rsidRPr="00101357">
        <w:rPr>
          <w:rFonts w:eastAsia="Arial"/>
          <w:color w:val="auto"/>
          <w:sz w:val="22"/>
          <w:szCs w:val="22"/>
        </w:rPr>
        <w:t>2019)</w:t>
      </w:r>
      <w:r w:rsidRPr="00101357">
        <w:rPr>
          <w:rFonts w:eastAsia="Arial"/>
          <w:color w:val="auto"/>
          <w:sz w:val="22"/>
          <w:szCs w:val="22"/>
        </w:rPr>
        <w:t>. It is clear how domestic abuse can erode a victim’s confidence in speaking out.</w:t>
      </w:r>
    </w:p>
    <w:p w14:paraId="6906AB22" w14:textId="77777777" w:rsidR="005D76D7" w:rsidRPr="00101357" w:rsidRDefault="005D76D7" w:rsidP="00D82732">
      <w:pPr>
        <w:rPr>
          <w:rFonts w:eastAsia="Arial"/>
          <w:color w:val="auto"/>
          <w:sz w:val="22"/>
          <w:szCs w:val="22"/>
        </w:rPr>
      </w:pPr>
    </w:p>
    <w:p w14:paraId="3D839130" w14:textId="470E033C" w:rsidR="00D82732" w:rsidRPr="00101357" w:rsidRDefault="00D82732" w:rsidP="00D82732">
      <w:pPr>
        <w:rPr>
          <w:rFonts w:eastAsia="Arial"/>
          <w:color w:val="auto"/>
          <w:sz w:val="22"/>
          <w:szCs w:val="22"/>
        </w:rPr>
      </w:pPr>
      <w:r w:rsidRPr="00101357">
        <w:rPr>
          <w:rFonts w:eastAsia="Arial"/>
          <w:color w:val="auto"/>
          <w:sz w:val="22"/>
          <w:szCs w:val="22"/>
        </w:rPr>
        <w:t xml:space="preserve">Further analysis highlights an important and sadly ever-present theme in domestic abuse cases. This being </w:t>
      </w:r>
      <w:r w:rsidR="00B87C32" w:rsidRPr="00101357">
        <w:rPr>
          <w:rFonts w:eastAsia="Arial"/>
          <w:color w:val="auto"/>
          <w:sz w:val="22"/>
          <w:szCs w:val="22"/>
        </w:rPr>
        <w:t>revictimisation</w:t>
      </w:r>
      <w:r w:rsidRPr="00101357">
        <w:rPr>
          <w:rFonts w:eastAsia="Arial"/>
          <w:color w:val="auto"/>
          <w:sz w:val="22"/>
          <w:szCs w:val="22"/>
        </w:rPr>
        <w:t xml:space="preserve">, the repeated targeting of a person household or place </w:t>
      </w:r>
      <w:r w:rsidRPr="00101357">
        <w:rPr>
          <w:rFonts w:eastAsia="Arial"/>
          <w:color w:val="auto"/>
          <w:sz w:val="22"/>
          <w:szCs w:val="22"/>
        </w:rPr>
        <w:lastRenderedPageBreak/>
        <w:t xml:space="preserve">(Nicholas et al 2012). </w:t>
      </w:r>
      <w:r w:rsidR="007B4F5C" w:rsidRPr="00101357">
        <w:rPr>
          <w:rFonts w:eastAsia="Arial"/>
          <w:color w:val="auto"/>
          <w:sz w:val="22"/>
          <w:szCs w:val="22"/>
        </w:rPr>
        <w:t>There are multiple</w:t>
      </w:r>
      <w:r w:rsidRPr="00101357">
        <w:rPr>
          <w:rFonts w:eastAsia="Arial"/>
          <w:color w:val="auto"/>
          <w:sz w:val="22"/>
          <w:szCs w:val="22"/>
        </w:rPr>
        <w:t xml:space="preserve"> factors that contribute to re</w:t>
      </w:r>
      <w:r w:rsidR="00B87C32" w:rsidRPr="00101357">
        <w:rPr>
          <w:rFonts w:eastAsia="Arial"/>
          <w:color w:val="auto"/>
          <w:sz w:val="22"/>
          <w:szCs w:val="22"/>
        </w:rPr>
        <w:t>victimisation</w:t>
      </w:r>
      <w:r w:rsidR="00C02ADA" w:rsidRPr="00101357">
        <w:rPr>
          <w:rFonts w:eastAsia="Arial"/>
          <w:color w:val="auto"/>
          <w:sz w:val="22"/>
          <w:szCs w:val="22"/>
        </w:rPr>
        <w:t>.</w:t>
      </w:r>
      <w:r w:rsidR="00B17CE2" w:rsidRPr="00101357">
        <w:rPr>
          <w:rFonts w:eastAsia="Arial"/>
          <w:color w:val="auto"/>
          <w:sz w:val="22"/>
          <w:szCs w:val="22"/>
        </w:rPr>
        <w:t xml:space="preserve"> </w:t>
      </w:r>
      <w:r w:rsidR="00190C82" w:rsidRPr="00101357">
        <w:rPr>
          <w:rFonts w:eastAsia="Arial"/>
          <w:color w:val="auto"/>
          <w:sz w:val="22"/>
          <w:szCs w:val="22"/>
        </w:rPr>
        <w:t>Early exposure to abuse in childhood and adolescence can cause the normalisation of abuse and attachment to abusers (Widom et al, 2008). Social and economic factors such as a lack of housing or finances also leave individuals more reliant on abusers (Herman, 1992). As well institutional failures from health criminal justice and social services all contribute (</w:t>
      </w:r>
      <w:r w:rsidR="00B17CE2" w:rsidRPr="00101357">
        <w:rPr>
          <w:rFonts w:eastAsia="Arial"/>
          <w:color w:val="auto"/>
          <w:sz w:val="22"/>
          <w:szCs w:val="22"/>
        </w:rPr>
        <w:t>Campbell, 2008</w:t>
      </w:r>
      <w:r w:rsidR="00190C82" w:rsidRPr="00101357">
        <w:rPr>
          <w:rFonts w:eastAsia="Arial"/>
          <w:color w:val="auto"/>
          <w:sz w:val="22"/>
          <w:szCs w:val="22"/>
        </w:rPr>
        <w:t>).</w:t>
      </w:r>
      <w:r w:rsidRPr="00101357">
        <w:rPr>
          <w:rFonts w:eastAsia="Arial"/>
          <w:color w:val="auto"/>
          <w:sz w:val="22"/>
          <w:szCs w:val="22"/>
        </w:rPr>
        <w:t xml:space="preserve"> More specifically to domestic abuse on average a victim will suffer through 35 incidents before reporting to police (Lincolnshire Domestic Abuse Service, 2025).</w:t>
      </w:r>
    </w:p>
    <w:p w14:paraId="0E2AB16A" w14:textId="77777777" w:rsidR="005D76D7" w:rsidRPr="00101357" w:rsidRDefault="005D76D7" w:rsidP="00D82732">
      <w:pPr>
        <w:rPr>
          <w:rFonts w:eastAsia="Arial"/>
          <w:color w:val="auto"/>
          <w:sz w:val="22"/>
          <w:szCs w:val="22"/>
        </w:rPr>
      </w:pPr>
    </w:p>
    <w:p w14:paraId="07D9F34A" w14:textId="1998D967" w:rsidR="00D82732" w:rsidRPr="00101357" w:rsidRDefault="00D82732" w:rsidP="00D82732">
      <w:pPr>
        <w:rPr>
          <w:rFonts w:eastAsia="Arial"/>
          <w:color w:val="auto"/>
          <w:sz w:val="22"/>
          <w:szCs w:val="22"/>
        </w:rPr>
      </w:pPr>
      <w:r w:rsidRPr="00101357">
        <w:rPr>
          <w:rFonts w:eastAsia="Arial"/>
          <w:color w:val="auto"/>
          <w:sz w:val="22"/>
          <w:szCs w:val="22"/>
        </w:rPr>
        <w:t>Evidence-based policing (EBP) represents a strategic framework that aims to reduce repeat victimisation through the systematic application of empirical research. According to the Society of Evidence-Based Policing (SEBP, 2024), this approach is underpinned by four foundational principles, the commitment to high-quality research, data-driven decision-making, collaboration that fosters strong partnerships among police forces, agencies, and support services; and finally, transparency and accountability, ensuring that research findings are disseminated and that policies remain open to critical scrutiny.</w:t>
      </w:r>
      <w:r w:rsidR="005D76D7" w:rsidRPr="00101357">
        <w:rPr>
          <w:rFonts w:eastAsia="Arial"/>
          <w:color w:val="auto"/>
          <w:sz w:val="22"/>
          <w:szCs w:val="22"/>
        </w:rPr>
        <w:t xml:space="preserve"> </w:t>
      </w:r>
      <w:r w:rsidRPr="00101357">
        <w:rPr>
          <w:rFonts w:eastAsia="Arial"/>
          <w:color w:val="auto"/>
          <w:sz w:val="22"/>
          <w:szCs w:val="22"/>
        </w:rPr>
        <w:t xml:space="preserve">The role of EBP in mitigating repeat offending is particularly significant when support from external agencies is integrated into policing practices. By engaging </w:t>
      </w:r>
      <w:r w:rsidR="002C6146" w:rsidRPr="00101357">
        <w:rPr>
          <w:rFonts w:eastAsia="Arial"/>
          <w:color w:val="auto"/>
          <w:sz w:val="22"/>
          <w:szCs w:val="22"/>
        </w:rPr>
        <w:t xml:space="preserve">with </w:t>
      </w:r>
      <w:r w:rsidRPr="00101357">
        <w:rPr>
          <w:rFonts w:eastAsia="Arial"/>
          <w:color w:val="auto"/>
          <w:sz w:val="22"/>
          <w:szCs w:val="22"/>
        </w:rPr>
        <w:t>drug and alcohol services, as well as social services, the approach addresses the underlying factors that may cause criminal behaviour. Studies suggest that proactive interventions which target repeat offenders can lead to measurable reductions in crime rates, thereby contributing to long-term crime reduction (Grove et al., 2012).</w:t>
      </w:r>
    </w:p>
    <w:p w14:paraId="4820A109" w14:textId="77777777" w:rsidR="005D76D7" w:rsidRPr="00101357" w:rsidRDefault="005D76D7" w:rsidP="00D82732">
      <w:pPr>
        <w:rPr>
          <w:rFonts w:eastAsia="Arial"/>
          <w:color w:val="auto"/>
          <w:sz w:val="22"/>
          <w:szCs w:val="22"/>
        </w:rPr>
      </w:pPr>
    </w:p>
    <w:p w14:paraId="4F570A9D" w14:textId="0DA4B6A2" w:rsidR="00D82732" w:rsidRPr="00101357" w:rsidRDefault="00D82732" w:rsidP="00D82732">
      <w:pPr>
        <w:rPr>
          <w:rFonts w:eastAsia="Arial"/>
          <w:color w:val="auto"/>
          <w:sz w:val="22"/>
          <w:szCs w:val="22"/>
        </w:rPr>
      </w:pPr>
      <w:r w:rsidRPr="00101357">
        <w:rPr>
          <w:rFonts w:eastAsia="Arial"/>
          <w:color w:val="auto"/>
          <w:sz w:val="22"/>
          <w:szCs w:val="22"/>
        </w:rPr>
        <w:t>In practical applications, tools associated with EBP are frequently deployed in the aftermath of domestic incidents. Standard procedural measures include the use of Domestic Abuse Stalking Harassment Risk Assessments</w:t>
      </w:r>
      <w:r w:rsidR="002C6146" w:rsidRPr="00101357">
        <w:rPr>
          <w:rFonts w:eastAsia="Arial"/>
          <w:color w:val="auto"/>
          <w:sz w:val="22"/>
          <w:szCs w:val="22"/>
        </w:rPr>
        <w:t xml:space="preserve"> (DASH)</w:t>
      </w:r>
      <w:r w:rsidRPr="00101357">
        <w:rPr>
          <w:rFonts w:eastAsia="Arial"/>
          <w:color w:val="auto"/>
          <w:sz w:val="22"/>
          <w:szCs w:val="22"/>
        </w:rPr>
        <w:t xml:space="preserve"> and referrals for Multi-Agency Risk Assessment Conferences (MARAC). For instance, the DASH tool provides critical information to partner agencies, enabling a collaborative assessment of risks and the development of tailored support strategies</w:t>
      </w:r>
      <w:r w:rsidR="002C6146" w:rsidRPr="00101357">
        <w:rPr>
          <w:rFonts w:eastAsia="Arial"/>
          <w:color w:val="auto"/>
          <w:sz w:val="22"/>
          <w:szCs w:val="22"/>
        </w:rPr>
        <w:t xml:space="preserve"> (Home Office, 2009)</w:t>
      </w:r>
      <w:r w:rsidRPr="00101357">
        <w:rPr>
          <w:rFonts w:eastAsia="Arial"/>
          <w:color w:val="auto"/>
          <w:sz w:val="22"/>
          <w:szCs w:val="22"/>
        </w:rPr>
        <w:t>. In many cases, information gathered through the DASH is further evaluated at MARAC meetings, which serve as a forum to assess and mitigate risks to domestic violence victims (Robinson, 2013).</w:t>
      </w:r>
    </w:p>
    <w:p w14:paraId="01B53802" w14:textId="77777777" w:rsidR="005D76D7" w:rsidRPr="00101357" w:rsidRDefault="005D76D7" w:rsidP="00D82732">
      <w:pPr>
        <w:rPr>
          <w:rFonts w:eastAsia="Arial"/>
          <w:color w:val="auto"/>
          <w:sz w:val="22"/>
          <w:szCs w:val="22"/>
        </w:rPr>
      </w:pPr>
    </w:p>
    <w:p w14:paraId="593F13BB" w14:textId="1288BBAB" w:rsidR="00D82732" w:rsidRPr="00101357" w:rsidRDefault="00D82732" w:rsidP="00D82732">
      <w:pPr>
        <w:rPr>
          <w:rFonts w:eastAsia="Arial"/>
          <w:color w:val="auto"/>
          <w:sz w:val="22"/>
          <w:szCs w:val="22"/>
        </w:rPr>
      </w:pPr>
      <w:r w:rsidRPr="00101357">
        <w:rPr>
          <w:rFonts w:eastAsia="Arial"/>
          <w:color w:val="auto"/>
          <w:sz w:val="22"/>
          <w:szCs w:val="22"/>
        </w:rPr>
        <w:t xml:space="preserve">Introduced in 2003, MARAC has demonstrably contributed to reducing the recurrence of domestic abuse victimisation. </w:t>
      </w:r>
      <w:r w:rsidR="00842EFB" w:rsidRPr="00101357">
        <w:rPr>
          <w:rFonts w:eastAsia="Arial"/>
          <w:color w:val="auto"/>
          <w:sz w:val="22"/>
          <w:szCs w:val="22"/>
        </w:rPr>
        <w:t>T</w:t>
      </w:r>
      <w:r w:rsidRPr="00101357">
        <w:rPr>
          <w:rFonts w:eastAsia="Arial"/>
          <w:color w:val="auto"/>
          <w:sz w:val="22"/>
          <w:szCs w:val="22"/>
        </w:rPr>
        <w:t>he inception of MARAC, the number of repeat domestic abuse cases declined to 60% after six months and further to 40% at the twelve-month mark</w:t>
      </w:r>
      <w:r w:rsidR="00842EFB" w:rsidRPr="00101357">
        <w:rPr>
          <w:rFonts w:eastAsia="Arial"/>
          <w:color w:val="auto"/>
          <w:sz w:val="22"/>
          <w:szCs w:val="22"/>
        </w:rPr>
        <w:t xml:space="preserve"> (Robinson, 2013)</w:t>
      </w:r>
      <w:r w:rsidRPr="00101357">
        <w:rPr>
          <w:rFonts w:eastAsia="Arial"/>
          <w:color w:val="auto"/>
          <w:sz w:val="22"/>
          <w:szCs w:val="22"/>
        </w:rPr>
        <w:t>. This significant reduction underscores the importance of inter-agency collaboration. While police officers are primarily tasked with preventing, detecting, and responding to crime, many situations require the involvement of mental health or social care services to address issues that extend beyond the immediate scope of policing.</w:t>
      </w:r>
    </w:p>
    <w:p w14:paraId="0A4C65EE" w14:textId="77777777" w:rsidR="005D76D7" w:rsidRPr="00101357" w:rsidRDefault="005D76D7" w:rsidP="00D82732">
      <w:pPr>
        <w:rPr>
          <w:rFonts w:eastAsia="Arial"/>
          <w:color w:val="auto"/>
          <w:sz w:val="22"/>
          <w:szCs w:val="22"/>
        </w:rPr>
      </w:pPr>
    </w:p>
    <w:p w14:paraId="63E4DFF2" w14:textId="55A08648" w:rsidR="00D82732" w:rsidRPr="00101357" w:rsidRDefault="00D82732" w:rsidP="00D82732">
      <w:pPr>
        <w:rPr>
          <w:rFonts w:eastAsia="Arial"/>
          <w:color w:val="auto"/>
          <w:sz w:val="22"/>
          <w:szCs w:val="22"/>
        </w:rPr>
      </w:pPr>
      <w:r w:rsidRPr="00101357">
        <w:rPr>
          <w:rFonts w:eastAsia="Arial"/>
          <w:color w:val="auto"/>
          <w:sz w:val="22"/>
          <w:szCs w:val="22"/>
        </w:rPr>
        <w:t>These findings collectively illustrate the multifaceted nature of evidence-based policing. By integrating research and data analysis, allowing for the application of best practices. EBP not only enhances operational efficiency but also plays a pivotal role in protecting vulnerable populations and reducing overall rates of re-victimisation.</w:t>
      </w:r>
    </w:p>
    <w:p w14:paraId="5E704026" w14:textId="77777777" w:rsidR="00D82732" w:rsidRPr="00101357" w:rsidRDefault="00D82732" w:rsidP="00D82732">
      <w:pPr>
        <w:rPr>
          <w:rFonts w:eastAsia="Arial"/>
          <w:color w:val="auto"/>
          <w:sz w:val="22"/>
          <w:szCs w:val="22"/>
        </w:rPr>
      </w:pPr>
    </w:p>
    <w:p w14:paraId="1359C79A" w14:textId="77777777" w:rsidR="00D82732" w:rsidRPr="00101357" w:rsidRDefault="00D82732" w:rsidP="00D82732">
      <w:pPr>
        <w:rPr>
          <w:b/>
          <w:bCs/>
          <w:color w:val="auto"/>
          <w:sz w:val="22"/>
          <w:szCs w:val="22"/>
          <w:u w:val="single"/>
        </w:rPr>
      </w:pPr>
      <w:r w:rsidRPr="00101357">
        <w:rPr>
          <w:b/>
          <w:bCs/>
          <w:color w:val="auto"/>
          <w:sz w:val="22"/>
          <w:szCs w:val="22"/>
          <w:u w:val="single"/>
        </w:rPr>
        <w:t>Conclusion</w:t>
      </w:r>
    </w:p>
    <w:p w14:paraId="38EEEC54" w14:textId="2EA28484" w:rsidR="00D82732" w:rsidRPr="00FC2E68" w:rsidRDefault="00D82732" w:rsidP="00FC2E68">
      <w:pPr>
        <w:ind w:right="237"/>
        <w:jc w:val="both"/>
        <w:rPr>
          <w:rFonts w:eastAsia="Arial"/>
          <w:color w:val="auto"/>
          <w:sz w:val="22"/>
          <w:szCs w:val="22"/>
        </w:rPr>
      </w:pPr>
      <w:r w:rsidRPr="00101357">
        <w:rPr>
          <w:rFonts w:eastAsia="Arial"/>
          <w:color w:val="auto"/>
          <w:sz w:val="22"/>
          <w:szCs w:val="22"/>
        </w:rPr>
        <w:t>To conclude reflecting on my actions, emotions, and decision-making, I have gained valuable insight in managing high-risk domestic abuse cases. I learned that even when victims are reluctant to engage, safeguarding must remain a priority, and that an approach based around empathy and transparency can yield transformative outcomes.</w:t>
      </w:r>
      <w:r w:rsidR="00FC2E68">
        <w:rPr>
          <w:rFonts w:eastAsia="Arial"/>
          <w:color w:val="auto"/>
          <w:sz w:val="22"/>
          <w:szCs w:val="22"/>
        </w:rPr>
        <w:t xml:space="preserve"> </w:t>
      </w:r>
      <w:r w:rsidRPr="00101357">
        <w:rPr>
          <w:rFonts w:eastAsia="Arial"/>
          <w:color w:val="auto"/>
          <w:sz w:val="22"/>
          <w:szCs w:val="22"/>
        </w:rPr>
        <w:t>Key lessons included improving victim engagement, understanding protective legislation, using evidence-led practices, and collabora</w:t>
      </w:r>
      <w:r w:rsidR="00842EFB" w:rsidRPr="00101357">
        <w:rPr>
          <w:rFonts w:eastAsia="Arial"/>
          <w:color w:val="auto"/>
          <w:sz w:val="22"/>
          <w:szCs w:val="22"/>
        </w:rPr>
        <w:t>tion</w:t>
      </w:r>
      <w:r w:rsidRPr="00101357">
        <w:rPr>
          <w:rFonts w:eastAsia="Arial"/>
          <w:color w:val="auto"/>
          <w:sz w:val="22"/>
          <w:szCs w:val="22"/>
        </w:rPr>
        <w:t xml:space="preserve"> across agencies. The experience also highlighted broader criminological themes such as coercive control</w:t>
      </w:r>
      <w:r w:rsidR="00842EFB" w:rsidRPr="00101357">
        <w:rPr>
          <w:rFonts w:eastAsia="Arial"/>
          <w:color w:val="auto"/>
          <w:sz w:val="22"/>
          <w:szCs w:val="22"/>
        </w:rPr>
        <w:t xml:space="preserve"> and</w:t>
      </w:r>
      <w:r w:rsidRPr="00101357">
        <w:rPr>
          <w:rFonts w:eastAsia="Arial"/>
          <w:color w:val="auto"/>
          <w:sz w:val="22"/>
          <w:szCs w:val="22"/>
        </w:rPr>
        <w:t xml:space="preserve"> repeat victimisation.</w:t>
      </w:r>
    </w:p>
    <w:p w14:paraId="3FF28336" w14:textId="77777777" w:rsidR="005D76D7" w:rsidRPr="00101357" w:rsidRDefault="005D76D7" w:rsidP="00D82732">
      <w:pPr>
        <w:rPr>
          <w:b/>
          <w:bCs/>
          <w:color w:val="auto"/>
          <w:sz w:val="22"/>
          <w:szCs w:val="22"/>
          <w:u w:val="single"/>
        </w:rPr>
      </w:pPr>
    </w:p>
    <w:p w14:paraId="40ED32F3" w14:textId="399C6599" w:rsidR="00D82732" w:rsidRPr="00101357" w:rsidRDefault="00D82732" w:rsidP="00D82732">
      <w:pPr>
        <w:rPr>
          <w:b/>
          <w:bCs/>
          <w:color w:val="auto"/>
          <w:sz w:val="22"/>
          <w:szCs w:val="22"/>
          <w:u w:val="single"/>
        </w:rPr>
      </w:pPr>
      <w:r w:rsidRPr="00101357">
        <w:rPr>
          <w:b/>
          <w:bCs/>
          <w:color w:val="auto"/>
          <w:sz w:val="22"/>
          <w:szCs w:val="22"/>
          <w:u w:val="single"/>
        </w:rPr>
        <w:t>Action Plan</w:t>
      </w:r>
    </w:p>
    <w:p w14:paraId="66C86559" w14:textId="342AA22B" w:rsidR="00D82732" w:rsidRPr="00101357" w:rsidRDefault="00D82732" w:rsidP="00D82732">
      <w:pPr>
        <w:rPr>
          <w:color w:val="auto"/>
          <w:sz w:val="22"/>
          <w:szCs w:val="22"/>
        </w:rPr>
      </w:pPr>
      <w:r w:rsidRPr="00101357">
        <w:rPr>
          <w:color w:val="auto"/>
          <w:sz w:val="22"/>
          <w:szCs w:val="22"/>
        </w:rPr>
        <w:lastRenderedPageBreak/>
        <w:t xml:space="preserve">The lessons </w:t>
      </w:r>
      <w:r w:rsidR="003A2C30" w:rsidRPr="00101357">
        <w:rPr>
          <w:color w:val="auto"/>
          <w:sz w:val="22"/>
          <w:szCs w:val="22"/>
        </w:rPr>
        <w:t>learnt</w:t>
      </w:r>
      <w:r w:rsidRPr="00101357">
        <w:rPr>
          <w:color w:val="auto"/>
          <w:sz w:val="22"/>
          <w:szCs w:val="22"/>
        </w:rPr>
        <w:t xml:space="preserve"> in dealing with this incident will stay with me for the remainder of my career.  If I found myself in a similar situation again ensuring all lines of enquiry have been followed is a must along with firm positive action, regardless of </w:t>
      </w:r>
      <w:proofErr w:type="gramStart"/>
      <w:r w:rsidRPr="00101357">
        <w:rPr>
          <w:color w:val="auto"/>
          <w:sz w:val="22"/>
          <w:szCs w:val="22"/>
        </w:rPr>
        <w:t>whether or not</w:t>
      </w:r>
      <w:proofErr w:type="gramEnd"/>
      <w:r w:rsidRPr="00101357">
        <w:rPr>
          <w:color w:val="auto"/>
          <w:sz w:val="22"/>
          <w:szCs w:val="22"/>
        </w:rPr>
        <w:t xml:space="preserve"> a crime was disclosed to or discovered by officers. Another key learning point was how important supporting a victim is and how providing the correct support can help greatly in achieving a positive outcome in these investigations.</w:t>
      </w:r>
    </w:p>
    <w:p w14:paraId="30E4F5B4" w14:textId="77777777" w:rsidR="00D82732" w:rsidRDefault="00D82732" w:rsidP="00D82732"/>
    <w:p w14:paraId="5AB2C338" w14:textId="385FBD0C" w:rsidR="00D82732" w:rsidRDefault="00D82732" w:rsidP="00D82732">
      <w:r w:rsidRPr="00B31B50">
        <w:rPr>
          <w:b/>
          <w:bCs/>
        </w:rPr>
        <w:t>Word Count:</w:t>
      </w:r>
      <w:r>
        <w:t xml:space="preserve"> 2</w:t>
      </w:r>
      <w:r w:rsidR="00842EFB">
        <w:t>1</w:t>
      </w:r>
      <w:r w:rsidR="00C625B2">
        <w:t>9</w:t>
      </w:r>
      <w:r w:rsidR="00FC2E68">
        <w:t>1</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2598748B" w14:textId="0F6B16CE" w:rsidR="69F7424F" w:rsidRDefault="00E676F7" w:rsidP="00FC767F">
      <w:pPr>
        <w:overflowPunct/>
        <w:autoSpaceDE/>
        <w:autoSpaceDN/>
        <w:adjustRightInd/>
        <w:textAlignment w:val="auto"/>
        <w:rPr>
          <w:b/>
          <w:bCs/>
          <w:sz w:val="24"/>
          <w:szCs w:val="24"/>
        </w:rPr>
      </w:pPr>
      <w:r w:rsidRPr="5CE196A1">
        <w:rPr>
          <w:b/>
          <w:bCs/>
          <w:sz w:val="24"/>
          <w:szCs w:val="24"/>
        </w:rPr>
        <w:br w:type="page"/>
      </w:r>
    </w:p>
    <w:p w14:paraId="0604FD93" w14:textId="77777777" w:rsidR="00FC767F" w:rsidRPr="00FC767F" w:rsidRDefault="00FC767F" w:rsidP="00FC767F">
      <w:pPr>
        <w:overflowPunct/>
        <w:autoSpaceDE/>
        <w:autoSpaceDN/>
        <w:adjustRightInd/>
        <w:textAlignment w:val="auto"/>
        <w:rPr>
          <w:b/>
          <w:bCs/>
          <w:sz w:val="24"/>
          <w:szCs w:val="24"/>
        </w:rPr>
      </w:pPr>
    </w:p>
    <w:p w14:paraId="77E31362" w14:textId="7485C1B4" w:rsidR="0FF883D4" w:rsidRPr="00FC767F" w:rsidRDefault="5B843AF0" w:rsidP="00FC767F">
      <w:pPr>
        <w:ind w:right="237"/>
        <w:jc w:val="center"/>
        <w:rPr>
          <w:b/>
          <w:bCs/>
          <w:sz w:val="24"/>
          <w:szCs w:val="24"/>
        </w:rPr>
      </w:pPr>
      <w:r w:rsidRPr="5CE196A1">
        <w:rPr>
          <w:b/>
          <w:bCs/>
          <w:sz w:val="24"/>
          <w:szCs w:val="24"/>
        </w:rPr>
        <w:t>Task 2</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7431C1F0"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C27F3D">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0CCAF5D0" w14:textId="77777777" w:rsidR="00FC767F" w:rsidRDefault="00FC767F" w:rsidP="5CE196A1">
      <w:pPr>
        <w:ind w:right="237"/>
        <w:jc w:val="both"/>
        <w:rPr>
          <w:b/>
          <w:bCs/>
          <w:sz w:val="24"/>
          <w:szCs w:val="24"/>
        </w:rPr>
      </w:pPr>
    </w:p>
    <w:p w14:paraId="0F64D3B5" w14:textId="77777777" w:rsidR="005D76D7" w:rsidRPr="00BC7832" w:rsidRDefault="005D76D7" w:rsidP="005D76D7">
      <w:pPr>
        <w:rPr>
          <w:b/>
          <w:bCs/>
          <w:color w:val="auto"/>
          <w:sz w:val="22"/>
          <w:szCs w:val="22"/>
        </w:rPr>
      </w:pPr>
      <w:r w:rsidRPr="00BC7832">
        <w:rPr>
          <w:b/>
          <w:bCs/>
          <w:color w:val="auto"/>
          <w:sz w:val="22"/>
          <w:szCs w:val="22"/>
        </w:rPr>
        <w:t>Introduction</w:t>
      </w:r>
    </w:p>
    <w:p w14:paraId="2A1A8A6A" w14:textId="77777777" w:rsidR="005D76D7" w:rsidRPr="00BC7832" w:rsidRDefault="005D76D7" w:rsidP="005D76D7">
      <w:pPr>
        <w:rPr>
          <w:color w:val="auto"/>
          <w:sz w:val="22"/>
          <w:szCs w:val="22"/>
        </w:rPr>
      </w:pPr>
      <w:r w:rsidRPr="00BC7832">
        <w:rPr>
          <w:color w:val="auto"/>
          <w:sz w:val="22"/>
          <w:szCs w:val="22"/>
        </w:rPr>
        <w:lastRenderedPageBreak/>
        <w:t>In this essay I will be reflecting on a domestic abuse incident in which I had played a critical role with both the offender and victim. I will be doing so using the Gibbs Reflective Cycle (Gibbs 1988). Whilst doing this I shall be critically assessing the strategies that allow for effective policing when dealing with these situations.</w:t>
      </w:r>
    </w:p>
    <w:p w14:paraId="573CDF2C" w14:textId="77777777" w:rsidR="005D76D7" w:rsidRPr="00BC7832" w:rsidRDefault="005D76D7" w:rsidP="005D76D7">
      <w:pPr>
        <w:rPr>
          <w:color w:val="auto"/>
          <w:sz w:val="22"/>
          <w:szCs w:val="22"/>
        </w:rPr>
      </w:pPr>
    </w:p>
    <w:p w14:paraId="554A6C95" w14:textId="77777777" w:rsidR="005D76D7" w:rsidRPr="00BC7832" w:rsidRDefault="005D76D7" w:rsidP="005D76D7">
      <w:pPr>
        <w:rPr>
          <w:b/>
          <w:bCs/>
          <w:color w:val="auto"/>
          <w:sz w:val="22"/>
          <w:szCs w:val="22"/>
        </w:rPr>
      </w:pPr>
      <w:r w:rsidRPr="00BC7832">
        <w:rPr>
          <w:b/>
          <w:bCs/>
          <w:color w:val="auto"/>
          <w:sz w:val="22"/>
          <w:szCs w:val="22"/>
        </w:rPr>
        <w:t>Description</w:t>
      </w:r>
    </w:p>
    <w:p w14:paraId="2334628D" w14:textId="77777777" w:rsidR="005D76D7" w:rsidRPr="00BC7832" w:rsidRDefault="005D76D7" w:rsidP="005D76D7">
      <w:pPr>
        <w:rPr>
          <w:color w:val="auto"/>
          <w:sz w:val="22"/>
          <w:szCs w:val="22"/>
        </w:rPr>
      </w:pPr>
    </w:p>
    <w:p w14:paraId="2BB58D92" w14:textId="25901BBF" w:rsidR="005D76D7" w:rsidRPr="00BC7832" w:rsidRDefault="005D76D7" w:rsidP="005D76D7">
      <w:pPr>
        <w:ind w:right="237"/>
        <w:jc w:val="both"/>
        <w:rPr>
          <w:color w:val="auto"/>
          <w:sz w:val="22"/>
          <w:szCs w:val="22"/>
        </w:rPr>
      </w:pPr>
      <w:r w:rsidRPr="00BC7832">
        <w:rPr>
          <w:color w:val="auto"/>
          <w:sz w:val="22"/>
          <w:szCs w:val="22"/>
        </w:rPr>
        <w:t xml:space="preserve">Early into my policing career I would be tasked to deal with third party disclosure of domestic abuse. The initial report would disclose and assault that amounting to actual bodily harm (ABH) (Offences Against the Person Act 1861, s.47). A unique aspect of this call was that the disclosure came from probation services with both the victim and offender being prolific shoplifters and drug users. </w:t>
      </w:r>
      <w:r w:rsidR="00342583" w:rsidRPr="00BC7832">
        <w:rPr>
          <w:color w:val="auto"/>
          <w:sz w:val="22"/>
          <w:szCs w:val="22"/>
        </w:rPr>
        <w:t>R</w:t>
      </w:r>
      <w:r w:rsidRPr="00BC7832">
        <w:rPr>
          <w:color w:val="auto"/>
          <w:sz w:val="22"/>
          <w:szCs w:val="22"/>
        </w:rPr>
        <w:t>eport</w:t>
      </w:r>
      <w:r w:rsidR="00342583" w:rsidRPr="00BC7832">
        <w:rPr>
          <w:color w:val="auto"/>
          <w:sz w:val="22"/>
          <w:szCs w:val="22"/>
        </w:rPr>
        <w:t>s</w:t>
      </w:r>
      <w:r w:rsidRPr="00BC7832">
        <w:rPr>
          <w:color w:val="auto"/>
          <w:sz w:val="22"/>
          <w:szCs w:val="22"/>
        </w:rPr>
        <w:t xml:space="preserve"> indicates that 70% of all shoplifting offences are committed by crack cocaine and heroin users (Home Office, 2013).</w:t>
      </w:r>
    </w:p>
    <w:p w14:paraId="6F04E56A" w14:textId="77777777" w:rsidR="005D76D7" w:rsidRPr="00BC7832" w:rsidRDefault="005D76D7" w:rsidP="005D76D7">
      <w:pPr>
        <w:ind w:right="237"/>
        <w:jc w:val="both"/>
        <w:rPr>
          <w:color w:val="auto"/>
          <w:sz w:val="22"/>
          <w:szCs w:val="22"/>
        </w:rPr>
      </w:pPr>
    </w:p>
    <w:p w14:paraId="29E2095F" w14:textId="05BF73AF" w:rsidR="005D76D7" w:rsidRPr="00BC7832" w:rsidRDefault="005D76D7" w:rsidP="005D76D7">
      <w:pPr>
        <w:ind w:right="237"/>
        <w:jc w:val="both"/>
        <w:rPr>
          <w:color w:val="auto"/>
          <w:sz w:val="22"/>
          <w:szCs w:val="22"/>
        </w:rPr>
      </w:pPr>
      <w:r w:rsidRPr="00BC7832">
        <w:rPr>
          <w:color w:val="auto"/>
          <w:sz w:val="22"/>
          <w:szCs w:val="22"/>
        </w:rPr>
        <w:t xml:space="preserve">Another </w:t>
      </w:r>
      <w:r w:rsidR="00342583" w:rsidRPr="00BC7832">
        <w:rPr>
          <w:color w:val="auto"/>
          <w:sz w:val="22"/>
          <w:szCs w:val="22"/>
        </w:rPr>
        <w:t>element</w:t>
      </w:r>
      <w:r w:rsidRPr="00BC7832">
        <w:rPr>
          <w:color w:val="auto"/>
          <w:sz w:val="22"/>
          <w:szCs w:val="22"/>
        </w:rPr>
        <w:t xml:space="preserve"> to this case was that the victim and offender were both bisexual females. The office of national statistics does not hold statistics on how many victims of domestic abuse belong to same sex </w:t>
      </w:r>
      <w:r w:rsidR="00F81C13" w:rsidRPr="00BC7832">
        <w:rPr>
          <w:color w:val="auto"/>
          <w:sz w:val="22"/>
          <w:szCs w:val="22"/>
        </w:rPr>
        <w:t>couples;</w:t>
      </w:r>
      <w:r w:rsidRPr="00BC7832">
        <w:rPr>
          <w:color w:val="auto"/>
          <w:sz w:val="22"/>
          <w:szCs w:val="22"/>
        </w:rPr>
        <w:t xml:space="preserve"> </w:t>
      </w:r>
      <w:r w:rsidR="00F81C13" w:rsidRPr="00BC7832">
        <w:rPr>
          <w:color w:val="auto"/>
          <w:sz w:val="22"/>
          <w:szCs w:val="22"/>
        </w:rPr>
        <w:t>however,</w:t>
      </w:r>
      <w:r w:rsidRPr="00BC7832">
        <w:rPr>
          <w:color w:val="auto"/>
          <w:sz w:val="22"/>
          <w:szCs w:val="22"/>
        </w:rPr>
        <w:t xml:space="preserve"> </w:t>
      </w:r>
      <w:r w:rsidR="00342583" w:rsidRPr="00BC7832">
        <w:rPr>
          <w:color w:val="auto"/>
          <w:sz w:val="22"/>
          <w:szCs w:val="22"/>
        </w:rPr>
        <w:t>studies have</w:t>
      </w:r>
      <w:r w:rsidRPr="00BC7832">
        <w:rPr>
          <w:color w:val="auto"/>
          <w:sz w:val="22"/>
          <w:szCs w:val="22"/>
        </w:rPr>
        <w:t xml:space="preserve"> found that, 75% of bisexual women had been with a violent partner, this compares to 46% of lesbian women having a violent partner, with 43% of women having a violent partner. A similar trend was also located in males with 47% of bisexual men having a violent partner, 40% for gay men and 21% for straight men (Centre for Disease and Control, 2013). From this it can be clear to see that sexuality can play a significant role in issues with domestic abuse.</w:t>
      </w:r>
    </w:p>
    <w:p w14:paraId="5F8E50B6" w14:textId="77777777" w:rsidR="005D76D7" w:rsidRPr="00BC7832" w:rsidRDefault="005D76D7" w:rsidP="005D76D7">
      <w:pPr>
        <w:ind w:right="237"/>
        <w:jc w:val="both"/>
        <w:rPr>
          <w:color w:val="auto"/>
          <w:sz w:val="22"/>
          <w:szCs w:val="22"/>
        </w:rPr>
      </w:pPr>
    </w:p>
    <w:p w14:paraId="1A2CD7A5" w14:textId="66A9B8C0" w:rsidR="005D76D7" w:rsidRPr="00BC7832" w:rsidRDefault="005D76D7" w:rsidP="005D76D7">
      <w:pPr>
        <w:ind w:right="237"/>
        <w:jc w:val="both"/>
        <w:rPr>
          <w:color w:val="auto"/>
          <w:sz w:val="22"/>
          <w:szCs w:val="22"/>
        </w:rPr>
      </w:pPr>
      <w:r w:rsidRPr="00BC7832">
        <w:rPr>
          <w:color w:val="auto"/>
          <w:sz w:val="22"/>
          <w:szCs w:val="22"/>
        </w:rPr>
        <w:t xml:space="preserve">The </w:t>
      </w:r>
      <w:r w:rsidR="003A2C30" w:rsidRPr="00BC7832">
        <w:rPr>
          <w:color w:val="auto"/>
          <w:sz w:val="22"/>
          <w:szCs w:val="22"/>
        </w:rPr>
        <w:t>following disclosure was made to police following a</w:t>
      </w:r>
      <w:r w:rsidRPr="00BC7832">
        <w:rPr>
          <w:color w:val="auto"/>
          <w:sz w:val="22"/>
          <w:szCs w:val="22"/>
        </w:rPr>
        <w:t xml:space="preserve"> home visit from probation services</w:t>
      </w:r>
      <w:r w:rsidR="003A2C30" w:rsidRPr="00BC7832">
        <w:rPr>
          <w:color w:val="auto"/>
          <w:sz w:val="22"/>
          <w:szCs w:val="22"/>
        </w:rPr>
        <w:t>.</w:t>
      </w:r>
      <w:r w:rsidRPr="00BC7832">
        <w:rPr>
          <w:color w:val="auto"/>
          <w:sz w:val="22"/>
          <w:szCs w:val="22"/>
        </w:rPr>
        <w:t xml:space="preserve"> </w:t>
      </w:r>
      <w:r w:rsidR="003A2C30" w:rsidRPr="00BC7832">
        <w:rPr>
          <w:color w:val="auto"/>
          <w:sz w:val="22"/>
          <w:szCs w:val="22"/>
        </w:rPr>
        <w:t xml:space="preserve">It was observed </w:t>
      </w:r>
      <w:r w:rsidRPr="00BC7832">
        <w:rPr>
          <w:color w:val="auto"/>
          <w:sz w:val="22"/>
          <w:szCs w:val="22"/>
        </w:rPr>
        <w:t xml:space="preserve">that the victim had a black </w:t>
      </w:r>
      <w:r w:rsidR="00310AF2" w:rsidRPr="00BC7832">
        <w:rPr>
          <w:color w:val="auto"/>
          <w:sz w:val="22"/>
          <w:szCs w:val="22"/>
        </w:rPr>
        <w:t>eye,</w:t>
      </w:r>
      <w:r w:rsidR="003A2C30" w:rsidRPr="00BC7832">
        <w:rPr>
          <w:color w:val="auto"/>
          <w:sz w:val="22"/>
          <w:szCs w:val="22"/>
        </w:rPr>
        <w:t xml:space="preserve"> and</w:t>
      </w:r>
      <w:r w:rsidRPr="00BC7832">
        <w:rPr>
          <w:color w:val="auto"/>
          <w:sz w:val="22"/>
          <w:szCs w:val="22"/>
        </w:rPr>
        <w:t xml:space="preserve"> </w:t>
      </w:r>
      <w:r w:rsidR="00310AF2" w:rsidRPr="00BC7832">
        <w:rPr>
          <w:color w:val="auto"/>
          <w:sz w:val="22"/>
          <w:szCs w:val="22"/>
        </w:rPr>
        <w:t xml:space="preserve">they had </w:t>
      </w:r>
      <w:r w:rsidRPr="00BC7832">
        <w:rPr>
          <w:color w:val="auto"/>
          <w:sz w:val="22"/>
          <w:szCs w:val="22"/>
        </w:rPr>
        <w:t xml:space="preserve">alluded that this had been caused by the perpetrator. </w:t>
      </w:r>
      <w:r w:rsidR="00E04808" w:rsidRPr="00BC7832">
        <w:rPr>
          <w:color w:val="auto"/>
          <w:sz w:val="22"/>
          <w:szCs w:val="22"/>
        </w:rPr>
        <w:t>I</w:t>
      </w:r>
      <w:r w:rsidRPr="00BC7832">
        <w:rPr>
          <w:color w:val="auto"/>
          <w:sz w:val="22"/>
          <w:szCs w:val="22"/>
        </w:rPr>
        <w:t>nformation was naturally passed onto police.</w:t>
      </w:r>
      <w:r w:rsidR="00342583" w:rsidRPr="00BC7832">
        <w:rPr>
          <w:color w:val="auto"/>
          <w:sz w:val="22"/>
          <w:szCs w:val="22"/>
        </w:rPr>
        <w:t xml:space="preserve"> C</w:t>
      </w:r>
      <w:r w:rsidRPr="00BC7832">
        <w:rPr>
          <w:color w:val="auto"/>
          <w:sz w:val="22"/>
          <w:szCs w:val="22"/>
        </w:rPr>
        <w:t xml:space="preserve">oncerns were raised about the perpetrator having access to the phone of the victim and becoming aware of a police investigation. This raised significant concerns </w:t>
      </w:r>
      <w:r w:rsidR="008A5CFE" w:rsidRPr="00BC7832">
        <w:rPr>
          <w:color w:val="auto"/>
          <w:sz w:val="22"/>
          <w:szCs w:val="22"/>
        </w:rPr>
        <w:t>regarding</w:t>
      </w:r>
      <w:r w:rsidRPr="00BC7832">
        <w:rPr>
          <w:color w:val="auto"/>
          <w:sz w:val="22"/>
          <w:szCs w:val="22"/>
        </w:rPr>
        <w:t xml:space="preserve"> coercive and controlling behaviour (Serious Crime Act 2015, s.76). Therefore, it was planned for police to visit the victim during one of her meetings with probation services which is one of the few occasions </w:t>
      </w:r>
      <w:r w:rsidR="00E04808" w:rsidRPr="00BC7832">
        <w:rPr>
          <w:color w:val="auto"/>
          <w:sz w:val="22"/>
          <w:szCs w:val="22"/>
        </w:rPr>
        <w:t>she would be alone</w:t>
      </w:r>
      <w:r w:rsidRPr="00BC7832">
        <w:rPr>
          <w:color w:val="auto"/>
          <w:sz w:val="22"/>
          <w:szCs w:val="22"/>
        </w:rPr>
        <w:t>.</w:t>
      </w:r>
    </w:p>
    <w:p w14:paraId="455982A6" w14:textId="77777777" w:rsidR="005D76D7" w:rsidRPr="00BC7832" w:rsidRDefault="005D76D7" w:rsidP="005D76D7">
      <w:pPr>
        <w:ind w:right="237"/>
        <w:jc w:val="both"/>
        <w:rPr>
          <w:color w:val="auto"/>
          <w:sz w:val="22"/>
          <w:szCs w:val="22"/>
        </w:rPr>
      </w:pPr>
    </w:p>
    <w:p w14:paraId="15F5EC81" w14:textId="0F700A58" w:rsidR="005D76D7" w:rsidRPr="00BC7832" w:rsidRDefault="005D76D7" w:rsidP="005D76D7">
      <w:pPr>
        <w:ind w:right="237"/>
        <w:jc w:val="both"/>
        <w:rPr>
          <w:color w:val="auto"/>
          <w:sz w:val="22"/>
          <w:szCs w:val="22"/>
        </w:rPr>
      </w:pPr>
      <w:r w:rsidRPr="00BC7832">
        <w:rPr>
          <w:color w:val="auto"/>
          <w:sz w:val="22"/>
          <w:szCs w:val="22"/>
        </w:rPr>
        <w:t>I made sure to follow policies and guidance in how best to deal with this (</w:t>
      </w:r>
      <w:proofErr w:type="spellStart"/>
      <w:r w:rsidR="00842EFB" w:rsidRPr="00BC7832">
        <w:rPr>
          <w:color w:val="auto"/>
          <w:sz w:val="22"/>
          <w:szCs w:val="22"/>
        </w:rPr>
        <w:t>Heddlu</w:t>
      </w:r>
      <w:proofErr w:type="spellEnd"/>
      <w:r w:rsidR="00842EFB" w:rsidRPr="00BC7832">
        <w:rPr>
          <w:color w:val="auto"/>
          <w:sz w:val="22"/>
          <w:szCs w:val="22"/>
        </w:rPr>
        <w:t xml:space="preserve"> </w:t>
      </w:r>
      <w:r w:rsidRPr="00BC7832">
        <w:rPr>
          <w:color w:val="auto"/>
          <w:sz w:val="22"/>
          <w:szCs w:val="22"/>
        </w:rPr>
        <w:t xml:space="preserve">Gwent Police, 2025). Body worn video is to </w:t>
      </w:r>
      <w:proofErr w:type="gramStart"/>
      <w:r w:rsidRPr="00BC7832">
        <w:rPr>
          <w:color w:val="auto"/>
          <w:sz w:val="22"/>
          <w:szCs w:val="22"/>
        </w:rPr>
        <w:t>be active at all times</w:t>
      </w:r>
      <w:proofErr w:type="gramEnd"/>
      <w:r w:rsidRPr="00BC7832">
        <w:rPr>
          <w:color w:val="auto"/>
          <w:sz w:val="22"/>
          <w:szCs w:val="22"/>
        </w:rPr>
        <w:t>, allowing for disclosure</w:t>
      </w:r>
      <w:r w:rsidR="00310AF2" w:rsidRPr="00BC7832">
        <w:rPr>
          <w:color w:val="auto"/>
          <w:sz w:val="22"/>
          <w:szCs w:val="22"/>
        </w:rPr>
        <w:t>,</w:t>
      </w:r>
      <w:r w:rsidRPr="00BC7832">
        <w:rPr>
          <w:color w:val="auto"/>
          <w:sz w:val="22"/>
          <w:szCs w:val="22"/>
        </w:rPr>
        <w:t xml:space="preserve"> injuries</w:t>
      </w:r>
      <w:r w:rsidR="00310AF2" w:rsidRPr="00BC7832">
        <w:rPr>
          <w:color w:val="auto"/>
          <w:sz w:val="22"/>
          <w:szCs w:val="22"/>
        </w:rPr>
        <w:t>,</w:t>
      </w:r>
      <w:r w:rsidRPr="00BC7832">
        <w:rPr>
          <w:color w:val="auto"/>
          <w:sz w:val="22"/>
          <w:szCs w:val="22"/>
        </w:rPr>
        <w:t xml:space="preserve"> damage and other evidence to be captured. Parties </w:t>
      </w:r>
      <w:r w:rsidR="00310AF2" w:rsidRPr="00BC7832">
        <w:rPr>
          <w:color w:val="auto"/>
          <w:sz w:val="22"/>
          <w:szCs w:val="22"/>
        </w:rPr>
        <w:t>are to</w:t>
      </w:r>
      <w:r w:rsidRPr="00BC7832">
        <w:rPr>
          <w:color w:val="auto"/>
          <w:sz w:val="22"/>
          <w:szCs w:val="22"/>
        </w:rPr>
        <w:t xml:space="preserve"> be spoken to separately and an account ascertained as to what had happened</w:t>
      </w:r>
      <w:r w:rsidR="00310AF2" w:rsidRPr="00BC7832">
        <w:rPr>
          <w:color w:val="auto"/>
          <w:sz w:val="22"/>
          <w:szCs w:val="22"/>
        </w:rPr>
        <w:t>,</w:t>
      </w:r>
      <w:r w:rsidRPr="00BC7832">
        <w:rPr>
          <w:color w:val="auto"/>
          <w:sz w:val="22"/>
          <w:szCs w:val="22"/>
        </w:rPr>
        <w:t xml:space="preserve"> whilst documenting the demeanour of those involved so that a full context of the situation (College of Policing, 2016).</w:t>
      </w:r>
    </w:p>
    <w:p w14:paraId="167ECE4F" w14:textId="77777777" w:rsidR="005D76D7" w:rsidRPr="00BC7832" w:rsidRDefault="005D76D7" w:rsidP="005D76D7">
      <w:pPr>
        <w:ind w:right="237"/>
        <w:jc w:val="both"/>
        <w:rPr>
          <w:color w:val="auto"/>
          <w:sz w:val="22"/>
          <w:szCs w:val="22"/>
        </w:rPr>
      </w:pPr>
    </w:p>
    <w:p w14:paraId="19BD5E14" w14:textId="1CC3C018" w:rsidR="005D76D7" w:rsidRPr="00BC7832" w:rsidRDefault="005D76D7" w:rsidP="005D76D7">
      <w:pPr>
        <w:ind w:right="237"/>
        <w:jc w:val="both"/>
        <w:rPr>
          <w:color w:val="auto"/>
          <w:sz w:val="22"/>
          <w:szCs w:val="22"/>
        </w:rPr>
      </w:pPr>
      <w:r w:rsidRPr="00BC7832">
        <w:rPr>
          <w:color w:val="auto"/>
          <w:sz w:val="22"/>
          <w:szCs w:val="22"/>
        </w:rPr>
        <w:t>Bearing the above advice in mind I would attend this meeting to speak with the victim. At the time of attending, I immediately noticed the alleged offender was outside waiting in the car. I entered the offices concerned that the victim may be somewhat anti-police due to their offending history and possibly</w:t>
      </w:r>
      <w:r w:rsidR="00310AF2" w:rsidRPr="00BC7832">
        <w:rPr>
          <w:color w:val="auto"/>
          <w:sz w:val="22"/>
          <w:szCs w:val="22"/>
        </w:rPr>
        <w:t xml:space="preserve">, </w:t>
      </w:r>
      <w:r w:rsidR="008A5CFE" w:rsidRPr="00BC7832">
        <w:rPr>
          <w:color w:val="auto"/>
          <w:sz w:val="22"/>
          <w:szCs w:val="22"/>
        </w:rPr>
        <w:t>and</w:t>
      </w:r>
      <w:r w:rsidRPr="00BC7832">
        <w:rPr>
          <w:color w:val="auto"/>
          <w:sz w:val="22"/>
          <w:szCs w:val="22"/>
        </w:rPr>
        <w:t xml:space="preserve"> like many </w:t>
      </w:r>
      <w:r w:rsidR="008A5CFE" w:rsidRPr="00BC7832">
        <w:rPr>
          <w:color w:val="auto"/>
          <w:sz w:val="22"/>
          <w:szCs w:val="22"/>
        </w:rPr>
        <w:t>victims’</w:t>
      </w:r>
      <w:r w:rsidRPr="00BC7832">
        <w:rPr>
          <w:color w:val="auto"/>
          <w:sz w:val="22"/>
          <w:szCs w:val="22"/>
        </w:rPr>
        <w:t xml:space="preserve"> </w:t>
      </w:r>
      <w:r w:rsidR="008A5CFE" w:rsidRPr="00BC7832">
        <w:rPr>
          <w:color w:val="auto"/>
          <w:sz w:val="22"/>
          <w:szCs w:val="22"/>
        </w:rPr>
        <w:t xml:space="preserve">other victims </w:t>
      </w:r>
      <w:r w:rsidRPr="00BC7832">
        <w:rPr>
          <w:color w:val="auto"/>
          <w:sz w:val="22"/>
          <w:szCs w:val="22"/>
        </w:rPr>
        <w:t>of domestic violence</w:t>
      </w:r>
      <w:r w:rsidR="00310AF2" w:rsidRPr="00BC7832">
        <w:rPr>
          <w:color w:val="auto"/>
          <w:sz w:val="22"/>
          <w:szCs w:val="22"/>
        </w:rPr>
        <w:t>,</w:t>
      </w:r>
      <w:r w:rsidRPr="00BC7832">
        <w:rPr>
          <w:color w:val="auto"/>
          <w:sz w:val="22"/>
          <w:szCs w:val="22"/>
        </w:rPr>
        <w:t xml:space="preserve"> unlikely to provide any forthcoming complaint. Therefore, I activated my body worn video and utilised the incognito mode so the victim would be unaware I was recording our encounter. I did this primarily as I was concerned the victim may not provide any complaint due to their background</w:t>
      </w:r>
      <w:r w:rsidR="00310AF2" w:rsidRPr="00BC7832">
        <w:rPr>
          <w:color w:val="auto"/>
          <w:sz w:val="22"/>
          <w:szCs w:val="22"/>
        </w:rPr>
        <w:t>. By</w:t>
      </w:r>
      <w:r w:rsidRPr="00BC7832">
        <w:rPr>
          <w:color w:val="auto"/>
          <w:sz w:val="22"/>
          <w:szCs w:val="22"/>
        </w:rPr>
        <w:t xml:space="preserve"> utilising my body worn video in this way would allow me to capture any disclosure made, so that there may be the possibility of an evidence led prosecution</w:t>
      </w:r>
      <w:r w:rsidR="00310AF2" w:rsidRPr="00BC7832">
        <w:rPr>
          <w:color w:val="auto"/>
          <w:sz w:val="22"/>
          <w:szCs w:val="22"/>
        </w:rPr>
        <w:t xml:space="preserve"> </w:t>
      </w:r>
      <w:r w:rsidR="00BC7832" w:rsidRPr="00BC7832">
        <w:rPr>
          <w:color w:val="auto"/>
          <w:sz w:val="22"/>
          <w:szCs w:val="22"/>
        </w:rPr>
        <w:t xml:space="preserve">if the victim was unsupportive of police action </w:t>
      </w:r>
      <w:r w:rsidR="008A5CFE" w:rsidRPr="00BC7832">
        <w:rPr>
          <w:color w:val="auto"/>
          <w:sz w:val="22"/>
          <w:szCs w:val="22"/>
        </w:rPr>
        <w:t>(Crown Prosecution Service, 2022)</w:t>
      </w:r>
      <w:r w:rsidR="00310AF2" w:rsidRPr="00BC7832">
        <w:rPr>
          <w:color w:val="auto"/>
          <w:sz w:val="22"/>
          <w:szCs w:val="22"/>
        </w:rPr>
        <w:t>.</w:t>
      </w:r>
    </w:p>
    <w:p w14:paraId="10CEF3A5" w14:textId="77777777" w:rsidR="005D76D7" w:rsidRPr="00BC7832" w:rsidRDefault="005D76D7" w:rsidP="005D76D7">
      <w:pPr>
        <w:ind w:right="237"/>
        <w:jc w:val="both"/>
        <w:rPr>
          <w:color w:val="auto"/>
          <w:sz w:val="22"/>
          <w:szCs w:val="22"/>
        </w:rPr>
      </w:pPr>
    </w:p>
    <w:p w14:paraId="6E65B444" w14:textId="65F8F73E" w:rsidR="005D76D7" w:rsidRPr="00BC7832" w:rsidRDefault="005D76D7" w:rsidP="005D76D7">
      <w:pPr>
        <w:ind w:right="237"/>
        <w:jc w:val="both"/>
        <w:rPr>
          <w:color w:val="auto"/>
          <w:sz w:val="22"/>
          <w:szCs w:val="22"/>
        </w:rPr>
      </w:pPr>
      <w:r w:rsidRPr="00BC7832">
        <w:rPr>
          <w:color w:val="auto"/>
          <w:sz w:val="22"/>
          <w:szCs w:val="22"/>
        </w:rPr>
        <w:t>Upon my attendance I immediately noticed the victim had a significant injury to their eye, something she had attempted to cover up with makeup. Despite the trend of previously seen in other incidents the victim was forthcoming with information about her domestic issues. I believe the victim felt comfortable to do this as she was supported by her probation officer</w:t>
      </w:r>
      <w:r w:rsidR="00310AF2" w:rsidRPr="00BC7832">
        <w:rPr>
          <w:color w:val="auto"/>
          <w:sz w:val="22"/>
          <w:szCs w:val="22"/>
        </w:rPr>
        <w:t>,</w:t>
      </w:r>
      <w:r w:rsidRPr="00BC7832">
        <w:rPr>
          <w:color w:val="auto"/>
          <w:sz w:val="22"/>
          <w:szCs w:val="22"/>
        </w:rPr>
        <w:t xml:space="preserve"> </w:t>
      </w:r>
      <w:r w:rsidRPr="00BC7832">
        <w:rPr>
          <w:color w:val="auto"/>
          <w:sz w:val="22"/>
          <w:szCs w:val="22"/>
        </w:rPr>
        <w:lastRenderedPageBreak/>
        <w:t xml:space="preserve">who had built up a brilliant </w:t>
      </w:r>
      <w:r w:rsidR="00310AF2" w:rsidRPr="00BC7832">
        <w:rPr>
          <w:color w:val="auto"/>
          <w:sz w:val="22"/>
          <w:szCs w:val="22"/>
        </w:rPr>
        <w:t>r</w:t>
      </w:r>
      <w:r w:rsidRPr="00BC7832">
        <w:rPr>
          <w:color w:val="auto"/>
          <w:sz w:val="22"/>
          <w:szCs w:val="22"/>
        </w:rPr>
        <w:t>apport with her</w:t>
      </w:r>
      <w:r w:rsidR="008A5CFE" w:rsidRPr="00BC7832">
        <w:rPr>
          <w:color w:val="auto"/>
          <w:sz w:val="22"/>
          <w:szCs w:val="22"/>
        </w:rPr>
        <w:t xml:space="preserve"> (Myhill, 2019)</w:t>
      </w:r>
      <w:r w:rsidRPr="00BC7832">
        <w:rPr>
          <w:color w:val="auto"/>
          <w:sz w:val="22"/>
          <w:szCs w:val="22"/>
        </w:rPr>
        <w:t>. In total the victim disclosed the four following offences.</w:t>
      </w:r>
    </w:p>
    <w:p w14:paraId="4EC17ECD" w14:textId="77777777" w:rsidR="005D76D7" w:rsidRPr="00BC7832" w:rsidRDefault="005D76D7" w:rsidP="005D76D7">
      <w:pPr>
        <w:ind w:right="237"/>
        <w:jc w:val="both"/>
        <w:rPr>
          <w:color w:val="auto"/>
          <w:sz w:val="22"/>
          <w:szCs w:val="22"/>
        </w:rPr>
      </w:pPr>
    </w:p>
    <w:p w14:paraId="702A601A" w14:textId="77777777" w:rsidR="005D76D7" w:rsidRPr="00BC7832" w:rsidRDefault="005D76D7" w:rsidP="005D76D7">
      <w:pPr>
        <w:ind w:right="237"/>
        <w:jc w:val="both"/>
        <w:rPr>
          <w:color w:val="auto"/>
          <w:sz w:val="22"/>
          <w:szCs w:val="22"/>
        </w:rPr>
      </w:pPr>
      <w:r w:rsidRPr="00BC7832">
        <w:rPr>
          <w:color w:val="auto"/>
          <w:sz w:val="22"/>
          <w:szCs w:val="22"/>
        </w:rPr>
        <w:t>Actual bodily harm (Offences Against the Person Act 1861, s.47). This would be the result of a punishment dished out by the perpetrator for the victim not stealing enough during one of their most recent shoplifting incidents. The perpetrator had struck the victim the eye causing significant swelling and bruising.</w:t>
      </w:r>
    </w:p>
    <w:p w14:paraId="24B5B949" w14:textId="77777777" w:rsidR="005D76D7" w:rsidRPr="00BC7832" w:rsidRDefault="005D76D7" w:rsidP="005D76D7">
      <w:pPr>
        <w:ind w:right="237"/>
        <w:jc w:val="both"/>
        <w:rPr>
          <w:color w:val="auto"/>
          <w:sz w:val="22"/>
          <w:szCs w:val="22"/>
        </w:rPr>
      </w:pPr>
    </w:p>
    <w:p w14:paraId="6A91F876" w14:textId="77777777" w:rsidR="005D76D7" w:rsidRPr="00BC7832" w:rsidRDefault="005D76D7" w:rsidP="005D76D7">
      <w:pPr>
        <w:ind w:right="237"/>
        <w:jc w:val="both"/>
        <w:rPr>
          <w:color w:val="auto"/>
          <w:sz w:val="22"/>
          <w:szCs w:val="22"/>
        </w:rPr>
      </w:pPr>
      <w:r w:rsidRPr="00BC7832">
        <w:rPr>
          <w:color w:val="auto"/>
          <w:sz w:val="22"/>
          <w:szCs w:val="22"/>
        </w:rPr>
        <w:t>Another incident revealed a further two offences common assault (Criminal Justice Act 1988, s.39) and false imprisonment (Policing and Crime Act 2017, Sch. 15). This would be an incident within a car where the perpetrator would punch the victim to the arm causing no injuries. This occurred after an argument in a car during the early hours of the morning. The victim would then leave the vehicle, but the perpetrator would follow take a hold of them and force them back into the car. They would then return home, and the victim stated she had been locked in their home unable to leave for two days.</w:t>
      </w:r>
    </w:p>
    <w:p w14:paraId="7CF5C9FD" w14:textId="77777777" w:rsidR="005D76D7" w:rsidRPr="00BC7832" w:rsidRDefault="005D76D7" w:rsidP="005D76D7">
      <w:pPr>
        <w:ind w:right="237"/>
        <w:jc w:val="both"/>
        <w:rPr>
          <w:color w:val="auto"/>
          <w:sz w:val="22"/>
          <w:szCs w:val="22"/>
        </w:rPr>
      </w:pPr>
    </w:p>
    <w:p w14:paraId="7C52EA2A" w14:textId="125ADD87" w:rsidR="005D76D7" w:rsidRPr="00BC7832" w:rsidRDefault="005D76D7" w:rsidP="005D76D7">
      <w:pPr>
        <w:ind w:right="237"/>
        <w:jc w:val="both"/>
        <w:rPr>
          <w:color w:val="auto"/>
          <w:sz w:val="22"/>
          <w:szCs w:val="22"/>
        </w:rPr>
      </w:pPr>
      <w:r w:rsidRPr="00BC7832">
        <w:rPr>
          <w:color w:val="auto"/>
          <w:sz w:val="22"/>
          <w:szCs w:val="22"/>
        </w:rPr>
        <w:t>From my own observations</w:t>
      </w:r>
      <w:r w:rsidR="00310AF2" w:rsidRPr="00BC7832">
        <w:rPr>
          <w:color w:val="auto"/>
          <w:sz w:val="22"/>
          <w:szCs w:val="22"/>
        </w:rPr>
        <w:t xml:space="preserve"> the offence of</w:t>
      </w:r>
      <w:r w:rsidRPr="00BC7832">
        <w:rPr>
          <w:color w:val="auto"/>
          <w:sz w:val="22"/>
          <w:szCs w:val="22"/>
        </w:rPr>
        <w:t xml:space="preserve"> coercive and controlling behaviour (Serious Crime Act 2015, s.76) was identifie</w:t>
      </w:r>
      <w:r w:rsidR="00310AF2" w:rsidRPr="00BC7832">
        <w:rPr>
          <w:color w:val="auto"/>
          <w:sz w:val="22"/>
          <w:szCs w:val="22"/>
        </w:rPr>
        <w:t>d</w:t>
      </w:r>
      <w:r w:rsidRPr="00BC7832">
        <w:rPr>
          <w:color w:val="auto"/>
          <w:sz w:val="22"/>
          <w:szCs w:val="22"/>
        </w:rPr>
        <w:t xml:space="preserve">. It was disclosed that the victim was often </w:t>
      </w:r>
      <w:r w:rsidR="00310AF2" w:rsidRPr="00BC7832">
        <w:rPr>
          <w:color w:val="auto"/>
          <w:sz w:val="22"/>
          <w:szCs w:val="22"/>
        </w:rPr>
        <w:t>compelled</w:t>
      </w:r>
      <w:r w:rsidRPr="00BC7832">
        <w:rPr>
          <w:color w:val="auto"/>
          <w:sz w:val="22"/>
          <w:szCs w:val="22"/>
        </w:rPr>
        <w:t xml:space="preserve"> into committing shoplifting offences</w:t>
      </w:r>
      <w:r w:rsidR="00310AF2" w:rsidRPr="00BC7832">
        <w:rPr>
          <w:color w:val="auto"/>
          <w:sz w:val="22"/>
          <w:szCs w:val="22"/>
        </w:rPr>
        <w:t xml:space="preserve"> through threats of violence</w:t>
      </w:r>
      <w:r w:rsidRPr="00BC7832">
        <w:rPr>
          <w:color w:val="auto"/>
          <w:sz w:val="22"/>
          <w:szCs w:val="22"/>
        </w:rPr>
        <w:t xml:space="preserve">. The perpetrator monitored her movements, accompanying her everywhere and incessantly texting or calling when apart. Due to her bisexual orientation, the perpetrator appeared distrustful, viewing any interaction as a potential romantic connection. </w:t>
      </w:r>
    </w:p>
    <w:p w14:paraId="13EE45D2" w14:textId="77777777" w:rsidR="005D76D7" w:rsidRPr="00BC7832" w:rsidRDefault="005D76D7" w:rsidP="005D76D7">
      <w:pPr>
        <w:ind w:right="237"/>
        <w:jc w:val="both"/>
        <w:rPr>
          <w:color w:val="auto"/>
          <w:sz w:val="22"/>
          <w:szCs w:val="22"/>
        </w:rPr>
      </w:pPr>
    </w:p>
    <w:p w14:paraId="36F946CE" w14:textId="77777777" w:rsidR="005D76D7" w:rsidRPr="00BC7832" w:rsidRDefault="005D76D7" w:rsidP="005D76D7">
      <w:pPr>
        <w:ind w:right="237"/>
        <w:jc w:val="both"/>
        <w:rPr>
          <w:color w:val="auto"/>
          <w:sz w:val="22"/>
          <w:szCs w:val="22"/>
        </w:rPr>
      </w:pPr>
      <w:r w:rsidRPr="00BC7832">
        <w:rPr>
          <w:color w:val="auto"/>
          <w:sz w:val="22"/>
          <w:szCs w:val="22"/>
        </w:rPr>
        <w:t>A key policy for dealing with domestic incidents, is that positive action must be taken (Gwent Police, 2025). whether its separating parties after a verbal argument or in this instance arresting the subject and ensuring all lines of enquiry are completed. With this guidance I then arrested the subject for the above-mentioned offences which temporarily safeguarded the victim.</w:t>
      </w:r>
    </w:p>
    <w:p w14:paraId="141E2B8C" w14:textId="77777777" w:rsidR="005D76D7" w:rsidRPr="00BC7832" w:rsidRDefault="005D76D7" w:rsidP="005D76D7">
      <w:pPr>
        <w:ind w:right="237"/>
        <w:jc w:val="both"/>
        <w:rPr>
          <w:color w:val="auto"/>
          <w:sz w:val="22"/>
          <w:szCs w:val="22"/>
        </w:rPr>
      </w:pPr>
    </w:p>
    <w:p w14:paraId="6479641D" w14:textId="3A746C57" w:rsidR="005D76D7" w:rsidRPr="00BC7832" w:rsidRDefault="005D76D7" w:rsidP="005D76D7">
      <w:pPr>
        <w:ind w:right="237"/>
        <w:jc w:val="both"/>
        <w:rPr>
          <w:color w:val="auto"/>
          <w:sz w:val="22"/>
          <w:szCs w:val="22"/>
        </w:rPr>
      </w:pPr>
      <w:r w:rsidRPr="00BC7832">
        <w:rPr>
          <w:color w:val="auto"/>
          <w:sz w:val="22"/>
          <w:szCs w:val="22"/>
        </w:rPr>
        <w:t>However, upon returning to the probation office to speak with the victim, I would find out she was not supportive of police action. This is a common theme as 54% of domestic abuse cases are dropped due to the victim withdrawing support or not wanting to provide a formal complaint (Hopkins 2023). I initially considered the prospect of an evidence led prosecution; however, without a victim’s statement proving many elements of this case</w:t>
      </w:r>
      <w:r w:rsidR="003F2F50" w:rsidRPr="00BC7832">
        <w:rPr>
          <w:color w:val="auto"/>
          <w:sz w:val="22"/>
          <w:szCs w:val="22"/>
        </w:rPr>
        <w:t xml:space="preserve"> would be impossible</w:t>
      </w:r>
      <w:r w:rsidRPr="00BC7832">
        <w:rPr>
          <w:color w:val="auto"/>
          <w:sz w:val="22"/>
          <w:szCs w:val="22"/>
        </w:rPr>
        <w:t>.</w:t>
      </w:r>
    </w:p>
    <w:p w14:paraId="2002869A" w14:textId="77777777" w:rsidR="005D76D7" w:rsidRPr="00BC7832" w:rsidRDefault="005D76D7" w:rsidP="005D76D7">
      <w:pPr>
        <w:ind w:right="237"/>
        <w:jc w:val="both"/>
        <w:rPr>
          <w:color w:val="auto"/>
          <w:sz w:val="22"/>
          <w:szCs w:val="22"/>
        </w:rPr>
      </w:pPr>
    </w:p>
    <w:p w14:paraId="1BF28229" w14:textId="77777777" w:rsidR="005D76D7" w:rsidRPr="00BC7832" w:rsidRDefault="005D76D7" w:rsidP="005D76D7">
      <w:pPr>
        <w:ind w:right="237"/>
        <w:jc w:val="both"/>
        <w:rPr>
          <w:color w:val="auto"/>
          <w:sz w:val="22"/>
          <w:szCs w:val="22"/>
        </w:rPr>
      </w:pPr>
      <w:r w:rsidRPr="00BC7832">
        <w:rPr>
          <w:color w:val="auto"/>
          <w:sz w:val="22"/>
          <w:szCs w:val="22"/>
        </w:rPr>
        <w:t xml:space="preserve">To resolve this issue, I utilised the LEAPS model, a communication tool used by law enforcement when dealing with confrontational or stressful situations (Stewart, 2011). This involved me actively listening to the victim, she informed me she was concerned about what would happen to her once the perpetrator had been released. This fear was not only of reprisals and fear of further punishment but how this would affect the victim’s day to day life. The victim would hold no fixed abode and was serving a suspended sentence with conditions to live and stay at the perpetrators address, this presented legal issues that complicated matters. </w:t>
      </w:r>
    </w:p>
    <w:p w14:paraId="41782BEC" w14:textId="77777777" w:rsidR="005D76D7" w:rsidRPr="00BC7832" w:rsidRDefault="005D76D7" w:rsidP="005D76D7">
      <w:pPr>
        <w:ind w:right="237"/>
        <w:jc w:val="both"/>
        <w:rPr>
          <w:color w:val="auto"/>
          <w:sz w:val="22"/>
          <w:szCs w:val="22"/>
        </w:rPr>
      </w:pPr>
    </w:p>
    <w:p w14:paraId="3A39CC16" w14:textId="1C638060" w:rsidR="005D76D7" w:rsidRPr="00BC7832" w:rsidRDefault="005D76D7" w:rsidP="005D76D7">
      <w:pPr>
        <w:ind w:right="237"/>
        <w:jc w:val="both"/>
        <w:rPr>
          <w:color w:val="auto"/>
          <w:sz w:val="22"/>
          <w:szCs w:val="22"/>
        </w:rPr>
      </w:pPr>
      <w:r w:rsidRPr="00BC7832">
        <w:rPr>
          <w:color w:val="auto"/>
          <w:sz w:val="22"/>
          <w:szCs w:val="22"/>
        </w:rPr>
        <w:t>After successfully utilising the LEAPS model I explained the different ways in which the victim could be supported. I contacted a charity to acquire a refuge and with the victim’s probationary officer present the victim was immediately reassured that she could stay here and that this would not be considered a breach of her license conditions. I also explained that her support in relat</w:t>
      </w:r>
      <w:r w:rsidR="00E04808" w:rsidRPr="00BC7832">
        <w:rPr>
          <w:color w:val="auto"/>
          <w:sz w:val="22"/>
          <w:szCs w:val="22"/>
        </w:rPr>
        <w:t>ion</w:t>
      </w:r>
      <w:r w:rsidRPr="00BC7832">
        <w:rPr>
          <w:color w:val="auto"/>
          <w:sz w:val="22"/>
          <w:szCs w:val="22"/>
        </w:rPr>
        <w:t xml:space="preserve"> to</w:t>
      </w:r>
      <w:r w:rsidR="00E04808" w:rsidRPr="00BC7832">
        <w:rPr>
          <w:color w:val="auto"/>
          <w:sz w:val="22"/>
          <w:szCs w:val="22"/>
        </w:rPr>
        <w:t xml:space="preserve"> her</w:t>
      </w:r>
      <w:r w:rsidRPr="00BC7832">
        <w:rPr>
          <w:color w:val="auto"/>
          <w:sz w:val="22"/>
          <w:szCs w:val="22"/>
        </w:rPr>
        <w:t xml:space="preserve"> drug use can be transferred over to where she would be staying. Special measures were also explained to the victim, these being a range of reasonable adjustments designed to support vulnerable victims </w:t>
      </w:r>
      <w:r w:rsidRPr="00BC7832">
        <w:rPr>
          <w:rFonts w:eastAsia="Arial"/>
          <w:color w:val="auto"/>
          <w:sz w:val="22"/>
          <w:szCs w:val="22"/>
        </w:rPr>
        <w:t>(Youth Justice and Criminal Evidence Act, 1999)</w:t>
      </w:r>
      <w:r w:rsidRPr="00BC7832">
        <w:rPr>
          <w:color w:val="auto"/>
          <w:sz w:val="22"/>
          <w:szCs w:val="22"/>
        </w:rPr>
        <w:t>. With this support in place the victim then felt confident enough to provide a statement of complaint.</w:t>
      </w:r>
    </w:p>
    <w:p w14:paraId="5657292E" w14:textId="77777777" w:rsidR="005D76D7" w:rsidRPr="00BC7832" w:rsidRDefault="005D76D7" w:rsidP="005D76D7">
      <w:pPr>
        <w:ind w:right="237"/>
        <w:jc w:val="both"/>
        <w:rPr>
          <w:color w:val="auto"/>
          <w:sz w:val="22"/>
          <w:szCs w:val="22"/>
        </w:rPr>
      </w:pPr>
    </w:p>
    <w:p w14:paraId="68D3A499" w14:textId="77777777" w:rsidR="005D76D7" w:rsidRPr="00BC7832" w:rsidRDefault="005D76D7" w:rsidP="005D76D7">
      <w:pPr>
        <w:ind w:right="237"/>
        <w:jc w:val="both"/>
        <w:rPr>
          <w:color w:val="auto"/>
          <w:sz w:val="22"/>
          <w:szCs w:val="22"/>
        </w:rPr>
      </w:pPr>
      <w:r w:rsidRPr="00BC7832">
        <w:rPr>
          <w:color w:val="auto"/>
          <w:sz w:val="22"/>
          <w:szCs w:val="22"/>
        </w:rPr>
        <w:lastRenderedPageBreak/>
        <w:t>Following this incident, I would complete two referrals, a referral to Multi-Agency Risk Assessment Conference (MARAC) and a Domestic Abuse Stalking and Harassment Risk Assessment (DASH). DASH allows officers to highlight needs of support that may be best delivered by other agencies (Home Office, 2009). MARAC allows for risk assessments by multiple agencies so that victims of domestic abuse can be better supported and reduce the chances of revictimization (Home Office, 2014).</w:t>
      </w:r>
    </w:p>
    <w:p w14:paraId="1A5E6816" w14:textId="77777777" w:rsidR="005D76D7" w:rsidRPr="00BC7832" w:rsidRDefault="005D76D7" w:rsidP="005D76D7">
      <w:pPr>
        <w:ind w:right="237"/>
        <w:jc w:val="both"/>
        <w:rPr>
          <w:color w:val="auto"/>
          <w:sz w:val="22"/>
          <w:szCs w:val="22"/>
        </w:rPr>
      </w:pPr>
    </w:p>
    <w:p w14:paraId="32CBDA0D" w14:textId="7CB2162F" w:rsidR="005D76D7" w:rsidRPr="00BC7832" w:rsidRDefault="005D76D7" w:rsidP="005D76D7">
      <w:pPr>
        <w:ind w:right="237"/>
        <w:jc w:val="both"/>
        <w:rPr>
          <w:color w:val="auto"/>
          <w:sz w:val="22"/>
          <w:szCs w:val="22"/>
        </w:rPr>
      </w:pPr>
      <w:r w:rsidRPr="00BC7832">
        <w:rPr>
          <w:color w:val="auto"/>
          <w:sz w:val="22"/>
          <w:szCs w:val="22"/>
        </w:rPr>
        <w:t>This matter would sadly be closed with no prosecution with a lack of evidence. The victim would also return to the perpetrator, a common theme, for survivors of domestic abuse is that the victim will return to the perpetrator on average seven times before leaving them (National Domestic Violence Hotline, 2025).</w:t>
      </w:r>
    </w:p>
    <w:p w14:paraId="5178F831" w14:textId="77777777" w:rsidR="005D76D7" w:rsidRPr="00BC7832" w:rsidRDefault="005D76D7" w:rsidP="005D76D7">
      <w:pPr>
        <w:ind w:right="237"/>
        <w:jc w:val="both"/>
        <w:rPr>
          <w:color w:val="auto"/>
          <w:sz w:val="22"/>
          <w:szCs w:val="22"/>
        </w:rPr>
      </w:pPr>
    </w:p>
    <w:p w14:paraId="28D656FB" w14:textId="77777777" w:rsidR="005D76D7" w:rsidRPr="00BC7832" w:rsidRDefault="005D76D7" w:rsidP="005D76D7">
      <w:pPr>
        <w:ind w:right="237"/>
        <w:jc w:val="both"/>
        <w:rPr>
          <w:b/>
          <w:bCs/>
          <w:color w:val="auto"/>
          <w:sz w:val="22"/>
          <w:szCs w:val="22"/>
        </w:rPr>
      </w:pPr>
      <w:r w:rsidRPr="00BC7832">
        <w:rPr>
          <w:b/>
          <w:bCs/>
          <w:color w:val="auto"/>
          <w:sz w:val="22"/>
          <w:szCs w:val="22"/>
        </w:rPr>
        <w:t>Feeling</w:t>
      </w:r>
    </w:p>
    <w:p w14:paraId="41D3933B" w14:textId="51051AAE" w:rsidR="005D76D7" w:rsidRPr="00BC7832" w:rsidRDefault="005D76D7" w:rsidP="005D76D7">
      <w:pPr>
        <w:rPr>
          <w:color w:val="auto"/>
          <w:sz w:val="22"/>
          <w:szCs w:val="22"/>
        </w:rPr>
      </w:pPr>
      <w:r w:rsidRPr="00BC7832">
        <w:rPr>
          <w:color w:val="auto"/>
          <w:sz w:val="22"/>
          <w:szCs w:val="22"/>
        </w:rPr>
        <w:t xml:space="preserve">My initial feelings when dealing with this call was that of nervousness, primarily being the first time attending a call on my own. However, after the success of </w:t>
      </w:r>
      <w:r w:rsidR="00E04808" w:rsidRPr="00BC7832">
        <w:rPr>
          <w:color w:val="auto"/>
          <w:sz w:val="22"/>
          <w:szCs w:val="22"/>
        </w:rPr>
        <w:t xml:space="preserve">providing </w:t>
      </w:r>
      <w:r w:rsidRPr="00BC7832">
        <w:rPr>
          <w:color w:val="auto"/>
          <w:sz w:val="22"/>
          <w:szCs w:val="22"/>
        </w:rPr>
        <w:t xml:space="preserve">safeguarding </w:t>
      </w:r>
      <w:r w:rsidR="00E04808" w:rsidRPr="00BC7832">
        <w:rPr>
          <w:color w:val="auto"/>
          <w:sz w:val="22"/>
          <w:szCs w:val="22"/>
        </w:rPr>
        <w:t xml:space="preserve">to </w:t>
      </w:r>
      <w:r w:rsidRPr="00BC7832">
        <w:rPr>
          <w:color w:val="auto"/>
          <w:sz w:val="22"/>
          <w:szCs w:val="22"/>
        </w:rPr>
        <w:t>the victim, I felt somewhat proud of what I had achieved. However, I was disappointed to learn that the victim had returned to the perpetrator and had begun to commit offences again.</w:t>
      </w:r>
    </w:p>
    <w:p w14:paraId="6CC4132D" w14:textId="77777777" w:rsidR="005D76D7" w:rsidRPr="00BC7832" w:rsidRDefault="005D76D7" w:rsidP="005D76D7">
      <w:pPr>
        <w:rPr>
          <w:color w:val="auto"/>
          <w:sz w:val="22"/>
          <w:szCs w:val="22"/>
        </w:rPr>
      </w:pPr>
    </w:p>
    <w:p w14:paraId="39208FE5" w14:textId="77777777" w:rsidR="005D76D7" w:rsidRPr="00BC7832" w:rsidRDefault="005D76D7" w:rsidP="005D76D7">
      <w:pPr>
        <w:rPr>
          <w:b/>
          <w:bCs/>
          <w:color w:val="auto"/>
          <w:sz w:val="22"/>
          <w:szCs w:val="22"/>
        </w:rPr>
      </w:pPr>
      <w:r w:rsidRPr="00BC7832">
        <w:rPr>
          <w:b/>
          <w:bCs/>
          <w:color w:val="auto"/>
          <w:sz w:val="22"/>
          <w:szCs w:val="22"/>
        </w:rPr>
        <w:t>Evaluation</w:t>
      </w:r>
    </w:p>
    <w:p w14:paraId="313D296C" w14:textId="77777777" w:rsidR="005D76D7" w:rsidRPr="00BC7832" w:rsidRDefault="005D76D7" w:rsidP="005D76D7">
      <w:pPr>
        <w:rPr>
          <w:color w:val="auto"/>
          <w:sz w:val="22"/>
          <w:szCs w:val="22"/>
        </w:rPr>
      </w:pPr>
      <w:r w:rsidRPr="00BC7832">
        <w:rPr>
          <w:color w:val="auto"/>
          <w:sz w:val="22"/>
          <w:szCs w:val="22"/>
        </w:rPr>
        <w:t>Evaluating this investigation there are some areas for improvement. I should have anticipated the perpetrator to be present at the probation offices and should not have attended single crewed. Domestic incidents can escalate rapidly a second officer present could have provided immediate back up improving officer safety, furthermore a second officer present can also pick up on details missed by myself (Robinson 2006). In this incident a second officer could have remained with the subject as they may have grown suspicious of attendance and may have taken off prior to her arrest, I was fortunate this was not the case. Although this is recommended practice this will not always be possible.</w:t>
      </w:r>
    </w:p>
    <w:p w14:paraId="126AD6EC" w14:textId="77777777" w:rsidR="005D76D7" w:rsidRPr="00BC7832" w:rsidRDefault="005D76D7" w:rsidP="005D76D7">
      <w:pPr>
        <w:rPr>
          <w:color w:val="auto"/>
          <w:sz w:val="22"/>
          <w:szCs w:val="22"/>
        </w:rPr>
      </w:pPr>
    </w:p>
    <w:p w14:paraId="27C3E88A" w14:textId="77777777" w:rsidR="005D76D7" w:rsidRPr="00BC7832" w:rsidRDefault="005D76D7" w:rsidP="005D76D7">
      <w:pPr>
        <w:rPr>
          <w:color w:val="auto"/>
          <w:sz w:val="22"/>
          <w:szCs w:val="22"/>
        </w:rPr>
      </w:pPr>
      <w:r w:rsidRPr="00BC7832">
        <w:rPr>
          <w:color w:val="auto"/>
          <w:sz w:val="22"/>
          <w:szCs w:val="22"/>
        </w:rPr>
        <w:t xml:space="preserve">However, there were positives to this investigation, the use of the LEAPS model allowed me to understand the victims needs and how she needed to be supported. This gave her the confidence to provide a positive complaint. This model allows for a simple structured approach to dealing with highly stressful situations (Tyler, 2003). Although this approach may not necessarily be appropriate for all situations it must be noted on this occasion it worked well. </w:t>
      </w:r>
    </w:p>
    <w:p w14:paraId="21BCB094" w14:textId="77777777" w:rsidR="005D76D7" w:rsidRPr="00BC7832" w:rsidRDefault="005D76D7" w:rsidP="005D76D7">
      <w:pPr>
        <w:rPr>
          <w:color w:val="auto"/>
          <w:sz w:val="22"/>
          <w:szCs w:val="22"/>
        </w:rPr>
      </w:pPr>
    </w:p>
    <w:p w14:paraId="5ECEEB51" w14:textId="77777777" w:rsidR="005D76D7" w:rsidRPr="00BC7832" w:rsidRDefault="005D76D7" w:rsidP="005D76D7">
      <w:pPr>
        <w:rPr>
          <w:b/>
          <w:bCs/>
          <w:color w:val="auto"/>
          <w:sz w:val="22"/>
          <w:szCs w:val="22"/>
        </w:rPr>
      </w:pPr>
      <w:r w:rsidRPr="00BC7832">
        <w:rPr>
          <w:b/>
          <w:bCs/>
          <w:color w:val="auto"/>
          <w:sz w:val="22"/>
          <w:szCs w:val="22"/>
        </w:rPr>
        <w:t xml:space="preserve">Analysis   </w:t>
      </w:r>
    </w:p>
    <w:p w14:paraId="43265C31" w14:textId="77777777" w:rsidR="005D76D7" w:rsidRPr="00BC7832" w:rsidRDefault="005D76D7" w:rsidP="005D76D7">
      <w:pPr>
        <w:rPr>
          <w:color w:val="auto"/>
          <w:sz w:val="22"/>
          <w:szCs w:val="22"/>
        </w:rPr>
      </w:pPr>
      <w:r w:rsidRPr="00BC7832">
        <w:rPr>
          <w:color w:val="auto"/>
          <w:sz w:val="22"/>
          <w:szCs w:val="22"/>
        </w:rPr>
        <w:t xml:space="preserve">Looking back at this incident there are several points that are worth analysing. Firstly, would be as to why the LEAPS model was effective for obtaining support from the victim. The LEAPS model encourages the use of interpersonal skills such as empathy, open questioning and active listening traits that are shown to improve engagement (Egan, 2014). In this instance speaking with the victim with empathy built a stronger rapport and trust of police. However, the model is not without its limitations, it can often oversimplify complex and highly emotional interactions. Although effective on this occasion, there is a lack of empirical evidence to validate its effectiveness as a communication tool (Stewart, 2011). There are instances where the model is not effective, it does not account for factors such as intoxication, drug use and mental health, the simplistic framework may not be appropriate tool to use for all service users (Watts, 2018). </w:t>
      </w:r>
    </w:p>
    <w:p w14:paraId="31AB8E81" w14:textId="77777777" w:rsidR="005D76D7" w:rsidRPr="00BC7832" w:rsidRDefault="005D76D7" w:rsidP="005D76D7">
      <w:pPr>
        <w:rPr>
          <w:color w:val="auto"/>
          <w:sz w:val="22"/>
          <w:szCs w:val="22"/>
        </w:rPr>
      </w:pPr>
    </w:p>
    <w:p w14:paraId="1D86C860" w14:textId="45D6E5D6" w:rsidR="005D76D7" w:rsidRPr="00BC7832" w:rsidRDefault="005D76D7" w:rsidP="005D76D7">
      <w:pPr>
        <w:rPr>
          <w:color w:val="auto"/>
          <w:sz w:val="22"/>
          <w:szCs w:val="22"/>
        </w:rPr>
      </w:pPr>
      <w:r w:rsidRPr="00BC7832">
        <w:rPr>
          <w:color w:val="auto"/>
          <w:sz w:val="22"/>
          <w:szCs w:val="22"/>
        </w:rPr>
        <w:t xml:space="preserve">Regarding the support given to the victim as well the use of MARAC and DASH was also key in supporting the victim. A review found that 60% of victims discussed at MARAC experienced no further violence (Steel et al 2011).  Ultimately on this occasion assistance from probationary services and charities offering refuge to survivors of domestic violence played a crucial role in gaining key evidence from the victim. However, there are limitations to this, victims </w:t>
      </w:r>
      <w:r w:rsidR="007B4F5C" w:rsidRPr="00BC7832">
        <w:rPr>
          <w:color w:val="auto"/>
          <w:sz w:val="22"/>
          <w:szCs w:val="22"/>
        </w:rPr>
        <w:t>a</w:t>
      </w:r>
      <w:r w:rsidRPr="00BC7832">
        <w:rPr>
          <w:color w:val="auto"/>
          <w:sz w:val="22"/>
          <w:szCs w:val="22"/>
        </w:rPr>
        <w:t xml:space="preserve">re generally not present at MARAC therefore their views and opinions on the </w:t>
      </w:r>
      <w:r w:rsidRPr="00BC7832">
        <w:rPr>
          <w:color w:val="auto"/>
          <w:sz w:val="22"/>
          <w:szCs w:val="22"/>
        </w:rPr>
        <w:lastRenderedPageBreak/>
        <w:t xml:space="preserve">support they </w:t>
      </w:r>
      <w:r w:rsidR="007B4F5C" w:rsidRPr="00BC7832">
        <w:rPr>
          <w:color w:val="auto"/>
          <w:sz w:val="22"/>
          <w:szCs w:val="22"/>
        </w:rPr>
        <w:t xml:space="preserve">need </w:t>
      </w:r>
      <w:r w:rsidRPr="00BC7832">
        <w:rPr>
          <w:color w:val="auto"/>
          <w:sz w:val="22"/>
          <w:szCs w:val="22"/>
        </w:rPr>
        <w:t xml:space="preserve">are not always accurately presented. Furthermore, there are criticisms </w:t>
      </w:r>
      <w:r w:rsidR="007B4F5C" w:rsidRPr="00BC7832">
        <w:rPr>
          <w:color w:val="auto"/>
          <w:sz w:val="22"/>
          <w:szCs w:val="22"/>
        </w:rPr>
        <w:t xml:space="preserve">of </w:t>
      </w:r>
      <w:r w:rsidRPr="00BC7832">
        <w:rPr>
          <w:color w:val="auto"/>
          <w:sz w:val="22"/>
          <w:szCs w:val="22"/>
        </w:rPr>
        <w:t>MARAC</w:t>
      </w:r>
      <w:r w:rsidR="007B4F5C" w:rsidRPr="00BC7832">
        <w:rPr>
          <w:color w:val="auto"/>
          <w:sz w:val="22"/>
          <w:szCs w:val="22"/>
        </w:rPr>
        <w:t xml:space="preserve"> in that it </w:t>
      </w:r>
      <w:r w:rsidRPr="00BC7832">
        <w:rPr>
          <w:color w:val="auto"/>
          <w:sz w:val="22"/>
          <w:szCs w:val="22"/>
        </w:rPr>
        <w:t xml:space="preserve">prioritises short term safety actions over long term empowerment and recovery (Chantler et al, 2020). </w:t>
      </w:r>
    </w:p>
    <w:p w14:paraId="56C1D8B9" w14:textId="77777777" w:rsidR="005D76D7" w:rsidRPr="00BC7832" w:rsidRDefault="005D76D7" w:rsidP="005D76D7">
      <w:pPr>
        <w:rPr>
          <w:color w:val="auto"/>
          <w:sz w:val="22"/>
          <w:szCs w:val="22"/>
        </w:rPr>
      </w:pPr>
    </w:p>
    <w:p w14:paraId="65A426D8" w14:textId="31D90D50" w:rsidR="005D76D7" w:rsidRPr="00BC7832" w:rsidRDefault="005D76D7" w:rsidP="005D76D7">
      <w:pPr>
        <w:rPr>
          <w:color w:val="auto"/>
          <w:sz w:val="22"/>
          <w:szCs w:val="22"/>
        </w:rPr>
      </w:pPr>
      <w:r w:rsidRPr="00BC7832">
        <w:rPr>
          <w:color w:val="auto"/>
          <w:sz w:val="22"/>
          <w:szCs w:val="22"/>
        </w:rPr>
        <w:t>The same criticisms can sadly be said for force policies about positive action being taken (</w:t>
      </w:r>
      <w:proofErr w:type="spellStart"/>
      <w:r w:rsidRPr="00BC7832">
        <w:rPr>
          <w:color w:val="auto"/>
          <w:sz w:val="22"/>
          <w:szCs w:val="22"/>
        </w:rPr>
        <w:t>Heddlu</w:t>
      </w:r>
      <w:proofErr w:type="spellEnd"/>
      <w:r w:rsidRPr="00BC7832">
        <w:rPr>
          <w:color w:val="auto"/>
          <w:sz w:val="22"/>
          <w:szCs w:val="22"/>
        </w:rPr>
        <w:t xml:space="preserve"> Gwent Police, 2025). Arresting a subject against a victim’s wishes undermines their autonomy and may deter future engagement with police (Robinson et al, 2016). As well positive action has been criticised for causing further distress to victims and communities leading to a distrust in police (Hester 2005). However, positive action will safeguard a victim in the short term and there is evidence that in some cases an arrest in these circumstances sends a strong message and can reduce</w:t>
      </w:r>
      <w:r w:rsidR="007B4F5C" w:rsidRPr="00BC7832">
        <w:rPr>
          <w:color w:val="auto"/>
          <w:sz w:val="22"/>
          <w:szCs w:val="22"/>
        </w:rPr>
        <w:t xml:space="preserve"> repeat</w:t>
      </w:r>
      <w:r w:rsidRPr="00BC7832">
        <w:rPr>
          <w:color w:val="auto"/>
          <w:sz w:val="22"/>
          <w:szCs w:val="22"/>
        </w:rPr>
        <w:t xml:space="preserve"> victimisation (Robinson et al, 2016). Positive action has had a significant impact on policing practices; it provides short-term security to victims however it still has its limitations and must be applied with an element of discretion and contextual awareness.</w:t>
      </w:r>
    </w:p>
    <w:p w14:paraId="65730D0D" w14:textId="77777777" w:rsidR="005D76D7" w:rsidRPr="00BC7832" w:rsidRDefault="005D76D7" w:rsidP="005D76D7">
      <w:pPr>
        <w:rPr>
          <w:color w:val="auto"/>
          <w:sz w:val="22"/>
          <w:szCs w:val="22"/>
        </w:rPr>
      </w:pPr>
    </w:p>
    <w:p w14:paraId="09C88ABC" w14:textId="77777777" w:rsidR="005D76D7" w:rsidRPr="00BC7832" w:rsidRDefault="005D76D7" w:rsidP="005D76D7">
      <w:pPr>
        <w:rPr>
          <w:b/>
          <w:bCs/>
          <w:color w:val="auto"/>
          <w:sz w:val="22"/>
          <w:szCs w:val="22"/>
        </w:rPr>
      </w:pPr>
      <w:r w:rsidRPr="00BC7832">
        <w:rPr>
          <w:b/>
          <w:bCs/>
          <w:color w:val="auto"/>
          <w:sz w:val="22"/>
          <w:szCs w:val="22"/>
        </w:rPr>
        <w:t>Conclusion</w:t>
      </w:r>
    </w:p>
    <w:p w14:paraId="6D7F0E0F" w14:textId="77777777" w:rsidR="005D76D7" w:rsidRPr="00BC7832" w:rsidRDefault="005D76D7" w:rsidP="005D76D7">
      <w:pPr>
        <w:rPr>
          <w:color w:val="auto"/>
          <w:sz w:val="22"/>
          <w:szCs w:val="22"/>
        </w:rPr>
      </w:pPr>
      <w:r w:rsidRPr="00BC7832">
        <w:rPr>
          <w:color w:val="auto"/>
          <w:sz w:val="22"/>
          <w:szCs w:val="22"/>
        </w:rPr>
        <w:t>To conclude, there are clear positive and negatives to the strategies used when dealing with domestic incidents. Domestic incidents can be highly dynamic environments with a variety of factors at play. Officers must ensure that they have a clear understanding on the incident to apply these tools appropriately. This is especially important when taking positive action as the wrong decision can have dire consequences for those involved.</w:t>
      </w:r>
    </w:p>
    <w:p w14:paraId="3E4B4564" w14:textId="77777777" w:rsidR="005D76D7" w:rsidRPr="00BC7832" w:rsidRDefault="005D76D7" w:rsidP="005D76D7">
      <w:pPr>
        <w:rPr>
          <w:color w:val="auto"/>
          <w:sz w:val="22"/>
          <w:szCs w:val="22"/>
        </w:rPr>
      </w:pPr>
    </w:p>
    <w:p w14:paraId="68B1F58D" w14:textId="77777777" w:rsidR="005D76D7" w:rsidRPr="00BC7832" w:rsidRDefault="005D76D7" w:rsidP="005D76D7">
      <w:pPr>
        <w:rPr>
          <w:b/>
          <w:bCs/>
          <w:color w:val="auto"/>
          <w:sz w:val="22"/>
          <w:szCs w:val="22"/>
        </w:rPr>
      </w:pPr>
      <w:r w:rsidRPr="00BC7832">
        <w:rPr>
          <w:b/>
          <w:bCs/>
          <w:color w:val="auto"/>
          <w:sz w:val="22"/>
          <w:szCs w:val="22"/>
        </w:rPr>
        <w:t>Action Plan</w:t>
      </w:r>
    </w:p>
    <w:p w14:paraId="0E261577" w14:textId="77777777" w:rsidR="005D76D7" w:rsidRPr="00BC7832" w:rsidRDefault="005D76D7" w:rsidP="005D76D7">
      <w:pPr>
        <w:rPr>
          <w:color w:val="auto"/>
          <w:sz w:val="22"/>
          <w:szCs w:val="22"/>
        </w:rPr>
      </w:pPr>
      <w:r w:rsidRPr="00BC7832">
        <w:rPr>
          <w:color w:val="auto"/>
          <w:sz w:val="22"/>
          <w:szCs w:val="22"/>
        </w:rPr>
        <w:t>Moving forward with my career I will always ensure to follow the guidelines in place for attending domestic incidents. I shall try to use LEAPS model wherever possible as I have seen firsthand that it is an effective tool for dealing with these incidents, however I do recognise this will not always be an effective tactic. Furthermore, I shall always signpost victims to other agencies and ensure their needs of support are met not just in the short term with positive action but long term with the use of partner agencies.</w:t>
      </w:r>
    </w:p>
    <w:p w14:paraId="661237A4" w14:textId="77777777" w:rsidR="005D76D7" w:rsidRPr="005D76D7" w:rsidRDefault="005D76D7" w:rsidP="005D76D7">
      <w:pPr>
        <w:rPr>
          <w:sz w:val="22"/>
          <w:szCs w:val="22"/>
        </w:rPr>
      </w:pPr>
    </w:p>
    <w:p w14:paraId="63ED7E5F" w14:textId="49B40DA4" w:rsidR="005D76D7" w:rsidRPr="005D76D7" w:rsidRDefault="005D76D7" w:rsidP="005D76D7">
      <w:pPr>
        <w:rPr>
          <w:sz w:val="22"/>
          <w:szCs w:val="22"/>
        </w:rPr>
      </w:pPr>
      <w:r w:rsidRPr="005D76D7">
        <w:rPr>
          <w:b/>
          <w:bCs/>
          <w:sz w:val="22"/>
          <w:szCs w:val="22"/>
        </w:rPr>
        <w:t>Word Count:</w:t>
      </w:r>
      <w:r w:rsidRPr="005D76D7">
        <w:rPr>
          <w:sz w:val="22"/>
          <w:szCs w:val="22"/>
        </w:rPr>
        <w:t xml:space="preserve"> 2</w:t>
      </w:r>
      <w:r w:rsidR="00BC7832">
        <w:rPr>
          <w:sz w:val="22"/>
          <w:szCs w:val="22"/>
        </w:rPr>
        <w:t>200</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7554EA5" w:rsidR="0FF883D4" w:rsidRDefault="5CE196A1" w:rsidP="5CE196A1">
      <w:r w:rsidRPr="5CE196A1">
        <w:rPr>
          <w:rFonts w:eastAsia="Arial"/>
          <w:b/>
          <w:bCs/>
          <w:color w:val="000000" w:themeColor="text1"/>
          <w:sz w:val="24"/>
          <w:szCs w:val="24"/>
        </w:rPr>
        <w:t xml:space="preserve">Signed: </w:t>
      </w:r>
      <w:r w:rsidR="00B05D06">
        <w:rPr>
          <w:rFonts w:eastAsia="Arial"/>
          <w:b/>
          <w:bCs/>
          <w:color w:val="000000" w:themeColor="text1"/>
          <w:sz w:val="24"/>
          <w:szCs w:val="24"/>
        </w:rPr>
        <w:t>Huw Widlake</w:t>
      </w:r>
    </w:p>
    <w:p w14:paraId="563192E7" w14:textId="7A83C86F" w:rsidR="0FF883D4" w:rsidRDefault="5CE196A1" w:rsidP="5CE196A1">
      <w:r w:rsidRPr="5CE196A1">
        <w:rPr>
          <w:rFonts w:eastAsia="Arial"/>
          <w:b/>
          <w:bCs/>
          <w:color w:val="000000" w:themeColor="text1"/>
          <w:sz w:val="24"/>
          <w:szCs w:val="24"/>
        </w:rPr>
        <w:t xml:space="preserve"> </w:t>
      </w:r>
    </w:p>
    <w:p w14:paraId="22DBB0E5" w14:textId="7E55438F" w:rsidR="0FF883D4" w:rsidRDefault="5CE196A1" w:rsidP="5CE196A1">
      <w:r w:rsidRPr="5CE196A1">
        <w:rPr>
          <w:rFonts w:eastAsia="Arial"/>
          <w:b/>
          <w:bCs/>
          <w:color w:val="000000" w:themeColor="text1"/>
          <w:sz w:val="24"/>
          <w:szCs w:val="24"/>
        </w:rPr>
        <w:t>Date:</w:t>
      </w:r>
      <w:r w:rsidR="00B05D06">
        <w:rPr>
          <w:rFonts w:eastAsia="Arial"/>
          <w:b/>
          <w:bCs/>
          <w:color w:val="000000" w:themeColor="text1"/>
          <w:sz w:val="24"/>
          <w:szCs w:val="24"/>
        </w:rPr>
        <w:t xml:space="preserve"> 2</w:t>
      </w:r>
      <w:r w:rsidR="00F81C13">
        <w:rPr>
          <w:rFonts w:eastAsia="Arial"/>
          <w:b/>
          <w:bCs/>
          <w:color w:val="000000" w:themeColor="text1"/>
          <w:sz w:val="24"/>
          <w:szCs w:val="24"/>
        </w:rPr>
        <w:t>0</w:t>
      </w:r>
      <w:r w:rsidR="00B05D06">
        <w:rPr>
          <w:rFonts w:eastAsia="Arial"/>
          <w:b/>
          <w:bCs/>
          <w:color w:val="000000" w:themeColor="text1"/>
          <w:sz w:val="24"/>
          <w:szCs w:val="24"/>
        </w:rPr>
        <w:t>/0</w:t>
      </w:r>
      <w:r w:rsidR="00F81C13">
        <w:rPr>
          <w:rFonts w:eastAsia="Arial"/>
          <w:b/>
          <w:bCs/>
          <w:color w:val="000000" w:themeColor="text1"/>
          <w:sz w:val="24"/>
          <w:szCs w:val="24"/>
        </w:rPr>
        <w:t>6/</w:t>
      </w:r>
      <w:r w:rsidR="00B05D06">
        <w:rPr>
          <w:rFonts w:eastAsia="Arial"/>
          <w:b/>
          <w:bCs/>
          <w:color w:val="000000" w:themeColor="text1"/>
          <w:sz w:val="24"/>
          <w:szCs w:val="24"/>
        </w:rPr>
        <w:t>2025</w:t>
      </w:r>
    </w:p>
    <w:p w14:paraId="76153399" w14:textId="77777777" w:rsidR="0FF883D4" w:rsidRDefault="0FF883D4" w:rsidP="5CE196A1">
      <w:pPr>
        <w:ind w:left="2880" w:right="225" w:firstLine="720"/>
        <w:rPr>
          <w:b/>
          <w:bCs/>
          <w:sz w:val="24"/>
          <w:szCs w:val="24"/>
          <w:lang w:eastAsia="zh-TW"/>
        </w:rPr>
      </w:pPr>
    </w:p>
    <w:p w14:paraId="1E1F6300" w14:textId="77777777" w:rsidR="00FC767F" w:rsidRDefault="00FC767F" w:rsidP="5CE196A1">
      <w:pPr>
        <w:ind w:left="2880" w:right="225" w:firstLine="720"/>
        <w:rPr>
          <w:b/>
          <w:bCs/>
          <w:sz w:val="24"/>
          <w:szCs w:val="24"/>
          <w:lang w:eastAsia="zh-TW"/>
        </w:rPr>
      </w:pPr>
    </w:p>
    <w:p w14:paraId="009CA0E9" w14:textId="77777777" w:rsidR="00FC767F" w:rsidRDefault="00FC767F" w:rsidP="5CE196A1">
      <w:pPr>
        <w:ind w:left="2880" w:right="225" w:firstLine="720"/>
        <w:rPr>
          <w:b/>
          <w:bCs/>
          <w:sz w:val="24"/>
          <w:szCs w:val="24"/>
          <w:lang w:eastAsia="zh-TW"/>
        </w:rPr>
      </w:pPr>
    </w:p>
    <w:p w14:paraId="3F4D5ED9" w14:textId="77777777" w:rsidR="00FC767F" w:rsidRDefault="00FC767F" w:rsidP="00FC767F">
      <w:pPr>
        <w:ind w:right="225"/>
        <w:rPr>
          <w:b/>
          <w:bCs/>
          <w:sz w:val="24"/>
          <w:szCs w:val="24"/>
          <w:lang w:eastAsia="zh-TW"/>
        </w:rPr>
      </w:pPr>
    </w:p>
    <w:p w14:paraId="482B2B3A" w14:textId="58CD1802" w:rsidR="00B05D06" w:rsidRDefault="00B05D06" w:rsidP="00FC767F">
      <w:pPr>
        <w:ind w:right="225"/>
        <w:rPr>
          <w:b/>
          <w:bCs/>
          <w:sz w:val="24"/>
          <w:szCs w:val="24"/>
          <w:lang w:eastAsia="zh-TW"/>
        </w:rPr>
        <w:sectPr w:rsidR="00B05D06"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0466477" w14:textId="77777777" w:rsidR="00B05D06" w:rsidRDefault="00B05D06" w:rsidP="00B05D06"/>
    <w:p w14:paraId="34E946C1" w14:textId="64A38652" w:rsidR="004C3A65" w:rsidRDefault="004C3A65">
      <w:pPr>
        <w:pStyle w:val="ListParagraph"/>
        <w:numPr>
          <w:ilvl w:val="0"/>
          <w:numId w:val="7"/>
        </w:numPr>
      </w:pPr>
      <w:r>
        <w:t xml:space="preserve">Anderson, Papazoglou, Koskelainen and Nyman (2015). </w:t>
      </w:r>
      <w:r>
        <w:rPr>
          <w:i/>
          <w:iCs/>
        </w:rPr>
        <w:t xml:space="preserve">Knowledge and Training Regarding the kink between trauma and health: A national survey of Finnish Police. </w:t>
      </w:r>
      <w:r>
        <w:t>SAGE Open 5(3), pp.1-10.</w:t>
      </w:r>
    </w:p>
    <w:p w14:paraId="1E29FE96" w14:textId="51B23AB1" w:rsidR="00B17CE2" w:rsidRDefault="00B17CE2">
      <w:pPr>
        <w:pStyle w:val="ListParagraph"/>
        <w:numPr>
          <w:ilvl w:val="0"/>
          <w:numId w:val="7"/>
        </w:numPr>
      </w:pPr>
      <w:r>
        <w:t>Campbell</w:t>
      </w:r>
      <w:r w:rsidR="00BE1016">
        <w:t xml:space="preserve"> (2008) </w:t>
      </w:r>
      <w:r w:rsidR="00BE1016">
        <w:rPr>
          <w:i/>
          <w:iCs/>
        </w:rPr>
        <w:t xml:space="preserve">The Psychological impact of rape </w:t>
      </w:r>
      <w:proofErr w:type="gramStart"/>
      <w:r w:rsidR="00BE1016">
        <w:rPr>
          <w:i/>
          <w:iCs/>
        </w:rPr>
        <w:t>victims</w:t>
      </w:r>
      <w:proofErr w:type="gramEnd"/>
      <w:r w:rsidR="00BE1016">
        <w:rPr>
          <w:i/>
          <w:iCs/>
        </w:rPr>
        <w:t xml:space="preserve"> experiences with the legal, medical and mental health systems. </w:t>
      </w:r>
      <w:r w:rsidR="00BE1016">
        <w:t>American Psychologist, 63(8), pp.702-717.</w:t>
      </w:r>
    </w:p>
    <w:p w14:paraId="5234B016" w14:textId="33FE1145" w:rsidR="00B05D06" w:rsidRDefault="00B05D06">
      <w:pPr>
        <w:pStyle w:val="ListParagraph"/>
        <w:numPr>
          <w:ilvl w:val="0"/>
          <w:numId w:val="7"/>
        </w:numPr>
      </w:pPr>
      <w:r>
        <w:t xml:space="preserve">Centre for America Progress (2011) </w:t>
      </w:r>
      <w:r w:rsidRPr="00666A18">
        <w:rPr>
          <w:i/>
          <w:iCs/>
        </w:rPr>
        <w:t>Domestic Violence in the LGBT Community.</w:t>
      </w:r>
      <w:r>
        <w:t xml:space="preserve"> [Online] Available at: </w:t>
      </w:r>
      <w:hyperlink r:id="rId16" w:history="1">
        <w:r w:rsidRPr="00946891">
          <w:rPr>
            <w:rStyle w:val="Hyperlink"/>
          </w:rPr>
          <w:t>https://www.americanprogress.org/article/domestic-violence-in-the-lgbt-community/</w:t>
        </w:r>
      </w:hyperlink>
      <w:r>
        <w:t xml:space="preserve"> </w:t>
      </w:r>
      <w:r w:rsidR="001351B4">
        <w:t>[</w:t>
      </w:r>
      <w:r>
        <w:t>Accessed 25/03/2025</w:t>
      </w:r>
      <w:r w:rsidR="001351B4">
        <w:t>]</w:t>
      </w:r>
      <w:r>
        <w:t xml:space="preserve">. </w:t>
      </w:r>
    </w:p>
    <w:p w14:paraId="6BC4D117" w14:textId="0BC215CC" w:rsidR="00784AF4" w:rsidRDefault="00784AF4">
      <w:pPr>
        <w:pStyle w:val="ListParagraph"/>
        <w:numPr>
          <w:ilvl w:val="0"/>
          <w:numId w:val="7"/>
        </w:numPr>
      </w:pPr>
      <w:r>
        <w:t xml:space="preserve">Centre of Disease and Control (2011) </w:t>
      </w:r>
      <w:r>
        <w:rPr>
          <w:i/>
          <w:iCs/>
        </w:rPr>
        <w:t xml:space="preserve">Violence Prevention. </w:t>
      </w:r>
      <w:r>
        <w:t xml:space="preserve">[Online] Available at: </w:t>
      </w:r>
      <w:hyperlink r:id="rId17" w:history="1">
        <w:r w:rsidRPr="00E3396E">
          <w:rPr>
            <w:rStyle w:val="Hyperlink"/>
          </w:rPr>
          <w:t>https://www.cdc.gov/violenceprevention/pdf/cdc_nisvs_victimization_final-a.pdf</w:t>
        </w:r>
      </w:hyperlink>
      <w:r>
        <w:t xml:space="preserve"> (Accessed 25/03/2025).</w:t>
      </w:r>
    </w:p>
    <w:p w14:paraId="3A33C525" w14:textId="7C9E23A9" w:rsidR="0006772F" w:rsidRDefault="0006772F">
      <w:pPr>
        <w:pStyle w:val="ListParagraph"/>
        <w:numPr>
          <w:ilvl w:val="0"/>
          <w:numId w:val="7"/>
        </w:numPr>
      </w:pPr>
      <w:r>
        <w:t xml:space="preserve">Chantler, Myhill and Wire (2020) </w:t>
      </w:r>
      <w:r>
        <w:rPr>
          <w:i/>
          <w:iCs/>
        </w:rPr>
        <w:t xml:space="preserve">Forced marriage, coercive control and domestic abuse: The experiences of south Asian women in the UK. Journal of Gender Based Violence, </w:t>
      </w:r>
      <w:r>
        <w:t>4(2) pp.123-138.</w:t>
      </w:r>
    </w:p>
    <w:p w14:paraId="473A6C6E" w14:textId="77777777" w:rsidR="00B05D06" w:rsidRDefault="00B05D06" w:rsidP="00B05D06"/>
    <w:p w14:paraId="4A5414EF" w14:textId="3BBD9C16" w:rsidR="00B05D06" w:rsidRDefault="00B05D06">
      <w:pPr>
        <w:pStyle w:val="ListParagraph"/>
        <w:numPr>
          <w:ilvl w:val="0"/>
          <w:numId w:val="7"/>
        </w:numPr>
      </w:pPr>
      <w:r>
        <w:t xml:space="preserve">College of Policing (2016) </w:t>
      </w:r>
      <w:r w:rsidRPr="00666A18">
        <w:rPr>
          <w:i/>
          <w:iCs/>
        </w:rPr>
        <w:t xml:space="preserve">First Response Quick Reference Gide – Domestic Abuse. </w:t>
      </w:r>
      <w:r>
        <w:t xml:space="preserve">[Online] Available at: </w:t>
      </w:r>
      <w:hyperlink r:id="rId18" w:history="1">
        <w:r w:rsidRPr="00946891">
          <w:rPr>
            <w:rStyle w:val="Hyperlink"/>
          </w:rPr>
          <w:t>https://www.college.police.uk/app/major-investigation-and-public-protection/domestic-abuse/first-response-quick-reference-guide-domestic-abuse</w:t>
        </w:r>
      </w:hyperlink>
      <w:r>
        <w:t xml:space="preserve"> </w:t>
      </w:r>
      <w:r w:rsidR="001351B4">
        <w:t>[</w:t>
      </w:r>
      <w:r>
        <w:t>Accessed 25/02/25</w:t>
      </w:r>
      <w:r w:rsidR="001351B4">
        <w:t>]</w:t>
      </w:r>
      <w:r>
        <w:t>.</w:t>
      </w:r>
    </w:p>
    <w:p w14:paraId="710982C8" w14:textId="77777777" w:rsidR="00B05D06" w:rsidRPr="007062A0" w:rsidRDefault="00B05D06" w:rsidP="00B05D06"/>
    <w:p w14:paraId="16B3DF9B" w14:textId="2BC296EB" w:rsidR="00B05D06" w:rsidRDefault="00B05D06">
      <w:pPr>
        <w:pStyle w:val="ListParagraph"/>
        <w:numPr>
          <w:ilvl w:val="0"/>
          <w:numId w:val="7"/>
        </w:numPr>
      </w:pPr>
      <w:r>
        <w:t>College of Policing (2024</w:t>
      </w:r>
      <w:r w:rsidR="00FC2E68">
        <w:t>a</w:t>
      </w:r>
      <w:r>
        <w:t xml:space="preserve">) </w:t>
      </w:r>
      <w:r w:rsidRPr="00666A18">
        <w:rPr>
          <w:i/>
          <w:iCs/>
        </w:rPr>
        <w:t xml:space="preserve">Evidence Based Policing. </w:t>
      </w:r>
      <w:r>
        <w:t xml:space="preserve">[Online] Available at: </w:t>
      </w:r>
      <w:hyperlink r:id="rId19" w:history="1">
        <w:r w:rsidRPr="00580167">
          <w:rPr>
            <w:rStyle w:val="Hyperlink"/>
          </w:rPr>
          <w:t>https://www.college.police.uk/research/evidence-based-policing-EBP</w:t>
        </w:r>
      </w:hyperlink>
      <w:r>
        <w:t xml:space="preserve"> </w:t>
      </w:r>
      <w:r w:rsidR="001351B4">
        <w:t>[</w:t>
      </w:r>
      <w:r>
        <w:t>Accessed 05/12/2024</w:t>
      </w:r>
      <w:r w:rsidR="001351B4">
        <w:t>]</w:t>
      </w:r>
      <w:r>
        <w:t>.</w:t>
      </w:r>
    </w:p>
    <w:p w14:paraId="58950C17" w14:textId="77777777" w:rsidR="00B05D06" w:rsidRPr="000A1C2A" w:rsidRDefault="00B05D06" w:rsidP="00B05D06"/>
    <w:p w14:paraId="0D95FB6D" w14:textId="63247C7A" w:rsidR="00B05D06" w:rsidRDefault="00B05D06">
      <w:pPr>
        <w:pStyle w:val="ListParagraph"/>
        <w:numPr>
          <w:ilvl w:val="0"/>
          <w:numId w:val="7"/>
        </w:numPr>
      </w:pPr>
      <w:r>
        <w:t>College of Policing (2024</w:t>
      </w:r>
      <w:r w:rsidR="00FC2E68">
        <w:t>b</w:t>
      </w:r>
      <w:r>
        <w:t xml:space="preserve">) </w:t>
      </w:r>
      <w:r w:rsidRPr="00666A18">
        <w:rPr>
          <w:i/>
          <w:iCs/>
        </w:rPr>
        <w:t xml:space="preserve">Introduction to Vulnerability related risk. </w:t>
      </w:r>
      <w:r>
        <w:t xml:space="preserve">[Online] Available at: </w:t>
      </w:r>
      <w:hyperlink r:id="rId20" w:history="1">
        <w:r w:rsidRPr="00580167">
          <w:rPr>
            <w:rStyle w:val="Hyperlink"/>
          </w:rPr>
          <w:t>https://www.college.police.uk/guidance/vulnerability-related-risks/introduction-vulnerability-related-risk</w:t>
        </w:r>
      </w:hyperlink>
      <w:r>
        <w:t xml:space="preserve"> </w:t>
      </w:r>
      <w:r w:rsidR="001351B4">
        <w:t>[</w:t>
      </w:r>
      <w:r>
        <w:t>Accessed 05/12/2024</w:t>
      </w:r>
      <w:r w:rsidR="001351B4">
        <w:t>]</w:t>
      </w:r>
      <w:r>
        <w:t>.</w:t>
      </w:r>
    </w:p>
    <w:p w14:paraId="67834851" w14:textId="77777777" w:rsidR="00B05D06" w:rsidRPr="001B53CD" w:rsidRDefault="00B05D06" w:rsidP="00B05D06"/>
    <w:p w14:paraId="4DDB4E54" w14:textId="09C83CA0" w:rsidR="00B05D06" w:rsidRDefault="00B05D06">
      <w:pPr>
        <w:pStyle w:val="ListParagraph"/>
        <w:numPr>
          <w:ilvl w:val="0"/>
          <w:numId w:val="7"/>
        </w:numPr>
      </w:pPr>
      <w:r>
        <w:t>College of Policing (2024</w:t>
      </w:r>
      <w:r w:rsidR="00FC2E68">
        <w:t>c</w:t>
      </w:r>
      <w:r>
        <w:t xml:space="preserve">) </w:t>
      </w:r>
      <w:r w:rsidRPr="00666A18">
        <w:rPr>
          <w:i/>
          <w:iCs/>
        </w:rPr>
        <w:t xml:space="preserve">Partnership working and multi-agency responses/mechanisms. </w:t>
      </w:r>
      <w:r>
        <w:t xml:space="preserve">[Online] Available at: </w:t>
      </w:r>
      <w:hyperlink r:id="rId21" w:history="1">
        <w:r w:rsidRPr="00BB444D">
          <w:rPr>
            <w:rStyle w:val="Hyperlink"/>
          </w:rPr>
          <w:t>https://www.college.police.uk/app/major-investigation-and-public-protection/domestic-abuse/partnership-working-and-multi-agency-responsesmechanisms</w:t>
        </w:r>
      </w:hyperlink>
      <w:r>
        <w:t xml:space="preserve"> </w:t>
      </w:r>
      <w:r w:rsidR="001351B4">
        <w:t>[</w:t>
      </w:r>
      <w:r>
        <w:t>Accessed 07/11/2024</w:t>
      </w:r>
      <w:r w:rsidR="001351B4">
        <w:t>]</w:t>
      </w:r>
      <w:r>
        <w:t>.</w:t>
      </w:r>
    </w:p>
    <w:p w14:paraId="4DC67428" w14:textId="77777777" w:rsidR="00F444EF" w:rsidRDefault="00F444EF" w:rsidP="00F444EF">
      <w:pPr>
        <w:pStyle w:val="ListParagraph"/>
      </w:pPr>
    </w:p>
    <w:p w14:paraId="69506F30" w14:textId="1F38CD28" w:rsidR="00F444EF" w:rsidRDefault="00F444EF">
      <w:pPr>
        <w:pStyle w:val="ListParagraph"/>
        <w:numPr>
          <w:ilvl w:val="0"/>
          <w:numId w:val="7"/>
        </w:numPr>
      </w:pPr>
      <w:r>
        <w:t xml:space="preserve">Crime and Security Act 2010, s.24. [Online] Available at: </w:t>
      </w:r>
      <w:hyperlink r:id="rId22" w:history="1">
        <w:r w:rsidRPr="00E3396E">
          <w:rPr>
            <w:rStyle w:val="Hyperlink"/>
          </w:rPr>
          <w:t>https://www.legislation.gov.uk/ukpga/2010/17/crossheading/domestic-violence</w:t>
        </w:r>
      </w:hyperlink>
      <w:r>
        <w:t xml:space="preserve"> [Accessed 18/06/2025].</w:t>
      </w:r>
    </w:p>
    <w:p w14:paraId="57CA5950" w14:textId="77777777" w:rsidR="005E4A18" w:rsidRDefault="005E4A18" w:rsidP="005E4A18">
      <w:pPr>
        <w:pStyle w:val="ListParagraph"/>
      </w:pPr>
    </w:p>
    <w:p w14:paraId="79DABE7A" w14:textId="1436054A" w:rsidR="005E4A18" w:rsidRDefault="005E4A18">
      <w:pPr>
        <w:pStyle w:val="ListParagraph"/>
        <w:numPr>
          <w:ilvl w:val="0"/>
          <w:numId w:val="7"/>
        </w:numPr>
      </w:pPr>
      <w:r w:rsidRPr="005E4A18">
        <w:t xml:space="preserve">Criminal Damage Act 1971, s.1. </w:t>
      </w:r>
      <w:r w:rsidR="00F81C13">
        <w:t xml:space="preserve">[Online] </w:t>
      </w:r>
      <w:r w:rsidRPr="005E4A18">
        <w:t xml:space="preserve">Available at: </w:t>
      </w:r>
      <w:hyperlink r:id="rId23" w:history="1">
        <w:r w:rsidR="004B5E04" w:rsidRPr="00C37720">
          <w:rPr>
            <w:rStyle w:val="Hyperlink"/>
          </w:rPr>
          <w:t>https://www.legislation.gov.uk/ukpga/1971/48/section/1</w:t>
        </w:r>
      </w:hyperlink>
      <w:r w:rsidR="004B5E04">
        <w:t xml:space="preserve"> </w:t>
      </w:r>
      <w:r w:rsidRPr="005E4A18">
        <w:t xml:space="preserve"> [Accessed 18 June 2025].</w:t>
      </w:r>
    </w:p>
    <w:p w14:paraId="0C7D8C92" w14:textId="77777777" w:rsidR="005E4A18" w:rsidRDefault="005E4A18" w:rsidP="005E4A18"/>
    <w:p w14:paraId="186E8F1D" w14:textId="283B45EF" w:rsidR="001C1A45" w:rsidRDefault="001C1A45">
      <w:pPr>
        <w:pStyle w:val="ListParagraph"/>
        <w:numPr>
          <w:ilvl w:val="0"/>
          <w:numId w:val="7"/>
        </w:numPr>
      </w:pPr>
      <w:r w:rsidRPr="001C1A45">
        <w:t xml:space="preserve">Criminal Justice Act 1988, s.39. </w:t>
      </w:r>
      <w:r w:rsidR="00F81C13">
        <w:t xml:space="preserve">[Online] </w:t>
      </w:r>
      <w:r w:rsidRPr="001C1A45">
        <w:t xml:space="preserve">Available at: </w:t>
      </w:r>
      <w:hyperlink r:id="rId24" w:history="1">
        <w:r w:rsidR="004B5E04" w:rsidRPr="00C37720">
          <w:rPr>
            <w:rStyle w:val="Hyperlink"/>
          </w:rPr>
          <w:t>https://www.legislation.gov.uk/ukpga/1988/33/section/39</w:t>
        </w:r>
      </w:hyperlink>
      <w:r w:rsidR="004B5E04">
        <w:t xml:space="preserve">  </w:t>
      </w:r>
      <w:r w:rsidRPr="001C1A45">
        <w:t>[Accessed 18 June 2025].</w:t>
      </w:r>
    </w:p>
    <w:p w14:paraId="6DD7F2D7" w14:textId="77777777" w:rsidR="006516DF" w:rsidRDefault="006516DF" w:rsidP="006516DF">
      <w:pPr>
        <w:pStyle w:val="ListParagraph"/>
      </w:pPr>
    </w:p>
    <w:p w14:paraId="5DBE6FE8" w14:textId="2D9C4CD8" w:rsidR="006516DF" w:rsidRDefault="006516DF">
      <w:pPr>
        <w:pStyle w:val="ListParagraph"/>
        <w:numPr>
          <w:ilvl w:val="0"/>
          <w:numId w:val="7"/>
        </w:numPr>
      </w:pPr>
      <w:r w:rsidRPr="006516DF">
        <w:t xml:space="preserve">Criminal Procedure and Investigations Act 1996. </w:t>
      </w:r>
      <w:r w:rsidR="00F81C13">
        <w:t xml:space="preserve">[Online] </w:t>
      </w:r>
      <w:r w:rsidRPr="006516DF">
        <w:t xml:space="preserve">Available at: </w:t>
      </w:r>
      <w:hyperlink r:id="rId25" w:history="1">
        <w:r w:rsidR="003370E8" w:rsidRPr="00C37720">
          <w:rPr>
            <w:rStyle w:val="Hyperlink"/>
          </w:rPr>
          <w:t>https://www.cps.gov.uk/</w:t>
        </w:r>
      </w:hyperlink>
      <w:r w:rsidR="003370E8">
        <w:t xml:space="preserve"> </w:t>
      </w:r>
      <w:r w:rsidRPr="006516DF">
        <w:t>[Accessed 18 June 2025].</w:t>
      </w:r>
    </w:p>
    <w:p w14:paraId="2DC73AAB" w14:textId="77777777" w:rsidR="003370E8" w:rsidRDefault="003370E8" w:rsidP="003370E8">
      <w:pPr>
        <w:pStyle w:val="ListParagraph"/>
      </w:pPr>
    </w:p>
    <w:p w14:paraId="1322814E" w14:textId="47CCABC7" w:rsidR="003370E8" w:rsidRDefault="003370E8">
      <w:pPr>
        <w:pStyle w:val="ListParagraph"/>
        <w:numPr>
          <w:ilvl w:val="0"/>
          <w:numId w:val="7"/>
        </w:numPr>
      </w:pPr>
      <w:r w:rsidRPr="003370E8">
        <w:t>Crown Prosecution Service (202</w:t>
      </w:r>
      <w:r w:rsidR="00B053AD">
        <w:t>2</w:t>
      </w:r>
      <w:r w:rsidRPr="003370E8">
        <w:t xml:space="preserve">) </w:t>
      </w:r>
      <w:r w:rsidR="00B053AD">
        <w:rPr>
          <w:i/>
          <w:iCs/>
        </w:rPr>
        <w:t>Domestic Abuse</w:t>
      </w:r>
      <w:r w:rsidRPr="003370E8">
        <w:t>. Available at:</w:t>
      </w:r>
      <w:r w:rsidR="00B053AD" w:rsidRPr="00B053AD">
        <w:t xml:space="preserve"> </w:t>
      </w:r>
      <w:hyperlink r:id="rId26" w:history="1">
        <w:r w:rsidR="00B053AD" w:rsidRPr="0063786D">
          <w:rPr>
            <w:rStyle w:val="Hyperlink"/>
          </w:rPr>
          <w:t>https://www.cps.gov.uk/legal-guidance/domestic-abuse</w:t>
        </w:r>
      </w:hyperlink>
      <w:r w:rsidR="00B053AD">
        <w:t xml:space="preserve"> </w:t>
      </w:r>
      <w:r w:rsidRPr="003370E8">
        <w:t>[Accessed 18 June 2025].</w:t>
      </w:r>
    </w:p>
    <w:p w14:paraId="7158BC29" w14:textId="247570CA" w:rsidR="00B05D06" w:rsidRDefault="00B05D06" w:rsidP="002C26A8"/>
    <w:p w14:paraId="2EF1AE58" w14:textId="77777777" w:rsidR="002C26A8" w:rsidRDefault="002C26A8" w:rsidP="002C26A8">
      <w:pPr>
        <w:pStyle w:val="ListParagraph"/>
      </w:pPr>
    </w:p>
    <w:p w14:paraId="11E590D3" w14:textId="760A2333" w:rsidR="002C26A8" w:rsidRPr="002C26A8" w:rsidRDefault="002C26A8">
      <w:pPr>
        <w:pStyle w:val="ListParagraph"/>
        <w:numPr>
          <w:ilvl w:val="0"/>
          <w:numId w:val="7"/>
        </w:numPr>
      </w:pPr>
      <w:r w:rsidRPr="002C26A8">
        <w:lastRenderedPageBreak/>
        <w:t xml:space="preserve">Gibbs, G. (1988) </w:t>
      </w:r>
      <w:r w:rsidRPr="002C26A8">
        <w:rPr>
          <w:i/>
          <w:iCs/>
        </w:rPr>
        <w:t>Learning by Doing: A Guide to Teaching and Learning Methods</w:t>
      </w:r>
      <w:r w:rsidRPr="002C26A8">
        <w:t>. Oxford: Further Education Unit, Oxford Polytechnic.</w:t>
      </w:r>
    </w:p>
    <w:p w14:paraId="4BA0C011" w14:textId="77777777" w:rsidR="00B05D06" w:rsidRDefault="00B05D06" w:rsidP="00B05D06"/>
    <w:p w14:paraId="74377451" w14:textId="2BFF7157" w:rsidR="00B05D06" w:rsidRDefault="00B05D06">
      <w:pPr>
        <w:pStyle w:val="ListParagraph"/>
        <w:numPr>
          <w:ilvl w:val="0"/>
          <w:numId w:val="7"/>
        </w:numPr>
      </w:pPr>
      <w:r>
        <w:t xml:space="preserve">GOV.UK (2022) </w:t>
      </w:r>
      <w:r w:rsidRPr="00666A18">
        <w:rPr>
          <w:i/>
          <w:iCs/>
        </w:rPr>
        <w:t xml:space="preserve">Domestic Violence Protection Notices (DVPNs) and Domestic Violence Protection Orders (DVPOs) guidance. </w:t>
      </w:r>
      <w:r>
        <w:t xml:space="preserve">[Online] Available at: </w:t>
      </w:r>
      <w:hyperlink r:id="rId27" w:history="1">
        <w:r w:rsidRPr="00BB444D">
          <w:rPr>
            <w:rStyle w:val="Hyperlink"/>
          </w:rPr>
          <w:t>https://www.gov.uk/government/publications/domestic-violence-protection-orders/domestic-violence-prote</w:t>
        </w:r>
        <w:r w:rsidR="00533AE7">
          <w:rPr>
            <w:rStyle w:val="Hyperlink"/>
          </w:rPr>
          <w:t>d</w:t>
        </w:r>
        <w:r w:rsidRPr="00BB444D">
          <w:rPr>
            <w:rStyle w:val="Hyperlink"/>
          </w:rPr>
          <w:t>ction-notices-dvpns-and-domestic-violence-protection-orders-dvpos-guidance-sections-24-33-crime-and-security-act-2010</w:t>
        </w:r>
      </w:hyperlink>
      <w:r>
        <w:t xml:space="preserve"> </w:t>
      </w:r>
      <w:r w:rsidR="001351B4">
        <w:t>[</w:t>
      </w:r>
      <w:r>
        <w:t>Accessed 07/11/2024</w:t>
      </w:r>
      <w:r w:rsidR="001351B4">
        <w:t>]</w:t>
      </w:r>
      <w:r>
        <w:t>.</w:t>
      </w:r>
    </w:p>
    <w:p w14:paraId="07FF7649" w14:textId="77777777" w:rsidR="00B05D06" w:rsidRDefault="00B05D06" w:rsidP="00B05D06"/>
    <w:p w14:paraId="0E763859" w14:textId="46B69BA9" w:rsidR="00B05D06" w:rsidRDefault="00B05D06">
      <w:pPr>
        <w:pStyle w:val="ListParagraph"/>
        <w:numPr>
          <w:ilvl w:val="0"/>
          <w:numId w:val="7"/>
        </w:numPr>
      </w:pPr>
      <w:r>
        <w:t xml:space="preserve">GOV.UK (2024) </w:t>
      </w:r>
      <w:r w:rsidRPr="00666A18">
        <w:rPr>
          <w:i/>
          <w:iCs/>
        </w:rPr>
        <w:t xml:space="preserve">Reoffending. </w:t>
      </w:r>
      <w:r>
        <w:t xml:space="preserve">[Online] Available at: </w:t>
      </w:r>
      <w:hyperlink r:id="rId28" w:history="1">
        <w:r w:rsidRPr="00580167">
          <w:rPr>
            <w:rStyle w:val="Hyperlink"/>
          </w:rPr>
          <w:t>https://www.ethnicity-facts-figures.service.gov.uk/crime-justice-and-the-law/crime-and-reoffending/proven-reoffending/latest/</w:t>
        </w:r>
      </w:hyperlink>
      <w:r>
        <w:t xml:space="preserve"> </w:t>
      </w:r>
      <w:r w:rsidR="001351B4">
        <w:t>[</w:t>
      </w:r>
      <w:r>
        <w:t>Accessed 05/12/2024</w:t>
      </w:r>
      <w:r w:rsidR="001351B4">
        <w:t>]</w:t>
      </w:r>
      <w:r>
        <w:t>.</w:t>
      </w:r>
    </w:p>
    <w:p w14:paraId="724F1539" w14:textId="77777777" w:rsidR="00003610" w:rsidRDefault="00003610" w:rsidP="00003610">
      <w:pPr>
        <w:pStyle w:val="ListParagraph"/>
      </w:pPr>
    </w:p>
    <w:p w14:paraId="5A365B08" w14:textId="6DE5F6B4" w:rsidR="00003610" w:rsidRDefault="00003610">
      <w:pPr>
        <w:pStyle w:val="ListParagraph"/>
        <w:numPr>
          <w:ilvl w:val="0"/>
          <w:numId w:val="7"/>
        </w:numPr>
      </w:pPr>
      <w:r w:rsidRPr="00003610">
        <w:t>Grove, Farrell, Farrington. and Johnso</w:t>
      </w:r>
      <w:r>
        <w:t>n</w:t>
      </w:r>
      <w:r w:rsidRPr="00003610">
        <w:t xml:space="preserve"> (2012) ‘Preventing repeat victimisation: A systematic review’, </w:t>
      </w:r>
      <w:r w:rsidRPr="00003610">
        <w:rPr>
          <w:i/>
          <w:iCs/>
        </w:rPr>
        <w:t>Crime Prevention and Community Safety</w:t>
      </w:r>
      <w:r w:rsidRPr="00003610">
        <w:t>, 14(1), pp. 1-19.</w:t>
      </w:r>
    </w:p>
    <w:p w14:paraId="24AF12A7" w14:textId="77777777" w:rsidR="00D2726A" w:rsidRDefault="00D2726A" w:rsidP="00D2726A">
      <w:pPr>
        <w:pStyle w:val="ListParagraph"/>
      </w:pPr>
    </w:p>
    <w:p w14:paraId="01D6B374" w14:textId="60A496D9" w:rsidR="00D2726A" w:rsidRPr="00B17CE2" w:rsidRDefault="00D2726A">
      <w:pPr>
        <w:pStyle w:val="ListParagraph"/>
        <w:numPr>
          <w:ilvl w:val="0"/>
          <w:numId w:val="7"/>
        </w:numPr>
        <w:rPr>
          <w:i/>
          <w:iCs/>
        </w:rPr>
      </w:pPr>
      <w:proofErr w:type="spellStart"/>
      <w:r>
        <w:t>Heddlu</w:t>
      </w:r>
      <w:proofErr w:type="spellEnd"/>
      <w:r>
        <w:t xml:space="preserve"> Gwent Police (2025) </w:t>
      </w:r>
      <w:r>
        <w:rPr>
          <w:i/>
          <w:iCs/>
        </w:rPr>
        <w:t>Domestic Abuse: Initial Attendance and Investigation.</w:t>
      </w:r>
      <w:r>
        <w:t xml:space="preserve"> Cwmbran: </w:t>
      </w:r>
      <w:proofErr w:type="spellStart"/>
      <w:r>
        <w:t>Heddlu</w:t>
      </w:r>
      <w:proofErr w:type="spellEnd"/>
      <w:r>
        <w:t xml:space="preserve"> Gwent Police [Accessed 10/06/2025].</w:t>
      </w:r>
    </w:p>
    <w:p w14:paraId="6AC21D1E" w14:textId="77777777" w:rsidR="00B17CE2" w:rsidRDefault="00B17CE2" w:rsidP="00B17CE2">
      <w:pPr>
        <w:pStyle w:val="ListParagraph"/>
      </w:pPr>
    </w:p>
    <w:p w14:paraId="408C8B20" w14:textId="5CA56AE0" w:rsidR="00B17CE2" w:rsidRDefault="00B17CE2">
      <w:pPr>
        <w:pStyle w:val="ListParagraph"/>
        <w:numPr>
          <w:ilvl w:val="0"/>
          <w:numId w:val="7"/>
        </w:numPr>
      </w:pPr>
      <w:r>
        <w:t xml:space="preserve">Herman (1992) </w:t>
      </w:r>
      <w:r>
        <w:rPr>
          <w:i/>
          <w:iCs/>
        </w:rPr>
        <w:t>Trauma and Recovery: The Aftermath of Violence from Domestic Abuse to Political Terror.</w:t>
      </w:r>
      <w:r>
        <w:t xml:space="preserve"> New York: Basic Books.</w:t>
      </w:r>
    </w:p>
    <w:p w14:paraId="1D29B265" w14:textId="77777777" w:rsidR="00944AAE" w:rsidRDefault="00944AAE" w:rsidP="00944AAE">
      <w:pPr>
        <w:pStyle w:val="ListParagraph"/>
      </w:pPr>
    </w:p>
    <w:p w14:paraId="45C1215C" w14:textId="5B1CE9AA" w:rsidR="00944AAE" w:rsidRDefault="00944AAE">
      <w:pPr>
        <w:pStyle w:val="ListParagraph"/>
        <w:numPr>
          <w:ilvl w:val="0"/>
          <w:numId w:val="7"/>
        </w:numPr>
      </w:pPr>
      <w:r>
        <w:t xml:space="preserve">Hester and </w:t>
      </w:r>
      <w:proofErr w:type="spellStart"/>
      <w:r>
        <w:t>Westmarland</w:t>
      </w:r>
      <w:proofErr w:type="spellEnd"/>
      <w:r>
        <w:t xml:space="preserve"> (2005) </w:t>
      </w:r>
      <w:r>
        <w:rPr>
          <w:i/>
          <w:iCs/>
        </w:rPr>
        <w:t xml:space="preserve">Tackling domestic violence: effective interventions and approaches. </w:t>
      </w:r>
      <w:r>
        <w:t>Home Office Research Study.</w:t>
      </w:r>
    </w:p>
    <w:p w14:paraId="5E84FE23" w14:textId="77777777" w:rsidR="00B05D06" w:rsidRPr="00711285" w:rsidRDefault="00B05D06" w:rsidP="00B05D06"/>
    <w:p w14:paraId="685C579E" w14:textId="2D64AE9D" w:rsidR="00B05D06" w:rsidRDefault="00B05D06">
      <w:pPr>
        <w:pStyle w:val="ListParagraph"/>
        <w:numPr>
          <w:ilvl w:val="0"/>
          <w:numId w:val="7"/>
        </w:numPr>
      </w:pPr>
      <w:r w:rsidRPr="00371CDB">
        <w:t>H</w:t>
      </w:r>
      <w:r>
        <w:t xml:space="preserve">is </w:t>
      </w:r>
      <w:r w:rsidRPr="00371CDB">
        <w:t>M</w:t>
      </w:r>
      <w:r>
        <w:t xml:space="preserve">ajesties </w:t>
      </w:r>
      <w:r w:rsidRPr="00371CDB">
        <w:t>I</w:t>
      </w:r>
      <w:r>
        <w:t>nspe</w:t>
      </w:r>
      <w:r w:rsidR="003F2FD7">
        <w:t xml:space="preserve">ctorate of </w:t>
      </w:r>
      <w:r w:rsidR="003F2FD7" w:rsidRPr="00371CDB">
        <w:t>C</w:t>
      </w:r>
      <w:r w:rsidR="003F2FD7">
        <w:t>onstabulary and Fire and Rescue Services (HMICFRS)</w:t>
      </w:r>
      <w:r w:rsidRPr="00371CDB">
        <w:t xml:space="preserve"> (2021) Review of policing domestic abuse during the pandemic. Available</w:t>
      </w:r>
      <w:r>
        <w:t xml:space="preserve"> at: </w:t>
      </w:r>
      <w:hyperlink r:id="rId29" w:history="1">
        <w:r w:rsidRPr="00083AC0">
          <w:rPr>
            <w:rStyle w:val="Hyperlink"/>
          </w:rPr>
          <w:t>https://www.justiceinspectorates.gov.uk/hmicfrs/wp-content/uploads/review-of-policing-domestic-abuse-during-the-pandemic-2021.pdf</w:t>
        </w:r>
      </w:hyperlink>
      <w:r>
        <w:t xml:space="preserve"> </w:t>
      </w:r>
      <w:r w:rsidR="001351B4">
        <w:t>[</w:t>
      </w:r>
      <w:r w:rsidRPr="00371CDB">
        <w:t xml:space="preserve">Accessed </w:t>
      </w:r>
      <w:r>
        <w:t>07/11/</w:t>
      </w:r>
      <w:r w:rsidRPr="00371CDB">
        <w:t>202</w:t>
      </w:r>
      <w:r>
        <w:t>4</w:t>
      </w:r>
      <w:r w:rsidR="001351B4">
        <w:t>]</w:t>
      </w:r>
      <w:r w:rsidRPr="00371CDB">
        <w:t>.</w:t>
      </w:r>
    </w:p>
    <w:p w14:paraId="0BC29665" w14:textId="77777777" w:rsidR="00B05D06" w:rsidRDefault="00B05D06" w:rsidP="00B05D06"/>
    <w:p w14:paraId="399A2576" w14:textId="51F5C11A" w:rsidR="00B05D06" w:rsidRDefault="003F2FD7">
      <w:pPr>
        <w:pStyle w:val="ListParagraph"/>
        <w:numPr>
          <w:ilvl w:val="0"/>
          <w:numId w:val="7"/>
        </w:numPr>
      </w:pPr>
      <w:r w:rsidRPr="00371CDB">
        <w:t>H</w:t>
      </w:r>
      <w:r>
        <w:t xml:space="preserve">is </w:t>
      </w:r>
      <w:r w:rsidRPr="00371CDB">
        <w:t>M</w:t>
      </w:r>
      <w:r>
        <w:t xml:space="preserve">ajesties </w:t>
      </w:r>
      <w:r w:rsidRPr="00371CDB">
        <w:t>I</w:t>
      </w:r>
      <w:r>
        <w:t xml:space="preserve">nspectorate of </w:t>
      </w:r>
      <w:r w:rsidRPr="00371CDB">
        <w:t>C</w:t>
      </w:r>
      <w:r>
        <w:t>onstabulary and Fire and Rescue Services (</w:t>
      </w:r>
      <w:r w:rsidR="00B05D06">
        <w:t>HMICFRS</w:t>
      </w:r>
      <w:r>
        <w:t>)</w:t>
      </w:r>
      <w:r w:rsidR="00B05D06">
        <w:t xml:space="preserve"> (2023) Public Protection Notice. [Online] Available at: </w:t>
      </w:r>
      <w:hyperlink r:id="rId30" w:history="1">
        <w:r w:rsidR="00B05D06" w:rsidRPr="00BB444D">
          <w:rPr>
            <w:rStyle w:val="Hyperlink"/>
          </w:rPr>
          <w:t>https://hmicfrs.justiceinspectorates.gov.uk/glossary/public-protection-notice/</w:t>
        </w:r>
      </w:hyperlink>
      <w:r w:rsidR="00B05D06">
        <w:t xml:space="preserve"> </w:t>
      </w:r>
      <w:r w:rsidR="001351B4">
        <w:t>[</w:t>
      </w:r>
      <w:r w:rsidR="00B05D06">
        <w:t>Accessed 07/11/2024</w:t>
      </w:r>
      <w:r w:rsidR="001351B4">
        <w:t>]</w:t>
      </w:r>
      <w:r w:rsidR="00B05D06">
        <w:t>.</w:t>
      </w:r>
    </w:p>
    <w:p w14:paraId="1C212202" w14:textId="77777777" w:rsidR="00907AE4" w:rsidRDefault="00907AE4" w:rsidP="00907AE4">
      <w:pPr>
        <w:pStyle w:val="ListParagraph"/>
      </w:pPr>
    </w:p>
    <w:p w14:paraId="24CE5F0C" w14:textId="139BC020" w:rsidR="00907AE4" w:rsidRDefault="00907AE4">
      <w:pPr>
        <w:pStyle w:val="ListParagraph"/>
        <w:numPr>
          <w:ilvl w:val="0"/>
          <w:numId w:val="7"/>
        </w:numPr>
      </w:pPr>
      <w:r>
        <w:t xml:space="preserve">Home Office (2009) </w:t>
      </w:r>
      <w:r>
        <w:rPr>
          <w:i/>
          <w:iCs/>
        </w:rPr>
        <w:t xml:space="preserve">Risk identification checklist for use by frontline staff (DASH). </w:t>
      </w:r>
      <w:r>
        <w:t>London: Home Office.</w:t>
      </w:r>
    </w:p>
    <w:p w14:paraId="64B90472" w14:textId="77777777" w:rsidR="00B05D06" w:rsidRDefault="00B05D06" w:rsidP="00B05D06"/>
    <w:p w14:paraId="699BEA45" w14:textId="4770E430" w:rsidR="00B05D06" w:rsidRDefault="00B05D06">
      <w:pPr>
        <w:pStyle w:val="ListParagraph"/>
        <w:numPr>
          <w:ilvl w:val="0"/>
          <w:numId w:val="7"/>
        </w:numPr>
      </w:pPr>
      <w:r>
        <w:t xml:space="preserve">Home Office (2013) </w:t>
      </w:r>
      <w:r w:rsidRPr="00666A18">
        <w:rPr>
          <w:i/>
          <w:iCs/>
        </w:rPr>
        <w:t>Understanding organised crime: estimating the scale and the social and economic costs</w:t>
      </w:r>
      <w:r>
        <w:t xml:space="preserve">. [Online] Available at: </w:t>
      </w:r>
      <w:hyperlink r:id="rId31" w:history="1">
        <w:r w:rsidRPr="005D0CB5">
          <w:rPr>
            <w:rStyle w:val="Hyperlink"/>
          </w:rPr>
          <w:t>Understanding organised crime: estimating the scale and the social and economic costs</w:t>
        </w:r>
      </w:hyperlink>
      <w:r>
        <w:t xml:space="preserve"> </w:t>
      </w:r>
      <w:r w:rsidR="001351B4">
        <w:t>[</w:t>
      </w:r>
      <w:r>
        <w:t>Accessed 14/01/2025</w:t>
      </w:r>
      <w:r w:rsidR="001351B4">
        <w:t>]</w:t>
      </w:r>
      <w:r>
        <w:t>.</w:t>
      </w:r>
    </w:p>
    <w:p w14:paraId="4AAFE4F9" w14:textId="77777777" w:rsidR="00907AE4" w:rsidRDefault="00907AE4" w:rsidP="00907AE4">
      <w:pPr>
        <w:pStyle w:val="ListParagraph"/>
      </w:pPr>
    </w:p>
    <w:p w14:paraId="2EF01059" w14:textId="7CFC836D" w:rsidR="00907AE4" w:rsidRDefault="00907AE4">
      <w:pPr>
        <w:pStyle w:val="ListParagraph"/>
        <w:numPr>
          <w:ilvl w:val="0"/>
          <w:numId w:val="7"/>
        </w:numPr>
      </w:pPr>
      <w:r>
        <w:t xml:space="preserve">Home Office (2014) </w:t>
      </w:r>
      <w:proofErr w:type="gramStart"/>
      <w:r>
        <w:rPr>
          <w:i/>
          <w:iCs/>
        </w:rPr>
        <w:t>Multi-agency</w:t>
      </w:r>
      <w:proofErr w:type="gramEnd"/>
      <w:r>
        <w:rPr>
          <w:i/>
          <w:iCs/>
        </w:rPr>
        <w:t xml:space="preserve"> working and information sharing project. </w:t>
      </w:r>
      <w:r>
        <w:t xml:space="preserve">[Online] Available at:  </w:t>
      </w:r>
      <w:hyperlink r:id="rId32" w:history="1">
        <w:r w:rsidRPr="00DD28B0">
          <w:rPr>
            <w:rStyle w:val="Hyperlink"/>
          </w:rPr>
          <w:t>https://www.gov.uk/government/publications/multi-agency-working-and-information-sharing-project</w:t>
        </w:r>
      </w:hyperlink>
      <w:r>
        <w:t xml:space="preserve"> [Accessed 19/06/2025].</w:t>
      </w:r>
    </w:p>
    <w:p w14:paraId="7043B1F5" w14:textId="77777777" w:rsidR="002C26A8" w:rsidRDefault="002C26A8" w:rsidP="002C26A8">
      <w:pPr>
        <w:pStyle w:val="ListParagraph"/>
      </w:pPr>
    </w:p>
    <w:p w14:paraId="60E29A3B" w14:textId="574CEE42" w:rsidR="002C26A8" w:rsidRDefault="002C26A8">
      <w:pPr>
        <w:pStyle w:val="ListParagraph"/>
        <w:numPr>
          <w:ilvl w:val="0"/>
          <w:numId w:val="7"/>
        </w:numPr>
      </w:pPr>
      <w:r>
        <w:t xml:space="preserve">Home Office (2023) </w:t>
      </w:r>
      <w:r w:rsidRPr="00666A18">
        <w:rPr>
          <w:i/>
          <w:iCs/>
        </w:rPr>
        <w:t xml:space="preserve">Stalkers and domestic abusers to be targeted as millions invested in new intervention projects. </w:t>
      </w:r>
      <w:r>
        <w:t>[Online]</w:t>
      </w:r>
      <w:r w:rsidRPr="00666A18">
        <w:rPr>
          <w:i/>
          <w:iCs/>
        </w:rPr>
        <w:t xml:space="preserve"> </w:t>
      </w:r>
      <w:r>
        <w:t xml:space="preserve">Available at: </w:t>
      </w:r>
      <w:hyperlink r:id="rId33" w:history="1">
        <w:r w:rsidRPr="00BB444D">
          <w:rPr>
            <w:rStyle w:val="Hyperlink"/>
          </w:rPr>
          <w:t>https://www.gov.uk/government/news/stalkers-and-domestic-abusers-to-be-targeted-as-millions-invested-in-new-intervention-projects</w:t>
        </w:r>
      </w:hyperlink>
      <w:r>
        <w:t xml:space="preserve"> [Accessed 07/11/2024].</w:t>
      </w:r>
    </w:p>
    <w:p w14:paraId="13405CE7" w14:textId="77777777" w:rsidR="00B05D06" w:rsidRDefault="00B05D06" w:rsidP="00B05D06"/>
    <w:p w14:paraId="1D774112" w14:textId="0A7F2AB3" w:rsidR="00B05D06" w:rsidRDefault="00B05D06">
      <w:pPr>
        <w:pStyle w:val="ListParagraph"/>
        <w:numPr>
          <w:ilvl w:val="0"/>
          <w:numId w:val="7"/>
        </w:numPr>
      </w:pPr>
      <w:r>
        <w:t xml:space="preserve">Hopkins (2023) </w:t>
      </w:r>
      <w:r w:rsidRPr="00792E62">
        <w:t>Examining reasons for victim retraction in domestic violence and abuse: A qualitative analysis of police retraction statements in the United Kingdom.</w:t>
      </w:r>
      <w:r>
        <w:t xml:space="preserve"> </w:t>
      </w:r>
      <w:r w:rsidRPr="00666A18">
        <w:rPr>
          <w:i/>
          <w:iCs/>
        </w:rPr>
        <w:t xml:space="preserve">The Police Journal: Theory Practice and Principles. </w:t>
      </w:r>
      <w:r>
        <w:t>Volume 7 Issue 2</w:t>
      </w:r>
      <w:r w:rsidRPr="00666A18">
        <w:rPr>
          <w:i/>
          <w:iCs/>
        </w:rPr>
        <w:t xml:space="preserve">. </w:t>
      </w:r>
      <w:r>
        <w:t>[Online] Available at</w:t>
      </w:r>
      <w:r w:rsidR="003F2FD7">
        <w:t xml:space="preserve">: </w:t>
      </w:r>
      <w:hyperlink r:id="rId34" w:anchor="bibr40-0032258X231159807" w:history="1">
        <w:r w:rsidR="003F2FD7" w:rsidRPr="00083AC0">
          <w:rPr>
            <w:rStyle w:val="Hyperlink"/>
          </w:rPr>
          <w:t>https://journals.sagepub.com/doi/10.1177/0032258X231159807#bibr40-0032258X231159807</w:t>
        </w:r>
      </w:hyperlink>
      <w:r>
        <w:t xml:space="preserve"> </w:t>
      </w:r>
      <w:r w:rsidR="001351B4">
        <w:t>[</w:t>
      </w:r>
      <w:r>
        <w:t>Accessed 07/11/2024</w:t>
      </w:r>
      <w:r w:rsidR="001351B4">
        <w:t>]</w:t>
      </w:r>
      <w:r>
        <w:t>.</w:t>
      </w:r>
    </w:p>
    <w:p w14:paraId="74B1C71A" w14:textId="77777777" w:rsidR="00A75397" w:rsidRDefault="00A75397" w:rsidP="00A75397">
      <w:pPr>
        <w:pStyle w:val="ListParagraph"/>
      </w:pPr>
    </w:p>
    <w:p w14:paraId="40A2EE09" w14:textId="5B1AEEC4" w:rsidR="00A75397" w:rsidRDefault="00A75397">
      <w:pPr>
        <w:pStyle w:val="ListParagraph"/>
        <w:numPr>
          <w:ilvl w:val="0"/>
          <w:numId w:val="7"/>
        </w:numPr>
      </w:pPr>
      <w:r w:rsidRPr="00A75397">
        <w:t xml:space="preserve">Jasper (2013) </w:t>
      </w:r>
      <w:r w:rsidRPr="00A75397">
        <w:rPr>
          <w:i/>
          <w:iCs/>
        </w:rPr>
        <w:t>Beginning Reflective Practice</w:t>
      </w:r>
      <w:r w:rsidRPr="00A75397">
        <w:t xml:space="preserve">. 2nd </w:t>
      </w:r>
      <w:proofErr w:type="spellStart"/>
      <w:r w:rsidRPr="00A75397">
        <w:t>edn</w:t>
      </w:r>
      <w:proofErr w:type="spellEnd"/>
      <w:r w:rsidRPr="00A75397">
        <w:t>. Andover: Cengage Learning</w:t>
      </w:r>
      <w:r w:rsidR="003D7827">
        <w:t>.</w:t>
      </w:r>
    </w:p>
    <w:p w14:paraId="393929DB" w14:textId="77777777" w:rsidR="00856748" w:rsidRDefault="00856748" w:rsidP="00856748">
      <w:pPr>
        <w:pStyle w:val="ListParagraph"/>
      </w:pPr>
    </w:p>
    <w:p w14:paraId="69DC0859" w14:textId="3C4D55A1" w:rsidR="00856748" w:rsidRDefault="00856748">
      <w:pPr>
        <w:pStyle w:val="ListParagraph"/>
        <w:numPr>
          <w:ilvl w:val="0"/>
          <w:numId w:val="7"/>
        </w:numPr>
      </w:pPr>
      <w:r>
        <w:lastRenderedPageBreak/>
        <w:t xml:space="preserve">Lincolnshire Domestic Abuse Service (2025) </w:t>
      </w:r>
      <w:r>
        <w:rPr>
          <w:i/>
          <w:iCs/>
        </w:rPr>
        <w:t xml:space="preserve">What is domestic abuse? </w:t>
      </w:r>
      <w:r>
        <w:t xml:space="preserve">[Online] Available at: </w:t>
      </w:r>
      <w:hyperlink r:id="rId35" w:anchor=":~:text=Research%20has%20shown%20that%20it%20can%20take%20a,using%20physical%20force%20to%20harm%20or%20control%20someone" w:history="1">
        <w:r w:rsidRPr="00E3396E">
          <w:rPr>
            <w:rStyle w:val="Hyperlink"/>
          </w:rPr>
          <w:t>https://ldass.org.uk/what-is-domestic-abuse#:~:text=Research%20has%20shown%20that%20it%20can%20take%20a,using%20physical%20force%20to%20harm%20or%20control%20someone</w:t>
        </w:r>
      </w:hyperlink>
      <w:r w:rsidRPr="00856748">
        <w:t>.</w:t>
      </w:r>
      <w:r>
        <w:t xml:space="preserve"> [Accessed 18/06/2025].</w:t>
      </w:r>
    </w:p>
    <w:p w14:paraId="635F5E75" w14:textId="77777777" w:rsidR="004A0D0F" w:rsidRDefault="004A0D0F" w:rsidP="004A0D0F">
      <w:pPr>
        <w:pStyle w:val="ListParagraph"/>
      </w:pPr>
    </w:p>
    <w:p w14:paraId="1770F478" w14:textId="3AB5045F" w:rsidR="004A0D0F" w:rsidRDefault="004A0D0F">
      <w:pPr>
        <w:pStyle w:val="ListParagraph"/>
        <w:numPr>
          <w:ilvl w:val="0"/>
          <w:numId w:val="7"/>
        </w:numPr>
      </w:pPr>
      <w:r>
        <w:t xml:space="preserve">Mulder (2024) </w:t>
      </w:r>
      <w:proofErr w:type="spellStart"/>
      <w:r>
        <w:rPr>
          <w:i/>
          <w:iCs/>
        </w:rPr>
        <w:t>Betaris</w:t>
      </w:r>
      <w:proofErr w:type="spellEnd"/>
      <w:r>
        <w:rPr>
          <w:i/>
          <w:iCs/>
        </w:rPr>
        <w:t xml:space="preserve"> Box: Definition and Ex</w:t>
      </w:r>
      <w:r w:rsidR="00856748">
        <w:rPr>
          <w:i/>
          <w:iCs/>
        </w:rPr>
        <w:t>a</w:t>
      </w:r>
      <w:r>
        <w:rPr>
          <w:i/>
          <w:iCs/>
        </w:rPr>
        <w:t xml:space="preserve">mple. </w:t>
      </w:r>
      <w:r>
        <w:t>[On</w:t>
      </w:r>
      <w:r w:rsidR="00856748">
        <w:t>l</w:t>
      </w:r>
      <w:r>
        <w:t>ine</w:t>
      </w:r>
      <w:r w:rsidR="00856748">
        <w:t>]</w:t>
      </w:r>
      <w:r>
        <w:t xml:space="preserve"> Available </w:t>
      </w:r>
      <w:r w:rsidR="00856748">
        <w:t>at</w:t>
      </w:r>
      <w:r>
        <w:t xml:space="preserve">: </w:t>
      </w:r>
      <w:hyperlink r:id="rId36" w:history="1">
        <w:r w:rsidRPr="00E3396E">
          <w:rPr>
            <w:rStyle w:val="Hyperlink"/>
          </w:rPr>
          <w:t>https://www.toolshero.com/communication-methods/betari-box-theory/</w:t>
        </w:r>
      </w:hyperlink>
      <w:r>
        <w:t xml:space="preserve"> [Access 18/06/2025].</w:t>
      </w:r>
    </w:p>
    <w:p w14:paraId="3FBB33C9" w14:textId="77777777" w:rsidR="00A8182D" w:rsidRDefault="00A8182D" w:rsidP="00A8182D">
      <w:pPr>
        <w:pStyle w:val="ListParagraph"/>
      </w:pPr>
    </w:p>
    <w:p w14:paraId="6134C01E" w14:textId="590BB8F9" w:rsidR="00A8182D" w:rsidRDefault="00A8182D">
      <w:pPr>
        <w:pStyle w:val="ListParagraph"/>
        <w:numPr>
          <w:ilvl w:val="0"/>
          <w:numId w:val="7"/>
        </w:numPr>
      </w:pPr>
      <w:r>
        <w:t xml:space="preserve">Miller &amp; Segal (2018) </w:t>
      </w:r>
      <w:r>
        <w:rPr>
          <w:i/>
          <w:iCs/>
        </w:rPr>
        <w:t xml:space="preserve">Hiring female police officers helps women report violence, sexual assault. </w:t>
      </w:r>
      <w:r>
        <w:t>University of Virginia Economics Department.</w:t>
      </w:r>
    </w:p>
    <w:p w14:paraId="1F408EA9" w14:textId="77777777" w:rsidR="003D7827" w:rsidRDefault="003D7827" w:rsidP="003D7827">
      <w:pPr>
        <w:pStyle w:val="ListParagraph"/>
      </w:pPr>
    </w:p>
    <w:p w14:paraId="3C0ECFA4" w14:textId="35F1E919" w:rsidR="003D7827" w:rsidRDefault="003D7827">
      <w:pPr>
        <w:pStyle w:val="ListParagraph"/>
        <w:numPr>
          <w:ilvl w:val="0"/>
          <w:numId w:val="7"/>
        </w:numPr>
      </w:pPr>
      <w:r w:rsidRPr="003D7827">
        <w:t xml:space="preserve">Myhill (2019) </w:t>
      </w:r>
      <w:r w:rsidRPr="003D7827">
        <w:rPr>
          <w:i/>
          <w:iCs/>
        </w:rPr>
        <w:t>The “golden thread”: Coercive control and risk assessment for domestic violence</w:t>
      </w:r>
      <w:r w:rsidR="001351B4">
        <w:t xml:space="preserve">, </w:t>
      </w:r>
      <w:r w:rsidR="001351B4" w:rsidRPr="001351B4">
        <w:t>34</w:t>
      </w:r>
      <w:r w:rsidR="001351B4">
        <w:t xml:space="preserve"> </w:t>
      </w:r>
      <w:r w:rsidR="001351B4" w:rsidRPr="001351B4">
        <w:t>(21-22), pp. 4477-4497.</w:t>
      </w:r>
    </w:p>
    <w:p w14:paraId="215B24E3" w14:textId="77777777" w:rsidR="00A75397" w:rsidRDefault="00A75397" w:rsidP="00A75397">
      <w:pPr>
        <w:pStyle w:val="ListParagraph"/>
      </w:pPr>
    </w:p>
    <w:p w14:paraId="03080784" w14:textId="70CDCA81" w:rsidR="00B05D06" w:rsidRDefault="00B05D06">
      <w:pPr>
        <w:pStyle w:val="ListParagraph"/>
        <w:numPr>
          <w:ilvl w:val="0"/>
          <w:numId w:val="7"/>
        </w:numPr>
      </w:pPr>
      <w:r>
        <w:t xml:space="preserve">National Domestic Violence Hotline (2025) </w:t>
      </w:r>
      <w:r w:rsidRPr="00666A18">
        <w:rPr>
          <w:i/>
          <w:iCs/>
        </w:rPr>
        <w:t xml:space="preserve">Supporting Someone Who Keeps Returning to An Abusive Relationship. </w:t>
      </w:r>
      <w:r>
        <w:t xml:space="preserve">[Online] Available at: </w:t>
      </w:r>
      <w:hyperlink r:id="rId37" w:anchor=":~:text=But%20it%E2%80%99s%20important%20to%20remember%20that%20domestic%20violence,of%20seven%20times%20before%20they%20leave%20for%20good" w:history="1">
        <w:r w:rsidRPr="00946891">
          <w:rPr>
            <w:rStyle w:val="Hyperlink"/>
          </w:rPr>
          <w:t>https://www.thehotline.org/resources/supporting-someone-who-keeps-returning-to-an-abusive-relationship/#:~:text=But%20it%E2%80%99s%20important%20to%20remember%20that%20domestic%20violence,of%20seven%20times%20before%20they%20leave%20for%20good</w:t>
        </w:r>
      </w:hyperlink>
      <w:r w:rsidRPr="0043096C">
        <w:t>.</w:t>
      </w:r>
      <w:r>
        <w:t xml:space="preserve"> </w:t>
      </w:r>
      <w:r w:rsidR="001351B4">
        <w:t>[</w:t>
      </w:r>
      <w:r>
        <w:t>Accessed 25/03/2025</w:t>
      </w:r>
      <w:r w:rsidR="001351B4">
        <w:t>]</w:t>
      </w:r>
      <w:r>
        <w:t>.</w:t>
      </w:r>
    </w:p>
    <w:p w14:paraId="52109F7B" w14:textId="77777777" w:rsidR="00D85726" w:rsidRDefault="00D85726" w:rsidP="00D85726">
      <w:pPr>
        <w:pStyle w:val="ListParagraph"/>
      </w:pPr>
    </w:p>
    <w:p w14:paraId="79191391" w14:textId="6CD7DF23" w:rsidR="00D85726" w:rsidRPr="00D85726" w:rsidRDefault="00D85726">
      <w:pPr>
        <w:pStyle w:val="ListParagraph"/>
        <w:numPr>
          <w:ilvl w:val="0"/>
          <w:numId w:val="7"/>
        </w:numPr>
      </w:pPr>
      <w:r w:rsidRPr="00D85726">
        <w:t xml:space="preserve">Nicholas, L., Farrell, G., Farrington, D. P. and Johnson, S. D. (2012) </w:t>
      </w:r>
      <w:r w:rsidRPr="00D85726">
        <w:rPr>
          <w:i/>
          <w:iCs/>
        </w:rPr>
        <w:t>Preventing repeat victimization: a systematic review</w:t>
      </w:r>
      <w:r w:rsidRPr="00D85726">
        <w:t>.</w:t>
      </w:r>
      <w:r w:rsidR="004D4C44">
        <w:t xml:space="preserve"> [Online]</w:t>
      </w:r>
      <w:r w:rsidRPr="00D85726">
        <w:t xml:space="preserve"> Loughborough University. Available at: </w:t>
      </w:r>
      <w:hyperlink r:id="rId38" w:history="1">
        <w:r w:rsidR="004D4C44" w:rsidRPr="00C37720">
          <w:rPr>
            <w:rStyle w:val="Hyperlink"/>
          </w:rPr>
          <w:t>https://repository.lboro.ac.uk/articles/book/Preventing_repeat_victimization_a_systematic_review/9471593</w:t>
        </w:r>
      </w:hyperlink>
      <w:r w:rsidR="004D4C44">
        <w:t xml:space="preserve"> </w:t>
      </w:r>
      <w:r w:rsidRPr="00D85726">
        <w:t>(Accessed: 18 June 2025).</w:t>
      </w:r>
    </w:p>
    <w:p w14:paraId="4A4D34C1" w14:textId="77777777" w:rsidR="00B05D06" w:rsidRPr="0043096C" w:rsidRDefault="00B05D06" w:rsidP="00B05D06"/>
    <w:p w14:paraId="6614FA5D" w14:textId="2A726A44" w:rsidR="00B05D06" w:rsidRDefault="00B05D06">
      <w:pPr>
        <w:pStyle w:val="ListParagraph"/>
        <w:numPr>
          <w:ilvl w:val="0"/>
          <w:numId w:val="7"/>
        </w:numPr>
      </w:pPr>
      <w:r>
        <w:t xml:space="preserve">Nickerson (2023) </w:t>
      </w:r>
      <w:r w:rsidRPr="00666A18">
        <w:rPr>
          <w:i/>
          <w:iCs/>
        </w:rPr>
        <w:t xml:space="preserve">Recidivism: Definition, Causes &amp; Examples. </w:t>
      </w:r>
      <w:r>
        <w:t xml:space="preserve">[Online] Available at: </w:t>
      </w:r>
      <w:hyperlink r:id="rId39" w:anchor="Causes" w:history="1">
        <w:r w:rsidRPr="00580167">
          <w:rPr>
            <w:rStyle w:val="Hyperlink"/>
          </w:rPr>
          <w:t>https://www.simplypsychology.org/recidivism.html#Causes</w:t>
        </w:r>
      </w:hyperlink>
      <w:r>
        <w:t xml:space="preserve"> </w:t>
      </w:r>
      <w:r w:rsidR="001351B4">
        <w:t>[</w:t>
      </w:r>
      <w:r>
        <w:t>Accessed 05/12/2024</w:t>
      </w:r>
      <w:r w:rsidR="001351B4">
        <w:t>]</w:t>
      </w:r>
      <w:r>
        <w:t>.</w:t>
      </w:r>
    </w:p>
    <w:p w14:paraId="3A897D8A" w14:textId="77777777" w:rsidR="001C1A45" w:rsidRDefault="001C1A45" w:rsidP="001C1A45">
      <w:pPr>
        <w:pStyle w:val="ListParagraph"/>
      </w:pPr>
    </w:p>
    <w:p w14:paraId="0A5A0549" w14:textId="52EADD90" w:rsidR="001C1A45" w:rsidRDefault="001C1A45">
      <w:pPr>
        <w:pStyle w:val="ListParagraph"/>
        <w:numPr>
          <w:ilvl w:val="0"/>
          <w:numId w:val="7"/>
        </w:numPr>
      </w:pPr>
      <w:r w:rsidRPr="001C1A45">
        <w:t xml:space="preserve">Offences Against the Person Act 1861, s.47. </w:t>
      </w:r>
      <w:r w:rsidR="00F81C13">
        <w:t xml:space="preserve">[Online] </w:t>
      </w:r>
      <w:r w:rsidRPr="001C1A45">
        <w:t xml:space="preserve">Available at: </w:t>
      </w:r>
      <w:hyperlink r:id="rId40" w:history="1">
        <w:r w:rsidR="004B5E04" w:rsidRPr="00C37720">
          <w:rPr>
            <w:rStyle w:val="Hyperlink"/>
          </w:rPr>
          <w:t>https://www.legislation.gov.uk/ukpga/Vict/24-25/100/section/47</w:t>
        </w:r>
      </w:hyperlink>
      <w:r w:rsidR="004B5E04">
        <w:t xml:space="preserve">  </w:t>
      </w:r>
      <w:r w:rsidRPr="001C1A45">
        <w:t>[Accessed 18 June 2025]</w:t>
      </w:r>
      <w:r>
        <w:t xml:space="preserve">. </w:t>
      </w:r>
    </w:p>
    <w:p w14:paraId="6E9CE95F" w14:textId="77777777" w:rsidR="00B05D06" w:rsidRDefault="00B05D06" w:rsidP="00B05D06"/>
    <w:p w14:paraId="4DD5B075" w14:textId="04D8BD46" w:rsidR="00B05D06" w:rsidRDefault="00B05D06">
      <w:pPr>
        <w:pStyle w:val="ListParagraph"/>
        <w:numPr>
          <w:ilvl w:val="0"/>
          <w:numId w:val="7"/>
        </w:numPr>
      </w:pPr>
      <w:r>
        <w:t>O</w:t>
      </w:r>
      <w:r w:rsidR="003F2FD7">
        <w:t xml:space="preserve">ffice for </w:t>
      </w:r>
      <w:r>
        <w:t>N</w:t>
      </w:r>
      <w:r w:rsidR="003F2FD7">
        <w:t xml:space="preserve">ational </w:t>
      </w:r>
      <w:r>
        <w:t>S</w:t>
      </w:r>
      <w:r w:rsidR="003F2FD7">
        <w:t>tatistics (ONS)</w:t>
      </w:r>
      <w:r>
        <w:t xml:space="preserve"> (2024) </w:t>
      </w:r>
      <w:r w:rsidRPr="005E029F">
        <w:t>Domestic abuse and the criminal justice system, England and Wales: November 2024</w:t>
      </w:r>
      <w:r>
        <w:t xml:space="preserve">. [Online] Available at: </w:t>
      </w:r>
      <w:hyperlink r:id="rId41" w:history="1">
        <w:r w:rsidRPr="00192A42">
          <w:rPr>
            <w:rStyle w:val="Hyperlink"/>
          </w:rPr>
          <w:t>https://www.ons.gov.uk/peoplepopulationandcommunity/crimeandjustice/articles/domesticabuseandthecriminaljusticesystemenglandandwales/november2024</w:t>
        </w:r>
      </w:hyperlink>
      <w:r>
        <w:t xml:space="preserve"> </w:t>
      </w:r>
      <w:r w:rsidR="001351B4">
        <w:t>[A</w:t>
      </w:r>
      <w:r>
        <w:t>ccessed 11/04/2025</w:t>
      </w:r>
      <w:r w:rsidR="001351B4">
        <w:t>]</w:t>
      </w:r>
      <w:r>
        <w:t>.</w:t>
      </w:r>
    </w:p>
    <w:p w14:paraId="0B749C74" w14:textId="77777777" w:rsidR="005572C6" w:rsidRDefault="005572C6" w:rsidP="005572C6">
      <w:pPr>
        <w:pStyle w:val="ListParagraph"/>
      </w:pPr>
    </w:p>
    <w:p w14:paraId="6CBC361B" w14:textId="1E0D984F" w:rsidR="005572C6" w:rsidRDefault="005572C6">
      <w:pPr>
        <w:pStyle w:val="ListParagraph"/>
        <w:numPr>
          <w:ilvl w:val="0"/>
          <w:numId w:val="7"/>
        </w:numPr>
      </w:pPr>
      <w:r w:rsidRPr="005572C6">
        <w:t>Policing and Crime Act 2017, Sch. 15.</w:t>
      </w:r>
      <w:r w:rsidR="00F81C13">
        <w:t xml:space="preserve"> [Online]</w:t>
      </w:r>
      <w:r w:rsidRPr="005572C6">
        <w:t xml:space="preserve"> Available at:</w:t>
      </w:r>
      <w:r w:rsidR="004B5E04" w:rsidRPr="004B5E04">
        <w:t xml:space="preserve"> </w:t>
      </w:r>
      <w:hyperlink r:id="rId42" w:history="1">
        <w:r w:rsidR="004B5E04" w:rsidRPr="00C37720">
          <w:rPr>
            <w:rStyle w:val="Hyperlink"/>
          </w:rPr>
          <w:t>https://www.legislation.gov.uk/ukpga/2017/3/schedule/15</w:t>
        </w:r>
      </w:hyperlink>
      <w:r w:rsidR="004B5E04">
        <w:t xml:space="preserve"> </w:t>
      </w:r>
      <w:r w:rsidRPr="005572C6">
        <w:t xml:space="preserve"> [Accessed 18 June 2025].</w:t>
      </w:r>
    </w:p>
    <w:p w14:paraId="6DA05CBD" w14:textId="77777777" w:rsidR="004B5E04" w:rsidRDefault="004B5E04" w:rsidP="004B5E04">
      <w:pPr>
        <w:pStyle w:val="ListParagraph"/>
      </w:pPr>
    </w:p>
    <w:p w14:paraId="4B99FD89" w14:textId="36544FD3" w:rsidR="004B5E04" w:rsidRDefault="004B5E04">
      <w:pPr>
        <w:pStyle w:val="ListParagraph"/>
        <w:numPr>
          <w:ilvl w:val="0"/>
          <w:numId w:val="7"/>
        </w:numPr>
      </w:pPr>
      <w:r>
        <w:t xml:space="preserve">Police and Criminal Evidence Act, S.24 Available at: </w:t>
      </w:r>
      <w:hyperlink r:id="rId43" w:history="1">
        <w:r w:rsidRPr="00C37720">
          <w:rPr>
            <w:rStyle w:val="Hyperlink"/>
          </w:rPr>
          <w:t>https://www.legislation.gov.uk/ukpga/1984/60/section/24</w:t>
        </w:r>
      </w:hyperlink>
      <w:r>
        <w:t xml:space="preserve">  [Accessed 18/06/2025].</w:t>
      </w:r>
    </w:p>
    <w:p w14:paraId="3856514F" w14:textId="77777777" w:rsidR="002C6146" w:rsidRDefault="002C6146" w:rsidP="002C6146">
      <w:pPr>
        <w:pStyle w:val="ListParagraph"/>
      </w:pPr>
    </w:p>
    <w:p w14:paraId="687A5686" w14:textId="7896FEEF" w:rsidR="002C6146" w:rsidRDefault="002C6146">
      <w:pPr>
        <w:pStyle w:val="ListParagraph"/>
        <w:numPr>
          <w:ilvl w:val="0"/>
          <w:numId w:val="7"/>
        </w:numPr>
      </w:pPr>
      <w:proofErr w:type="spellStart"/>
      <w:r>
        <w:t>Purba</w:t>
      </w:r>
      <w:proofErr w:type="spellEnd"/>
      <w:r>
        <w:t xml:space="preserve"> &amp; </w:t>
      </w:r>
      <w:proofErr w:type="spellStart"/>
      <w:r>
        <w:t>Demou</w:t>
      </w:r>
      <w:proofErr w:type="spellEnd"/>
      <w:r>
        <w:t xml:space="preserve"> (2019) </w:t>
      </w:r>
      <w:r>
        <w:rPr>
          <w:i/>
          <w:iCs/>
        </w:rPr>
        <w:t xml:space="preserve">The Relationship between organisational stressors and mental wellbeing within police organisations: A systematic review. </w:t>
      </w:r>
      <w:r>
        <w:t>BMC Public Health, 19 ,1286.</w:t>
      </w:r>
    </w:p>
    <w:p w14:paraId="37C841DC" w14:textId="77777777" w:rsidR="000E6771" w:rsidRDefault="000E6771" w:rsidP="000E6771">
      <w:pPr>
        <w:pStyle w:val="ListParagraph"/>
      </w:pPr>
    </w:p>
    <w:p w14:paraId="6E7C7603" w14:textId="04D2D57A" w:rsidR="000E6771" w:rsidRDefault="000E6771">
      <w:pPr>
        <w:pStyle w:val="ListParagraph"/>
        <w:numPr>
          <w:ilvl w:val="0"/>
          <w:numId w:val="7"/>
        </w:numPr>
      </w:pPr>
      <w:r>
        <w:t xml:space="preserve">Robinson (2006) </w:t>
      </w:r>
      <w:r>
        <w:rPr>
          <w:i/>
          <w:iCs/>
        </w:rPr>
        <w:t xml:space="preserve">Reducing repeat victimisation among high-risk victims of domestic violence: The benefit of a co-ordinated response in Cardiff, Wales, Violence Against Women, </w:t>
      </w:r>
      <w:r>
        <w:t>12(8), pp. 761-788.</w:t>
      </w:r>
    </w:p>
    <w:p w14:paraId="050D8823" w14:textId="77777777" w:rsidR="00B05D06" w:rsidRPr="00F3601A" w:rsidRDefault="00B05D06" w:rsidP="00B05D06"/>
    <w:p w14:paraId="19DF4DDA" w14:textId="52E56271" w:rsidR="00B05D06" w:rsidRDefault="00B05D06">
      <w:pPr>
        <w:pStyle w:val="ListParagraph"/>
        <w:numPr>
          <w:ilvl w:val="0"/>
          <w:numId w:val="7"/>
        </w:numPr>
      </w:pPr>
      <w:r>
        <w:t xml:space="preserve">Robinson (2013) </w:t>
      </w:r>
      <w:r w:rsidRPr="00666A18">
        <w:rPr>
          <w:i/>
          <w:iCs/>
        </w:rPr>
        <w:t xml:space="preserve">A RISK-LED APPROACH TO DOMESTIC VIOLENCE: THE MARAC MODEL IN THE UK. </w:t>
      </w:r>
      <w:r>
        <w:t xml:space="preserve">[Online] Available at: </w:t>
      </w:r>
      <w:hyperlink r:id="rId44" w:history="1">
        <w:r w:rsidRPr="00946891">
          <w:rPr>
            <w:rStyle w:val="Hyperlink"/>
          </w:rPr>
          <w:t>https://www.researchgate.net/publication/265784693_A_RISK-LED_APPROACH_TO_DOMESTIC_VIOLENCE_THE_MARAC_MODEL_IN_THE_UK</w:t>
        </w:r>
      </w:hyperlink>
      <w:r>
        <w:t xml:space="preserve"> </w:t>
      </w:r>
      <w:r w:rsidR="001351B4">
        <w:t>[</w:t>
      </w:r>
      <w:r>
        <w:t>Accessed 25/03/2025</w:t>
      </w:r>
      <w:r w:rsidR="001351B4">
        <w:t>]</w:t>
      </w:r>
      <w:r>
        <w:t>.</w:t>
      </w:r>
    </w:p>
    <w:p w14:paraId="5833DC57" w14:textId="77777777" w:rsidR="002562A8" w:rsidRDefault="002562A8" w:rsidP="002562A8">
      <w:pPr>
        <w:pStyle w:val="ListParagraph"/>
      </w:pPr>
    </w:p>
    <w:p w14:paraId="75730280" w14:textId="4CA2621C" w:rsidR="002562A8" w:rsidRDefault="002562A8">
      <w:pPr>
        <w:pStyle w:val="ListParagraph"/>
        <w:numPr>
          <w:ilvl w:val="0"/>
          <w:numId w:val="7"/>
        </w:numPr>
      </w:pPr>
      <w:r>
        <w:t xml:space="preserve">Robinson, Myhill and Wire (2016) </w:t>
      </w:r>
      <w:r>
        <w:rPr>
          <w:i/>
          <w:iCs/>
        </w:rPr>
        <w:t xml:space="preserve">Risk-led Policing of domestic abuse: Evaluating the DAHS risk model. </w:t>
      </w:r>
      <w:r>
        <w:t>University of Cardiff.</w:t>
      </w:r>
    </w:p>
    <w:p w14:paraId="4E98CE4E" w14:textId="77777777" w:rsidR="001C1A45" w:rsidRDefault="001C1A45" w:rsidP="001C1A45">
      <w:pPr>
        <w:pStyle w:val="ListParagraph"/>
      </w:pPr>
    </w:p>
    <w:p w14:paraId="102AA216" w14:textId="00EC4E24" w:rsidR="001C1A45" w:rsidRDefault="001C1A45">
      <w:pPr>
        <w:pStyle w:val="ListParagraph"/>
        <w:numPr>
          <w:ilvl w:val="0"/>
          <w:numId w:val="7"/>
        </w:numPr>
      </w:pPr>
      <w:r w:rsidRPr="001C1A45">
        <w:lastRenderedPageBreak/>
        <w:t xml:space="preserve">Serious Crime Act 2015, s.76. Available at: </w:t>
      </w:r>
      <w:hyperlink r:id="rId45" w:history="1">
        <w:r w:rsidR="004B5E04" w:rsidRPr="00C37720">
          <w:rPr>
            <w:rStyle w:val="Hyperlink"/>
          </w:rPr>
          <w:t>https://www.legislation.gov.uk/ukpga/2015/9/section/76</w:t>
        </w:r>
      </w:hyperlink>
      <w:r w:rsidR="004B5E04">
        <w:t xml:space="preserve"> </w:t>
      </w:r>
      <w:r w:rsidRPr="001C1A45">
        <w:t>[Accessed 18</w:t>
      </w:r>
      <w:r w:rsidR="004B5E04">
        <w:t>/06/</w:t>
      </w:r>
      <w:r w:rsidRPr="001C1A45">
        <w:t>2025].</w:t>
      </w:r>
    </w:p>
    <w:p w14:paraId="5019363E" w14:textId="77777777" w:rsidR="00B05D06" w:rsidRDefault="00B05D06" w:rsidP="00B05D06"/>
    <w:p w14:paraId="26BA5367" w14:textId="29C8BC77" w:rsidR="00B05D06" w:rsidRDefault="003F2FD7">
      <w:pPr>
        <w:pStyle w:val="ListParagraph"/>
        <w:numPr>
          <w:ilvl w:val="0"/>
          <w:numId w:val="7"/>
        </w:numPr>
      </w:pPr>
      <w:r>
        <w:t>Society of Evidence Based Policing (</w:t>
      </w:r>
      <w:r w:rsidR="00B05D06">
        <w:t>SEBP</w:t>
      </w:r>
      <w:r>
        <w:t>)</w:t>
      </w:r>
      <w:r w:rsidR="00B05D06">
        <w:t xml:space="preserve"> (2024) What is Evidence Based Policing?  [Online] Available at: </w:t>
      </w:r>
      <w:hyperlink r:id="rId46" w:history="1">
        <w:r w:rsidR="00B05D06" w:rsidRPr="00167189">
          <w:rPr>
            <w:rStyle w:val="Hyperlink"/>
          </w:rPr>
          <w:t>https://www.sebp.police.uk/about/what-is-ebp</w:t>
        </w:r>
      </w:hyperlink>
      <w:r w:rsidR="00B05D06">
        <w:t xml:space="preserve"> </w:t>
      </w:r>
      <w:r w:rsidR="004B5E04">
        <w:t>[A</w:t>
      </w:r>
      <w:r w:rsidR="00B05D06">
        <w:t>ccessed 25/04/2025</w:t>
      </w:r>
      <w:r w:rsidR="004B5E04">
        <w:t>]</w:t>
      </w:r>
      <w:r w:rsidR="00B05D06">
        <w:t>.</w:t>
      </w:r>
    </w:p>
    <w:p w14:paraId="04C3FB8D" w14:textId="77777777" w:rsidR="00B05D06" w:rsidRPr="00C7587D" w:rsidRDefault="00B05D06" w:rsidP="00B05D06"/>
    <w:p w14:paraId="551E5A87" w14:textId="520A8F15" w:rsidR="00B05D06" w:rsidRDefault="00B05D06">
      <w:pPr>
        <w:pStyle w:val="ListParagraph"/>
        <w:numPr>
          <w:ilvl w:val="0"/>
          <w:numId w:val="7"/>
        </w:numPr>
      </w:pPr>
      <w:r>
        <w:t xml:space="preserve">Smithsonian (2014) </w:t>
      </w:r>
      <w:r w:rsidRPr="00666A18">
        <w:rPr>
          <w:i/>
          <w:iCs/>
        </w:rPr>
        <w:t xml:space="preserve">If You’re Not Straight, You’re at Higher Risk for Domestic Violence. </w:t>
      </w:r>
      <w:r>
        <w:t xml:space="preserve">[Online] Available at: </w:t>
      </w:r>
      <w:hyperlink r:id="rId47" w:history="1">
        <w:r w:rsidRPr="00666A18">
          <w:rPr>
            <w:rStyle w:val="Hyperlink"/>
            <w:i/>
            <w:iCs/>
          </w:rPr>
          <w:t>https://www.smithsonianmag.com/smart-news/if-youre-not-stragiht-youre-at-higher-risk-for-domestic-violence-180949988/</w:t>
        </w:r>
      </w:hyperlink>
      <w:r w:rsidRPr="00666A18">
        <w:rPr>
          <w:i/>
          <w:iCs/>
        </w:rPr>
        <w:t xml:space="preserve">  </w:t>
      </w:r>
      <w:r w:rsidR="004B5E04">
        <w:t>[</w:t>
      </w:r>
      <w:r>
        <w:t>Accessed 25/03/2025</w:t>
      </w:r>
      <w:r w:rsidR="004B5E04">
        <w:t>]</w:t>
      </w:r>
      <w:r>
        <w:t>.</w:t>
      </w:r>
    </w:p>
    <w:p w14:paraId="6DC4DAF3" w14:textId="77777777" w:rsidR="008F2BB7" w:rsidRDefault="008F2BB7" w:rsidP="008F2BB7">
      <w:pPr>
        <w:pStyle w:val="ListParagraph"/>
      </w:pPr>
    </w:p>
    <w:p w14:paraId="5671FB5C" w14:textId="0338F5C4" w:rsidR="008F2BB7" w:rsidRDefault="008F2BB7">
      <w:pPr>
        <w:pStyle w:val="ListParagraph"/>
        <w:numPr>
          <w:ilvl w:val="0"/>
          <w:numId w:val="7"/>
        </w:numPr>
      </w:pPr>
      <w:r>
        <w:t xml:space="preserve">Steward (2011). </w:t>
      </w:r>
      <w:r>
        <w:rPr>
          <w:i/>
          <w:iCs/>
        </w:rPr>
        <w:t xml:space="preserve">Bridges Not Walls: A book about interpersonal communication. </w:t>
      </w:r>
      <w:r>
        <w:t>11</w:t>
      </w:r>
      <w:r w:rsidRPr="008F2BB7">
        <w:rPr>
          <w:vertAlign w:val="superscript"/>
        </w:rPr>
        <w:t>th</w:t>
      </w:r>
      <w:r>
        <w:t xml:space="preserve"> ed. New York: McGraw-Hill.</w:t>
      </w:r>
    </w:p>
    <w:p w14:paraId="02207824" w14:textId="77777777" w:rsidR="00A75397" w:rsidRDefault="00A75397" w:rsidP="00A75397">
      <w:pPr>
        <w:pStyle w:val="ListParagraph"/>
      </w:pPr>
    </w:p>
    <w:p w14:paraId="610118C7" w14:textId="46304676" w:rsidR="00A75397" w:rsidRDefault="00A75397">
      <w:pPr>
        <w:pStyle w:val="ListParagraph"/>
        <w:numPr>
          <w:ilvl w:val="0"/>
          <w:numId w:val="7"/>
        </w:numPr>
      </w:pPr>
      <w:r w:rsidRPr="00A75397">
        <w:t xml:space="preserve">Theft Act 1968, s.9. </w:t>
      </w:r>
      <w:r w:rsidR="00F81C13">
        <w:t xml:space="preserve">[Online] </w:t>
      </w:r>
      <w:r w:rsidRPr="00A75397">
        <w:t xml:space="preserve">Available at: </w:t>
      </w:r>
      <w:hyperlink r:id="rId48" w:history="1">
        <w:r w:rsidR="004B5E04" w:rsidRPr="00C37720">
          <w:rPr>
            <w:rStyle w:val="Hyperlink"/>
          </w:rPr>
          <w:t>https://www.legislation.gov.uk/ukpga/1968/60/section/9</w:t>
        </w:r>
      </w:hyperlink>
      <w:r w:rsidR="004B5E04">
        <w:t xml:space="preserve">  </w:t>
      </w:r>
      <w:r w:rsidRPr="00A75397">
        <w:t>[Accessed 18</w:t>
      </w:r>
      <w:r w:rsidR="004B5E04">
        <w:t>/06/</w:t>
      </w:r>
      <w:r w:rsidRPr="00A75397">
        <w:t>2025].</w:t>
      </w:r>
    </w:p>
    <w:p w14:paraId="5AA1B7C2" w14:textId="77777777" w:rsidR="00207298" w:rsidRDefault="00207298" w:rsidP="00207298">
      <w:pPr>
        <w:pStyle w:val="ListParagraph"/>
      </w:pPr>
    </w:p>
    <w:p w14:paraId="2CEEA7A2" w14:textId="7B7D1626" w:rsidR="00207298" w:rsidRDefault="00207298">
      <w:pPr>
        <w:pStyle w:val="ListParagraph"/>
        <w:numPr>
          <w:ilvl w:val="0"/>
          <w:numId w:val="7"/>
        </w:numPr>
      </w:pPr>
      <w:r>
        <w:t xml:space="preserve">Tyler (2003) </w:t>
      </w:r>
      <w:r>
        <w:rPr>
          <w:i/>
          <w:iCs/>
        </w:rPr>
        <w:t xml:space="preserve">Procedural Justice, legitimacy and the effective rule of law. Crime and Justice. </w:t>
      </w:r>
      <w:r>
        <w:t>30.pp. 283 – 357.</w:t>
      </w:r>
    </w:p>
    <w:p w14:paraId="45EA1D90" w14:textId="77777777" w:rsidR="00B17CE2" w:rsidRDefault="00B17CE2" w:rsidP="00B17CE2">
      <w:pPr>
        <w:pStyle w:val="ListParagraph"/>
      </w:pPr>
    </w:p>
    <w:p w14:paraId="530A1C3C" w14:textId="60A54E60" w:rsidR="00B17CE2" w:rsidRPr="00347BC9" w:rsidRDefault="00B17CE2">
      <w:pPr>
        <w:pStyle w:val="ListParagraph"/>
        <w:numPr>
          <w:ilvl w:val="0"/>
          <w:numId w:val="7"/>
        </w:numPr>
      </w:pPr>
      <w:r>
        <w:t xml:space="preserve">Widom (2008) </w:t>
      </w:r>
      <w:r>
        <w:rPr>
          <w:i/>
          <w:iCs/>
        </w:rPr>
        <w:t xml:space="preserve">Child Abuse and Neglect and intimate partner violence victimisation and perpetration: A prospective investigation. Child Abuse &amp; Neglect </w:t>
      </w:r>
      <w:r>
        <w:t>32(8), pp.785-796.</w:t>
      </w:r>
      <w:r>
        <w:rPr>
          <w:i/>
          <w:iCs/>
        </w:rPr>
        <w:t xml:space="preserve">   </w:t>
      </w:r>
    </w:p>
    <w:p w14:paraId="55E3ADA7" w14:textId="77777777" w:rsidR="00FC767F" w:rsidRDefault="00FC767F" w:rsidP="00EA28F1">
      <w:pPr>
        <w:keepNext/>
        <w:spacing w:before="240" w:after="60"/>
        <w:ind w:right="237"/>
        <w:jc w:val="both"/>
      </w:pPr>
    </w:p>
    <w:sectPr w:rsidR="00FC767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6AB88" w14:textId="77777777" w:rsidR="00A47AB6" w:rsidRDefault="00A47AB6">
      <w:r>
        <w:separator/>
      </w:r>
    </w:p>
  </w:endnote>
  <w:endnote w:type="continuationSeparator" w:id="0">
    <w:p w14:paraId="23906ABB" w14:textId="77777777" w:rsidR="00A47AB6" w:rsidRDefault="00A4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65AA8" w14:textId="77777777" w:rsidR="00A47AB6" w:rsidRDefault="00A47AB6">
      <w:r>
        <w:separator/>
      </w:r>
    </w:p>
  </w:footnote>
  <w:footnote w:type="continuationSeparator" w:id="0">
    <w:p w14:paraId="43280318" w14:textId="77777777" w:rsidR="00A47AB6" w:rsidRDefault="00A4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D1BA0"/>
    <w:multiLevelType w:val="hybridMultilevel"/>
    <w:tmpl w:val="F4785AF6"/>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5"/>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4"/>
  </w:num>
  <w:num w:numId="5" w16cid:durableId="1722634903">
    <w:abstractNumId w:val="3"/>
  </w:num>
  <w:num w:numId="6" w16cid:durableId="339695764">
    <w:abstractNumId w:val="6"/>
  </w:num>
  <w:num w:numId="7" w16cid:durableId="117507660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86"/>
    <w:rsid w:val="00003610"/>
    <w:rsid w:val="00003990"/>
    <w:rsid w:val="000045B8"/>
    <w:rsid w:val="00020EEC"/>
    <w:rsid w:val="00025650"/>
    <w:rsid w:val="00026FAB"/>
    <w:rsid w:val="00027B1F"/>
    <w:rsid w:val="0003088B"/>
    <w:rsid w:val="000325D9"/>
    <w:rsid w:val="000372B2"/>
    <w:rsid w:val="0004079F"/>
    <w:rsid w:val="00045B87"/>
    <w:rsid w:val="00045C07"/>
    <w:rsid w:val="00051810"/>
    <w:rsid w:val="00055D43"/>
    <w:rsid w:val="00056FAC"/>
    <w:rsid w:val="00057751"/>
    <w:rsid w:val="00062E39"/>
    <w:rsid w:val="0006580E"/>
    <w:rsid w:val="0006772F"/>
    <w:rsid w:val="00080E58"/>
    <w:rsid w:val="00080E9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275"/>
    <w:rsid w:val="000E26B0"/>
    <w:rsid w:val="000E623B"/>
    <w:rsid w:val="000E6771"/>
    <w:rsid w:val="000F1599"/>
    <w:rsid w:val="000F1769"/>
    <w:rsid w:val="000F6196"/>
    <w:rsid w:val="000F7ECD"/>
    <w:rsid w:val="00101357"/>
    <w:rsid w:val="00102E64"/>
    <w:rsid w:val="0010312C"/>
    <w:rsid w:val="00105C4C"/>
    <w:rsid w:val="00106DC7"/>
    <w:rsid w:val="00111792"/>
    <w:rsid w:val="00112391"/>
    <w:rsid w:val="00114F52"/>
    <w:rsid w:val="0012135C"/>
    <w:rsid w:val="00130E83"/>
    <w:rsid w:val="001347F8"/>
    <w:rsid w:val="001351B4"/>
    <w:rsid w:val="00137BB5"/>
    <w:rsid w:val="00137E05"/>
    <w:rsid w:val="001447F6"/>
    <w:rsid w:val="00147DE3"/>
    <w:rsid w:val="00150794"/>
    <w:rsid w:val="001608C4"/>
    <w:rsid w:val="00160DBD"/>
    <w:rsid w:val="00171418"/>
    <w:rsid w:val="00190913"/>
    <w:rsid w:val="00190C82"/>
    <w:rsid w:val="001961CF"/>
    <w:rsid w:val="001A59BB"/>
    <w:rsid w:val="001A6A51"/>
    <w:rsid w:val="001A79C4"/>
    <w:rsid w:val="001B331A"/>
    <w:rsid w:val="001C0E74"/>
    <w:rsid w:val="001C1A45"/>
    <w:rsid w:val="001C29D9"/>
    <w:rsid w:val="001C6CEC"/>
    <w:rsid w:val="001D229F"/>
    <w:rsid w:val="001D6162"/>
    <w:rsid w:val="001E6FAD"/>
    <w:rsid w:val="001E7592"/>
    <w:rsid w:val="001F3878"/>
    <w:rsid w:val="001F4552"/>
    <w:rsid w:val="002019EB"/>
    <w:rsid w:val="002030F2"/>
    <w:rsid w:val="00205051"/>
    <w:rsid w:val="00207298"/>
    <w:rsid w:val="00211F65"/>
    <w:rsid w:val="00213A97"/>
    <w:rsid w:val="00217593"/>
    <w:rsid w:val="0022001B"/>
    <w:rsid w:val="00220D06"/>
    <w:rsid w:val="002219BA"/>
    <w:rsid w:val="002246A0"/>
    <w:rsid w:val="00224AF9"/>
    <w:rsid w:val="00230439"/>
    <w:rsid w:val="00235176"/>
    <w:rsid w:val="00236061"/>
    <w:rsid w:val="002401C2"/>
    <w:rsid w:val="0024100E"/>
    <w:rsid w:val="00241C1B"/>
    <w:rsid w:val="002423B2"/>
    <w:rsid w:val="0024288B"/>
    <w:rsid w:val="00252824"/>
    <w:rsid w:val="00255D8E"/>
    <w:rsid w:val="002562A8"/>
    <w:rsid w:val="002657E9"/>
    <w:rsid w:val="0026665E"/>
    <w:rsid w:val="00270EEB"/>
    <w:rsid w:val="0027147E"/>
    <w:rsid w:val="00274DE8"/>
    <w:rsid w:val="002761F4"/>
    <w:rsid w:val="002775E1"/>
    <w:rsid w:val="00277979"/>
    <w:rsid w:val="002808EB"/>
    <w:rsid w:val="0028095D"/>
    <w:rsid w:val="00291ADD"/>
    <w:rsid w:val="00294868"/>
    <w:rsid w:val="00294B07"/>
    <w:rsid w:val="00295CA1"/>
    <w:rsid w:val="002A291A"/>
    <w:rsid w:val="002A425B"/>
    <w:rsid w:val="002A5604"/>
    <w:rsid w:val="002B1701"/>
    <w:rsid w:val="002B22D2"/>
    <w:rsid w:val="002B23C3"/>
    <w:rsid w:val="002B443A"/>
    <w:rsid w:val="002B5B35"/>
    <w:rsid w:val="002C256A"/>
    <w:rsid w:val="002C26A8"/>
    <w:rsid w:val="002C496D"/>
    <w:rsid w:val="002C52E4"/>
    <w:rsid w:val="002C6146"/>
    <w:rsid w:val="002D05EB"/>
    <w:rsid w:val="002D2F29"/>
    <w:rsid w:val="002D2FD3"/>
    <w:rsid w:val="002E7017"/>
    <w:rsid w:val="002F4F6E"/>
    <w:rsid w:val="003015C3"/>
    <w:rsid w:val="0030698D"/>
    <w:rsid w:val="00310AF2"/>
    <w:rsid w:val="0031350A"/>
    <w:rsid w:val="00316815"/>
    <w:rsid w:val="003168CA"/>
    <w:rsid w:val="00321255"/>
    <w:rsid w:val="0032230D"/>
    <w:rsid w:val="00322A0B"/>
    <w:rsid w:val="0032332D"/>
    <w:rsid w:val="0032780E"/>
    <w:rsid w:val="00332F54"/>
    <w:rsid w:val="00335FC5"/>
    <w:rsid w:val="003370E8"/>
    <w:rsid w:val="00340E9A"/>
    <w:rsid w:val="00342583"/>
    <w:rsid w:val="003516C0"/>
    <w:rsid w:val="00352E59"/>
    <w:rsid w:val="00354DBE"/>
    <w:rsid w:val="00355210"/>
    <w:rsid w:val="003555D5"/>
    <w:rsid w:val="00365DF9"/>
    <w:rsid w:val="0036668D"/>
    <w:rsid w:val="00372DB4"/>
    <w:rsid w:val="00373D89"/>
    <w:rsid w:val="0037490C"/>
    <w:rsid w:val="00375AF5"/>
    <w:rsid w:val="003761BD"/>
    <w:rsid w:val="003769F6"/>
    <w:rsid w:val="00385414"/>
    <w:rsid w:val="00386711"/>
    <w:rsid w:val="00386D3C"/>
    <w:rsid w:val="00390074"/>
    <w:rsid w:val="00394EC2"/>
    <w:rsid w:val="0039762B"/>
    <w:rsid w:val="003A0C37"/>
    <w:rsid w:val="003A1B6B"/>
    <w:rsid w:val="003A2C30"/>
    <w:rsid w:val="003A2F82"/>
    <w:rsid w:val="003A46C0"/>
    <w:rsid w:val="003A600E"/>
    <w:rsid w:val="003A6513"/>
    <w:rsid w:val="003B16C7"/>
    <w:rsid w:val="003C19F1"/>
    <w:rsid w:val="003C2322"/>
    <w:rsid w:val="003C234B"/>
    <w:rsid w:val="003C4186"/>
    <w:rsid w:val="003C458C"/>
    <w:rsid w:val="003C6185"/>
    <w:rsid w:val="003D0D2D"/>
    <w:rsid w:val="003D42E0"/>
    <w:rsid w:val="003D4710"/>
    <w:rsid w:val="003D7827"/>
    <w:rsid w:val="003E16D7"/>
    <w:rsid w:val="003E197E"/>
    <w:rsid w:val="003F2F50"/>
    <w:rsid w:val="003F2FD7"/>
    <w:rsid w:val="004046F0"/>
    <w:rsid w:val="0040668F"/>
    <w:rsid w:val="00412677"/>
    <w:rsid w:val="004161EA"/>
    <w:rsid w:val="00417925"/>
    <w:rsid w:val="004346E1"/>
    <w:rsid w:val="004348AE"/>
    <w:rsid w:val="00435E9A"/>
    <w:rsid w:val="004376C0"/>
    <w:rsid w:val="0044115F"/>
    <w:rsid w:val="0044223A"/>
    <w:rsid w:val="00446792"/>
    <w:rsid w:val="00446F80"/>
    <w:rsid w:val="00450C83"/>
    <w:rsid w:val="00451851"/>
    <w:rsid w:val="00451B49"/>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391C"/>
    <w:rsid w:val="00495D5A"/>
    <w:rsid w:val="004962F9"/>
    <w:rsid w:val="004968E2"/>
    <w:rsid w:val="00497C2A"/>
    <w:rsid w:val="004A07F1"/>
    <w:rsid w:val="004A0D0F"/>
    <w:rsid w:val="004A14C4"/>
    <w:rsid w:val="004A2A49"/>
    <w:rsid w:val="004A43B4"/>
    <w:rsid w:val="004B5E04"/>
    <w:rsid w:val="004B600B"/>
    <w:rsid w:val="004B6822"/>
    <w:rsid w:val="004B69F6"/>
    <w:rsid w:val="004C2D3A"/>
    <w:rsid w:val="004C3A65"/>
    <w:rsid w:val="004D03C4"/>
    <w:rsid w:val="004D0BF1"/>
    <w:rsid w:val="004D24D2"/>
    <w:rsid w:val="004D35A4"/>
    <w:rsid w:val="004D445F"/>
    <w:rsid w:val="004D47E2"/>
    <w:rsid w:val="004D4C44"/>
    <w:rsid w:val="004E087B"/>
    <w:rsid w:val="004E44A4"/>
    <w:rsid w:val="004E78D5"/>
    <w:rsid w:val="004E7B8B"/>
    <w:rsid w:val="004E7BDD"/>
    <w:rsid w:val="004F1E21"/>
    <w:rsid w:val="004F740D"/>
    <w:rsid w:val="004F7B8F"/>
    <w:rsid w:val="00500748"/>
    <w:rsid w:val="005011D6"/>
    <w:rsid w:val="0050167A"/>
    <w:rsid w:val="005042F1"/>
    <w:rsid w:val="00507C21"/>
    <w:rsid w:val="00510D6A"/>
    <w:rsid w:val="00513C7D"/>
    <w:rsid w:val="005169D1"/>
    <w:rsid w:val="00521123"/>
    <w:rsid w:val="00521221"/>
    <w:rsid w:val="0053253F"/>
    <w:rsid w:val="00533AE7"/>
    <w:rsid w:val="00534F00"/>
    <w:rsid w:val="00536FA9"/>
    <w:rsid w:val="00537464"/>
    <w:rsid w:val="005414F4"/>
    <w:rsid w:val="00546187"/>
    <w:rsid w:val="005463F1"/>
    <w:rsid w:val="00546E0C"/>
    <w:rsid w:val="0055366A"/>
    <w:rsid w:val="005572C6"/>
    <w:rsid w:val="00557D77"/>
    <w:rsid w:val="00562EAA"/>
    <w:rsid w:val="00563B58"/>
    <w:rsid w:val="005640C4"/>
    <w:rsid w:val="00564C53"/>
    <w:rsid w:val="0056684C"/>
    <w:rsid w:val="00571039"/>
    <w:rsid w:val="00574A0C"/>
    <w:rsid w:val="00576E4C"/>
    <w:rsid w:val="0057780F"/>
    <w:rsid w:val="00581E0A"/>
    <w:rsid w:val="00582870"/>
    <w:rsid w:val="0058668D"/>
    <w:rsid w:val="00586D89"/>
    <w:rsid w:val="005916B8"/>
    <w:rsid w:val="00593D00"/>
    <w:rsid w:val="005A1B4C"/>
    <w:rsid w:val="005A1BA3"/>
    <w:rsid w:val="005A545C"/>
    <w:rsid w:val="005B6FA8"/>
    <w:rsid w:val="005C1567"/>
    <w:rsid w:val="005C2050"/>
    <w:rsid w:val="005C6CE5"/>
    <w:rsid w:val="005C76DE"/>
    <w:rsid w:val="005D3F07"/>
    <w:rsid w:val="005D583E"/>
    <w:rsid w:val="005D76D7"/>
    <w:rsid w:val="005E13EA"/>
    <w:rsid w:val="005E4A18"/>
    <w:rsid w:val="005E53BD"/>
    <w:rsid w:val="00606E27"/>
    <w:rsid w:val="006108C9"/>
    <w:rsid w:val="00615C7E"/>
    <w:rsid w:val="00617F4F"/>
    <w:rsid w:val="00620761"/>
    <w:rsid w:val="0062158D"/>
    <w:rsid w:val="00630F39"/>
    <w:rsid w:val="006326D1"/>
    <w:rsid w:val="00632E0A"/>
    <w:rsid w:val="00633165"/>
    <w:rsid w:val="00636B6C"/>
    <w:rsid w:val="006447DE"/>
    <w:rsid w:val="006516DF"/>
    <w:rsid w:val="0065276E"/>
    <w:rsid w:val="00654329"/>
    <w:rsid w:val="00654CEC"/>
    <w:rsid w:val="00655507"/>
    <w:rsid w:val="00666A18"/>
    <w:rsid w:val="006712A7"/>
    <w:rsid w:val="006733CC"/>
    <w:rsid w:val="00674FC2"/>
    <w:rsid w:val="00677E42"/>
    <w:rsid w:val="00682334"/>
    <w:rsid w:val="00684B16"/>
    <w:rsid w:val="00694C00"/>
    <w:rsid w:val="00696F65"/>
    <w:rsid w:val="006A7A6D"/>
    <w:rsid w:val="006A7B22"/>
    <w:rsid w:val="006B4E68"/>
    <w:rsid w:val="006B5E67"/>
    <w:rsid w:val="006C2EB5"/>
    <w:rsid w:val="006D18A3"/>
    <w:rsid w:val="006D5970"/>
    <w:rsid w:val="006E481E"/>
    <w:rsid w:val="006E795F"/>
    <w:rsid w:val="00700249"/>
    <w:rsid w:val="0070604C"/>
    <w:rsid w:val="007069CD"/>
    <w:rsid w:val="00710D69"/>
    <w:rsid w:val="007110E6"/>
    <w:rsid w:val="00711A70"/>
    <w:rsid w:val="00712271"/>
    <w:rsid w:val="00712E6F"/>
    <w:rsid w:val="00712E90"/>
    <w:rsid w:val="00713B7E"/>
    <w:rsid w:val="0071499F"/>
    <w:rsid w:val="007203DA"/>
    <w:rsid w:val="007204AE"/>
    <w:rsid w:val="0072678F"/>
    <w:rsid w:val="00727C4C"/>
    <w:rsid w:val="0073326D"/>
    <w:rsid w:val="00734809"/>
    <w:rsid w:val="007348E7"/>
    <w:rsid w:val="0073644B"/>
    <w:rsid w:val="007406E1"/>
    <w:rsid w:val="00743E40"/>
    <w:rsid w:val="00744F2D"/>
    <w:rsid w:val="00745D81"/>
    <w:rsid w:val="00751263"/>
    <w:rsid w:val="0075704F"/>
    <w:rsid w:val="00763B2D"/>
    <w:rsid w:val="00772924"/>
    <w:rsid w:val="00784AF4"/>
    <w:rsid w:val="00784EC4"/>
    <w:rsid w:val="007872F2"/>
    <w:rsid w:val="007874BC"/>
    <w:rsid w:val="007908E0"/>
    <w:rsid w:val="00793EB3"/>
    <w:rsid w:val="00794205"/>
    <w:rsid w:val="00797012"/>
    <w:rsid w:val="007A1F6A"/>
    <w:rsid w:val="007B0DE3"/>
    <w:rsid w:val="007B491F"/>
    <w:rsid w:val="007B4F5C"/>
    <w:rsid w:val="007B5CB2"/>
    <w:rsid w:val="007B7191"/>
    <w:rsid w:val="007B73B7"/>
    <w:rsid w:val="007C1634"/>
    <w:rsid w:val="007C1D94"/>
    <w:rsid w:val="007C27EE"/>
    <w:rsid w:val="007C2879"/>
    <w:rsid w:val="007C6A87"/>
    <w:rsid w:val="007C705D"/>
    <w:rsid w:val="007D0A07"/>
    <w:rsid w:val="007D0C96"/>
    <w:rsid w:val="007D133D"/>
    <w:rsid w:val="007D3EB4"/>
    <w:rsid w:val="007D3F16"/>
    <w:rsid w:val="007D78CC"/>
    <w:rsid w:val="007F02FC"/>
    <w:rsid w:val="007F22D6"/>
    <w:rsid w:val="007F3F7E"/>
    <w:rsid w:val="007F51B4"/>
    <w:rsid w:val="007F5497"/>
    <w:rsid w:val="007F67EF"/>
    <w:rsid w:val="007F69D3"/>
    <w:rsid w:val="008121BD"/>
    <w:rsid w:val="008121F9"/>
    <w:rsid w:val="00813CEC"/>
    <w:rsid w:val="0081534C"/>
    <w:rsid w:val="008171E4"/>
    <w:rsid w:val="008208EA"/>
    <w:rsid w:val="00824E67"/>
    <w:rsid w:val="00825A64"/>
    <w:rsid w:val="00826F48"/>
    <w:rsid w:val="008308AE"/>
    <w:rsid w:val="0083166E"/>
    <w:rsid w:val="00831DC3"/>
    <w:rsid w:val="008322C7"/>
    <w:rsid w:val="00834F1D"/>
    <w:rsid w:val="00836D75"/>
    <w:rsid w:val="00836FEC"/>
    <w:rsid w:val="00840EA4"/>
    <w:rsid w:val="00841F9D"/>
    <w:rsid w:val="008420E1"/>
    <w:rsid w:val="00842EFB"/>
    <w:rsid w:val="00843D58"/>
    <w:rsid w:val="00843EBA"/>
    <w:rsid w:val="00844D98"/>
    <w:rsid w:val="00846D84"/>
    <w:rsid w:val="0085230E"/>
    <w:rsid w:val="0085355E"/>
    <w:rsid w:val="008550A1"/>
    <w:rsid w:val="00856748"/>
    <w:rsid w:val="00861035"/>
    <w:rsid w:val="00861038"/>
    <w:rsid w:val="00863EC7"/>
    <w:rsid w:val="00865008"/>
    <w:rsid w:val="00866B50"/>
    <w:rsid w:val="008708F1"/>
    <w:rsid w:val="00880539"/>
    <w:rsid w:val="00880F91"/>
    <w:rsid w:val="008859E8"/>
    <w:rsid w:val="0088737B"/>
    <w:rsid w:val="00892386"/>
    <w:rsid w:val="00892716"/>
    <w:rsid w:val="00893067"/>
    <w:rsid w:val="008933DE"/>
    <w:rsid w:val="00895FCE"/>
    <w:rsid w:val="00897F3E"/>
    <w:rsid w:val="008A1BA8"/>
    <w:rsid w:val="008A21B4"/>
    <w:rsid w:val="008A4576"/>
    <w:rsid w:val="008A550C"/>
    <w:rsid w:val="008A5CFE"/>
    <w:rsid w:val="008A744D"/>
    <w:rsid w:val="008B07DE"/>
    <w:rsid w:val="008B0C4E"/>
    <w:rsid w:val="008B28E7"/>
    <w:rsid w:val="008B79D2"/>
    <w:rsid w:val="008C14C7"/>
    <w:rsid w:val="008C2FFB"/>
    <w:rsid w:val="008C46EF"/>
    <w:rsid w:val="008C6134"/>
    <w:rsid w:val="008C6EEA"/>
    <w:rsid w:val="008C76B9"/>
    <w:rsid w:val="008D5813"/>
    <w:rsid w:val="008D634E"/>
    <w:rsid w:val="008D778A"/>
    <w:rsid w:val="008F22BD"/>
    <w:rsid w:val="008F2BB7"/>
    <w:rsid w:val="0090544F"/>
    <w:rsid w:val="009079BD"/>
    <w:rsid w:val="00907AE4"/>
    <w:rsid w:val="00912BD9"/>
    <w:rsid w:val="00916CFB"/>
    <w:rsid w:val="00920E5B"/>
    <w:rsid w:val="009249F8"/>
    <w:rsid w:val="00926436"/>
    <w:rsid w:val="00927783"/>
    <w:rsid w:val="0093018C"/>
    <w:rsid w:val="00930A7D"/>
    <w:rsid w:val="00932CCA"/>
    <w:rsid w:val="00942C84"/>
    <w:rsid w:val="00944AAE"/>
    <w:rsid w:val="009544C0"/>
    <w:rsid w:val="00954FA4"/>
    <w:rsid w:val="00956AE9"/>
    <w:rsid w:val="00964CC6"/>
    <w:rsid w:val="00991FDA"/>
    <w:rsid w:val="009927A1"/>
    <w:rsid w:val="0099774D"/>
    <w:rsid w:val="009A2135"/>
    <w:rsid w:val="009A310E"/>
    <w:rsid w:val="009A5BE5"/>
    <w:rsid w:val="009A5F3B"/>
    <w:rsid w:val="009B0B61"/>
    <w:rsid w:val="009B28C0"/>
    <w:rsid w:val="009B395A"/>
    <w:rsid w:val="009B7136"/>
    <w:rsid w:val="009B7806"/>
    <w:rsid w:val="009C3AC2"/>
    <w:rsid w:val="009D4365"/>
    <w:rsid w:val="009D4E3B"/>
    <w:rsid w:val="009D7BC9"/>
    <w:rsid w:val="009E0C5A"/>
    <w:rsid w:val="009E1982"/>
    <w:rsid w:val="009E4361"/>
    <w:rsid w:val="009E4D2C"/>
    <w:rsid w:val="009E74B5"/>
    <w:rsid w:val="009F0978"/>
    <w:rsid w:val="009F3AEC"/>
    <w:rsid w:val="009F498A"/>
    <w:rsid w:val="00A00081"/>
    <w:rsid w:val="00A015F7"/>
    <w:rsid w:val="00A02193"/>
    <w:rsid w:val="00A1032C"/>
    <w:rsid w:val="00A10D56"/>
    <w:rsid w:val="00A12AAE"/>
    <w:rsid w:val="00A16DD1"/>
    <w:rsid w:val="00A2080E"/>
    <w:rsid w:val="00A20C1B"/>
    <w:rsid w:val="00A221AB"/>
    <w:rsid w:val="00A22441"/>
    <w:rsid w:val="00A23F3B"/>
    <w:rsid w:val="00A24406"/>
    <w:rsid w:val="00A25F64"/>
    <w:rsid w:val="00A27CC2"/>
    <w:rsid w:val="00A3273B"/>
    <w:rsid w:val="00A40ED6"/>
    <w:rsid w:val="00A470EE"/>
    <w:rsid w:val="00A47621"/>
    <w:rsid w:val="00A479CD"/>
    <w:rsid w:val="00A47AB6"/>
    <w:rsid w:val="00A50CFC"/>
    <w:rsid w:val="00A54D67"/>
    <w:rsid w:val="00A55A3F"/>
    <w:rsid w:val="00A56BC4"/>
    <w:rsid w:val="00A56C48"/>
    <w:rsid w:val="00A652F6"/>
    <w:rsid w:val="00A732EA"/>
    <w:rsid w:val="00A7489E"/>
    <w:rsid w:val="00A75397"/>
    <w:rsid w:val="00A8015F"/>
    <w:rsid w:val="00A80BD2"/>
    <w:rsid w:val="00A8182D"/>
    <w:rsid w:val="00A85039"/>
    <w:rsid w:val="00A851F7"/>
    <w:rsid w:val="00A906AA"/>
    <w:rsid w:val="00A92DFE"/>
    <w:rsid w:val="00A94C5E"/>
    <w:rsid w:val="00A9672B"/>
    <w:rsid w:val="00AA241A"/>
    <w:rsid w:val="00AA252C"/>
    <w:rsid w:val="00AA31F8"/>
    <w:rsid w:val="00AA597D"/>
    <w:rsid w:val="00AA6189"/>
    <w:rsid w:val="00AA666E"/>
    <w:rsid w:val="00AB5518"/>
    <w:rsid w:val="00AC01D4"/>
    <w:rsid w:val="00AC4A04"/>
    <w:rsid w:val="00AD300B"/>
    <w:rsid w:val="00AD336F"/>
    <w:rsid w:val="00AD3550"/>
    <w:rsid w:val="00AD53DF"/>
    <w:rsid w:val="00AE2564"/>
    <w:rsid w:val="00AE301F"/>
    <w:rsid w:val="00AE3302"/>
    <w:rsid w:val="00AE7077"/>
    <w:rsid w:val="00AF5C74"/>
    <w:rsid w:val="00AF61C2"/>
    <w:rsid w:val="00AF6CC6"/>
    <w:rsid w:val="00B011CD"/>
    <w:rsid w:val="00B0296A"/>
    <w:rsid w:val="00B03229"/>
    <w:rsid w:val="00B053AD"/>
    <w:rsid w:val="00B05D06"/>
    <w:rsid w:val="00B12295"/>
    <w:rsid w:val="00B137BE"/>
    <w:rsid w:val="00B1699C"/>
    <w:rsid w:val="00B17CE2"/>
    <w:rsid w:val="00B17FA0"/>
    <w:rsid w:val="00B24344"/>
    <w:rsid w:val="00B26769"/>
    <w:rsid w:val="00B31B50"/>
    <w:rsid w:val="00B31C91"/>
    <w:rsid w:val="00B3747F"/>
    <w:rsid w:val="00B43194"/>
    <w:rsid w:val="00B47734"/>
    <w:rsid w:val="00B50FBA"/>
    <w:rsid w:val="00B558EB"/>
    <w:rsid w:val="00B577D3"/>
    <w:rsid w:val="00B60466"/>
    <w:rsid w:val="00B62971"/>
    <w:rsid w:val="00B63CDC"/>
    <w:rsid w:val="00B6548F"/>
    <w:rsid w:val="00B74B58"/>
    <w:rsid w:val="00B7502A"/>
    <w:rsid w:val="00B77305"/>
    <w:rsid w:val="00B829BC"/>
    <w:rsid w:val="00B82CC2"/>
    <w:rsid w:val="00B84A89"/>
    <w:rsid w:val="00B87C32"/>
    <w:rsid w:val="00B92BEF"/>
    <w:rsid w:val="00B9689A"/>
    <w:rsid w:val="00BA074B"/>
    <w:rsid w:val="00BA1FFA"/>
    <w:rsid w:val="00BA2666"/>
    <w:rsid w:val="00BA7FF1"/>
    <w:rsid w:val="00BB06CB"/>
    <w:rsid w:val="00BB0D24"/>
    <w:rsid w:val="00BB261F"/>
    <w:rsid w:val="00BB2887"/>
    <w:rsid w:val="00BB5EAA"/>
    <w:rsid w:val="00BB5F11"/>
    <w:rsid w:val="00BC0401"/>
    <w:rsid w:val="00BC04FA"/>
    <w:rsid w:val="00BC1C22"/>
    <w:rsid w:val="00BC460B"/>
    <w:rsid w:val="00BC5725"/>
    <w:rsid w:val="00BC7832"/>
    <w:rsid w:val="00BD30B1"/>
    <w:rsid w:val="00BD57EB"/>
    <w:rsid w:val="00BE0F7B"/>
    <w:rsid w:val="00BE1016"/>
    <w:rsid w:val="00BE10C2"/>
    <w:rsid w:val="00C01D14"/>
    <w:rsid w:val="00C025B4"/>
    <w:rsid w:val="00C0275F"/>
    <w:rsid w:val="00C02ADA"/>
    <w:rsid w:val="00C11F61"/>
    <w:rsid w:val="00C161FD"/>
    <w:rsid w:val="00C16741"/>
    <w:rsid w:val="00C2143C"/>
    <w:rsid w:val="00C23F17"/>
    <w:rsid w:val="00C26A95"/>
    <w:rsid w:val="00C26D0D"/>
    <w:rsid w:val="00C27C95"/>
    <w:rsid w:val="00C27D75"/>
    <w:rsid w:val="00C27F3D"/>
    <w:rsid w:val="00C300D2"/>
    <w:rsid w:val="00C3270F"/>
    <w:rsid w:val="00C3278B"/>
    <w:rsid w:val="00C33375"/>
    <w:rsid w:val="00C34C23"/>
    <w:rsid w:val="00C42005"/>
    <w:rsid w:val="00C423B0"/>
    <w:rsid w:val="00C44446"/>
    <w:rsid w:val="00C4664D"/>
    <w:rsid w:val="00C472AA"/>
    <w:rsid w:val="00C473CB"/>
    <w:rsid w:val="00C50A05"/>
    <w:rsid w:val="00C54AED"/>
    <w:rsid w:val="00C55B2F"/>
    <w:rsid w:val="00C625B2"/>
    <w:rsid w:val="00C63D00"/>
    <w:rsid w:val="00C6441B"/>
    <w:rsid w:val="00C7108B"/>
    <w:rsid w:val="00C8089F"/>
    <w:rsid w:val="00C81A76"/>
    <w:rsid w:val="00C836CC"/>
    <w:rsid w:val="00C87A74"/>
    <w:rsid w:val="00C90A71"/>
    <w:rsid w:val="00C91574"/>
    <w:rsid w:val="00C91BC2"/>
    <w:rsid w:val="00C92C71"/>
    <w:rsid w:val="00C93632"/>
    <w:rsid w:val="00C93F8F"/>
    <w:rsid w:val="00C94BF2"/>
    <w:rsid w:val="00C951E2"/>
    <w:rsid w:val="00C95E30"/>
    <w:rsid w:val="00C97920"/>
    <w:rsid w:val="00CA2745"/>
    <w:rsid w:val="00CA2B38"/>
    <w:rsid w:val="00CA3593"/>
    <w:rsid w:val="00CA7F4F"/>
    <w:rsid w:val="00CB258E"/>
    <w:rsid w:val="00CB3C8F"/>
    <w:rsid w:val="00CB75CE"/>
    <w:rsid w:val="00CC02F1"/>
    <w:rsid w:val="00CC11A6"/>
    <w:rsid w:val="00CC135E"/>
    <w:rsid w:val="00CC16A5"/>
    <w:rsid w:val="00CD0C0F"/>
    <w:rsid w:val="00CD5D3F"/>
    <w:rsid w:val="00CF1E90"/>
    <w:rsid w:val="00CF3DB3"/>
    <w:rsid w:val="00D052BC"/>
    <w:rsid w:val="00D06047"/>
    <w:rsid w:val="00D07026"/>
    <w:rsid w:val="00D07BAB"/>
    <w:rsid w:val="00D11C62"/>
    <w:rsid w:val="00D22C8F"/>
    <w:rsid w:val="00D2726A"/>
    <w:rsid w:val="00D33491"/>
    <w:rsid w:val="00D368DE"/>
    <w:rsid w:val="00D413A2"/>
    <w:rsid w:val="00D44F8E"/>
    <w:rsid w:val="00D44FD0"/>
    <w:rsid w:val="00D5733C"/>
    <w:rsid w:val="00D607EF"/>
    <w:rsid w:val="00D60F88"/>
    <w:rsid w:val="00D625E7"/>
    <w:rsid w:val="00D646BD"/>
    <w:rsid w:val="00D70239"/>
    <w:rsid w:val="00D71201"/>
    <w:rsid w:val="00D720C7"/>
    <w:rsid w:val="00D77A04"/>
    <w:rsid w:val="00D81D06"/>
    <w:rsid w:val="00D82732"/>
    <w:rsid w:val="00D85726"/>
    <w:rsid w:val="00D8652C"/>
    <w:rsid w:val="00D876E6"/>
    <w:rsid w:val="00DA1025"/>
    <w:rsid w:val="00DA22EC"/>
    <w:rsid w:val="00DA5860"/>
    <w:rsid w:val="00DB2767"/>
    <w:rsid w:val="00DC4729"/>
    <w:rsid w:val="00DE556F"/>
    <w:rsid w:val="00E03B6D"/>
    <w:rsid w:val="00E04808"/>
    <w:rsid w:val="00E0649E"/>
    <w:rsid w:val="00E17160"/>
    <w:rsid w:val="00E35BEC"/>
    <w:rsid w:val="00E41A74"/>
    <w:rsid w:val="00E50821"/>
    <w:rsid w:val="00E50EF8"/>
    <w:rsid w:val="00E51F91"/>
    <w:rsid w:val="00E54F69"/>
    <w:rsid w:val="00E666A4"/>
    <w:rsid w:val="00E676F7"/>
    <w:rsid w:val="00E7086E"/>
    <w:rsid w:val="00E7374A"/>
    <w:rsid w:val="00E73C41"/>
    <w:rsid w:val="00E7598F"/>
    <w:rsid w:val="00E76EF1"/>
    <w:rsid w:val="00E76F60"/>
    <w:rsid w:val="00E83D90"/>
    <w:rsid w:val="00E83F28"/>
    <w:rsid w:val="00E83F91"/>
    <w:rsid w:val="00E9107A"/>
    <w:rsid w:val="00E91F62"/>
    <w:rsid w:val="00E929FD"/>
    <w:rsid w:val="00E93240"/>
    <w:rsid w:val="00E9479B"/>
    <w:rsid w:val="00E97EE8"/>
    <w:rsid w:val="00EA28F1"/>
    <w:rsid w:val="00EA4D48"/>
    <w:rsid w:val="00EB2173"/>
    <w:rsid w:val="00EB62E6"/>
    <w:rsid w:val="00ED1B30"/>
    <w:rsid w:val="00ED250E"/>
    <w:rsid w:val="00ED6535"/>
    <w:rsid w:val="00EE1AC1"/>
    <w:rsid w:val="00EE39D6"/>
    <w:rsid w:val="00EE413C"/>
    <w:rsid w:val="00EE52AD"/>
    <w:rsid w:val="00F01F92"/>
    <w:rsid w:val="00F06C64"/>
    <w:rsid w:val="00F07753"/>
    <w:rsid w:val="00F10A08"/>
    <w:rsid w:val="00F139CF"/>
    <w:rsid w:val="00F1542F"/>
    <w:rsid w:val="00F22AC5"/>
    <w:rsid w:val="00F23ED7"/>
    <w:rsid w:val="00F254D1"/>
    <w:rsid w:val="00F32B82"/>
    <w:rsid w:val="00F4043E"/>
    <w:rsid w:val="00F40CB5"/>
    <w:rsid w:val="00F41BBC"/>
    <w:rsid w:val="00F43B9D"/>
    <w:rsid w:val="00F444EF"/>
    <w:rsid w:val="00F444F0"/>
    <w:rsid w:val="00F50847"/>
    <w:rsid w:val="00F50C11"/>
    <w:rsid w:val="00F53F27"/>
    <w:rsid w:val="00F546D1"/>
    <w:rsid w:val="00F54D9A"/>
    <w:rsid w:val="00F628CF"/>
    <w:rsid w:val="00F6513F"/>
    <w:rsid w:val="00F66272"/>
    <w:rsid w:val="00F6ACA0"/>
    <w:rsid w:val="00F709C0"/>
    <w:rsid w:val="00F81C13"/>
    <w:rsid w:val="00F82BDD"/>
    <w:rsid w:val="00F8610A"/>
    <w:rsid w:val="00F8660D"/>
    <w:rsid w:val="00F91BA9"/>
    <w:rsid w:val="00F927A1"/>
    <w:rsid w:val="00F92E4D"/>
    <w:rsid w:val="00F94392"/>
    <w:rsid w:val="00FA3764"/>
    <w:rsid w:val="00FA56ED"/>
    <w:rsid w:val="00FA5C3B"/>
    <w:rsid w:val="00FA6DBF"/>
    <w:rsid w:val="00FB5FA6"/>
    <w:rsid w:val="00FC1310"/>
    <w:rsid w:val="00FC1328"/>
    <w:rsid w:val="00FC2A0E"/>
    <w:rsid w:val="00FC2E68"/>
    <w:rsid w:val="00FC2FF3"/>
    <w:rsid w:val="00FC3263"/>
    <w:rsid w:val="00FC51F9"/>
    <w:rsid w:val="00FC5B40"/>
    <w:rsid w:val="00FC5FF8"/>
    <w:rsid w:val="00FC702B"/>
    <w:rsid w:val="00FC767F"/>
    <w:rsid w:val="00FD1D14"/>
    <w:rsid w:val="00FD3D7C"/>
    <w:rsid w:val="00FD4F8F"/>
    <w:rsid w:val="00FD4FF1"/>
    <w:rsid w:val="00FE0C16"/>
    <w:rsid w:val="00FE14AD"/>
    <w:rsid w:val="00FE14B1"/>
    <w:rsid w:val="00FE1F6A"/>
    <w:rsid w:val="00FE7540"/>
    <w:rsid w:val="00FF0070"/>
    <w:rsid w:val="00FF31EC"/>
    <w:rsid w:val="00FF51FF"/>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F6863EFD-9A69-42E5-A199-09DF5CF03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FC767F"/>
    <w:rPr>
      <w:color w:val="605E5C"/>
      <w:shd w:val="clear" w:color="auto" w:fill="E1DFDD"/>
    </w:rPr>
  </w:style>
  <w:style w:type="character" w:styleId="FollowedHyperlink">
    <w:name w:val="FollowedHyperlink"/>
    <w:basedOn w:val="DefaultParagraphFont"/>
    <w:uiPriority w:val="99"/>
    <w:semiHidden/>
    <w:unhideWhenUsed/>
    <w:rsid w:val="00B05D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12111874">
      <w:bodyDiv w:val="1"/>
      <w:marLeft w:val="0"/>
      <w:marRight w:val="0"/>
      <w:marTop w:val="0"/>
      <w:marBottom w:val="0"/>
      <w:divBdr>
        <w:top w:val="none" w:sz="0" w:space="0" w:color="auto"/>
        <w:left w:val="none" w:sz="0" w:space="0" w:color="auto"/>
        <w:bottom w:val="none" w:sz="0" w:space="0" w:color="auto"/>
        <w:right w:val="none" w:sz="0" w:space="0" w:color="auto"/>
      </w:divBdr>
    </w:div>
    <w:div w:id="55281297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9987559">
      <w:bodyDiv w:val="1"/>
      <w:marLeft w:val="0"/>
      <w:marRight w:val="0"/>
      <w:marTop w:val="0"/>
      <w:marBottom w:val="0"/>
      <w:divBdr>
        <w:top w:val="none" w:sz="0" w:space="0" w:color="auto"/>
        <w:left w:val="none" w:sz="0" w:space="0" w:color="auto"/>
        <w:bottom w:val="none" w:sz="0" w:space="0" w:color="auto"/>
        <w:right w:val="none" w:sz="0" w:space="0" w:color="auto"/>
      </w:divBdr>
    </w:div>
    <w:div w:id="1537232079">
      <w:bodyDiv w:val="1"/>
      <w:marLeft w:val="0"/>
      <w:marRight w:val="0"/>
      <w:marTop w:val="0"/>
      <w:marBottom w:val="0"/>
      <w:divBdr>
        <w:top w:val="none" w:sz="0" w:space="0" w:color="auto"/>
        <w:left w:val="none" w:sz="0" w:space="0" w:color="auto"/>
        <w:bottom w:val="none" w:sz="0" w:space="0" w:color="auto"/>
        <w:right w:val="none" w:sz="0" w:space="0" w:color="auto"/>
      </w:divBdr>
    </w:div>
    <w:div w:id="1567836055">
      <w:bodyDiv w:val="1"/>
      <w:marLeft w:val="0"/>
      <w:marRight w:val="0"/>
      <w:marTop w:val="0"/>
      <w:marBottom w:val="0"/>
      <w:divBdr>
        <w:top w:val="none" w:sz="0" w:space="0" w:color="auto"/>
        <w:left w:val="none" w:sz="0" w:space="0" w:color="auto"/>
        <w:bottom w:val="none" w:sz="0" w:space="0" w:color="auto"/>
        <w:right w:val="none" w:sz="0" w:space="0" w:color="auto"/>
      </w:divBdr>
    </w:div>
    <w:div w:id="16530225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4398105">
      <w:bodyDiv w:val="1"/>
      <w:marLeft w:val="0"/>
      <w:marRight w:val="0"/>
      <w:marTop w:val="0"/>
      <w:marBottom w:val="0"/>
      <w:divBdr>
        <w:top w:val="none" w:sz="0" w:space="0" w:color="auto"/>
        <w:left w:val="none" w:sz="0" w:space="0" w:color="auto"/>
        <w:bottom w:val="none" w:sz="0" w:space="0" w:color="auto"/>
        <w:right w:val="none" w:sz="0" w:space="0" w:color="auto"/>
      </w:divBdr>
    </w:div>
    <w:div w:id="186505119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first-response-quick-reference-guide-domestic-abuse" TargetMode="External"/><Relationship Id="rId26" Type="http://schemas.openxmlformats.org/officeDocument/2006/relationships/hyperlink" Target="https://www.cps.gov.uk/legal-guidance/domestic-abuse" TargetMode="External"/><Relationship Id="rId39" Type="http://schemas.openxmlformats.org/officeDocument/2006/relationships/hyperlink" Target="https://www.simplypsychology.org/recidivism.html"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partnership-working-and-multi-agency-responsesmechanisms" TargetMode="External"/><Relationship Id="rId34" Type="http://schemas.openxmlformats.org/officeDocument/2006/relationships/hyperlink" Target="https://journals.sagepub.com/doi/10.1177/0032258X231159807" TargetMode="External"/><Relationship Id="rId42" Type="http://schemas.openxmlformats.org/officeDocument/2006/relationships/hyperlink" Target="https://www.legislation.gov.uk/ukpga/2017/3/schedule/15" TargetMode="External"/><Relationship Id="rId47" Type="http://schemas.openxmlformats.org/officeDocument/2006/relationships/hyperlink" Target="https://www.smithsonianmag.com/smart-news/if-youre-not-stragiht-youre-at-higher-risk-for-domestic-violence-180949988/"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dc.gov/violenceprevention/pdf/cdc_nisvs_victimization_final-a.pdf" TargetMode="External"/><Relationship Id="rId25" Type="http://schemas.openxmlformats.org/officeDocument/2006/relationships/hyperlink" Target="https://www.cps.gov.uk/" TargetMode="External"/><Relationship Id="rId33" Type="http://schemas.openxmlformats.org/officeDocument/2006/relationships/hyperlink" Target="https://www.gov.uk/government/news/stalkers-and-domestic-abusers-to-be-targeted-as-millions-invested-in-new-intervention-projects" TargetMode="External"/><Relationship Id="rId38" Type="http://schemas.openxmlformats.org/officeDocument/2006/relationships/hyperlink" Target="https://repository.lboro.ac.uk/articles/book/Preventing_repeat_victimization_a_systematic_review/9471593" TargetMode="External"/><Relationship Id="rId46" Type="http://schemas.openxmlformats.org/officeDocument/2006/relationships/hyperlink" Target="https://www.sebp.police.uk/about/what-is-ebp" TargetMode="External"/><Relationship Id="rId2" Type="http://schemas.openxmlformats.org/officeDocument/2006/relationships/customXml" Target="../customXml/item2.xml"/><Relationship Id="rId16" Type="http://schemas.openxmlformats.org/officeDocument/2006/relationships/hyperlink" Target="https://www.americanprogress.org/article/domestic-violence-in-the-lgbt-community/" TargetMode="External"/><Relationship Id="rId20" Type="http://schemas.openxmlformats.org/officeDocument/2006/relationships/hyperlink" Target="https://www.college.police.uk/guidance/vulnerability-related-risks/introduction-vulnerability-related-risk" TargetMode="External"/><Relationship Id="rId29" Type="http://schemas.openxmlformats.org/officeDocument/2006/relationships/hyperlink" Target="https://www.justiceinspectorates.gov.uk/hmicfrs/wp-content/uploads/review-of-policing-domestic-abuse-during-the-pandemic-2021.pdf" TargetMode="External"/><Relationship Id="rId41" Type="http://schemas.openxmlformats.org/officeDocument/2006/relationships/hyperlink" Target="https://www.ons.gov.uk/peoplepopulationandcommunity/crimeandjustice/articles/domesticabuseandthecriminaljusticesystemenglandandwales/november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8/33/section/39" TargetMode="External"/><Relationship Id="rId32" Type="http://schemas.openxmlformats.org/officeDocument/2006/relationships/hyperlink" Target="https://www.gov.uk/government/publications/multi-agency-working-and-information-sharing-project" TargetMode="External"/><Relationship Id="rId37" Type="http://schemas.openxmlformats.org/officeDocument/2006/relationships/hyperlink" Target="https://www.thehotline.org/resources/supporting-someone-who-keeps-returning-to-an-abusive-relationship/" TargetMode="External"/><Relationship Id="rId40" Type="http://schemas.openxmlformats.org/officeDocument/2006/relationships/hyperlink" Target="https://www.legislation.gov.uk/ukpga/Vict/24-25/100/section/47" TargetMode="External"/><Relationship Id="rId45" Type="http://schemas.openxmlformats.org/officeDocument/2006/relationships/hyperlink" Target="https://www.legislation.gov.uk/ukpga/2015/9/section/76"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1971/48/section/1" TargetMode="External"/><Relationship Id="rId28" Type="http://schemas.openxmlformats.org/officeDocument/2006/relationships/hyperlink" Target="https://www.ethnicity-facts-figures.service.gov.uk/crime-justice-and-the-law/crime-and-reoffending/proven-reoffending/latest/" TargetMode="External"/><Relationship Id="rId36" Type="http://schemas.openxmlformats.org/officeDocument/2006/relationships/hyperlink" Target="https://www.toolshero.com/communication-methods/betari-box-theory/"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research/evidence-based-policing-EBP" TargetMode="External"/><Relationship Id="rId31" Type="http://schemas.openxmlformats.org/officeDocument/2006/relationships/hyperlink" Target="https://assets.publishing.service.gov.uk/government/uploads/system/uploads/attachment_data/file/246390/horr73.pdf" TargetMode="External"/><Relationship Id="rId44" Type="http://schemas.openxmlformats.org/officeDocument/2006/relationships/hyperlink" Target="https://www.researchgate.net/publication/265784693_A_RISK-LED_APPROACH_TO_DOMESTIC_VIOLENCE_THE_MARAC_MODEL_IN_THE_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2010/17/crossheading/domestic-violence" TargetMode="External"/><Relationship Id="rId27"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0" Type="http://schemas.openxmlformats.org/officeDocument/2006/relationships/hyperlink" Target="https://hmicfrs.justiceinspectorates.gov.uk/glossary/public-protection-notice/" TargetMode="External"/><Relationship Id="rId35" Type="http://schemas.openxmlformats.org/officeDocument/2006/relationships/hyperlink" Target="https://ldass.org.uk/what-is-domestic-abuse" TargetMode="External"/><Relationship Id="rId43" Type="http://schemas.openxmlformats.org/officeDocument/2006/relationships/hyperlink" Target="https://www.legislation.gov.uk/ukpga/1984/60/section/24" TargetMode="External"/><Relationship Id="rId48" Type="http://schemas.openxmlformats.org/officeDocument/2006/relationships/hyperlink" Target="https://www.legislation.gov.uk/ukpga/1968/60/section/9"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25</Pages>
  <Words>7918</Words>
  <Characters>45133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Widlake, Huw</cp:lastModifiedBy>
  <cp:revision>6</cp:revision>
  <cp:lastPrinted>2014-08-26T08:55:00Z</cp:lastPrinted>
  <dcterms:created xsi:type="dcterms:W3CDTF">2025-06-20T13:22:00Z</dcterms:created>
  <dcterms:modified xsi:type="dcterms:W3CDTF">2025-06-23T14:50:00Z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2025-05-22T11:30:06Z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22707c8b-8dc4-4fc6-9925-4bbd8d15b1f6</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