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93015916"/>
        <w:docPartObj>
          <w:docPartGallery w:val="Cover Pages"/>
          <w:docPartUnique/>
        </w:docPartObj>
      </w:sdtPr>
      <w:sdtEndPr>
        <w:rPr>
          <w:rFonts w:ascii="Arial" w:hAnsi="Arial" w:cs="Arial"/>
          <w:color w:val="2E2E2E"/>
          <w:sz w:val="24"/>
          <w:szCs w:val="24"/>
        </w:rPr>
      </w:sdtEndPr>
      <w:sdtContent>
        <w:p w14:paraId="53160E32" w14:textId="71A44CC0" w:rsidR="00686C2B" w:rsidRDefault="00686C2B">
          <w:r>
            <w:rPr>
              <w:noProof/>
              <w:lang w:eastAsia="en-GB"/>
            </w:rPr>
            <mc:AlternateContent>
              <mc:Choice Requires="wps">
                <w:drawing>
                  <wp:anchor distT="0" distB="0" distL="114300" distR="114300" simplePos="0" relativeHeight="251663360" behindDoc="1" locked="0" layoutInCell="1" allowOverlap="1" wp14:anchorId="0A4B5E2B" wp14:editId="663C04D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7EC5B26" w14:textId="4235FBA7" w:rsidR="00A92D53" w:rsidRDefault="00A92D5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A4B5E2B"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67EC5B26" w14:textId="4235FBA7" w:rsidR="00A92D53" w:rsidRDefault="00A92D53"/>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21FF27D0" wp14:editId="54A708D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E3BCF4" w14:textId="6E4FEBE9" w:rsidR="00A92D53" w:rsidRDefault="00A92D53">
                                <w:pPr>
                                  <w:spacing w:before="240"/>
                                  <w:jc w:val="center"/>
                                  <w:rPr>
                                    <w:color w:val="FFFFFF" w:themeColor="background1"/>
                                  </w:rPr>
                                </w:pPr>
                                <w:r>
                                  <w:rPr>
                                    <w:noProof/>
                                    <w:lang w:eastAsia="en-GB"/>
                                  </w:rPr>
                                  <w:drawing>
                                    <wp:inline distT="0" distB="0" distL="0" distR="0" wp14:anchorId="0B1A39E4" wp14:editId="0D97B292">
                                      <wp:extent cx="2418715" cy="3042956"/>
                                      <wp:effectExtent l="0" t="0" r="635" b="5080"/>
                                      <wp:docPr id="1" name="Picture 1" descr="Image result for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8715" cy="3042956"/>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1FF27D0"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33E3BCF4" w14:textId="6E4FEBE9" w:rsidR="00A92D53" w:rsidRDefault="00A92D53">
                          <w:pPr>
                            <w:spacing w:before="240"/>
                            <w:jc w:val="center"/>
                            <w:rPr>
                              <w:color w:val="FFFFFF" w:themeColor="background1"/>
                            </w:rPr>
                          </w:pPr>
                          <w:r>
                            <w:rPr>
                              <w:noProof/>
                              <w:lang w:eastAsia="en-GB"/>
                            </w:rPr>
                            <w:drawing>
                              <wp:inline distT="0" distB="0" distL="0" distR="0" wp14:anchorId="0B1A39E4" wp14:editId="0D97B292">
                                <wp:extent cx="2418715" cy="3042956"/>
                                <wp:effectExtent l="0" t="0" r="635" b="5080"/>
                                <wp:docPr id="1" name="Picture 1" descr="Image result for pe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st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8715" cy="3042956"/>
                                        </a:xfrm>
                                        <a:prstGeom prst="rect">
                                          <a:avLst/>
                                        </a:prstGeom>
                                        <a:noFill/>
                                        <a:ln>
                                          <a:noFill/>
                                        </a:ln>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70AF560" wp14:editId="6A74327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0BE8E04"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06C13A8E" wp14:editId="3DF010F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9FD5C6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3DC769C3" wp14:editId="263120C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1478DF2" w14:textId="34AB4131" w:rsidR="00A92D53" w:rsidRPr="005C3DB2" w:rsidRDefault="00A92D53">
                                    <w:pPr>
                                      <w:spacing w:line="240" w:lineRule="auto"/>
                                      <w:rPr>
                                        <w:rFonts w:asciiTheme="majorHAnsi" w:eastAsiaTheme="majorEastAsia" w:hAnsiTheme="majorHAnsi" w:cstheme="majorBidi"/>
                                        <w:noProof/>
                                        <w:color w:val="4472C4" w:themeColor="accent1"/>
                                        <w:sz w:val="56"/>
                                        <w:szCs w:val="56"/>
                                      </w:rPr>
                                    </w:pPr>
                                    <w:r w:rsidRPr="005C3DB2">
                                      <w:rPr>
                                        <w:rFonts w:asciiTheme="majorHAnsi" w:eastAsiaTheme="majorEastAsia" w:hAnsiTheme="majorHAnsi" w:cstheme="majorBidi"/>
                                        <w:noProof/>
                                        <w:color w:val="4472C4" w:themeColor="accent1"/>
                                        <w:sz w:val="56"/>
                                        <w:szCs w:val="56"/>
                                      </w:rPr>
                                      <w:t>The Environmental Factors affecting Strategy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11D6AAF" w14:textId="6D35B34C" w:rsidR="00A92D53" w:rsidRDefault="00A92D5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At JCP Solicitors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3DC769C3"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1478DF2" w14:textId="34AB4131" w:rsidR="00A92D53" w:rsidRPr="005C3DB2" w:rsidRDefault="00A92D53">
                              <w:pPr>
                                <w:spacing w:line="240" w:lineRule="auto"/>
                                <w:rPr>
                                  <w:rFonts w:asciiTheme="majorHAnsi" w:eastAsiaTheme="majorEastAsia" w:hAnsiTheme="majorHAnsi" w:cstheme="majorBidi"/>
                                  <w:noProof/>
                                  <w:color w:val="4472C4" w:themeColor="accent1"/>
                                  <w:sz w:val="56"/>
                                  <w:szCs w:val="56"/>
                                </w:rPr>
                              </w:pPr>
                              <w:r w:rsidRPr="005C3DB2">
                                <w:rPr>
                                  <w:rFonts w:asciiTheme="majorHAnsi" w:eastAsiaTheme="majorEastAsia" w:hAnsiTheme="majorHAnsi" w:cstheme="majorBidi"/>
                                  <w:noProof/>
                                  <w:color w:val="4472C4" w:themeColor="accent1"/>
                                  <w:sz w:val="56"/>
                                  <w:szCs w:val="56"/>
                                </w:rPr>
                                <w:t>The Environmental Factors affecting Strategy</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11D6AAF" w14:textId="6D35B34C" w:rsidR="00A92D53" w:rsidRDefault="00A92D5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At JCP Solicitors</w:t>
                              </w:r>
                            </w:p>
                          </w:sdtContent>
                        </w:sdt>
                      </w:txbxContent>
                    </v:textbox>
                    <w10:wrap type="square" anchorx="page" anchory="page"/>
                  </v:shape>
                </w:pict>
              </mc:Fallback>
            </mc:AlternateContent>
          </w:r>
        </w:p>
        <w:p w14:paraId="3C3EB523" w14:textId="47215EBB" w:rsidR="00686C2B" w:rsidRDefault="005C3DB2">
          <w:pPr>
            <w:rPr>
              <w:rFonts w:ascii="Arial" w:hAnsi="Arial" w:cs="Arial"/>
              <w:color w:val="2E2E2E"/>
              <w:sz w:val="24"/>
              <w:szCs w:val="24"/>
            </w:rPr>
          </w:pPr>
          <w:r>
            <w:rPr>
              <w:noProof/>
              <w:lang w:eastAsia="en-GB"/>
            </w:rPr>
            <mc:AlternateContent>
              <mc:Choice Requires="wps">
                <w:drawing>
                  <wp:anchor distT="0" distB="0" distL="114300" distR="114300" simplePos="0" relativeHeight="251664384" behindDoc="0" locked="0" layoutInCell="1" allowOverlap="1" wp14:anchorId="102B7533" wp14:editId="5ADB25AE">
                    <wp:simplePos x="0" y="0"/>
                    <wp:positionH relativeFrom="page">
                      <wp:posOffset>3401695</wp:posOffset>
                    </wp:positionH>
                    <wp:positionV relativeFrom="page">
                      <wp:posOffset>6590030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33BF89B" w14:textId="347CC9E4" w:rsidR="00A92D53" w:rsidRDefault="00A92D5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Jacqui Gower</w:t>
                                    </w:r>
                                  </w:sdtContent>
                                </w:sdt>
                                <w:r>
                                  <w:rPr>
                                    <w:noProof/>
                                    <w:color w:val="44546A" w:themeColor="text2"/>
                                  </w:rPr>
                                  <w:t xml:space="preserve"> 1714963</w:t>
                                </w:r>
                              </w:p>
                              <w:p w14:paraId="37182629" w14:textId="0EB6FEAA" w:rsidR="00A92D53" w:rsidRDefault="00A92D53">
                                <w:pPr>
                                  <w:pStyle w:val="NoSpacing"/>
                                  <w:rPr>
                                    <w:noProof/>
                                    <w:color w:val="44546A" w:themeColor="text2"/>
                                  </w:rPr>
                                </w:pPr>
                                <w:r>
                                  <w:rPr>
                                    <w:noProof/>
                                    <w:color w:val="44546A" w:themeColor="text2"/>
                                  </w:rPr>
                                  <w:t>Word Count: 2,</w:t>
                                </w:r>
                                <w:r w:rsidR="00FF5327">
                                  <w:rPr>
                                    <w:noProof/>
                                    <w:color w:val="44546A" w:themeColor="text2"/>
                                  </w:rPr>
                                  <w:t>176</w:t>
                                </w:r>
                                <w:r>
                                  <w:rPr>
                                    <w:noProof/>
                                    <w:color w:val="44546A" w:themeColor="text2"/>
                                  </w:rPr>
                                  <w:t xml:space="preserve"> (excluding tables)</w:t>
                                </w:r>
                              </w:p>
                              <w:p w14:paraId="36F0E04B" w14:textId="1F5591AF" w:rsidR="00A92D53" w:rsidRDefault="00A92D53">
                                <w:pPr>
                                  <w:pStyle w:val="NoSpacing"/>
                                  <w:rPr>
                                    <w:noProof/>
                                    <w:color w:val="44546A" w:themeColor="text2"/>
                                  </w:rPr>
                                </w:pPr>
                                <w:r>
                                  <w:rPr>
                                    <w:noProof/>
                                    <w:color w:val="44546A" w:themeColor="text2"/>
                                  </w:rPr>
                                  <w:t>HRM in Context</w:t>
                                </w:r>
                              </w:p>
                              <w:p w14:paraId="24417C19" w14:textId="3895DC3D" w:rsidR="00A92D53" w:rsidRDefault="00A92D53">
                                <w:pPr>
                                  <w:pStyle w:val="NoSpacing"/>
                                  <w:rPr>
                                    <w:noProof/>
                                    <w:color w:val="44546A" w:themeColor="text2"/>
                                  </w:rPr>
                                </w:pPr>
                                <w:r>
                                  <w:rPr>
                                    <w:noProof/>
                                    <w:color w:val="44546A" w:themeColor="text2"/>
                                  </w:rPr>
                                  <w:t>18</w:t>
                                </w:r>
                                <w:r w:rsidRPr="005C3DB2">
                                  <w:rPr>
                                    <w:noProof/>
                                    <w:color w:val="44546A" w:themeColor="text2"/>
                                    <w:vertAlign w:val="superscript"/>
                                  </w:rPr>
                                  <w:t>th</w:t>
                                </w:r>
                                <w:r>
                                  <w:rPr>
                                    <w:noProof/>
                                    <w:color w:val="44546A" w:themeColor="text2"/>
                                  </w:rPr>
                                  <w:t xml:space="preserve"> November, 2019</w:t>
                                </w:r>
                              </w:p>
                              <w:p w14:paraId="51D97B21" w14:textId="77777777" w:rsidR="00A92D53" w:rsidRDefault="00A92D53">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102B7533" id="Text Box 465" o:spid="_x0000_s1029" type="#_x0000_t202" style="position:absolute;margin-left:267.85pt;margin-top:518.9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" filled="f" stroked="f" strokeweight=".5pt">
                    <v:textbox style="mso-fit-shape-to-text:t">
                      <w:txbxContent>
                        <w:p w14:paraId="433BF89B" w14:textId="347CC9E4" w:rsidR="00A92D53" w:rsidRDefault="00A92D5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Jacqui Gower</w:t>
                              </w:r>
                            </w:sdtContent>
                          </w:sdt>
                          <w:r>
                            <w:rPr>
                              <w:noProof/>
                              <w:color w:val="44546A" w:themeColor="text2"/>
                            </w:rPr>
                            <w:t xml:space="preserve"> 1714963</w:t>
                          </w:r>
                        </w:p>
                        <w:p w14:paraId="37182629" w14:textId="0EB6FEAA" w:rsidR="00A92D53" w:rsidRDefault="00A92D53">
                          <w:pPr>
                            <w:pStyle w:val="NoSpacing"/>
                            <w:rPr>
                              <w:noProof/>
                              <w:color w:val="44546A" w:themeColor="text2"/>
                            </w:rPr>
                          </w:pPr>
                          <w:r>
                            <w:rPr>
                              <w:noProof/>
                              <w:color w:val="44546A" w:themeColor="text2"/>
                            </w:rPr>
                            <w:t>Word Count: 2,</w:t>
                          </w:r>
                          <w:r w:rsidR="00FF5327">
                            <w:rPr>
                              <w:noProof/>
                              <w:color w:val="44546A" w:themeColor="text2"/>
                            </w:rPr>
                            <w:t>176</w:t>
                          </w:r>
                          <w:r>
                            <w:rPr>
                              <w:noProof/>
                              <w:color w:val="44546A" w:themeColor="text2"/>
                            </w:rPr>
                            <w:t xml:space="preserve"> (excluding tables)</w:t>
                          </w:r>
                        </w:p>
                        <w:p w14:paraId="36F0E04B" w14:textId="1F5591AF" w:rsidR="00A92D53" w:rsidRDefault="00A92D53">
                          <w:pPr>
                            <w:pStyle w:val="NoSpacing"/>
                            <w:rPr>
                              <w:noProof/>
                              <w:color w:val="44546A" w:themeColor="text2"/>
                            </w:rPr>
                          </w:pPr>
                          <w:r>
                            <w:rPr>
                              <w:noProof/>
                              <w:color w:val="44546A" w:themeColor="text2"/>
                            </w:rPr>
                            <w:t>HRM in Context</w:t>
                          </w:r>
                        </w:p>
                        <w:p w14:paraId="24417C19" w14:textId="3895DC3D" w:rsidR="00A92D53" w:rsidRDefault="00A92D53">
                          <w:pPr>
                            <w:pStyle w:val="NoSpacing"/>
                            <w:rPr>
                              <w:noProof/>
                              <w:color w:val="44546A" w:themeColor="text2"/>
                            </w:rPr>
                          </w:pPr>
                          <w:r>
                            <w:rPr>
                              <w:noProof/>
                              <w:color w:val="44546A" w:themeColor="text2"/>
                            </w:rPr>
                            <w:t>18</w:t>
                          </w:r>
                          <w:r w:rsidRPr="005C3DB2">
                            <w:rPr>
                              <w:noProof/>
                              <w:color w:val="44546A" w:themeColor="text2"/>
                              <w:vertAlign w:val="superscript"/>
                            </w:rPr>
                            <w:t>th</w:t>
                          </w:r>
                          <w:r>
                            <w:rPr>
                              <w:noProof/>
                              <w:color w:val="44546A" w:themeColor="text2"/>
                            </w:rPr>
                            <w:t xml:space="preserve"> November, 2019</w:t>
                          </w:r>
                        </w:p>
                        <w:p w14:paraId="51D97B21" w14:textId="77777777" w:rsidR="00A92D53" w:rsidRDefault="00A92D53">
                          <w:pPr>
                            <w:pStyle w:val="NoSpacing"/>
                            <w:rPr>
                              <w:noProof/>
                              <w:color w:val="44546A" w:themeColor="text2"/>
                            </w:rPr>
                          </w:pPr>
                        </w:p>
                      </w:txbxContent>
                    </v:textbox>
                    <w10:wrap type="square" anchorx="page" anchory="page"/>
                  </v:shape>
                </w:pict>
              </mc:Fallback>
            </mc:AlternateContent>
          </w:r>
          <w:r w:rsidR="00686C2B">
            <w:rPr>
              <w:rFonts w:ascii="Arial" w:hAnsi="Arial" w:cs="Arial"/>
              <w:color w:val="2E2E2E"/>
              <w:sz w:val="24"/>
              <w:szCs w:val="24"/>
            </w:rPr>
            <w:br w:type="page"/>
          </w:r>
        </w:p>
      </w:sdtContent>
    </w:sdt>
    <w:p w14:paraId="270F5C4D" w14:textId="631C46F8" w:rsidR="00C43779" w:rsidRDefault="00485CA2">
      <w:pPr>
        <w:rPr>
          <w:rFonts w:asciiTheme="majorHAnsi" w:eastAsiaTheme="majorEastAsia" w:hAnsiTheme="majorHAnsi" w:cstheme="majorBidi"/>
          <w:color w:val="2F5496" w:themeColor="accent1" w:themeShade="BF"/>
          <w:sz w:val="32"/>
          <w:szCs w:val="32"/>
        </w:rPr>
      </w:pPr>
      <w:r>
        <w:rPr>
          <w:noProof/>
          <w:lang w:eastAsia="en-GB"/>
        </w:rPr>
        <w:lastRenderedPageBreak/>
        <mc:AlternateContent>
          <mc:Choice Requires="wps">
            <w:drawing>
              <wp:anchor distT="0" distB="0" distL="114300" distR="114300" simplePos="0" relativeHeight="251667456" behindDoc="0" locked="0" layoutInCell="1" allowOverlap="1" wp14:anchorId="4EDB8A95" wp14:editId="3FC16295">
                <wp:simplePos x="0" y="0"/>
                <wp:positionH relativeFrom="column">
                  <wp:posOffset>2457450</wp:posOffset>
                </wp:positionH>
                <wp:positionV relativeFrom="paragraph">
                  <wp:posOffset>1838325</wp:posOffset>
                </wp:positionV>
                <wp:extent cx="2324100" cy="3333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2324100" cy="3333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14:paraId="2A893FFB" w14:textId="28EADC9B" w:rsidR="00A92D53" w:rsidRPr="00485CA2" w:rsidRDefault="00A92D53" w:rsidP="00485CA2">
                            <w:pPr>
                              <w:jc w:val="right"/>
                              <w:rPr>
                                <w:rFonts w:ascii="Arial" w:hAnsi="Arial" w:cs="Arial"/>
                                <w:i/>
                                <w:sz w:val="24"/>
                                <w:szCs w:val="24"/>
                              </w:rPr>
                            </w:pPr>
                            <w:r>
                              <w:rPr>
                                <w:rFonts w:ascii="Arial" w:hAnsi="Arial" w:cs="Arial"/>
                                <w:i/>
                                <w:sz w:val="24"/>
                                <w:szCs w:val="24"/>
                              </w:rPr>
                              <w:t>(</w:t>
                            </w:r>
                            <w:r w:rsidRPr="00485CA2">
                              <w:rPr>
                                <w:rFonts w:ascii="Arial" w:hAnsi="Arial" w:cs="Arial"/>
                                <w:i/>
                                <w:sz w:val="24"/>
                                <w:szCs w:val="24"/>
                              </w:rPr>
                              <w:t>Deloitte’s, 2019</w:t>
                            </w:r>
                            <w:r>
                              <w:rPr>
                                <w:rFonts w:ascii="Arial" w:hAnsi="Arial" w:cs="Arial"/>
                                <w:i/>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DB8A95" id="Text Box 10" o:spid="_x0000_s1030" type="#_x0000_t202" style="position:absolute;margin-left:193.5pt;margin-top:144.75pt;width:183pt;height:26.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" fillcolor="white [3201]" strokecolor="white [3212]" strokeweight=".5pt">
                <v:textbox>
                  <w:txbxContent>
                    <w:p w14:paraId="2A893FFB" w14:textId="28EADC9B" w:rsidR="00A92D53" w:rsidRPr="00485CA2" w:rsidRDefault="00A92D53" w:rsidP="00485CA2">
                      <w:pPr>
                        <w:jc w:val="right"/>
                        <w:rPr>
                          <w:rFonts w:ascii="Arial" w:hAnsi="Arial" w:cs="Arial"/>
                          <w:i/>
                          <w:sz w:val="24"/>
                          <w:szCs w:val="24"/>
                        </w:rPr>
                      </w:pPr>
                      <w:r>
                        <w:rPr>
                          <w:rFonts w:ascii="Arial" w:hAnsi="Arial" w:cs="Arial"/>
                          <w:i/>
                          <w:sz w:val="24"/>
                          <w:szCs w:val="24"/>
                        </w:rPr>
                        <w:t>(</w:t>
                      </w:r>
                      <w:r w:rsidRPr="00485CA2">
                        <w:rPr>
                          <w:rFonts w:ascii="Arial" w:hAnsi="Arial" w:cs="Arial"/>
                          <w:i/>
                          <w:sz w:val="24"/>
                          <w:szCs w:val="24"/>
                        </w:rPr>
                        <w:t>Deloitte’s, 2019</w:t>
                      </w:r>
                      <w:r>
                        <w:rPr>
                          <w:rFonts w:ascii="Arial" w:hAnsi="Arial" w:cs="Arial"/>
                          <w:i/>
                          <w:sz w:val="24"/>
                          <w:szCs w:val="24"/>
                        </w:rPr>
                        <w:t>)</w:t>
                      </w: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0CBA2442" wp14:editId="45A8E075">
                <wp:simplePos x="0" y="0"/>
                <wp:positionH relativeFrom="column">
                  <wp:posOffset>771525</wp:posOffset>
                </wp:positionH>
                <wp:positionV relativeFrom="paragraph">
                  <wp:posOffset>142875</wp:posOffset>
                </wp:positionV>
                <wp:extent cx="4019550" cy="1657350"/>
                <wp:effectExtent l="0" t="0" r="19050" b="19050"/>
                <wp:wrapNone/>
                <wp:docPr id="9" name="Text Box 9"/>
                <wp:cNvGraphicFramePr/>
                <a:graphic xmlns:a="http://schemas.openxmlformats.org/drawingml/2006/main">
                  <a:graphicData uri="http://schemas.microsoft.com/office/word/2010/wordprocessingShape">
                    <wps:wsp>
                      <wps:cNvSpPr txBox="1"/>
                      <wps:spPr>
                        <a:xfrm>
                          <a:off x="0" y="0"/>
                          <a:ext cx="4019550" cy="16573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4886688" w14:textId="5610B2E5" w:rsidR="00A92D53" w:rsidRPr="00A92D53" w:rsidRDefault="00A92D53" w:rsidP="00A92D53">
                            <w:pPr>
                              <w:jc w:val="center"/>
                              <w:rPr>
                                <w:rFonts w:asciiTheme="majorHAnsi" w:hAnsiTheme="majorHAnsi" w:cs="Tahoma"/>
                                <w:i/>
                                <w:sz w:val="32"/>
                                <w:szCs w:val="32"/>
                              </w:rPr>
                            </w:pPr>
                            <w:r w:rsidRPr="00A92D53">
                              <w:rPr>
                                <w:rFonts w:asciiTheme="majorHAnsi" w:hAnsiTheme="majorHAnsi" w:cs="Tahoma"/>
                                <w:i/>
                                <w:sz w:val="32"/>
                                <w:szCs w:val="32"/>
                              </w:rPr>
                              <w:t>“In 2019, an intensifying combination of economic, social and political issues is forcing HR and business leaders to learn to lead the social enterprise – and reinvent their organisations around a human focus”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BA2442" id="Text Box 9" o:spid="_x0000_s1031" type="#_x0000_t202" style="position:absolute;margin-left:60.75pt;margin-top:11.25pt;width:316.5pt;height:13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" fillcolor="white [3201]" strokeweight=".5pt">
                <v:textbox>
                  <w:txbxContent>
                    <w:p w14:paraId="14886688" w14:textId="5610B2E5" w:rsidR="00A92D53" w:rsidRPr="00A92D53" w:rsidRDefault="00A92D53" w:rsidP="00A92D53">
                      <w:pPr>
                        <w:jc w:val="center"/>
                        <w:rPr>
                          <w:rFonts w:asciiTheme="majorHAnsi" w:hAnsiTheme="majorHAnsi" w:cs="Tahoma"/>
                          <w:i/>
                          <w:sz w:val="32"/>
                          <w:szCs w:val="32"/>
                        </w:rPr>
                      </w:pPr>
                      <w:r w:rsidRPr="00A92D53">
                        <w:rPr>
                          <w:rFonts w:asciiTheme="majorHAnsi" w:hAnsiTheme="majorHAnsi" w:cs="Tahoma"/>
                          <w:i/>
                          <w:sz w:val="32"/>
                          <w:szCs w:val="32"/>
                        </w:rPr>
                        <w:t>“In 2019, an intensifying combination of economic, social and political issues is forcing HR and business leaders to learn to lead the social enterprise – and reinvent their organisations around a human focus”</w:t>
                      </w:r>
                    </w:p>
                  </w:txbxContent>
                </v:textbox>
              </v:shape>
            </w:pict>
          </mc:Fallback>
        </mc:AlternateContent>
      </w:r>
      <w:r w:rsidR="00C43779">
        <w:br w:type="page"/>
      </w:r>
    </w:p>
    <w:p w14:paraId="6CD840C1" w14:textId="2C93C6CF" w:rsidR="00686C2B" w:rsidRDefault="00686C2B" w:rsidP="00C43779">
      <w:pPr>
        <w:pStyle w:val="Heading1"/>
      </w:pPr>
      <w:bookmarkStart w:id="0" w:name="_Toc25004562"/>
      <w:r>
        <w:lastRenderedPageBreak/>
        <w:t>Executive Summary</w:t>
      </w:r>
      <w:bookmarkEnd w:id="0"/>
    </w:p>
    <w:p w14:paraId="75E74F4A" w14:textId="77777777" w:rsidR="00A75321" w:rsidRDefault="00A75321" w:rsidP="00A75321"/>
    <w:p w14:paraId="183D4934" w14:textId="77777777" w:rsidR="005E5657" w:rsidRPr="005E5657" w:rsidRDefault="005E5657" w:rsidP="005E5657">
      <w:pPr>
        <w:spacing w:line="480" w:lineRule="auto"/>
        <w:jc w:val="both"/>
        <w:rPr>
          <w:rFonts w:ascii="Arial" w:hAnsi="Arial" w:cs="Arial"/>
          <w:sz w:val="24"/>
          <w:szCs w:val="24"/>
        </w:rPr>
      </w:pPr>
      <w:r w:rsidRPr="005E5657">
        <w:rPr>
          <w:rFonts w:ascii="Arial" w:hAnsi="Arial" w:cs="Arial"/>
          <w:sz w:val="24"/>
          <w:szCs w:val="24"/>
        </w:rPr>
        <w:t>The following report outlines the importance of analysing the external environment in which an organisation operates, within the context of a commercial law firm.</w:t>
      </w:r>
    </w:p>
    <w:p w14:paraId="022DFEE0" w14:textId="77777777" w:rsidR="005E5657" w:rsidRPr="005E5657" w:rsidRDefault="005E5657" w:rsidP="005E5657">
      <w:pPr>
        <w:spacing w:line="480" w:lineRule="auto"/>
        <w:jc w:val="both"/>
        <w:rPr>
          <w:rFonts w:ascii="Arial" w:hAnsi="Arial" w:cs="Arial"/>
          <w:sz w:val="24"/>
          <w:szCs w:val="24"/>
        </w:rPr>
      </w:pPr>
      <w:r w:rsidRPr="005E5657">
        <w:rPr>
          <w:rFonts w:ascii="Arial" w:hAnsi="Arial" w:cs="Arial"/>
          <w:sz w:val="24"/>
          <w:szCs w:val="24"/>
        </w:rPr>
        <w:t>The paper considers how corporate and HR strategy are affected by external factors and critically analyses the tools available to an organisation to assess these factors.</w:t>
      </w:r>
    </w:p>
    <w:p w14:paraId="39978695" w14:textId="50ED77A2" w:rsidR="005E5657" w:rsidRPr="005E5657" w:rsidRDefault="005E5657" w:rsidP="005E5657">
      <w:pPr>
        <w:spacing w:line="480" w:lineRule="auto"/>
        <w:jc w:val="both"/>
        <w:rPr>
          <w:rFonts w:ascii="Arial" w:hAnsi="Arial" w:cs="Arial"/>
          <w:sz w:val="24"/>
          <w:szCs w:val="24"/>
        </w:rPr>
      </w:pPr>
      <w:r w:rsidRPr="005E5657">
        <w:rPr>
          <w:rFonts w:ascii="Arial" w:hAnsi="Arial" w:cs="Arial"/>
          <w:sz w:val="24"/>
          <w:szCs w:val="24"/>
        </w:rPr>
        <w:t>A PESTLE analysis reveals both opportunit</w:t>
      </w:r>
      <w:r w:rsidR="00A92D53">
        <w:rPr>
          <w:rFonts w:ascii="Arial" w:hAnsi="Arial" w:cs="Arial"/>
          <w:sz w:val="24"/>
          <w:szCs w:val="24"/>
        </w:rPr>
        <w:t>i</w:t>
      </w:r>
      <w:r w:rsidRPr="005E5657">
        <w:rPr>
          <w:rFonts w:ascii="Arial" w:hAnsi="Arial" w:cs="Arial"/>
          <w:sz w:val="24"/>
          <w:szCs w:val="24"/>
        </w:rPr>
        <w:t xml:space="preserve">es and threats presented by </w:t>
      </w:r>
      <w:r>
        <w:rPr>
          <w:rFonts w:ascii="Arial" w:hAnsi="Arial" w:cs="Arial"/>
          <w:sz w:val="24"/>
          <w:szCs w:val="24"/>
        </w:rPr>
        <w:t xml:space="preserve">sociological, </w:t>
      </w:r>
      <w:r w:rsidRPr="005E5657">
        <w:rPr>
          <w:rFonts w:ascii="Arial" w:hAnsi="Arial" w:cs="Arial"/>
          <w:sz w:val="24"/>
          <w:szCs w:val="24"/>
        </w:rPr>
        <w:t xml:space="preserve">technological </w:t>
      </w:r>
      <w:r>
        <w:rPr>
          <w:rFonts w:ascii="Arial" w:hAnsi="Arial" w:cs="Arial"/>
          <w:sz w:val="24"/>
          <w:szCs w:val="24"/>
        </w:rPr>
        <w:t xml:space="preserve">and political </w:t>
      </w:r>
      <w:r w:rsidRPr="005E5657">
        <w:rPr>
          <w:rFonts w:ascii="Arial" w:hAnsi="Arial" w:cs="Arial"/>
          <w:sz w:val="24"/>
          <w:szCs w:val="24"/>
        </w:rPr>
        <w:t>changes within JCP.</w:t>
      </w:r>
      <w:r>
        <w:rPr>
          <w:rFonts w:ascii="Arial" w:hAnsi="Arial" w:cs="Arial"/>
          <w:sz w:val="24"/>
          <w:szCs w:val="24"/>
        </w:rPr>
        <w:t xml:space="preserve">  In particular, the effects of an ageing population, the development of AI technology and BREXIT are considered</w:t>
      </w:r>
      <w:r w:rsidR="00A92D53">
        <w:rPr>
          <w:rFonts w:ascii="Arial" w:hAnsi="Arial" w:cs="Arial"/>
          <w:sz w:val="24"/>
          <w:szCs w:val="24"/>
        </w:rPr>
        <w:t>.</w:t>
      </w:r>
    </w:p>
    <w:p w14:paraId="0512C63F" w14:textId="4113643C" w:rsidR="005E5657" w:rsidRDefault="005E5657" w:rsidP="005E5657">
      <w:pPr>
        <w:spacing w:line="480" w:lineRule="auto"/>
        <w:jc w:val="both"/>
        <w:rPr>
          <w:rFonts w:ascii="Arial" w:hAnsi="Arial" w:cs="Arial"/>
          <w:sz w:val="24"/>
          <w:szCs w:val="24"/>
        </w:rPr>
      </w:pPr>
      <w:r w:rsidRPr="005E5657">
        <w:rPr>
          <w:rFonts w:ascii="Arial" w:hAnsi="Arial" w:cs="Arial"/>
          <w:sz w:val="24"/>
          <w:szCs w:val="24"/>
        </w:rPr>
        <w:t>Recommendations are made to strategise for these factors</w:t>
      </w:r>
      <w:r>
        <w:rPr>
          <w:rFonts w:ascii="Arial" w:hAnsi="Arial" w:cs="Arial"/>
          <w:sz w:val="24"/>
          <w:szCs w:val="24"/>
        </w:rPr>
        <w:t xml:space="preserve"> by harnessing the changes as an opportunity</w:t>
      </w:r>
      <w:r w:rsidR="00A92D53">
        <w:rPr>
          <w:rFonts w:ascii="Arial" w:hAnsi="Arial" w:cs="Arial"/>
          <w:sz w:val="24"/>
          <w:szCs w:val="24"/>
        </w:rPr>
        <w:t>;</w:t>
      </w:r>
      <w:r>
        <w:rPr>
          <w:rFonts w:ascii="Arial" w:hAnsi="Arial" w:cs="Arial"/>
          <w:sz w:val="24"/>
          <w:szCs w:val="24"/>
        </w:rPr>
        <w:t xml:space="preserve"> and protecting against threats to the organisation.</w:t>
      </w:r>
    </w:p>
    <w:p w14:paraId="3C4C0746" w14:textId="77777777" w:rsidR="005E5657" w:rsidRDefault="005E5657" w:rsidP="005E5657">
      <w:pPr>
        <w:spacing w:line="480" w:lineRule="auto"/>
        <w:jc w:val="both"/>
      </w:pPr>
      <w:r>
        <w:rPr>
          <w:rFonts w:ascii="Arial" w:hAnsi="Arial" w:cs="Arial"/>
          <w:sz w:val="24"/>
          <w:szCs w:val="24"/>
        </w:rPr>
        <w:t>Recommendations are informed by research and an action plan with full costings is attached.</w:t>
      </w:r>
    </w:p>
    <w:p w14:paraId="366ED38E" w14:textId="77777777" w:rsidR="005E5657" w:rsidRDefault="005E5657">
      <w:pPr>
        <w:rPr>
          <w:rFonts w:ascii="Arial" w:hAnsi="Arial" w:cs="Arial"/>
          <w:sz w:val="24"/>
          <w:szCs w:val="24"/>
        </w:rPr>
      </w:pPr>
      <w:r>
        <w:rPr>
          <w:rFonts w:ascii="Arial" w:hAnsi="Arial" w:cs="Arial"/>
          <w:sz w:val="24"/>
          <w:szCs w:val="24"/>
        </w:rPr>
        <w:br w:type="page"/>
      </w:r>
    </w:p>
    <w:p w14:paraId="5FB0EF50" w14:textId="77777777" w:rsidR="005E5657" w:rsidRPr="005E5657" w:rsidRDefault="005E5657" w:rsidP="005E5657">
      <w:pPr>
        <w:spacing w:line="480" w:lineRule="auto"/>
        <w:jc w:val="both"/>
        <w:rPr>
          <w:rFonts w:ascii="Arial" w:hAnsi="Arial" w:cs="Arial"/>
          <w:sz w:val="24"/>
          <w:szCs w:val="24"/>
        </w:rPr>
      </w:pPr>
    </w:p>
    <w:p w14:paraId="6A3CF06F" w14:textId="77777777" w:rsidR="00A75321" w:rsidRDefault="00A75321" w:rsidP="00A75321"/>
    <w:sdt>
      <w:sdtPr>
        <w:rPr>
          <w:rFonts w:asciiTheme="minorHAnsi" w:eastAsiaTheme="minorHAnsi" w:hAnsiTheme="minorHAnsi" w:cstheme="minorBidi"/>
          <w:color w:val="auto"/>
          <w:sz w:val="22"/>
          <w:szCs w:val="22"/>
          <w:lang w:val="en-GB"/>
        </w:rPr>
        <w:id w:val="-184600179"/>
        <w:docPartObj>
          <w:docPartGallery w:val="Table of Contents"/>
          <w:docPartUnique/>
        </w:docPartObj>
      </w:sdtPr>
      <w:sdtEndPr>
        <w:rPr>
          <w:b/>
          <w:bCs/>
          <w:noProof/>
        </w:rPr>
      </w:sdtEndPr>
      <w:sdtContent>
        <w:p w14:paraId="7900AEC5" w14:textId="392278C6" w:rsidR="00A75321" w:rsidRDefault="00A75321">
          <w:pPr>
            <w:pStyle w:val="TOCHeading"/>
          </w:pPr>
          <w:r>
            <w:t>Contents</w:t>
          </w:r>
        </w:p>
        <w:p w14:paraId="70AD8C46" w14:textId="77777777" w:rsidR="007177D7" w:rsidRPr="001D11D5" w:rsidRDefault="007177D7" w:rsidP="007177D7">
          <w:pPr>
            <w:rPr>
              <w:rFonts w:ascii="Arial" w:hAnsi="Arial" w:cs="Arial"/>
              <w:lang w:val="en-US"/>
            </w:rPr>
          </w:pPr>
        </w:p>
        <w:p w14:paraId="186E847B" w14:textId="13E0908F" w:rsidR="001D11D5" w:rsidRPr="001D11D5" w:rsidRDefault="00A75321">
          <w:pPr>
            <w:pStyle w:val="TOC1"/>
            <w:tabs>
              <w:tab w:val="right" w:leader="dot" w:pos="9016"/>
            </w:tabs>
            <w:rPr>
              <w:rFonts w:ascii="Arial" w:hAnsi="Arial" w:cs="Arial"/>
              <w:noProof/>
              <w:lang w:val="en-GB" w:eastAsia="en-GB"/>
            </w:rPr>
          </w:pPr>
          <w:r w:rsidRPr="001D11D5">
            <w:rPr>
              <w:rFonts w:ascii="Arial" w:hAnsi="Arial" w:cs="Arial"/>
              <w:b/>
              <w:bCs/>
              <w:noProof/>
            </w:rPr>
            <w:fldChar w:fldCharType="begin"/>
          </w:r>
          <w:r w:rsidRPr="001D11D5">
            <w:rPr>
              <w:rFonts w:ascii="Arial" w:hAnsi="Arial" w:cs="Arial"/>
              <w:b/>
              <w:bCs/>
              <w:noProof/>
            </w:rPr>
            <w:instrText xml:space="preserve"> TOC \o "1-3" \h \z \u </w:instrText>
          </w:r>
          <w:r w:rsidRPr="001D11D5">
            <w:rPr>
              <w:rFonts w:ascii="Arial" w:hAnsi="Arial" w:cs="Arial"/>
              <w:b/>
              <w:bCs/>
              <w:noProof/>
            </w:rPr>
            <w:fldChar w:fldCharType="separate"/>
          </w:r>
          <w:hyperlink w:anchor="_Toc25004562" w:history="1">
            <w:r w:rsidR="001D11D5" w:rsidRPr="001D11D5">
              <w:rPr>
                <w:rStyle w:val="Hyperlink"/>
                <w:rFonts w:ascii="Arial" w:hAnsi="Arial" w:cs="Arial"/>
                <w:noProof/>
              </w:rPr>
              <w:t>Executive Summary</w:t>
            </w:r>
            <w:r w:rsidR="001D11D5" w:rsidRPr="001D11D5">
              <w:rPr>
                <w:rFonts w:ascii="Arial" w:hAnsi="Arial" w:cs="Arial"/>
                <w:noProof/>
                <w:webHidden/>
              </w:rPr>
              <w:tab/>
            </w:r>
            <w:r w:rsidR="001D11D5" w:rsidRPr="001D11D5">
              <w:rPr>
                <w:rFonts w:ascii="Arial" w:hAnsi="Arial" w:cs="Arial"/>
                <w:noProof/>
                <w:webHidden/>
              </w:rPr>
              <w:fldChar w:fldCharType="begin"/>
            </w:r>
            <w:r w:rsidR="001D11D5" w:rsidRPr="001D11D5">
              <w:rPr>
                <w:rFonts w:ascii="Arial" w:hAnsi="Arial" w:cs="Arial"/>
                <w:noProof/>
                <w:webHidden/>
              </w:rPr>
              <w:instrText xml:space="preserve"> PAGEREF _Toc25004562 \h </w:instrText>
            </w:r>
            <w:r w:rsidR="001D11D5" w:rsidRPr="001D11D5">
              <w:rPr>
                <w:rFonts w:ascii="Arial" w:hAnsi="Arial" w:cs="Arial"/>
                <w:noProof/>
                <w:webHidden/>
              </w:rPr>
            </w:r>
            <w:r w:rsidR="001D11D5" w:rsidRPr="001D11D5">
              <w:rPr>
                <w:rFonts w:ascii="Arial" w:hAnsi="Arial" w:cs="Arial"/>
                <w:noProof/>
                <w:webHidden/>
              </w:rPr>
              <w:fldChar w:fldCharType="separate"/>
            </w:r>
            <w:r w:rsidR="001D11D5" w:rsidRPr="001D11D5">
              <w:rPr>
                <w:rFonts w:ascii="Arial" w:hAnsi="Arial" w:cs="Arial"/>
                <w:noProof/>
                <w:webHidden/>
              </w:rPr>
              <w:t>2</w:t>
            </w:r>
            <w:r w:rsidR="001D11D5" w:rsidRPr="001D11D5">
              <w:rPr>
                <w:rFonts w:ascii="Arial" w:hAnsi="Arial" w:cs="Arial"/>
                <w:noProof/>
                <w:webHidden/>
              </w:rPr>
              <w:fldChar w:fldCharType="end"/>
            </w:r>
          </w:hyperlink>
        </w:p>
        <w:p w14:paraId="62DD2E36" w14:textId="5A4E980D" w:rsidR="001D11D5" w:rsidRPr="001D11D5" w:rsidRDefault="001D11D5">
          <w:pPr>
            <w:pStyle w:val="TOC1"/>
            <w:tabs>
              <w:tab w:val="left" w:pos="660"/>
              <w:tab w:val="right" w:leader="dot" w:pos="9016"/>
            </w:tabs>
            <w:rPr>
              <w:rFonts w:ascii="Arial" w:hAnsi="Arial" w:cs="Arial"/>
              <w:noProof/>
              <w:lang w:val="en-GB" w:eastAsia="en-GB"/>
            </w:rPr>
          </w:pPr>
          <w:hyperlink w:anchor="_Toc25004563" w:history="1">
            <w:r w:rsidRPr="001D11D5">
              <w:rPr>
                <w:rStyle w:val="Hyperlink"/>
                <w:rFonts w:ascii="Arial" w:hAnsi="Arial" w:cs="Arial"/>
                <w:noProof/>
              </w:rPr>
              <w:t>1.0.</w:t>
            </w:r>
            <w:r w:rsidRPr="001D11D5">
              <w:rPr>
                <w:rFonts w:ascii="Arial" w:hAnsi="Arial" w:cs="Arial"/>
                <w:noProof/>
                <w:lang w:val="en-GB" w:eastAsia="en-GB"/>
              </w:rPr>
              <w:tab/>
            </w:r>
            <w:r w:rsidRPr="001D11D5">
              <w:rPr>
                <w:rStyle w:val="Hyperlink"/>
                <w:rFonts w:ascii="Arial" w:hAnsi="Arial" w:cs="Arial"/>
                <w:noProof/>
              </w:rPr>
              <w:t>Introduction</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_Toc25004563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4</w:t>
            </w:r>
            <w:r w:rsidRPr="001D11D5">
              <w:rPr>
                <w:rFonts w:ascii="Arial" w:hAnsi="Arial" w:cs="Arial"/>
                <w:noProof/>
                <w:webHidden/>
              </w:rPr>
              <w:fldChar w:fldCharType="end"/>
            </w:r>
          </w:hyperlink>
        </w:p>
        <w:p w14:paraId="5A42AB0D" w14:textId="6164B035" w:rsidR="001D11D5" w:rsidRPr="001D11D5" w:rsidRDefault="001D11D5">
          <w:pPr>
            <w:pStyle w:val="TOC1"/>
            <w:tabs>
              <w:tab w:val="left" w:pos="660"/>
              <w:tab w:val="right" w:leader="dot" w:pos="9016"/>
            </w:tabs>
            <w:rPr>
              <w:rFonts w:ascii="Arial" w:hAnsi="Arial" w:cs="Arial"/>
              <w:noProof/>
              <w:lang w:val="en-GB" w:eastAsia="en-GB"/>
            </w:rPr>
          </w:pPr>
          <w:hyperlink w:anchor="_Toc25004564" w:history="1">
            <w:r w:rsidRPr="001D11D5">
              <w:rPr>
                <w:rStyle w:val="Hyperlink"/>
                <w:rFonts w:ascii="Arial" w:hAnsi="Arial" w:cs="Arial"/>
                <w:noProof/>
              </w:rPr>
              <w:t>2.0.</w:t>
            </w:r>
            <w:r w:rsidRPr="001D11D5">
              <w:rPr>
                <w:rFonts w:ascii="Arial" w:hAnsi="Arial" w:cs="Arial"/>
                <w:noProof/>
                <w:lang w:val="en-GB" w:eastAsia="en-GB"/>
              </w:rPr>
              <w:tab/>
            </w:r>
            <w:r w:rsidRPr="001D11D5">
              <w:rPr>
                <w:rStyle w:val="Hyperlink"/>
                <w:rFonts w:ascii="Arial" w:hAnsi="Arial" w:cs="Arial"/>
                <w:noProof/>
              </w:rPr>
              <w:t>PESTLE Analysis at JCP</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_Toc25004564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7</w:t>
            </w:r>
            <w:r w:rsidRPr="001D11D5">
              <w:rPr>
                <w:rFonts w:ascii="Arial" w:hAnsi="Arial" w:cs="Arial"/>
                <w:noProof/>
                <w:webHidden/>
              </w:rPr>
              <w:fldChar w:fldCharType="end"/>
            </w:r>
          </w:hyperlink>
        </w:p>
        <w:p w14:paraId="4AA8FEF8" w14:textId="6D0DE7A0" w:rsidR="001D11D5" w:rsidRPr="001D11D5" w:rsidRDefault="001D11D5">
          <w:pPr>
            <w:pStyle w:val="TOC3"/>
            <w:tabs>
              <w:tab w:val="left" w:pos="1100"/>
              <w:tab w:val="right" w:leader="dot" w:pos="9016"/>
            </w:tabs>
            <w:rPr>
              <w:rFonts w:ascii="Arial" w:hAnsi="Arial" w:cs="Arial"/>
              <w:noProof/>
              <w:lang w:val="en-GB" w:eastAsia="en-GB"/>
            </w:rPr>
          </w:pPr>
          <w:hyperlink w:anchor="_Toc25004565" w:history="1">
            <w:r w:rsidRPr="001D11D5">
              <w:rPr>
                <w:rStyle w:val="Hyperlink"/>
                <w:rFonts w:ascii="Arial" w:hAnsi="Arial" w:cs="Arial"/>
                <w:noProof/>
              </w:rPr>
              <w:t>2.1.</w:t>
            </w:r>
            <w:r w:rsidRPr="001D11D5">
              <w:rPr>
                <w:rFonts w:ascii="Arial" w:hAnsi="Arial" w:cs="Arial"/>
                <w:noProof/>
                <w:lang w:val="en-GB" w:eastAsia="en-GB"/>
              </w:rPr>
              <w:tab/>
            </w:r>
            <w:r w:rsidRPr="001D11D5">
              <w:rPr>
                <w:rStyle w:val="Hyperlink"/>
                <w:rFonts w:ascii="Arial" w:hAnsi="Arial" w:cs="Arial"/>
                <w:noProof/>
              </w:rPr>
              <w:t>Sociological: Time to harness the potential of the ageing workforce</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_Toc25004565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7</w:t>
            </w:r>
            <w:r w:rsidRPr="001D11D5">
              <w:rPr>
                <w:rFonts w:ascii="Arial" w:hAnsi="Arial" w:cs="Arial"/>
                <w:noProof/>
                <w:webHidden/>
              </w:rPr>
              <w:fldChar w:fldCharType="end"/>
            </w:r>
          </w:hyperlink>
        </w:p>
        <w:p w14:paraId="504A437D" w14:textId="78670682" w:rsidR="001D11D5" w:rsidRPr="001D11D5" w:rsidRDefault="001D11D5">
          <w:pPr>
            <w:pStyle w:val="TOC3"/>
            <w:tabs>
              <w:tab w:val="left" w:pos="1100"/>
              <w:tab w:val="right" w:leader="dot" w:pos="9016"/>
            </w:tabs>
            <w:rPr>
              <w:rFonts w:ascii="Arial" w:hAnsi="Arial" w:cs="Arial"/>
              <w:noProof/>
              <w:lang w:val="en-GB" w:eastAsia="en-GB"/>
            </w:rPr>
          </w:pPr>
          <w:hyperlink w:anchor="_Toc25004566" w:history="1">
            <w:r w:rsidRPr="001D11D5">
              <w:rPr>
                <w:rStyle w:val="Hyperlink"/>
                <w:rFonts w:ascii="Arial" w:hAnsi="Arial" w:cs="Arial"/>
                <w:noProof/>
              </w:rPr>
              <w:t>2.2.</w:t>
            </w:r>
            <w:r w:rsidRPr="001D11D5">
              <w:rPr>
                <w:rFonts w:ascii="Arial" w:hAnsi="Arial" w:cs="Arial"/>
                <w:noProof/>
                <w:lang w:val="en-GB" w:eastAsia="en-GB"/>
              </w:rPr>
              <w:tab/>
            </w:r>
            <w:r w:rsidRPr="001D11D5">
              <w:rPr>
                <w:rStyle w:val="Hyperlink"/>
                <w:rFonts w:ascii="Arial" w:hAnsi="Arial" w:cs="Arial"/>
                <w:noProof/>
              </w:rPr>
              <w:t>Technological: Science Fiction is becoming Science Fact</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_Toc25004566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9</w:t>
            </w:r>
            <w:r w:rsidRPr="001D11D5">
              <w:rPr>
                <w:rFonts w:ascii="Arial" w:hAnsi="Arial" w:cs="Arial"/>
                <w:noProof/>
                <w:webHidden/>
              </w:rPr>
              <w:fldChar w:fldCharType="end"/>
            </w:r>
          </w:hyperlink>
        </w:p>
        <w:p w14:paraId="4C0BF29E" w14:textId="28E846EA" w:rsidR="001D11D5" w:rsidRPr="001D11D5" w:rsidRDefault="001D11D5">
          <w:pPr>
            <w:pStyle w:val="TOC3"/>
            <w:tabs>
              <w:tab w:val="left" w:pos="1100"/>
              <w:tab w:val="right" w:leader="dot" w:pos="9016"/>
            </w:tabs>
            <w:rPr>
              <w:rFonts w:ascii="Arial" w:hAnsi="Arial" w:cs="Arial"/>
              <w:noProof/>
              <w:lang w:val="en-GB" w:eastAsia="en-GB"/>
            </w:rPr>
          </w:pPr>
          <w:hyperlink w:anchor="_Toc25004567" w:history="1">
            <w:r w:rsidRPr="001D11D5">
              <w:rPr>
                <w:rStyle w:val="Hyperlink"/>
                <w:rFonts w:ascii="Arial" w:hAnsi="Arial" w:cs="Arial"/>
                <w:noProof/>
              </w:rPr>
              <w:t>2.3.</w:t>
            </w:r>
            <w:r w:rsidRPr="001D11D5">
              <w:rPr>
                <w:rFonts w:ascii="Arial" w:hAnsi="Arial" w:cs="Arial"/>
                <w:noProof/>
                <w:lang w:val="en-GB" w:eastAsia="en-GB"/>
              </w:rPr>
              <w:tab/>
            </w:r>
            <w:r w:rsidRPr="001D11D5">
              <w:rPr>
                <w:rStyle w:val="Hyperlink"/>
                <w:rFonts w:ascii="Arial" w:hAnsi="Arial" w:cs="Arial"/>
                <w:noProof/>
              </w:rPr>
              <w:t>Political: Brexit, a local issue</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_Toc25004567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11</w:t>
            </w:r>
            <w:r w:rsidRPr="001D11D5">
              <w:rPr>
                <w:rFonts w:ascii="Arial" w:hAnsi="Arial" w:cs="Arial"/>
                <w:noProof/>
                <w:webHidden/>
              </w:rPr>
              <w:fldChar w:fldCharType="end"/>
            </w:r>
          </w:hyperlink>
        </w:p>
        <w:p w14:paraId="016779EF" w14:textId="7E8441F2" w:rsidR="001D11D5" w:rsidRPr="001D11D5" w:rsidRDefault="001D11D5">
          <w:pPr>
            <w:pStyle w:val="TOC1"/>
            <w:tabs>
              <w:tab w:val="left" w:pos="660"/>
              <w:tab w:val="right" w:leader="dot" w:pos="9016"/>
            </w:tabs>
            <w:rPr>
              <w:rFonts w:ascii="Arial" w:hAnsi="Arial" w:cs="Arial"/>
              <w:noProof/>
              <w:lang w:val="en-GB" w:eastAsia="en-GB"/>
            </w:rPr>
          </w:pPr>
          <w:hyperlink w:anchor="_Toc25004568" w:history="1">
            <w:r w:rsidRPr="001D11D5">
              <w:rPr>
                <w:rStyle w:val="Hyperlink"/>
                <w:rFonts w:ascii="Arial" w:hAnsi="Arial" w:cs="Arial"/>
                <w:noProof/>
              </w:rPr>
              <w:t>3.0.</w:t>
            </w:r>
            <w:r w:rsidRPr="001D11D5">
              <w:rPr>
                <w:rFonts w:ascii="Arial" w:hAnsi="Arial" w:cs="Arial"/>
                <w:noProof/>
                <w:lang w:val="en-GB" w:eastAsia="en-GB"/>
              </w:rPr>
              <w:tab/>
            </w:r>
            <w:r w:rsidRPr="001D11D5">
              <w:rPr>
                <w:rStyle w:val="Hyperlink"/>
                <w:rFonts w:ascii="Arial" w:hAnsi="Arial" w:cs="Arial"/>
                <w:noProof/>
              </w:rPr>
              <w:t>Conclusion</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_Toc25004568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13</w:t>
            </w:r>
            <w:r w:rsidRPr="001D11D5">
              <w:rPr>
                <w:rFonts w:ascii="Arial" w:hAnsi="Arial" w:cs="Arial"/>
                <w:noProof/>
                <w:webHidden/>
              </w:rPr>
              <w:fldChar w:fldCharType="end"/>
            </w:r>
          </w:hyperlink>
        </w:p>
        <w:p w14:paraId="79BD73D4" w14:textId="4D0C1A10" w:rsidR="001D11D5" w:rsidRPr="001D11D5" w:rsidRDefault="001D11D5">
          <w:pPr>
            <w:pStyle w:val="TOC1"/>
            <w:tabs>
              <w:tab w:val="left" w:pos="660"/>
              <w:tab w:val="right" w:leader="dot" w:pos="9016"/>
            </w:tabs>
            <w:rPr>
              <w:rFonts w:ascii="Arial" w:hAnsi="Arial" w:cs="Arial"/>
              <w:noProof/>
              <w:lang w:val="en-GB" w:eastAsia="en-GB"/>
            </w:rPr>
          </w:pPr>
          <w:hyperlink w:anchor="_Toc25004569" w:history="1">
            <w:r w:rsidRPr="001D11D5">
              <w:rPr>
                <w:rStyle w:val="Hyperlink"/>
                <w:rFonts w:ascii="Arial" w:hAnsi="Arial" w:cs="Arial"/>
                <w:noProof/>
              </w:rPr>
              <w:t>4.0.</w:t>
            </w:r>
            <w:r w:rsidRPr="001D11D5">
              <w:rPr>
                <w:rFonts w:ascii="Arial" w:hAnsi="Arial" w:cs="Arial"/>
                <w:noProof/>
                <w:lang w:val="en-GB" w:eastAsia="en-GB"/>
              </w:rPr>
              <w:tab/>
            </w:r>
            <w:r w:rsidRPr="001D11D5">
              <w:rPr>
                <w:rStyle w:val="Hyperlink"/>
                <w:rFonts w:ascii="Arial" w:hAnsi="Arial" w:cs="Arial"/>
                <w:noProof/>
              </w:rPr>
              <w:t>Recommendation</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_Toc25004569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14</w:t>
            </w:r>
            <w:r w:rsidRPr="001D11D5">
              <w:rPr>
                <w:rFonts w:ascii="Arial" w:hAnsi="Arial" w:cs="Arial"/>
                <w:noProof/>
                <w:webHidden/>
              </w:rPr>
              <w:fldChar w:fldCharType="end"/>
            </w:r>
          </w:hyperlink>
        </w:p>
        <w:p w14:paraId="74117A15" w14:textId="07E9B56A" w:rsidR="001D11D5" w:rsidRPr="001D11D5" w:rsidRDefault="001D11D5">
          <w:pPr>
            <w:pStyle w:val="TOC3"/>
            <w:tabs>
              <w:tab w:val="right" w:leader="dot" w:pos="9016"/>
            </w:tabs>
            <w:rPr>
              <w:rFonts w:ascii="Arial" w:hAnsi="Arial" w:cs="Arial"/>
              <w:noProof/>
              <w:lang w:val="en-GB" w:eastAsia="en-GB"/>
            </w:rPr>
          </w:pPr>
          <w:hyperlink w:anchor="_Toc25004570" w:history="1">
            <w:r w:rsidRPr="001D11D5">
              <w:rPr>
                <w:rStyle w:val="Hyperlink"/>
                <w:rFonts w:ascii="Arial" w:hAnsi="Arial" w:cs="Arial"/>
                <w:noProof/>
              </w:rPr>
              <w:t>4.1. BREXIT – Protection Strategy</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_Toc25004570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14</w:t>
            </w:r>
            <w:r w:rsidRPr="001D11D5">
              <w:rPr>
                <w:rFonts w:ascii="Arial" w:hAnsi="Arial" w:cs="Arial"/>
                <w:noProof/>
                <w:webHidden/>
              </w:rPr>
              <w:fldChar w:fldCharType="end"/>
            </w:r>
          </w:hyperlink>
        </w:p>
        <w:p w14:paraId="5D857CED" w14:textId="0129FD67" w:rsidR="001D11D5" w:rsidRPr="001D11D5" w:rsidRDefault="001D11D5">
          <w:pPr>
            <w:pStyle w:val="TOC3"/>
            <w:tabs>
              <w:tab w:val="left" w:pos="1100"/>
              <w:tab w:val="right" w:leader="dot" w:pos="9016"/>
            </w:tabs>
            <w:rPr>
              <w:rFonts w:ascii="Arial" w:hAnsi="Arial" w:cs="Arial"/>
              <w:noProof/>
              <w:lang w:val="en-GB" w:eastAsia="en-GB"/>
            </w:rPr>
          </w:pPr>
          <w:hyperlink w:anchor="_Toc25004571" w:history="1">
            <w:r w:rsidRPr="001D11D5">
              <w:rPr>
                <w:rStyle w:val="Hyperlink"/>
                <w:rFonts w:ascii="Arial" w:hAnsi="Arial" w:cs="Arial"/>
                <w:noProof/>
              </w:rPr>
              <w:t>4.2.</w:t>
            </w:r>
            <w:r w:rsidRPr="001D11D5">
              <w:rPr>
                <w:rFonts w:ascii="Arial" w:hAnsi="Arial" w:cs="Arial"/>
                <w:noProof/>
                <w:lang w:val="en-GB" w:eastAsia="en-GB"/>
              </w:rPr>
              <w:tab/>
            </w:r>
            <w:r w:rsidRPr="001D11D5">
              <w:rPr>
                <w:rStyle w:val="Hyperlink"/>
                <w:rFonts w:ascii="Arial" w:hAnsi="Arial" w:cs="Arial"/>
                <w:noProof/>
              </w:rPr>
              <w:t>Review Existing policies for an Ageing Population</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_Toc25004571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15</w:t>
            </w:r>
            <w:r w:rsidRPr="001D11D5">
              <w:rPr>
                <w:rFonts w:ascii="Arial" w:hAnsi="Arial" w:cs="Arial"/>
                <w:noProof/>
                <w:webHidden/>
              </w:rPr>
              <w:fldChar w:fldCharType="end"/>
            </w:r>
          </w:hyperlink>
        </w:p>
        <w:p w14:paraId="65166F54" w14:textId="0D91BD37" w:rsidR="001D11D5" w:rsidRPr="001D11D5" w:rsidRDefault="001D11D5">
          <w:pPr>
            <w:pStyle w:val="TOC3"/>
            <w:tabs>
              <w:tab w:val="left" w:pos="1100"/>
              <w:tab w:val="right" w:leader="dot" w:pos="9016"/>
            </w:tabs>
            <w:rPr>
              <w:rFonts w:ascii="Arial" w:hAnsi="Arial" w:cs="Arial"/>
              <w:noProof/>
              <w:lang w:val="en-GB" w:eastAsia="en-GB"/>
            </w:rPr>
          </w:pPr>
          <w:hyperlink w:anchor="_Toc25004572" w:history="1">
            <w:r w:rsidRPr="001D11D5">
              <w:rPr>
                <w:rStyle w:val="Hyperlink"/>
                <w:rFonts w:ascii="Arial" w:hAnsi="Arial" w:cs="Arial"/>
                <w:noProof/>
              </w:rPr>
              <w:t>4.3.</w:t>
            </w:r>
            <w:r w:rsidRPr="001D11D5">
              <w:rPr>
                <w:rFonts w:ascii="Arial" w:hAnsi="Arial" w:cs="Arial"/>
                <w:noProof/>
                <w:lang w:val="en-GB" w:eastAsia="en-GB"/>
              </w:rPr>
              <w:tab/>
            </w:r>
            <w:r w:rsidRPr="001D11D5">
              <w:rPr>
                <w:rStyle w:val="Hyperlink"/>
                <w:rFonts w:ascii="Arial" w:hAnsi="Arial" w:cs="Arial"/>
                <w:noProof/>
              </w:rPr>
              <w:t>Preparing for Future technologies</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_Toc25004572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17</w:t>
            </w:r>
            <w:r w:rsidRPr="001D11D5">
              <w:rPr>
                <w:rFonts w:ascii="Arial" w:hAnsi="Arial" w:cs="Arial"/>
                <w:noProof/>
                <w:webHidden/>
              </w:rPr>
              <w:fldChar w:fldCharType="end"/>
            </w:r>
          </w:hyperlink>
        </w:p>
        <w:p w14:paraId="28B9E48D" w14:textId="4723C101" w:rsidR="001D11D5" w:rsidRPr="001D11D5" w:rsidRDefault="001D11D5">
          <w:pPr>
            <w:pStyle w:val="TOC1"/>
            <w:tabs>
              <w:tab w:val="right" w:leader="dot" w:pos="9016"/>
            </w:tabs>
            <w:rPr>
              <w:rFonts w:ascii="Arial" w:hAnsi="Arial" w:cs="Arial"/>
              <w:noProof/>
              <w:lang w:val="en-GB" w:eastAsia="en-GB"/>
            </w:rPr>
          </w:pPr>
          <w:hyperlink w:anchor="_Toc25004573" w:history="1">
            <w:r w:rsidRPr="001D11D5">
              <w:rPr>
                <w:rStyle w:val="Hyperlink"/>
                <w:rFonts w:ascii="Arial" w:hAnsi="Arial" w:cs="Arial"/>
                <w:noProof/>
              </w:rPr>
              <w:t>References</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_Toc25004573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18</w:t>
            </w:r>
            <w:r w:rsidRPr="001D11D5">
              <w:rPr>
                <w:rFonts w:ascii="Arial" w:hAnsi="Arial" w:cs="Arial"/>
                <w:noProof/>
                <w:webHidden/>
              </w:rPr>
              <w:fldChar w:fldCharType="end"/>
            </w:r>
          </w:hyperlink>
        </w:p>
        <w:p w14:paraId="7E81B270" w14:textId="5511C9DA" w:rsidR="001D11D5" w:rsidRPr="001D11D5" w:rsidRDefault="001D11D5">
          <w:pPr>
            <w:pStyle w:val="TOC1"/>
            <w:tabs>
              <w:tab w:val="right" w:leader="dot" w:pos="9016"/>
            </w:tabs>
            <w:rPr>
              <w:rFonts w:ascii="Arial" w:hAnsi="Arial" w:cs="Arial"/>
              <w:noProof/>
              <w:lang w:val="en-GB" w:eastAsia="en-GB"/>
            </w:rPr>
          </w:pPr>
          <w:hyperlink w:anchor="_Toc25004574" w:history="1">
            <w:r w:rsidRPr="001D11D5">
              <w:rPr>
                <w:rStyle w:val="Hyperlink"/>
                <w:rFonts w:ascii="Arial" w:hAnsi="Arial" w:cs="Arial"/>
                <w:noProof/>
              </w:rPr>
              <w:t>Appendix 1 - Action Plan &amp; Costings</w:t>
            </w:r>
            <w:r w:rsidRPr="001D11D5">
              <w:rPr>
                <w:rFonts w:ascii="Arial" w:hAnsi="Arial" w:cs="Arial"/>
                <w:noProof/>
                <w:webHidden/>
              </w:rPr>
              <w:tab/>
            </w:r>
            <w:r w:rsidRPr="001D11D5">
              <w:rPr>
                <w:rFonts w:ascii="Arial" w:hAnsi="Arial" w:cs="Arial"/>
                <w:noProof/>
                <w:webHidden/>
              </w:rPr>
              <w:fldChar w:fldCharType="begin"/>
            </w:r>
            <w:r w:rsidRPr="001D11D5">
              <w:rPr>
                <w:rFonts w:ascii="Arial" w:hAnsi="Arial" w:cs="Arial"/>
                <w:noProof/>
                <w:webHidden/>
              </w:rPr>
              <w:instrText xml:space="preserve"> PAGEREF _Toc25004574 \h </w:instrText>
            </w:r>
            <w:r w:rsidRPr="001D11D5">
              <w:rPr>
                <w:rFonts w:ascii="Arial" w:hAnsi="Arial" w:cs="Arial"/>
                <w:noProof/>
                <w:webHidden/>
              </w:rPr>
            </w:r>
            <w:r w:rsidRPr="001D11D5">
              <w:rPr>
                <w:rFonts w:ascii="Arial" w:hAnsi="Arial" w:cs="Arial"/>
                <w:noProof/>
                <w:webHidden/>
              </w:rPr>
              <w:fldChar w:fldCharType="separate"/>
            </w:r>
            <w:r w:rsidRPr="001D11D5">
              <w:rPr>
                <w:rFonts w:ascii="Arial" w:hAnsi="Arial" w:cs="Arial"/>
                <w:noProof/>
                <w:webHidden/>
              </w:rPr>
              <w:t>0</w:t>
            </w:r>
            <w:r w:rsidRPr="001D11D5">
              <w:rPr>
                <w:rFonts w:ascii="Arial" w:hAnsi="Arial" w:cs="Arial"/>
                <w:noProof/>
                <w:webHidden/>
              </w:rPr>
              <w:fldChar w:fldCharType="end"/>
            </w:r>
          </w:hyperlink>
        </w:p>
        <w:p w14:paraId="2A3DB0FB" w14:textId="317CB668" w:rsidR="00A75321" w:rsidRDefault="00A75321">
          <w:r w:rsidRPr="001D11D5">
            <w:rPr>
              <w:rFonts w:ascii="Arial" w:hAnsi="Arial" w:cs="Arial"/>
              <w:b/>
              <w:bCs/>
              <w:noProof/>
            </w:rPr>
            <w:fldChar w:fldCharType="end"/>
          </w:r>
        </w:p>
      </w:sdtContent>
    </w:sdt>
    <w:p w14:paraId="64725819" w14:textId="77777777" w:rsidR="00AD177E" w:rsidRDefault="00AD177E" w:rsidP="00AD177E">
      <w:pPr>
        <w:pStyle w:val="Heading1"/>
      </w:pPr>
      <w:bookmarkStart w:id="1" w:name="_Toc25004563"/>
      <w:r w:rsidRPr="0010388B">
        <w:t>Tables</w:t>
      </w:r>
    </w:p>
    <w:p w14:paraId="11AAA860" w14:textId="77777777" w:rsidR="00AD177E" w:rsidRPr="0010388B" w:rsidRDefault="00AD177E" w:rsidP="00AD177E"/>
    <w:p w14:paraId="5B0A36ED" w14:textId="502AAC66" w:rsidR="00AD177E" w:rsidRPr="0010388B" w:rsidRDefault="00AD177E" w:rsidP="00AD177E">
      <w:pPr>
        <w:rPr>
          <w:rFonts w:ascii="Arial" w:hAnsi="Arial" w:cs="Arial"/>
        </w:rPr>
      </w:pPr>
      <w:r w:rsidRPr="0010388B">
        <w:rPr>
          <w:rFonts w:ascii="Arial" w:hAnsi="Arial" w:cs="Arial"/>
        </w:rPr>
        <w:t xml:space="preserve">Table </w:t>
      </w:r>
      <w:proofErr w:type="gramStart"/>
      <w:r w:rsidRPr="0010388B">
        <w:rPr>
          <w:rFonts w:ascii="Arial" w:hAnsi="Arial" w:cs="Arial"/>
        </w:rPr>
        <w:t>1 :</w:t>
      </w:r>
      <w:proofErr w:type="gramEnd"/>
      <w:r w:rsidRPr="0010388B">
        <w:rPr>
          <w:rFonts w:ascii="Arial" w:hAnsi="Arial" w:cs="Arial"/>
        </w:rPr>
        <w:tab/>
        <w:t>Advantages and Disadvantages of PESTLE</w:t>
      </w:r>
      <w:r>
        <w:rPr>
          <w:rFonts w:ascii="Arial" w:hAnsi="Arial" w:cs="Arial"/>
        </w:rPr>
        <w:t>……………………………………</w:t>
      </w:r>
      <w:r>
        <w:rPr>
          <w:rFonts w:ascii="Arial" w:hAnsi="Arial" w:cs="Arial"/>
        </w:rPr>
        <w:t xml:space="preserve"> 5</w:t>
      </w:r>
    </w:p>
    <w:p w14:paraId="31EA09F3" w14:textId="7DFC44B5" w:rsidR="00AD177E" w:rsidRPr="0010388B" w:rsidRDefault="00AD177E" w:rsidP="00AD177E">
      <w:pPr>
        <w:rPr>
          <w:rFonts w:ascii="Arial" w:hAnsi="Arial" w:cs="Arial"/>
        </w:rPr>
      </w:pPr>
      <w:r w:rsidRPr="0010388B">
        <w:rPr>
          <w:rFonts w:ascii="Arial" w:hAnsi="Arial" w:cs="Arial"/>
        </w:rPr>
        <w:t>Table 2:</w:t>
      </w:r>
      <w:r w:rsidRPr="0010388B">
        <w:rPr>
          <w:rFonts w:ascii="Arial" w:hAnsi="Arial" w:cs="Arial"/>
        </w:rPr>
        <w:tab/>
        <w:t>Physical Wellbeing Recommendation</w:t>
      </w:r>
      <w:r>
        <w:rPr>
          <w:rFonts w:ascii="Arial" w:hAnsi="Arial" w:cs="Arial"/>
        </w:rPr>
        <w:t xml:space="preserve"> </w:t>
      </w:r>
      <w:r>
        <w:rPr>
          <w:rFonts w:ascii="Arial" w:hAnsi="Arial" w:cs="Arial"/>
        </w:rPr>
        <w:t>………………………………………</w:t>
      </w:r>
      <w:proofErr w:type="gramStart"/>
      <w:r>
        <w:rPr>
          <w:rFonts w:ascii="Arial" w:hAnsi="Arial" w:cs="Arial"/>
        </w:rPr>
        <w:t>…..</w:t>
      </w:r>
      <w:proofErr w:type="gramEnd"/>
      <w:r>
        <w:rPr>
          <w:rFonts w:ascii="Arial" w:hAnsi="Arial" w:cs="Arial"/>
        </w:rPr>
        <w:t>16</w:t>
      </w:r>
    </w:p>
    <w:p w14:paraId="7A8C7FAC" w14:textId="77777777" w:rsidR="00AD177E" w:rsidRPr="0010388B" w:rsidRDefault="00AD177E" w:rsidP="00AD177E">
      <w:pPr>
        <w:rPr>
          <w:rFonts w:ascii="Arial" w:hAnsi="Arial" w:cs="Arial"/>
        </w:rPr>
      </w:pPr>
    </w:p>
    <w:p w14:paraId="7B0AE5DD" w14:textId="77777777" w:rsidR="00AD177E" w:rsidRDefault="00AD177E" w:rsidP="00AD177E">
      <w:pPr>
        <w:pStyle w:val="Heading1"/>
      </w:pPr>
      <w:r w:rsidRPr="0010388B">
        <w:t>Figures</w:t>
      </w:r>
    </w:p>
    <w:p w14:paraId="6C213D34" w14:textId="77777777" w:rsidR="00AD177E" w:rsidRPr="0010388B" w:rsidRDefault="00AD177E" w:rsidP="00AD177E"/>
    <w:p w14:paraId="5235DFB6" w14:textId="515CAC11" w:rsidR="00AD177E" w:rsidRPr="0010388B" w:rsidRDefault="00AD177E" w:rsidP="00AD177E">
      <w:pPr>
        <w:rPr>
          <w:rFonts w:ascii="Arial" w:hAnsi="Arial" w:cs="Arial"/>
        </w:rPr>
      </w:pPr>
      <w:r w:rsidRPr="0010388B">
        <w:rPr>
          <w:rFonts w:ascii="Arial" w:hAnsi="Arial" w:cs="Arial"/>
        </w:rPr>
        <w:t xml:space="preserve">Figure 1: </w:t>
      </w:r>
      <w:r w:rsidRPr="0010388B">
        <w:rPr>
          <w:rFonts w:ascii="Arial" w:hAnsi="Arial" w:cs="Arial"/>
        </w:rPr>
        <w:tab/>
        <w:t>Factors considered in a PESTLE analysis</w:t>
      </w:r>
      <w:r>
        <w:rPr>
          <w:rFonts w:ascii="Arial" w:hAnsi="Arial" w:cs="Arial"/>
        </w:rPr>
        <w:t xml:space="preserve"> </w:t>
      </w:r>
      <w:r>
        <w:rPr>
          <w:rFonts w:ascii="Arial" w:hAnsi="Arial" w:cs="Arial"/>
        </w:rPr>
        <w:t>………………………………………</w:t>
      </w:r>
      <w:r>
        <w:rPr>
          <w:rFonts w:ascii="Arial" w:hAnsi="Arial" w:cs="Arial"/>
        </w:rPr>
        <w:t>5</w:t>
      </w:r>
    </w:p>
    <w:p w14:paraId="77D431A4" w14:textId="49F56AD0" w:rsidR="00AD177E" w:rsidRPr="0010388B" w:rsidRDefault="00AD177E" w:rsidP="00AD177E">
      <w:pPr>
        <w:rPr>
          <w:rFonts w:ascii="Arial" w:hAnsi="Arial" w:cs="Arial"/>
        </w:rPr>
      </w:pPr>
      <w:r w:rsidRPr="0010388B">
        <w:rPr>
          <w:rFonts w:ascii="Arial" w:hAnsi="Arial" w:cs="Arial"/>
        </w:rPr>
        <w:t xml:space="preserve">Figure 2: </w:t>
      </w:r>
      <w:r w:rsidRPr="0010388B">
        <w:rPr>
          <w:rFonts w:ascii="Arial" w:hAnsi="Arial" w:cs="Arial"/>
        </w:rPr>
        <w:tab/>
        <w:t>CIPD recommendation – policies to consider for an older generation</w:t>
      </w:r>
      <w:r>
        <w:rPr>
          <w:rFonts w:ascii="Arial" w:hAnsi="Arial" w:cs="Arial"/>
        </w:rPr>
        <w:t xml:space="preserve"> ………</w:t>
      </w:r>
      <w:r>
        <w:rPr>
          <w:rFonts w:ascii="Arial" w:hAnsi="Arial" w:cs="Arial"/>
        </w:rPr>
        <w:t xml:space="preserve"> 8</w:t>
      </w:r>
    </w:p>
    <w:p w14:paraId="22814954" w14:textId="51EC7614" w:rsidR="00AD177E" w:rsidRPr="0010388B" w:rsidRDefault="00AD177E" w:rsidP="00AD177E">
      <w:pPr>
        <w:rPr>
          <w:rFonts w:ascii="Arial" w:hAnsi="Arial" w:cs="Arial"/>
        </w:rPr>
      </w:pPr>
      <w:r w:rsidRPr="0010388B">
        <w:rPr>
          <w:rFonts w:ascii="Arial" w:hAnsi="Arial" w:cs="Arial"/>
        </w:rPr>
        <w:t>Figure 3:</w:t>
      </w:r>
      <w:r w:rsidRPr="0010388B">
        <w:rPr>
          <w:rFonts w:ascii="Arial" w:hAnsi="Arial" w:cs="Arial"/>
        </w:rPr>
        <w:tab/>
        <w:t>Policies to be reviewed at JCP for an ageing population</w:t>
      </w:r>
      <w:r>
        <w:rPr>
          <w:rFonts w:ascii="Arial" w:hAnsi="Arial" w:cs="Arial"/>
        </w:rPr>
        <w:t xml:space="preserve"> ……………………..</w:t>
      </w:r>
      <w:bookmarkStart w:id="2" w:name="_GoBack"/>
      <w:bookmarkEnd w:id="2"/>
      <w:r w:rsidRPr="0010388B">
        <w:rPr>
          <w:rFonts w:ascii="Arial" w:hAnsi="Arial" w:cs="Arial"/>
        </w:rPr>
        <w:t xml:space="preserve"> </w:t>
      </w:r>
      <w:r>
        <w:rPr>
          <w:rFonts w:ascii="Arial" w:hAnsi="Arial" w:cs="Arial"/>
        </w:rPr>
        <w:t>8</w:t>
      </w:r>
    </w:p>
    <w:p w14:paraId="54E6F2F5" w14:textId="2C7D7DF8" w:rsidR="00AD177E" w:rsidRPr="0010388B" w:rsidRDefault="00AD177E" w:rsidP="00AD177E">
      <w:pPr>
        <w:rPr>
          <w:rFonts w:ascii="Arial" w:hAnsi="Arial" w:cs="Arial"/>
        </w:rPr>
      </w:pPr>
      <w:r w:rsidRPr="0010388B">
        <w:rPr>
          <w:rFonts w:ascii="Arial" w:hAnsi="Arial" w:cs="Arial"/>
        </w:rPr>
        <w:t>Figure 4:</w:t>
      </w:r>
      <w:r w:rsidRPr="0010388B">
        <w:rPr>
          <w:rFonts w:ascii="Arial" w:hAnsi="Arial" w:cs="Arial"/>
        </w:rPr>
        <w:tab/>
        <w:t>Recommendations for protection against BREXIT</w:t>
      </w:r>
      <w:r>
        <w:rPr>
          <w:rFonts w:ascii="Arial" w:hAnsi="Arial" w:cs="Arial"/>
        </w:rPr>
        <w:t xml:space="preserve"> effects </w:t>
      </w:r>
      <w:r>
        <w:rPr>
          <w:rFonts w:ascii="Arial" w:hAnsi="Arial" w:cs="Arial"/>
        </w:rPr>
        <w:t>……………………</w:t>
      </w:r>
      <w:r>
        <w:rPr>
          <w:rFonts w:ascii="Arial" w:hAnsi="Arial" w:cs="Arial"/>
        </w:rPr>
        <w:t>15</w:t>
      </w:r>
    </w:p>
    <w:p w14:paraId="3B0379DF" w14:textId="63EDF8DA" w:rsidR="00AD177E" w:rsidRPr="0010388B" w:rsidRDefault="00AD177E" w:rsidP="00AD177E">
      <w:pPr>
        <w:rPr>
          <w:rFonts w:ascii="Arial" w:hAnsi="Arial" w:cs="Arial"/>
        </w:rPr>
      </w:pPr>
      <w:r w:rsidRPr="0010388B">
        <w:rPr>
          <w:rFonts w:ascii="Arial" w:hAnsi="Arial" w:cs="Arial"/>
        </w:rPr>
        <w:t xml:space="preserve">Figure 5: </w:t>
      </w:r>
      <w:r w:rsidRPr="0010388B">
        <w:rPr>
          <w:rFonts w:ascii="Arial" w:hAnsi="Arial" w:cs="Arial"/>
        </w:rPr>
        <w:tab/>
        <w:t xml:space="preserve">Recommendation for policy review at JCP </w:t>
      </w:r>
      <w:r>
        <w:rPr>
          <w:rFonts w:ascii="Arial" w:hAnsi="Arial" w:cs="Arial"/>
        </w:rPr>
        <w:t>for older workers</w:t>
      </w:r>
      <w:r>
        <w:rPr>
          <w:rFonts w:ascii="Arial" w:hAnsi="Arial" w:cs="Arial"/>
        </w:rPr>
        <w:t xml:space="preserve"> ……………</w:t>
      </w:r>
      <w:proofErr w:type="gramStart"/>
      <w:r>
        <w:rPr>
          <w:rFonts w:ascii="Arial" w:hAnsi="Arial" w:cs="Arial"/>
        </w:rPr>
        <w:t>…..</w:t>
      </w:r>
      <w:proofErr w:type="gramEnd"/>
      <w:r>
        <w:rPr>
          <w:rFonts w:ascii="Arial" w:hAnsi="Arial" w:cs="Arial"/>
        </w:rPr>
        <w:t>15</w:t>
      </w:r>
    </w:p>
    <w:p w14:paraId="0F6723D3" w14:textId="70AB0D63" w:rsidR="00AD177E" w:rsidRPr="0010388B" w:rsidRDefault="00AD177E" w:rsidP="00AD177E">
      <w:pPr>
        <w:rPr>
          <w:rFonts w:ascii="Arial" w:hAnsi="Arial" w:cs="Arial"/>
        </w:rPr>
      </w:pPr>
      <w:r w:rsidRPr="0010388B">
        <w:rPr>
          <w:rFonts w:ascii="Arial" w:hAnsi="Arial" w:cs="Arial"/>
        </w:rPr>
        <w:t>Figure 6:</w:t>
      </w:r>
      <w:r w:rsidRPr="0010388B">
        <w:rPr>
          <w:rFonts w:ascii="Arial" w:hAnsi="Arial" w:cs="Arial"/>
        </w:rPr>
        <w:tab/>
        <w:t>Recommendation for links with Swansea University</w:t>
      </w:r>
      <w:r>
        <w:rPr>
          <w:rFonts w:ascii="Arial" w:hAnsi="Arial" w:cs="Arial"/>
        </w:rPr>
        <w:t xml:space="preserve"> </w:t>
      </w:r>
      <w:r>
        <w:rPr>
          <w:rFonts w:ascii="Arial" w:hAnsi="Arial" w:cs="Arial"/>
        </w:rPr>
        <w:t>………………………….</w:t>
      </w:r>
      <w:r>
        <w:rPr>
          <w:rFonts w:ascii="Arial" w:hAnsi="Arial" w:cs="Arial"/>
        </w:rPr>
        <w:t>17</w:t>
      </w:r>
    </w:p>
    <w:p w14:paraId="3F3928DF" w14:textId="7D149778" w:rsidR="00686C2B" w:rsidRDefault="00686C2B" w:rsidP="00257192">
      <w:pPr>
        <w:pStyle w:val="Heading1"/>
        <w:numPr>
          <w:ilvl w:val="0"/>
          <w:numId w:val="11"/>
        </w:numPr>
      </w:pPr>
      <w:r w:rsidRPr="00257192">
        <w:lastRenderedPageBreak/>
        <w:t>Introduction</w:t>
      </w:r>
      <w:bookmarkEnd w:id="1"/>
    </w:p>
    <w:p w14:paraId="3F38E186" w14:textId="77777777" w:rsidR="00257192" w:rsidRPr="00257192" w:rsidRDefault="00257192" w:rsidP="00257192"/>
    <w:p w14:paraId="14BD6FF7" w14:textId="07C5079D" w:rsidR="003D74B9" w:rsidRPr="00A41318" w:rsidRDefault="003D74B9" w:rsidP="003D74B9">
      <w:pPr>
        <w:spacing w:line="480" w:lineRule="auto"/>
        <w:jc w:val="both"/>
        <w:rPr>
          <w:rFonts w:ascii="Arial" w:hAnsi="Arial" w:cs="Arial"/>
          <w:sz w:val="24"/>
          <w:szCs w:val="24"/>
        </w:rPr>
      </w:pPr>
      <w:r>
        <w:rPr>
          <w:rFonts w:ascii="Arial" w:hAnsi="Arial" w:cs="Arial"/>
          <w:color w:val="2E2E2E"/>
          <w:sz w:val="24"/>
          <w:szCs w:val="24"/>
        </w:rPr>
        <w:t>JCP Solicitors is a commercial law firm with 220 employees spread across 8 locations</w:t>
      </w:r>
      <w:r w:rsidR="00A92D53">
        <w:rPr>
          <w:rFonts w:ascii="Arial" w:hAnsi="Arial" w:cs="Arial"/>
          <w:color w:val="2E2E2E"/>
          <w:sz w:val="24"/>
          <w:szCs w:val="24"/>
        </w:rPr>
        <w:t>; providing</w:t>
      </w:r>
      <w:r>
        <w:rPr>
          <w:rFonts w:ascii="Arial" w:hAnsi="Arial" w:cs="Arial"/>
          <w:color w:val="2E2E2E"/>
          <w:sz w:val="24"/>
          <w:szCs w:val="24"/>
        </w:rPr>
        <w:t xml:space="preserve"> legal services to a range of private and corporate clients.</w:t>
      </w:r>
    </w:p>
    <w:p w14:paraId="40559A5B" w14:textId="2114FF9C" w:rsidR="003D74B9" w:rsidRPr="00A41318" w:rsidRDefault="003D74B9" w:rsidP="003D74B9">
      <w:pPr>
        <w:spacing w:line="480" w:lineRule="auto"/>
        <w:jc w:val="both"/>
        <w:rPr>
          <w:rFonts w:ascii="Arial" w:hAnsi="Arial" w:cs="Arial"/>
          <w:sz w:val="24"/>
          <w:szCs w:val="24"/>
        </w:rPr>
      </w:pPr>
      <w:r w:rsidRPr="00A41318">
        <w:rPr>
          <w:rFonts w:ascii="Arial" w:hAnsi="Arial" w:cs="Arial"/>
          <w:sz w:val="24"/>
          <w:szCs w:val="24"/>
        </w:rPr>
        <w:t xml:space="preserve">JCP’s strategy over the next 3 years </w:t>
      </w:r>
      <w:r>
        <w:rPr>
          <w:rFonts w:ascii="Arial" w:hAnsi="Arial" w:cs="Arial"/>
          <w:sz w:val="24"/>
          <w:szCs w:val="24"/>
        </w:rPr>
        <w:t>centres around organic growth</w:t>
      </w:r>
      <w:r w:rsidR="00A92D53">
        <w:rPr>
          <w:rFonts w:ascii="Arial" w:hAnsi="Arial" w:cs="Arial"/>
          <w:sz w:val="24"/>
          <w:szCs w:val="24"/>
        </w:rPr>
        <w:t>;</w:t>
      </w:r>
      <w:r>
        <w:rPr>
          <w:rFonts w:ascii="Arial" w:hAnsi="Arial" w:cs="Arial"/>
          <w:sz w:val="24"/>
          <w:szCs w:val="24"/>
        </w:rPr>
        <w:t xml:space="preserve"> and the business model is exceptional client service at a fair price.  </w:t>
      </w:r>
      <w:r w:rsidRPr="00A41318">
        <w:rPr>
          <w:rFonts w:ascii="Arial" w:hAnsi="Arial" w:cs="Arial"/>
          <w:sz w:val="24"/>
          <w:szCs w:val="24"/>
        </w:rPr>
        <w:t xml:space="preserve">The HR strategy </w:t>
      </w:r>
      <w:r w:rsidR="00E81D2C">
        <w:rPr>
          <w:rFonts w:ascii="Arial" w:hAnsi="Arial" w:cs="Arial"/>
          <w:sz w:val="24"/>
          <w:szCs w:val="24"/>
        </w:rPr>
        <w:t xml:space="preserve">centres around </w:t>
      </w:r>
      <w:r w:rsidRPr="00A41318">
        <w:rPr>
          <w:rFonts w:ascii="Arial" w:hAnsi="Arial" w:cs="Arial"/>
          <w:sz w:val="24"/>
          <w:szCs w:val="24"/>
        </w:rPr>
        <w:t xml:space="preserve">increased productivity of existing staff and </w:t>
      </w:r>
      <w:r>
        <w:rPr>
          <w:rFonts w:ascii="Arial" w:hAnsi="Arial" w:cs="Arial"/>
          <w:sz w:val="24"/>
          <w:szCs w:val="24"/>
        </w:rPr>
        <w:t>decreased staff turnover</w:t>
      </w:r>
      <w:r w:rsidRPr="00A41318">
        <w:rPr>
          <w:rFonts w:ascii="Arial" w:hAnsi="Arial" w:cs="Arial"/>
          <w:sz w:val="24"/>
          <w:szCs w:val="24"/>
        </w:rPr>
        <w:t>.</w:t>
      </w:r>
    </w:p>
    <w:p w14:paraId="19DD15C2" w14:textId="05C4796A" w:rsidR="009523B8" w:rsidRPr="00E60DFD" w:rsidRDefault="009523B8" w:rsidP="009523B8">
      <w:pPr>
        <w:spacing w:line="480" w:lineRule="auto"/>
        <w:jc w:val="both"/>
        <w:rPr>
          <w:rFonts w:ascii="Arial" w:hAnsi="Arial" w:cs="Arial"/>
          <w:color w:val="2E2E2E"/>
          <w:sz w:val="24"/>
          <w:szCs w:val="24"/>
        </w:rPr>
      </w:pPr>
      <w:r w:rsidRPr="00E60DFD">
        <w:rPr>
          <w:rFonts w:ascii="Arial" w:hAnsi="Arial" w:cs="Arial"/>
          <w:color w:val="2E2E2E"/>
          <w:sz w:val="24"/>
          <w:szCs w:val="24"/>
        </w:rPr>
        <w:t xml:space="preserve">We live in a </w:t>
      </w:r>
      <w:r w:rsidR="00A92D53">
        <w:rPr>
          <w:rFonts w:ascii="Arial" w:hAnsi="Arial" w:cs="Arial"/>
          <w:color w:val="2E2E2E"/>
          <w:sz w:val="24"/>
          <w:szCs w:val="24"/>
        </w:rPr>
        <w:t>v</w:t>
      </w:r>
      <w:r w:rsidRPr="00E60DFD">
        <w:rPr>
          <w:rFonts w:ascii="Arial" w:hAnsi="Arial" w:cs="Arial"/>
          <w:color w:val="2E2E2E"/>
          <w:sz w:val="24"/>
          <w:szCs w:val="24"/>
        </w:rPr>
        <w:t>olatile, uncertain, complex and ambiguous world (Chadha, 2017</w:t>
      </w:r>
      <w:r w:rsidR="007177D7">
        <w:rPr>
          <w:rFonts w:ascii="Arial" w:hAnsi="Arial" w:cs="Arial"/>
          <w:color w:val="2E2E2E"/>
          <w:sz w:val="24"/>
          <w:szCs w:val="24"/>
        </w:rPr>
        <w:t xml:space="preserve">); </w:t>
      </w:r>
      <w:r w:rsidRPr="00E60DFD">
        <w:rPr>
          <w:rFonts w:ascii="Arial" w:hAnsi="Arial" w:cs="Arial"/>
          <w:color w:val="2E2E2E"/>
          <w:sz w:val="24"/>
          <w:szCs w:val="24"/>
        </w:rPr>
        <w:t xml:space="preserve">the business environment is changing rapidly and increasingly uncertain due to </w:t>
      </w:r>
      <w:r w:rsidR="008E682F">
        <w:rPr>
          <w:rFonts w:ascii="Arial" w:hAnsi="Arial" w:cs="Arial"/>
          <w:color w:val="2E2E2E"/>
          <w:sz w:val="24"/>
          <w:szCs w:val="24"/>
        </w:rPr>
        <w:t>factor</w:t>
      </w:r>
      <w:r w:rsidR="007177D7">
        <w:rPr>
          <w:rFonts w:ascii="Arial" w:hAnsi="Arial" w:cs="Arial"/>
          <w:color w:val="2E2E2E"/>
          <w:sz w:val="24"/>
          <w:szCs w:val="24"/>
        </w:rPr>
        <w:t>s</w:t>
      </w:r>
      <w:r w:rsidR="008E682F">
        <w:rPr>
          <w:rFonts w:ascii="Arial" w:hAnsi="Arial" w:cs="Arial"/>
          <w:color w:val="2E2E2E"/>
          <w:sz w:val="24"/>
          <w:szCs w:val="24"/>
        </w:rPr>
        <w:t xml:space="preserve"> such as </w:t>
      </w:r>
      <w:r w:rsidRPr="00E60DFD">
        <w:rPr>
          <w:rFonts w:ascii="Arial" w:hAnsi="Arial" w:cs="Arial"/>
          <w:color w:val="2E2E2E"/>
          <w:sz w:val="24"/>
          <w:szCs w:val="24"/>
        </w:rPr>
        <w:t xml:space="preserve">technology, deregulation and the threat of new entrants (Oliver &amp; Parrett, 2018).  </w:t>
      </w:r>
    </w:p>
    <w:p w14:paraId="5EA6F0D4" w14:textId="274283DA" w:rsidR="009523B8" w:rsidRPr="00E60DFD" w:rsidRDefault="009523B8" w:rsidP="009523B8">
      <w:pPr>
        <w:spacing w:line="480" w:lineRule="auto"/>
        <w:jc w:val="both"/>
        <w:rPr>
          <w:rFonts w:ascii="Arial" w:hAnsi="Arial" w:cs="Arial"/>
          <w:color w:val="2E2E2E"/>
          <w:sz w:val="24"/>
          <w:szCs w:val="24"/>
        </w:rPr>
      </w:pPr>
      <w:r w:rsidRPr="00E60DFD">
        <w:rPr>
          <w:rFonts w:ascii="Arial" w:hAnsi="Arial" w:cs="Arial"/>
          <w:color w:val="2E2E2E"/>
          <w:sz w:val="24"/>
          <w:szCs w:val="24"/>
        </w:rPr>
        <w:t>Whilst change is challenging, it presents an opportunity for leaders who know how to adapt (Davis, 2017).</w:t>
      </w:r>
      <w:r w:rsidR="008E682F">
        <w:rPr>
          <w:rFonts w:ascii="Arial" w:hAnsi="Arial" w:cs="Arial"/>
          <w:color w:val="2E2E2E"/>
          <w:sz w:val="24"/>
          <w:szCs w:val="24"/>
        </w:rPr>
        <w:t xml:space="preserve">  But u</w:t>
      </w:r>
      <w:r w:rsidRPr="00E60DFD">
        <w:rPr>
          <w:rFonts w:ascii="Arial" w:hAnsi="Arial" w:cs="Arial"/>
          <w:color w:val="2E2E2E"/>
          <w:sz w:val="24"/>
          <w:szCs w:val="24"/>
        </w:rPr>
        <w:t>ncertainty puts pressure on those responsib</w:t>
      </w:r>
      <w:r w:rsidR="00A92D53">
        <w:rPr>
          <w:rFonts w:ascii="Arial" w:hAnsi="Arial" w:cs="Arial"/>
          <w:color w:val="2E2E2E"/>
          <w:sz w:val="24"/>
          <w:szCs w:val="24"/>
        </w:rPr>
        <w:t>le</w:t>
      </w:r>
      <w:r w:rsidRPr="00E60DFD">
        <w:rPr>
          <w:rFonts w:ascii="Arial" w:hAnsi="Arial" w:cs="Arial"/>
          <w:color w:val="2E2E2E"/>
          <w:sz w:val="24"/>
          <w:szCs w:val="24"/>
        </w:rPr>
        <w:t xml:space="preserve"> f</w:t>
      </w:r>
      <w:r w:rsidR="001A101D">
        <w:rPr>
          <w:rFonts w:ascii="Arial" w:hAnsi="Arial" w:cs="Arial"/>
          <w:color w:val="2E2E2E"/>
          <w:sz w:val="24"/>
          <w:szCs w:val="24"/>
        </w:rPr>
        <w:t xml:space="preserve">or strategic development and </w:t>
      </w:r>
      <w:r w:rsidRPr="00E60DFD">
        <w:rPr>
          <w:rFonts w:ascii="Arial" w:hAnsi="Arial" w:cs="Arial"/>
          <w:color w:val="2E2E2E"/>
          <w:sz w:val="24"/>
          <w:szCs w:val="24"/>
        </w:rPr>
        <w:t>places scrutiny on the planning tools used to analyse the e</w:t>
      </w:r>
      <w:r w:rsidR="001A101D">
        <w:rPr>
          <w:rFonts w:ascii="Arial" w:hAnsi="Arial" w:cs="Arial"/>
          <w:color w:val="2E2E2E"/>
          <w:sz w:val="24"/>
          <w:szCs w:val="24"/>
        </w:rPr>
        <w:t xml:space="preserve">nvironment </w:t>
      </w:r>
      <w:r w:rsidRPr="00E60DFD">
        <w:rPr>
          <w:rFonts w:ascii="Arial" w:hAnsi="Arial" w:cs="Arial"/>
          <w:color w:val="2E2E2E"/>
          <w:sz w:val="24"/>
          <w:szCs w:val="24"/>
        </w:rPr>
        <w:t xml:space="preserve">(Oliver &amp; Parrett, 2018). </w:t>
      </w:r>
    </w:p>
    <w:p w14:paraId="4571DEE4" w14:textId="32627D83" w:rsidR="009523B8" w:rsidRDefault="008E682F" w:rsidP="009523B8">
      <w:pPr>
        <w:spacing w:line="480" w:lineRule="auto"/>
        <w:jc w:val="both"/>
        <w:rPr>
          <w:rFonts w:ascii="Arial" w:hAnsi="Arial" w:cs="Arial"/>
          <w:color w:val="333333"/>
          <w:sz w:val="24"/>
          <w:szCs w:val="24"/>
        </w:rPr>
      </w:pPr>
      <w:r>
        <w:rPr>
          <w:rFonts w:ascii="Arial" w:hAnsi="Arial" w:cs="Arial"/>
          <w:color w:val="333333"/>
          <w:sz w:val="24"/>
          <w:szCs w:val="24"/>
        </w:rPr>
        <w:t>The traditional tool for s</w:t>
      </w:r>
      <w:r w:rsidR="001A101D">
        <w:rPr>
          <w:rFonts w:ascii="Arial" w:hAnsi="Arial" w:cs="Arial"/>
          <w:color w:val="333333"/>
          <w:sz w:val="24"/>
          <w:szCs w:val="24"/>
        </w:rPr>
        <w:t>trategic assessment is</w:t>
      </w:r>
      <w:r w:rsidR="009523B8" w:rsidRPr="00E60DFD">
        <w:rPr>
          <w:rFonts w:ascii="Arial" w:hAnsi="Arial" w:cs="Arial"/>
          <w:color w:val="333333"/>
          <w:sz w:val="24"/>
          <w:szCs w:val="24"/>
        </w:rPr>
        <w:t xml:space="preserve"> SWOT, which looks at Strengths</w:t>
      </w:r>
      <w:r w:rsidR="001A101D">
        <w:rPr>
          <w:rFonts w:ascii="Arial" w:hAnsi="Arial" w:cs="Arial"/>
          <w:color w:val="333333"/>
          <w:sz w:val="24"/>
          <w:szCs w:val="24"/>
        </w:rPr>
        <w:t>, weaknesses,</w:t>
      </w:r>
      <w:r w:rsidR="009523B8" w:rsidRPr="00E60DFD">
        <w:rPr>
          <w:rFonts w:ascii="Arial" w:hAnsi="Arial" w:cs="Arial"/>
          <w:color w:val="333333"/>
          <w:sz w:val="24"/>
          <w:szCs w:val="24"/>
        </w:rPr>
        <w:t xml:space="preserve"> opportunities and threats.  </w:t>
      </w:r>
      <w:r w:rsidR="00A92D53">
        <w:rPr>
          <w:rFonts w:ascii="Arial" w:hAnsi="Arial" w:cs="Arial"/>
          <w:color w:val="333333"/>
          <w:sz w:val="24"/>
          <w:szCs w:val="24"/>
        </w:rPr>
        <w:t xml:space="preserve">The </w:t>
      </w:r>
      <w:r w:rsidR="009523B8" w:rsidRPr="00E60DFD">
        <w:rPr>
          <w:rFonts w:ascii="Arial" w:hAnsi="Arial" w:cs="Arial"/>
          <w:color w:val="333333"/>
          <w:sz w:val="24"/>
          <w:szCs w:val="24"/>
        </w:rPr>
        <w:t>PESTLE</w:t>
      </w:r>
      <w:r>
        <w:rPr>
          <w:rFonts w:ascii="Arial" w:hAnsi="Arial" w:cs="Arial"/>
          <w:color w:val="333333"/>
          <w:sz w:val="24"/>
          <w:szCs w:val="24"/>
        </w:rPr>
        <w:t xml:space="preserve"> tool</w:t>
      </w:r>
      <w:r w:rsidR="007177D7">
        <w:rPr>
          <w:rFonts w:ascii="Arial" w:hAnsi="Arial" w:cs="Arial"/>
          <w:color w:val="333333"/>
          <w:sz w:val="24"/>
          <w:szCs w:val="24"/>
        </w:rPr>
        <w:t xml:space="preserve"> looks</w:t>
      </w:r>
      <w:r w:rsidR="00A92D53">
        <w:rPr>
          <w:rFonts w:ascii="Arial" w:hAnsi="Arial" w:cs="Arial"/>
          <w:color w:val="333333"/>
          <w:sz w:val="24"/>
          <w:szCs w:val="24"/>
        </w:rPr>
        <w:t xml:space="preserve"> more</w:t>
      </w:r>
      <w:r w:rsidR="007177D7">
        <w:rPr>
          <w:rFonts w:ascii="Arial" w:hAnsi="Arial" w:cs="Arial"/>
          <w:color w:val="333333"/>
          <w:sz w:val="24"/>
          <w:szCs w:val="24"/>
        </w:rPr>
        <w:t xml:space="preserve"> closely at </w:t>
      </w:r>
      <w:r w:rsidR="009523B8" w:rsidRPr="00E60DFD">
        <w:rPr>
          <w:rFonts w:ascii="Arial" w:hAnsi="Arial" w:cs="Arial"/>
          <w:color w:val="333333"/>
          <w:sz w:val="24"/>
          <w:szCs w:val="24"/>
        </w:rPr>
        <w:t>trends shaping the world in which w</w:t>
      </w:r>
      <w:r w:rsidR="001A101D">
        <w:rPr>
          <w:rFonts w:ascii="Arial" w:hAnsi="Arial" w:cs="Arial"/>
          <w:color w:val="333333"/>
          <w:sz w:val="24"/>
          <w:szCs w:val="24"/>
        </w:rPr>
        <w:t>e operate (Currence, 2018)</w:t>
      </w:r>
      <w:r w:rsidR="00A92D53">
        <w:rPr>
          <w:rFonts w:ascii="Arial" w:hAnsi="Arial" w:cs="Arial"/>
          <w:color w:val="333333"/>
          <w:sz w:val="24"/>
          <w:szCs w:val="24"/>
        </w:rPr>
        <w:t>, by analysing six external influences.</w:t>
      </w:r>
    </w:p>
    <w:p w14:paraId="1F21F49D" w14:textId="77777777" w:rsidR="00A92D53" w:rsidRDefault="00A92D53" w:rsidP="009523B8">
      <w:pPr>
        <w:spacing w:line="480" w:lineRule="auto"/>
        <w:jc w:val="both"/>
        <w:rPr>
          <w:rFonts w:ascii="Arial" w:hAnsi="Arial" w:cs="Arial"/>
          <w:sz w:val="24"/>
          <w:szCs w:val="24"/>
          <w:shd w:val="clear" w:color="auto" w:fill="FFFFFF"/>
        </w:rPr>
      </w:pPr>
    </w:p>
    <w:p w14:paraId="69F9737F" w14:textId="2D891E77" w:rsidR="00A92D53" w:rsidRDefault="00A92D53" w:rsidP="009523B8">
      <w:pPr>
        <w:spacing w:line="480" w:lineRule="auto"/>
        <w:jc w:val="both"/>
        <w:rPr>
          <w:rFonts w:ascii="Arial" w:hAnsi="Arial" w:cs="Arial"/>
          <w:sz w:val="24"/>
          <w:szCs w:val="24"/>
          <w:shd w:val="clear" w:color="auto" w:fill="FFFFFF"/>
        </w:rPr>
      </w:pPr>
    </w:p>
    <w:p w14:paraId="00628231" w14:textId="77777777" w:rsidR="0010388B" w:rsidRDefault="0010388B" w:rsidP="009523B8">
      <w:pPr>
        <w:spacing w:line="480" w:lineRule="auto"/>
        <w:jc w:val="both"/>
        <w:rPr>
          <w:rFonts w:ascii="Arial" w:hAnsi="Arial" w:cs="Arial"/>
          <w:sz w:val="24"/>
          <w:szCs w:val="24"/>
          <w:shd w:val="clear" w:color="auto" w:fill="FFFFFF"/>
        </w:rPr>
      </w:pPr>
    </w:p>
    <w:p w14:paraId="74F737BA" w14:textId="74B1F463" w:rsidR="009523B8" w:rsidRDefault="009523B8" w:rsidP="009523B8">
      <w:pPr>
        <w:spacing w:line="480" w:lineRule="auto"/>
        <w:jc w:val="both"/>
        <w:rPr>
          <w:rFonts w:ascii="Arial" w:hAnsi="Arial" w:cs="Arial"/>
          <w:sz w:val="24"/>
          <w:szCs w:val="24"/>
          <w:shd w:val="clear" w:color="auto" w:fill="FFFFFF"/>
        </w:rPr>
      </w:pPr>
      <w:r w:rsidRPr="00E60DFD">
        <w:rPr>
          <w:rFonts w:ascii="Arial" w:hAnsi="Arial" w:cs="Arial"/>
          <w:sz w:val="24"/>
          <w:szCs w:val="24"/>
          <w:shd w:val="clear" w:color="auto" w:fill="FFFFFF"/>
        </w:rPr>
        <w:t xml:space="preserve"> </w:t>
      </w:r>
    </w:p>
    <w:p w14:paraId="511A2203" w14:textId="0979BED8" w:rsidR="007177D7" w:rsidRDefault="001A101D" w:rsidP="009523B8">
      <w:pPr>
        <w:spacing w:line="480" w:lineRule="auto"/>
        <w:jc w:val="both"/>
        <w:rPr>
          <w:rFonts w:ascii="Arial" w:hAnsi="Arial" w:cs="Arial"/>
          <w:i/>
          <w:sz w:val="24"/>
          <w:szCs w:val="24"/>
          <w:shd w:val="clear" w:color="auto" w:fill="FFFFFF"/>
        </w:rPr>
      </w:pPr>
      <w:r>
        <w:rPr>
          <w:rFonts w:ascii="Arial" w:hAnsi="Arial" w:cs="Arial"/>
          <w:i/>
          <w:sz w:val="24"/>
          <w:szCs w:val="24"/>
          <w:shd w:val="clear" w:color="auto" w:fill="FFFFFF"/>
        </w:rPr>
        <w:lastRenderedPageBreak/>
        <w:t>Fi</w:t>
      </w:r>
      <w:r w:rsidR="009523B8" w:rsidRPr="00E60DFD">
        <w:rPr>
          <w:rFonts w:ascii="Arial" w:hAnsi="Arial" w:cs="Arial"/>
          <w:i/>
          <w:sz w:val="24"/>
          <w:szCs w:val="24"/>
          <w:shd w:val="clear" w:color="auto" w:fill="FFFFFF"/>
        </w:rPr>
        <w:t>gure 1: Factors considered in a PESTLE analysis (CIPD, 2018a)</w:t>
      </w:r>
    </w:p>
    <w:p w14:paraId="27D65D3F" w14:textId="4B329FAF" w:rsidR="003F28F3" w:rsidRDefault="003F28F3" w:rsidP="008E682F">
      <w:pPr>
        <w:spacing w:line="480" w:lineRule="auto"/>
        <w:jc w:val="both"/>
        <w:rPr>
          <w:rFonts w:ascii="Arial" w:hAnsi="Arial" w:cs="Arial"/>
          <w:sz w:val="24"/>
          <w:szCs w:val="24"/>
          <w:shd w:val="clear" w:color="auto" w:fill="FFFFFF"/>
        </w:rPr>
      </w:pPr>
      <w:r>
        <w:rPr>
          <w:rFonts w:ascii="Arial" w:hAnsi="Arial" w:cs="Arial"/>
          <w:noProof/>
          <w:sz w:val="24"/>
          <w:szCs w:val="24"/>
          <w:shd w:val="clear" w:color="auto" w:fill="FFFFFF"/>
          <w:lang w:eastAsia="en-GB"/>
        </w:rPr>
        <w:drawing>
          <wp:anchor distT="0" distB="0" distL="114300" distR="114300" simplePos="0" relativeHeight="251665408" behindDoc="0" locked="0" layoutInCell="1" allowOverlap="1" wp14:anchorId="523FDB96" wp14:editId="353BD813">
            <wp:simplePos x="0" y="0"/>
            <wp:positionH relativeFrom="margin">
              <wp:align>left</wp:align>
            </wp:positionH>
            <wp:positionV relativeFrom="paragraph">
              <wp:posOffset>72390</wp:posOffset>
            </wp:positionV>
            <wp:extent cx="5486400" cy="4171950"/>
            <wp:effectExtent l="0" t="57150" r="38100" b="9525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p>
    <w:p w14:paraId="4395135A" w14:textId="1E9B1C84" w:rsidR="003F28F3" w:rsidRDefault="003F28F3" w:rsidP="003F28F3">
      <w:pPr>
        <w:tabs>
          <w:tab w:val="left" w:pos="2460"/>
        </w:tabs>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PESTLE is one of the most effective tools to</w:t>
      </w:r>
      <w:r w:rsidR="008E682F" w:rsidRPr="00E60DFD">
        <w:rPr>
          <w:rFonts w:ascii="Arial" w:hAnsi="Arial" w:cs="Arial"/>
          <w:sz w:val="24"/>
          <w:szCs w:val="24"/>
          <w:shd w:val="clear" w:color="auto" w:fill="FFFFFF"/>
        </w:rPr>
        <w:t xml:space="preserve"> understand the external environment in </w:t>
      </w:r>
      <w:r w:rsidR="008E682F">
        <w:rPr>
          <w:rFonts w:ascii="Arial" w:hAnsi="Arial" w:cs="Arial"/>
          <w:sz w:val="24"/>
          <w:szCs w:val="24"/>
          <w:shd w:val="clear" w:color="auto" w:fill="FFFFFF"/>
        </w:rPr>
        <w:t>which an organisation operates, however t</w:t>
      </w:r>
      <w:r w:rsidR="00395C9D">
        <w:rPr>
          <w:rFonts w:ascii="Arial" w:hAnsi="Arial" w:cs="Arial"/>
          <w:sz w:val="24"/>
          <w:szCs w:val="24"/>
          <w:shd w:val="clear" w:color="auto" w:fill="FFFFFF"/>
        </w:rPr>
        <w:t>here are disadvantages to the tool (CIPD, 2018a)</w:t>
      </w:r>
    </w:p>
    <w:p w14:paraId="49144D0B" w14:textId="019EBEEA" w:rsidR="003F28F3" w:rsidRPr="0010388B" w:rsidRDefault="0010388B" w:rsidP="009523B8">
      <w:pPr>
        <w:spacing w:line="480" w:lineRule="auto"/>
        <w:rPr>
          <w:rFonts w:ascii="Arial" w:hAnsi="Arial" w:cs="Arial"/>
          <w:i/>
          <w:sz w:val="20"/>
          <w:szCs w:val="20"/>
        </w:rPr>
      </w:pPr>
      <w:r w:rsidRPr="0010388B">
        <w:rPr>
          <w:rFonts w:ascii="Arial" w:hAnsi="Arial" w:cs="Arial"/>
          <w:i/>
          <w:sz w:val="20"/>
          <w:szCs w:val="20"/>
        </w:rPr>
        <w:t>Table 1</w:t>
      </w:r>
      <w:r w:rsidR="008E682F" w:rsidRPr="0010388B">
        <w:rPr>
          <w:rFonts w:ascii="Arial" w:hAnsi="Arial" w:cs="Arial"/>
          <w:i/>
          <w:sz w:val="20"/>
          <w:szCs w:val="20"/>
        </w:rPr>
        <w:t>:</w:t>
      </w:r>
      <w:r w:rsidRPr="0010388B">
        <w:rPr>
          <w:rFonts w:ascii="Arial" w:hAnsi="Arial" w:cs="Arial"/>
          <w:i/>
          <w:sz w:val="20"/>
          <w:szCs w:val="20"/>
        </w:rPr>
        <w:t xml:space="preserve"> Advantages and Disadvantages of PESTLE</w:t>
      </w:r>
      <w:r w:rsidR="008E682F" w:rsidRPr="0010388B">
        <w:rPr>
          <w:rFonts w:ascii="Arial" w:hAnsi="Arial" w:cs="Arial"/>
          <w:i/>
          <w:sz w:val="20"/>
          <w:szCs w:val="20"/>
        </w:rPr>
        <w:t xml:space="preserve"> </w:t>
      </w:r>
      <w:r w:rsidRPr="0010388B">
        <w:rPr>
          <w:rFonts w:ascii="Arial" w:hAnsi="Arial" w:cs="Arial"/>
          <w:i/>
          <w:sz w:val="20"/>
          <w:szCs w:val="20"/>
        </w:rPr>
        <w:t>(</w:t>
      </w:r>
      <w:r w:rsidR="009523B8" w:rsidRPr="0010388B">
        <w:rPr>
          <w:rFonts w:ascii="Arial" w:hAnsi="Arial" w:cs="Arial"/>
          <w:i/>
          <w:sz w:val="20"/>
          <w:szCs w:val="20"/>
        </w:rPr>
        <w:t>Adapted from CIPD 2018</w:t>
      </w:r>
      <w:r w:rsidR="008E682F" w:rsidRPr="0010388B">
        <w:rPr>
          <w:rFonts w:ascii="Arial" w:hAnsi="Arial" w:cs="Arial"/>
          <w:i/>
          <w:sz w:val="20"/>
          <w:szCs w:val="20"/>
        </w:rPr>
        <w:t>a</w:t>
      </w:r>
      <w:r w:rsidRPr="0010388B">
        <w:rPr>
          <w:rFonts w:ascii="Arial" w:hAnsi="Arial" w:cs="Arial"/>
          <w:i/>
          <w:sz w:val="20"/>
          <w:szCs w:val="20"/>
        </w:rPr>
        <w:t>)</w:t>
      </w:r>
    </w:p>
    <w:tbl>
      <w:tblPr>
        <w:tblStyle w:val="GridTable4-Accent1"/>
        <w:tblW w:w="0" w:type="auto"/>
        <w:tblLook w:val="04A0" w:firstRow="1" w:lastRow="0" w:firstColumn="1" w:lastColumn="0" w:noHBand="0" w:noVBand="1"/>
      </w:tblPr>
      <w:tblGrid>
        <w:gridCol w:w="4508"/>
        <w:gridCol w:w="4508"/>
      </w:tblGrid>
      <w:tr w:rsidR="009523B8" w:rsidRPr="00E60DFD" w14:paraId="0870D595" w14:textId="77777777" w:rsidTr="005D54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29D2E90" w14:textId="77777777" w:rsidR="009523B8" w:rsidRPr="003F28F3" w:rsidRDefault="009523B8" w:rsidP="003F28F3">
            <w:pPr>
              <w:spacing w:line="480" w:lineRule="auto"/>
              <w:jc w:val="center"/>
              <w:rPr>
                <w:rFonts w:ascii="Arial" w:hAnsi="Arial" w:cs="Arial"/>
                <w:b w:val="0"/>
                <w:sz w:val="24"/>
                <w:szCs w:val="24"/>
              </w:rPr>
            </w:pPr>
            <w:r w:rsidRPr="003F28F3">
              <w:rPr>
                <w:rFonts w:ascii="Arial" w:hAnsi="Arial" w:cs="Arial"/>
                <w:b w:val="0"/>
                <w:sz w:val="24"/>
                <w:szCs w:val="24"/>
              </w:rPr>
              <w:t>Advantages</w:t>
            </w:r>
          </w:p>
        </w:tc>
        <w:tc>
          <w:tcPr>
            <w:tcW w:w="4508" w:type="dxa"/>
          </w:tcPr>
          <w:p w14:paraId="331003DC" w14:textId="77777777" w:rsidR="009523B8" w:rsidRPr="003F28F3" w:rsidRDefault="009523B8" w:rsidP="003F28F3">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3F28F3">
              <w:rPr>
                <w:rFonts w:ascii="Arial" w:hAnsi="Arial" w:cs="Arial"/>
                <w:b w:val="0"/>
                <w:sz w:val="24"/>
                <w:szCs w:val="24"/>
              </w:rPr>
              <w:t>Disadvantages</w:t>
            </w:r>
          </w:p>
        </w:tc>
      </w:tr>
      <w:tr w:rsidR="009523B8" w:rsidRPr="00E60DFD" w14:paraId="66A2EB93" w14:textId="77777777" w:rsidTr="005D5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BE739E" w14:textId="77777777" w:rsidR="009523B8" w:rsidRPr="00E60DFD" w:rsidRDefault="009523B8" w:rsidP="00A75321">
            <w:pPr>
              <w:spacing w:line="480" w:lineRule="auto"/>
              <w:rPr>
                <w:rFonts w:ascii="Arial" w:hAnsi="Arial" w:cs="Arial"/>
                <w:sz w:val="24"/>
                <w:szCs w:val="24"/>
              </w:rPr>
            </w:pPr>
            <w:r w:rsidRPr="00E60DFD">
              <w:rPr>
                <w:rFonts w:ascii="Arial" w:hAnsi="Arial" w:cs="Arial"/>
                <w:sz w:val="24"/>
                <w:szCs w:val="24"/>
              </w:rPr>
              <w:t>It’s a simple framework</w:t>
            </w:r>
          </w:p>
        </w:tc>
        <w:tc>
          <w:tcPr>
            <w:tcW w:w="4508" w:type="dxa"/>
          </w:tcPr>
          <w:p w14:paraId="046660F9" w14:textId="77777777" w:rsidR="009523B8" w:rsidRPr="00E60DFD" w:rsidRDefault="009523B8" w:rsidP="00A75321">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60DFD">
              <w:rPr>
                <w:rFonts w:ascii="Arial" w:hAnsi="Arial" w:cs="Arial"/>
                <w:sz w:val="24"/>
                <w:szCs w:val="24"/>
              </w:rPr>
              <w:t>It is easy to oversimplify the amount of data used</w:t>
            </w:r>
          </w:p>
        </w:tc>
      </w:tr>
      <w:tr w:rsidR="009523B8" w:rsidRPr="00E60DFD" w14:paraId="7BD35BF2" w14:textId="77777777" w:rsidTr="005D5413">
        <w:tc>
          <w:tcPr>
            <w:cnfStyle w:val="001000000000" w:firstRow="0" w:lastRow="0" w:firstColumn="1" w:lastColumn="0" w:oddVBand="0" w:evenVBand="0" w:oddHBand="0" w:evenHBand="0" w:firstRowFirstColumn="0" w:firstRowLastColumn="0" w:lastRowFirstColumn="0" w:lastRowLastColumn="0"/>
            <w:tcW w:w="4508" w:type="dxa"/>
          </w:tcPr>
          <w:p w14:paraId="13344C4F" w14:textId="77777777" w:rsidR="009523B8" w:rsidRPr="00E60DFD" w:rsidRDefault="009523B8" w:rsidP="00A75321">
            <w:pPr>
              <w:spacing w:line="480" w:lineRule="auto"/>
              <w:rPr>
                <w:rFonts w:ascii="Arial" w:hAnsi="Arial" w:cs="Arial"/>
                <w:sz w:val="24"/>
                <w:szCs w:val="24"/>
              </w:rPr>
            </w:pPr>
            <w:r w:rsidRPr="00E60DFD">
              <w:rPr>
                <w:rFonts w:ascii="Arial" w:hAnsi="Arial" w:cs="Arial"/>
                <w:sz w:val="24"/>
                <w:szCs w:val="24"/>
              </w:rPr>
              <w:t>Encourages development of external and strategic thinking</w:t>
            </w:r>
          </w:p>
        </w:tc>
        <w:tc>
          <w:tcPr>
            <w:tcW w:w="4508" w:type="dxa"/>
          </w:tcPr>
          <w:p w14:paraId="5860275F" w14:textId="77777777" w:rsidR="009523B8" w:rsidRPr="00E60DFD" w:rsidRDefault="009523B8" w:rsidP="00A75321">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60DFD">
              <w:rPr>
                <w:rFonts w:ascii="Arial" w:hAnsi="Arial" w:cs="Arial"/>
                <w:sz w:val="24"/>
                <w:szCs w:val="24"/>
              </w:rPr>
              <w:t>The risk of having too much data may lead to ‘paralysis by analysis’</w:t>
            </w:r>
          </w:p>
        </w:tc>
      </w:tr>
      <w:tr w:rsidR="009523B8" w:rsidRPr="00E60DFD" w14:paraId="745FEA48" w14:textId="77777777" w:rsidTr="005D54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67B5D74" w14:textId="77777777" w:rsidR="009523B8" w:rsidRPr="00E60DFD" w:rsidRDefault="009523B8" w:rsidP="00A75321">
            <w:pPr>
              <w:spacing w:line="480" w:lineRule="auto"/>
              <w:rPr>
                <w:rFonts w:ascii="Arial" w:hAnsi="Arial" w:cs="Arial"/>
                <w:sz w:val="24"/>
                <w:szCs w:val="24"/>
              </w:rPr>
            </w:pPr>
            <w:r w:rsidRPr="00E60DFD">
              <w:rPr>
                <w:rFonts w:ascii="Arial" w:hAnsi="Arial" w:cs="Arial"/>
                <w:sz w:val="24"/>
                <w:szCs w:val="24"/>
              </w:rPr>
              <w:lastRenderedPageBreak/>
              <w:t>Enables an organisation to anticipate future threats and minimise their impact</w:t>
            </w:r>
          </w:p>
        </w:tc>
        <w:tc>
          <w:tcPr>
            <w:tcW w:w="4508" w:type="dxa"/>
          </w:tcPr>
          <w:p w14:paraId="75BD25CC" w14:textId="77777777" w:rsidR="009523B8" w:rsidRPr="00E60DFD" w:rsidRDefault="009523B8" w:rsidP="00A75321">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60DFD">
              <w:rPr>
                <w:rFonts w:ascii="Arial" w:hAnsi="Arial" w:cs="Arial"/>
                <w:sz w:val="24"/>
                <w:szCs w:val="24"/>
              </w:rPr>
              <w:t>Needs to be undertaken regularly to be effective</w:t>
            </w:r>
          </w:p>
        </w:tc>
      </w:tr>
      <w:tr w:rsidR="009523B8" w:rsidRPr="00E60DFD" w14:paraId="3A4C7233" w14:textId="77777777" w:rsidTr="005D5413">
        <w:tc>
          <w:tcPr>
            <w:cnfStyle w:val="001000000000" w:firstRow="0" w:lastRow="0" w:firstColumn="1" w:lastColumn="0" w:oddVBand="0" w:evenVBand="0" w:oddHBand="0" w:evenHBand="0" w:firstRowFirstColumn="0" w:firstRowLastColumn="0" w:lastRowFirstColumn="0" w:lastRowLastColumn="0"/>
            <w:tcW w:w="4508" w:type="dxa"/>
          </w:tcPr>
          <w:p w14:paraId="1EABD102" w14:textId="77777777" w:rsidR="009523B8" w:rsidRPr="00E60DFD" w:rsidRDefault="009523B8" w:rsidP="00A75321">
            <w:pPr>
              <w:spacing w:line="480" w:lineRule="auto"/>
              <w:rPr>
                <w:rFonts w:ascii="Arial" w:hAnsi="Arial" w:cs="Arial"/>
                <w:sz w:val="24"/>
                <w:szCs w:val="24"/>
              </w:rPr>
            </w:pPr>
            <w:r w:rsidRPr="00E60DFD">
              <w:rPr>
                <w:rFonts w:ascii="Arial" w:hAnsi="Arial" w:cs="Arial"/>
                <w:sz w:val="24"/>
                <w:szCs w:val="24"/>
              </w:rPr>
              <w:t>Enables an organisation to recognise and exploit opportunities</w:t>
            </w:r>
          </w:p>
        </w:tc>
        <w:tc>
          <w:tcPr>
            <w:tcW w:w="4508" w:type="dxa"/>
          </w:tcPr>
          <w:p w14:paraId="407DEF27" w14:textId="77777777" w:rsidR="009523B8" w:rsidRPr="00E60DFD" w:rsidRDefault="009523B8" w:rsidP="00A75321">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60DFD">
              <w:rPr>
                <w:rFonts w:ascii="Arial" w:hAnsi="Arial" w:cs="Arial"/>
                <w:sz w:val="24"/>
                <w:szCs w:val="24"/>
              </w:rPr>
              <w:t>Pace of change means it is difficulty to anticipate future developments and assumptions can be used</w:t>
            </w:r>
          </w:p>
        </w:tc>
      </w:tr>
    </w:tbl>
    <w:p w14:paraId="21C5EFDD" w14:textId="77777777" w:rsidR="009523B8" w:rsidRPr="00E60DFD" w:rsidRDefault="009523B8" w:rsidP="009523B8">
      <w:pPr>
        <w:spacing w:line="480" w:lineRule="auto"/>
        <w:rPr>
          <w:rFonts w:ascii="Arial" w:hAnsi="Arial" w:cs="Arial"/>
          <w:sz w:val="24"/>
          <w:szCs w:val="24"/>
        </w:rPr>
      </w:pPr>
    </w:p>
    <w:p w14:paraId="418FA2E3" w14:textId="31336088" w:rsidR="009523B8" w:rsidRPr="00395C9D" w:rsidRDefault="009523B8" w:rsidP="00395C9D">
      <w:pPr>
        <w:spacing w:line="480" w:lineRule="auto"/>
        <w:jc w:val="both"/>
        <w:rPr>
          <w:rFonts w:ascii="Arial" w:hAnsi="Arial" w:cs="Arial"/>
          <w:sz w:val="24"/>
          <w:szCs w:val="24"/>
        </w:rPr>
      </w:pPr>
      <w:r w:rsidRPr="00E60DFD">
        <w:rPr>
          <w:rFonts w:ascii="Arial" w:hAnsi="Arial" w:cs="Arial"/>
          <w:sz w:val="24"/>
          <w:szCs w:val="24"/>
        </w:rPr>
        <w:t>SWOT analysis encourages strategic thinking and is flexible</w:t>
      </w:r>
      <w:r w:rsidR="00952E43">
        <w:rPr>
          <w:rFonts w:ascii="Arial" w:hAnsi="Arial" w:cs="Arial"/>
          <w:sz w:val="24"/>
          <w:szCs w:val="24"/>
        </w:rPr>
        <w:t xml:space="preserve"> but looks </w:t>
      </w:r>
      <w:r w:rsidR="005D5413">
        <w:rPr>
          <w:rFonts w:ascii="Arial" w:hAnsi="Arial" w:cs="Arial"/>
          <w:sz w:val="24"/>
          <w:szCs w:val="24"/>
        </w:rPr>
        <w:t>more closely</w:t>
      </w:r>
      <w:r w:rsidRPr="00E60DFD">
        <w:rPr>
          <w:rFonts w:ascii="Arial" w:hAnsi="Arial" w:cs="Arial"/>
          <w:sz w:val="24"/>
          <w:szCs w:val="24"/>
        </w:rPr>
        <w:t xml:space="preserve"> at internal data which can be politically difficult to obtain and lacks detailed stru</w:t>
      </w:r>
      <w:r w:rsidR="005D5413">
        <w:rPr>
          <w:rFonts w:ascii="Arial" w:hAnsi="Arial" w:cs="Arial"/>
          <w:sz w:val="24"/>
          <w:szCs w:val="24"/>
        </w:rPr>
        <w:t xml:space="preserve">cture </w:t>
      </w:r>
      <w:r w:rsidRPr="00E60DFD">
        <w:rPr>
          <w:rFonts w:ascii="Arial" w:hAnsi="Arial" w:cs="Arial"/>
          <w:sz w:val="24"/>
          <w:szCs w:val="24"/>
        </w:rPr>
        <w:t>(</w:t>
      </w:r>
      <w:r w:rsidRPr="00395C9D">
        <w:rPr>
          <w:rFonts w:ascii="Arial" w:hAnsi="Arial" w:cs="Arial"/>
          <w:sz w:val="24"/>
          <w:szCs w:val="24"/>
        </w:rPr>
        <w:t>CI</w:t>
      </w:r>
      <w:r w:rsidR="005D5413" w:rsidRPr="00395C9D">
        <w:rPr>
          <w:rFonts w:ascii="Arial" w:hAnsi="Arial" w:cs="Arial"/>
          <w:sz w:val="24"/>
          <w:szCs w:val="24"/>
        </w:rPr>
        <w:t>PD, 2018b).</w:t>
      </w:r>
    </w:p>
    <w:p w14:paraId="3E68C1BF" w14:textId="654D01C4" w:rsidR="009523B8" w:rsidRPr="00395C9D" w:rsidRDefault="00395C9D" w:rsidP="00395C9D">
      <w:pPr>
        <w:spacing w:line="480" w:lineRule="auto"/>
        <w:jc w:val="both"/>
        <w:rPr>
          <w:rFonts w:ascii="Arial" w:hAnsi="Arial" w:cs="Arial"/>
          <w:sz w:val="24"/>
          <w:szCs w:val="24"/>
          <w:shd w:val="clear" w:color="auto" w:fill="FFFFFF"/>
        </w:rPr>
      </w:pPr>
      <w:r w:rsidRPr="00395C9D">
        <w:rPr>
          <w:rFonts w:ascii="Arial" w:hAnsi="Arial" w:cs="Arial"/>
          <w:sz w:val="24"/>
          <w:szCs w:val="24"/>
          <w:shd w:val="clear" w:color="auto" w:fill="FFFFFF"/>
        </w:rPr>
        <w:t xml:space="preserve">Furthermore, </w:t>
      </w:r>
      <w:r w:rsidR="009523B8" w:rsidRPr="00395C9D">
        <w:rPr>
          <w:rFonts w:ascii="Arial" w:hAnsi="Arial" w:cs="Arial"/>
          <w:sz w:val="24"/>
          <w:szCs w:val="24"/>
          <w:shd w:val="clear" w:color="auto" w:fill="FFFFFF"/>
        </w:rPr>
        <w:t>external</w:t>
      </w:r>
      <w:r w:rsidRPr="00395C9D">
        <w:rPr>
          <w:rFonts w:ascii="Arial" w:hAnsi="Arial" w:cs="Arial"/>
          <w:sz w:val="24"/>
          <w:szCs w:val="24"/>
          <w:shd w:val="clear" w:color="auto" w:fill="FFFFFF"/>
        </w:rPr>
        <w:t xml:space="preserve"> influences can change quickly; </w:t>
      </w:r>
      <w:r w:rsidR="009523B8" w:rsidRPr="00395C9D">
        <w:rPr>
          <w:rFonts w:ascii="Arial" w:hAnsi="Arial" w:cs="Arial"/>
          <w:sz w:val="24"/>
          <w:szCs w:val="24"/>
          <w:shd w:val="clear" w:color="auto" w:fill="FFFFFF"/>
        </w:rPr>
        <w:t>a political party can be forced out, technology rendered obsolete or a new law pass overnight with little warning (Frue, 2018).</w:t>
      </w:r>
    </w:p>
    <w:p w14:paraId="53DD89B6" w14:textId="1B0B0EA9" w:rsidR="009523B8" w:rsidRDefault="00D5600A" w:rsidP="00395C9D">
      <w:pPr>
        <w:spacing w:line="480" w:lineRule="auto"/>
        <w:jc w:val="both"/>
        <w:rPr>
          <w:rFonts w:ascii="Arial" w:hAnsi="Arial" w:cs="Arial"/>
          <w:sz w:val="24"/>
          <w:szCs w:val="24"/>
        </w:rPr>
      </w:pPr>
      <w:r w:rsidRPr="00395C9D">
        <w:rPr>
          <w:rFonts w:ascii="Arial" w:hAnsi="Arial" w:cs="Arial"/>
          <w:sz w:val="24"/>
          <w:szCs w:val="24"/>
        </w:rPr>
        <w:t>Bonsu (2019) argues that PESTLE and SWOT fail to recognise society and cultural changes</w:t>
      </w:r>
      <w:r w:rsidR="00395C9D">
        <w:rPr>
          <w:rFonts w:ascii="Arial" w:hAnsi="Arial" w:cs="Arial"/>
          <w:sz w:val="24"/>
          <w:szCs w:val="24"/>
        </w:rPr>
        <w:t xml:space="preserve"> or consumer behaviour and focus on </w:t>
      </w:r>
      <w:r w:rsidRPr="00395C9D">
        <w:rPr>
          <w:rFonts w:ascii="Arial" w:hAnsi="Arial" w:cs="Arial"/>
          <w:sz w:val="24"/>
          <w:szCs w:val="24"/>
        </w:rPr>
        <w:t>in</w:t>
      </w:r>
      <w:r w:rsidR="00395C9D">
        <w:rPr>
          <w:rFonts w:ascii="Arial" w:hAnsi="Arial" w:cs="Arial"/>
          <w:sz w:val="24"/>
          <w:szCs w:val="24"/>
        </w:rPr>
        <w:t>vestors and customers and not</w:t>
      </w:r>
      <w:r w:rsidRPr="00395C9D">
        <w:rPr>
          <w:rFonts w:ascii="Arial" w:hAnsi="Arial" w:cs="Arial"/>
          <w:sz w:val="24"/>
          <w:szCs w:val="24"/>
        </w:rPr>
        <w:t xml:space="preserve"> the broader spectrum </w:t>
      </w:r>
      <w:r>
        <w:rPr>
          <w:rFonts w:ascii="Arial" w:hAnsi="Arial" w:cs="Arial"/>
          <w:sz w:val="24"/>
          <w:szCs w:val="24"/>
        </w:rPr>
        <w:t xml:space="preserve">of </w:t>
      </w:r>
      <w:r w:rsidR="00395C9D">
        <w:rPr>
          <w:rFonts w:ascii="Arial" w:hAnsi="Arial" w:cs="Arial"/>
          <w:sz w:val="24"/>
          <w:szCs w:val="24"/>
        </w:rPr>
        <w:t>community.  However, Bonsu fails</w:t>
      </w:r>
      <w:r>
        <w:rPr>
          <w:rFonts w:ascii="Arial" w:hAnsi="Arial" w:cs="Arial"/>
          <w:sz w:val="24"/>
          <w:szCs w:val="24"/>
        </w:rPr>
        <w:t xml:space="preserve"> to recognise that these trends can be considered in the soc</w:t>
      </w:r>
      <w:r w:rsidR="00395C9D">
        <w:rPr>
          <w:rFonts w:ascii="Arial" w:hAnsi="Arial" w:cs="Arial"/>
          <w:sz w:val="24"/>
          <w:szCs w:val="24"/>
        </w:rPr>
        <w:t>iological element of PESTLE.</w:t>
      </w:r>
    </w:p>
    <w:p w14:paraId="6502CBA0" w14:textId="6892D677" w:rsidR="00D5600A" w:rsidRDefault="00A92D53" w:rsidP="00F5576A">
      <w:pPr>
        <w:spacing w:line="480" w:lineRule="auto"/>
        <w:jc w:val="both"/>
        <w:rPr>
          <w:rFonts w:ascii="Arial" w:hAnsi="Arial" w:cs="Arial"/>
          <w:sz w:val="24"/>
          <w:szCs w:val="24"/>
        </w:rPr>
      </w:pPr>
      <w:r>
        <w:rPr>
          <w:rFonts w:ascii="Arial" w:hAnsi="Arial" w:cs="Arial"/>
          <w:sz w:val="24"/>
          <w:szCs w:val="24"/>
        </w:rPr>
        <w:t>Furthermore, t</w:t>
      </w:r>
      <w:r w:rsidR="00D55228">
        <w:rPr>
          <w:rFonts w:ascii="Arial" w:hAnsi="Arial" w:cs="Arial"/>
          <w:sz w:val="24"/>
          <w:szCs w:val="24"/>
        </w:rPr>
        <w:t>o consider</w:t>
      </w:r>
      <w:r w:rsidR="00D5600A">
        <w:rPr>
          <w:rFonts w:ascii="Arial" w:hAnsi="Arial" w:cs="Arial"/>
          <w:sz w:val="24"/>
          <w:szCs w:val="24"/>
        </w:rPr>
        <w:t xml:space="preserve"> consumer behaviour, SWOT and PESTLE can be complimented with the use of Porters 5 forces</w:t>
      </w:r>
      <w:r w:rsidR="009D2D66">
        <w:rPr>
          <w:rFonts w:ascii="Arial" w:hAnsi="Arial" w:cs="Arial"/>
          <w:sz w:val="24"/>
          <w:szCs w:val="24"/>
        </w:rPr>
        <w:t xml:space="preserve"> </w:t>
      </w:r>
      <w:r>
        <w:rPr>
          <w:rFonts w:ascii="Arial" w:hAnsi="Arial" w:cs="Arial"/>
          <w:sz w:val="24"/>
          <w:szCs w:val="24"/>
        </w:rPr>
        <w:t>analyses</w:t>
      </w:r>
      <w:r w:rsidR="009D2D66">
        <w:rPr>
          <w:rFonts w:ascii="Arial" w:hAnsi="Arial" w:cs="Arial"/>
          <w:sz w:val="24"/>
          <w:szCs w:val="24"/>
        </w:rPr>
        <w:t xml:space="preserve"> </w:t>
      </w:r>
      <w:r w:rsidR="00D55228">
        <w:rPr>
          <w:rFonts w:ascii="Arial" w:hAnsi="Arial" w:cs="Arial"/>
          <w:sz w:val="24"/>
          <w:szCs w:val="24"/>
        </w:rPr>
        <w:t>the power of buyers and suppliers</w:t>
      </w:r>
      <w:r>
        <w:rPr>
          <w:rFonts w:ascii="Arial" w:hAnsi="Arial" w:cs="Arial"/>
          <w:sz w:val="24"/>
          <w:szCs w:val="24"/>
        </w:rPr>
        <w:t xml:space="preserve"> to make a company less vulnerable</w:t>
      </w:r>
      <w:r w:rsidR="00D55228">
        <w:rPr>
          <w:rFonts w:ascii="Arial" w:hAnsi="Arial" w:cs="Arial"/>
          <w:sz w:val="24"/>
          <w:szCs w:val="24"/>
        </w:rPr>
        <w:t xml:space="preserve"> </w:t>
      </w:r>
      <w:r w:rsidR="009D2D66">
        <w:rPr>
          <w:rFonts w:ascii="Arial" w:hAnsi="Arial" w:cs="Arial"/>
          <w:sz w:val="24"/>
          <w:szCs w:val="24"/>
        </w:rPr>
        <w:t>(Porter, 1979).</w:t>
      </w:r>
    </w:p>
    <w:p w14:paraId="1551120E" w14:textId="4FBA56E6" w:rsidR="009D2D66" w:rsidRDefault="00952E43" w:rsidP="00F5576A">
      <w:pPr>
        <w:spacing w:line="480" w:lineRule="auto"/>
        <w:jc w:val="both"/>
        <w:rPr>
          <w:rFonts w:ascii="Arial" w:hAnsi="Arial" w:cs="Arial"/>
          <w:sz w:val="24"/>
          <w:szCs w:val="24"/>
        </w:rPr>
      </w:pPr>
      <w:r>
        <w:rPr>
          <w:rFonts w:ascii="Arial" w:hAnsi="Arial" w:cs="Arial"/>
          <w:sz w:val="24"/>
          <w:szCs w:val="24"/>
        </w:rPr>
        <w:t>Operational research can further compliment</w:t>
      </w:r>
      <w:r w:rsidR="009D2D66">
        <w:rPr>
          <w:rFonts w:ascii="Arial" w:hAnsi="Arial" w:cs="Arial"/>
          <w:sz w:val="24"/>
          <w:szCs w:val="24"/>
        </w:rPr>
        <w:t xml:space="preserve"> PESTLE and SWOT </w:t>
      </w:r>
      <w:r>
        <w:rPr>
          <w:rFonts w:ascii="Arial" w:hAnsi="Arial" w:cs="Arial"/>
          <w:sz w:val="24"/>
          <w:szCs w:val="24"/>
        </w:rPr>
        <w:t xml:space="preserve">which </w:t>
      </w:r>
      <w:r w:rsidR="009D2D66">
        <w:rPr>
          <w:rFonts w:ascii="Arial" w:hAnsi="Arial" w:cs="Arial"/>
          <w:sz w:val="24"/>
          <w:szCs w:val="24"/>
        </w:rPr>
        <w:t>are said to provide superficial contributions, with their list like qualities ignoring the implicit systemicity of their contents (Ackerman, 2011).</w:t>
      </w:r>
      <w:r w:rsidR="00D55228">
        <w:rPr>
          <w:rFonts w:ascii="Arial" w:hAnsi="Arial" w:cs="Arial"/>
          <w:sz w:val="24"/>
          <w:szCs w:val="24"/>
        </w:rPr>
        <w:t xml:space="preserve">  </w:t>
      </w:r>
    </w:p>
    <w:p w14:paraId="1B0BAC79" w14:textId="0B14F55C" w:rsidR="009D2D66" w:rsidRPr="00E60DFD" w:rsidRDefault="009D2D66" w:rsidP="00F5576A">
      <w:pPr>
        <w:spacing w:line="480" w:lineRule="auto"/>
        <w:jc w:val="both"/>
        <w:rPr>
          <w:rFonts w:ascii="Arial" w:hAnsi="Arial" w:cs="Arial"/>
          <w:sz w:val="24"/>
          <w:szCs w:val="24"/>
        </w:rPr>
      </w:pPr>
      <w:r>
        <w:rPr>
          <w:rFonts w:ascii="Arial" w:hAnsi="Arial" w:cs="Arial"/>
          <w:sz w:val="24"/>
          <w:szCs w:val="24"/>
        </w:rPr>
        <w:lastRenderedPageBreak/>
        <w:t xml:space="preserve">Whilst literature reveals that PESTLE alone is not enough to create strategy, it is a useful starting point for JCP.  This report is limited by word count and so will consider </w:t>
      </w:r>
      <w:r w:rsidR="00952E43">
        <w:rPr>
          <w:rFonts w:ascii="Arial" w:hAnsi="Arial" w:cs="Arial"/>
          <w:sz w:val="24"/>
          <w:szCs w:val="24"/>
        </w:rPr>
        <w:t>three</w:t>
      </w:r>
      <w:r w:rsidR="00F5576A">
        <w:rPr>
          <w:rFonts w:ascii="Arial" w:hAnsi="Arial" w:cs="Arial"/>
          <w:sz w:val="24"/>
          <w:szCs w:val="24"/>
        </w:rPr>
        <w:t xml:space="preserve"> of the </w:t>
      </w:r>
      <w:r w:rsidR="00952E43">
        <w:rPr>
          <w:rFonts w:ascii="Arial" w:hAnsi="Arial" w:cs="Arial"/>
          <w:sz w:val="24"/>
          <w:szCs w:val="24"/>
        </w:rPr>
        <w:t>six</w:t>
      </w:r>
      <w:r w:rsidR="00F5576A">
        <w:rPr>
          <w:rFonts w:ascii="Arial" w:hAnsi="Arial" w:cs="Arial"/>
          <w:sz w:val="24"/>
          <w:szCs w:val="24"/>
        </w:rPr>
        <w:t xml:space="preserve"> elements of PESTLE; sociological, technology and political</w:t>
      </w:r>
      <w:r>
        <w:rPr>
          <w:rFonts w:ascii="Arial" w:hAnsi="Arial" w:cs="Arial"/>
          <w:sz w:val="24"/>
          <w:szCs w:val="24"/>
        </w:rPr>
        <w:t>.</w:t>
      </w:r>
    </w:p>
    <w:p w14:paraId="04309771" w14:textId="512AFD30" w:rsidR="00257192" w:rsidRDefault="00257192" w:rsidP="00257192">
      <w:pPr>
        <w:pStyle w:val="Heading1"/>
        <w:numPr>
          <w:ilvl w:val="0"/>
          <w:numId w:val="11"/>
        </w:numPr>
      </w:pPr>
      <w:bookmarkStart w:id="3" w:name="_Toc25004564"/>
      <w:r>
        <w:t>PESTLE Analysis</w:t>
      </w:r>
      <w:r w:rsidR="00F5576A">
        <w:t xml:space="preserve"> at JCP</w:t>
      </w:r>
      <w:bookmarkEnd w:id="3"/>
    </w:p>
    <w:p w14:paraId="350C0B8C" w14:textId="77777777" w:rsidR="00257192" w:rsidRPr="00257192" w:rsidRDefault="00257192" w:rsidP="00257192"/>
    <w:p w14:paraId="00B27355" w14:textId="0A534CFE" w:rsidR="00A37584" w:rsidRDefault="00F5576A" w:rsidP="00395C9D">
      <w:pPr>
        <w:pStyle w:val="Heading3"/>
        <w:numPr>
          <w:ilvl w:val="1"/>
          <w:numId w:val="11"/>
        </w:numPr>
      </w:pPr>
      <w:bookmarkStart w:id="4" w:name="_Toc25004565"/>
      <w:r>
        <w:t>Socio</w:t>
      </w:r>
      <w:r w:rsidR="00257192" w:rsidRPr="00257192">
        <w:t>l</w:t>
      </w:r>
      <w:r>
        <w:t>ogical</w:t>
      </w:r>
      <w:r w:rsidR="00257192" w:rsidRPr="00257192">
        <w:t xml:space="preserve">: </w:t>
      </w:r>
      <w:r w:rsidR="00FD3BE7" w:rsidRPr="00257192">
        <w:t>Time</w:t>
      </w:r>
      <w:r w:rsidR="00A37584" w:rsidRPr="00257192">
        <w:t xml:space="preserve"> to harness the potential of the ageing workforce</w:t>
      </w:r>
      <w:bookmarkEnd w:id="4"/>
    </w:p>
    <w:p w14:paraId="38BD6D9D" w14:textId="77777777" w:rsidR="00395C9D" w:rsidRPr="00395C9D" w:rsidRDefault="00395C9D" w:rsidP="00395C9D"/>
    <w:p w14:paraId="63CE7069" w14:textId="07611ECA" w:rsidR="002B5F43" w:rsidRPr="00432AE7" w:rsidRDefault="0026209C" w:rsidP="002B5F43">
      <w:pPr>
        <w:spacing w:line="480" w:lineRule="auto"/>
        <w:jc w:val="both"/>
        <w:rPr>
          <w:rFonts w:ascii="Arial" w:hAnsi="Arial" w:cs="Arial"/>
          <w:sz w:val="24"/>
          <w:szCs w:val="24"/>
        </w:rPr>
      </w:pPr>
      <w:r w:rsidRPr="00432AE7">
        <w:rPr>
          <w:rFonts w:ascii="Arial" w:hAnsi="Arial" w:cs="Arial"/>
          <w:sz w:val="24"/>
          <w:szCs w:val="24"/>
        </w:rPr>
        <w:t>Futurologist</w:t>
      </w:r>
      <w:r w:rsidR="00191495" w:rsidRPr="00432AE7">
        <w:rPr>
          <w:rFonts w:ascii="Arial" w:hAnsi="Arial" w:cs="Arial"/>
          <w:sz w:val="24"/>
          <w:szCs w:val="24"/>
        </w:rPr>
        <w:t>,</w:t>
      </w:r>
      <w:r w:rsidRPr="00432AE7">
        <w:rPr>
          <w:rFonts w:ascii="Arial" w:hAnsi="Arial" w:cs="Arial"/>
          <w:sz w:val="24"/>
          <w:szCs w:val="24"/>
        </w:rPr>
        <w:t xml:space="preserve"> Rohit Talwar</w:t>
      </w:r>
      <w:r w:rsidR="002B5F43" w:rsidRPr="00432AE7">
        <w:rPr>
          <w:rFonts w:ascii="Arial" w:hAnsi="Arial" w:cs="Arial"/>
          <w:sz w:val="24"/>
          <w:szCs w:val="24"/>
        </w:rPr>
        <w:t>,</w:t>
      </w:r>
      <w:r w:rsidRPr="00432AE7">
        <w:rPr>
          <w:rFonts w:ascii="Arial" w:hAnsi="Arial" w:cs="Arial"/>
          <w:sz w:val="24"/>
          <w:szCs w:val="24"/>
        </w:rPr>
        <w:t xml:space="preserve"> made headlines in 2015 predict</w:t>
      </w:r>
      <w:r w:rsidR="00D55228">
        <w:rPr>
          <w:rFonts w:ascii="Arial" w:hAnsi="Arial" w:cs="Arial"/>
          <w:sz w:val="24"/>
          <w:szCs w:val="24"/>
        </w:rPr>
        <w:t>ing that many of today’s 10-</w:t>
      </w:r>
      <w:r w:rsidRPr="00432AE7">
        <w:rPr>
          <w:rFonts w:ascii="Arial" w:hAnsi="Arial" w:cs="Arial"/>
          <w:sz w:val="24"/>
          <w:szCs w:val="24"/>
        </w:rPr>
        <w:t>11</w:t>
      </w:r>
      <w:r w:rsidR="002B5F43" w:rsidRPr="00432AE7">
        <w:rPr>
          <w:rFonts w:ascii="Arial" w:hAnsi="Arial" w:cs="Arial"/>
          <w:sz w:val="24"/>
          <w:szCs w:val="24"/>
        </w:rPr>
        <w:t>-</w:t>
      </w:r>
      <w:r w:rsidRPr="00432AE7">
        <w:rPr>
          <w:rFonts w:ascii="Arial" w:hAnsi="Arial" w:cs="Arial"/>
          <w:sz w:val="24"/>
          <w:szCs w:val="24"/>
        </w:rPr>
        <w:t>year o</w:t>
      </w:r>
      <w:r w:rsidR="00D55228">
        <w:rPr>
          <w:rFonts w:ascii="Arial" w:hAnsi="Arial" w:cs="Arial"/>
          <w:sz w:val="24"/>
          <w:szCs w:val="24"/>
        </w:rPr>
        <w:t>lds will live to be 120 and</w:t>
      </w:r>
      <w:r w:rsidRPr="00432AE7">
        <w:rPr>
          <w:rFonts w:ascii="Arial" w:hAnsi="Arial" w:cs="Arial"/>
          <w:sz w:val="24"/>
          <w:szCs w:val="24"/>
        </w:rPr>
        <w:t xml:space="preserve"> still be working at age 100 (Roper, 2016).  The ONS (2019) say that by 2050, one in four people in the UK will be aged 65 or over.</w:t>
      </w:r>
      <w:r w:rsidR="00DB7D67" w:rsidRPr="00432AE7">
        <w:rPr>
          <w:rFonts w:ascii="Arial" w:hAnsi="Arial" w:cs="Arial"/>
          <w:sz w:val="24"/>
          <w:szCs w:val="24"/>
        </w:rPr>
        <w:t xml:space="preserve">  </w:t>
      </w:r>
    </w:p>
    <w:p w14:paraId="0969C3D2" w14:textId="1DDEE1B3" w:rsidR="00966D1F" w:rsidRPr="00432AE7" w:rsidRDefault="00966D1F" w:rsidP="002B5F43">
      <w:pPr>
        <w:spacing w:line="480" w:lineRule="auto"/>
        <w:jc w:val="both"/>
        <w:rPr>
          <w:rFonts w:ascii="Arial" w:hAnsi="Arial" w:cs="Arial"/>
          <w:sz w:val="24"/>
          <w:szCs w:val="24"/>
        </w:rPr>
      </w:pPr>
      <w:r w:rsidRPr="00432AE7">
        <w:rPr>
          <w:rFonts w:ascii="Arial" w:hAnsi="Arial" w:cs="Arial"/>
          <w:sz w:val="24"/>
          <w:szCs w:val="24"/>
        </w:rPr>
        <w:t>Throughout the past 50 years, trade unions and government have colluded for early retirement routes to</w:t>
      </w:r>
      <w:r w:rsidR="00395C9D">
        <w:rPr>
          <w:rFonts w:ascii="Arial" w:hAnsi="Arial" w:cs="Arial"/>
          <w:sz w:val="24"/>
          <w:szCs w:val="24"/>
        </w:rPr>
        <w:t xml:space="preserve"> e</w:t>
      </w:r>
      <w:r w:rsidR="00D55228">
        <w:rPr>
          <w:rFonts w:ascii="Arial" w:hAnsi="Arial" w:cs="Arial"/>
          <w:sz w:val="24"/>
          <w:szCs w:val="24"/>
        </w:rPr>
        <w:t xml:space="preserve">ase </w:t>
      </w:r>
      <w:r w:rsidR="00606626">
        <w:rPr>
          <w:rFonts w:ascii="Arial" w:hAnsi="Arial" w:cs="Arial"/>
          <w:sz w:val="24"/>
          <w:szCs w:val="24"/>
        </w:rPr>
        <w:t>unemployment and</w:t>
      </w:r>
      <w:r w:rsidR="00395C9D">
        <w:rPr>
          <w:rFonts w:ascii="Arial" w:hAnsi="Arial" w:cs="Arial"/>
          <w:sz w:val="24"/>
          <w:szCs w:val="24"/>
        </w:rPr>
        <w:t xml:space="preserve"> maintain peaceful relations.  T</w:t>
      </w:r>
      <w:r w:rsidRPr="00432AE7">
        <w:rPr>
          <w:rFonts w:ascii="Arial" w:hAnsi="Arial" w:cs="Arial"/>
          <w:sz w:val="24"/>
          <w:szCs w:val="24"/>
        </w:rPr>
        <w:t xml:space="preserve">his is no longer feasible due to ageing </w:t>
      </w:r>
      <w:r w:rsidR="00D55228">
        <w:rPr>
          <w:rFonts w:ascii="Arial" w:hAnsi="Arial" w:cs="Arial"/>
          <w:sz w:val="24"/>
          <w:szCs w:val="24"/>
        </w:rPr>
        <w:t>population’s</w:t>
      </w:r>
      <w:r w:rsidRPr="00432AE7">
        <w:rPr>
          <w:rFonts w:ascii="Arial" w:hAnsi="Arial" w:cs="Arial"/>
          <w:sz w:val="24"/>
          <w:szCs w:val="24"/>
        </w:rPr>
        <w:t xml:space="preserve"> strain on social security schemes (Flynn, et al., 2013).</w:t>
      </w:r>
    </w:p>
    <w:p w14:paraId="65E8E8BE" w14:textId="3335BE74" w:rsidR="00191495" w:rsidRPr="00432AE7" w:rsidRDefault="00966D1F" w:rsidP="002B5F43">
      <w:pPr>
        <w:spacing w:line="480" w:lineRule="auto"/>
        <w:jc w:val="both"/>
        <w:rPr>
          <w:rFonts w:ascii="Arial" w:hAnsi="Arial" w:cs="Arial"/>
          <w:sz w:val="24"/>
          <w:szCs w:val="24"/>
        </w:rPr>
      </w:pPr>
      <w:r w:rsidRPr="00432AE7">
        <w:rPr>
          <w:rFonts w:ascii="Arial" w:hAnsi="Arial" w:cs="Arial"/>
          <w:sz w:val="24"/>
          <w:szCs w:val="24"/>
        </w:rPr>
        <w:t xml:space="preserve">The </w:t>
      </w:r>
      <w:r w:rsidR="002B5F43" w:rsidRPr="00432AE7">
        <w:rPr>
          <w:rFonts w:ascii="Arial" w:hAnsi="Arial" w:cs="Arial"/>
          <w:sz w:val="24"/>
          <w:szCs w:val="24"/>
        </w:rPr>
        <w:t xml:space="preserve">ageing population </w:t>
      </w:r>
      <w:r w:rsidRPr="00432AE7">
        <w:rPr>
          <w:rFonts w:ascii="Arial" w:hAnsi="Arial" w:cs="Arial"/>
          <w:sz w:val="24"/>
          <w:szCs w:val="24"/>
        </w:rPr>
        <w:t>is</w:t>
      </w:r>
      <w:r w:rsidR="00DB7D67" w:rsidRPr="00432AE7">
        <w:rPr>
          <w:rFonts w:ascii="Arial" w:hAnsi="Arial" w:cs="Arial"/>
          <w:sz w:val="24"/>
          <w:szCs w:val="24"/>
        </w:rPr>
        <w:t xml:space="preserve"> largely due to increased life expectancy as a result of improving health (Dordoni &amp; Argentero, 2015).</w:t>
      </w:r>
      <w:r w:rsidR="0026209C" w:rsidRPr="00432AE7">
        <w:rPr>
          <w:rFonts w:ascii="Arial" w:hAnsi="Arial" w:cs="Arial"/>
          <w:sz w:val="24"/>
          <w:szCs w:val="24"/>
        </w:rPr>
        <w:t xml:space="preserve">  </w:t>
      </w:r>
    </w:p>
    <w:p w14:paraId="16C9C776" w14:textId="3E158DA2" w:rsidR="00191495" w:rsidRPr="00432AE7" w:rsidRDefault="00191495" w:rsidP="00191495">
      <w:pPr>
        <w:spacing w:line="480" w:lineRule="auto"/>
        <w:jc w:val="both"/>
        <w:rPr>
          <w:rFonts w:ascii="Arial" w:hAnsi="Arial" w:cs="Arial"/>
          <w:sz w:val="24"/>
          <w:szCs w:val="24"/>
        </w:rPr>
      </w:pPr>
      <w:r w:rsidRPr="00432AE7">
        <w:rPr>
          <w:rFonts w:ascii="Arial" w:hAnsi="Arial" w:cs="Arial"/>
          <w:sz w:val="24"/>
          <w:szCs w:val="24"/>
        </w:rPr>
        <w:t xml:space="preserve">This </w:t>
      </w:r>
      <w:r w:rsidR="00A92D53">
        <w:rPr>
          <w:rFonts w:ascii="Arial" w:hAnsi="Arial" w:cs="Arial"/>
          <w:sz w:val="24"/>
          <w:szCs w:val="24"/>
        </w:rPr>
        <w:t>brings</w:t>
      </w:r>
      <w:r w:rsidRPr="00432AE7">
        <w:rPr>
          <w:rFonts w:ascii="Arial" w:hAnsi="Arial" w:cs="Arial"/>
          <w:sz w:val="24"/>
          <w:szCs w:val="24"/>
        </w:rPr>
        <w:t xml:space="preserve"> opportunity for JCP</w:t>
      </w:r>
      <w:r w:rsidR="00A92D53">
        <w:rPr>
          <w:rFonts w:ascii="Arial" w:hAnsi="Arial" w:cs="Arial"/>
          <w:sz w:val="24"/>
          <w:szCs w:val="24"/>
        </w:rPr>
        <w:t>, with an</w:t>
      </w:r>
      <w:r w:rsidRPr="00432AE7">
        <w:rPr>
          <w:rFonts w:ascii="Arial" w:hAnsi="Arial" w:cs="Arial"/>
          <w:sz w:val="24"/>
          <w:szCs w:val="24"/>
        </w:rPr>
        <w:t xml:space="preserve"> expected shift in the demand for legal services managing the wealth and lives of the </w:t>
      </w:r>
      <w:r w:rsidR="00D55228">
        <w:rPr>
          <w:rFonts w:ascii="Arial" w:hAnsi="Arial" w:cs="Arial"/>
          <w:sz w:val="24"/>
          <w:szCs w:val="24"/>
        </w:rPr>
        <w:t>elderly</w:t>
      </w:r>
      <w:r w:rsidRPr="00432AE7">
        <w:rPr>
          <w:rFonts w:ascii="Arial" w:hAnsi="Arial" w:cs="Arial"/>
          <w:sz w:val="24"/>
          <w:szCs w:val="24"/>
        </w:rPr>
        <w:t>, however it is predicted that this older generation will challenge exi</w:t>
      </w:r>
      <w:r w:rsidR="00C23E12">
        <w:rPr>
          <w:rFonts w:ascii="Arial" w:hAnsi="Arial" w:cs="Arial"/>
          <w:sz w:val="24"/>
          <w:szCs w:val="24"/>
        </w:rPr>
        <w:t>sting workplace practices and</w:t>
      </w:r>
      <w:r w:rsidRPr="00432AE7">
        <w:rPr>
          <w:rFonts w:ascii="Arial" w:hAnsi="Arial" w:cs="Arial"/>
          <w:sz w:val="24"/>
          <w:szCs w:val="24"/>
        </w:rPr>
        <w:t xml:space="preserve"> HR management will need to adapt (Bindham,</w:t>
      </w:r>
      <w:r w:rsidR="00707961">
        <w:rPr>
          <w:rFonts w:ascii="Arial" w:hAnsi="Arial" w:cs="Arial"/>
          <w:sz w:val="24"/>
          <w:szCs w:val="24"/>
        </w:rPr>
        <w:t xml:space="preserve"> </w:t>
      </w:r>
      <w:r w:rsidRPr="00432AE7">
        <w:rPr>
          <w:rFonts w:ascii="Arial" w:hAnsi="Arial" w:cs="Arial"/>
          <w:sz w:val="24"/>
          <w:szCs w:val="24"/>
        </w:rPr>
        <w:t>2016).</w:t>
      </w:r>
    </w:p>
    <w:p w14:paraId="6FAA647A" w14:textId="0427048E" w:rsidR="0095544D" w:rsidRPr="00432AE7" w:rsidRDefault="00966D1F" w:rsidP="002B5F43">
      <w:pPr>
        <w:spacing w:line="480" w:lineRule="auto"/>
        <w:jc w:val="both"/>
        <w:rPr>
          <w:rFonts w:ascii="Arial" w:hAnsi="Arial" w:cs="Arial"/>
          <w:sz w:val="24"/>
          <w:szCs w:val="24"/>
        </w:rPr>
      </w:pPr>
      <w:r w:rsidRPr="00432AE7">
        <w:rPr>
          <w:rFonts w:ascii="Arial" w:hAnsi="Arial" w:cs="Arial"/>
          <w:sz w:val="24"/>
          <w:szCs w:val="24"/>
        </w:rPr>
        <w:t xml:space="preserve">Whilst </w:t>
      </w:r>
      <w:r w:rsidR="002B5F43" w:rsidRPr="00432AE7">
        <w:rPr>
          <w:rFonts w:ascii="Arial" w:hAnsi="Arial" w:cs="Arial"/>
          <w:sz w:val="24"/>
          <w:szCs w:val="24"/>
        </w:rPr>
        <w:t xml:space="preserve">this older generation </w:t>
      </w:r>
      <w:r w:rsidR="00A92D53">
        <w:rPr>
          <w:rFonts w:ascii="Arial" w:hAnsi="Arial" w:cs="Arial"/>
          <w:sz w:val="24"/>
          <w:szCs w:val="24"/>
        </w:rPr>
        <w:t>may</w:t>
      </w:r>
      <w:r w:rsidRPr="00432AE7">
        <w:rPr>
          <w:rFonts w:ascii="Arial" w:hAnsi="Arial" w:cs="Arial"/>
          <w:sz w:val="24"/>
          <w:szCs w:val="24"/>
        </w:rPr>
        <w:t xml:space="preserve"> need to work </w:t>
      </w:r>
      <w:r w:rsidR="00191495" w:rsidRPr="00432AE7">
        <w:rPr>
          <w:rFonts w:ascii="Arial" w:hAnsi="Arial" w:cs="Arial"/>
          <w:sz w:val="24"/>
          <w:szCs w:val="24"/>
        </w:rPr>
        <w:t xml:space="preserve">longer </w:t>
      </w:r>
      <w:r w:rsidRPr="00432AE7">
        <w:rPr>
          <w:rFonts w:ascii="Arial" w:hAnsi="Arial" w:cs="Arial"/>
          <w:sz w:val="24"/>
          <w:szCs w:val="24"/>
        </w:rPr>
        <w:t>for financial reasons, there are other intentions to work longer such as career interest, a desire to continue to</w:t>
      </w:r>
      <w:r w:rsidR="00641EF4">
        <w:rPr>
          <w:rFonts w:ascii="Arial" w:hAnsi="Arial" w:cs="Arial"/>
          <w:sz w:val="24"/>
          <w:szCs w:val="24"/>
        </w:rPr>
        <w:t xml:space="preserve"> positively contribute</w:t>
      </w:r>
      <w:r w:rsidRPr="00432AE7">
        <w:rPr>
          <w:rFonts w:ascii="Arial" w:hAnsi="Arial" w:cs="Arial"/>
          <w:sz w:val="24"/>
          <w:szCs w:val="24"/>
        </w:rPr>
        <w:t xml:space="preserve"> or to remain cognitively healthy</w:t>
      </w:r>
      <w:r w:rsidR="00C23E12">
        <w:rPr>
          <w:rFonts w:ascii="Arial" w:hAnsi="Arial" w:cs="Arial"/>
          <w:sz w:val="24"/>
          <w:szCs w:val="24"/>
        </w:rPr>
        <w:t>;</w:t>
      </w:r>
      <w:r w:rsidR="002B5F43" w:rsidRPr="00432AE7">
        <w:rPr>
          <w:rFonts w:ascii="Arial" w:hAnsi="Arial" w:cs="Arial"/>
          <w:sz w:val="24"/>
          <w:szCs w:val="24"/>
        </w:rPr>
        <w:t xml:space="preserve"> </w:t>
      </w:r>
      <w:r w:rsidR="00C23E12">
        <w:rPr>
          <w:rFonts w:ascii="Arial" w:hAnsi="Arial" w:cs="Arial"/>
          <w:sz w:val="24"/>
          <w:szCs w:val="24"/>
        </w:rPr>
        <w:t>drivers that</w:t>
      </w:r>
      <w:r w:rsidR="002B5F43" w:rsidRPr="00432AE7">
        <w:rPr>
          <w:rFonts w:ascii="Arial" w:hAnsi="Arial" w:cs="Arial"/>
          <w:sz w:val="24"/>
          <w:szCs w:val="24"/>
        </w:rPr>
        <w:t xml:space="preserve"> can benefit </w:t>
      </w:r>
      <w:r w:rsidR="00A92D53">
        <w:rPr>
          <w:rFonts w:ascii="Arial" w:hAnsi="Arial" w:cs="Arial"/>
          <w:sz w:val="24"/>
          <w:szCs w:val="24"/>
        </w:rPr>
        <w:t>JCP</w:t>
      </w:r>
      <w:r w:rsidRPr="00432AE7">
        <w:rPr>
          <w:rFonts w:ascii="Arial" w:hAnsi="Arial" w:cs="Arial"/>
          <w:sz w:val="24"/>
          <w:szCs w:val="24"/>
        </w:rPr>
        <w:t xml:space="preserve"> (White et al., 2018).  </w:t>
      </w:r>
    </w:p>
    <w:p w14:paraId="099DF339" w14:textId="201159B8" w:rsidR="00966D1F" w:rsidRPr="00432AE7" w:rsidRDefault="00A92D53" w:rsidP="002B5F43">
      <w:pPr>
        <w:spacing w:line="480" w:lineRule="auto"/>
        <w:jc w:val="both"/>
        <w:rPr>
          <w:rFonts w:ascii="Arial" w:hAnsi="Arial" w:cs="Arial"/>
          <w:sz w:val="24"/>
          <w:szCs w:val="24"/>
        </w:rPr>
      </w:pPr>
      <w:r>
        <w:rPr>
          <w:rFonts w:ascii="Arial" w:hAnsi="Arial" w:cs="Arial"/>
          <w:sz w:val="24"/>
          <w:szCs w:val="24"/>
        </w:rPr>
        <w:lastRenderedPageBreak/>
        <w:t>Retaining older workers can give JCP a competitive edge, providing a valuable source of experience (White et al., 2018), better customer service as they understand your clients</w:t>
      </w:r>
      <w:r w:rsidR="00191495" w:rsidRPr="00432AE7">
        <w:rPr>
          <w:rFonts w:ascii="Arial" w:hAnsi="Arial" w:cs="Arial"/>
          <w:sz w:val="24"/>
          <w:szCs w:val="24"/>
          <w:shd w:val="clear" w:color="auto" w:fill="FFFFFF"/>
        </w:rPr>
        <w:t>;</w:t>
      </w:r>
      <w:r w:rsidR="00966D1F" w:rsidRPr="00432AE7">
        <w:rPr>
          <w:rFonts w:ascii="Arial" w:hAnsi="Arial" w:cs="Arial"/>
          <w:sz w:val="24"/>
          <w:szCs w:val="24"/>
          <w:shd w:val="clear" w:color="auto" w:fill="FFFFFF"/>
        </w:rPr>
        <w:t xml:space="preserve"> and age-diverse team benefits s</w:t>
      </w:r>
      <w:r w:rsidR="00191495" w:rsidRPr="00432AE7">
        <w:rPr>
          <w:rFonts w:ascii="Arial" w:hAnsi="Arial" w:cs="Arial"/>
          <w:sz w:val="24"/>
          <w:szCs w:val="24"/>
          <w:shd w:val="clear" w:color="auto" w:fill="FFFFFF"/>
        </w:rPr>
        <w:t>uch</w:t>
      </w:r>
      <w:r w:rsidR="00966D1F" w:rsidRPr="00432AE7">
        <w:rPr>
          <w:rFonts w:ascii="Arial" w:hAnsi="Arial" w:cs="Arial"/>
          <w:sz w:val="24"/>
          <w:szCs w:val="24"/>
          <w:shd w:val="clear" w:color="auto" w:fill="FFFFFF"/>
        </w:rPr>
        <w:t xml:space="preserve"> as knowledge sharing and </w:t>
      </w:r>
      <w:r w:rsidR="00191495" w:rsidRPr="00432AE7">
        <w:rPr>
          <w:rFonts w:ascii="Arial" w:hAnsi="Arial" w:cs="Arial"/>
          <w:sz w:val="24"/>
          <w:szCs w:val="24"/>
          <w:shd w:val="clear" w:color="auto" w:fill="FFFFFF"/>
        </w:rPr>
        <w:t xml:space="preserve">contributing </w:t>
      </w:r>
      <w:r w:rsidR="00966D1F" w:rsidRPr="00432AE7">
        <w:rPr>
          <w:rFonts w:ascii="Arial" w:hAnsi="Arial" w:cs="Arial"/>
          <w:sz w:val="24"/>
          <w:szCs w:val="24"/>
          <w:shd w:val="clear" w:color="auto" w:fill="FFFFFF"/>
        </w:rPr>
        <w:t>different perspectives (ACAS, 2017).</w:t>
      </w:r>
    </w:p>
    <w:p w14:paraId="14007921" w14:textId="7B67512F" w:rsidR="00707961" w:rsidRDefault="000644CD" w:rsidP="002B5F43">
      <w:pPr>
        <w:spacing w:line="480" w:lineRule="auto"/>
        <w:jc w:val="both"/>
        <w:rPr>
          <w:rFonts w:ascii="Arial" w:hAnsi="Arial" w:cs="Arial"/>
          <w:sz w:val="24"/>
          <w:szCs w:val="24"/>
        </w:rPr>
      </w:pPr>
      <w:r>
        <w:rPr>
          <w:rFonts w:ascii="Arial" w:hAnsi="Arial" w:cs="Arial"/>
          <w:sz w:val="24"/>
          <w:szCs w:val="24"/>
        </w:rPr>
        <w:t>HR practic</w:t>
      </w:r>
      <w:r w:rsidR="00191495" w:rsidRPr="00432AE7">
        <w:rPr>
          <w:rFonts w:ascii="Arial" w:hAnsi="Arial" w:cs="Arial"/>
          <w:sz w:val="24"/>
          <w:szCs w:val="24"/>
        </w:rPr>
        <w:t xml:space="preserve">e </w:t>
      </w:r>
      <w:r w:rsidR="0060687B">
        <w:rPr>
          <w:rFonts w:ascii="Arial" w:hAnsi="Arial" w:cs="Arial"/>
          <w:sz w:val="24"/>
          <w:szCs w:val="24"/>
        </w:rPr>
        <w:t>needs to</w:t>
      </w:r>
      <w:r w:rsidR="00191495" w:rsidRPr="00432AE7">
        <w:rPr>
          <w:rFonts w:ascii="Arial" w:hAnsi="Arial" w:cs="Arial"/>
          <w:sz w:val="24"/>
          <w:szCs w:val="24"/>
        </w:rPr>
        <w:t xml:space="preserve"> change (Bindham, 2016) </w:t>
      </w:r>
      <w:r w:rsidR="00A92D53">
        <w:rPr>
          <w:rFonts w:ascii="Arial" w:hAnsi="Arial" w:cs="Arial"/>
          <w:sz w:val="24"/>
          <w:szCs w:val="24"/>
        </w:rPr>
        <w:t>and consider adapting the following processes:</w:t>
      </w:r>
    </w:p>
    <w:p w14:paraId="45A2616C" w14:textId="326811D5" w:rsidR="00A92D53" w:rsidRPr="0010388B" w:rsidRDefault="0010388B" w:rsidP="0010388B">
      <w:pPr>
        <w:rPr>
          <w:rFonts w:ascii="Arial" w:hAnsi="Arial" w:cs="Arial"/>
        </w:rPr>
      </w:pPr>
      <w:r>
        <w:rPr>
          <w:rFonts w:ascii="Arial" w:hAnsi="Arial" w:cs="Arial"/>
          <w:sz w:val="20"/>
          <w:szCs w:val="20"/>
        </w:rPr>
        <w:t>Figure 2: Policies to consider for an older generation</w:t>
      </w:r>
      <w:r w:rsidRPr="0010388B">
        <w:rPr>
          <w:rFonts w:ascii="Arial" w:hAnsi="Arial" w:cs="Arial"/>
          <w:sz w:val="20"/>
          <w:szCs w:val="20"/>
        </w:rPr>
        <w:t xml:space="preserve"> </w:t>
      </w:r>
      <w:r w:rsidRPr="0010388B">
        <w:rPr>
          <w:rFonts w:ascii="Arial" w:hAnsi="Arial" w:cs="Arial"/>
          <w:i/>
          <w:sz w:val="20"/>
          <w:szCs w:val="20"/>
        </w:rPr>
        <w:t>(</w:t>
      </w:r>
      <w:r w:rsidR="00A92D53" w:rsidRPr="0010388B">
        <w:rPr>
          <w:rFonts w:ascii="Arial" w:hAnsi="Arial" w:cs="Arial"/>
          <w:i/>
          <w:sz w:val="20"/>
          <w:szCs w:val="20"/>
        </w:rPr>
        <w:t xml:space="preserve">adapted from CIPD </w:t>
      </w:r>
      <w:r w:rsidRPr="0010388B">
        <w:rPr>
          <w:rFonts w:ascii="Arial" w:hAnsi="Arial" w:cs="Arial"/>
          <w:i/>
          <w:sz w:val="20"/>
          <w:szCs w:val="20"/>
        </w:rPr>
        <w:t xml:space="preserve"> </w:t>
      </w:r>
      <w:r w:rsidR="00A92D53" w:rsidRPr="0010388B">
        <w:rPr>
          <w:rFonts w:ascii="Arial" w:hAnsi="Arial" w:cs="Arial"/>
          <w:i/>
          <w:sz w:val="20"/>
          <w:szCs w:val="20"/>
        </w:rPr>
        <w:t>2018c</w:t>
      </w:r>
      <w:r>
        <w:rPr>
          <w:rFonts w:ascii="Arial" w:hAnsi="Arial" w:cs="Arial"/>
          <w:i/>
          <w:sz w:val="24"/>
          <w:szCs w:val="24"/>
        </w:rPr>
        <w:t>)</w:t>
      </w:r>
    </w:p>
    <w:p w14:paraId="53717937" w14:textId="77777777" w:rsidR="00A92D53" w:rsidRDefault="00707961" w:rsidP="002B5F43">
      <w:pPr>
        <w:spacing w:line="480" w:lineRule="auto"/>
        <w:jc w:val="both"/>
        <w:rPr>
          <w:rFonts w:ascii="Arial" w:hAnsi="Arial" w:cs="Arial"/>
          <w:sz w:val="24"/>
          <w:szCs w:val="24"/>
          <w:shd w:val="clear" w:color="auto" w:fill="FFFFFF"/>
        </w:rPr>
      </w:pPr>
      <w:r>
        <w:rPr>
          <w:rFonts w:ascii="Arial" w:hAnsi="Arial" w:cs="Arial"/>
          <w:noProof/>
          <w:sz w:val="24"/>
          <w:szCs w:val="24"/>
          <w:lang w:eastAsia="en-GB"/>
        </w:rPr>
        <w:drawing>
          <wp:anchor distT="0" distB="0" distL="114300" distR="114300" simplePos="0" relativeHeight="251668480" behindDoc="1" locked="0" layoutInCell="1" allowOverlap="1" wp14:anchorId="11F60224" wp14:editId="5120DB98">
            <wp:simplePos x="0" y="0"/>
            <wp:positionH relativeFrom="column">
              <wp:posOffset>723569</wp:posOffset>
            </wp:positionH>
            <wp:positionV relativeFrom="paragraph">
              <wp:posOffset>39370</wp:posOffset>
            </wp:positionV>
            <wp:extent cx="4055110" cy="2242185"/>
            <wp:effectExtent l="0" t="38100" r="0" b="43815"/>
            <wp:wrapTopAndBottom/>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p w14:paraId="2B628FAF" w14:textId="3CAD40C3" w:rsidR="00191495" w:rsidRDefault="0010388B" w:rsidP="002B5F43">
      <w:pPr>
        <w:spacing w:line="480" w:lineRule="auto"/>
        <w:jc w:val="both"/>
        <w:rPr>
          <w:rFonts w:ascii="Arial" w:hAnsi="Arial" w:cs="Arial"/>
          <w:sz w:val="24"/>
          <w:szCs w:val="24"/>
          <w:shd w:val="clear" w:color="auto" w:fill="FFFFFF"/>
        </w:rPr>
      </w:pPr>
      <w:r w:rsidRPr="0010388B">
        <w:rPr>
          <w:rFonts w:ascii="Arial" w:hAnsi="Arial" w:cs="Arial"/>
          <w:i/>
          <w:sz w:val="20"/>
          <w:szCs w:val="20"/>
        </w:rPr>
        <w:t xml:space="preserve">Figure 3: </w:t>
      </w:r>
      <w:r w:rsidRPr="0010388B">
        <w:rPr>
          <w:rFonts w:ascii="Arial" w:hAnsi="Arial" w:cs="Arial"/>
          <w:sz w:val="20"/>
          <w:szCs w:val="20"/>
        </w:rPr>
        <w:t xml:space="preserve">Policies to be reviewed at JCP for an ageing population </w:t>
      </w:r>
      <w:r w:rsidRPr="0010388B">
        <w:rPr>
          <w:rFonts w:ascii="Arial" w:hAnsi="Arial" w:cs="Arial"/>
          <w:sz w:val="20"/>
          <w:szCs w:val="20"/>
          <w:shd w:val="clear" w:color="auto" w:fill="FFFFFF"/>
        </w:rPr>
        <w:t>(</w:t>
      </w:r>
      <w:r w:rsidR="00A92D53" w:rsidRPr="0010388B">
        <w:rPr>
          <w:rFonts w:ascii="Arial" w:hAnsi="Arial" w:cs="Arial"/>
          <w:sz w:val="20"/>
          <w:szCs w:val="20"/>
          <w:shd w:val="clear" w:color="auto" w:fill="FFFFFF"/>
        </w:rPr>
        <w:t>adapted from White et al. 2018)</w:t>
      </w:r>
    </w:p>
    <w:p w14:paraId="27040012" w14:textId="7BCDE335" w:rsidR="002B5F43" w:rsidRPr="00A75321" w:rsidRDefault="001B66FB" w:rsidP="00A75321">
      <w:pPr>
        <w:spacing w:line="480" w:lineRule="auto"/>
        <w:jc w:val="both"/>
        <w:rPr>
          <w:rFonts w:ascii="Arial" w:hAnsi="Arial" w:cs="Arial"/>
          <w:sz w:val="24"/>
          <w:szCs w:val="24"/>
          <w:shd w:val="clear" w:color="auto" w:fill="FFFFFF"/>
        </w:rPr>
      </w:pPr>
      <w:r>
        <w:rPr>
          <w:rFonts w:ascii="Arial" w:hAnsi="Arial" w:cs="Arial"/>
          <w:noProof/>
          <w:sz w:val="24"/>
          <w:szCs w:val="24"/>
          <w:shd w:val="clear" w:color="auto" w:fill="FFFFFF"/>
          <w:lang w:eastAsia="en-GB"/>
        </w:rPr>
        <w:drawing>
          <wp:inline distT="0" distB="0" distL="0" distR="0" wp14:anchorId="0BF27428" wp14:editId="622D1AE7">
            <wp:extent cx="5486400" cy="2581275"/>
            <wp:effectExtent l="38100" t="38100" r="9525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F298364" w14:textId="29801108" w:rsidR="00191495" w:rsidRPr="00432AE7" w:rsidRDefault="00191495" w:rsidP="00191495">
      <w:pPr>
        <w:spacing w:line="480" w:lineRule="auto"/>
        <w:jc w:val="both"/>
        <w:rPr>
          <w:rFonts w:ascii="Arial" w:hAnsi="Arial" w:cs="Arial"/>
          <w:sz w:val="24"/>
          <w:szCs w:val="24"/>
        </w:rPr>
      </w:pPr>
      <w:r w:rsidRPr="00432AE7">
        <w:rPr>
          <w:rFonts w:ascii="Arial" w:hAnsi="Arial" w:cs="Arial"/>
          <w:sz w:val="24"/>
          <w:szCs w:val="24"/>
          <w:shd w:val="clear" w:color="auto" w:fill="FFFFFF"/>
        </w:rPr>
        <w:lastRenderedPageBreak/>
        <w:t>With the average cost of replacing a fee earner at £40,</w:t>
      </w:r>
      <w:r w:rsidRPr="00FD3BE7">
        <w:rPr>
          <w:rFonts w:ascii="Arial" w:hAnsi="Arial" w:cs="Arial"/>
          <w:sz w:val="24"/>
          <w:szCs w:val="24"/>
          <w:shd w:val="clear" w:color="auto" w:fill="FFFFFF"/>
        </w:rPr>
        <w:t xml:space="preserve">000 (Oxford </w:t>
      </w:r>
      <w:r w:rsidR="00FD3BE7" w:rsidRPr="00FD3BE7">
        <w:rPr>
          <w:rFonts w:ascii="Arial" w:hAnsi="Arial" w:cs="Arial"/>
          <w:sz w:val="24"/>
          <w:szCs w:val="24"/>
          <w:shd w:val="clear" w:color="auto" w:fill="FFFFFF"/>
        </w:rPr>
        <w:t>Economics</w:t>
      </w:r>
      <w:r w:rsidR="00FD3BE7">
        <w:rPr>
          <w:rFonts w:ascii="Arial" w:hAnsi="Arial" w:cs="Arial"/>
          <w:sz w:val="24"/>
          <w:szCs w:val="24"/>
          <w:shd w:val="clear" w:color="auto" w:fill="FFFFFF"/>
        </w:rPr>
        <w:t>, 2014</w:t>
      </w:r>
      <w:r w:rsidRPr="00432AE7">
        <w:rPr>
          <w:rFonts w:ascii="Arial" w:hAnsi="Arial" w:cs="Arial"/>
          <w:sz w:val="24"/>
          <w:szCs w:val="24"/>
          <w:shd w:val="clear" w:color="auto" w:fill="FFFFFF"/>
        </w:rPr>
        <w:t xml:space="preserve">), it makes sense to </w:t>
      </w:r>
      <w:r w:rsidR="00A92D53">
        <w:rPr>
          <w:rFonts w:ascii="Arial" w:hAnsi="Arial" w:cs="Arial"/>
          <w:sz w:val="24"/>
          <w:szCs w:val="24"/>
          <w:shd w:val="clear" w:color="auto" w:fill="FFFFFF"/>
        </w:rPr>
        <w:t>invest in</w:t>
      </w:r>
      <w:r w:rsidRPr="00432AE7">
        <w:rPr>
          <w:rFonts w:ascii="Arial" w:hAnsi="Arial" w:cs="Arial"/>
          <w:sz w:val="24"/>
          <w:szCs w:val="24"/>
          <w:shd w:val="clear" w:color="auto" w:fill="FFFFFF"/>
        </w:rPr>
        <w:t xml:space="preserve"> retainin</w:t>
      </w:r>
      <w:r w:rsidR="00C23E12">
        <w:rPr>
          <w:rFonts w:ascii="Arial" w:hAnsi="Arial" w:cs="Arial"/>
          <w:sz w:val="24"/>
          <w:szCs w:val="24"/>
          <w:shd w:val="clear" w:color="auto" w:fill="FFFFFF"/>
        </w:rPr>
        <w:t xml:space="preserve">g </w:t>
      </w:r>
      <w:r w:rsidR="00952E43">
        <w:rPr>
          <w:rFonts w:ascii="Arial" w:hAnsi="Arial" w:cs="Arial"/>
          <w:sz w:val="24"/>
          <w:szCs w:val="24"/>
          <w:shd w:val="clear" w:color="auto" w:fill="FFFFFF"/>
        </w:rPr>
        <w:t xml:space="preserve">and upskilling </w:t>
      </w:r>
      <w:r w:rsidR="00C23E12">
        <w:rPr>
          <w:rFonts w:ascii="Arial" w:hAnsi="Arial" w:cs="Arial"/>
          <w:sz w:val="24"/>
          <w:szCs w:val="24"/>
          <w:shd w:val="clear" w:color="auto" w:fill="FFFFFF"/>
        </w:rPr>
        <w:t>the older generation</w:t>
      </w:r>
      <w:r w:rsidRPr="00432AE7">
        <w:rPr>
          <w:rFonts w:ascii="Arial" w:hAnsi="Arial" w:cs="Arial"/>
          <w:sz w:val="24"/>
          <w:szCs w:val="24"/>
          <w:shd w:val="clear" w:color="auto" w:fill="FFFFFF"/>
        </w:rPr>
        <w:t xml:space="preserve"> (ACAS, 2017).  </w:t>
      </w:r>
    </w:p>
    <w:p w14:paraId="15401E2B" w14:textId="79E56B7F" w:rsidR="005D453E" w:rsidRDefault="00DB7D67" w:rsidP="00191495">
      <w:pPr>
        <w:spacing w:line="480" w:lineRule="auto"/>
        <w:jc w:val="both"/>
        <w:rPr>
          <w:rFonts w:ascii="Arial" w:hAnsi="Arial" w:cs="Arial"/>
          <w:sz w:val="24"/>
          <w:szCs w:val="24"/>
          <w:shd w:val="clear" w:color="auto" w:fill="FFFFFF"/>
        </w:rPr>
      </w:pPr>
      <w:r w:rsidRPr="00432AE7">
        <w:rPr>
          <w:rFonts w:ascii="Arial" w:hAnsi="Arial" w:cs="Arial"/>
          <w:sz w:val="24"/>
          <w:szCs w:val="24"/>
          <w:shd w:val="clear" w:color="auto" w:fill="FFFFFF"/>
        </w:rPr>
        <w:t>JCP also need to tackle stereotypes to manage an older workforce successfully</w:t>
      </w:r>
      <w:r w:rsidR="0095544D" w:rsidRPr="00432AE7">
        <w:rPr>
          <w:rFonts w:ascii="Arial" w:hAnsi="Arial" w:cs="Arial"/>
          <w:sz w:val="24"/>
          <w:szCs w:val="24"/>
          <w:shd w:val="clear" w:color="auto" w:fill="FFFFFF"/>
        </w:rPr>
        <w:t xml:space="preserve"> so they do not become a barrier to HR management (Dordoni &amp;</w:t>
      </w:r>
      <w:r w:rsidR="0060687B">
        <w:rPr>
          <w:rFonts w:ascii="Arial" w:hAnsi="Arial" w:cs="Arial"/>
          <w:sz w:val="24"/>
          <w:szCs w:val="24"/>
          <w:shd w:val="clear" w:color="auto" w:fill="FFFFFF"/>
        </w:rPr>
        <w:t xml:space="preserve"> Argentero, 2015).  Stereotypes</w:t>
      </w:r>
      <w:r w:rsidRPr="00432AE7">
        <w:rPr>
          <w:rFonts w:ascii="Arial" w:hAnsi="Arial" w:cs="Arial"/>
          <w:sz w:val="24"/>
          <w:szCs w:val="24"/>
          <w:shd w:val="clear" w:color="auto" w:fill="FFFFFF"/>
        </w:rPr>
        <w:t xml:space="preserve"> have a detrimental impact on the motivation and performance of older workers </w:t>
      </w:r>
      <w:r w:rsidR="0060687B">
        <w:rPr>
          <w:rFonts w:ascii="Arial" w:hAnsi="Arial" w:cs="Arial"/>
          <w:sz w:val="24"/>
          <w:szCs w:val="24"/>
          <w:shd w:val="clear" w:color="auto" w:fill="FFFFFF"/>
        </w:rPr>
        <w:t xml:space="preserve">and </w:t>
      </w:r>
      <w:r w:rsidRPr="00432AE7">
        <w:rPr>
          <w:rFonts w:ascii="Arial" w:hAnsi="Arial" w:cs="Arial"/>
          <w:sz w:val="24"/>
          <w:szCs w:val="24"/>
          <w:shd w:val="clear" w:color="auto" w:fill="FFFFFF"/>
        </w:rPr>
        <w:t xml:space="preserve">can lead to legal implications under the </w:t>
      </w:r>
      <w:r w:rsidR="00A269F0">
        <w:rPr>
          <w:rFonts w:ascii="Arial" w:hAnsi="Arial" w:cs="Arial"/>
          <w:sz w:val="24"/>
          <w:szCs w:val="24"/>
          <w:shd w:val="clear" w:color="auto" w:fill="FFFFFF"/>
        </w:rPr>
        <w:t xml:space="preserve">Equality Act 2010 </w:t>
      </w:r>
      <w:r w:rsidRPr="00432AE7">
        <w:rPr>
          <w:rFonts w:ascii="Arial" w:hAnsi="Arial" w:cs="Arial"/>
          <w:sz w:val="24"/>
          <w:szCs w:val="24"/>
          <w:shd w:val="clear" w:color="auto" w:fill="FFFFFF"/>
        </w:rPr>
        <w:t>(Johnson, 2013).</w:t>
      </w:r>
      <w:r w:rsidR="0095544D" w:rsidRPr="00432AE7">
        <w:rPr>
          <w:rFonts w:ascii="Arial" w:hAnsi="Arial" w:cs="Arial"/>
          <w:sz w:val="24"/>
          <w:szCs w:val="24"/>
          <w:shd w:val="clear" w:color="auto" w:fill="FFFFFF"/>
        </w:rPr>
        <w:t xml:space="preserve"> </w:t>
      </w:r>
      <w:r w:rsidR="002B5F43" w:rsidRPr="00432AE7">
        <w:rPr>
          <w:rFonts w:ascii="Arial" w:hAnsi="Arial" w:cs="Arial"/>
          <w:sz w:val="24"/>
          <w:szCs w:val="24"/>
          <w:shd w:val="clear" w:color="auto" w:fill="FFFFFF"/>
        </w:rPr>
        <w:t xml:space="preserve">  This can be tackled by training staff in understanding </w:t>
      </w:r>
      <w:r w:rsidR="00952E43">
        <w:rPr>
          <w:rFonts w:ascii="Arial" w:hAnsi="Arial" w:cs="Arial"/>
          <w:sz w:val="24"/>
          <w:szCs w:val="24"/>
          <w:shd w:val="clear" w:color="auto" w:fill="FFFFFF"/>
        </w:rPr>
        <w:t xml:space="preserve">and managing a </w:t>
      </w:r>
      <w:r w:rsidR="002B5F43" w:rsidRPr="00432AE7">
        <w:rPr>
          <w:rFonts w:ascii="Arial" w:hAnsi="Arial" w:cs="Arial"/>
          <w:sz w:val="24"/>
          <w:szCs w:val="24"/>
          <w:shd w:val="clear" w:color="auto" w:fill="FFFFFF"/>
        </w:rPr>
        <w:t>multi-generational workforce</w:t>
      </w:r>
      <w:r w:rsidR="0060687B">
        <w:rPr>
          <w:rFonts w:ascii="Arial" w:hAnsi="Arial" w:cs="Arial"/>
          <w:sz w:val="24"/>
          <w:szCs w:val="24"/>
          <w:shd w:val="clear" w:color="auto" w:fill="FFFFFF"/>
        </w:rPr>
        <w:t xml:space="preserve"> and</w:t>
      </w:r>
      <w:r w:rsidR="00191495" w:rsidRPr="00432AE7">
        <w:rPr>
          <w:rFonts w:ascii="Arial" w:hAnsi="Arial" w:cs="Arial"/>
          <w:sz w:val="24"/>
          <w:szCs w:val="24"/>
          <w:shd w:val="clear" w:color="auto" w:fill="FFFFFF"/>
        </w:rPr>
        <w:t xml:space="preserve"> creating an inclusive culture that harnesses</w:t>
      </w:r>
      <w:r w:rsidR="0060687B">
        <w:rPr>
          <w:rFonts w:ascii="Arial" w:hAnsi="Arial" w:cs="Arial"/>
          <w:sz w:val="24"/>
          <w:szCs w:val="24"/>
          <w:shd w:val="clear" w:color="auto" w:fill="FFFFFF"/>
        </w:rPr>
        <w:t xml:space="preserve"> the</w:t>
      </w:r>
      <w:r w:rsidR="00191495" w:rsidRPr="00432AE7">
        <w:rPr>
          <w:rFonts w:ascii="Arial" w:hAnsi="Arial" w:cs="Arial"/>
          <w:sz w:val="24"/>
          <w:szCs w:val="24"/>
          <w:shd w:val="clear" w:color="auto" w:fill="FFFFFF"/>
        </w:rPr>
        <w:t xml:space="preserve"> benefits of the ageing population.</w:t>
      </w:r>
    </w:p>
    <w:p w14:paraId="176758C5" w14:textId="77777777" w:rsidR="00F5576A" w:rsidRDefault="00F5576A" w:rsidP="00191495">
      <w:pPr>
        <w:spacing w:line="480" w:lineRule="auto"/>
        <w:jc w:val="both"/>
        <w:rPr>
          <w:rFonts w:ascii="Arial" w:hAnsi="Arial" w:cs="Arial"/>
          <w:sz w:val="24"/>
          <w:szCs w:val="24"/>
          <w:shd w:val="clear" w:color="auto" w:fill="FFFFFF"/>
        </w:rPr>
      </w:pPr>
    </w:p>
    <w:p w14:paraId="33336B21" w14:textId="63CD3BB4" w:rsidR="0066596D" w:rsidRDefault="00C23E12" w:rsidP="00C23E12">
      <w:pPr>
        <w:pStyle w:val="Heading3"/>
        <w:numPr>
          <w:ilvl w:val="1"/>
          <w:numId w:val="11"/>
        </w:numPr>
        <w:rPr>
          <w:rStyle w:val="eop"/>
          <w:rFonts w:ascii="Arial" w:hAnsi="Arial" w:cs="Arial"/>
          <w:b/>
          <w:u w:val="single"/>
        </w:rPr>
      </w:pPr>
      <w:r>
        <w:rPr>
          <w:rStyle w:val="eop"/>
          <w:rFonts w:ascii="Arial" w:hAnsi="Arial" w:cs="Arial"/>
          <w:b/>
          <w:u w:val="single"/>
        </w:rPr>
        <w:t xml:space="preserve"> </w:t>
      </w:r>
      <w:bookmarkStart w:id="5" w:name="_Toc25004566"/>
      <w:r w:rsidR="00257192">
        <w:rPr>
          <w:rStyle w:val="eop"/>
          <w:rFonts w:ascii="Arial" w:hAnsi="Arial" w:cs="Arial"/>
          <w:b/>
          <w:u w:val="single"/>
        </w:rPr>
        <w:t xml:space="preserve">Technological: </w:t>
      </w:r>
      <w:r w:rsidR="0066596D" w:rsidRPr="00257192">
        <w:rPr>
          <w:rStyle w:val="eop"/>
          <w:rFonts w:ascii="Arial" w:hAnsi="Arial" w:cs="Arial"/>
          <w:b/>
          <w:u w:val="single"/>
        </w:rPr>
        <w:t>Science Fiction is becoming Science Fact</w:t>
      </w:r>
      <w:bookmarkEnd w:id="5"/>
    </w:p>
    <w:p w14:paraId="3D9FB2F3" w14:textId="77777777" w:rsidR="00C23E12" w:rsidRPr="00C23E12" w:rsidRDefault="00C23E12" w:rsidP="0060687B">
      <w:pPr>
        <w:spacing w:line="480" w:lineRule="auto"/>
      </w:pPr>
    </w:p>
    <w:p w14:paraId="36D74B43" w14:textId="3B46DADA" w:rsidR="0060687B" w:rsidRDefault="0066596D" w:rsidP="0060687B">
      <w:pPr>
        <w:pStyle w:val="paragraph"/>
        <w:spacing w:before="0" w:beforeAutospacing="0" w:after="0" w:afterAutospacing="0" w:line="480" w:lineRule="auto"/>
        <w:jc w:val="both"/>
        <w:textAlignment w:val="baseline"/>
        <w:rPr>
          <w:rStyle w:val="eop"/>
          <w:rFonts w:ascii="Arial" w:hAnsi="Arial" w:cs="Arial"/>
        </w:rPr>
      </w:pPr>
      <w:r w:rsidRPr="0012025E">
        <w:rPr>
          <w:rStyle w:val="eop"/>
          <w:rFonts w:ascii="Arial" w:hAnsi="Arial" w:cs="Arial"/>
        </w:rPr>
        <w:t xml:space="preserve">Legal experts have long been </w:t>
      </w:r>
      <w:r w:rsidR="0060687B">
        <w:rPr>
          <w:rStyle w:val="eop"/>
          <w:rFonts w:ascii="Arial" w:hAnsi="Arial" w:cs="Arial"/>
        </w:rPr>
        <w:t xml:space="preserve">writing about the </w:t>
      </w:r>
      <w:r w:rsidR="00606626" w:rsidRPr="0012025E">
        <w:rPr>
          <w:rStyle w:val="eop"/>
          <w:rFonts w:ascii="Arial" w:hAnsi="Arial" w:cs="Arial"/>
        </w:rPr>
        <w:t>profession’s</w:t>
      </w:r>
      <w:r w:rsidRPr="0012025E">
        <w:rPr>
          <w:rStyle w:val="eop"/>
          <w:rFonts w:ascii="Arial" w:hAnsi="Arial" w:cs="Arial"/>
        </w:rPr>
        <w:t xml:space="preserve"> stubborn adherence to traditional ways, but it’s a fact that instead of wading through piles of papers, lawyers now deal with terabytes of data and thousands of documents (Sobowale, 2016); they need to harness emerging AI technology (Simons, 2016).  </w:t>
      </w:r>
    </w:p>
    <w:p w14:paraId="5C9ABDA0" w14:textId="77777777" w:rsidR="0060687B" w:rsidRDefault="0060687B" w:rsidP="0060687B">
      <w:pPr>
        <w:pStyle w:val="paragraph"/>
        <w:spacing w:before="0" w:beforeAutospacing="0" w:after="0" w:afterAutospacing="0" w:line="480" w:lineRule="auto"/>
        <w:jc w:val="both"/>
        <w:textAlignment w:val="baseline"/>
        <w:rPr>
          <w:rStyle w:val="eop"/>
          <w:rFonts w:ascii="Arial" w:hAnsi="Arial" w:cs="Arial"/>
        </w:rPr>
      </w:pPr>
    </w:p>
    <w:p w14:paraId="7E100415" w14:textId="211923FA" w:rsidR="0066596D" w:rsidRDefault="0066596D" w:rsidP="0060687B">
      <w:pPr>
        <w:pStyle w:val="paragraph"/>
        <w:spacing w:before="0" w:beforeAutospacing="0" w:after="0" w:afterAutospacing="0" w:line="480" w:lineRule="auto"/>
        <w:jc w:val="both"/>
        <w:textAlignment w:val="baseline"/>
        <w:rPr>
          <w:rStyle w:val="eop"/>
          <w:rFonts w:ascii="Arial" w:hAnsi="Arial" w:cs="Arial"/>
        </w:rPr>
      </w:pPr>
      <w:r w:rsidRPr="0012025E">
        <w:rPr>
          <w:rStyle w:val="eop"/>
          <w:rFonts w:ascii="Arial" w:hAnsi="Arial" w:cs="Arial"/>
        </w:rPr>
        <w:t>AI is not about walking, talking robots replacing legal professionals, it is about computers that know how to learn, reason, make decisions and communicate (Miller, 2017)</w:t>
      </w:r>
      <w:r w:rsidR="00952E43">
        <w:rPr>
          <w:rStyle w:val="eop"/>
          <w:rFonts w:ascii="Arial" w:hAnsi="Arial" w:cs="Arial"/>
        </w:rPr>
        <w:t xml:space="preserve">, potentially becoming </w:t>
      </w:r>
      <w:r w:rsidRPr="0012025E">
        <w:rPr>
          <w:rStyle w:val="eop"/>
          <w:rFonts w:ascii="Arial" w:hAnsi="Arial" w:cs="Arial"/>
        </w:rPr>
        <w:t xml:space="preserve">more intelligent than humans (Willis Towers Watson, 2018).  </w:t>
      </w:r>
      <w:r w:rsidR="00CD3981">
        <w:rPr>
          <w:rStyle w:val="eop"/>
          <w:rFonts w:ascii="Arial" w:hAnsi="Arial" w:cs="Arial"/>
        </w:rPr>
        <w:t>M</w:t>
      </w:r>
      <w:r w:rsidRPr="0012025E">
        <w:rPr>
          <w:rStyle w:val="eop"/>
          <w:rFonts w:ascii="Arial" w:hAnsi="Arial" w:cs="Arial"/>
        </w:rPr>
        <w:t xml:space="preserve">any believe that this a long way off, </w:t>
      </w:r>
      <w:r w:rsidR="009D2BCE">
        <w:rPr>
          <w:rStyle w:val="eop"/>
          <w:rFonts w:ascii="Arial" w:hAnsi="Arial" w:cs="Arial"/>
        </w:rPr>
        <w:t xml:space="preserve">if even possible (Dredge, 2015) and that fear is </w:t>
      </w:r>
      <w:r w:rsidR="00952E43">
        <w:rPr>
          <w:rStyle w:val="eop"/>
          <w:rFonts w:ascii="Arial" w:hAnsi="Arial" w:cs="Arial"/>
        </w:rPr>
        <w:t>due to seeing more</w:t>
      </w:r>
      <w:r w:rsidR="009D2BCE">
        <w:rPr>
          <w:rStyle w:val="eop"/>
          <w:rFonts w:ascii="Arial" w:hAnsi="Arial" w:cs="Arial"/>
        </w:rPr>
        <w:t xml:space="preserve"> progress in technology in the last 5 to 8 years than we saw in the previous 50 (Manyika</w:t>
      </w:r>
      <w:r w:rsidR="00B123B6">
        <w:rPr>
          <w:rStyle w:val="eop"/>
          <w:rFonts w:ascii="Arial" w:hAnsi="Arial" w:cs="Arial"/>
        </w:rPr>
        <w:t>, 2017</w:t>
      </w:r>
      <w:r w:rsidR="009D2BCE">
        <w:rPr>
          <w:rStyle w:val="eop"/>
          <w:rFonts w:ascii="Arial" w:hAnsi="Arial" w:cs="Arial"/>
        </w:rPr>
        <w:t>).</w:t>
      </w:r>
    </w:p>
    <w:p w14:paraId="37698A9A" w14:textId="77777777" w:rsidR="0060687B" w:rsidRPr="0012025E" w:rsidRDefault="0060687B" w:rsidP="0060687B">
      <w:pPr>
        <w:pStyle w:val="paragraph"/>
        <w:spacing w:before="0" w:beforeAutospacing="0" w:after="0" w:afterAutospacing="0" w:line="480" w:lineRule="auto"/>
        <w:jc w:val="both"/>
        <w:textAlignment w:val="baseline"/>
        <w:rPr>
          <w:rStyle w:val="eop"/>
          <w:rFonts w:ascii="Arial" w:hAnsi="Arial" w:cs="Arial"/>
        </w:rPr>
      </w:pPr>
    </w:p>
    <w:p w14:paraId="4BB91453" w14:textId="77777777" w:rsidR="00952E43" w:rsidRDefault="009D2BCE" w:rsidP="0060687B">
      <w:pPr>
        <w:pStyle w:val="paragraph"/>
        <w:spacing w:before="0" w:beforeAutospacing="0" w:after="0" w:afterAutospacing="0" w:line="480" w:lineRule="auto"/>
        <w:jc w:val="both"/>
        <w:textAlignment w:val="baseline"/>
        <w:rPr>
          <w:rStyle w:val="eop"/>
          <w:rFonts w:ascii="Arial" w:hAnsi="Arial" w:cs="Arial"/>
        </w:rPr>
      </w:pPr>
      <w:r>
        <w:rPr>
          <w:rStyle w:val="eop"/>
          <w:rFonts w:ascii="Arial" w:hAnsi="Arial" w:cs="Arial"/>
        </w:rPr>
        <w:lastRenderedPageBreak/>
        <w:t>However,</w:t>
      </w:r>
      <w:r w:rsidR="0066596D" w:rsidRPr="0012025E">
        <w:rPr>
          <w:rStyle w:val="eop"/>
          <w:rFonts w:ascii="Arial" w:hAnsi="Arial" w:cs="Arial"/>
        </w:rPr>
        <w:t xml:space="preserve"> </w:t>
      </w:r>
      <w:r w:rsidR="00CD3981">
        <w:rPr>
          <w:rStyle w:val="eop"/>
          <w:rFonts w:ascii="Arial" w:hAnsi="Arial" w:cs="Arial"/>
        </w:rPr>
        <w:t xml:space="preserve">it </w:t>
      </w:r>
      <w:r w:rsidR="0066596D" w:rsidRPr="0012025E">
        <w:rPr>
          <w:rStyle w:val="eop"/>
          <w:rFonts w:ascii="Arial" w:hAnsi="Arial" w:cs="Arial"/>
        </w:rPr>
        <w:t>is simply not possible to remove human interaction at present.  Under</w:t>
      </w:r>
      <w:r w:rsidR="0066596D">
        <w:rPr>
          <w:rStyle w:val="eop"/>
          <w:rFonts w:ascii="Arial" w:hAnsi="Arial" w:cs="Arial"/>
        </w:rPr>
        <w:t xml:space="preserve"> Article 22(1) of</w:t>
      </w:r>
      <w:r w:rsidR="0066596D" w:rsidRPr="0012025E">
        <w:rPr>
          <w:rStyle w:val="eop"/>
          <w:rFonts w:ascii="Arial" w:hAnsi="Arial" w:cs="Arial"/>
        </w:rPr>
        <w:t xml:space="preserve"> the GDPR, subjects have the right not have a decision made, based solely on automated processing, which produces legal effects on them</w:t>
      </w:r>
      <w:r w:rsidR="00952E43">
        <w:rPr>
          <w:rStyle w:val="eop"/>
          <w:rFonts w:ascii="Arial" w:hAnsi="Arial" w:cs="Arial"/>
        </w:rPr>
        <w:t xml:space="preserve">.  </w:t>
      </w:r>
    </w:p>
    <w:p w14:paraId="3A5E0326" w14:textId="77777777" w:rsidR="00952E43" w:rsidRDefault="00952E43" w:rsidP="0060687B">
      <w:pPr>
        <w:pStyle w:val="paragraph"/>
        <w:spacing w:before="0" w:beforeAutospacing="0" w:after="0" w:afterAutospacing="0" w:line="480" w:lineRule="auto"/>
        <w:jc w:val="both"/>
        <w:textAlignment w:val="baseline"/>
        <w:rPr>
          <w:rStyle w:val="eop"/>
          <w:rFonts w:ascii="Arial" w:hAnsi="Arial" w:cs="Arial"/>
        </w:rPr>
      </w:pPr>
    </w:p>
    <w:p w14:paraId="26C62519" w14:textId="164D9BC8" w:rsidR="0066596D" w:rsidRDefault="00CD3981" w:rsidP="0060687B">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However,</w:t>
      </w:r>
      <w:r w:rsidR="0066596D" w:rsidRPr="0012025E">
        <w:rPr>
          <w:rStyle w:val="normaltextrun"/>
          <w:rFonts w:ascii="Arial" w:hAnsi="Arial" w:cs="Arial"/>
        </w:rPr>
        <w:t xml:space="preserve"> lawyers </w:t>
      </w:r>
      <w:r>
        <w:rPr>
          <w:rStyle w:val="normaltextrun"/>
          <w:rFonts w:ascii="Arial" w:hAnsi="Arial" w:cs="Arial"/>
        </w:rPr>
        <w:t>can</w:t>
      </w:r>
      <w:r w:rsidR="0066596D" w:rsidRPr="0012025E">
        <w:rPr>
          <w:rStyle w:val="normaltextrun"/>
          <w:rFonts w:ascii="Arial" w:hAnsi="Arial" w:cs="Arial"/>
        </w:rPr>
        <w:t xml:space="preserve"> ‘team-up’ with robots to deliver better and faster legal services</w:t>
      </w:r>
      <w:r>
        <w:rPr>
          <w:rStyle w:val="normaltextrun"/>
          <w:rFonts w:ascii="Arial" w:hAnsi="Arial" w:cs="Arial"/>
        </w:rPr>
        <w:t xml:space="preserve"> (Miller, 2017).</w:t>
      </w:r>
    </w:p>
    <w:p w14:paraId="2E424DE9" w14:textId="77777777" w:rsidR="0060687B" w:rsidRPr="0012025E" w:rsidRDefault="0060687B" w:rsidP="0060687B">
      <w:pPr>
        <w:pStyle w:val="paragraph"/>
        <w:spacing w:before="0" w:beforeAutospacing="0" w:after="0" w:afterAutospacing="0" w:line="480" w:lineRule="auto"/>
        <w:jc w:val="both"/>
        <w:textAlignment w:val="baseline"/>
        <w:rPr>
          <w:rStyle w:val="normaltextrun"/>
          <w:rFonts w:ascii="Arial" w:hAnsi="Arial" w:cs="Arial"/>
        </w:rPr>
      </w:pPr>
    </w:p>
    <w:p w14:paraId="5C1EBEDF" w14:textId="2BD316DF" w:rsidR="004D2C07" w:rsidRDefault="0066596D" w:rsidP="0060687B">
      <w:pPr>
        <w:pStyle w:val="paragraph"/>
        <w:spacing w:before="0" w:beforeAutospacing="0" w:after="0" w:afterAutospacing="0" w:line="480" w:lineRule="auto"/>
        <w:jc w:val="both"/>
        <w:textAlignment w:val="baseline"/>
        <w:rPr>
          <w:rStyle w:val="normaltextrun"/>
          <w:rFonts w:ascii="Arial" w:hAnsi="Arial" w:cs="Arial"/>
        </w:rPr>
      </w:pPr>
      <w:r w:rsidRPr="0012025E">
        <w:rPr>
          <w:rStyle w:val="normaltextrun"/>
          <w:rFonts w:ascii="Arial" w:hAnsi="Arial" w:cs="Arial"/>
        </w:rPr>
        <w:t>At present, one of the most advanced AI systems in IBM’s Watson2, currently used in biotechnology.  It is adva</w:t>
      </w:r>
      <w:r>
        <w:rPr>
          <w:rStyle w:val="normaltextrun"/>
          <w:rFonts w:ascii="Arial" w:hAnsi="Arial" w:cs="Arial"/>
        </w:rPr>
        <w:t>nced in information retrieval</w:t>
      </w:r>
      <w:r w:rsidRPr="0012025E">
        <w:rPr>
          <w:rStyle w:val="normaltextrun"/>
          <w:rFonts w:ascii="Arial" w:hAnsi="Arial" w:cs="Arial"/>
        </w:rPr>
        <w:t>, automated reasoning and machine learning technologies (Willis Towers Watson, 2018); all qualities that could be repli</w:t>
      </w:r>
      <w:r w:rsidR="004D2C07">
        <w:rPr>
          <w:rStyle w:val="normaltextrun"/>
          <w:rFonts w:ascii="Arial" w:hAnsi="Arial" w:cs="Arial"/>
        </w:rPr>
        <w:t>cated for the legal profession.</w:t>
      </w:r>
    </w:p>
    <w:p w14:paraId="40B3A954" w14:textId="77777777" w:rsidR="0060687B" w:rsidRPr="0012025E" w:rsidRDefault="0060687B" w:rsidP="0060687B">
      <w:pPr>
        <w:pStyle w:val="paragraph"/>
        <w:spacing w:before="0" w:beforeAutospacing="0" w:after="0" w:afterAutospacing="0" w:line="480" w:lineRule="auto"/>
        <w:jc w:val="both"/>
        <w:textAlignment w:val="baseline"/>
        <w:rPr>
          <w:rStyle w:val="normaltextrun"/>
          <w:rFonts w:ascii="Arial" w:hAnsi="Arial" w:cs="Arial"/>
        </w:rPr>
      </w:pPr>
    </w:p>
    <w:p w14:paraId="3BF1EA08" w14:textId="3D94F2AC" w:rsidR="0066596D" w:rsidRDefault="0066596D" w:rsidP="0060687B">
      <w:pPr>
        <w:pStyle w:val="paragraph"/>
        <w:spacing w:before="0" w:beforeAutospacing="0" w:after="0" w:afterAutospacing="0" w:line="480" w:lineRule="auto"/>
        <w:jc w:val="both"/>
        <w:textAlignment w:val="baseline"/>
        <w:rPr>
          <w:rStyle w:val="normaltextrun"/>
          <w:rFonts w:ascii="Arial" w:hAnsi="Arial" w:cs="Arial"/>
        </w:rPr>
      </w:pPr>
      <w:r w:rsidRPr="0012025E">
        <w:rPr>
          <w:rStyle w:val="normaltextrun"/>
          <w:rFonts w:ascii="Arial" w:hAnsi="Arial" w:cs="Arial"/>
        </w:rPr>
        <w:t>But AI is not a ‘whatif’, it is already changing the way lawyers do business and interact with clients (Sobowle, 2016).</w:t>
      </w:r>
      <w:r w:rsidR="0060687B">
        <w:rPr>
          <w:rStyle w:val="normaltextrun"/>
          <w:rFonts w:ascii="Arial" w:hAnsi="Arial" w:cs="Arial"/>
        </w:rPr>
        <w:t xml:space="preserve">  </w:t>
      </w:r>
      <w:r w:rsidRPr="0012025E">
        <w:rPr>
          <w:rStyle w:val="normaltextrun"/>
          <w:rFonts w:ascii="Arial" w:hAnsi="Arial" w:cs="Arial"/>
        </w:rPr>
        <w:t xml:space="preserve">There are commercially available legal AI systems; Luminance for document analysis, ThoughtRiver for contract </w:t>
      </w:r>
      <w:r w:rsidR="0060687B">
        <w:rPr>
          <w:rStyle w:val="normaltextrun"/>
          <w:rFonts w:ascii="Arial" w:hAnsi="Arial" w:cs="Arial"/>
        </w:rPr>
        <w:t>intelligence; and</w:t>
      </w:r>
      <w:r w:rsidRPr="0012025E">
        <w:rPr>
          <w:rStyle w:val="normaltextrun"/>
          <w:rFonts w:ascii="Arial" w:hAnsi="Arial" w:cs="Arial"/>
        </w:rPr>
        <w:t xml:space="preserve"> even a ‘DivorceBot’ in development (Smith, 2017).  </w:t>
      </w:r>
      <w:r w:rsidR="004336D3">
        <w:rPr>
          <w:rStyle w:val="normaltextrun"/>
          <w:rFonts w:ascii="Arial" w:hAnsi="Arial" w:cs="Arial"/>
        </w:rPr>
        <w:t xml:space="preserve"> Furthermore, HR itself is using AI to rewire </w:t>
      </w:r>
      <w:r w:rsidR="00606626">
        <w:rPr>
          <w:rStyle w:val="normaltextrun"/>
          <w:rFonts w:ascii="Arial" w:hAnsi="Arial" w:cs="Arial"/>
        </w:rPr>
        <w:t>its</w:t>
      </w:r>
      <w:r w:rsidR="004336D3">
        <w:rPr>
          <w:rStyle w:val="normaltextrun"/>
          <w:rFonts w:ascii="Arial" w:hAnsi="Arial" w:cs="Arial"/>
        </w:rPr>
        <w:t xml:space="preserve"> people operations, bringing stronger connections between performance, L&amp;D and rewards (Deloitte’s, 2019).</w:t>
      </w:r>
    </w:p>
    <w:p w14:paraId="4773D282" w14:textId="77777777" w:rsidR="0060687B" w:rsidRPr="0012025E" w:rsidRDefault="0060687B" w:rsidP="0060687B">
      <w:pPr>
        <w:pStyle w:val="paragraph"/>
        <w:spacing w:before="0" w:beforeAutospacing="0" w:after="0" w:afterAutospacing="0" w:line="480" w:lineRule="auto"/>
        <w:jc w:val="both"/>
        <w:textAlignment w:val="baseline"/>
        <w:rPr>
          <w:rStyle w:val="normaltextrun"/>
          <w:rFonts w:ascii="Arial" w:hAnsi="Arial" w:cs="Arial"/>
        </w:rPr>
      </w:pPr>
    </w:p>
    <w:p w14:paraId="25B62E3E" w14:textId="21B8C314" w:rsidR="004D2C07" w:rsidRDefault="0066596D" w:rsidP="0060687B">
      <w:pPr>
        <w:pStyle w:val="paragraph"/>
        <w:spacing w:before="0" w:beforeAutospacing="0" w:after="0" w:afterAutospacing="0" w:line="480" w:lineRule="auto"/>
        <w:jc w:val="both"/>
        <w:textAlignment w:val="baseline"/>
        <w:rPr>
          <w:rStyle w:val="normaltextrun"/>
          <w:rFonts w:ascii="Arial" w:hAnsi="Arial" w:cs="Arial"/>
        </w:rPr>
      </w:pPr>
      <w:r w:rsidRPr="0012025E">
        <w:rPr>
          <w:rStyle w:val="normaltextrun"/>
          <w:rFonts w:ascii="Arial" w:hAnsi="Arial" w:cs="Arial"/>
        </w:rPr>
        <w:t xml:space="preserve">Whilst there will be opportunity for JCP </w:t>
      </w:r>
      <w:r w:rsidR="00952E43">
        <w:rPr>
          <w:rStyle w:val="normaltextrun"/>
          <w:rFonts w:ascii="Arial" w:hAnsi="Arial" w:cs="Arial"/>
        </w:rPr>
        <w:t>in</w:t>
      </w:r>
      <w:r w:rsidRPr="0012025E">
        <w:rPr>
          <w:rStyle w:val="normaltextrun"/>
          <w:rFonts w:ascii="Arial" w:hAnsi="Arial" w:cs="Arial"/>
        </w:rPr>
        <w:t xml:space="preserve"> harness</w:t>
      </w:r>
      <w:r w:rsidR="00952E43">
        <w:rPr>
          <w:rStyle w:val="normaltextrun"/>
          <w:rFonts w:ascii="Arial" w:hAnsi="Arial" w:cs="Arial"/>
        </w:rPr>
        <w:t>ing</w:t>
      </w:r>
      <w:r w:rsidRPr="0012025E">
        <w:rPr>
          <w:rStyle w:val="normaltextrun"/>
          <w:rFonts w:ascii="Arial" w:hAnsi="Arial" w:cs="Arial"/>
        </w:rPr>
        <w:t xml:space="preserve"> technology, major implications will be the loss of lower grade jobs and the risk of self-employment and the gig economy.  Those in jobs will need training in technology as the nature of legal jobs changes. As entry level jobs decline, recruitment will fall and succession planning will become ever more important (WillisTowersWatson, 2018).  </w:t>
      </w:r>
    </w:p>
    <w:p w14:paraId="4737161E" w14:textId="6E9B7314" w:rsidR="0066596D" w:rsidRDefault="004D2C07" w:rsidP="0060687B">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lastRenderedPageBreak/>
        <w:t xml:space="preserve">Technology is creating the world we live in and the future rests on merging existing jobs with technology skills (Schneier, 2019); </w:t>
      </w:r>
      <w:r w:rsidR="00B123B6">
        <w:rPr>
          <w:rStyle w:val="normaltextrun"/>
          <w:rFonts w:ascii="Arial" w:hAnsi="Arial" w:cs="Arial"/>
        </w:rPr>
        <w:t xml:space="preserve">JCP’s </w:t>
      </w:r>
      <w:r w:rsidR="009D2BCE">
        <w:rPr>
          <w:rStyle w:val="normaltextrun"/>
          <w:rFonts w:ascii="Arial" w:hAnsi="Arial" w:cs="Arial"/>
        </w:rPr>
        <w:t xml:space="preserve">future rest on bringing technologists and lawyers together.  </w:t>
      </w:r>
      <w:r w:rsidR="0066596D" w:rsidRPr="0012025E">
        <w:rPr>
          <w:rStyle w:val="normaltextrun"/>
          <w:rFonts w:ascii="Arial" w:hAnsi="Arial" w:cs="Arial"/>
        </w:rPr>
        <w:t>HR strategy at JCP needs to consider training and recruitment of employees with expertise in both law and technology.</w:t>
      </w:r>
    </w:p>
    <w:p w14:paraId="415F9AA5" w14:textId="77777777" w:rsidR="0060687B" w:rsidRPr="0012025E" w:rsidRDefault="0060687B" w:rsidP="0060687B">
      <w:pPr>
        <w:pStyle w:val="paragraph"/>
        <w:spacing w:before="0" w:beforeAutospacing="0" w:after="0" w:afterAutospacing="0" w:line="480" w:lineRule="auto"/>
        <w:jc w:val="both"/>
        <w:textAlignment w:val="baseline"/>
        <w:rPr>
          <w:rStyle w:val="normaltextrun"/>
          <w:rFonts w:ascii="Arial" w:hAnsi="Arial" w:cs="Arial"/>
        </w:rPr>
      </w:pPr>
    </w:p>
    <w:p w14:paraId="27585384" w14:textId="05FF3BE8" w:rsidR="0066596D" w:rsidRPr="0012025E" w:rsidRDefault="00952E43" w:rsidP="0060687B">
      <w:pPr>
        <w:pStyle w:val="paragraph"/>
        <w:spacing w:before="0" w:beforeAutospacing="0" w:after="0" w:afterAutospacing="0" w:line="480" w:lineRule="auto"/>
        <w:jc w:val="both"/>
        <w:textAlignment w:val="baseline"/>
        <w:rPr>
          <w:rStyle w:val="normaltextrun"/>
          <w:rFonts w:ascii="Arial" w:hAnsi="Arial" w:cs="Arial"/>
        </w:rPr>
      </w:pPr>
      <w:r>
        <w:rPr>
          <w:rStyle w:val="normaltextrun"/>
          <w:rFonts w:ascii="Arial" w:hAnsi="Arial" w:cs="Arial"/>
        </w:rPr>
        <w:t>For</w:t>
      </w:r>
      <w:r w:rsidR="0066596D" w:rsidRPr="0012025E">
        <w:rPr>
          <w:rStyle w:val="normaltextrun"/>
          <w:rFonts w:ascii="Arial" w:hAnsi="Arial" w:cs="Arial"/>
        </w:rPr>
        <w:t xml:space="preserve"> JCP Solicitors, this talent </w:t>
      </w:r>
      <w:r w:rsidR="00CD3981">
        <w:rPr>
          <w:rStyle w:val="normaltextrun"/>
          <w:rFonts w:ascii="Arial" w:hAnsi="Arial" w:cs="Arial"/>
        </w:rPr>
        <w:t>is</w:t>
      </w:r>
      <w:r w:rsidR="0066596D" w:rsidRPr="0012025E">
        <w:rPr>
          <w:rStyle w:val="normaltextrun"/>
          <w:rFonts w:ascii="Arial" w:hAnsi="Arial" w:cs="Arial"/>
        </w:rPr>
        <w:t xml:space="preserve"> on their door step as Swansea University </w:t>
      </w:r>
      <w:r w:rsidR="0066596D">
        <w:rPr>
          <w:rStyle w:val="normaltextrun"/>
          <w:rFonts w:ascii="Arial" w:hAnsi="Arial" w:cs="Arial"/>
        </w:rPr>
        <w:t>has</w:t>
      </w:r>
      <w:r w:rsidR="0066596D" w:rsidRPr="0012025E">
        <w:rPr>
          <w:rStyle w:val="normaltextrun"/>
          <w:rFonts w:ascii="Arial" w:hAnsi="Arial" w:cs="Arial"/>
        </w:rPr>
        <w:t xml:space="preserve"> introduce</w:t>
      </w:r>
      <w:r w:rsidR="0066596D">
        <w:rPr>
          <w:rStyle w:val="normaltextrun"/>
          <w:rFonts w:ascii="Arial" w:hAnsi="Arial" w:cs="Arial"/>
        </w:rPr>
        <w:t>d</w:t>
      </w:r>
      <w:r w:rsidR="0066596D" w:rsidRPr="0012025E">
        <w:rPr>
          <w:rStyle w:val="normaltextrun"/>
          <w:rFonts w:ascii="Arial" w:hAnsi="Arial" w:cs="Arial"/>
        </w:rPr>
        <w:t xml:space="preserve"> modules in ‘coding for lawyers’</w:t>
      </w:r>
      <w:r w:rsidR="0066596D">
        <w:rPr>
          <w:rStyle w:val="normaltextrun"/>
          <w:rFonts w:ascii="Arial" w:hAnsi="Arial" w:cs="Arial"/>
        </w:rPr>
        <w:t xml:space="preserve"> and ‘LegalTech’</w:t>
      </w:r>
      <w:r w:rsidR="0066596D" w:rsidRPr="0012025E">
        <w:rPr>
          <w:rStyle w:val="normaltextrun"/>
          <w:rFonts w:ascii="Arial" w:hAnsi="Arial" w:cs="Arial"/>
        </w:rPr>
        <w:t xml:space="preserve"> (</w:t>
      </w:r>
      <w:r w:rsidR="0066596D">
        <w:rPr>
          <w:rStyle w:val="normaltextrun"/>
          <w:rFonts w:ascii="Arial" w:hAnsi="Arial" w:cs="Arial"/>
        </w:rPr>
        <w:t>Justice Administration Department,</w:t>
      </w:r>
      <w:r w:rsidR="0066596D" w:rsidRPr="0012025E">
        <w:rPr>
          <w:rStyle w:val="normaltextrun"/>
          <w:rFonts w:ascii="Arial" w:hAnsi="Arial" w:cs="Arial"/>
        </w:rPr>
        <w:t xml:space="preserve"> 2019).  Whilst JCP already has strong links with the university, it would be prudent to develop links within these specific modules</w:t>
      </w:r>
      <w:r>
        <w:rPr>
          <w:rStyle w:val="normaltextrun"/>
          <w:rFonts w:ascii="Arial" w:hAnsi="Arial" w:cs="Arial"/>
        </w:rPr>
        <w:t xml:space="preserve"> </w:t>
      </w:r>
      <w:r w:rsidR="0066596D" w:rsidRPr="0012025E">
        <w:rPr>
          <w:rStyle w:val="normaltextrun"/>
          <w:rFonts w:ascii="Arial" w:hAnsi="Arial" w:cs="Arial"/>
        </w:rPr>
        <w:t>to share knowledge and develop opportunity</w:t>
      </w:r>
      <w:r w:rsidR="004D2C07">
        <w:rPr>
          <w:rStyle w:val="normaltextrun"/>
          <w:rFonts w:ascii="Arial" w:hAnsi="Arial" w:cs="Arial"/>
        </w:rPr>
        <w:t xml:space="preserve"> for the future</w:t>
      </w:r>
      <w:r w:rsidR="0066596D" w:rsidRPr="0012025E">
        <w:rPr>
          <w:rStyle w:val="normaltextrun"/>
          <w:rFonts w:ascii="Arial" w:hAnsi="Arial" w:cs="Arial"/>
        </w:rPr>
        <w:t>.</w:t>
      </w:r>
    </w:p>
    <w:p w14:paraId="3C8A9961" w14:textId="77777777" w:rsidR="0066596D" w:rsidRPr="00257192" w:rsidRDefault="0066596D" w:rsidP="00257192">
      <w:pPr>
        <w:pStyle w:val="Heading2"/>
        <w:rPr>
          <w:rStyle w:val="normaltextrun"/>
          <w:rFonts w:ascii="Arial" w:hAnsi="Arial" w:cs="Arial"/>
          <w:sz w:val="24"/>
          <w:szCs w:val="24"/>
        </w:rPr>
      </w:pPr>
    </w:p>
    <w:p w14:paraId="2C2AE665" w14:textId="2FE054D3" w:rsidR="0066596D" w:rsidRDefault="00257192" w:rsidP="00CD5C21">
      <w:pPr>
        <w:pStyle w:val="Heading3"/>
        <w:numPr>
          <w:ilvl w:val="1"/>
          <w:numId w:val="11"/>
        </w:numPr>
        <w:rPr>
          <w:rStyle w:val="normaltextrun"/>
          <w:rFonts w:ascii="Arial" w:hAnsi="Arial" w:cs="Arial"/>
        </w:rPr>
      </w:pPr>
      <w:bookmarkStart w:id="6" w:name="_Toc25004567"/>
      <w:r w:rsidRPr="00257192">
        <w:rPr>
          <w:rStyle w:val="normaltextrun"/>
          <w:rFonts w:ascii="Arial" w:hAnsi="Arial" w:cs="Arial"/>
        </w:rPr>
        <w:t xml:space="preserve">Political: Brexit, a </w:t>
      </w:r>
      <w:r w:rsidR="0066596D" w:rsidRPr="00257192">
        <w:rPr>
          <w:rStyle w:val="normaltextrun"/>
          <w:rFonts w:ascii="Arial" w:hAnsi="Arial" w:cs="Arial"/>
        </w:rPr>
        <w:t>local issue</w:t>
      </w:r>
      <w:bookmarkEnd w:id="6"/>
    </w:p>
    <w:p w14:paraId="07DC607F" w14:textId="77777777" w:rsidR="00CD5C21" w:rsidRPr="00CD5C21" w:rsidRDefault="00CD5C21" w:rsidP="00CD5C21"/>
    <w:p w14:paraId="4874ECA0" w14:textId="126384FE" w:rsidR="005F3BD8" w:rsidRPr="00CC0D8A" w:rsidRDefault="00F5576A" w:rsidP="0066596D">
      <w:pPr>
        <w:spacing w:line="480" w:lineRule="auto"/>
        <w:jc w:val="both"/>
        <w:rPr>
          <w:rFonts w:ascii="Arial" w:hAnsi="Arial" w:cs="Arial"/>
          <w:sz w:val="24"/>
          <w:szCs w:val="24"/>
        </w:rPr>
      </w:pPr>
      <w:r>
        <w:rPr>
          <w:rFonts w:ascii="Arial" w:hAnsi="Arial" w:cs="Arial"/>
          <w:sz w:val="24"/>
          <w:szCs w:val="24"/>
        </w:rPr>
        <w:t>Whilst m</w:t>
      </w:r>
      <w:r w:rsidR="0066596D" w:rsidRPr="00CC0D8A">
        <w:rPr>
          <w:rFonts w:ascii="Arial" w:hAnsi="Arial" w:cs="Arial"/>
          <w:sz w:val="24"/>
          <w:szCs w:val="24"/>
        </w:rPr>
        <w:t xml:space="preserve">ost ‘shocks’ throughout history, such as 9/11 or the assassination of JFK, generate uncertainty which subsides; BREXIT has been different as it is a growing source </w:t>
      </w:r>
      <w:r w:rsidR="00606626" w:rsidRPr="00CC0D8A">
        <w:rPr>
          <w:rFonts w:ascii="Arial" w:hAnsi="Arial" w:cs="Arial"/>
          <w:sz w:val="24"/>
          <w:szCs w:val="24"/>
        </w:rPr>
        <w:t>of uncertainty</w:t>
      </w:r>
      <w:r w:rsidR="0066596D" w:rsidRPr="00CC0D8A">
        <w:rPr>
          <w:rFonts w:ascii="Arial" w:hAnsi="Arial" w:cs="Arial"/>
          <w:sz w:val="24"/>
          <w:szCs w:val="24"/>
        </w:rPr>
        <w:t xml:space="preserve"> (Bloom et al., 2019).  It is a theme of the turbulent modern world of work and leaders need to be agile, react quickly and think strategically to pivot in such adverse situations (Linacre, 2017).</w:t>
      </w:r>
    </w:p>
    <w:p w14:paraId="40D85DBF" w14:textId="393B3566" w:rsidR="0066596D" w:rsidRPr="00CC0D8A" w:rsidRDefault="005F3BD8" w:rsidP="0066596D">
      <w:pPr>
        <w:spacing w:line="480" w:lineRule="auto"/>
        <w:jc w:val="both"/>
        <w:rPr>
          <w:rFonts w:ascii="Arial" w:hAnsi="Arial" w:cs="Arial"/>
          <w:sz w:val="24"/>
          <w:szCs w:val="24"/>
        </w:rPr>
      </w:pPr>
      <w:r w:rsidRPr="00CC0D8A">
        <w:rPr>
          <w:rFonts w:ascii="Arial" w:hAnsi="Arial" w:cs="Arial"/>
          <w:sz w:val="24"/>
          <w:szCs w:val="24"/>
        </w:rPr>
        <w:t xml:space="preserve"> </w:t>
      </w:r>
      <w:r w:rsidR="0066596D" w:rsidRPr="00CC0D8A">
        <w:rPr>
          <w:rFonts w:ascii="Arial" w:hAnsi="Arial" w:cs="Arial"/>
          <w:sz w:val="24"/>
          <w:szCs w:val="24"/>
        </w:rPr>
        <w:t>“If you import or export goods or services to the EU, you need to get your business ready for BREXIT” (Department for International Trade, 2019).  HR’s role is to consider any employed EU nationals and the effects that may have (Haycock, 2019).  The effect on legal services is limited to law firms who</w:t>
      </w:r>
      <w:r w:rsidR="00CD3981">
        <w:rPr>
          <w:rFonts w:ascii="Arial" w:hAnsi="Arial" w:cs="Arial"/>
          <w:sz w:val="24"/>
          <w:szCs w:val="24"/>
        </w:rPr>
        <w:t xml:space="preserve"> </w:t>
      </w:r>
      <w:r w:rsidR="0066596D" w:rsidRPr="00CC0D8A">
        <w:rPr>
          <w:rFonts w:ascii="Arial" w:hAnsi="Arial" w:cs="Arial"/>
          <w:sz w:val="24"/>
          <w:szCs w:val="24"/>
        </w:rPr>
        <w:t>practise in Europe (The APPG on Legal and Constitutional Affairs, 2018).</w:t>
      </w:r>
    </w:p>
    <w:p w14:paraId="47914932" w14:textId="21014C19" w:rsidR="0066596D" w:rsidRPr="00CC0D8A" w:rsidRDefault="00CD3981" w:rsidP="0066596D">
      <w:pPr>
        <w:spacing w:line="480" w:lineRule="auto"/>
        <w:jc w:val="both"/>
        <w:rPr>
          <w:rFonts w:ascii="Arial" w:hAnsi="Arial" w:cs="Arial"/>
          <w:sz w:val="24"/>
          <w:szCs w:val="24"/>
        </w:rPr>
      </w:pPr>
      <w:r>
        <w:rPr>
          <w:rFonts w:ascii="Arial" w:hAnsi="Arial" w:cs="Arial"/>
          <w:sz w:val="24"/>
          <w:szCs w:val="24"/>
        </w:rPr>
        <w:t>JCP work within the UK and employ no EU nationals, but a recent announcement has brought BREXIT to JCP’s door.</w:t>
      </w:r>
    </w:p>
    <w:p w14:paraId="2BB1D0B7" w14:textId="54263909" w:rsidR="0066596D" w:rsidRPr="00CC0D8A" w:rsidRDefault="0066596D" w:rsidP="0066596D">
      <w:pPr>
        <w:spacing w:line="480" w:lineRule="auto"/>
        <w:jc w:val="both"/>
        <w:rPr>
          <w:rFonts w:ascii="Arial" w:hAnsi="Arial" w:cs="Arial"/>
          <w:sz w:val="24"/>
          <w:szCs w:val="24"/>
        </w:rPr>
      </w:pPr>
      <w:r w:rsidRPr="00CC0D8A">
        <w:rPr>
          <w:rFonts w:ascii="Arial" w:hAnsi="Arial" w:cs="Arial"/>
          <w:sz w:val="24"/>
          <w:szCs w:val="24"/>
        </w:rPr>
        <w:lastRenderedPageBreak/>
        <w:t xml:space="preserve">Alan </w:t>
      </w:r>
      <w:r w:rsidR="00606626" w:rsidRPr="00CC0D8A">
        <w:rPr>
          <w:rFonts w:ascii="Arial" w:hAnsi="Arial" w:cs="Arial"/>
          <w:sz w:val="24"/>
          <w:szCs w:val="24"/>
        </w:rPr>
        <w:t>Cair</w:t>
      </w:r>
      <w:r w:rsidR="00606626">
        <w:rPr>
          <w:rFonts w:ascii="Arial" w:hAnsi="Arial" w:cs="Arial"/>
          <w:sz w:val="24"/>
          <w:szCs w:val="24"/>
        </w:rPr>
        <w:t>ns (</w:t>
      </w:r>
      <w:r w:rsidR="00CD5C21">
        <w:rPr>
          <w:rFonts w:ascii="Arial" w:hAnsi="Arial" w:cs="Arial"/>
          <w:sz w:val="24"/>
          <w:szCs w:val="24"/>
        </w:rPr>
        <w:t>MP</w:t>
      </w:r>
      <w:r w:rsidR="00CD3981">
        <w:rPr>
          <w:rFonts w:ascii="Arial" w:hAnsi="Arial" w:cs="Arial"/>
          <w:sz w:val="24"/>
          <w:szCs w:val="24"/>
        </w:rPr>
        <w:t>)</w:t>
      </w:r>
      <w:r w:rsidRPr="00CC0D8A">
        <w:rPr>
          <w:rFonts w:ascii="Arial" w:hAnsi="Arial" w:cs="Arial"/>
          <w:sz w:val="24"/>
          <w:szCs w:val="24"/>
        </w:rPr>
        <w:t xml:space="preserve"> announced that following BREXIT, a </w:t>
      </w:r>
      <w:r w:rsidR="00CD5C21">
        <w:rPr>
          <w:rFonts w:ascii="Arial" w:hAnsi="Arial" w:cs="Arial"/>
          <w:sz w:val="24"/>
          <w:szCs w:val="24"/>
        </w:rPr>
        <w:t>new</w:t>
      </w:r>
      <w:r w:rsidRPr="00CC0D8A">
        <w:rPr>
          <w:rFonts w:ascii="Arial" w:hAnsi="Arial" w:cs="Arial"/>
          <w:sz w:val="24"/>
          <w:szCs w:val="24"/>
        </w:rPr>
        <w:t xml:space="preserve"> ‘Independent Monitoring authority’ will be set up to police the rights of 3 million</w:t>
      </w:r>
      <w:r w:rsidR="005F3BD8">
        <w:rPr>
          <w:rFonts w:ascii="Arial" w:hAnsi="Arial" w:cs="Arial"/>
          <w:sz w:val="24"/>
          <w:szCs w:val="24"/>
        </w:rPr>
        <w:t>+</w:t>
      </w:r>
      <w:r w:rsidRPr="00CC0D8A">
        <w:rPr>
          <w:rFonts w:ascii="Arial" w:hAnsi="Arial" w:cs="Arial"/>
          <w:sz w:val="24"/>
          <w:szCs w:val="24"/>
        </w:rPr>
        <w:t xml:space="preserve"> EU citizens living in the UK (BBC, 2019; Youle, 2019).  The agency will recruit 200 lawyers and legal expe</w:t>
      </w:r>
      <w:r w:rsidR="005F3BD8">
        <w:rPr>
          <w:rFonts w:ascii="Arial" w:hAnsi="Arial" w:cs="Arial"/>
          <w:sz w:val="24"/>
          <w:szCs w:val="24"/>
        </w:rPr>
        <w:t xml:space="preserve">rts, be based in Swansea and </w:t>
      </w:r>
      <w:r w:rsidRPr="00CC0D8A">
        <w:rPr>
          <w:rFonts w:ascii="Arial" w:hAnsi="Arial" w:cs="Arial"/>
          <w:sz w:val="24"/>
          <w:szCs w:val="24"/>
        </w:rPr>
        <w:t>guaranteed for 30 years.</w:t>
      </w:r>
    </w:p>
    <w:p w14:paraId="5FA0D63E" w14:textId="105C4721" w:rsidR="0066596D" w:rsidRPr="00CC0D8A" w:rsidRDefault="0066596D" w:rsidP="0066596D">
      <w:pPr>
        <w:spacing w:line="480" w:lineRule="auto"/>
        <w:jc w:val="both"/>
        <w:rPr>
          <w:rFonts w:ascii="Arial" w:hAnsi="Arial" w:cs="Arial"/>
          <w:sz w:val="24"/>
          <w:szCs w:val="24"/>
        </w:rPr>
      </w:pPr>
      <w:r w:rsidRPr="00CC0D8A">
        <w:rPr>
          <w:rFonts w:ascii="Arial" w:hAnsi="Arial" w:cs="Arial"/>
          <w:sz w:val="24"/>
          <w:szCs w:val="24"/>
        </w:rPr>
        <w:t xml:space="preserve">This political decision is a significant threat to </w:t>
      </w:r>
      <w:r w:rsidR="00606626" w:rsidRPr="00CC0D8A">
        <w:rPr>
          <w:rFonts w:ascii="Arial" w:hAnsi="Arial" w:cs="Arial"/>
          <w:sz w:val="24"/>
          <w:szCs w:val="24"/>
        </w:rPr>
        <w:t>JCP,</w:t>
      </w:r>
      <w:r w:rsidRPr="00CC0D8A">
        <w:rPr>
          <w:rFonts w:ascii="Arial" w:hAnsi="Arial" w:cs="Arial"/>
          <w:sz w:val="24"/>
          <w:szCs w:val="24"/>
        </w:rPr>
        <w:t xml:space="preserve"> and corporate and HR strategy will need to be c</w:t>
      </w:r>
      <w:r w:rsidR="005F3BD8">
        <w:rPr>
          <w:rFonts w:ascii="Arial" w:hAnsi="Arial" w:cs="Arial"/>
          <w:sz w:val="24"/>
          <w:szCs w:val="24"/>
        </w:rPr>
        <w:t>hanged in light of this</w:t>
      </w:r>
      <w:r w:rsidRPr="00CC0D8A">
        <w:rPr>
          <w:rFonts w:ascii="Arial" w:hAnsi="Arial" w:cs="Arial"/>
          <w:sz w:val="24"/>
          <w:szCs w:val="24"/>
        </w:rPr>
        <w:t>.   However, we are working with what Donald Rumsfield terms an ‘unknown unknown’ which can wreak havoc on business risk plans (Sheth-Voss, 2014).</w:t>
      </w:r>
    </w:p>
    <w:p w14:paraId="3847F997" w14:textId="3E6F35BF" w:rsidR="0066596D" w:rsidRPr="00CC0D8A" w:rsidRDefault="00A269F0" w:rsidP="0066596D">
      <w:pPr>
        <w:spacing w:line="480" w:lineRule="auto"/>
        <w:jc w:val="both"/>
        <w:rPr>
          <w:rFonts w:ascii="Arial" w:hAnsi="Arial" w:cs="Arial"/>
          <w:sz w:val="24"/>
          <w:szCs w:val="24"/>
        </w:rPr>
      </w:pPr>
      <w:r>
        <w:rPr>
          <w:rFonts w:ascii="Arial" w:hAnsi="Arial" w:cs="Arial"/>
          <w:sz w:val="24"/>
          <w:szCs w:val="24"/>
        </w:rPr>
        <w:t xml:space="preserve">The potential of 200 civil service jobs </w:t>
      </w:r>
      <w:r w:rsidR="0066596D" w:rsidRPr="00CC0D8A">
        <w:rPr>
          <w:rFonts w:ascii="Arial" w:hAnsi="Arial" w:cs="Arial"/>
          <w:sz w:val="24"/>
          <w:szCs w:val="24"/>
        </w:rPr>
        <w:t>with flexibility, good rates of pay and good benefits, creates a risk that JCP could see a sudden spike in staff turnover</w:t>
      </w:r>
      <w:r w:rsidR="00CD3981">
        <w:rPr>
          <w:rFonts w:ascii="Arial" w:hAnsi="Arial" w:cs="Arial"/>
          <w:sz w:val="24"/>
          <w:szCs w:val="24"/>
        </w:rPr>
        <w:t xml:space="preserve">; which could be </w:t>
      </w:r>
      <w:r w:rsidR="0066596D" w:rsidRPr="00CC0D8A">
        <w:rPr>
          <w:rFonts w:ascii="Arial" w:hAnsi="Arial" w:cs="Arial"/>
          <w:sz w:val="24"/>
          <w:szCs w:val="24"/>
        </w:rPr>
        <w:t xml:space="preserve">catastrophic to the firm.  </w:t>
      </w:r>
    </w:p>
    <w:p w14:paraId="589108C8" w14:textId="3EAAA99A" w:rsidR="005F3BD8" w:rsidRDefault="005F3BD8" w:rsidP="0066596D">
      <w:pPr>
        <w:spacing w:line="480" w:lineRule="auto"/>
        <w:jc w:val="both"/>
        <w:rPr>
          <w:rFonts w:ascii="Arial" w:hAnsi="Arial" w:cs="Arial"/>
          <w:sz w:val="24"/>
          <w:szCs w:val="24"/>
        </w:rPr>
      </w:pPr>
      <w:r w:rsidRPr="00CC0D8A">
        <w:rPr>
          <w:rFonts w:ascii="Arial" w:hAnsi="Arial" w:cs="Arial"/>
          <w:sz w:val="24"/>
          <w:szCs w:val="24"/>
        </w:rPr>
        <w:t>BREXIT should act as the stimulus for us to focus our attention on building a stronger, more productive workforce by staying alert to threats and being agile in response (Faragher, 2017).</w:t>
      </w:r>
      <w:r>
        <w:rPr>
          <w:rFonts w:ascii="Arial" w:hAnsi="Arial" w:cs="Arial"/>
          <w:sz w:val="24"/>
          <w:szCs w:val="24"/>
        </w:rPr>
        <w:t xml:space="preserve">  </w:t>
      </w:r>
      <w:r w:rsidR="0066596D" w:rsidRPr="00CC0D8A">
        <w:rPr>
          <w:rFonts w:ascii="Arial" w:hAnsi="Arial" w:cs="Arial"/>
          <w:sz w:val="24"/>
          <w:szCs w:val="24"/>
        </w:rPr>
        <w:t xml:space="preserve">HR </w:t>
      </w:r>
      <w:r w:rsidR="00CD5C21">
        <w:rPr>
          <w:rFonts w:ascii="Arial" w:hAnsi="Arial" w:cs="Arial"/>
          <w:sz w:val="24"/>
          <w:szCs w:val="24"/>
        </w:rPr>
        <w:t>strategy should focus on continuing to implement projects that</w:t>
      </w:r>
      <w:r w:rsidR="0066596D" w:rsidRPr="00CC0D8A">
        <w:rPr>
          <w:rFonts w:ascii="Arial" w:hAnsi="Arial" w:cs="Arial"/>
          <w:sz w:val="24"/>
          <w:szCs w:val="24"/>
        </w:rPr>
        <w:t xml:space="preserve"> improve engagement, which </w:t>
      </w:r>
      <w:r w:rsidR="00606626">
        <w:rPr>
          <w:rFonts w:ascii="Arial" w:hAnsi="Arial" w:cs="Arial"/>
          <w:sz w:val="24"/>
          <w:szCs w:val="24"/>
        </w:rPr>
        <w:t>in turn</w:t>
      </w:r>
      <w:r w:rsidR="0066596D" w:rsidRPr="00CC0D8A">
        <w:rPr>
          <w:rFonts w:ascii="Arial" w:hAnsi="Arial" w:cs="Arial"/>
          <w:sz w:val="24"/>
          <w:szCs w:val="24"/>
        </w:rPr>
        <w:t xml:space="preserve"> improves retention (Johnson and Pike, 2018; CIPD, 2018</w:t>
      </w:r>
      <w:r w:rsidR="00961624">
        <w:rPr>
          <w:rFonts w:ascii="Arial" w:hAnsi="Arial" w:cs="Arial"/>
          <w:sz w:val="24"/>
          <w:szCs w:val="24"/>
        </w:rPr>
        <w:t>d</w:t>
      </w:r>
      <w:r w:rsidR="0066596D" w:rsidRPr="00CC0D8A">
        <w:rPr>
          <w:rFonts w:ascii="Arial" w:hAnsi="Arial" w:cs="Arial"/>
          <w:sz w:val="24"/>
          <w:szCs w:val="24"/>
        </w:rPr>
        <w:t xml:space="preserve">). </w:t>
      </w:r>
    </w:p>
    <w:p w14:paraId="3C3EF35E" w14:textId="28AAF444" w:rsidR="0066596D" w:rsidRPr="00CC0D8A" w:rsidRDefault="0022321B" w:rsidP="0066596D">
      <w:pPr>
        <w:spacing w:line="480" w:lineRule="auto"/>
        <w:jc w:val="both"/>
        <w:rPr>
          <w:rFonts w:ascii="Arial" w:hAnsi="Arial" w:cs="Arial"/>
          <w:sz w:val="24"/>
          <w:szCs w:val="24"/>
        </w:rPr>
      </w:pPr>
      <w:r>
        <w:rPr>
          <w:rFonts w:ascii="Arial" w:hAnsi="Arial" w:cs="Arial"/>
          <w:sz w:val="24"/>
          <w:szCs w:val="24"/>
        </w:rPr>
        <w:t>JCP could</w:t>
      </w:r>
      <w:r w:rsidR="00CD3981">
        <w:rPr>
          <w:rFonts w:ascii="Arial" w:hAnsi="Arial" w:cs="Arial"/>
          <w:sz w:val="24"/>
          <w:szCs w:val="24"/>
        </w:rPr>
        <w:t xml:space="preserve"> also</w:t>
      </w:r>
      <w:r>
        <w:rPr>
          <w:rFonts w:ascii="Arial" w:hAnsi="Arial" w:cs="Arial"/>
          <w:sz w:val="24"/>
          <w:szCs w:val="24"/>
        </w:rPr>
        <w:t xml:space="preserve"> </w:t>
      </w:r>
      <w:r w:rsidR="00952E43">
        <w:rPr>
          <w:rFonts w:ascii="Arial" w:hAnsi="Arial" w:cs="Arial"/>
          <w:sz w:val="24"/>
          <w:szCs w:val="24"/>
        </w:rPr>
        <w:t xml:space="preserve">consider offering </w:t>
      </w:r>
      <w:r>
        <w:rPr>
          <w:rFonts w:ascii="Arial" w:hAnsi="Arial" w:cs="Arial"/>
          <w:sz w:val="24"/>
          <w:szCs w:val="24"/>
        </w:rPr>
        <w:t>secondments</w:t>
      </w:r>
      <w:r w:rsidR="00952E43">
        <w:rPr>
          <w:rFonts w:ascii="Arial" w:hAnsi="Arial" w:cs="Arial"/>
          <w:sz w:val="24"/>
          <w:szCs w:val="24"/>
        </w:rPr>
        <w:t>,</w:t>
      </w:r>
      <w:r>
        <w:rPr>
          <w:rFonts w:ascii="Arial" w:hAnsi="Arial" w:cs="Arial"/>
          <w:sz w:val="24"/>
          <w:szCs w:val="24"/>
        </w:rPr>
        <w:t xml:space="preserve"> to prevent loss of </w:t>
      </w:r>
      <w:r w:rsidR="00CD3981">
        <w:rPr>
          <w:rFonts w:ascii="Arial" w:hAnsi="Arial" w:cs="Arial"/>
          <w:sz w:val="24"/>
          <w:szCs w:val="24"/>
        </w:rPr>
        <w:t xml:space="preserve">talent </w:t>
      </w:r>
      <w:r>
        <w:rPr>
          <w:rFonts w:ascii="Arial" w:hAnsi="Arial" w:cs="Arial"/>
          <w:sz w:val="24"/>
          <w:szCs w:val="24"/>
        </w:rPr>
        <w:t xml:space="preserve">and </w:t>
      </w:r>
      <w:r w:rsidR="00CD3981">
        <w:rPr>
          <w:rFonts w:ascii="Arial" w:hAnsi="Arial" w:cs="Arial"/>
          <w:sz w:val="24"/>
          <w:szCs w:val="24"/>
        </w:rPr>
        <w:t>protect</w:t>
      </w:r>
      <w:r>
        <w:rPr>
          <w:rFonts w:ascii="Arial" w:hAnsi="Arial" w:cs="Arial"/>
          <w:sz w:val="24"/>
          <w:szCs w:val="24"/>
        </w:rPr>
        <w:t xml:space="preserve"> succession planning</w:t>
      </w:r>
      <w:r w:rsidR="00CD3981">
        <w:rPr>
          <w:rFonts w:ascii="Arial" w:hAnsi="Arial" w:cs="Arial"/>
          <w:sz w:val="24"/>
          <w:szCs w:val="24"/>
        </w:rPr>
        <w:t>.</w:t>
      </w:r>
    </w:p>
    <w:p w14:paraId="780F492D" w14:textId="13D9DE3C" w:rsidR="005F3BD8" w:rsidRDefault="005F3BD8" w:rsidP="0066596D">
      <w:pPr>
        <w:spacing w:line="480" w:lineRule="auto"/>
        <w:jc w:val="both"/>
        <w:rPr>
          <w:rFonts w:ascii="Arial" w:hAnsi="Arial" w:cs="Arial"/>
          <w:sz w:val="24"/>
          <w:szCs w:val="24"/>
        </w:rPr>
      </w:pPr>
      <w:r>
        <w:rPr>
          <w:rFonts w:ascii="Arial" w:hAnsi="Arial" w:cs="Arial"/>
          <w:sz w:val="24"/>
          <w:szCs w:val="24"/>
        </w:rPr>
        <w:t>BREXIT is further creating</w:t>
      </w:r>
      <w:r w:rsidR="0022321B">
        <w:rPr>
          <w:rFonts w:ascii="Arial" w:hAnsi="Arial" w:cs="Arial"/>
          <w:sz w:val="24"/>
          <w:szCs w:val="24"/>
        </w:rPr>
        <w:t xml:space="preserve"> economic uncertainty and o</w:t>
      </w:r>
      <w:r w:rsidR="0066596D" w:rsidRPr="00CC0D8A">
        <w:rPr>
          <w:rFonts w:ascii="Arial" w:hAnsi="Arial" w:cs="Arial"/>
          <w:sz w:val="24"/>
          <w:szCs w:val="24"/>
        </w:rPr>
        <w:t xml:space="preserve">ne way to predict the future </w:t>
      </w:r>
      <w:r>
        <w:rPr>
          <w:rFonts w:ascii="Arial" w:hAnsi="Arial" w:cs="Arial"/>
          <w:sz w:val="24"/>
          <w:szCs w:val="24"/>
        </w:rPr>
        <w:t xml:space="preserve">effect on JCP, </w:t>
      </w:r>
      <w:r w:rsidR="0066596D" w:rsidRPr="00CC0D8A">
        <w:rPr>
          <w:rFonts w:ascii="Arial" w:hAnsi="Arial" w:cs="Arial"/>
          <w:sz w:val="24"/>
          <w:szCs w:val="24"/>
        </w:rPr>
        <w:t xml:space="preserve">is to look at the past. The 2008 recession </w:t>
      </w:r>
      <w:r>
        <w:rPr>
          <w:rFonts w:ascii="Arial" w:hAnsi="Arial" w:cs="Arial"/>
          <w:sz w:val="24"/>
          <w:szCs w:val="24"/>
        </w:rPr>
        <w:t xml:space="preserve">affected </w:t>
      </w:r>
      <w:r w:rsidR="00952E43">
        <w:rPr>
          <w:rFonts w:ascii="Arial" w:hAnsi="Arial" w:cs="Arial"/>
          <w:sz w:val="24"/>
          <w:szCs w:val="24"/>
        </w:rPr>
        <w:t>JCP</w:t>
      </w:r>
      <w:r w:rsidR="0066596D" w:rsidRPr="00CC0D8A">
        <w:rPr>
          <w:rFonts w:ascii="Arial" w:hAnsi="Arial" w:cs="Arial"/>
          <w:sz w:val="24"/>
          <w:szCs w:val="24"/>
        </w:rPr>
        <w:t xml:space="preserve"> with a downturn in the property market and the next predicted recession</w:t>
      </w:r>
      <w:r>
        <w:rPr>
          <w:rFonts w:ascii="Arial" w:hAnsi="Arial" w:cs="Arial"/>
          <w:sz w:val="24"/>
          <w:szCs w:val="24"/>
        </w:rPr>
        <w:t xml:space="preserve"> will be the reckoning for </w:t>
      </w:r>
      <w:r w:rsidR="0066596D" w:rsidRPr="00CC0D8A">
        <w:rPr>
          <w:rFonts w:ascii="Arial" w:hAnsi="Arial" w:cs="Arial"/>
          <w:sz w:val="24"/>
          <w:szCs w:val="24"/>
        </w:rPr>
        <w:t>firms (Cohen, 2019).  JCP needs to look at the sudden effect the 2008 recession had on the company</w:t>
      </w:r>
      <w:r>
        <w:rPr>
          <w:rFonts w:ascii="Arial" w:hAnsi="Arial" w:cs="Arial"/>
          <w:sz w:val="24"/>
          <w:szCs w:val="24"/>
        </w:rPr>
        <w:t>, including redundancy and increased competition,</w:t>
      </w:r>
      <w:r w:rsidR="0066596D" w:rsidRPr="00CC0D8A">
        <w:rPr>
          <w:rFonts w:ascii="Arial" w:hAnsi="Arial" w:cs="Arial"/>
          <w:sz w:val="24"/>
          <w:szCs w:val="24"/>
        </w:rPr>
        <w:t xml:space="preserve"> and harness this knowledge to inform corporate strategy for the coming years</w:t>
      </w:r>
      <w:r w:rsidR="00CD3981">
        <w:rPr>
          <w:rFonts w:ascii="Arial" w:hAnsi="Arial" w:cs="Arial"/>
          <w:sz w:val="24"/>
          <w:szCs w:val="24"/>
        </w:rPr>
        <w:t>.</w:t>
      </w:r>
    </w:p>
    <w:p w14:paraId="7039E61E" w14:textId="7CC743B1" w:rsidR="00686C2B" w:rsidRDefault="00686C2B" w:rsidP="00257192">
      <w:pPr>
        <w:pStyle w:val="Heading1"/>
        <w:numPr>
          <w:ilvl w:val="0"/>
          <w:numId w:val="11"/>
        </w:numPr>
      </w:pPr>
      <w:bookmarkStart w:id="7" w:name="_Toc25004568"/>
      <w:r>
        <w:lastRenderedPageBreak/>
        <w:t>Conclusion</w:t>
      </w:r>
      <w:bookmarkEnd w:id="7"/>
    </w:p>
    <w:p w14:paraId="72DBA953" w14:textId="77777777" w:rsidR="004A4FE0" w:rsidRDefault="004A4FE0" w:rsidP="004A4FE0"/>
    <w:p w14:paraId="1F57004E" w14:textId="3F0281D0" w:rsidR="005F3BD8" w:rsidRPr="004A4FE0" w:rsidRDefault="005F3BD8" w:rsidP="004A4FE0">
      <w:pPr>
        <w:spacing w:line="480" w:lineRule="auto"/>
        <w:jc w:val="both"/>
        <w:rPr>
          <w:rFonts w:ascii="Arial" w:hAnsi="Arial" w:cs="Arial"/>
          <w:sz w:val="24"/>
          <w:szCs w:val="24"/>
        </w:rPr>
      </w:pPr>
      <w:r>
        <w:rPr>
          <w:rFonts w:ascii="Arial" w:hAnsi="Arial" w:cs="Arial"/>
          <w:sz w:val="24"/>
          <w:szCs w:val="24"/>
        </w:rPr>
        <w:t xml:space="preserve">Whilst PESTLE needs complementing with other analysis tools to inform strategy (Bonsu, 2019; Frue, 2018; CIPD, 2018b; Ackerman, </w:t>
      </w:r>
      <w:r w:rsidR="00A87240">
        <w:rPr>
          <w:rFonts w:ascii="Arial" w:hAnsi="Arial" w:cs="Arial"/>
          <w:sz w:val="24"/>
          <w:szCs w:val="24"/>
        </w:rPr>
        <w:t>2011), it is one of the most effective tools to understand JCP’s external environment (CIPD, 2018a).</w:t>
      </w:r>
    </w:p>
    <w:p w14:paraId="5AA17727" w14:textId="3419DF43" w:rsidR="004A4FE0" w:rsidRPr="004A4FE0" w:rsidRDefault="004A4FE0" w:rsidP="004A4FE0">
      <w:pPr>
        <w:spacing w:line="480" w:lineRule="auto"/>
        <w:jc w:val="both"/>
        <w:rPr>
          <w:rFonts w:ascii="Arial" w:hAnsi="Arial" w:cs="Arial"/>
          <w:sz w:val="24"/>
          <w:szCs w:val="24"/>
        </w:rPr>
      </w:pPr>
      <w:r w:rsidRPr="004A4FE0">
        <w:rPr>
          <w:rFonts w:ascii="Arial" w:hAnsi="Arial" w:cs="Arial"/>
          <w:sz w:val="24"/>
          <w:szCs w:val="24"/>
        </w:rPr>
        <w:t xml:space="preserve">JCP operates in </w:t>
      </w:r>
      <w:r w:rsidR="0022321B">
        <w:rPr>
          <w:rFonts w:ascii="Arial" w:hAnsi="Arial" w:cs="Arial"/>
          <w:sz w:val="24"/>
          <w:szCs w:val="24"/>
        </w:rPr>
        <w:t>an ageing population (ONS, 2019</w:t>
      </w:r>
      <w:r w:rsidRPr="004A4FE0">
        <w:rPr>
          <w:rFonts w:ascii="Arial" w:hAnsi="Arial" w:cs="Arial"/>
          <w:sz w:val="24"/>
          <w:szCs w:val="24"/>
        </w:rPr>
        <w:t>; Roper, 2016) and HR needs to adapt (Bindham, 2016).  JCP can gain a competitive advantage by retaining older employees (ACAS 2017) by allowing flexibility, providing ergo-friendly work environment and continuing to focus on wellbeing (White et al., 2018).  JCP also need to tackle discrimination through training and creating an inclusive culture (Johnson, 2013).</w:t>
      </w:r>
    </w:p>
    <w:p w14:paraId="7F64F8EB" w14:textId="1EF706C3" w:rsidR="004A4FE0" w:rsidRPr="004A4FE0" w:rsidRDefault="004A4FE0" w:rsidP="004A4FE0">
      <w:pPr>
        <w:spacing w:line="480" w:lineRule="auto"/>
        <w:jc w:val="both"/>
        <w:rPr>
          <w:rFonts w:ascii="Arial" w:hAnsi="Arial" w:cs="Arial"/>
          <w:sz w:val="24"/>
          <w:szCs w:val="24"/>
        </w:rPr>
      </w:pPr>
      <w:r w:rsidRPr="004A4FE0">
        <w:rPr>
          <w:rFonts w:ascii="Arial" w:hAnsi="Arial" w:cs="Arial"/>
          <w:sz w:val="24"/>
          <w:szCs w:val="24"/>
        </w:rPr>
        <w:t xml:space="preserve">JCP </w:t>
      </w:r>
      <w:r w:rsidR="0022321B">
        <w:rPr>
          <w:rFonts w:ascii="Arial" w:hAnsi="Arial" w:cs="Arial"/>
          <w:sz w:val="24"/>
          <w:szCs w:val="24"/>
        </w:rPr>
        <w:t>should</w:t>
      </w:r>
      <w:r w:rsidRPr="004A4FE0">
        <w:rPr>
          <w:rFonts w:ascii="Arial" w:hAnsi="Arial" w:cs="Arial"/>
          <w:sz w:val="24"/>
          <w:szCs w:val="24"/>
        </w:rPr>
        <w:t xml:space="preserve"> harness emergi</w:t>
      </w:r>
      <w:r w:rsidR="0022321B">
        <w:rPr>
          <w:rFonts w:ascii="Arial" w:hAnsi="Arial" w:cs="Arial"/>
          <w:sz w:val="24"/>
          <w:szCs w:val="24"/>
        </w:rPr>
        <w:t xml:space="preserve">ng technology (Simons, 2016); </w:t>
      </w:r>
      <w:r w:rsidRPr="004A4FE0">
        <w:rPr>
          <w:rFonts w:ascii="Arial" w:hAnsi="Arial" w:cs="Arial"/>
          <w:sz w:val="24"/>
          <w:szCs w:val="24"/>
        </w:rPr>
        <w:t xml:space="preserve">the future will see lawyers teaming-up with robots to deliver better legal services </w:t>
      </w:r>
      <w:r w:rsidR="00CD3981">
        <w:rPr>
          <w:rFonts w:ascii="Arial" w:hAnsi="Arial" w:cs="Arial"/>
          <w:sz w:val="24"/>
          <w:szCs w:val="24"/>
        </w:rPr>
        <w:t>(Miller,</w:t>
      </w:r>
      <w:r w:rsidR="00F7078B">
        <w:rPr>
          <w:rFonts w:ascii="Arial" w:hAnsi="Arial" w:cs="Arial"/>
          <w:sz w:val="24"/>
          <w:szCs w:val="24"/>
        </w:rPr>
        <w:t xml:space="preserve"> </w:t>
      </w:r>
      <w:r w:rsidRPr="004A4FE0">
        <w:rPr>
          <w:rFonts w:ascii="Arial" w:hAnsi="Arial" w:cs="Arial"/>
          <w:sz w:val="24"/>
          <w:szCs w:val="24"/>
        </w:rPr>
        <w:t>2017).  HR will need to consider training and recruitment for expertise in law and technology.  With Swanse</w:t>
      </w:r>
      <w:r w:rsidR="00F7078B">
        <w:rPr>
          <w:rFonts w:ascii="Arial" w:hAnsi="Arial" w:cs="Arial"/>
          <w:sz w:val="24"/>
          <w:szCs w:val="24"/>
        </w:rPr>
        <w:t>a</w:t>
      </w:r>
      <w:r w:rsidRPr="004A4FE0">
        <w:rPr>
          <w:rFonts w:ascii="Arial" w:hAnsi="Arial" w:cs="Arial"/>
          <w:sz w:val="24"/>
          <w:szCs w:val="24"/>
        </w:rPr>
        <w:t xml:space="preserve"> University offering modules in this field (Justice Administration Department, 2019), JCP </w:t>
      </w:r>
      <w:r w:rsidR="00A87240">
        <w:rPr>
          <w:rFonts w:ascii="Arial" w:hAnsi="Arial" w:cs="Arial"/>
          <w:sz w:val="24"/>
          <w:szCs w:val="24"/>
        </w:rPr>
        <w:t>has direct access to this talent source</w:t>
      </w:r>
      <w:r w:rsidRPr="004A4FE0">
        <w:rPr>
          <w:rFonts w:ascii="Arial" w:hAnsi="Arial" w:cs="Arial"/>
          <w:sz w:val="24"/>
          <w:szCs w:val="24"/>
        </w:rPr>
        <w:t xml:space="preserve">.  </w:t>
      </w:r>
    </w:p>
    <w:p w14:paraId="5FAE42D6" w14:textId="27139D07" w:rsidR="004A4FE0" w:rsidRPr="004A4FE0" w:rsidRDefault="00F7078B" w:rsidP="004A4FE0">
      <w:pPr>
        <w:spacing w:line="480" w:lineRule="auto"/>
        <w:jc w:val="both"/>
        <w:rPr>
          <w:rFonts w:ascii="Arial" w:hAnsi="Arial" w:cs="Arial"/>
          <w:sz w:val="24"/>
          <w:szCs w:val="24"/>
        </w:rPr>
      </w:pPr>
      <w:r>
        <w:rPr>
          <w:rFonts w:ascii="Arial" w:hAnsi="Arial" w:cs="Arial"/>
          <w:sz w:val="24"/>
          <w:szCs w:val="24"/>
        </w:rPr>
        <w:t>BREXIT looms and JCP could</w:t>
      </w:r>
      <w:r w:rsidR="004A4FE0" w:rsidRPr="004A4FE0">
        <w:rPr>
          <w:rFonts w:ascii="Arial" w:hAnsi="Arial" w:cs="Arial"/>
          <w:sz w:val="24"/>
          <w:szCs w:val="24"/>
        </w:rPr>
        <w:t xml:space="preserve"> be affected by the recently ann</w:t>
      </w:r>
      <w:r>
        <w:rPr>
          <w:rFonts w:ascii="Arial" w:hAnsi="Arial" w:cs="Arial"/>
          <w:sz w:val="24"/>
          <w:szCs w:val="24"/>
        </w:rPr>
        <w:t>ounced ‘Independent Monitoring A</w:t>
      </w:r>
      <w:r w:rsidR="004A4FE0" w:rsidRPr="004A4FE0">
        <w:rPr>
          <w:rFonts w:ascii="Arial" w:hAnsi="Arial" w:cs="Arial"/>
          <w:sz w:val="24"/>
          <w:szCs w:val="24"/>
        </w:rPr>
        <w:t>u</w:t>
      </w:r>
      <w:r w:rsidR="004F7775">
        <w:rPr>
          <w:rFonts w:ascii="Arial" w:hAnsi="Arial" w:cs="Arial"/>
          <w:sz w:val="24"/>
          <w:szCs w:val="24"/>
        </w:rPr>
        <w:t>thority’ (BBC, 2019</w:t>
      </w:r>
      <w:r w:rsidR="004A4FE0" w:rsidRPr="004A4FE0">
        <w:rPr>
          <w:rFonts w:ascii="Arial" w:hAnsi="Arial" w:cs="Arial"/>
          <w:sz w:val="24"/>
          <w:szCs w:val="24"/>
        </w:rPr>
        <w:t xml:space="preserve">).  HR strategy </w:t>
      </w:r>
      <w:r w:rsidR="004F7775">
        <w:rPr>
          <w:rFonts w:ascii="Arial" w:hAnsi="Arial" w:cs="Arial"/>
          <w:sz w:val="24"/>
          <w:szCs w:val="24"/>
        </w:rPr>
        <w:t>should</w:t>
      </w:r>
      <w:r w:rsidR="004A4FE0" w:rsidRPr="004A4FE0">
        <w:rPr>
          <w:rFonts w:ascii="Arial" w:hAnsi="Arial" w:cs="Arial"/>
          <w:sz w:val="24"/>
          <w:szCs w:val="24"/>
        </w:rPr>
        <w:t xml:space="preserve"> focus on retaining staff by improving employee engagement (Johnson and Pike 2018; CIPD, 2018</w:t>
      </w:r>
      <w:r w:rsidR="00961624">
        <w:rPr>
          <w:rFonts w:ascii="Arial" w:hAnsi="Arial" w:cs="Arial"/>
          <w:sz w:val="24"/>
          <w:szCs w:val="24"/>
        </w:rPr>
        <w:t>d</w:t>
      </w:r>
      <w:r w:rsidR="004A4FE0" w:rsidRPr="004A4FE0">
        <w:rPr>
          <w:rFonts w:ascii="Arial" w:hAnsi="Arial" w:cs="Arial"/>
          <w:sz w:val="24"/>
          <w:szCs w:val="24"/>
        </w:rPr>
        <w:t>).  BREXIT may lead to a downturn in the prop</w:t>
      </w:r>
      <w:r w:rsidR="004F7775">
        <w:rPr>
          <w:rFonts w:ascii="Arial" w:hAnsi="Arial" w:cs="Arial"/>
          <w:sz w:val="24"/>
          <w:szCs w:val="24"/>
        </w:rPr>
        <w:t>erty market (Cohen, 2019) and</w:t>
      </w:r>
      <w:r w:rsidR="004A4FE0" w:rsidRPr="004A4FE0">
        <w:rPr>
          <w:rFonts w:ascii="Arial" w:hAnsi="Arial" w:cs="Arial"/>
          <w:sz w:val="24"/>
          <w:szCs w:val="24"/>
        </w:rPr>
        <w:t xml:space="preserve"> </w:t>
      </w:r>
      <w:r w:rsidR="004F7775">
        <w:rPr>
          <w:rFonts w:ascii="Arial" w:hAnsi="Arial" w:cs="Arial"/>
          <w:sz w:val="24"/>
          <w:szCs w:val="24"/>
        </w:rPr>
        <w:t>HR should take action to prevent loss of jobs.</w:t>
      </w:r>
    </w:p>
    <w:p w14:paraId="6FFBC1A5" w14:textId="77777777" w:rsidR="004A4FE0" w:rsidRDefault="004A4FE0" w:rsidP="004A4FE0"/>
    <w:p w14:paraId="489B1563" w14:textId="77777777" w:rsidR="00A87240" w:rsidRDefault="00A87240" w:rsidP="004A4FE0"/>
    <w:p w14:paraId="00904352" w14:textId="77777777" w:rsidR="00A87240" w:rsidRPr="004A4FE0" w:rsidRDefault="00A87240" w:rsidP="004A4FE0"/>
    <w:p w14:paraId="783DFC04" w14:textId="69C5DE89" w:rsidR="00686C2B" w:rsidRPr="00CC0D8A" w:rsidRDefault="00686C2B" w:rsidP="00257192">
      <w:pPr>
        <w:pStyle w:val="Heading1"/>
        <w:numPr>
          <w:ilvl w:val="0"/>
          <w:numId w:val="11"/>
        </w:numPr>
      </w:pPr>
      <w:bookmarkStart w:id="8" w:name="_Toc25004569"/>
      <w:r>
        <w:lastRenderedPageBreak/>
        <w:t>Recommendation</w:t>
      </w:r>
      <w:bookmarkEnd w:id="8"/>
    </w:p>
    <w:p w14:paraId="37FC5403" w14:textId="77777777" w:rsidR="0066596D" w:rsidRDefault="0066596D" w:rsidP="0066596D">
      <w:pPr>
        <w:spacing w:line="480" w:lineRule="auto"/>
        <w:jc w:val="both"/>
        <w:rPr>
          <w:rFonts w:ascii="Arial" w:hAnsi="Arial" w:cs="Arial"/>
          <w:sz w:val="24"/>
          <w:szCs w:val="24"/>
        </w:rPr>
      </w:pPr>
    </w:p>
    <w:p w14:paraId="12923B06" w14:textId="7D61853B" w:rsidR="00A63EF1" w:rsidRDefault="00A63EF1" w:rsidP="00A63EF1">
      <w:pPr>
        <w:spacing w:line="480" w:lineRule="auto"/>
        <w:jc w:val="both"/>
        <w:rPr>
          <w:rFonts w:ascii="Arial" w:hAnsi="Arial" w:cs="Arial"/>
          <w:sz w:val="26"/>
          <w:szCs w:val="26"/>
        </w:rPr>
      </w:pPr>
      <w:r>
        <w:rPr>
          <w:rFonts w:ascii="Arial" w:hAnsi="Arial" w:cs="Arial"/>
          <w:sz w:val="26"/>
          <w:szCs w:val="26"/>
        </w:rPr>
        <w:t>Following the above conclusions, a recommendation is made to inform future corporate and HR Strategy at JCP, taking in to account external factors that may affect the organisation.  An action plan for implementation</w:t>
      </w:r>
      <w:r w:rsidR="004F7775">
        <w:rPr>
          <w:rFonts w:ascii="Arial" w:hAnsi="Arial" w:cs="Arial"/>
          <w:sz w:val="26"/>
          <w:szCs w:val="26"/>
        </w:rPr>
        <w:t xml:space="preserve"> and costings are</w:t>
      </w:r>
      <w:r>
        <w:rPr>
          <w:rFonts w:ascii="Arial" w:hAnsi="Arial" w:cs="Arial"/>
          <w:sz w:val="26"/>
          <w:szCs w:val="26"/>
        </w:rPr>
        <w:t xml:space="preserve"> included at Appendix</w:t>
      </w:r>
      <w:r w:rsidR="004F7775">
        <w:rPr>
          <w:rFonts w:ascii="Arial" w:hAnsi="Arial" w:cs="Arial"/>
          <w:sz w:val="26"/>
          <w:szCs w:val="26"/>
        </w:rPr>
        <w:t xml:space="preserve"> 1.</w:t>
      </w:r>
    </w:p>
    <w:p w14:paraId="2E91BE36" w14:textId="74D09ED7" w:rsidR="00A76308" w:rsidRDefault="00A76308" w:rsidP="00A63EF1">
      <w:pPr>
        <w:spacing w:line="480" w:lineRule="auto"/>
        <w:jc w:val="both"/>
        <w:rPr>
          <w:rFonts w:ascii="Arial" w:hAnsi="Arial" w:cs="Arial"/>
          <w:sz w:val="26"/>
          <w:szCs w:val="26"/>
        </w:rPr>
      </w:pPr>
      <w:r>
        <w:rPr>
          <w:rFonts w:ascii="Arial" w:hAnsi="Arial" w:cs="Arial"/>
          <w:sz w:val="26"/>
          <w:szCs w:val="26"/>
        </w:rPr>
        <w:t>The expected total cost of implem</w:t>
      </w:r>
      <w:r w:rsidR="00BC0F99">
        <w:rPr>
          <w:rFonts w:ascii="Arial" w:hAnsi="Arial" w:cs="Arial"/>
          <w:sz w:val="26"/>
          <w:szCs w:val="26"/>
        </w:rPr>
        <w:t>entation is £40,000</w:t>
      </w:r>
      <w:r w:rsidR="00CD3981">
        <w:rPr>
          <w:rFonts w:ascii="Arial" w:hAnsi="Arial" w:cs="Arial"/>
          <w:sz w:val="26"/>
          <w:szCs w:val="26"/>
        </w:rPr>
        <w:t>, equal to the estimated replacement cost of one fee-earner (Oxford Economics, 2014)</w:t>
      </w:r>
      <w:r w:rsidR="00BC0F99">
        <w:rPr>
          <w:rFonts w:ascii="Arial" w:hAnsi="Arial" w:cs="Arial"/>
          <w:sz w:val="26"/>
          <w:szCs w:val="26"/>
        </w:rPr>
        <w:t xml:space="preserve">.  </w:t>
      </w:r>
      <w:r w:rsidR="00CD3981">
        <w:rPr>
          <w:rFonts w:ascii="Arial" w:hAnsi="Arial" w:cs="Arial"/>
          <w:sz w:val="26"/>
          <w:szCs w:val="26"/>
        </w:rPr>
        <w:t xml:space="preserve">The </w:t>
      </w:r>
      <w:r w:rsidR="00BC0F99">
        <w:rPr>
          <w:rFonts w:ascii="Arial" w:hAnsi="Arial" w:cs="Arial"/>
          <w:sz w:val="26"/>
          <w:szCs w:val="26"/>
        </w:rPr>
        <w:t xml:space="preserve">cost of doing nothing is far higher.  Not reacting to BREXIT threats could be catastrophic, not embracing the ageing population could lose competitive advantage </w:t>
      </w:r>
      <w:r w:rsidR="00CD3981">
        <w:rPr>
          <w:rFonts w:ascii="Arial" w:hAnsi="Arial" w:cs="Arial"/>
          <w:sz w:val="26"/>
          <w:szCs w:val="26"/>
        </w:rPr>
        <w:t xml:space="preserve">and </w:t>
      </w:r>
      <w:r w:rsidR="00BC0F99">
        <w:rPr>
          <w:rFonts w:ascii="Arial" w:hAnsi="Arial" w:cs="Arial"/>
          <w:sz w:val="26"/>
          <w:szCs w:val="26"/>
        </w:rPr>
        <w:t xml:space="preserve">open the risk to unlimited compensation in discrimination claims.  Investing in strategy to harness technology </w:t>
      </w:r>
      <w:r w:rsidR="00CD3981">
        <w:rPr>
          <w:rFonts w:ascii="Arial" w:hAnsi="Arial" w:cs="Arial"/>
          <w:sz w:val="26"/>
          <w:szCs w:val="26"/>
        </w:rPr>
        <w:t>at it shapes the world we live in is crucial for any organisation.</w:t>
      </w:r>
    </w:p>
    <w:p w14:paraId="528EA6C0" w14:textId="6BC0C162" w:rsidR="0049039D" w:rsidRDefault="004F7775" w:rsidP="004F7775">
      <w:pPr>
        <w:pStyle w:val="Heading3"/>
      </w:pPr>
      <w:bookmarkStart w:id="9" w:name="_Toc25004570"/>
      <w:r>
        <w:t>4.</w:t>
      </w:r>
      <w:r w:rsidR="00CD3981">
        <w:t>1</w:t>
      </w:r>
      <w:r>
        <w:t xml:space="preserve">. </w:t>
      </w:r>
      <w:r w:rsidR="0049039D">
        <w:t>BREXIT</w:t>
      </w:r>
      <w:r w:rsidR="009835EC">
        <w:t xml:space="preserve"> – Protection Strategy</w:t>
      </w:r>
      <w:bookmarkEnd w:id="9"/>
    </w:p>
    <w:p w14:paraId="5BC0C6F6" w14:textId="77777777" w:rsidR="004F7775" w:rsidRPr="004F7775" w:rsidRDefault="004F7775" w:rsidP="004F7775"/>
    <w:p w14:paraId="3D47AAE1" w14:textId="026A8489" w:rsidR="0049039D" w:rsidRDefault="0049039D" w:rsidP="0049039D">
      <w:pPr>
        <w:spacing w:line="480" w:lineRule="auto"/>
        <w:jc w:val="both"/>
        <w:rPr>
          <w:rFonts w:ascii="Arial" w:hAnsi="Arial" w:cs="Arial"/>
          <w:sz w:val="26"/>
          <w:szCs w:val="26"/>
        </w:rPr>
      </w:pPr>
      <w:r>
        <w:rPr>
          <w:rFonts w:ascii="Arial" w:hAnsi="Arial" w:cs="Arial"/>
          <w:sz w:val="26"/>
          <w:szCs w:val="26"/>
        </w:rPr>
        <w:t xml:space="preserve">BREXIT is </w:t>
      </w:r>
      <w:r w:rsidR="004F7775">
        <w:rPr>
          <w:rFonts w:ascii="Arial" w:hAnsi="Arial" w:cs="Arial"/>
          <w:sz w:val="26"/>
          <w:szCs w:val="26"/>
        </w:rPr>
        <w:t xml:space="preserve">imminent; </w:t>
      </w:r>
      <w:r w:rsidR="00E63B0C">
        <w:rPr>
          <w:rFonts w:ascii="Arial" w:hAnsi="Arial" w:cs="Arial"/>
          <w:sz w:val="26"/>
          <w:szCs w:val="26"/>
        </w:rPr>
        <w:t>t</w:t>
      </w:r>
      <w:r>
        <w:rPr>
          <w:rFonts w:ascii="Arial" w:hAnsi="Arial" w:cs="Arial"/>
          <w:sz w:val="26"/>
          <w:szCs w:val="26"/>
        </w:rPr>
        <w:t>herefore a recommendation that protects against the recognised threats is priority.</w:t>
      </w:r>
    </w:p>
    <w:p w14:paraId="22D9A977" w14:textId="7B0987DB" w:rsidR="009835EC" w:rsidRDefault="004F7775" w:rsidP="0049039D">
      <w:pPr>
        <w:spacing w:line="480" w:lineRule="auto"/>
        <w:jc w:val="both"/>
        <w:rPr>
          <w:rFonts w:ascii="Arial" w:hAnsi="Arial" w:cs="Arial"/>
          <w:sz w:val="26"/>
          <w:szCs w:val="26"/>
        </w:rPr>
      </w:pPr>
      <w:r>
        <w:rPr>
          <w:rFonts w:ascii="Arial" w:hAnsi="Arial" w:cs="Arial"/>
          <w:sz w:val="26"/>
          <w:szCs w:val="26"/>
        </w:rPr>
        <w:t xml:space="preserve">It is </w:t>
      </w:r>
      <w:r w:rsidR="009835EC">
        <w:rPr>
          <w:rFonts w:ascii="Arial" w:hAnsi="Arial" w:cs="Arial"/>
          <w:sz w:val="26"/>
          <w:szCs w:val="26"/>
        </w:rPr>
        <w:t>recommended that JCP continue with existing employee engagement strategies to protect against the threat of job loss.  This is not included in detail in this recommendation as JCP are currently investing in a recent engagement recommendation.</w:t>
      </w:r>
    </w:p>
    <w:p w14:paraId="1D5EE448" w14:textId="0DD0E1AE" w:rsidR="00FD51AD" w:rsidRPr="00FD51AD" w:rsidRDefault="0010388B" w:rsidP="00FD51AD">
      <w:pPr>
        <w:spacing w:line="480" w:lineRule="auto"/>
        <w:jc w:val="both"/>
        <w:rPr>
          <w:rFonts w:ascii="Arial" w:hAnsi="Arial" w:cs="Arial"/>
          <w:sz w:val="26"/>
          <w:szCs w:val="26"/>
        </w:rPr>
      </w:pPr>
      <w:r>
        <w:rPr>
          <w:noProof/>
          <w:lang w:eastAsia="en-GB"/>
        </w:rPr>
        <w:lastRenderedPageBreak/>
        <mc:AlternateContent>
          <mc:Choice Requires="wps">
            <w:drawing>
              <wp:anchor distT="0" distB="0" distL="114300" distR="114300" simplePos="0" relativeHeight="251670528" behindDoc="0" locked="0" layoutInCell="1" allowOverlap="1" wp14:anchorId="216E7886" wp14:editId="15E8549F">
                <wp:simplePos x="0" y="0"/>
                <wp:positionH relativeFrom="column">
                  <wp:posOffset>133349</wp:posOffset>
                </wp:positionH>
                <wp:positionV relativeFrom="paragraph">
                  <wp:posOffset>-190500</wp:posOffset>
                </wp:positionV>
                <wp:extent cx="3876675" cy="25717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3876675" cy="257175"/>
                        </a:xfrm>
                        <a:prstGeom prst="rect">
                          <a:avLst/>
                        </a:prstGeom>
                        <a:solidFill>
                          <a:schemeClr val="lt1"/>
                        </a:solidFill>
                        <a:ln w="6350">
                          <a:solidFill>
                            <a:schemeClr val="bg1"/>
                          </a:solidFill>
                        </a:ln>
                      </wps:spPr>
                      <wps:txbx>
                        <w:txbxContent>
                          <w:p w14:paraId="32DC9FD4" w14:textId="2EC3AA49" w:rsidR="0010388B" w:rsidRPr="0010388B" w:rsidRDefault="0010388B">
                            <w:pPr>
                              <w:rPr>
                                <w:i/>
                              </w:rPr>
                            </w:pPr>
                            <w:r w:rsidRPr="0010388B">
                              <w:rPr>
                                <w:i/>
                              </w:rPr>
                              <w:t>Figure 4: Recommendation for protection against BREXIT effects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6E7886" id="Text Box 5" o:spid="_x0000_s1032" type="#_x0000_t202" style="position:absolute;left:0;text-align:left;margin-left:10.5pt;margin-top:-15pt;width:305.25pt;height:20.2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" fillcolor="white [3201]" strokecolor="white [3212]" strokeweight=".5pt">
                <v:textbox>
                  <w:txbxContent>
                    <w:p w14:paraId="32DC9FD4" w14:textId="2EC3AA49" w:rsidR="0010388B" w:rsidRPr="0010388B" w:rsidRDefault="0010388B">
                      <w:pPr>
                        <w:rPr>
                          <w:i/>
                        </w:rPr>
                      </w:pPr>
                      <w:r w:rsidRPr="0010388B">
                        <w:rPr>
                          <w:i/>
                        </w:rPr>
                        <w:t>Figure 4: Recommendation for protection against BREXIT effects</w:t>
                      </w:r>
                    </w:p>
                  </w:txbxContent>
                </v:textbox>
              </v:shape>
            </w:pict>
          </mc:Fallback>
        </mc:AlternateContent>
      </w:r>
      <w:r w:rsidR="006E3634">
        <w:rPr>
          <w:noProof/>
          <w:lang w:eastAsia="en-GB"/>
        </w:rPr>
        <w:drawing>
          <wp:anchor distT="0" distB="0" distL="114300" distR="114300" simplePos="0" relativeHeight="251669504" behindDoc="0" locked="0" layoutInCell="1" allowOverlap="1" wp14:anchorId="1E0B3B79" wp14:editId="29E813F0">
            <wp:simplePos x="0" y="0"/>
            <wp:positionH relativeFrom="column">
              <wp:posOffset>664713</wp:posOffset>
            </wp:positionH>
            <wp:positionV relativeFrom="paragraph">
              <wp:posOffset>3407839</wp:posOffset>
            </wp:positionV>
            <wp:extent cx="1096057" cy="1127788"/>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35149" t="23459" r="35628" b="23083"/>
                    <a:stretch/>
                  </pic:blipFill>
                  <pic:spPr bwMode="auto">
                    <a:xfrm>
                      <a:off x="0" y="0"/>
                      <a:ext cx="1096057" cy="11277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51AD">
        <w:rPr>
          <w:rFonts w:ascii="Arial" w:hAnsi="Arial" w:cs="Arial"/>
          <w:noProof/>
          <w:sz w:val="26"/>
          <w:szCs w:val="26"/>
          <w:lang w:eastAsia="en-GB"/>
        </w:rPr>
        <w:drawing>
          <wp:inline distT="0" distB="0" distL="0" distR="0" wp14:anchorId="781170FA" wp14:editId="7DEACD5F">
            <wp:extent cx="5486400" cy="4248150"/>
            <wp:effectExtent l="57150" t="0" r="571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E74E8AF" w14:textId="77777777" w:rsidR="0010388B" w:rsidRDefault="0010388B" w:rsidP="0010388B">
      <w:pPr>
        <w:pStyle w:val="Heading3"/>
        <w:ind w:left="1080"/>
      </w:pPr>
      <w:bookmarkStart w:id="10" w:name="_Toc25004571"/>
    </w:p>
    <w:p w14:paraId="7985BCBF" w14:textId="79B4F701" w:rsidR="00E63B0C" w:rsidRDefault="00E63B0C" w:rsidP="00CD3981">
      <w:pPr>
        <w:pStyle w:val="Heading3"/>
        <w:numPr>
          <w:ilvl w:val="1"/>
          <w:numId w:val="15"/>
        </w:numPr>
      </w:pPr>
      <w:r w:rsidRPr="00A76308">
        <w:t>Review Existing policies for an Ageing Population</w:t>
      </w:r>
      <w:bookmarkEnd w:id="10"/>
    </w:p>
    <w:p w14:paraId="263E3C79" w14:textId="77777777" w:rsidR="004F7775" w:rsidRPr="004F7775" w:rsidRDefault="004F7775" w:rsidP="004F7775"/>
    <w:p w14:paraId="251A49D1" w14:textId="667CD2F9" w:rsidR="00B0478F" w:rsidRPr="00B0478F" w:rsidRDefault="0010388B" w:rsidP="00B0478F">
      <w:pPr>
        <w:spacing w:line="480" w:lineRule="auto"/>
        <w:rPr>
          <w:rFonts w:ascii="Arial" w:hAnsi="Arial" w:cs="Arial"/>
          <w:sz w:val="24"/>
          <w:szCs w:val="24"/>
        </w:rPr>
      </w:pPr>
      <w:r>
        <w:rPr>
          <w:noProof/>
          <w:lang w:eastAsia="en-GB"/>
        </w:rPr>
        <mc:AlternateContent>
          <mc:Choice Requires="wps">
            <w:drawing>
              <wp:anchor distT="0" distB="0" distL="114300" distR="114300" simplePos="0" relativeHeight="251672576" behindDoc="0" locked="0" layoutInCell="1" allowOverlap="1" wp14:anchorId="5DB6896D" wp14:editId="2418FA2B">
                <wp:simplePos x="0" y="0"/>
                <wp:positionH relativeFrom="column">
                  <wp:posOffset>-28575</wp:posOffset>
                </wp:positionH>
                <wp:positionV relativeFrom="paragraph">
                  <wp:posOffset>672465</wp:posOffset>
                </wp:positionV>
                <wp:extent cx="4219575" cy="25717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4219575" cy="257175"/>
                        </a:xfrm>
                        <a:prstGeom prst="rect">
                          <a:avLst/>
                        </a:prstGeom>
                        <a:solidFill>
                          <a:schemeClr val="lt1"/>
                        </a:solidFill>
                        <a:ln w="6350">
                          <a:solidFill>
                            <a:schemeClr val="bg1"/>
                          </a:solidFill>
                        </a:ln>
                      </wps:spPr>
                      <wps:txbx>
                        <w:txbxContent>
                          <w:p w14:paraId="173F1B31" w14:textId="400EB7E6" w:rsidR="0010388B" w:rsidRPr="0010388B" w:rsidRDefault="0010388B" w:rsidP="0010388B">
                            <w:pPr>
                              <w:rPr>
                                <w:i/>
                              </w:rPr>
                            </w:pPr>
                            <w:r w:rsidRPr="0010388B">
                              <w:rPr>
                                <w:i/>
                              </w:rPr>
                              <w:t xml:space="preserve">Figure </w:t>
                            </w:r>
                            <w:r>
                              <w:rPr>
                                <w:i/>
                              </w:rPr>
                              <w:t>5</w:t>
                            </w:r>
                            <w:r w:rsidRPr="0010388B">
                              <w:rPr>
                                <w:i/>
                              </w:rPr>
                              <w:t xml:space="preserve">: Recommendation for </w:t>
                            </w:r>
                            <w:r>
                              <w:rPr>
                                <w:i/>
                              </w:rPr>
                              <w:t>policy review at JCP for older 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B6896D" id="Text Box 7" o:spid="_x0000_s1033" type="#_x0000_t202" style="position:absolute;margin-left:-2.25pt;margin-top:52.95pt;width:332.25pt;height:20.2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" fillcolor="white [3201]" strokecolor="white [3212]" strokeweight=".5pt">
                <v:textbox>
                  <w:txbxContent>
                    <w:p w14:paraId="173F1B31" w14:textId="400EB7E6" w:rsidR="0010388B" w:rsidRPr="0010388B" w:rsidRDefault="0010388B" w:rsidP="0010388B">
                      <w:pPr>
                        <w:rPr>
                          <w:i/>
                        </w:rPr>
                      </w:pPr>
                      <w:r w:rsidRPr="0010388B">
                        <w:rPr>
                          <w:i/>
                        </w:rPr>
                        <w:t xml:space="preserve">Figure </w:t>
                      </w:r>
                      <w:r>
                        <w:rPr>
                          <w:i/>
                        </w:rPr>
                        <w:t>5</w:t>
                      </w:r>
                      <w:r w:rsidRPr="0010388B">
                        <w:rPr>
                          <w:i/>
                        </w:rPr>
                        <w:t xml:space="preserve">: Recommendation for </w:t>
                      </w:r>
                      <w:r>
                        <w:rPr>
                          <w:i/>
                        </w:rPr>
                        <w:t>policy review at JCP for older workers</w:t>
                      </w:r>
                    </w:p>
                  </w:txbxContent>
                </v:textbox>
              </v:shape>
            </w:pict>
          </mc:Fallback>
        </mc:AlternateContent>
      </w:r>
      <w:r w:rsidR="00B0478F">
        <w:rPr>
          <w:rFonts w:ascii="Arial" w:hAnsi="Arial" w:cs="Arial"/>
          <w:sz w:val="24"/>
          <w:szCs w:val="24"/>
        </w:rPr>
        <w:t xml:space="preserve">In order to retrain and attract an </w:t>
      </w:r>
      <w:r w:rsidR="00606626">
        <w:rPr>
          <w:rFonts w:ascii="Arial" w:hAnsi="Arial" w:cs="Arial"/>
          <w:sz w:val="24"/>
          <w:szCs w:val="24"/>
        </w:rPr>
        <w:t>ageing population existing policy</w:t>
      </w:r>
      <w:r w:rsidR="00B0478F">
        <w:rPr>
          <w:rFonts w:ascii="Arial" w:hAnsi="Arial" w:cs="Arial"/>
          <w:sz w:val="24"/>
          <w:szCs w:val="24"/>
        </w:rPr>
        <w:t xml:space="preserve"> should be reviewed and amended to reflect the needs of the older generation.  In particular:</w:t>
      </w:r>
      <w:r w:rsidR="00B0478F">
        <w:rPr>
          <w:rFonts w:ascii="Arial" w:hAnsi="Arial" w:cs="Arial"/>
          <w:noProof/>
          <w:sz w:val="24"/>
          <w:szCs w:val="24"/>
          <w:lang w:eastAsia="en-GB"/>
        </w:rPr>
        <w:drawing>
          <wp:inline distT="0" distB="0" distL="0" distR="0" wp14:anchorId="09B66DD1" wp14:editId="70255377">
            <wp:extent cx="5486400" cy="2743200"/>
            <wp:effectExtent l="57150" t="0" r="571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017D57E0" w14:textId="0DC8748C" w:rsidR="00246230" w:rsidRPr="00AD177E" w:rsidRDefault="00246230" w:rsidP="0014766D">
      <w:pPr>
        <w:spacing w:line="480" w:lineRule="auto"/>
        <w:jc w:val="both"/>
        <w:rPr>
          <w:rFonts w:ascii="Arial" w:hAnsi="Arial" w:cs="Arial"/>
          <w:i/>
          <w:sz w:val="20"/>
          <w:szCs w:val="20"/>
        </w:rPr>
      </w:pPr>
      <w:r w:rsidRPr="00AD177E">
        <w:rPr>
          <w:rFonts w:ascii="Arial" w:hAnsi="Arial" w:cs="Arial"/>
          <w:i/>
          <w:sz w:val="20"/>
          <w:szCs w:val="20"/>
        </w:rPr>
        <w:lastRenderedPageBreak/>
        <w:t xml:space="preserve">Table </w:t>
      </w:r>
      <w:r w:rsidR="00AD177E" w:rsidRPr="00AD177E">
        <w:rPr>
          <w:rFonts w:ascii="Arial" w:hAnsi="Arial" w:cs="Arial"/>
          <w:i/>
          <w:sz w:val="20"/>
          <w:szCs w:val="20"/>
        </w:rPr>
        <w:t>2</w:t>
      </w:r>
      <w:r w:rsidRPr="00AD177E">
        <w:rPr>
          <w:rFonts w:ascii="Arial" w:hAnsi="Arial" w:cs="Arial"/>
          <w:i/>
          <w:sz w:val="20"/>
          <w:szCs w:val="20"/>
        </w:rPr>
        <w:t xml:space="preserve">: Physical Wellbeing Recommendation </w:t>
      </w:r>
    </w:p>
    <w:tbl>
      <w:tblPr>
        <w:tblStyle w:val="GridTable4-Accent5"/>
        <w:tblW w:w="0" w:type="auto"/>
        <w:tblLook w:val="04A0" w:firstRow="1" w:lastRow="0" w:firstColumn="1" w:lastColumn="0" w:noHBand="0" w:noVBand="1"/>
      </w:tblPr>
      <w:tblGrid>
        <w:gridCol w:w="3397"/>
        <w:gridCol w:w="5619"/>
      </w:tblGrid>
      <w:tr w:rsidR="00246230" w14:paraId="67F9EACB" w14:textId="77777777" w:rsidTr="001E0B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160C7539" w14:textId="0875EF90" w:rsidR="00246230" w:rsidRDefault="00246230" w:rsidP="001E0B75">
            <w:pPr>
              <w:spacing w:line="480" w:lineRule="auto"/>
              <w:jc w:val="center"/>
              <w:rPr>
                <w:rFonts w:ascii="Arial" w:hAnsi="Arial" w:cs="Arial"/>
                <w:sz w:val="24"/>
                <w:szCs w:val="24"/>
              </w:rPr>
            </w:pPr>
            <w:r>
              <w:rPr>
                <w:rFonts w:ascii="Arial" w:hAnsi="Arial" w:cs="Arial"/>
                <w:sz w:val="24"/>
                <w:szCs w:val="24"/>
              </w:rPr>
              <w:t>Initiative</w:t>
            </w:r>
          </w:p>
        </w:tc>
        <w:tc>
          <w:tcPr>
            <w:tcW w:w="5619" w:type="dxa"/>
          </w:tcPr>
          <w:p w14:paraId="76F9CB51" w14:textId="2F741AA4" w:rsidR="00246230" w:rsidRDefault="00246230" w:rsidP="001E0B75">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Description</w:t>
            </w:r>
          </w:p>
        </w:tc>
      </w:tr>
      <w:tr w:rsidR="00246230" w14:paraId="554D96FF" w14:textId="77777777" w:rsidTr="001E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79B15E0F" w14:textId="5B6166C1" w:rsidR="00246230" w:rsidRDefault="00246230" w:rsidP="001E0B75">
            <w:pPr>
              <w:spacing w:line="480" w:lineRule="auto"/>
              <w:rPr>
                <w:rFonts w:ascii="Arial" w:hAnsi="Arial" w:cs="Arial"/>
                <w:sz w:val="24"/>
                <w:szCs w:val="24"/>
              </w:rPr>
            </w:pPr>
            <w:r>
              <w:rPr>
                <w:rFonts w:ascii="Arial" w:hAnsi="Arial" w:cs="Arial"/>
                <w:sz w:val="24"/>
                <w:szCs w:val="24"/>
              </w:rPr>
              <w:t xml:space="preserve">Physical wellbeing awareness </w:t>
            </w:r>
          </w:p>
        </w:tc>
        <w:tc>
          <w:tcPr>
            <w:tcW w:w="5619" w:type="dxa"/>
          </w:tcPr>
          <w:p w14:paraId="2472705E" w14:textId="2877890C" w:rsidR="00246230" w:rsidRDefault="00246230" w:rsidP="0014766D">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Mental Health Champions to be tasked with also develop</w:t>
            </w:r>
            <w:r w:rsidR="00CD3981">
              <w:rPr>
                <w:rFonts w:ascii="Arial" w:hAnsi="Arial" w:cs="Arial"/>
                <w:sz w:val="24"/>
                <w:szCs w:val="24"/>
              </w:rPr>
              <w:t>ing</w:t>
            </w:r>
            <w:r>
              <w:rPr>
                <w:rFonts w:ascii="Arial" w:hAnsi="Arial" w:cs="Arial"/>
                <w:sz w:val="24"/>
                <w:szCs w:val="24"/>
              </w:rPr>
              <w:t xml:space="preserve"> physical wellbeing awareness through quarterly campaigns</w:t>
            </w:r>
          </w:p>
        </w:tc>
      </w:tr>
      <w:tr w:rsidR="00246230" w14:paraId="53706B35" w14:textId="77777777" w:rsidTr="001E0B75">
        <w:tc>
          <w:tcPr>
            <w:cnfStyle w:val="001000000000" w:firstRow="0" w:lastRow="0" w:firstColumn="1" w:lastColumn="0" w:oddVBand="0" w:evenVBand="0" w:oddHBand="0" w:evenHBand="0" w:firstRowFirstColumn="0" w:firstRowLastColumn="0" w:lastRowFirstColumn="0" w:lastRowLastColumn="0"/>
            <w:tcW w:w="3397" w:type="dxa"/>
          </w:tcPr>
          <w:p w14:paraId="1CA68E1B" w14:textId="42AFE0C4" w:rsidR="00246230" w:rsidRDefault="00246230" w:rsidP="0014766D">
            <w:pPr>
              <w:spacing w:line="480" w:lineRule="auto"/>
              <w:jc w:val="both"/>
              <w:rPr>
                <w:rFonts w:ascii="Arial" w:hAnsi="Arial" w:cs="Arial"/>
                <w:sz w:val="24"/>
                <w:szCs w:val="24"/>
              </w:rPr>
            </w:pPr>
            <w:r>
              <w:rPr>
                <w:rFonts w:ascii="Arial" w:hAnsi="Arial" w:cs="Arial"/>
                <w:sz w:val="24"/>
                <w:szCs w:val="24"/>
              </w:rPr>
              <w:t xml:space="preserve">Lunchtime Yoga </w:t>
            </w:r>
          </w:p>
        </w:tc>
        <w:tc>
          <w:tcPr>
            <w:tcW w:w="5619" w:type="dxa"/>
          </w:tcPr>
          <w:p w14:paraId="3CA650A4" w14:textId="4639295A" w:rsidR="00246230" w:rsidRDefault="00246230" w:rsidP="00EF15BC">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L</w:t>
            </w:r>
            <w:r w:rsidR="00EF15BC">
              <w:rPr>
                <w:rFonts w:ascii="Arial" w:hAnsi="Arial" w:cs="Arial"/>
                <w:sz w:val="24"/>
                <w:szCs w:val="24"/>
              </w:rPr>
              <w:t xml:space="preserve">unchtime Yoga to be offered </w:t>
            </w:r>
            <w:r w:rsidR="00CD3981">
              <w:rPr>
                <w:rFonts w:ascii="Arial" w:hAnsi="Arial" w:cs="Arial"/>
                <w:sz w:val="24"/>
                <w:szCs w:val="24"/>
              </w:rPr>
              <w:t>once</w:t>
            </w:r>
            <w:r>
              <w:rPr>
                <w:rFonts w:ascii="Arial" w:hAnsi="Arial" w:cs="Arial"/>
                <w:sz w:val="24"/>
                <w:szCs w:val="24"/>
              </w:rPr>
              <w:t xml:space="preserve"> a week in Head office and once per month in regional offices</w:t>
            </w:r>
          </w:p>
        </w:tc>
      </w:tr>
      <w:tr w:rsidR="00246230" w14:paraId="1B1C256C" w14:textId="77777777" w:rsidTr="001E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1ACDC2F9" w14:textId="1171D6C2" w:rsidR="00246230" w:rsidRDefault="00246230" w:rsidP="00246230">
            <w:pPr>
              <w:spacing w:line="480" w:lineRule="auto"/>
              <w:jc w:val="both"/>
              <w:rPr>
                <w:rFonts w:ascii="Arial" w:hAnsi="Arial" w:cs="Arial"/>
                <w:sz w:val="24"/>
                <w:szCs w:val="24"/>
              </w:rPr>
            </w:pPr>
            <w:r>
              <w:rPr>
                <w:rFonts w:ascii="Arial" w:hAnsi="Arial" w:cs="Arial"/>
                <w:sz w:val="24"/>
                <w:szCs w:val="24"/>
              </w:rPr>
              <w:t xml:space="preserve">Internal Cardio gym </w:t>
            </w:r>
          </w:p>
        </w:tc>
        <w:tc>
          <w:tcPr>
            <w:tcW w:w="5619" w:type="dxa"/>
          </w:tcPr>
          <w:p w14:paraId="62BD8174" w14:textId="080C1902" w:rsidR="00246230" w:rsidRDefault="00246230" w:rsidP="0014766D">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Treadmills and exercise bikes to be provided at each office for lunchtime use</w:t>
            </w:r>
          </w:p>
        </w:tc>
      </w:tr>
      <w:tr w:rsidR="00246230" w14:paraId="4F9AD229" w14:textId="77777777" w:rsidTr="001E0B75">
        <w:tc>
          <w:tcPr>
            <w:cnfStyle w:val="001000000000" w:firstRow="0" w:lastRow="0" w:firstColumn="1" w:lastColumn="0" w:oddVBand="0" w:evenVBand="0" w:oddHBand="0" w:evenHBand="0" w:firstRowFirstColumn="0" w:firstRowLastColumn="0" w:lastRowFirstColumn="0" w:lastRowLastColumn="0"/>
            <w:tcW w:w="3397" w:type="dxa"/>
          </w:tcPr>
          <w:p w14:paraId="21D45164" w14:textId="4FD5557C" w:rsidR="00246230" w:rsidRDefault="00246230" w:rsidP="0014766D">
            <w:pPr>
              <w:spacing w:line="480" w:lineRule="auto"/>
              <w:jc w:val="both"/>
              <w:rPr>
                <w:rFonts w:ascii="Arial" w:hAnsi="Arial" w:cs="Arial"/>
                <w:sz w:val="24"/>
                <w:szCs w:val="24"/>
              </w:rPr>
            </w:pPr>
            <w:r>
              <w:rPr>
                <w:rFonts w:ascii="Arial" w:hAnsi="Arial" w:cs="Arial"/>
                <w:sz w:val="24"/>
                <w:szCs w:val="24"/>
              </w:rPr>
              <w:t>Blood Pressure monitoring</w:t>
            </w:r>
          </w:p>
        </w:tc>
        <w:tc>
          <w:tcPr>
            <w:tcW w:w="5619" w:type="dxa"/>
          </w:tcPr>
          <w:p w14:paraId="694322CC" w14:textId="53282948" w:rsidR="00246230" w:rsidRDefault="00246230" w:rsidP="0014766D">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Free &amp; Confidential blood pressure monitoring to be offered once per year at each region</w:t>
            </w:r>
          </w:p>
        </w:tc>
      </w:tr>
      <w:tr w:rsidR="00246230" w14:paraId="520862DE" w14:textId="77777777" w:rsidTr="001E0B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Pr>
          <w:p w14:paraId="7E1F481C" w14:textId="26C5CC32" w:rsidR="00246230" w:rsidRDefault="00246230" w:rsidP="0014766D">
            <w:pPr>
              <w:spacing w:line="480" w:lineRule="auto"/>
              <w:jc w:val="both"/>
              <w:rPr>
                <w:rFonts w:ascii="Arial" w:hAnsi="Arial" w:cs="Arial"/>
                <w:sz w:val="24"/>
                <w:szCs w:val="24"/>
              </w:rPr>
            </w:pPr>
            <w:r>
              <w:rPr>
                <w:rFonts w:ascii="Arial" w:hAnsi="Arial" w:cs="Arial"/>
                <w:sz w:val="24"/>
                <w:szCs w:val="24"/>
              </w:rPr>
              <w:t>Holistic Therapies</w:t>
            </w:r>
          </w:p>
        </w:tc>
        <w:tc>
          <w:tcPr>
            <w:tcW w:w="5619" w:type="dxa"/>
          </w:tcPr>
          <w:p w14:paraId="111E49F8" w14:textId="749238A2" w:rsidR="00246230" w:rsidRDefault="00246230" w:rsidP="0014766D">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Massage, acupuncture, reflexology and other </w:t>
            </w:r>
            <w:r w:rsidR="00606626">
              <w:rPr>
                <w:rFonts w:ascii="Arial" w:hAnsi="Arial" w:cs="Arial"/>
                <w:sz w:val="24"/>
                <w:szCs w:val="24"/>
              </w:rPr>
              <w:t>holistic</w:t>
            </w:r>
            <w:r>
              <w:rPr>
                <w:rFonts w:ascii="Arial" w:hAnsi="Arial" w:cs="Arial"/>
                <w:sz w:val="24"/>
                <w:szCs w:val="24"/>
              </w:rPr>
              <w:t xml:space="preserve"> therapies to be encouraged through JCP’s existing HealthShield </w:t>
            </w:r>
            <w:r w:rsidR="00CD3981">
              <w:rPr>
                <w:rFonts w:ascii="Arial" w:hAnsi="Arial" w:cs="Arial"/>
                <w:sz w:val="24"/>
                <w:szCs w:val="24"/>
              </w:rPr>
              <w:t>cash</w:t>
            </w:r>
            <w:r>
              <w:rPr>
                <w:rFonts w:ascii="Arial" w:hAnsi="Arial" w:cs="Arial"/>
                <w:sz w:val="24"/>
                <w:szCs w:val="24"/>
              </w:rPr>
              <w:t>plan.  Reminders of services o</w:t>
            </w:r>
            <w:r w:rsidR="00A343AF">
              <w:rPr>
                <w:rFonts w:ascii="Arial" w:hAnsi="Arial" w:cs="Arial"/>
                <w:sz w:val="24"/>
                <w:szCs w:val="24"/>
              </w:rPr>
              <w:t>ffered to be sent quarterly as part o</w:t>
            </w:r>
            <w:r w:rsidR="00CD3981">
              <w:rPr>
                <w:rFonts w:ascii="Arial" w:hAnsi="Arial" w:cs="Arial"/>
                <w:sz w:val="24"/>
                <w:szCs w:val="24"/>
              </w:rPr>
              <w:t>f</w:t>
            </w:r>
            <w:r>
              <w:rPr>
                <w:rFonts w:ascii="Arial" w:hAnsi="Arial" w:cs="Arial"/>
                <w:sz w:val="24"/>
                <w:szCs w:val="24"/>
              </w:rPr>
              <w:t xml:space="preserve"> physical wellbeing awareness campaign</w:t>
            </w:r>
          </w:p>
        </w:tc>
      </w:tr>
    </w:tbl>
    <w:p w14:paraId="228D110E" w14:textId="7DAA59EE" w:rsidR="00246230" w:rsidRDefault="00246230" w:rsidP="0014766D">
      <w:pPr>
        <w:spacing w:line="480" w:lineRule="auto"/>
        <w:jc w:val="both"/>
        <w:rPr>
          <w:rFonts w:ascii="Arial" w:hAnsi="Arial" w:cs="Arial"/>
          <w:sz w:val="24"/>
          <w:szCs w:val="24"/>
        </w:rPr>
      </w:pPr>
    </w:p>
    <w:p w14:paraId="0B4906DC" w14:textId="77777777" w:rsidR="00AD177E" w:rsidRDefault="00AD177E" w:rsidP="0014766D">
      <w:pPr>
        <w:spacing w:line="480" w:lineRule="auto"/>
        <w:jc w:val="both"/>
        <w:rPr>
          <w:rFonts w:ascii="Arial" w:hAnsi="Arial" w:cs="Arial"/>
          <w:sz w:val="24"/>
          <w:szCs w:val="24"/>
        </w:rPr>
      </w:pPr>
    </w:p>
    <w:p w14:paraId="7D14A5A1" w14:textId="5F3C94D6" w:rsidR="00A76308" w:rsidRDefault="00A76308" w:rsidP="00CD3981">
      <w:pPr>
        <w:pStyle w:val="Heading3"/>
        <w:numPr>
          <w:ilvl w:val="1"/>
          <w:numId w:val="15"/>
        </w:numPr>
      </w:pPr>
      <w:bookmarkStart w:id="11" w:name="_Toc25004572"/>
      <w:r w:rsidRPr="00A76308">
        <w:t>Preparing for Future technologies</w:t>
      </w:r>
      <w:bookmarkEnd w:id="11"/>
    </w:p>
    <w:p w14:paraId="3226CA7B" w14:textId="77777777" w:rsidR="001E0B75" w:rsidRPr="001E0B75" w:rsidRDefault="001E0B75" w:rsidP="001E0B75"/>
    <w:p w14:paraId="7B62B831" w14:textId="2AF7666F" w:rsidR="007478B5" w:rsidRDefault="00A76308" w:rsidP="00AB30C7">
      <w:pPr>
        <w:spacing w:line="480" w:lineRule="auto"/>
        <w:jc w:val="both"/>
        <w:rPr>
          <w:rFonts w:ascii="Arial" w:hAnsi="Arial" w:cs="Arial"/>
          <w:sz w:val="24"/>
          <w:szCs w:val="24"/>
        </w:rPr>
      </w:pPr>
      <w:r w:rsidRPr="00A76308">
        <w:rPr>
          <w:rFonts w:ascii="Arial" w:hAnsi="Arial" w:cs="Arial"/>
          <w:sz w:val="24"/>
          <w:szCs w:val="24"/>
        </w:rPr>
        <w:t xml:space="preserve">Whilst future strategy will be complex in this area, JCP should concentrate on sharing knowledge over the next 12 months in order to properly strategise for emerging technologies.  HR strategy should focus on </w:t>
      </w:r>
      <w:r w:rsidR="009D2BCE">
        <w:rPr>
          <w:rFonts w:ascii="Arial" w:hAnsi="Arial" w:cs="Arial"/>
          <w:sz w:val="24"/>
          <w:szCs w:val="24"/>
        </w:rPr>
        <w:t>planning for recruitment of those specialising in both technology and law,</w:t>
      </w:r>
      <w:r w:rsidRPr="00A76308">
        <w:rPr>
          <w:rFonts w:ascii="Arial" w:hAnsi="Arial" w:cs="Arial"/>
          <w:sz w:val="24"/>
          <w:szCs w:val="24"/>
        </w:rPr>
        <w:t xml:space="preserve"> utilising the below recommendation</w:t>
      </w:r>
      <w:r w:rsidR="007478B5">
        <w:rPr>
          <w:rFonts w:ascii="Arial" w:hAnsi="Arial" w:cs="Arial"/>
          <w:sz w:val="24"/>
          <w:szCs w:val="24"/>
        </w:rPr>
        <w:t>.</w:t>
      </w:r>
    </w:p>
    <w:p w14:paraId="02905475" w14:textId="0B98E218" w:rsidR="007478B5" w:rsidRDefault="007478B5" w:rsidP="00AB30C7">
      <w:pPr>
        <w:spacing w:line="480" w:lineRule="auto"/>
        <w:jc w:val="both"/>
        <w:rPr>
          <w:rFonts w:ascii="Arial" w:hAnsi="Arial" w:cs="Arial"/>
          <w:sz w:val="24"/>
          <w:szCs w:val="24"/>
        </w:rPr>
      </w:pPr>
      <w:r>
        <w:rPr>
          <w:rFonts w:ascii="Arial" w:hAnsi="Arial" w:cs="Arial"/>
          <w:sz w:val="24"/>
          <w:szCs w:val="24"/>
        </w:rPr>
        <w:lastRenderedPageBreak/>
        <w:t>JCP has strong links with Swansea University with an award</w:t>
      </w:r>
      <w:r w:rsidR="00FF5327">
        <w:rPr>
          <w:rFonts w:ascii="Arial" w:hAnsi="Arial" w:cs="Arial"/>
          <w:sz w:val="24"/>
          <w:szCs w:val="24"/>
        </w:rPr>
        <w:t>-</w:t>
      </w:r>
      <w:r>
        <w:rPr>
          <w:rFonts w:ascii="Arial" w:hAnsi="Arial" w:cs="Arial"/>
          <w:sz w:val="24"/>
          <w:szCs w:val="24"/>
        </w:rPr>
        <w:t>winning Employability scheme which will be extended as follows:</w:t>
      </w:r>
    </w:p>
    <w:p w14:paraId="032660BB" w14:textId="747BB16A" w:rsidR="00AD177E" w:rsidRPr="00A76308" w:rsidRDefault="00AD177E" w:rsidP="00AB30C7">
      <w:pPr>
        <w:spacing w:line="480" w:lineRule="auto"/>
        <w:jc w:val="both"/>
        <w:rPr>
          <w:rFonts w:ascii="Arial" w:hAnsi="Arial" w:cs="Arial"/>
          <w:sz w:val="24"/>
          <w:szCs w:val="24"/>
        </w:rPr>
      </w:pPr>
      <w:r>
        <w:rPr>
          <w:noProof/>
          <w:lang w:eastAsia="en-GB"/>
        </w:rPr>
        <mc:AlternateContent>
          <mc:Choice Requires="wps">
            <w:drawing>
              <wp:anchor distT="0" distB="0" distL="114300" distR="114300" simplePos="0" relativeHeight="251674624" behindDoc="0" locked="0" layoutInCell="1" allowOverlap="1" wp14:anchorId="48522D03" wp14:editId="1395AF86">
                <wp:simplePos x="0" y="0"/>
                <wp:positionH relativeFrom="column">
                  <wp:posOffset>0</wp:posOffset>
                </wp:positionH>
                <wp:positionV relativeFrom="paragraph">
                  <wp:posOffset>-635</wp:posOffset>
                </wp:positionV>
                <wp:extent cx="4219575" cy="2571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4219575" cy="257175"/>
                        </a:xfrm>
                        <a:prstGeom prst="rect">
                          <a:avLst/>
                        </a:prstGeom>
                        <a:solidFill>
                          <a:schemeClr val="lt1"/>
                        </a:solidFill>
                        <a:ln w="6350">
                          <a:solidFill>
                            <a:schemeClr val="bg1"/>
                          </a:solidFill>
                        </a:ln>
                      </wps:spPr>
                      <wps:txbx>
                        <w:txbxContent>
                          <w:p w14:paraId="2C152BA9" w14:textId="1628D4E2" w:rsidR="00AD177E" w:rsidRPr="0010388B" w:rsidRDefault="00AD177E" w:rsidP="00AD177E">
                            <w:pPr>
                              <w:rPr>
                                <w:i/>
                              </w:rPr>
                            </w:pPr>
                            <w:r w:rsidRPr="0010388B">
                              <w:rPr>
                                <w:i/>
                              </w:rPr>
                              <w:t>Figure</w:t>
                            </w:r>
                            <w:r>
                              <w:rPr>
                                <w:i/>
                              </w:rPr>
                              <w:t xml:space="preserve"> 6: Recommendation for links with Swansea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522D03" id="Text Box 11" o:spid="_x0000_s1034" type="#_x0000_t202" style="position:absolute;left:0;text-align:left;margin-left:0;margin-top:-.05pt;width:332.25pt;height:20.2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" fillcolor="white [3201]" strokecolor="white [3212]" strokeweight=".5pt">
                <v:textbox>
                  <w:txbxContent>
                    <w:p w14:paraId="2C152BA9" w14:textId="1628D4E2" w:rsidR="00AD177E" w:rsidRPr="0010388B" w:rsidRDefault="00AD177E" w:rsidP="00AD177E">
                      <w:pPr>
                        <w:rPr>
                          <w:i/>
                        </w:rPr>
                      </w:pPr>
                      <w:r w:rsidRPr="0010388B">
                        <w:rPr>
                          <w:i/>
                        </w:rPr>
                        <w:t>Figure</w:t>
                      </w:r>
                      <w:r>
                        <w:rPr>
                          <w:i/>
                        </w:rPr>
                        <w:t xml:space="preserve"> 6: Recommendation for links with Swansea University</w:t>
                      </w:r>
                    </w:p>
                  </w:txbxContent>
                </v:textbox>
              </v:shape>
            </w:pict>
          </mc:Fallback>
        </mc:AlternateContent>
      </w:r>
    </w:p>
    <w:p w14:paraId="2ABC0CA6" w14:textId="02DFB443" w:rsidR="00A76308" w:rsidRDefault="00AB30C7" w:rsidP="00A76308">
      <w:pPr>
        <w:ind w:firstLine="720"/>
      </w:pPr>
      <w:r>
        <w:rPr>
          <w:noProof/>
          <w:lang w:eastAsia="en-GB"/>
        </w:rPr>
        <w:drawing>
          <wp:inline distT="0" distB="0" distL="0" distR="0" wp14:anchorId="5B13129B" wp14:editId="64CB2586">
            <wp:extent cx="5486400" cy="3200400"/>
            <wp:effectExtent l="38100" t="1905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499F6679" w14:textId="77777777" w:rsidR="00E63B0C" w:rsidRDefault="00E63B0C" w:rsidP="00E63B0C">
      <w:pPr>
        <w:spacing w:line="480" w:lineRule="auto"/>
        <w:jc w:val="both"/>
      </w:pPr>
    </w:p>
    <w:p w14:paraId="50C3A672" w14:textId="2DBF5769" w:rsidR="00813861" w:rsidRDefault="00813861" w:rsidP="00E63B0C">
      <w:pPr>
        <w:spacing w:line="480" w:lineRule="auto"/>
        <w:jc w:val="both"/>
        <w:rPr>
          <w:rFonts w:ascii="Arial" w:hAnsi="Arial" w:cs="Arial"/>
          <w:sz w:val="26"/>
          <w:szCs w:val="26"/>
        </w:rPr>
      </w:pPr>
    </w:p>
    <w:p w14:paraId="208912F1" w14:textId="377BA397" w:rsidR="00F224B0" w:rsidRDefault="00F224B0" w:rsidP="00E63B0C">
      <w:pPr>
        <w:spacing w:line="480" w:lineRule="auto"/>
        <w:jc w:val="both"/>
        <w:rPr>
          <w:rFonts w:ascii="Arial" w:hAnsi="Arial" w:cs="Arial"/>
          <w:sz w:val="26"/>
          <w:szCs w:val="26"/>
        </w:rPr>
      </w:pPr>
    </w:p>
    <w:p w14:paraId="1D3FA842" w14:textId="2E269BA2" w:rsidR="00AD177E" w:rsidRDefault="00AD177E" w:rsidP="00E63B0C">
      <w:pPr>
        <w:spacing w:line="480" w:lineRule="auto"/>
        <w:jc w:val="both"/>
        <w:rPr>
          <w:rFonts w:ascii="Arial" w:hAnsi="Arial" w:cs="Arial"/>
          <w:sz w:val="26"/>
          <w:szCs w:val="26"/>
        </w:rPr>
      </w:pPr>
    </w:p>
    <w:p w14:paraId="1A2D5D69" w14:textId="7A6D0E43" w:rsidR="00AD177E" w:rsidRDefault="00AD177E" w:rsidP="00E63B0C">
      <w:pPr>
        <w:spacing w:line="480" w:lineRule="auto"/>
        <w:jc w:val="both"/>
        <w:rPr>
          <w:rFonts w:ascii="Arial" w:hAnsi="Arial" w:cs="Arial"/>
          <w:sz w:val="26"/>
          <w:szCs w:val="26"/>
        </w:rPr>
      </w:pPr>
    </w:p>
    <w:p w14:paraId="44C90F89" w14:textId="396D5870" w:rsidR="00AD177E" w:rsidRDefault="00AD177E" w:rsidP="00E63B0C">
      <w:pPr>
        <w:spacing w:line="480" w:lineRule="auto"/>
        <w:jc w:val="both"/>
        <w:rPr>
          <w:rFonts w:ascii="Arial" w:hAnsi="Arial" w:cs="Arial"/>
          <w:sz w:val="26"/>
          <w:szCs w:val="26"/>
        </w:rPr>
      </w:pPr>
    </w:p>
    <w:p w14:paraId="32E69429" w14:textId="77777777" w:rsidR="00AD177E" w:rsidRDefault="00AD177E" w:rsidP="00E63B0C">
      <w:pPr>
        <w:spacing w:line="480" w:lineRule="auto"/>
        <w:jc w:val="both"/>
        <w:rPr>
          <w:rFonts w:ascii="Arial" w:hAnsi="Arial" w:cs="Arial"/>
          <w:sz w:val="26"/>
          <w:szCs w:val="26"/>
        </w:rPr>
      </w:pPr>
    </w:p>
    <w:p w14:paraId="5CAF6F2A" w14:textId="77777777" w:rsidR="00AD177E" w:rsidRPr="00E63B0C" w:rsidRDefault="00AD177E" w:rsidP="00E63B0C">
      <w:pPr>
        <w:spacing w:line="480" w:lineRule="auto"/>
        <w:jc w:val="both"/>
        <w:rPr>
          <w:rFonts w:ascii="Arial" w:hAnsi="Arial" w:cs="Arial"/>
          <w:sz w:val="26"/>
          <w:szCs w:val="26"/>
        </w:rPr>
      </w:pPr>
    </w:p>
    <w:p w14:paraId="4FCDFD5E" w14:textId="2DFFDAEC" w:rsidR="004A4FE0" w:rsidRDefault="002D721B" w:rsidP="002D721B">
      <w:pPr>
        <w:pStyle w:val="Heading1"/>
      </w:pPr>
      <w:bookmarkStart w:id="12" w:name="_Toc25004573"/>
      <w:r>
        <w:lastRenderedPageBreak/>
        <w:t>References</w:t>
      </w:r>
      <w:bookmarkEnd w:id="12"/>
    </w:p>
    <w:p w14:paraId="0A26E10E" w14:textId="77777777" w:rsidR="0057616E" w:rsidRPr="002D0C33" w:rsidRDefault="0057616E" w:rsidP="002D0C33">
      <w:pPr>
        <w:jc w:val="both"/>
        <w:rPr>
          <w:rFonts w:ascii="Arial" w:hAnsi="Arial" w:cs="Arial"/>
          <w:sz w:val="24"/>
          <w:szCs w:val="24"/>
        </w:rPr>
      </w:pPr>
    </w:p>
    <w:p w14:paraId="10948D76" w14:textId="77777777" w:rsidR="0057616E" w:rsidRPr="002D0C33" w:rsidRDefault="0057616E"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ACAS (2017), How an ageing workforce can revitalise your business, </w:t>
      </w:r>
      <w:r w:rsidRPr="002D0C33">
        <w:rPr>
          <w:rFonts w:ascii="Arial" w:hAnsi="Arial" w:cs="Arial"/>
          <w:i/>
          <w:sz w:val="24"/>
          <w:szCs w:val="24"/>
        </w:rPr>
        <w:t>Workplace Snippets</w:t>
      </w:r>
      <w:r w:rsidRPr="002D0C33">
        <w:rPr>
          <w:rFonts w:ascii="Arial" w:hAnsi="Arial" w:cs="Arial"/>
          <w:sz w:val="24"/>
          <w:szCs w:val="24"/>
        </w:rPr>
        <w:t xml:space="preserve"> [Online]</w:t>
      </w:r>
    </w:p>
    <w:p w14:paraId="2E03A443" w14:textId="77777777" w:rsidR="0057616E" w:rsidRPr="002D0C33" w:rsidRDefault="0057616E" w:rsidP="00747439">
      <w:pPr>
        <w:pStyle w:val="ListParagraph"/>
        <w:spacing w:after="0" w:line="360" w:lineRule="auto"/>
        <w:rPr>
          <w:rFonts w:ascii="Arial" w:hAnsi="Arial" w:cs="Arial"/>
          <w:sz w:val="24"/>
          <w:szCs w:val="24"/>
        </w:rPr>
      </w:pPr>
      <w:r w:rsidRPr="002D0C33">
        <w:rPr>
          <w:rFonts w:ascii="Arial" w:hAnsi="Arial" w:cs="Arial"/>
          <w:sz w:val="24"/>
          <w:szCs w:val="24"/>
        </w:rPr>
        <w:t xml:space="preserve">(Available at: </w:t>
      </w:r>
      <w:hyperlink r:id="rId40" w:anchor="Three%20benefits%20older%20employees%20can%20bring%20to%20businesses" w:history="1">
        <w:r w:rsidRPr="002D0C33">
          <w:rPr>
            <w:rStyle w:val="Hyperlink"/>
            <w:rFonts w:ascii="Arial" w:hAnsi="Arial" w:cs="Arial"/>
            <w:color w:val="auto"/>
            <w:sz w:val="24"/>
            <w:szCs w:val="24"/>
          </w:rPr>
          <w:t>https://www.acas.org.uk/index.aspx?articleid=5919#Three%20benefits%20older%20employees%20can%20bring%20to%20businesses</w:t>
        </w:r>
      </w:hyperlink>
      <w:r w:rsidRPr="002D0C33">
        <w:rPr>
          <w:rFonts w:ascii="Arial" w:hAnsi="Arial" w:cs="Arial"/>
          <w:sz w:val="24"/>
          <w:szCs w:val="24"/>
        </w:rPr>
        <w:t>)</w:t>
      </w:r>
    </w:p>
    <w:p w14:paraId="5CC16140" w14:textId="77777777" w:rsidR="0057616E" w:rsidRPr="002D0C33" w:rsidRDefault="0057616E" w:rsidP="00747439">
      <w:pPr>
        <w:pStyle w:val="ListParagraph"/>
        <w:spacing w:after="0" w:line="360" w:lineRule="auto"/>
        <w:rPr>
          <w:rFonts w:ascii="Arial" w:hAnsi="Arial" w:cs="Arial"/>
          <w:sz w:val="24"/>
          <w:szCs w:val="24"/>
        </w:rPr>
      </w:pPr>
      <w:r w:rsidRPr="002D0C33">
        <w:rPr>
          <w:rFonts w:ascii="Arial" w:hAnsi="Arial" w:cs="Arial"/>
          <w:sz w:val="24"/>
          <w:szCs w:val="24"/>
        </w:rPr>
        <w:t>[Accessed on 2</w:t>
      </w:r>
      <w:r w:rsidRPr="002D0C33">
        <w:rPr>
          <w:rFonts w:ascii="Arial" w:hAnsi="Arial" w:cs="Arial"/>
          <w:sz w:val="24"/>
          <w:szCs w:val="24"/>
          <w:vertAlign w:val="superscript"/>
        </w:rPr>
        <w:t>nd</w:t>
      </w:r>
      <w:r w:rsidRPr="002D0C33">
        <w:rPr>
          <w:rFonts w:ascii="Arial" w:hAnsi="Arial" w:cs="Arial"/>
          <w:sz w:val="24"/>
          <w:szCs w:val="24"/>
        </w:rPr>
        <w:t xml:space="preserve"> November 2019]</w:t>
      </w:r>
    </w:p>
    <w:p w14:paraId="41F90AFA" w14:textId="77777777" w:rsidR="0057616E" w:rsidRPr="002D0C33" w:rsidRDefault="0057616E" w:rsidP="00747439">
      <w:pPr>
        <w:pStyle w:val="ListParagraph"/>
        <w:spacing w:after="0" w:line="360" w:lineRule="auto"/>
        <w:jc w:val="both"/>
        <w:rPr>
          <w:rFonts w:ascii="Arial" w:hAnsi="Arial" w:cs="Arial"/>
          <w:sz w:val="24"/>
          <w:szCs w:val="24"/>
        </w:rPr>
      </w:pPr>
    </w:p>
    <w:p w14:paraId="2127F2B6" w14:textId="6D091C24" w:rsidR="00F24DC4" w:rsidRPr="002D0C33" w:rsidRDefault="005E5657" w:rsidP="00747439">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ACKERMANN, F. (2011),</w:t>
      </w:r>
      <w:r w:rsidR="00F24DC4" w:rsidRPr="002D0C33">
        <w:rPr>
          <w:rFonts w:ascii="Arial" w:hAnsi="Arial" w:cs="Arial"/>
          <w:sz w:val="24"/>
          <w:szCs w:val="24"/>
          <w:shd w:val="clear" w:color="auto" w:fill="FFFFFF"/>
        </w:rPr>
        <w:t xml:space="preserve"> How OR can contribute to strategy making. </w:t>
      </w:r>
      <w:r w:rsidR="00F24DC4" w:rsidRPr="002D0C33">
        <w:rPr>
          <w:rFonts w:ascii="Arial" w:hAnsi="Arial" w:cs="Arial"/>
          <w:i/>
          <w:iCs/>
          <w:sz w:val="24"/>
          <w:szCs w:val="24"/>
          <w:shd w:val="clear" w:color="auto" w:fill="FFFFFF"/>
        </w:rPr>
        <w:t>The Journal of the Operational Research Society, </w:t>
      </w:r>
      <w:r w:rsidR="00F24DC4" w:rsidRPr="002D0C33">
        <w:rPr>
          <w:rFonts w:ascii="Arial" w:hAnsi="Arial" w:cs="Arial"/>
          <w:b/>
          <w:bCs/>
          <w:sz w:val="24"/>
          <w:szCs w:val="24"/>
          <w:shd w:val="clear" w:color="auto" w:fill="FFFFFF"/>
        </w:rPr>
        <w:t>62</w:t>
      </w:r>
      <w:r w:rsidR="00F24DC4" w:rsidRPr="002D0C33">
        <w:rPr>
          <w:rFonts w:ascii="Arial" w:hAnsi="Arial" w:cs="Arial"/>
          <w:sz w:val="24"/>
          <w:szCs w:val="24"/>
          <w:shd w:val="clear" w:color="auto" w:fill="FFFFFF"/>
        </w:rPr>
        <w:t>(5), pp. 921-923.</w:t>
      </w:r>
    </w:p>
    <w:p w14:paraId="2ECD9DB5" w14:textId="77777777" w:rsidR="00F24DC4" w:rsidRPr="002D0C33" w:rsidRDefault="00F24DC4" w:rsidP="00747439">
      <w:pPr>
        <w:pStyle w:val="ListParagraph"/>
        <w:spacing w:after="0" w:line="360" w:lineRule="auto"/>
        <w:jc w:val="both"/>
        <w:rPr>
          <w:rFonts w:ascii="Arial" w:hAnsi="Arial" w:cs="Arial"/>
          <w:sz w:val="24"/>
          <w:szCs w:val="24"/>
        </w:rPr>
      </w:pPr>
    </w:p>
    <w:p w14:paraId="117FAEAC" w14:textId="20BC3FCD" w:rsidR="0066596D" w:rsidRPr="002D0C33" w:rsidRDefault="0066596D"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BBC </w:t>
      </w:r>
      <w:r w:rsidR="00606626" w:rsidRPr="002D0C33">
        <w:rPr>
          <w:rFonts w:ascii="Arial" w:hAnsi="Arial" w:cs="Arial"/>
          <w:sz w:val="24"/>
          <w:szCs w:val="24"/>
        </w:rPr>
        <w:t>(2019</w:t>
      </w:r>
      <w:r w:rsidRPr="002D0C33">
        <w:rPr>
          <w:rFonts w:ascii="Arial" w:hAnsi="Arial" w:cs="Arial"/>
          <w:sz w:val="24"/>
          <w:szCs w:val="24"/>
        </w:rPr>
        <w:t xml:space="preserve">) Swansea EU </w:t>
      </w:r>
      <w:r w:rsidR="00606626" w:rsidRPr="002D0C33">
        <w:rPr>
          <w:rFonts w:ascii="Arial" w:hAnsi="Arial" w:cs="Arial"/>
          <w:sz w:val="24"/>
          <w:szCs w:val="24"/>
        </w:rPr>
        <w:t>citizens’</w:t>
      </w:r>
      <w:r w:rsidRPr="002D0C33">
        <w:rPr>
          <w:rFonts w:ascii="Arial" w:hAnsi="Arial" w:cs="Arial"/>
          <w:sz w:val="24"/>
          <w:szCs w:val="24"/>
        </w:rPr>
        <w:t xml:space="preserve"> rights watchdog planned, </w:t>
      </w:r>
      <w:r w:rsidRPr="002D0C33">
        <w:rPr>
          <w:rFonts w:ascii="Arial" w:hAnsi="Arial" w:cs="Arial"/>
          <w:i/>
          <w:sz w:val="24"/>
          <w:szCs w:val="24"/>
        </w:rPr>
        <w:t>BBC News</w:t>
      </w:r>
      <w:r w:rsidR="005E5657">
        <w:rPr>
          <w:rFonts w:ascii="Arial" w:hAnsi="Arial" w:cs="Arial"/>
          <w:i/>
          <w:sz w:val="24"/>
          <w:szCs w:val="24"/>
        </w:rPr>
        <w:t>,</w:t>
      </w:r>
      <w:r w:rsidRPr="002D0C33">
        <w:rPr>
          <w:rFonts w:ascii="Arial" w:hAnsi="Arial" w:cs="Arial"/>
          <w:i/>
          <w:sz w:val="24"/>
          <w:szCs w:val="24"/>
        </w:rPr>
        <w:t xml:space="preserve"> 29 May 2019 </w:t>
      </w:r>
      <w:r w:rsidRPr="002D0C33">
        <w:rPr>
          <w:rFonts w:ascii="Arial" w:hAnsi="Arial" w:cs="Arial"/>
          <w:sz w:val="24"/>
          <w:szCs w:val="24"/>
        </w:rPr>
        <w:t>[Online]</w:t>
      </w:r>
    </w:p>
    <w:p w14:paraId="108AA675" w14:textId="585325F0" w:rsidR="0057616E"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(Available at: </w:t>
      </w:r>
      <w:hyperlink r:id="rId41" w:history="1">
        <w:r w:rsidRPr="002D0C33">
          <w:rPr>
            <w:rStyle w:val="Hyperlink"/>
            <w:rFonts w:ascii="Arial" w:hAnsi="Arial" w:cs="Arial"/>
            <w:color w:val="auto"/>
            <w:sz w:val="24"/>
            <w:szCs w:val="24"/>
          </w:rPr>
          <w:t>https://www.bbc.co.uk/news/uk-wales-politics-48446237</w:t>
        </w:r>
      </w:hyperlink>
      <w:r w:rsidRPr="002D0C33">
        <w:rPr>
          <w:rFonts w:ascii="Arial" w:hAnsi="Arial" w:cs="Arial"/>
          <w:sz w:val="24"/>
          <w:szCs w:val="24"/>
        </w:rPr>
        <w:t>)</w:t>
      </w:r>
    </w:p>
    <w:p w14:paraId="62D148C5" w14:textId="1C82826F" w:rsidR="005E5657" w:rsidRPr="002D0C33" w:rsidRDefault="005E5657" w:rsidP="00747439">
      <w:pPr>
        <w:pStyle w:val="ListParagraph"/>
        <w:spacing w:after="0" w:line="360" w:lineRule="auto"/>
        <w:jc w:val="both"/>
        <w:rPr>
          <w:rFonts w:ascii="Arial" w:hAnsi="Arial" w:cs="Arial"/>
          <w:sz w:val="24"/>
          <w:szCs w:val="24"/>
        </w:rPr>
      </w:pPr>
      <w:r>
        <w:rPr>
          <w:rFonts w:ascii="Arial" w:hAnsi="Arial" w:cs="Arial"/>
          <w:sz w:val="24"/>
          <w:szCs w:val="24"/>
        </w:rPr>
        <w:t>[Accessed on 1</w:t>
      </w:r>
      <w:r w:rsidRPr="005E5657">
        <w:rPr>
          <w:rFonts w:ascii="Arial" w:hAnsi="Arial" w:cs="Arial"/>
          <w:sz w:val="24"/>
          <w:szCs w:val="24"/>
          <w:vertAlign w:val="superscript"/>
        </w:rPr>
        <w:t>st</w:t>
      </w:r>
      <w:r>
        <w:rPr>
          <w:rFonts w:ascii="Arial" w:hAnsi="Arial" w:cs="Arial"/>
          <w:sz w:val="24"/>
          <w:szCs w:val="24"/>
        </w:rPr>
        <w:t xml:space="preserve"> </w:t>
      </w:r>
      <w:r w:rsidR="00606626">
        <w:rPr>
          <w:rFonts w:ascii="Arial" w:hAnsi="Arial" w:cs="Arial"/>
          <w:sz w:val="24"/>
          <w:szCs w:val="24"/>
        </w:rPr>
        <w:t>November</w:t>
      </w:r>
      <w:r>
        <w:rPr>
          <w:rFonts w:ascii="Arial" w:hAnsi="Arial" w:cs="Arial"/>
          <w:sz w:val="24"/>
          <w:szCs w:val="24"/>
        </w:rPr>
        <w:t xml:space="preserve"> 2019]</w:t>
      </w:r>
    </w:p>
    <w:p w14:paraId="08E34B3F" w14:textId="77777777" w:rsidR="0057616E" w:rsidRPr="002D0C33" w:rsidRDefault="0057616E" w:rsidP="00747439">
      <w:pPr>
        <w:pStyle w:val="ListParagraph"/>
        <w:spacing w:after="0" w:line="360" w:lineRule="auto"/>
        <w:jc w:val="both"/>
        <w:rPr>
          <w:rFonts w:ascii="Arial" w:hAnsi="Arial" w:cs="Arial"/>
          <w:sz w:val="24"/>
          <w:szCs w:val="24"/>
        </w:rPr>
      </w:pPr>
    </w:p>
    <w:p w14:paraId="7A106FEB" w14:textId="77777777" w:rsidR="0057616E" w:rsidRPr="002D0C33" w:rsidRDefault="0057616E" w:rsidP="00747439">
      <w:pPr>
        <w:pStyle w:val="NormalWeb"/>
        <w:numPr>
          <w:ilvl w:val="0"/>
          <w:numId w:val="5"/>
        </w:numPr>
        <w:shd w:val="clear" w:color="auto" w:fill="FFFFFF"/>
        <w:spacing w:before="0" w:beforeAutospacing="0" w:after="0" w:afterAutospacing="0" w:line="360" w:lineRule="auto"/>
        <w:jc w:val="both"/>
        <w:rPr>
          <w:rFonts w:ascii="Arial" w:hAnsi="Arial" w:cs="Arial"/>
        </w:rPr>
      </w:pPr>
      <w:r w:rsidRPr="002D0C33">
        <w:rPr>
          <w:rFonts w:ascii="Arial" w:hAnsi="Arial" w:cs="Arial"/>
        </w:rPr>
        <w:t>Bindham, D. (2016), Ageing population will change demand for legal services, says 2025 report [Online]</w:t>
      </w:r>
    </w:p>
    <w:p w14:paraId="63A286AD" w14:textId="77777777" w:rsidR="0057616E" w:rsidRDefault="0057616E" w:rsidP="00747439">
      <w:pPr>
        <w:pStyle w:val="NormalWeb"/>
        <w:shd w:val="clear" w:color="auto" w:fill="FFFFFF"/>
        <w:spacing w:before="0" w:beforeAutospacing="0" w:after="0" w:afterAutospacing="0" w:line="360" w:lineRule="auto"/>
        <w:ind w:left="720"/>
        <w:jc w:val="both"/>
        <w:rPr>
          <w:rStyle w:val="Hyperlink"/>
          <w:rFonts w:ascii="Arial" w:hAnsi="Arial" w:cs="Arial"/>
          <w:color w:val="auto"/>
        </w:rPr>
      </w:pPr>
      <w:r w:rsidRPr="002D0C33">
        <w:rPr>
          <w:rFonts w:ascii="Arial" w:hAnsi="Arial" w:cs="Arial"/>
        </w:rPr>
        <w:t xml:space="preserve">Available at: </w:t>
      </w:r>
      <w:hyperlink r:id="rId42" w:history="1">
        <w:r w:rsidRPr="002D0C33">
          <w:rPr>
            <w:rStyle w:val="Hyperlink"/>
            <w:rFonts w:ascii="Arial" w:hAnsi="Arial" w:cs="Arial"/>
            <w:color w:val="auto"/>
          </w:rPr>
          <w:t>https://www.legalfutures.co.uk/latest-news/ageing-population-will-change-demand-for-legal-services-says-2025-report</w:t>
        </w:r>
      </w:hyperlink>
    </w:p>
    <w:p w14:paraId="6D46C96E" w14:textId="0A78F66C" w:rsidR="00747439" w:rsidRPr="00747439" w:rsidRDefault="00747439" w:rsidP="00747439">
      <w:pPr>
        <w:pStyle w:val="NormalWeb"/>
        <w:shd w:val="clear" w:color="auto" w:fill="FFFFFF"/>
        <w:spacing w:before="0" w:beforeAutospacing="0" w:after="0" w:afterAutospacing="0" w:line="360" w:lineRule="auto"/>
        <w:ind w:left="720"/>
        <w:jc w:val="both"/>
        <w:rPr>
          <w:rFonts w:ascii="Arial" w:hAnsi="Arial" w:cs="Arial"/>
        </w:rPr>
      </w:pPr>
      <w:r>
        <w:rPr>
          <w:rStyle w:val="Hyperlink"/>
          <w:rFonts w:ascii="Arial" w:hAnsi="Arial" w:cs="Arial"/>
          <w:color w:val="auto"/>
          <w:u w:val="none"/>
        </w:rPr>
        <w:t>[Accessed on 28</w:t>
      </w:r>
      <w:r w:rsidRPr="00747439">
        <w:rPr>
          <w:rStyle w:val="Hyperlink"/>
          <w:rFonts w:ascii="Arial" w:hAnsi="Arial" w:cs="Arial"/>
          <w:color w:val="auto"/>
          <w:u w:val="none"/>
          <w:vertAlign w:val="superscript"/>
        </w:rPr>
        <w:t>th</w:t>
      </w:r>
      <w:r>
        <w:rPr>
          <w:rStyle w:val="Hyperlink"/>
          <w:rFonts w:ascii="Arial" w:hAnsi="Arial" w:cs="Arial"/>
          <w:color w:val="auto"/>
          <w:u w:val="none"/>
        </w:rPr>
        <w:t xml:space="preserve"> </w:t>
      </w:r>
      <w:r w:rsidR="00606626">
        <w:rPr>
          <w:rStyle w:val="Hyperlink"/>
          <w:rFonts w:ascii="Arial" w:hAnsi="Arial" w:cs="Arial"/>
          <w:color w:val="auto"/>
          <w:u w:val="none"/>
        </w:rPr>
        <w:t>October</w:t>
      </w:r>
      <w:r>
        <w:rPr>
          <w:rStyle w:val="Hyperlink"/>
          <w:rFonts w:ascii="Arial" w:hAnsi="Arial" w:cs="Arial"/>
          <w:color w:val="auto"/>
          <w:u w:val="none"/>
        </w:rPr>
        <w:t xml:space="preserve"> 2019]</w:t>
      </w:r>
    </w:p>
    <w:p w14:paraId="03A5E1B6" w14:textId="77777777" w:rsidR="0066596D" w:rsidRPr="002D0C33" w:rsidRDefault="0066596D" w:rsidP="00747439">
      <w:pPr>
        <w:spacing w:line="360" w:lineRule="auto"/>
        <w:jc w:val="both"/>
        <w:rPr>
          <w:rFonts w:ascii="Arial" w:hAnsi="Arial" w:cs="Arial"/>
          <w:sz w:val="24"/>
          <w:szCs w:val="24"/>
        </w:rPr>
      </w:pPr>
    </w:p>
    <w:p w14:paraId="0DD0BBB1" w14:textId="5D950CF9" w:rsidR="0066596D" w:rsidRPr="002D0C33" w:rsidRDefault="0066596D" w:rsidP="00747439">
      <w:pPr>
        <w:pStyle w:val="ListParagraph"/>
        <w:numPr>
          <w:ilvl w:val="0"/>
          <w:numId w:val="5"/>
        </w:numPr>
        <w:tabs>
          <w:tab w:val="left" w:pos="5827"/>
        </w:tabs>
        <w:spacing w:line="360" w:lineRule="auto"/>
        <w:jc w:val="both"/>
        <w:rPr>
          <w:rFonts w:ascii="Arial" w:hAnsi="Arial" w:cs="Arial"/>
          <w:sz w:val="24"/>
          <w:szCs w:val="24"/>
        </w:rPr>
      </w:pPr>
      <w:r w:rsidRPr="002D0C33">
        <w:rPr>
          <w:rFonts w:ascii="Arial" w:hAnsi="Arial" w:cs="Arial"/>
          <w:sz w:val="24"/>
          <w:szCs w:val="24"/>
        </w:rPr>
        <w:t xml:space="preserve">Bloom et al. (2019) Brexit is Already Affecting UK Businesses – Here’s How, </w:t>
      </w:r>
      <w:r w:rsidRPr="002D0C33">
        <w:rPr>
          <w:rFonts w:ascii="Arial" w:hAnsi="Arial" w:cs="Arial"/>
          <w:i/>
          <w:sz w:val="24"/>
          <w:szCs w:val="24"/>
        </w:rPr>
        <w:t>Harvard Business Review</w:t>
      </w:r>
      <w:r w:rsidRPr="002D0C33">
        <w:rPr>
          <w:rFonts w:ascii="Arial" w:hAnsi="Arial" w:cs="Arial"/>
          <w:sz w:val="24"/>
          <w:szCs w:val="24"/>
        </w:rPr>
        <w:t xml:space="preserve"> [Online]</w:t>
      </w:r>
    </w:p>
    <w:p w14:paraId="1BBD2E19" w14:textId="77777777" w:rsidR="0066596D" w:rsidRPr="002D0C33" w:rsidRDefault="0066596D" w:rsidP="00747439">
      <w:pPr>
        <w:pStyle w:val="ListParagraph"/>
        <w:tabs>
          <w:tab w:val="left" w:pos="5827"/>
        </w:tabs>
        <w:spacing w:line="360" w:lineRule="auto"/>
        <w:jc w:val="both"/>
        <w:rPr>
          <w:rFonts w:ascii="Arial" w:hAnsi="Arial" w:cs="Arial"/>
          <w:sz w:val="24"/>
          <w:szCs w:val="24"/>
        </w:rPr>
      </w:pPr>
      <w:r w:rsidRPr="002D0C33">
        <w:rPr>
          <w:rFonts w:ascii="Arial" w:hAnsi="Arial" w:cs="Arial"/>
          <w:sz w:val="24"/>
          <w:szCs w:val="24"/>
        </w:rPr>
        <w:t xml:space="preserve">(Available at: </w:t>
      </w:r>
      <w:hyperlink r:id="rId43" w:history="1">
        <w:r w:rsidRPr="002D0C33">
          <w:rPr>
            <w:rStyle w:val="Hyperlink"/>
            <w:rFonts w:ascii="Arial" w:hAnsi="Arial" w:cs="Arial"/>
            <w:color w:val="auto"/>
            <w:sz w:val="24"/>
            <w:szCs w:val="24"/>
          </w:rPr>
          <w:t>https://hbr.org/2019/03/brexit-is-already-affecting-uk-businesses-heres-how</w:t>
        </w:r>
      </w:hyperlink>
      <w:r w:rsidRPr="002D0C33">
        <w:rPr>
          <w:rFonts w:ascii="Arial" w:hAnsi="Arial" w:cs="Arial"/>
          <w:sz w:val="24"/>
          <w:szCs w:val="24"/>
        </w:rPr>
        <w:t>)</w:t>
      </w:r>
    </w:p>
    <w:p w14:paraId="2D828049" w14:textId="51197D26" w:rsidR="00747439" w:rsidRPr="00747439" w:rsidRDefault="0066596D" w:rsidP="00747439">
      <w:pPr>
        <w:pStyle w:val="ListParagraph"/>
        <w:tabs>
          <w:tab w:val="left" w:pos="5827"/>
        </w:tabs>
        <w:spacing w:line="360" w:lineRule="auto"/>
        <w:jc w:val="both"/>
        <w:rPr>
          <w:rFonts w:ascii="Arial" w:hAnsi="Arial" w:cs="Arial"/>
          <w:sz w:val="24"/>
          <w:szCs w:val="24"/>
        </w:rPr>
      </w:pPr>
      <w:r w:rsidRPr="002D0C33">
        <w:rPr>
          <w:rFonts w:ascii="Arial" w:hAnsi="Arial" w:cs="Arial"/>
          <w:sz w:val="24"/>
          <w:szCs w:val="24"/>
        </w:rPr>
        <w:t xml:space="preserve">[Accessed </w:t>
      </w:r>
      <w:r w:rsidR="00606626" w:rsidRPr="002D0C33">
        <w:rPr>
          <w:rFonts w:ascii="Arial" w:hAnsi="Arial" w:cs="Arial"/>
          <w:sz w:val="24"/>
          <w:szCs w:val="24"/>
        </w:rPr>
        <w:t>on</w:t>
      </w:r>
      <w:r w:rsidRPr="002D0C33">
        <w:rPr>
          <w:rFonts w:ascii="Arial" w:hAnsi="Arial" w:cs="Arial"/>
          <w:sz w:val="24"/>
          <w:szCs w:val="24"/>
        </w:rPr>
        <w:t xml:space="preserve"> 15 October 2019]</w:t>
      </w:r>
    </w:p>
    <w:p w14:paraId="66FA0D8A" w14:textId="77777777" w:rsidR="002D0C33" w:rsidRPr="002D0C33" w:rsidRDefault="002D0C33" w:rsidP="00747439">
      <w:pPr>
        <w:pStyle w:val="ListParagraph"/>
        <w:tabs>
          <w:tab w:val="left" w:pos="5827"/>
        </w:tabs>
        <w:spacing w:line="360" w:lineRule="auto"/>
        <w:jc w:val="both"/>
        <w:rPr>
          <w:rFonts w:ascii="Arial" w:hAnsi="Arial" w:cs="Arial"/>
          <w:sz w:val="24"/>
          <w:szCs w:val="24"/>
        </w:rPr>
      </w:pPr>
    </w:p>
    <w:p w14:paraId="2B3DCA30" w14:textId="77F941B4" w:rsidR="00747439" w:rsidRPr="00747439" w:rsidRDefault="00747439" w:rsidP="00747439">
      <w:pPr>
        <w:pStyle w:val="Bibliography"/>
        <w:numPr>
          <w:ilvl w:val="0"/>
          <w:numId w:val="5"/>
        </w:numPr>
        <w:spacing w:before="100" w:after="200" w:line="360" w:lineRule="auto"/>
        <w:jc w:val="both"/>
        <w:rPr>
          <w:rFonts w:ascii="Arial" w:hAnsi="Arial" w:cs="Arial"/>
          <w:noProof/>
          <w:sz w:val="24"/>
          <w:szCs w:val="24"/>
        </w:rPr>
      </w:pPr>
      <w:r>
        <w:rPr>
          <w:rFonts w:ascii="Arial" w:hAnsi="Arial" w:cs="Arial"/>
          <w:noProof/>
          <w:sz w:val="24"/>
          <w:szCs w:val="24"/>
        </w:rPr>
        <w:t xml:space="preserve">Bonsu, S. (2019) Integrating Community Involvement Programs into the Strategic Management Process, </w:t>
      </w:r>
      <w:r>
        <w:rPr>
          <w:rFonts w:ascii="Arial" w:hAnsi="Arial" w:cs="Arial"/>
          <w:i/>
          <w:noProof/>
          <w:sz w:val="24"/>
          <w:szCs w:val="24"/>
        </w:rPr>
        <w:t>Journal of Economic Development, Management, IT, Finance &amp; Marketing</w:t>
      </w:r>
      <w:r>
        <w:rPr>
          <w:rFonts w:ascii="Arial" w:hAnsi="Arial" w:cs="Arial"/>
          <w:noProof/>
          <w:sz w:val="24"/>
          <w:szCs w:val="24"/>
        </w:rPr>
        <w:t xml:space="preserve">, 11(1), pp. 12-27 </w:t>
      </w:r>
    </w:p>
    <w:p w14:paraId="2F73B5B0" w14:textId="77777777" w:rsidR="00F24DC4" w:rsidRDefault="00F24DC4" w:rsidP="00747439">
      <w:pPr>
        <w:pStyle w:val="Bibliography"/>
        <w:numPr>
          <w:ilvl w:val="0"/>
          <w:numId w:val="5"/>
        </w:numPr>
        <w:spacing w:before="100" w:after="200" w:line="360" w:lineRule="auto"/>
        <w:jc w:val="both"/>
        <w:rPr>
          <w:rFonts w:ascii="Arial" w:hAnsi="Arial" w:cs="Arial"/>
          <w:noProof/>
          <w:sz w:val="24"/>
          <w:szCs w:val="24"/>
        </w:rPr>
      </w:pPr>
      <w:r w:rsidRPr="002D0C33">
        <w:rPr>
          <w:rFonts w:ascii="Arial" w:hAnsi="Arial" w:cs="Arial"/>
          <w:noProof/>
          <w:sz w:val="24"/>
          <w:szCs w:val="24"/>
        </w:rPr>
        <w:lastRenderedPageBreak/>
        <w:t xml:space="preserve">Chadha, S. (2017) VUCA World: Provoking the Future. </w:t>
      </w:r>
      <w:r w:rsidRPr="002D0C33">
        <w:rPr>
          <w:rFonts w:ascii="Arial" w:hAnsi="Arial" w:cs="Arial"/>
          <w:i/>
          <w:iCs/>
          <w:noProof/>
          <w:sz w:val="24"/>
          <w:szCs w:val="24"/>
        </w:rPr>
        <w:t xml:space="preserve">Human Capital, </w:t>
      </w:r>
      <w:r w:rsidRPr="002D0C33">
        <w:rPr>
          <w:rFonts w:ascii="Arial" w:hAnsi="Arial" w:cs="Arial"/>
          <w:noProof/>
          <w:sz w:val="24"/>
          <w:szCs w:val="24"/>
        </w:rPr>
        <w:t>20(8), pp. 14-18.</w:t>
      </w:r>
    </w:p>
    <w:p w14:paraId="21523225" w14:textId="77777777" w:rsidR="00961624" w:rsidRPr="00961624" w:rsidRDefault="00961624" w:rsidP="00961624"/>
    <w:p w14:paraId="050DE9D9" w14:textId="2E50BD67" w:rsidR="00F24DC4" w:rsidRDefault="00961624" w:rsidP="00961624">
      <w:pPr>
        <w:pStyle w:val="Bibliography"/>
        <w:numPr>
          <w:ilvl w:val="0"/>
          <w:numId w:val="5"/>
        </w:numPr>
        <w:spacing w:before="100" w:after="200" w:line="360" w:lineRule="auto"/>
        <w:rPr>
          <w:rFonts w:ascii="Arial" w:hAnsi="Arial" w:cs="Arial"/>
          <w:noProof/>
          <w:sz w:val="24"/>
          <w:szCs w:val="24"/>
        </w:rPr>
      </w:pPr>
      <w:r>
        <w:rPr>
          <w:rFonts w:ascii="Arial" w:hAnsi="Arial" w:cs="Arial"/>
          <w:noProof/>
          <w:sz w:val="24"/>
          <w:szCs w:val="24"/>
        </w:rPr>
        <w:t>CIPD, (</w:t>
      </w:r>
      <w:r w:rsidR="00F24DC4" w:rsidRPr="002D0C33">
        <w:rPr>
          <w:rFonts w:ascii="Arial" w:hAnsi="Arial" w:cs="Arial"/>
          <w:noProof/>
          <w:sz w:val="24"/>
          <w:szCs w:val="24"/>
        </w:rPr>
        <w:t>2018a</w:t>
      </w:r>
      <w:r>
        <w:rPr>
          <w:rFonts w:ascii="Arial" w:hAnsi="Arial" w:cs="Arial"/>
          <w:noProof/>
          <w:sz w:val="24"/>
          <w:szCs w:val="24"/>
        </w:rPr>
        <w:t xml:space="preserve">) </w:t>
      </w:r>
      <w:r w:rsidR="00F24DC4" w:rsidRPr="002D0C33">
        <w:rPr>
          <w:rFonts w:ascii="Arial" w:hAnsi="Arial" w:cs="Arial"/>
          <w:noProof/>
          <w:sz w:val="24"/>
          <w:szCs w:val="24"/>
        </w:rPr>
        <w:t xml:space="preserve"> </w:t>
      </w:r>
      <w:r w:rsidR="00F24DC4" w:rsidRPr="002D0C33">
        <w:rPr>
          <w:rFonts w:ascii="Arial" w:hAnsi="Arial" w:cs="Arial"/>
          <w:i/>
          <w:iCs/>
          <w:noProof/>
          <w:sz w:val="24"/>
          <w:szCs w:val="24"/>
        </w:rPr>
        <w:t xml:space="preserve">PESTLE analysis factsheet. </w:t>
      </w:r>
      <w:r w:rsidR="00F24DC4" w:rsidRPr="002D0C33">
        <w:rPr>
          <w:rFonts w:ascii="Arial" w:hAnsi="Arial" w:cs="Arial"/>
          <w:noProof/>
          <w:sz w:val="24"/>
          <w:szCs w:val="24"/>
        </w:rPr>
        <w:t xml:space="preserve">[Online] </w:t>
      </w:r>
      <w:r w:rsidR="00F24DC4" w:rsidRPr="002D0C33">
        <w:rPr>
          <w:rFonts w:ascii="Arial" w:hAnsi="Arial" w:cs="Arial"/>
          <w:noProof/>
          <w:sz w:val="24"/>
          <w:szCs w:val="24"/>
        </w:rPr>
        <w:br/>
      </w:r>
      <w:r>
        <w:rPr>
          <w:rFonts w:ascii="Arial" w:hAnsi="Arial" w:cs="Arial"/>
          <w:noProof/>
          <w:sz w:val="24"/>
          <w:szCs w:val="24"/>
        </w:rPr>
        <w:t>(</w:t>
      </w:r>
      <w:r w:rsidR="00F24DC4" w:rsidRPr="002D0C33">
        <w:rPr>
          <w:rFonts w:ascii="Arial" w:hAnsi="Arial" w:cs="Arial"/>
          <w:noProof/>
          <w:sz w:val="24"/>
          <w:szCs w:val="24"/>
        </w:rPr>
        <w:t xml:space="preserve">Available at: </w:t>
      </w:r>
      <w:r w:rsidR="00F24DC4" w:rsidRPr="002D0C33">
        <w:rPr>
          <w:rFonts w:ascii="Arial" w:hAnsi="Arial" w:cs="Arial"/>
          <w:noProof/>
          <w:sz w:val="24"/>
          <w:szCs w:val="24"/>
          <w:u w:val="single"/>
        </w:rPr>
        <w:t>(https://www.cipd.co.uk/knowledge/strategy/organisational-development/pestle-analysis-factsheet)</w:t>
      </w:r>
      <w:r>
        <w:rPr>
          <w:rFonts w:ascii="Arial" w:hAnsi="Arial" w:cs="Arial"/>
          <w:noProof/>
          <w:sz w:val="24"/>
          <w:szCs w:val="24"/>
          <w:u w:val="single"/>
        </w:rPr>
        <w:t>)</w:t>
      </w:r>
      <w:r w:rsidR="00F24DC4" w:rsidRPr="002D0C33">
        <w:rPr>
          <w:rFonts w:ascii="Arial" w:hAnsi="Arial" w:cs="Arial"/>
          <w:noProof/>
          <w:sz w:val="24"/>
          <w:szCs w:val="24"/>
        </w:rPr>
        <w:br/>
        <w:t xml:space="preserve">[Accessed </w:t>
      </w:r>
      <w:r>
        <w:rPr>
          <w:rFonts w:ascii="Arial" w:hAnsi="Arial" w:cs="Arial"/>
          <w:noProof/>
          <w:sz w:val="24"/>
          <w:szCs w:val="24"/>
        </w:rPr>
        <w:t>11</w:t>
      </w:r>
      <w:r w:rsidRPr="00961624">
        <w:rPr>
          <w:rFonts w:ascii="Arial" w:hAnsi="Arial" w:cs="Arial"/>
          <w:noProof/>
          <w:sz w:val="24"/>
          <w:szCs w:val="24"/>
          <w:vertAlign w:val="superscript"/>
        </w:rPr>
        <w:t>th</w:t>
      </w:r>
      <w:r>
        <w:rPr>
          <w:rFonts w:ascii="Arial" w:hAnsi="Arial" w:cs="Arial"/>
          <w:noProof/>
          <w:sz w:val="24"/>
          <w:szCs w:val="24"/>
        </w:rPr>
        <w:t xml:space="preserve"> November 2019</w:t>
      </w:r>
      <w:r w:rsidR="00F24DC4" w:rsidRPr="002D0C33">
        <w:rPr>
          <w:rFonts w:ascii="Arial" w:hAnsi="Arial" w:cs="Arial"/>
          <w:noProof/>
          <w:sz w:val="24"/>
          <w:szCs w:val="24"/>
        </w:rPr>
        <w:t>].</w:t>
      </w:r>
    </w:p>
    <w:p w14:paraId="46855F86" w14:textId="77777777" w:rsidR="00961624" w:rsidRPr="00961624" w:rsidRDefault="00961624" w:rsidP="00961624"/>
    <w:p w14:paraId="01D0D332" w14:textId="292689E8" w:rsidR="00F24DC4" w:rsidRPr="002D0C33" w:rsidRDefault="00F24DC4" w:rsidP="00747439">
      <w:pPr>
        <w:pStyle w:val="ListParagraph"/>
        <w:numPr>
          <w:ilvl w:val="0"/>
          <w:numId w:val="5"/>
        </w:numPr>
        <w:spacing w:before="100" w:after="200" w:line="360" w:lineRule="auto"/>
        <w:jc w:val="both"/>
        <w:rPr>
          <w:rFonts w:ascii="Arial" w:hAnsi="Arial" w:cs="Arial"/>
          <w:sz w:val="24"/>
          <w:szCs w:val="24"/>
        </w:rPr>
      </w:pPr>
      <w:r w:rsidRPr="002D0C33">
        <w:rPr>
          <w:rFonts w:ascii="Arial" w:hAnsi="Arial" w:cs="Arial"/>
          <w:sz w:val="24"/>
          <w:szCs w:val="24"/>
        </w:rPr>
        <w:t xml:space="preserve">CIPD, </w:t>
      </w:r>
      <w:r w:rsidR="00961624">
        <w:rPr>
          <w:rFonts w:ascii="Arial" w:hAnsi="Arial" w:cs="Arial"/>
          <w:sz w:val="24"/>
          <w:szCs w:val="24"/>
        </w:rPr>
        <w:t>(</w:t>
      </w:r>
      <w:r w:rsidRPr="002D0C33">
        <w:rPr>
          <w:rFonts w:ascii="Arial" w:hAnsi="Arial" w:cs="Arial"/>
          <w:sz w:val="24"/>
          <w:szCs w:val="24"/>
        </w:rPr>
        <w:t>2018b</w:t>
      </w:r>
      <w:r w:rsidR="00961624">
        <w:rPr>
          <w:rFonts w:ascii="Arial" w:hAnsi="Arial" w:cs="Arial"/>
          <w:sz w:val="24"/>
          <w:szCs w:val="24"/>
        </w:rPr>
        <w:t>)</w:t>
      </w:r>
      <w:r w:rsidRPr="002D0C33">
        <w:rPr>
          <w:rFonts w:ascii="Arial" w:hAnsi="Arial" w:cs="Arial"/>
          <w:sz w:val="24"/>
          <w:szCs w:val="24"/>
        </w:rPr>
        <w:t xml:space="preserve"> SWOT analysis factsheet</w:t>
      </w:r>
      <w:r w:rsidR="00961624">
        <w:rPr>
          <w:rFonts w:ascii="Arial" w:hAnsi="Arial" w:cs="Arial"/>
          <w:sz w:val="24"/>
          <w:szCs w:val="24"/>
        </w:rPr>
        <w:t xml:space="preserve"> [Online]</w:t>
      </w:r>
    </w:p>
    <w:p w14:paraId="4342E2D5" w14:textId="5F3DC988" w:rsidR="00F24DC4" w:rsidRDefault="00961624" w:rsidP="00747439">
      <w:pPr>
        <w:pStyle w:val="ListParagraph"/>
        <w:spacing w:before="100" w:after="200" w:line="360" w:lineRule="auto"/>
        <w:jc w:val="both"/>
        <w:rPr>
          <w:rStyle w:val="Hyperlink"/>
          <w:rFonts w:ascii="Arial" w:hAnsi="Arial" w:cs="Arial"/>
          <w:color w:val="auto"/>
          <w:sz w:val="24"/>
          <w:szCs w:val="24"/>
        </w:rPr>
      </w:pPr>
      <w:r>
        <w:rPr>
          <w:rFonts w:ascii="Arial" w:hAnsi="Arial" w:cs="Arial"/>
          <w:sz w:val="24"/>
          <w:szCs w:val="24"/>
        </w:rPr>
        <w:t>(</w:t>
      </w:r>
      <w:r w:rsidR="00F24DC4" w:rsidRPr="002D0C33">
        <w:rPr>
          <w:rFonts w:ascii="Arial" w:hAnsi="Arial" w:cs="Arial"/>
          <w:sz w:val="24"/>
          <w:szCs w:val="24"/>
        </w:rPr>
        <w:t xml:space="preserve">Available at: </w:t>
      </w:r>
      <w:hyperlink r:id="rId44" w:history="1">
        <w:r w:rsidR="00F24DC4" w:rsidRPr="002D0C33">
          <w:rPr>
            <w:rStyle w:val="Hyperlink"/>
            <w:rFonts w:ascii="Arial" w:hAnsi="Arial" w:cs="Arial"/>
            <w:color w:val="auto"/>
            <w:sz w:val="24"/>
            <w:szCs w:val="24"/>
          </w:rPr>
          <w:t>https://www.cipd.co.uk/knowledge/strategy/organisational-development/swot-analysis-factsheet</w:t>
        </w:r>
      </w:hyperlink>
      <w:r>
        <w:rPr>
          <w:rStyle w:val="Hyperlink"/>
          <w:rFonts w:ascii="Arial" w:hAnsi="Arial" w:cs="Arial"/>
          <w:color w:val="auto"/>
          <w:sz w:val="24"/>
          <w:szCs w:val="24"/>
        </w:rPr>
        <w:t>)</w:t>
      </w:r>
    </w:p>
    <w:p w14:paraId="2165F391" w14:textId="41EF15C1" w:rsidR="00961624" w:rsidRDefault="00961624" w:rsidP="00747439">
      <w:pPr>
        <w:pStyle w:val="ListParagraph"/>
        <w:spacing w:before="100" w:after="200" w:line="360" w:lineRule="auto"/>
        <w:jc w:val="both"/>
        <w:rPr>
          <w:rStyle w:val="Hyperlink"/>
          <w:rFonts w:ascii="Arial" w:hAnsi="Arial" w:cs="Arial"/>
          <w:color w:val="auto"/>
          <w:sz w:val="24"/>
          <w:szCs w:val="24"/>
        </w:rPr>
      </w:pPr>
      <w:r>
        <w:rPr>
          <w:rStyle w:val="Hyperlink"/>
          <w:rFonts w:ascii="Arial" w:hAnsi="Arial" w:cs="Arial"/>
          <w:color w:val="auto"/>
          <w:sz w:val="24"/>
          <w:szCs w:val="24"/>
        </w:rPr>
        <w:t>[</w:t>
      </w:r>
      <w:r w:rsidRPr="00961624">
        <w:rPr>
          <w:rStyle w:val="Hyperlink"/>
          <w:rFonts w:ascii="Arial" w:hAnsi="Arial" w:cs="Arial"/>
          <w:color w:val="auto"/>
          <w:sz w:val="24"/>
          <w:szCs w:val="24"/>
          <w:u w:val="none"/>
        </w:rPr>
        <w:t>Accessed 11</w:t>
      </w:r>
      <w:r w:rsidRPr="00961624">
        <w:rPr>
          <w:rStyle w:val="Hyperlink"/>
          <w:rFonts w:ascii="Arial" w:hAnsi="Arial" w:cs="Arial"/>
          <w:color w:val="auto"/>
          <w:sz w:val="24"/>
          <w:szCs w:val="24"/>
          <w:u w:val="none"/>
          <w:vertAlign w:val="superscript"/>
        </w:rPr>
        <w:t>th</w:t>
      </w:r>
      <w:r w:rsidRPr="00961624">
        <w:rPr>
          <w:rStyle w:val="Hyperlink"/>
          <w:rFonts w:ascii="Arial" w:hAnsi="Arial" w:cs="Arial"/>
          <w:color w:val="auto"/>
          <w:sz w:val="24"/>
          <w:szCs w:val="24"/>
          <w:u w:val="none"/>
        </w:rPr>
        <w:t xml:space="preserve"> November 2019]</w:t>
      </w:r>
    </w:p>
    <w:p w14:paraId="4688F145" w14:textId="77777777" w:rsidR="00961624" w:rsidRPr="002D0C33" w:rsidRDefault="00961624" w:rsidP="00747439">
      <w:pPr>
        <w:pStyle w:val="ListParagraph"/>
        <w:spacing w:before="100" w:after="200" w:line="360" w:lineRule="auto"/>
        <w:jc w:val="both"/>
        <w:rPr>
          <w:rFonts w:ascii="Arial" w:hAnsi="Arial" w:cs="Arial"/>
          <w:sz w:val="24"/>
          <w:szCs w:val="24"/>
        </w:rPr>
      </w:pPr>
    </w:p>
    <w:p w14:paraId="46119D95" w14:textId="77777777" w:rsidR="00F24DC4" w:rsidRPr="002D0C33" w:rsidRDefault="00F24DC4" w:rsidP="00747439">
      <w:pPr>
        <w:pStyle w:val="ListParagraph"/>
        <w:tabs>
          <w:tab w:val="left" w:pos="5827"/>
        </w:tabs>
        <w:spacing w:line="360" w:lineRule="auto"/>
        <w:jc w:val="both"/>
        <w:rPr>
          <w:rFonts w:ascii="Arial" w:hAnsi="Arial" w:cs="Arial"/>
          <w:sz w:val="24"/>
          <w:szCs w:val="24"/>
        </w:rPr>
      </w:pPr>
    </w:p>
    <w:p w14:paraId="29EF26FB" w14:textId="77777777" w:rsidR="0057616E" w:rsidRPr="002D0C33" w:rsidRDefault="0057616E"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CIPD (2018c) The impact of an ageing workforce, </w:t>
      </w:r>
      <w:r w:rsidRPr="002D0C33">
        <w:rPr>
          <w:rFonts w:ascii="Arial" w:hAnsi="Arial" w:cs="Arial"/>
          <w:i/>
          <w:sz w:val="24"/>
          <w:szCs w:val="24"/>
        </w:rPr>
        <w:t xml:space="preserve">CIPD Voice, </w:t>
      </w:r>
      <w:r w:rsidRPr="002D0C33">
        <w:rPr>
          <w:rFonts w:ascii="Arial" w:hAnsi="Arial" w:cs="Arial"/>
          <w:sz w:val="24"/>
          <w:szCs w:val="24"/>
        </w:rPr>
        <w:t>Issue 16 November 2018 [Online]</w:t>
      </w:r>
    </w:p>
    <w:p w14:paraId="56B745EC" w14:textId="77777777" w:rsidR="0057616E" w:rsidRPr="002D0C33" w:rsidRDefault="0057616E"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(Available at: </w:t>
      </w:r>
      <w:hyperlink r:id="rId45" w:history="1">
        <w:r w:rsidRPr="002D0C33">
          <w:rPr>
            <w:rStyle w:val="Hyperlink"/>
            <w:rFonts w:ascii="Arial" w:hAnsi="Arial" w:cs="Arial"/>
            <w:color w:val="auto"/>
            <w:sz w:val="24"/>
            <w:szCs w:val="24"/>
          </w:rPr>
          <w:t>https://www.cipd.co.uk/news-views/cipd-voice/issue-16/impact-ageing-workforce</w:t>
        </w:r>
      </w:hyperlink>
      <w:r w:rsidRPr="002D0C33">
        <w:rPr>
          <w:rFonts w:ascii="Arial" w:hAnsi="Arial" w:cs="Arial"/>
          <w:sz w:val="24"/>
          <w:szCs w:val="24"/>
        </w:rPr>
        <w:t>)</w:t>
      </w:r>
    </w:p>
    <w:p w14:paraId="5002474D" w14:textId="720138EC" w:rsidR="0057616E" w:rsidRPr="002D0C33" w:rsidRDefault="0057616E"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[Accessed </w:t>
      </w:r>
      <w:r w:rsidR="00606626" w:rsidRPr="002D0C33">
        <w:rPr>
          <w:rFonts w:ascii="Arial" w:hAnsi="Arial" w:cs="Arial"/>
          <w:sz w:val="24"/>
          <w:szCs w:val="24"/>
        </w:rPr>
        <w:t>on</w:t>
      </w:r>
      <w:r w:rsidRPr="002D0C33">
        <w:rPr>
          <w:rFonts w:ascii="Arial" w:hAnsi="Arial" w:cs="Arial"/>
          <w:sz w:val="24"/>
          <w:szCs w:val="24"/>
        </w:rPr>
        <w:t xml:space="preserve"> 2</w:t>
      </w:r>
      <w:r w:rsidRPr="002D0C33">
        <w:rPr>
          <w:rFonts w:ascii="Arial" w:hAnsi="Arial" w:cs="Arial"/>
          <w:sz w:val="24"/>
          <w:szCs w:val="24"/>
          <w:vertAlign w:val="superscript"/>
        </w:rPr>
        <w:t>nd</w:t>
      </w:r>
      <w:r w:rsidRPr="002D0C33">
        <w:rPr>
          <w:rFonts w:ascii="Arial" w:hAnsi="Arial" w:cs="Arial"/>
          <w:sz w:val="24"/>
          <w:szCs w:val="24"/>
        </w:rPr>
        <w:t xml:space="preserve"> November 2019]</w:t>
      </w:r>
    </w:p>
    <w:p w14:paraId="2974DA5C" w14:textId="77777777" w:rsidR="0066596D" w:rsidRPr="002D0C33" w:rsidRDefault="0066596D" w:rsidP="00747439">
      <w:pPr>
        <w:spacing w:line="360" w:lineRule="auto"/>
        <w:jc w:val="both"/>
        <w:rPr>
          <w:rFonts w:ascii="Arial" w:hAnsi="Arial" w:cs="Arial"/>
          <w:sz w:val="24"/>
          <w:szCs w:val="24"/>
        </w:rPr>
      </w:pPr>
    </w:p>
    <w:p w14:paraId="02E9BDE3" w14:textId="13589312" w:rsidR="0066596D" w:rsidRPr="002D0C33" w:rsidRDefault="0066596D" w:rsidP="00AD177E">
      <w:pPr>
        <w:pStyle w:val="Bibliography"/>
        <w:numPr>
          <w:ilvl w:val="0"/>
          <w:numId w:val="5"/>
        </w:numPr>
        <w:spacing w:before="100" w:after="200" w:line="360" w:lineRule="auto"/>
        <w:rPr>
          <w:rFonts w:ascii="Arial" w:hAnsi="Arial" w:cs="Arial"/>
          <w:noProof/>
          <w:sz w:val="24"/>
          <w:szCs w:val="24"/>
        </w:rPr>
      </w:pPr>
      <w:r w:rsidRPr="002D0C33">
        <w:rPr>
          <w:rFonts w:ascii="Arial" w:hAnsi="Arial" w:cs="Arial"/>
          <w:noProof/>
          <w:sz w:val="24"/>
          <w:szCs w:val="24"/>
        </w:rPr>
        <w:t>CIPD (2018</w:t>
      </w:r>
      <w:r w:rsidR="0057616E" w:rsidRPr="002D0C33">
        <w:rPr>
          <w:rFonts w:ascii="Arial" w:hAnsi="Arial" w:cs="Arial"/>
          <w:noProof/>
          <w:sz w:val="24"/>
          <w:szCs w:val="24"/>
        </w:rPr>
        <w:t>d</w:t>
      </w:r>
      <w:r w:rsidRPr="002D0C33">
        <w:rPr>
          <w:rFonts w:ascii="Arial" w:hAnsi="Arial" w:cs="Arial"/>
          <w:noProof/>
          <w:sz w:val="24"/>
          <w:szCs w:val="24"/>
        </w:rPr>
        <w:t xml:space="preserve">) </w:t>
      </w:r>
      <w:r w:rsidRPr="002D0C33">
        <w:rPr>
          <w:rFonts w:ascii="Arial" w:hAnsi="Arial" w:cs="Arial"/>
          <w:i/>
          <w:iCs/>
          <w:noProof/>
          <w:sz w:val="24"/>
          <w:szCs w:val="24"/>
        </w:rPr>
        <w:t xml:space="preserve">Factsheet - Employee Engagement and Motivation. </w:t>
      </w:r>
      <w:r w:rsidRPr="002D0C33">
        <w:rPr>
          <w:rFonts w:ascii="Arial" w:hAnsi="Arial" w:cs="Arial"/>
          <w:noProof/>
          <w:sz w:val="24"/>
          <w:szCs w:val="24"/>
        </w:rPr>
        <w:t xml:space="preserve">[Online] </w:t>
      </w:r>
      <w:r w:rsidRPr="002D0C33">
        <w:rPr>
          <w:rFonts w:ascii="Arial" w:hAnsi="Arial" w:cs="Arial"/>
          <w:noProof/>
          <w:sz w:val="24"/>
          <w:szCs w:val="24"/>
        </w:rPr>
        <w:br/>
        <w:t xml:space="preserve">(Available at: </w:t>
      </w:r>
      <w:r w:rsidRPr="002D0C33">
        <w:rPr>
          <w:rFonts w:ascii="Arial" w:hAnsi="Arial" w:cs="Arial"/>
          <w:noProof/>
          <w:sz w:val="24"/>
          <w:szCs w:val="24"/>
          <w:u w:val="single"/>
        </w:rPr>
        <w:t>https://www.cipd.co.uk/knowledge/fundamentals/relations/engagement/)</w:t>
      </w:r>
      <w:r w:rsidR="00961624">
        <w:rPr>
          <w:rFonts w:ascii="Arial" w:hAnsi="Arial" w:cs="Arial"/>
          <w:noProof/>
          <w:sz w:val="24"/>
          <w:szCs w:val="24"/>
        </w:rPr>
        <w:br/>
        <w:t>[Accessed 14 October 2019]</w:t>
      </w:r>
    </w:p>
    <w:p w14:paraId="5C26655C" w14:textId="77777777" w:rsidR="0066596D" w:rsidRPr="002D0C33" w:rsidRDefault="0066596D" w:rsidP="00747439">
      <w:pPr>
        <w:tabs>
          <w:tab w:val="left" w:pos="5827"/>
        </w:tabs>
        <w:spacing w:line="360" w:lineRule="auto"/>
        <w:jc w:val="both"/>
        <w:rPr>
          <w:rFonts w:ascii="Arial" w:hAnsi="Arial" w:cs="Arial"/>
          <w:sz w:val="24"/>
          <w:szCs w:val="24"/>
        </w:rPr>
      </w:pPr>
    </w:p>
    <w:p w14:paraId="480B6798" w14:textId="77777777" w:rsidR="0066596D" w:rsidRPr="002D0C33" w:rsidRDefault="0066596D" w:rsidP="00747439">
      <w:pPr>
        <w:pStyle w:val="ListParagraph"/>
        <w:numPr>
          <w:ilvl w:val="0"/>
          <w:numId w:val="5"/>
        </w:numPr>
        <w:tabs>
          <w:tab w:val="left" w:pos="5827"/>
        </w:tabs>
        <w:spacing w:line="360" w:lineRule="auto"/>
        <w:jc w:val="both"/>
        <w:rPr>
          <w:rFonts w:ascii="Arial" w:hAnsi="Arial" w:cs="Arial"/>
          <w:i/>
          <w:sz w:val="24"/>
          <w:szCs w:val="24"/>
        </w:rPr>
      </w:pPr>
      <w:r w:rsidRPr="002D0C33">
        <w:rPr>
          <w:rFonts w:ascii="Arial" w:hAnsi="Arial" w:cs="Arial"/>
          <w:sz w:val="24"/>
          <w:szCs w:val="24"/>
        </w:rPr>
        <w:t xml:space="preserve">Cohen, M. (2019) How will Legal Providers be Affected by the next recession, </w:t>
      </w:r>
      <w:r w:rsidRPr="002D0C33">
        <w:rPr>
          <w:rFonts w:ascii="Arial" w:hAnsi="Arial" w:cs="Arial"/>
          <w:i/>
          <w:sz w:val="24"/>
          <w:szCs w:val="24"/>
        </w:rPr>
        <w:t>Forbes [Online]</w:t>
      </w:r>
    </w:p>
    <w:p w14:paraId="789215A5" w14:textId="77777777" w:rsidR="0066596D" w:rsidRPr="002D0C33" w:rsidRDefault="0066596D" w:rsidP="00747439">
      <w:pPr>
        <w:pStyle w:val="ListParagraph"/>
        <w:tabs>
          <w:tab w:val="left" w:pos="5827"/>
        </w:tabs>
        <w:spacing w:line="360" w:lineRule="auto"/>
        <w:jc w:val="both"/>
        <w:rPr>
          <w:rFonts w:ascii="Arial" w:hAnsi="Arial" w:cs="Arial"/>
          <w:i/>
          <w:sz w:val="24"/>
          <w:szCs w:val="24"/>
        </w:rPr>
      </w:pPr>
      <w:r w:rsidRPr="002D0C33">
        <w:rPr>
          <w:rFonts w:ascii="Arial" w:hAnsi="Arial" w:cs="Arial"/>
          <w:sz w:val="24"/>
          <w:szCs w:val="24"/>
        </w:rPr>
        <w:t xml:space="preserve">(Available at: </w:t>
      </w:r>
      <w:hyperlink r:id="rId46" w:anchor="239d6d515983" w:history="1">
        <w:r w:rsidRPr="002D0C33">
          <w:rPr>
            <w:rStyle w:val="Hyperlink"/>
            <w:rFonts w:ascii="Arial" w:hAnsi="Arial" w:cs="Arial"/>
            <w:color w:val="auto"/>
            <w:sz w:val="24"/>
            <w:szCs w:val="24"/>
          </w:rPr>
          <w:t>https://www.forbes.com/sites/markcohen1/2019/01/23/how-will-legal-providers-be-affected-by-the-next-recession/#239d6d515983</w:t>
        </w:r>
      </w:hyperlink>
      <w:r w:rsidRPr="002D0C33">
        <w:rPr>
          <w:rFonts w:ascii="Arial" w:hAnsi="Arial" w:cs="Arial"/>
          <w:i/>
          <w:sz w:val="24"/>
          <w:szCs w:val="24"/>
        </w:rPr>
        <w:t>)</w:t>
      </w:r>
    </w:p>
    <w:p w14:paraId="17555C92" w14:textId="59455C4C" w:rsidR="0066596D" w:rsidRPr="002D0C33" w:rsidRDefault="0066596D" w:rsidP="00747439">
      <w:pPr>
        <w:pStyle w:val="ListParagraph"/>
        <w:tabs>
          <w:tab w:val="left" w:pos="5827"/>
        </w:tabs>
        <w:spacing w:line="360" w:lineRule="auto"/>
        <w:jc w:val="both"/>
        <w:rPr>
          <w:rFonts w:ascii="Arial" w:hAnsi="Arial" w:cs="Arial"/>
          <w:sz w:val="24"/>
          <w:szCs w:val="24"/>
        </w:rPr>
      </w:pPr>
      <w:r w:rsidRPr="002D0C33">
        <w:rPr>
          <w:rFonts w:ascii="Arial" w:hAnsi="Arial" w:cs="Arial"/>
          <w:sz w:val="24"/>
          <w:szCs w:val="24"/>
        </w:rPr>
        <w:t xml:space="preserve">[Accessed </w:t>
      </w:r>
      <w:r w:rsidR="00606626" w:rsidRPr="002D0C33">
        <w:rPr>
          <w:rFonts w:ascii="Arial" w:hAnsi="Arial" w:cs="Arial"/>
          <w:sz w:val="24"/>
          <w:szCs w:val="24"/>
        </w:rPr>
        <w:t>on</w:t>
      </w:r>
      <w:r w:rsidRPr="002D0C33">
        <w:rPr>
          <w:rFonts w:ascii="Arial" w:hAnsi="Arial" w:cs="Arial"/>
          <w:sz w:val="24"/>
          <w:szCs w:val="24"/>
        </w:rPr>
        <w:t xml:space="preserve"> 12 October 2019]</w:t>
      </w:r>
    </w:p>
    <w:p w14:paraId="493C592D" w14:textId="77777777" w:rsidR="009B67BF" w:rsidRDefault="00F24DC4" w:rsidP="009B67BF">
      <w:pPr>
        <w:pStyle w:val="ListParagraph"/>
        <w:numPr>
          <w:ilvl w:val="0"/>
          <w:numId w:val="5"/>
        </w:numPr>
        <w:spacing w:after="0" w:line="360" w:lineRule="auto"/>
        <w:textAlignment w:val="baseline"/>
        <w:rPr>
          <w:rFonts w:ascii="Arial" w:eastAsia="Times New Roman" w:hAnsi="Arial" w:cs="Arial"/>
          <w:sz w:val="24"/>
          <w:szCs w:val="24"/>
          <w:lang w:eastAsia="en-GB"/>
        </w:rPr>
      </w:pPr>
      <w:r w:rsidRPr="002D0C33">
        <w:rPr>
          <w:rFonts w:ascii="Arial" w:eastAsia="Times New Roman" w:hAnsi="Arial" w:cs="Arial"/>
          <w:sz w:val="24"/>
          <w:szCs w:val="24"/>
          <w:lang w:eastAsia="en-GB"/>
        </w:rPr>
        <w:lastRenderedPageBreak/>
        <w:t>Currence, J. (2018) ‘LOOK OUTWARD: Deepen your evaluative skills by scanning the political, economic, social, technological, legal and environmental dimensions in which your company operates’, </w:t>
      </w:r>
      <w:r w:rsidRPr="002D0C33">
        <w:rPr>
          <w:rFonts w:ascii="Arial" w:eastAsia="Times New Roman" w:hAnsi="Arial" w:cs="Arial"/>
          <w:i/>
          <w:iCs/>
          <w:sz w:val="24"/>
          <w:szCs w:val="24"/>
          <w:bdr w:val="none" w:sz="0" w:space="0" w:color="auto" w:frame="1"/>
          <w:lang w:eastAsia="en-GB"/>
        </w:rPr>
        <w:t>HR Magazine</w:t>
      </w:r>
      <w:r w:rsidRPr="002D0C33">
        <w:rPr>
          <w:rFonts w:ascii="Arial" w:eastAsia="Times New Roman" w:hAnsi="Arial" w:cs="Arial"/>
          <w:sz w:val="24"/>
          <w:szCs w:val="24"/>
          <w:lang w:eastAsia="en-GB"/>
        </w:rPr>
        <w:t xml:space="preserve">, 63(5), pp. 20–23. </w:t>
      </w:r>
    </w:p>
    <w:p w14:paraId="70C2B2F4" w14:textId="77777777" w:rsidR="0066596D" w:rsidRPr="002D0C33" w:rsidRDefault="0066596D" w:rsidP="00747439">
      <w:pPr>
        <w:spacing w:line="360" w:lineRule="auto"/>
        <w:jc w:val="both"/>
        <w:rPr>
          <w:rFonts w:ascii="Arial" w:hAnsi="Arial" w:cs="Arial"/>
          <w:i/>
          <w:sz w:val="24"/>
          <w:szCs w:val="24"/>
        </w:rPr>
      </w:pPr>
    </w:p>
    <w:p w14:paraId="78583751" w14:textId="77777777" w:rsidR="0066596D" w:rsidRPr="002D0C33" w:rsidRDefault="0066596D" w:rsidP="00747439">
      <w:pPr>
        <w:pStyle w:val="ListParagraph"/>
        <w:numPr>
          <w:ilvl w:val="0"/>
          <w:numId w:val="5"/>
        </w:numPr>
        <w:spacing w:line="360" w:lineRule="auto"/>
        <w:jc w:val="both"/>
        <w:rPr>
          <w:rFonts w:ascii="Arial" w:hAnsi="Arial" w:cs="Arial"/>
          <w:sz w:val="24"/>
          <w:szCs w:val="24"/>
        </w:rPr>
      </w:pPr>
      <w:r w:rsidRPr="002D0C33">
        <w:rPr>
          <w:rFonts w:ascii="Arial" w:hAnsi="Arial" w:cs="Arial"/>
          <w:sz w:val="24"/>
          <w:szCs w:val="24"/>
        </w:rPr>
        <w:t>Department for International Trade (2019), Preparing your Business for BREXIT [Online]</w:t>
      </w:r>
    </w:p>
    <w:p w14:paraId="6B4F2837" w14:textId="77777777" w:rsidR="0066596D" w:rsidRDefault="0066596D" w:rsidP="009B67BF">
      <w:pPr>
        <w:pStyle w:val="ListParagraph"/>
        <w:spacing w:line="360" w:lineRule="auto"/>
        <w:rPr>
          <w:rFonts w:ascii="Arial" w:hAnsi="Arial" w:cs="Arial"/>
          <w:sz w:val="24"/>
          <w:szCs w:val="24"/>
        </w:rPr>
      </w:pPr>
      <w:r w:rsidRPr="002D0C33">
        <w:rPr>
          <w:rFonts w:ascii="Arial" w:hAnsi="Arial" w:cs="Arial"/>
          <w:sz w:val="24"/>
          <w:szCs w:val="24"/>
        </w:rPr>
        <w:t xml:space="preserve">(Available at: </w:t>
      </w:r>
      <w:hyperlink r:id="rId47" w:history="1">
        <w:r w:rsidRPr="002D0C33">
          <w:rPr>
            <w:rStyle w:val="Hyperlink"/>
            <w:rFonts w:ascii="Arial" w:hAnsi="Arial" w:cs="Arial"/>
            <w:color w:val="auto"/>
            <w:sz w:val="24"/>
            <w:szCs w:val="24"/>
          </w:rPr>
          <w:t>https://www.gov.uk/brexit?utm_source=bing&amp;utm_medium=cpc&amp;utm_campaign=00090701_CO(B)_PICLAUNCHBREXIT_Paid%20Search_Audience_Bing%20-%20General%20-%20Questions%20Brexit%20-%20EM&amp;utm_term=what%20is%20brexit&amp;utm_content=What&amp;gclid=CKWIlKfineUCFQj-Gwod1VwGsw&amp;gclsrc=ds</w:t>
        </w:r>
      </w:hyperlink>
      <w:r w:rsidRPr="002D0C33">
        <w:rPr>
          <w:rFonts w:ascii="Arial" w:hAnsi="Arial" w:cs="Arial"/>
          <w:sz w:val="24"/>
          <w:szCs w:val="24"/>
        </w:rPr>
        <w:t xml:space="preserve"> )</w:t>
      </w:r>
    </w:p>
    <w:p w14:paraId="755A22A1" w14:textId="08341F30" w:rsidR="009B67BF" w:rsidRPr="002D0C33" w:rsidRDefault="009B67BF" w:rsidP="009B67BF">
      <w:pPr>
        <w:pStyle w:val="ListParagraph"/>
        <w:spacing w:line="360" w:lineRule="auto"/>
        <w:rPr>
          <w:rFonts w:ascii="Arial" w:hAnsi="Arial" w:cs="Arial"/>
          <w:sz w:val="24"/>
          <w:szCs w:val="24"/>
        </w:rPr>
      </w:pPr>
      <w:r>
        <w:rPr>
          <w:rFonts w:ascii="Arial" w:hAnsi="Arial" w:cs="Arial"/>
          <w:sz w:val="24"/>
          <w:szCs w:val="24"/>
        </w:rPr>
        <w:t>[Accessed on 20</w:t>
      </w:r>
      <w:r w:rsidRPr="009B67BF">
        <w:rPr>
          <w:rFonts w:ascii="Arial" w:hAnsi="Arial" w:cs="Arial"/>
          <w:sz w:val="24"/>
          <w:szCs w:val="24"/>
          <w:vertAlign w:val="superscript"/>
        </w:rPr>
        <w:t>th</w:t>
      </w:r>
      <w:r>
        <w:rPr>
          <w:rFonts w:ascii="Arial" w:hAnsi="Arial" w:cs="Arial"/>
          <w:sz w:val="24"/>
          <w:szCs w:val="24"/>
        </w:rPr>
        <w:t xml:space="preserve"> October 2019]</w:t>
      </w:r>
    </w:p>
    <w:p w14:paraId="63B5C296" w14:textId="77777777" w:rsidR="00F24DC4" w:rsidRPr="002D0C33" w:rsidRDefault="00F24DC4" w:rsidP="00747439">
      <w:pPr>
        <w:pStyle w:val="ListParagraph"/>
        <w:spacing w:line="360" w:lineRule="auto"/>
        <w:jc w:val="both"/>
        <w:rPr>
          <w:rFonts w:ascii="Arial" w:hAnsi="Arial" w:cs="Arial"/>
          <w:sz w:val="24"/>
          <w:szCs w:val="24"/>
        </w:rPr>
      </w:pPr>
    </w:p>
    <w:p w14:paraId="723BAC29" w14:textId="54F24171" w:rsidR="00F24DC4" w:rsidRPr="002D0C33" w:rsidRDefault="00F24DC4" w:rsidP="00747439">
      <w:pPr>
        <w:pStyle w:val="ListParagraph"/>
        <w:numPr>
          <w:ilvl w:val="0"/>
          <w:numId w:val="5"/>
        </w:numPr>
        <w:spacing w:line="360" w:lineRule="auto"/>
        <w:jc w:val="both"/>
        <w:rPr>
          <w:rFonts w:ascii="Arial" w:hAnsi="Arial" w:cs="Arial"/>
          <w:sz w:val="24"/>
          <w:szCs w:val="24"/>
        </w:rPr>
      </w:pPr>
      <w:r w:rsidRPr="002D0C33">
        <w:rPr>
          <w:rFonts w:ascii="Arial" w:hAnsi="Arial" w:cs="Arial"/>
          <w:sz w:val="24"/>
          <w:szCs w:val="24"/>
        </w:rPr>
        <w:t xml:space="preserve">Davis, S. (2017) How Leaders Can Adapt to an Environment of change, </w:t>
      </w:r>
      <w:r w:rsidR="00606626" w:rsidRPr="002D0C33">
        <w:rPr>
          <w:rFonts w:ascii="Arial" w:hAnsi="Arial" w:cs="Arial"/>
          <w:i/>
          <w:sz w:val="24"/>
          <w:szCs w:val="24"/>
        </w:rPr>
        <w:t xml:space="preserve">Forbes </w:t>
      </w:r>
      <w:r w:rsidR="00606626" w:rsidRPr="002D0C33">
        <w:rPr>
          <w:rFonts w:ascii="Arial" w:hAnsi="Arial" w:cs="Arial"/>
          <w:sz w:val="24"/>
          <w:szCs w:val="24"/>
        </w:rPr>
        <w:t>[</w:t>
      </w:r>
      <w:r w:rsidRPr="002D0C33">
        <w:rPr>
          <w:rFonts w:ascii="Arial" w:hAnsi="Arial" w:cs="Arial"/>
          <w:sz w:val="24"/>
          <w:szCs w:val="24"/>
        </w:rPr>
        <w:t>Online]</w:t>
      </w:r>
    </w:p>
    <w:p w14:paraId="4EF6EF00" w14:textId="61E7AB66" w:rsidR="00F24DC4" w:rsidRDefault="009B67BF" w:rsidP="009B67BF">
      <w:pPr>
        <w:pStyle w:val="ListParagraph"/>
        <w:spacing w:line="360" w:lineRule="auto"/>
        <w:rPr>
          <w:rStyle w:val="Hyperlink"/>
          <w:rFonts w:ascii="Arial" w:hAnsi="Arial" w:cs="Arial"/>
          <w:color w:val="auto"/>
          <w:sz w:val="24"/>
          <w:szCs w:val="24"/>
        </w:rPr>
      </w:pPr>
      <w:r>
        <w:rPr>
          <w:rFonts w:ascii="Arial" w:hAnsi="Arial" w:cs="Arial"/>
          <w:sz w:val="24"/>
          <w:szCs w:val="24"/>
        </w:rPr>
        <w:t>(</w:t>
      </w:r>
      <w:r w:rsidR="00F24DC4" w:rsidRPr="002D0C33">
        <w:rPr>
          <w:rFonts w:ascii="Arial" w:hAnsi="Arial" w:cs="Arial"/>
          <w:sz w:val="24"/>
          <w:szCs w:val="24"/>
        </w:rPr>
        <w:t xml:space="preserve">Available at : </w:t>
      </w:r>
      <w:hyperlink r:id="rId48" w:history="1">
        <w:r w:rsidR="00F24DC4" w:rsidRPr="002D0C33">
          <w:rPr>
            <w:rStyle w:val="Hyperlink"/>
            <w:rFonts w:ascii="Arial" w:hAnsi="Arial" w:cs="Arial"/>
            <w:color w:val="auto"/>
            <w:sz w:val="24"/>
            <w:szCs w:val="24"/>
          </w:rPr>
          <w:t>https://www.forbes.com/sites/forbesagencycouncil/2017/10/12/how-leaders-can-adapt-to-an-environment-of-change/</w:t>
        </w:r>
      </w:hyperlink>
      <w:r>
        <w:rPr>
          <w:rStyle w:val="Hyperlink"/>
          <w:rFonts w:ascii="Arial" w:hAnsi="Arial" w:cs="Arial"/>
          <w:color w:val="auto"/>
          <w:sz w:val="24"/>
          <w:szCs w:val="24"/>
        </w:rPr>
        <w:t>)</w:t>
      </w:r>
    </w:p>
    <w:p w14:paraId="72E8A3FA" w14:textId="2110236A" w:rsidR="009B67BF" w:rsidRPr="009B67BF" w:rsidRDefault="009B67BF" w:rsidP="009B67BF">
      <w:pPr>
        <w:pStyle w:val="ListParagraph"/>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[Accessed on 3</w:t>
      </w:r>
      <w:r w:rsidRPr="009B67BF">
        <w:rPr>
          <w:rStyle w:val="Hyperlink"/>
          <w:rFonts w:ascii="Arial" w:hAnsi="Arial" w:cs="Arial"/>
          <w:color w:val="auto"/>
          <w:sz w:val="24"/>
          <w:szCs w:val="24"/>
          <w:u w:val="none"/>
          <w:vertAlign w:val="superscript"/>
        </w:rPr>
        <w:t>rd</w:t>
      </w:r>
      <w:r>
        <w:rPr>
          <w:rStyle w:val="Hyperlink"/>
          <w:rFonts w:ascii="Arial" w:hAnsi="Arial" w:cs="Arial"/>
          <w:color w:val="auto"/>
          <w:sz w:val="24"/>
          <w:szCs w:val="24"/>
          <w:u w:val="none"/>
        </w:rPr>
        <w:t xml:space="preserve"> November 2019]</w:t>
      </w:r>
    </w:p>
    <w:p w14:paraId="33AA5728" w14:textId="77777777" w:rsidR="0057616E" w:rsidRPr="002D0C33" w:rsidRDefault="0057616E" w:rsidP="00747439">
      <w:pPr>
        <w:spacing w:after="0" w:line="360" w:lineRule="auto"/>
        <w:jc w:val="both"/>
        <w:rPr>
          <w:rFonts w:ascii="Arial" w:hAnsi="Arial" w:cs="Arial"/>
          <w:sz w:val="24"/>
          <w:szCs w:val="24"/>
        </w:rPr>
      </w:pPr>
    </w:p>
    <w:p w14:paraId="02E07C9F" w14:textId="5971164B" w:rsidR="004336D3" w:rsidRDefault="004336D3" w:rsidP="00747439">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 Deloitte (2019) Leading the social enterprise: Reinvent with a human focus, </w:t>
      </w:r>
      <w:r>
        <w:rPr>
          <w:rFonts w:ascii="Arial" w:hAnsi="Arial" w:cs="Arial"/>
          <w:i/>
          <w:sz w:val="24"/>
          <w:szCs w:val="24"/>
          <w:shd w:val="clear" w:color="auto" w:fill="FFFFFF"/>
        </w:rPr>
        <w:t>Deloitte Global Human Capital Trends</w:t>
      </w:r>
      <w:r>
        <w:rPr>
          <w:rFonts w:ascii="Arial" w:hAnsi="Arial" w:cs="Arial"/>
          <w:sz w:val="24"/>
          <w:szCs w:val="24"/>
          <w:shd w:val="clear" w:color="auto" w:fill="FFFFFF"/>
        </w:rPr>
        <w:t xml:space="preserve"> </w:t>
      </w:r>
    </w:p>
    <w:p w14:paraId="7619DE46" w14:textId="493597AA" w:rsidR="004336D3" w:rsidRPr="009B67BF" w:rsidRDefault="004336D3" w:rsidP="009B67BF">
      <w:pPr>
        <w:pStyle w:val="ListParagraph"/>
        <w:spacing w:line="360" w:lineRule="auto"/>
        <w:rPr>
          <w:rFonts w:ascii="Arial" w:hAnsi="Arial" w:cs="Arial"/>
          <w:sz w:val="24"/>
          <w:szCs w:val="24"/>
        </w:rPr>
      </w:pPr>
      <w:r>
        <w:rPr>
          <w:rFonts w:ascii="Arial" w:hAnsi="Arial" w:cs="Arial"/>
          <w:sz w:val="24"/>
          <w:szCs w:val="24"/>
          <w:shd w:val="clear" w:color="auto" w:fill="FFFFFF"/>
        </w:rPr>
        <w:t xml:space="preserve">(Available at: </w:t>
      </w:r>
      <w:hyperlink r:id="rId49" w:history="1">
        <w:r w:rsidRPr="009B67BF">
          <w:rPr>
            <w:rStyle w:val="Hyperlink"/>
            <w:rFonts w:ascii="Arial" w:hAnsi="Arial" w:cs="Arial"/>
            <w:sz w:val="24"/>
            <w:szCs w:val="24"/>
          </w:rPr>
          <w:t>https://www2.deloitte.com/us/en/insights/focus/human-capital-trends.html</w:t>
        </w:r>
      </w:hyperlink>
      <w:r w:rsidRPr="009B67BF">
        <w:rPr>
          <w:rFonts w:ascii="Arial" w:hAnsi="Arial" w:cs="Arial"/>
          <w:sz w:val="24"/>
          <w:szCs w:val="24"/>
        </w:rPr>
        <w:t>)</w:t>
      </w:r>
    </w:p>
    <w:p w14:paraId="0483A3F5" w14:textId="6ADA3965" w:rsidR="004336D3" w:rsidRPr="009B67BF" w:rsidRDefault="004336D3" w:rsidP="00747439">
      <w:pPr>
        <w:pStyle w:val="ListParagraph"/>
        <w:spacing w:line="360" w:lineRule="auto"/>
        <w:jc w:val="both"/>
        <w:rPr>
          <w:rFonts w:ascii="Arial" w:hAnsi="Arial" w:cs="Arial"/>
          <w:sz w:val="24"/>
          <w:szCs w:val="24"/>
        </w:rPr>
      </w:pPr>
      <w:r w:rsidRPr="009B67BF">
        <w:rPr>
          <w:rFonts w:ascii="Arial" w:hAnsi="Arial" w:cs="Arial"/>
          <w:sz w:val="24"/>
          <w:szCs w:val="24"/>
        </w:rPr>
        <w:t>[Accessed on 5</w:t>
      </w:r>
      <w:r w:rsidRPr="009B67BF">
        <w:rPr>
          <w:rFonts w:ascii="Arial" w:hAnsi="Arial" w:cs="Arial"/>
          <w:sz w:val="24"/>
          <w:szCs w:val="24"/>
          <w:vertAlign w:val="superscript"/>
        </w:rPr>
        <w:t>th</w:t>
      </w:r>
      <w:r w:rsidRPr="009B67BF">
        <w:rPr>
          <w:rFonts w:ascii="Arial" w:hAnsi="Arial" w:cs="Arial"/>
          <w:sz w:val="24"/>
          <w:szCs w:val="24"/>
        </w:rPr>
        <w:t xml:space="preserve"> </w:t>
      </w:r>
      <w:r w:rsidR="00606626" w:rsidRPr="009B67BF">
        <w:rPr>
          <w:rFonts w:ascii="Arial" w:hAnsi="Arial" w:cs="Arial"/>
          <w:sz w:val="24"/>
          <w:szCs w:val="24"/>
        </w:rPr>
        <w:t>November</w:t>
      </w:r>
      <w:r w:rsidRPr="009B67BF">
        <w:rPr>
          <w:rFonts w:ascii="Arial" w:hAnsi="Arial" w:cs="Arial"/>
          <w:sz w:val="24"/>
          <w:szCs w:val="24"/>
        </w:rPr>
        <w:t xml:space="preserve"> 2019]</w:t>
      </w:r>
    </w:p>
    <w:p w14:paraId="5EF0D62E" w14:textId="77777777" w:rsidR="004336D3" w:rsidRDefault="004336D3" w:rsidP="00747439">
      <w:pPr>
        <w:pStyle w:val="ListParagraph"/>
        <w:spacing w:line="360" w:lineRule="auto"/>
        <w:jc w:val="both"/>
        <w:rPr>
          <w:rFonts w:ascii="Arial" w:hAnsi="Arial" w:cs="Arial"/>
          <w:sz w:val="24"/>
          <w:szCs w:val="24"/>
          <w:shd w:val="clear" w:color="auto" w:fill="FFFFFF"/>
        </w:rPr>
      </w:pPr>
    </w:p>
    <w:p w14:paraId="791F53A1" w14:textId="29274637" w:rsidR="0057616E" w:rsidRPr="002D0C33" w:rsidRDefault="009B67BF" w:rsidP="00747439">
      <w:pPr>
        <w:pStyle w:val="ListParagraph"/>
        <w:numPr>
          <w:ilvl w:val="0"/>
          <w:numId w:val="5"/>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Dordoni, P. and Argentero</w:t>
      </w:r>
      <w:r w:rsidR="0057616E" w:rsidRPr="002D0C33">
        <w:rPr>
          <w:rFonts w:ascii="Arial" w:hAnsi="Arial" w:cs="Arial"/>
          <w:sz w:val="24"/>
          <w:szCs w:val="24"/>
          <w:shd w:val="clear" w:color="auto" w:fill="FFFFFF"/>
        </w:rPr>
        <w:t xml:space="preserve">, P. (2015) When Age Stereotypes are Employment Barriers: </w:t>
      </w:r>
      <w:r w:rsidR="00606626" w:rsidRPr="002D0C33">
        <w:rPr>
          <w:rFonts w:ascii="Arial" w:hAnsi="Arial" w:cs="Arial"/>
          <w:sz w:val="24"/>
          <w:szCs w:val="24"/>
          <w:shd w:val="clear" w:color="auto" w:fill="FFFFFF"/>
        </w:rPr>
        <w:t>A</w:t>
      </w:r>
      <w:r w:rsidR="0057616E" w:rsidRPr="002D0C33">
        <w:rPr>
          <w:rFonts w:ascii="Arial" w:hAnsi="Arial" w:cs="Arial"/>
          <w:sz w:val="24"/>
          <w:szCs w:val="24"/>
          <w:shd w:val="clear" w:color="auto" w:fill="FFFFFF"/>
        </w:rPr>
        <w:t xml:space="preserve"> Conceptual Analysis and a Literature Review on Older Workers Stereotypes. </w:t>
      </w:r>
      <w:r w:rsidR="0057616E" w:rsidRPr="002D0C33">
        <w:rPr>
          <w:rFonts w:ascii="Arial" w:hAnsi="Arial" w:cs="Arial"/>
          <w:i/>
          <w:iCs/>
          <w:sz w:val="24"/>
          <w:szCs w:val="24"/>
          <w:shd w:val="clear" w:color="auto" w:fill="FFFFFF"/>
        </w:rPr>
        <w:t>Ageing International, </w:t>
      </w:r>
      <w:r w:rsidR="0057616E" w:rsidRPr="002D0C33">
        <w:rPr>
          <w:rFonts w:ascii="Arial" w:hAnsi="Arial" w:cs="Arial"/>
          <w:b/>
          <w:bCs/>
          <w:sz w:val="24"/>
          <w:szCs w:val="24"/>
          <w:shd w:val="clear" w:color="auto" w:fill="FFFFFF"/>
        </w:rPr>
        <w:t>40</w:t>
      </w:r>
      <w:r w:rsidR="0057616E" w:rsidRPr="002D0C33">
        <w:rPr>
          <w:rFonts w:ascii="Arial" w:hAnsi="Arial" w:cs="Arial"/>
          <w:sz w:val="24"/>
          <w:szCs w:val="24"/>
          <w:shd w:val="clear" w:color="auto" w:fill="FFFFFF"/>
        </w:rPr>
        <w:t>(4), pp. 393-412.</w:t>
      </w:r>
    </w:p>
    <w:p w14:paraId="7856C401" w14:textId="77777777" w:rsidR="0057616E" w:rsidRPr="002D0C33" w:rsidRDefault="0057616E" w:rsidP="00747439">
      <w:pPr>
        <w:pStyle w:val="ListParagraph"/>
        <w:spacing w:line="360" w:lineRule="auto"/>
        <w:jc w:val="both"/>
        <w:rPr>
          <w:rFonts w:ascii="Arial" w:hAnsi="Arial" w:cs="Arial"/>
          <w:sz w:val="24"/>
          <w:szCs w:val="24"/>
        </w:rPr>
      </w:pPr>
    </w:p>
    <w:p w14:paraId="798F68D2" w14:textId="77777777" w:rsidR="0057616E" w:rsidRPr="002D0C33" w:rsidRDefault="0057616E" w:rsidP="00747439">
      <w:pPr>
        <w:pStyle w:val="paragraph"/>
        <w:numPr>
          <w:ilvl w:val="0"/>
          <w:numId w:val="5"/>
        </w:numPr>
        <w:spacing w:before="0" w:beforeAutospacing="0" w:after="0" w:afterAutospacing="0" w:line="360" w:lineRule="auto"/>
        <w:jc w:val="both"/>
        <w:textAlignment w:val="baseline"/>
        <w:rPr>
          <w:rStyle w:val="eop"/>
          <w:rFonts w:ascii="Arial" w:hAnsi="Arial" w:cs="Arial"/>
        </w:rPr>
      </w:pPr>
      <w:r w:rsidRPr="002D0C33">
        <w:rPr>
          <w:rStyle w:val="eop"/>
          <w:rFonts w:ascii="Arial" w:hAnsi="Arial" w:cs="Arial"/>
        </w:rPr>
        <w:lastRenderedPageBreak/>
        <w:t xml:space="preserve">Dredge, S (2015) Artificial intelligence will become strong enough to be a concern, says Bill Gates, </w:t>
      </w:r>
      <w:r w:rsidRPr="002D0C33">
        <w:rPr>
          <w:rStyle w:val="eop"/>
          <w:rFonts w:ascii="Arial" w:hAnsi="Arial" w:cs="Arial"/>
          <w:i/>
        </w:rPr>
        <w:t xml:space="preserve">The Guardian, </w:t>
      </w:r>
      <w:r w:rsidRPr="002D0C33">
        <w:rPr>
          <w:rStyle w:val="eop"/>
          <w:rFonts w:ascii="Arial" w:hAnsi="Arial" w:cs="Arial"/>
        </w:rPr>
        <w:t>29 January 2015</w:t>
      </w:r>
    </w:p>
    <w:p w14:paraId="0DB531CF" w14:textId="77777777" w:rsidR="0057616E" w:rsidRPr="002D0C33" w:rsidRDefault="0057616E" w:rsidP="00747439">
      <w:pPr>
        <w:pStyle w:val="paragraph"/>
        <w:spacing w:before="0" w:beforeAutospacing="0" w:after="0" w:afterAutospacing="0" w:line="360" w:lineRule="auto"/>
        <w:ind w:left="720"/>
        <w:jc w:val="both"/>
        <w:textAlignment w:val="baseline"/>
        <w:rPr>
          <w:rFonts w:ascii="Arial" w:hAnsi="Arial" w:cs="Arial"/>
        </w:rPr>
      </w:pPr>
      <w:r w:rsidRPr="002D0C33">
        <w:rPr>
          <w:rStyle w:val="eop"/>
          <w:rFonts w:ascii="Arial" w:hAnsi="Arial" w:cs="Arial"/>
        </w:rPr>
        <w:t xml:space="preserve">(Available at: </w:t>
      </w:r>
      <w:hyperlink r:id="rId50" w:history="1">
        <w:r w:rsidRPr="002D0C33">
          <w:rPr>
            <w:rStyle w:val="Hyperlink"/>
            <w:rFonts w:ascii="Arial" w:hAnsi="Arial" w:cs="Arial"/>
            <w:color w:val="auto"/>
          </w:rPr>
          <w:t>https://www.theguardian.com/technology/2015/jan/29/artificial-intelligence-strong-concern-bill-gates</w:t>
        </w:r>
      </w:hyperlink>
      <w:r w:rsidRPr="002D0C33">
        <w:rPr>
          <w:rFonts w:ascii="Arial" w:hAnsi="Arial" w:cs="Arial"/>
        </w:rPr>
        <w:t>)</w:t>
      </w:r>
    </w:p>
    <w:p w14:paraId="7B448CDD" w14:textId="1C05B7FD" w:rsidR="0057616E" w:rsidRPr="002D0C33" w:rsidRDefault="0057616E" w:rsidP="00747439">
      <w:pPr>
        <w:pStyle w:val="paragraph"/>
        <w:spacing w:before="0" w:beforeAutospacing="0" w:after="0" w:afterAutospacing="0" w:line="360" w:lineRule="auto"/>
        <w:ind w:left="720"/>
        <w:jc w:val="both"/>
        <w:textAlignment w:val="baseline"/>
        <w:rPr>
          <w:rFonts w:ascii="Arial" w:hAnsi="Arial" w:cs="Arial"/>
        </w:rPr>
      </w:pPr>
      <w:r w:rsidRPr="002D0C33">
        <w:rPr>
          <w:rFonts w:ascii="Arial" w:hAnsi="Arial" w:cs="Arial"/>
        </w:rPr>
        <w:t>[Accessed on 28</w:t>
      </w:r>
      <w:r w:rsidRPr="002D0C33">
        <w:rPr>
          <w:rFonts w:ascii="Arial" w:hAnsi="Arial" w:cs="Arial"/>
          <w:vertAlign w:val="superscript"/>
        </w:rPr>
        <w:t>th</w:t>
      </w:r>
      <w:r w:rsidRPr="002D0C33">
        <w:rPr>
          <w:rFonts w:ascii="Arial" w:hAnsi="Arial" w:cs="Arial"/>
        </w:rPr>
        <w:t xml:space="preserve"> </w:t>
      </w:r>
      <w:r w:rsidR="00606626" w:rsidRPr="002D0C33">
        <w:rPr>
          <w:rFonts w:ascii="Arial" w:hAnsi="Arial" w:cs="Arial"/>
        </w:rPr>
        <w:t>October</w:t>
      </w:r>
      <w:r w:rsidRPr="002D0C33">
        <w:rPr>
          <w:rFonts w:ascii="Arial" w:hAnsi="Arial" w:cs="Arial"/>
        </w:rPr>
        <w:t xml:space="preserve"> 2019]</w:t>
      </w:r>
    </w:p>
    <w:p w14:paraId="56C6C7AE" w14:textId="77777777" w:rsidR="0066596D" w:rsidRPr="002D0C33" w:rsidRDefault="0066596D" w:rsidP="00747439">
      <w:pPr>
        <w:spacing w:after="0" w:line="360" w:lineRule="auto"/>
        <w:jc w:val="both"/>
        <w:rPr>
          <w:rFonts w:ascii="Arial" w:hAnsi="Arial" w:cs="Arial"/>
          <w:sz w:val="24"/>
          <w:szCs w:val="24"/>
        </w:rPr>
      </w:pPr>
    </w:p>
    <w:p w14:paraId="22E7483D" w14:textId="77777777" w:rsidR="0066596D" w:rsidRPr="002D0C33" w:rsidRDefault="0066596D"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Faragher, J. (2017) </w:t>
      </w:r>
      <w:r w:rsidRPr="002D0C33">
        <w:rPr>
          <w:rFonts w:ascii="Arial" w:hAnsi="Arial" w:cs="Arial"/>
          <w:i/>
          <w:sz w:val="24"/>
          <w:szCs w:val="24"/>
        </w:rPr>
        <w:t xml:space="preserve">CIPD says Brexit will increase hiring difficulties, </w:t>
      </w:r>
      <w:r w:rsidRPr="002D0C33">
        <w:rPr>
          <w:rFonts w:ascii="Arial" w:hAnsi="Arial" w:cs="Arial"/>
          <w:sz w:val="24"/>
          <w:szCs w:val="24"/>
        </w:rPr>
        <w:t>Personnel Today [Online]</w:t>
      </w:r>
    </w:p>
    <w:p w14:paraId="1DCB0076" w14:textId="77777777" w:rsidR="0066596D" w:rsidRPr="002D0C33"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(Available at: </w:t>
      </w:r>
      <w:hyperlink r:id="rId51" w:history="1">
        <w:r w:rsidRPr="002D0C33">
          <w:rPr>
            <w:rStyle w:val="Hyperlink"/>
            <w:rFonts w:ascii="Arial" w:hAnsi="Arial" w:cs="Arial"/>
            <w:color w:val="auto"/>
            <w:sz w:val="24"/>
            <w:szCs w:val="24"/>
          </w:rPr>
          <w:t>https://www.personneltoday.com/hr/cipd-says-brexit-will-increase-hiring-difficulties/</w:t>
        </w:r>
      </w:hyperlink>
      <w:r w:rsidRPr="002D0C33">
        <w:rPr>
          <w:rFonts w:ascii="Arial" w:hAnsi="Arial" w:cs="Arial"/>
          <w:sz w:val="24"/>
          <w:szCs w:val="24"/>
        </w:rPr>
        <w:t>)</w:t>
      </w:r>
    </w:p>
    <w:p w14:paraId="0FDD8078" w14:textId="77777777" w:rsidR="0066596D" w:rsidRPr="002D0C33"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[Accessed 14 October 2019] </w:t>
      </w:r>
    </w:p>
    <w:p w14:paraId="6CAA14B8" w14:textId="77777777" w:rsidR="0057616E" w:rsidRPr="002D0C33" w:rsidRDefault="0057616E" w:rsidP="00747439">
      <w:pPr>
        <w:pStyle w:val="ListParagraph"/>
        <w:spacing w:line="360" w:lineRule="auto"/>
        <w:jc w:val="both"/>
        <w:rPr>
          <w:rFonts w:ascii="Arial" w:hAnsi="Arial" w:cs="Arial"/>
          <w:sz w:val="24"/>
          <w:szCs w:val="24"/>
          <w:shd w:val="clear" w:color="auto" w:fill="FFFFFF"/>
        </w:rPr>
      </w:pPr>
    </w:p>
    <w:p w14:paraId="262C2F1E" w14:textId="114FF6E2" w:rsidR="00A13047" w:rsidRPr="009B67BF" w:rsidRDefault="0057616E"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shd w:val="clear" w:color="auto" w:fill="FFFFFF"/>
        </w:rPr>
        <w:t>Flynn, M. et al. (2013) Trade union responses to ageing workforces in the UK and Germany. </w:t>
      </w:r>
      <w:r w:rsidRPr="002D0C33">
        <w:rPr>
          <w:rFonts w:ascii="Arial" w:hAnsi="Arial" w:cs="Arial"/>
          <w:i/>
          <w:iCs/>
          <w:sz w:val="24"/>
          <w:szCs w:val="24"/>
          <w:shd w:val="clear" w:color="auto" w:fill="FFFFFF"/>
        </w:rPr>
        <w:t>Human Relations</w:t>
      </w:r>
      <w:r w:rsidR="009B67BF">
        <w:rPr>
          <w:rFonts w:ascii="Arial" w:hAnsi="Arial" w:cs="Arial"/>
          <w:sz w:val="24"/>
          <w:szCs w:val="24"/>
          <w:shd w:val="clear" w:color="auto" w:fill="FFFFFF"/>
        </w:rPr>
        <w:t>, 66(1), pp.45–64</w:t>
      </w:r>
    </w:p>
    <w:p w14:paraId="43BEE4DD" w14:textId="77777777" w:rsidR="009B67BF" w:rsidRPr="009B67BF" w:rsidRDefault="009B67BF" w:rsidP="009B67BF">
      <w:pPr>
        <w:pStyle w:val="ListParagraph"/>
        <w:spacing w:after="0" w:line="360" w:lineRule="auto"/>
        <w:jc w:val="both"/>
        <w:rPr>
          <w:rFonts w:ascii="Arial" w:hAnsi="Arial" w:cs="Arial"/>
          <w:sz w:val="24"/>
          <w:szCs w:val="24"/>
        </w:rPr>
      </w:pPr>
    </w:p>
    <w:p w14:paraId="64C6E88A" w14:textId="65C53B33" w:rsidR="009B67BF" w:rsidRPr="009B67BF" w:rsidRDefault="009B67BF" w:rsidP="00A92D53">
      <w:pPr>
        <w:pStyle w:val="ListParagraph"/>
        <w:numPr>
          <w:ilvl w:val="0"/>
          <w:numId w:val="5"/>
        </w:numPr>
        <w:spacing w:after="0" w:line="360" w:lineRule="auto"/>
        <w:jc w:val="both"/>
        <w:rPr>
          <w:rFonts w:ascii="Arial" w:hAnsi="Arial" w:cs="Arial"/>
          <w:sz w:val="24"/>
          <w:szCs w:val="24"/>
        </w:rPr>
      </w:pPr>
      <w:r w:rsidRPr="009B67BF">
        <w:rPr>
          <w:rFonts w:ascii="Arial" w:hAnsi="Arial" w:cs="Arial"/>
          <w:sz w:val="24"/>
          <w:szCs w:val="24"/>
        </w:rPr>
        <w:t xml:space="preserve"> Frue, K. (2018) 6 Frustrating Disadvantages of PESTLE analysis, </w:t>
      </w:r>
      <w:r w:rsidRPr="009B67BF">
        <w:rPr>
          <w:rFonts w:ascii="Arial" w:hAnsi="Arial" w:cs="Arial"/>
          <w:i/>
          <w:sz w:val="24"/>
          <w:szCs w:val="24"/>
        </w:rPr>
        <w:t xml:space="preserve">PESTLE analysis </w:t>
      </w:r>
      <w:r w:rsidRPr="009B67BF">
        <w:rPr>
          <w:rFonts w:ascii="Arial" w:hAnsi="Arial" w:cs="Arial"/>
          <w:sz w:val="24"/>
          <w:szCs w:val="24"/>
        </w:rPr>
        <w:t>[Online]</w:t>
      </w:r>
    </w:p>
    <w:p w14:paraId="4B8EB89F" w14:textId="7FF04CC7" w:rsidR="00F24DC4" w:rsidRDefault="009B67BF" w:rsidP="009B67BF">
      <w:pPr>
        <w:pStyle w:val="ListParagraph"/>
        <w:spacing w:after="0" w:line="360" w:lineRule="auto"/>
        <w:jc w:val="both"/>
        <w:rPr>
          <w:rStyle w:val="Hyperlink"/>
          <w:rFonts w:ascii="Arial" w:hAnsi="Arial" w:cs="Arial"/>
          <w:color w:val="auto"/>
          <w:sz w:val="24"/>
          <w:szCs w:val="24"/>
        </w:rPr>
      </w:pPr>
      <w:r>
        <w:rPr>
          <w:rFonts w:ascii="Arial" w:hAnsi="Arial" w:cs="Arial"/>
          <w:sz w:val="24"/>
          <w:szCs w:val="24"/>
        </w:rPr>
        <w:t xml:space="preserve">(Available at: </w:t>
      </w:r>
      <w:hyperlink r:id="rId52" w:history="1">
        <w:r w:rsidR="00F24DC4" w:rsidRPr="002D0C33">
          <w:rPr>
            <w:rStyle w:val="Hyperlink"/>
            <w:rFonts w:ascii="Arial" w:hAnsi="Arial" w:cs="Arial"/>
            <w:color w:val="auto"/>
            <w:sz w:val="24"/>
            <w:szCs w:val="24"/>
          </w:rPr>
          <w:t>https://pestleanalysis.com/disadvantages-of-pestle-analysis/</w:t>
        </w:r>
      </w:hyperlink>
      <w:r>
        <w:rPr>
          <w:rStyle w:val="Hyperlink"/>
          <w:rFonts w:ascii="Arial" w:hAnsi="Arial" w:cs="Arial"/>
          <w:color w:val="auto"/>
          <w:sz w:val="24"/>
          <w:szCs w:val="24"/>
        </w:rPr>
        <w:t>)</w:t>
      </w:r>
    </w:p>
    <w:p w14:paraId="56F49476" w14:textId="4A4A5335" w:rsidR="009B67BF" w:rsidRPr="009B67BF" w:rsidRDefault="009B67BF" w:rsidP="009B67BF">
      <w:pPr>
        <w:pStyle w:val="ListParagraph"/>
        <w:spacing w:after="0" w:line="360" w:lineRule="auto"/>
        <w:jc w:val="both"/>
        <w:rPr>
          <w:rFonts w:ascii="Arial" w:hAnsi="Arial" w:cs="Arial"/>
          <w:sz w:val="24"/>
          <w:szCs w:val="24"/>
          <w:shd w:val="clear" w:color="auto" w:fill="FFFFFF"/>
        </w:rPr>
      </w:pPr>
      <w:r>
        <w:rPr>
          <w:rStyle w:val="Hyperlink"/>
          <w:rFonts w:ascii="Arial" w:hAnsi="Arial" w:cs="Arial"/>
          <w:color w:val="auto"/>
          <w:sz w:val="24"/>
          <w:szCs w:val="24"/>
        </w:rPr>
        <w:t>[</w:t>
      </w:r>
      <w:r>
        <w:rPr>
          <w:rStyle w:val="Hyperlink"/>
          <w:rFonts w:ascii="Arial" w:hAnsi="Arial" w:cs="Arial"/>
          <w:color w:val="auto"/>
          <w:sz w:val="24"/>
          <w:szCs w:val="24"/>
          <w:u w:val="none"/>
        </w:rPr>
        <w:t>Accessed on 12</w:t>
      </w:r>
      <w:r w:rsidRPr="009B67BF">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November 2019]</w:t>
      </w:r>
    </w:p>
    <w:p w14:paraId="79748F47" w14:textId="77777777" w:rsidR="00F24DC4" w:rsidRPr="002D0C33" w:rsidRDefault="00F24DC4" w:rsidP="00747439">
      <w:pPr>
        <w:pStyle w:val="ListParagraph"/>
        <w:spacing w:after="0" w:line="360" w:lineRule="auto"/>
        <w:jc w:val="both"/>
        <w:rPr>
          <w:rFonts w:ascii="Arial" w:hAnsi="Arial" w:cs="Arial"/>
          <w:sz w:val="24"/>
          <w:szCs w:val="24"/>
        </w:rPr>
      </w:pPr>
    </w:p>
    <w:p w14:paraId="5148B08E" w14:textId="77777777" w:rsidR="0057616E" w:rsidRPr="002D0C33" w:rsidRDefault="0057616E" w:rsidP="00747439">
      <w:pPr>
        <w:pStyle w:val="ListParagraph"/>
        <w:spacing w:after="0" w:line="360" w:lineRule="auto"/>
        <w:jc w:val="both"/>
        <w:rPr>
          <w:rFonts w:ascii="Arial" w:hAnsi="Arial" w:cs="Arial"/>
          <w:sz w:val="24"/>
          <w:szCs w:val="24"/>
        </w:rPr>
      </w:pPr>
    </w:p>
    <w:p w14:paraId="437E7997" w14:textId="77777777" w:rsidR="0057616E" w:rsidRPr="002D0C33" w:rsidRDefault="0057616E" w:rsidP="00747439">
      <w:pPr>
        <w:pStyle w:val="paragraph"/>
        <w:numPr>
          <w:ilvl w:val="0"/>
          <w:numId w:val="5"/>
        </w:numPr>
        <w:spacing w:before="0" w:beforeAutospacing="0" w:after="0" w:afterAutospacing="0" w:line="360" w:lineRule="auto"/>
        <w:jc w:val="both"/>
        <w:textAlignment w:val="baseline"/>
        <w:rPr>
          <w:rStyle w:val="eop"/>
          <w:rFonts w:ascii="Arial" w:hAnsi="Arial" w:cs="Arial"/>
          <w:i/>
        </w:rPr>
      </w:pPr>
      <w:r w:rsidRPr="002D0C33">
        <w:rPr>
          <w:rStyle w:val="eop"/>
          <w:rFonts w:ascii="Arial" w:hAnsi="Arial" w:cs="Arial"/>
          <w:i/>
        </w:rPr>
        <w:t xml:space="preserve">General Data Protection Regulation (EU) 2016/679 (GDPR), </w:t>
      </w:r>
      <w:r w:rsidRPr="002D0C33">
        <w:rPr>
          <w:rStyle w:val="eop"/>
          <w:rFonts w:ascii="Arial" w:hAnsi="Arial" w:cs="Arial"/>
        </w:rPr>
        <w:t>Article 22(1)</w:t>
      </w:r>
    </w:p>
    <w:p w14:paraId="660B63B4" w14:textId="77777777" w:rsidR="0057616E" w:rsidRPr="002D0C33"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r w:rsidRPr="002D0C33">
        <w:rPr>
          <w:rStyle w:val="eop"/>
          <w:rFonts w:ascii="Arial" w:hAnsi="Arial" w:cs="Arial"/>
        </w:rPr>
        <w:t>(Available at: https://gdpr-info.eu/art-22-gdpr/)</w:t>
      </w:r>
    </w:p>
    <w:p w14:paraId="5DFCE607" w14:textId="445E1D5E" w:rsidR="0057616E" w:rsidRPr="002D0C33" w:rsidRDefault="0057616E" w:rsidP="00747439">
      <w:pPr>
        <w:pStyle w:val="paragraph"/>
        <w:spacing w:before="0" w:beforeAutospacing="0" w:after="0" w:afterAutospacing="0" w:line="360" w:lineRule="auto"/>
        <w:ind w:left="720"/>
        <w:jc w:val="both"/>
        <w:textAlignment w:val="baseline"/>
        <w:rPr>
          <w:rStyle w:val="Hyperlink"/>
          <w:rFonts w:ascii="Arial" w:hAnsi="Arial" w:cs="Arial"/>
          <w:color w:val="auto"/>
        </w:rPr>
      </w:pPr>
      <w:r w:rsidRPr="002D0C33">
        <w:rPr>
          <w:rStyle w:val="eop"/>
          <w:rFonts w:ascii="Arial" w:hAnsi="Arial" w:cs="Arial"/>
        </w:rPr>
        <w:t>[Accessed: 25</w:t>
      </w:r>
      <w:r w:rsidRPr="002D0C33">
        <w:rPr>
          <w:rStyle w:val="eop"/>
          <w:rFonts w:ascii="Arial" w:hAnsi="Arial" w:cs="Arial"/>
          <w:vertAlign w:val="superscript"/>
        </w:rPr>
        <w:t>th</w:t>
      </w:r>
      <w:r w:rsidRPr="002D0C33">
        <w:rPr>
          <w:rStyle w:val="eop"/>
          <w:rFonts w:ascii="Arial" w:hAnsi="Arial" w:cs="Arial"/>
        </w:rPr>
        <w:t xml:space="preserve"> </w:t>
      </w:r>
      <w:r w:rsidR="00606626" w:rsidRPr="002D0C33">
        <w:rPr>
          <w:rStyle w:val="eop"/>
          <w:rFonts w:ascii="Arial" w:hAnsi="Arial" w:cs="Arial"/>
        </w:rPr>
        <w:t>October</w:t>
      </w:r>
      <w:r w:rsidRPr="002D0C33">
        <w:rPr>
          <w:rStyle w:val="eop"/>
          <w:rFonts w:ascii="Arial" w:hAnsi="Arial" w:cs="Arial"/>
        </w:rPr>
        <w:t xml:space="preserve"> 2019]</w:t>
      </w:r>
    </w:p>
    <w:p w14:paraId="720BA323" w14:textId="77777777" w:rsidR="0057616E" w:rsidRPr="002D0C33" w:rsidRDefault="0057616E" w:rsidP="00747439">
      <w:pPr>
        <w:pStyle w:val="ListParagraph"/>
        <w:spacing w:after="0" w:line="360" w:lineRule="auto"/>
        <w:jc w:val="both"/>
        <w:rPr>
          <w:rFonts w:ascii="Arial" w:hAnsi="Arial" w:cs="Arial"/>
          <w:sz w:val="24"/>
          <w:szCs w:val="24"/>
        </w:rPr>
      </w:pPr>
    </w:p>
    <w:p w14:paraId="3F9627A7" w14:textId="77777777" w:rsidR="0066596D" w:rsidRPr="002D0C33" w:rsidRDefault="0066596D" w:rsidP="00747439">
      <w:pPr>
        <w:spacing w:after="0" w:line="360" w:lineRule="auto"/>
        <w:jc w:val="both"/>
        <w:rPr>
          <w:rFonts w:ascii="Arial" w:hAnsi="Arial" w:cs="Arial"/>
          <w:sz w:val="24"/>
          <w:szCs w:val="24"/>
        </w:rPr>
      </w:pPr>
    </w:p>
    <w:p w14:paraId="7E7C0403" w14:textId="77777777" w:rsidR="0066596D" w:rsidRPr="002D0C33" w:rsidRDefault="0066596D"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Haycock, L (2019) How to Prepare for Brexit, </w:t>
      </w:r>
      <w:r w:rsidRPr="002D0C33">
        <w:rPr>
          <w:rFonts w:ascii="Arial" w:hAnsi="Arial" w:cs="Arial"/>
          <w:i/>
          <w:sz w:val="24"/>
          <w:szCs w:val="24"/>
        </w:rPr>
        <w:t>Xpert HR</w:t>
      </w:r>
      <w:r w:rsidRPr="002D0C33">
        <w:rPr>
          <w:rFonts w:ascii="Arial" w:hAnsi="Arial" w:cs="Arial"/>
          <w:sz w:val="24"/>
          <w:szCs w:val="24"/>
        </w:rPr>
        <w:t xml:space="preserve"> [Online]</w:t>
      </w:r>
    </w:p>
    <w:p w14:paraId="76B2D8D4" w14:textId="77333A06" w:rsidR="0066596D" w:rsidRPr="002D0C33"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(Available at: </w:t>
      </w:r>
      <w:hyperlink r:id="rId53" w:history="1">
        <w:r w:rsidRPr="002D0C33">
          <w:rPr>
            <w:rStyle w:val="Hyperlink"/>
            <w:rFonts w:ascii="Arial" w:hAnsi="Arial" w:cs="Arial"/>
            <w:color w:val="auto"/>
            <w:sz w:val="24"/>
            <w:szCs w:val="24"/>
          </w:rPr>
          <w:t>https://www.xperthr.co.uk/how-to/how-to-prepare-for-brexit/</w:t>
        </w:r>
      </w:hyperlink>
      <w:r w:rsidRPr="002D0C33">
        <w:rPr>
          <w:rFonts w:ascii="Arial" w:hAnsi="Arial" w:cs="Arial"/>
          <w:sz w:val="24"/>
          <w:szCs w:val="24"/>
        </w:rPr>
        <w:t xml:space="preserve"> )</w:t>
      </w:r>
    </w:p>
    <w:p w14:paraId="46353307" w14:textId="3D031344" w:rsidR="0066596D" w:rsidRPr="002D0C33"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[Accessed </w:t>
      </w:r>
      <w:r w:rsidR="00606626" w:rsidRPr="002D0C33">
        <w:rPr>
          <w:rFonts w:ascii="Arial" w:hAnsi="Arial" w:cs="Arial"/>
          <w:sz w:val="24"/>
          <w:szCs w:val="24"/>
        </w:rPr>
        <w:t>on</w:t>
      </w:r>
      <w:r w:rsidRPr="002D0C33">
        <w:rPr>
          <w:rFonts w:ascii="Arial" w:hAnsi="Arial" w:cs="Arial"/>
          <w:sz w:val="24"/>
          <w:szCs w:val="24"/>
        </w:rPr>
        <w:t xml:space="preserve"> 10</w:t>
      </w:r>
      <w:r w:rsidRPr="002D0C33">
        <w:rPr>
          <w:rFonts w:ascii="Arial" w:hAnsi="Arial" w:cs="Arial"/>
          <w:sz w:val="24"/>
          <w:szCs w:val="24"/>
          <w:vertAlign w:val="superscript"/>
        </w:rPr>
        <w:t>th</w:t>
      </w:r>
      <w:r w:rsidRPr="002D0C33">
        <w:rPr>
          <w:rFonts w:ascii="Arial" w:hAnsi="Arial" w:cs="Arial"/>
          <w:sz w:val="24"/>
          <w:szCs w:val="24"/>
        </w:rPr>
        <w:t xml:space="preserve"> October 2019]</w:t>
      </w:r>
    </w:p>
    <w:p w14:paraId="645481FA" w14:textId="77777777" w:rsidR="0057616E" w:rsidRPr="002D0C33" w:rsidRDefault="0057616E" w:rsidP="00747439">
      <w:pPr>
        <w:spacing w:after="0" w:line="360" w:lineRule="auto"/>
        <w:ind w:left="360" w:firstLine="360"/>
        <w:jc w:val="both"/>
        <w:rPr>
          <w:rFonts w:ascii="Arial" w:hAnsi="Arial" w:cs="Arial"/>
          <w:sz w:val="24"/>
          <w:szCs w:val="24"/>
        </w:rPr>
      </w:pPr>
    </w:p>
    <w:p w14:paraId="44A0EC96" w14:textId="77777777" w:rsidR="00F24DC4" w:rsidRPr="002D0C33" w:rsidRDefault="00F24DC4" w:rsidP="00747439">
      <w:pPr>
        <w:spacing w:after="0" w:line="360" w:lineRule="auto"/>
        <w:jc w:val="both"/>
        <w:rPr>
          <w:rFonts w:ascii="Arial" w:hAnsi="Arial" w:cs="Arial"/>
          <w:sz w:val="24"/>
          <w:szCs w:val="24"/>
        </w:rPr>
      </w:pPr>
    </w:p>
    <w:p w14:paraId="6CA11B58" w14:textId="77777777" w:rsidR="00F24DC4" w:rsidRPr="002D0C33" w:rsidRDefault="00F24DC4"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Johnson, S. (2013) Supporting the wellbeing of an ageing workforce, </w:t>
      </w:r>
      <w:r w:rsidRPr="002D0C33">
        <w:rPr>
          <w:rFonts w:ascii="Arial" w:hAnsi="Arial" w:cs="Arial"/>
          <w:i/>
          <w:sz w:val="24"/>
          <w:szCs w:val="24"/>
        </w:rPr>
        <w:t xml:space="preserve">Personnel Today </w:t>
      </w:r>
      <w:r w:rsidRPr="002D0C33">
        <w:rPr>
          <w:rFonts w:ascii="Arial" w:hAnsi="Arial" w:cs="Arial"/>
          <w:sz w:val="24"/>
          <w:szCs w:val="24"/>
        </w:rPr>
        <w:t>[Online]</w:t>
      </w:r>
    </w:p>
    <w:p w14:paraId="7BA2EB89" w14:textId="77777777" w:rsidR="00F24DC4" w:rsidRPr="002D0C33" w:rsidRDefault="00F24DC4" w:rsidP="00747439">
      <w:pPr>
        <w:pStyle w:val="ListParagraph"/>
        <w:spacing w:after="0" w:line="360" w:lineRule="auto"/>
        <w:jc w:val="both"/>
        <w:rPr>
          <w:rFonts w:ascii="Arial" w:hAnsi="Arial" w:cs="Arial"/>
          <w:sz w:val="24"/>
          <w:szCs w:val="24"/>
        </w:rPr>
      </w:pPr>
      <w:r w:rsidRPr="002D0C33">
        <w:rPr>
          <w:rFonts w:ascii="Arial" w:hAnsi="Arial" w:cs="Arial"/>
          <w:sz w:val="24"/>
          <w:szCs w:val="24"/>
        </w:rPr>
        <w:lastRenderedPageBreak/>
        <w:t xml:space="preserve">(Available at: </w:t>
      </w:r>
      <w:hyperlink r:id="rId54" w:history="1">
        <w:r w:rsidRPr="002D0C33">
          <w:rPr>
            <w:rStyle w:val="Hyperlink"/>
            <w:rFonts w:ascii="Arial" w:hAnsi="Arial" w:cs="Arial"/>
            <w:color w:val="auto"/>
            <w:sz w:val="24"/>
            <w:szCs w:val="24"/>
          </w:rPr>
          <w:t>https://www.personneltoday.com/hr/supporting-the-wellbeing-of-an-ageing-workforce-2/</w:t>
        </w:r>
      </w:hyperlink>
      <w:r w:rsidRPr="002D0C33">
        <w:rPr>
          <w:rFonts w:ascii="Arial" w:hAnsi="Arial" w:cs="Arial"/>
          <w:sz w:val="24"/>
          <w:szCs w:val="24"/>
        </w:rPr>
        <w:t>)</w:t>
      </w:r>
    </w:p>
    <w:p w14:paraId="3432EE9E" w14:textId="77777777" w:rsidR="00F24DC4" w:rsidRPr="002D0C33" w:rsidRDefault="00F24DC4" w:rsidP="00747439">
      <w:pPr>
        <w:pStyle w:val="ListParagraph"/>
        <w:spacing w:after="0" w:line="360" w:lineRule="auto"/>
        <w:jc w:val="both"/>
        <w:rPr>
          <w:rFonts w:ascii="Arial" w:hAnsi="Arial" w:cs="Arial"/>
          <w:sz w:val="24"/>
          <w:szCs w:val="24"/>
        </w:rPr>
      </w:pPr>
      <w:r w:rsidRPr="002D0C33">
        <w:rPr>
          <w:rFonts w:ascii="Arial" w:hAnsi="Arial" w:cs="Arial"/>
          <w:sz w:val="24"/>
          <w:szCs w:val="24"/>
        </w:rPr>
        <w:t>[Accessed on 1</w:t>
      </w:r>
      <w:r w:rsidRPr="002D0C33">
        <w:rPr>
          <w:rFonts w:ascii="Arial" w:hAnsi="Arial" w:cs="Arial"/>
          <w:sz w:val="24"/>
          <w:szCs w:val="24"/>
          <w:vertAlign w:val="superscript"/>
        </w:rPr>
        <w:t>st</w:t>
      </w:r>
      <w:r w:rsidRPr="002D0C33">
        <w:rPr>
          <w:rFonts w:ascii="Arial" w:hAnsi="Arial" w:cs="Arial"/>
          <w:sz w:val="24"/>
          <w:szCs w:val="24"/>
        </w:rPr>
        <w:t xml:space="preserve"> November 2019]</w:t>
      </w:r>
    </w:p>
    <w:p w14:paraId="73369495" w14:textId="77777777" w:rsidR="0066596D" w:rsidRPr="002D0C33" w:rsidRDefault="0066596D" w:rsidP="00747439">
      <w:pPr>
        <w:spacing w:after="0" w:line="360" w:lineRule="auto"/>
        <w:jc w:val="both"/>
        <w:rPr>
          <w:rFonts w:ascii="Arial" w:hAnsi="Arial" w:cs="Arial"/>
          <w:sz w:val="24"/>
          <w:szCs w:val="24"/>
        </w:rPr>
      </w:pPr>
    </w:p>
    <w:p w14:paraId="150B016D" w14:textId="1D019E62" w:rsidR="0057616E" w:rsidRDefault="0066596D" w:rsidP="00A92D53">
      <w:pPr>
        <w:pStyle w:val="Bibliography"/>
        <w:numPr>
          <w:ilvl w:val="0"/>
          <w:numId w:val="5"/>
        </w:numPr>
        <w:spacing w:line="360" w:lineRule="auto"/>
        <w:jc w:val="both"/>
        <w:rPr>
          <w:rFonts w:ascii="Arial" w:hAnsi="Arial" w:cs="Arial"/>
          <w:noProof/>
          <w:sz w:val="24"/>
          <w:szCs w:val="24"/>
        </w:rPr>
      </w:pPr>
      <w:r w:rsidRPr="00720856">
        <w:rPr>
          <w:rFonts w:ascii="Arial" w:hAnsi="Arial" w:cs="Arial"/>
          <w:noProof/>
          <w:sz w:val="24"/>
          <w:szCs w:val="24"/>
        </w:rPr>
        <w:t xml:space="preserve">Johnson, S. &amp; Pike, B. (2018) Employee Retention: The State of Engagement in Public Accounting Firms and Why it Matters: Certified Public Accountant. </w:t>
      </w:r>
      <w:r w:rsidRPr="00720856">
        <w:rPr>
          <w:rFonts w:ascii="Arial" w:hAnsi="Arial" w:cs="Arial"/>
          <w:i/>
          <w:iCs/>
          <w:noProof/>
          <w:sz w:val="24"/>
          <w:szCs w:val="24"/>
        </w:rPr>
        <w:t xml:space="preserve">The CPA Journal, </w:t>
      </w:r>
      <w:r w:rsidRPr="00720856">
        <w:rPr>
          <w:rFonts w:ascii="Arial" w:hAnsi="Arial" w:cs="Arial"/>
          <w:noProof/>
          <w:sz w:val="24"/>
          <w:szCs w:val="24"/>
        </w:rPr>
        <w:t>88(12), pp. 64-66.</w:t>
      </w:r>
    </w:p>
    <w:p w14:paraId="6225E181" w14:textId="77777777" w:rsidR="00720856" w:rsidRPr="00720856" w:rsidRDefault="00720856" w:rsidP="00720856"/>
    <w:p w14:paraId="21F26FDD" w14:textId="77777777" w:rsidR="0057616E" w:rsidRPr="002D0C33" w:rsidRDefault="0057616E" w:rsidP="00747439">
      <w:pPr>
        <w:pStyle w:val="paragraph"/>
        <w:numPr>
          <w:ilvl w:val="0"/>
          <w:numId w:val="5"/>
        </w:numPr>
        <w:spacing w:before="0" w:beforeAutospacing="0" w:after="0" w:afterAutospacing="0" w:line="360" w:lineRule="auto"/>
        <w:jc w:val="both"/>
        <w:textAlignment w:val="baseline"/>
        <w:rPr>
          <w:rStyle w:val="eop"/>
          <w:rFonts w:ascii="Arial" w:hAnsi="Arial" w:cs="Arial"/>
        </w:rPr>
      </w:pPr>
      <w:r w:rsidRPr="002D0C33">
        <w:rPr>
          <w:rStyle w:val="eop"/>
          <w:rFonts w:ascii="Arial" w:hAnsi="Arial" w:cs="Arial"/>
        </w:rPr>
        <w:t xml:space="preserve">Justice Administration Department (2019), </w:t>
      </w:r>
      <w:r w:rsidRPr="002D0C33">
        <w:rPr>
          <w:rStyle w:val="eop"/>
          <w:rFonts w:ascii="Arial" w:hAnsi="Arial" w:cs="Arial"/>
          <w:i/>
        </w:rPr>
        <w:t>The legal sector in Wales – a rapid review,</w:t>
      </w:r>
      <w:r w:rsidRPr="002D0C33">
        <w:rPr>
          <w:rStyle w:val="eop"/>
          <w:rFonts w:ascii="Arial" w:hAnsi="Arial" w:cs="Arial"/>
        </w:rPr>
        <w:t xml:space="preserve"> 9</w:t>
      </w:r>
      <w:r w:rsidRPr="002D0C33">
        <w:rPr>
          <w:rStyle w:val="eop"/>
          <w:rFonts w:ascii="Arial" w:hAnsi="Arial" w:cs="Arial"/>
          <w:vertAlign w:val="superscript"/>
        </w:rPr>
        <w:t>th</w:t>
      </w:r>
      <w:r w:rsidRPr="002D0C33">
        <w:rPr>
          <w:rStyle w:val="eop"/>
          <w:rFonts w:ascii="Arial" w:hAnsi="Arial" w:cs="Arial"/>
        </w:rPr>
        <w:t xml:space="preserve"> October 2019</w:t>
      </w:r>
    </w:p>
    <w:p w14:paraId="6CBA3B50" w14:textId="126F8059" w:rsidR="0057616E"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r w:rsidRPr="002D0C33">
        <w:rPr>
          <w:rStyle w:val="eop"/>
          <w:rFonts w:ascii="Arial" w:hAnsi="Arial" w:cs="Arial"/>
        </w:rPr>
        <w:t xml:space="preserve">(Available at: </w:t>
      </w:r>
      <w:hyperlink r:id="rId55" w:history="1">
        <w:r w:rsidR="00720856" w:rsidRPr="004420B9">
          <w:rPr>
            <w:rStyle w:val="Hyperlink"/>
            <w:rFonts w:ascii="Arial" w:hAnsi="Arial" w:cs="Arial"/>
          </w:rPr>
          <w:t>https://gov.wales/the-legal-sector-in-wales-a-rapid-review</w:t>
        </w:r>
      </w:hyperlink>
      <w:r w:rsidRPr="002D0C33">
        <w:rPr>
          <w:rStyle w:val="eop"/>
          <w:rFonts w:ascii="Arial" w:hAnsi="Arial" w:cs="Arial"/>
        </w:rPr>
        <w:t>)</w:t>
      </w:r>
    </w:p>
    <w:p w14:paraId="6248EBC7" w14:textId="1AC38A3B" w:rsidR="00720856" w:rsidRPr="002D0C33" w:rsidRDefault="00720856" w:rsidP="00747439">
      <w:pPr>
        <w:pStyle w:val="paragraph"/>
        <w:spacing w:before="0" w:beforeAutospacing="0" w:after="0" w:afterAutospacing="0" w:line="360" w:lineRule="auto"/>
        <w:ind w:left="720"/>
        <w:jc w:val="both"/>
        <w:textAlignment w:val="baseline"/>
        <w:rPr>
          <w:rStyle w:val="eop"/>
          <w:rFonts w:ascii="Arial" w:hAnsi="Arial" w:cs="Arial"/>
        </w:rPr>
      </w:pPr>
      <w:r>
        <w:rPr>
          <w:rStyle w:val="eop"/>
          <w:rFonts w:ascii="Arial" w:hAnsi="Arial" w:cs="Arial"/>
        </w:rPr>
        <w:t>[Accessed on 30</w:t>
      </w:r>
      <w:r w:rsidRPr="00720856">
        <w:rPr>
          <w:rStyle w:val="eop"/>
          <w:rFonts w:ascii="Arial" w:hAnsi="Arial" w:cs="Arial"/>
          <w:vertAlign w:val="superscript"/>
        </w:rPr>
        <w:t>th</w:t>
      </w:r>
      <w:r>
        <w:rPr>
          <w:rStyle w:val="eop"/>
          <w:rFonts w:ascii="Arial" w:hAnsi="Arial" w:cs="Arial"/>
        </w:rPr>
        <w:t xml:space="preserve"> October 2019]</w:t>
      </w:r>
    </w:p>
    <w:p w14:paraId="16CBC287" w14:textId="77777777" w:rsidR="0057616E" w:rsidRPr="002D0C33" w:rsidRDefault="0057616E" w:rsidP="00747439">
      <w:pPr>
        <w:spacing w:line="360" w:lineRule="auto"/>
        <w:jc w:val="both"/>
        <w:rPr>
          <w:rFonts w:ascii="Arial" w:hAnsi="Arial" w:cs="Arial"/>
          <w:sz w:val="24"/>
          <w:szCs w:val="24"/>
        </w:rPr>
      </w:pPr>
    </w:p>
    <w:p w14:paraId="5E46CE70" w14:textId="39307EDD" w:rsidR="0066596D" w:rsidRPr="002D0C33" w:rsidRDefault="0066596D" w:rsidP="00747439">
      <w:pPr>
        <w:pStyle w:val="ListParagraph"/>
        <w:numPr>
          <w:ilvl w:val="0"/>
          <w:numId w:val="5"/>
        </w:numPr>
        <w:spacing w:line="360" w:lineRule="auto"/>
        <w:jc w:val="both"/>
        <w:rPr>
          <w:rFonts w:ascii="Arial" w:hAnsi="Arial" w:cs="Arial"/>
          <w:sz w:val="24"/>
          <w:szCs w:val="24"/>
        </w:rPr>
      </w:pPr>
      <w:r w:rsidRPr="002D0C33">
        <w:rPr>
          <w:rFonts w:ascii="Arial" w:hAnsi="Arial" w:cs="Arial"/>
          <w:sz w:val="24"/>
          <w:szCs w:val="24"/>
        </w:rPr>
        <w:t xml:space="preserve">Linacre, S. (2017) Failing to Prepare, Prepare to </w:t>
      </w:r>
      <w:r w:rsidR="00606626" w:rsidRPr="002D0C33">
        <w:rPr>
          <w:rFonts w:ascii="Arial" w:hAnsi="Arial" w:cs="Arial"/>
          <w:sz w:val="24"/>
          <w:szCs w:val="24"/>
        </w:rPr>
        <w:t>fail?</w:t>
      </w:r>
      <w:r w:rsidRPr="002D0C33">
        <w:rPr>
          <w:rFonts w:ascii="Arial" w:hAnsi="Arial" w:cs="Arial"/>
          <w:sz w:val="24"/>
          <w:szCs w:val="24"/>
        </w:rPr>
        <w:t xml:space="preserve"> </w:t>
      </w:r>
      <w:r w:rsidRPr="002D0C33">
        <w:rPr>
          <w:rFonts w:ascii="Arial" w:hAnsi="Arial" w:cs="Arial"/>
          <w:i/>
          <w:sz w:val="24"/>
          <w:szCs w:val="24"/>
        </w:rPr>
        <w:t xml:space="preserve">Human Resource Management International Digest, </w:t>
      </w:r>
      <w:r w:rsidRPr="002D0C33">
        <w:rPr>
          <w:rFonts w:ascii="Arial" w:hAnsi="Arial" w:cs="Arial"/>
          <w:sz w:val="24"/>
          <w:szCs w:val="24"/>
        </w:rPr>
        <w:t>25 (1) pp. 34-36</w:t>
      </w:r>
    </w:p>
    <w:p w14:paraId="4334D526" w14:textId="77777777" w:rsidR="0057616E" w:rsidRPr="002D0C33" w:rsidRDefault="0057616E" w:rsidP="00747439">
      <w:pPr>
        <w:spacing w:line="360" w:lineRule="auto"/>
        <w:jc w:val="both"/>
        <w:rPr>
          <w:rFonts w:ascii="Arial" w:hAnsi="Arial" w:cs="Arial"/>
          <w:sz w:val="24"/>
          <w:szCs w:val="24"/>
        </w:rPr>
      </w:pPr>
    </w:p>
    <w:p w14:paraId="056E8F3C" w14:textId="76E2B60E" w:rsidR="009D2BCE" w:rsidRPr="00720856" w:rsidRDefault="009D2BCE" w:rsidP="00A92D53">
      <w:pPr>
        <w:pStyle w:val="paragraph"/>
        <w:numPr>
          <w:ilvl w:val="0"/>
          <w:numId w:val="5"/>
        </w:numPr>
        <w:spacing w:before="0" w:beforeAutospacing="0" w:after="0" w:afterAutospacing="0" w:line="360" w:lineRule="auto"/>
        <w:jc w:val="both"/>
        <w:textAlignment w:val="baseline"/>
        <w:rPr>
          <w:rStyle w:val="eop"/>
          <w:rFonts w:ascii="Arial" w:hAnsi="Arial" w:cs="Arial"/>
        </w:rPr>
      </w:pPr>
      <w:r w:rsidRPr="00720856">
        <w:rPr>
          <w:rStyle w:val="eop"/>
          <w:rFonts w:ascii="Arial" w:hAnsi="Arial" w:cs="Arial"/>
        </w:rPr>
        <w:t xml:space="preserve">Manyika, J. (2017), What is the future of work? </w:t>
      </w:r>
      <w:r w:rsidRPr="00720856">
        <w:rPr>
          <w:rStyle w:val="eop"/>
          <w:rFonts w:ascii="Arial" w:hAnsi="Arial" w:cs="Arial"/>
          <w:i/>
        </w:rPr>
        <w:t>McKinsey Global Institute</w:t>
      </w:r>
      <w:r w:rsidRPr="00720856">
        <w:rPr>
          <w:rStyle w:val="eop"/>
          <w:rFonts w:ascii="Arial" w:hAnsi="Arial" w:cs="Arial"/>
        </w:rPr>
        <w:t xml:space="preserve"> Podcast information [Online]</w:t>
      </w:r>
    </w:p>
    <w:p w14:paraId="794FCCBE" w14:textId="53169137" w:rsidR="009D2BCE" w:rsidRPr="00720856" w:rsidRDefault="009D2BCE" w:rsidP="00720856">
      <w:pPr>
        <w:pStyle w:val="paragraph"/>
        <w:spacing w:before="0" w:beforeAutospacing="0" w:after="0" w:afterAutospacing="0" w:line="360" w:lineRule="auto"/>
        <w:ind w:left="720"/>
        <w:jc w:val="both"/>
        <w:textAlignment w:val="baseline"/>
        <w:rPr>
          <w:rFonts w:ascii="Arial" w:hAnsi="Arial" w:cs="Arial"/>
        </w:rPr>
      </w:pPr>
      <w:r w:rsidRPr="00720856">
        <w:rPr>
          <w:rStyle w:val="eop"/>
          <w:rFonts w:ascii="Arial" w:hAnsi="Arial" w:cs="Arial"/>
        </w:rPr>
        <w:t xml:space="preserve">(Available at: </w:t>
      </w:r>
      <w:hyperlink r:id="rId56" w:history="1">
        <w:r w:rsidRPr="00720856">
          <w:rPr>
            <w:rStyle w:val="Hyperlink"/>
            <w:rFonts w:ascii="Arial" w:hAnsi="Arial" w:cs="Arial"/>
          </w:rPr>
          <w:t>https://www.mckinsey.com/uk/our-insights/what-is-the-future-of-work</w:t>
        </w:r>
      </w:hyperlink>
    </w:p>
    <w:p w14:paraId="23CDD0CF" w14:textId="2D86BC34" w:rsidR="009D2BCE" w:rsidRPr="00720856" w:rsidRDefault="00720856" w:rsidP="00720856">
      <w:pPr>
        <w:pStyle w:val="paragraph"/>
        <w:spacing w:before="0" w:beforeAutospacing="0" w:after="0" w:afterAutospacing="0" w:line="360" w:lineRule="auto"/>
        <w:ind w:left="720"/>
        <w:jc w:val="both"/>
        <w:textAlignment w:val="baseline"/>
        <w:rPr>
          <w:rStyle w:val="eop"/>
          <w:rFonts w:ascii="Arial" w:hAnsi="Arial" w:cs="Arial"/>
        </w:rPr>
      </w:pPr>
      <w:r>
        <w:rPr>
          <w:rFonts w:ascii="Arial" w:hAnsi="Arial" w:cs="Arial"/>
        </w:rPr>
        <w:t>[</w:t>
      </w:r>
      <w:r w:rsidR="009D2BCE" w:rsidRPr="00720856">
        <w:rPr>
          <w:rFonts w:ascii="Arial" w:hAnsi="Arial" w:cs="Arial"/>
        </w:rPr>
        <w:t>Accessed on 10</w:t>
      </w:r>
      <w:r w:rsidR="009D2BCE" w:rsidRPr="00720856">
        <w:rPr>
          <w:rFonts w:ascii="Arial" w:hAnsi="Arial" w:cs="Arial"/>
          <w:vertAlign w:val="superscript"/>
        </w:rPr>
        <w:t>th</w:t>
      </w:r>
      <w:r w:rsidR="009D2BCE" w:rsidRPr="00720856">
        <w:rPr>
          <w:rFonts w:ascii="Arial" w:hAnsi="Arial" w:cs="Arial"/>
        </w:rPr>
        <w:t xml:space="preserve"> November 2019</w:t>
      </w:r>
      <w:r>
        <w:rPr>
          <w:rFonts w:ascii="Arial" w:hAnsi="Arial" w:cs="Arial"/>
        </w:rPr>
        <w:t>]</w:t>
      </w:r>
    </w:p>
    <w:p w14:paraId="65F20211" w14:textId="77777777" w:rsidR="009D2BCE" w:rsidRDefault="009D2BCE" w:rsidP="00747439">
      <w:pPr>
        <w:pStyle w:val="ListParagraph"/>
        <w:spacing w:line="360" w:lineRule="auto"/>
        <w:rPr>
          <w:rStyle w:val="eop"/>
          <w:rFonts w:ascii="Arial" w:hAnsi="Arial" w:cs="Arial"/>
        </w:rPr>
      </w:pPr>
    </w:p>
    <w:p w14:paraId="5CE1F329" w14:textId="77777777" w:rsidR="0057616E" w:rsidRPr="002D0C33" w:rsidRDefault="0057616E" w:rsidP="00747439">
      <w:pPr>
        <w:pStyle w:val="paragraph"/>
        <w:numPr>
          <w:ilvl w:val="0"/>
          <w:numId w:val="5"/>
        </w:numPr>
        <w:spacing w:before="0" w:beforeAutospacing="0" w:after="0" w:afterAutospacing="0" w:line="360" w:lineRule="auto"/>
        <w:jc w:val="both"/>
        <w:textAlignment w:val="baseline"/>
        <w:rPr>
          <w:rStyle w:val="eop"/>
          <w:rFonts w:ascii="Arial" w:hAnsi="Arial" w:cs="Arial"/>
        </w:rPr>
      </w:pPr>
      <w:r w:rsidRPr="002D0C33">
        <w:rPr>
          <w:rStyle w:val="eop"/>
          <w:rFonts w:ascii="Arial" w:hAnsi="Arial" w:cs="Arial"/>
        </w:rPr>
        <w:t xml:space="preserve">Miller, S. (2017), Artificial intelligence and its impact on legal technology: to boldly go where no legal department has gone before, </w:t>
      </w:r>
      <w:r w:rsidRPr="002D0C33">
        <w:rPr>
          <w:rStyle w:val="eop"/>
          <w:rFonts w:ascii="Arial" w:hAnsi="Arial" w:cs="Arial"/>
          <w:i/>
        </w:rPr>
        <w:t xml:space="preserve">Thomson Reuters </w:t>
      </w:r>
      <w:r w:rsidRPr="002D0C33">
        <w:rPr>
          <w:rStyle w:val="eop"/>
          <w:rFonts w:ascii="Arial" w:hAnsi="Arial" w:cs="Arial"/>
        </w:rPr>
        <w:t>[Online]</w:t>
      </w:r>
    </w:p>
    <w:p w14:paraId="633A5C5C" w14:textId="77777777" w:rsidR="0057616E" w:rsidRPr="002D0C33"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r w:rsidRPr="002D0C33">
        <w:rPr>
          <w:rStyle w:val="eop"/>
          <w:rFonts w:ascii="Arial" w:hAnsi="Arial" w:cs="Arial"/>
        </w:rPr>
        <w:t xml:space="preserve">(Available at: </w:t>
      </w:r>
      <w:hyperlink r:id="rId57" w:tgtFrame="_blank" w:history="1">
        <w:r w:rsidRPr="002D0C33">
          <w:rPr>
            <w:rStyle w:val="normaltextrun"/>
            <w:rFonts w:ascii="Arial" w:hAnsi="Arial" w:cs="Arial"/>
          </w:rPr>
          <w:t>https://legal.thomsonreuters.com/en/insights/articles/ai-and-its-impact-on-legal-technology</w:t>
        </w:r>
      </w:hyperlink>
      <w:r w:rsidRPr="002D0C33">
        <w:rPr>
          <w:rStyle w:val="eop"/>
          <w:rFonts w:ascii="Arial" w:hAnsi="Arial" w:cs="Arial"/>
        </w:rPr>
        <w:t> )</w:t>
      </w:r>
    </w:p>
    <w:p w14:paraId="50F627E9" w14:textId="0462BB27" w:rsidR="0057616E" w:rsidRPr="002D0C33"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r w:rsidRPr="002D0C33">
        <w:rPr>
          <w:rStyle w:val="eop"/>
          <w:rFonts w:ascii="Arial" w:hAnsi="Arial" w:cs="Arial"/>
        </w:rPr>
        <w:t>[Accessed on 30</w:t>
      </w:r>
      <w:r w:rsidRPr="002D0C33">
        <w:rPr>
          <w:rStyle w:val="eop"/>
          <w:rFonts w:ascii="Arial" w:hAnsi="Arial" w:cs="Arial"/>
          <w:vertAlign w:val="superscript"/>
        </w:rPr>
        <w:t>th</w:t>
      </w:r>
      <w:r w:rsidRPr="002D0C33">
        <w:rPr>
          <w:rStyle w:val="eop"/>
          <w:rFonts w:ascii="Arial" w:hAnsi="Arial" w:cs="Arial"/>
        </w:rPr>
        <w:t xml:space="preserve"> </w:t>
      </w:r>
      <w:r w:rsidR="00606626" w:rsidRPr="002D0C33">
        <w:rPr>
          <w:rStyle w:val="eop"/>
          <w:rFonts w:ascii="Arial" w:hAnsi="Arial" w:cs="Arial"/>
        </w:rPr>
        <w:t>October</w:t>
      </w:r>
      <w:r w:rsidRPr="002D0C33">
        <w:rPr>
          <w:rStyle w:val="eop"/>
          <w:rFonts w:ascii="Arial" w:hAnsi="Arial" w:cs="Arial"/>
        </w:rPr>
        <w:t xml:space="preserve"> 2019]</w:t>
      </w:r>
    </w:p>
    <w:p w14:paraId="18379D25" w14:textId="77777777" w:rsidR="00F24DC4" w:rsidRPr="002D0C33" w:rsidRDefault="00F24DC4" w:rsidP="00747439">
      <w:pPr>
        <w:pStyle w:val="paragraph"/>
        <w:spacing w:before="0" w:beforeAutospacing="0" w:after="0" w:afterAutospacing="0" w:line="360" w:lineRule="auto"/>
        <w:ind w:left="720"/>
        <w:jc w:val="both"/>
        <w:textAlignment w:val="baseline"/>
        <w:rPr>
          <w:rStyle w:val="eop"/>
          <w:rFonts w:ascii="Arial" w:hAnsi="Arial" w:cs="Arial"/>
        </w:rPr>
      </w:pPr>
    </w:p>
    <w:p w14:paraId="5E80528C" w14:textId="77777777" w:rsidR="00F24DC4" w:rsidRPr="002D0C33" w:rsidRDefault="00F24DC4"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Official for National Statistics (2019), Living longer and old age dependency, what does the future hold [Online]</w:t>
      </w:r>
    </w:p>
    <w:p w14:paraId="7BEBA510" w14:textId="77777777" w:rsidR="00F24DC4" w:rsidRPr="002D0C33" w:rsidRDefault="00F24DC4" w:rsidP="00747439">
      <w:pPr>
        <w:pStyle w:val="ListParagraph"/>
        <w:spacing w:after="0" w:line="360" w:lineRule="auto"/>
        <w:jc w:val="both"/>
        <w:rPr>
          <w:rFonts w:ascii="Arial" w:hAnsi="Arial" w:cs="Arial"/>
          <w:sz w:val="24"/>
          <w:szCs w:val="24"/>
        </w:rPr>
      </w:pPr>
      <w:r w:rsidRPr="002D0C33">
        <w:rPr>
          <w:rFonts w:ascii="Arial" w:hAnsi="Arial" w:cs="Arial"/>
          <w:sz w:val="24"/>
          <w:szCs w:val="24"/>
        </w:rPr>
        <w:lastRenderedPageBreak/>
        <w:t xml:space="preserve">(Available at: </w:t>
      </w:r>
      <w:hyperlink r:id="rId58" w:history="1">
        <w:r w:rsidRPr="002D0C33">
          <w:rPr>
            <w:rStyle w:val="Hyperlink"/>
            <w:rFonts w:ascii="Arial" w:hAnsi="Arial" w:cs="Arial"/>
            <w:color w:val="auto"/>
            <w:sz w:val="24"/>
            <w:szCs w:val="24"/>
          </w:rPr>
          <w:t>https://www.ons.gov.uk/peoplepopulationandcommunity/birthsdeathsandmarriages/ageing/articles/livinglongerandoldagedependencywhatdoesthefuturehold/2019-06-24</w:t>
        </w:r>
      </w:hyperlink>
      <w:r w:rsidRPr="002D0C33">
        <w:rPr>
          <w:rFonts w:ascii="Arial" w:hAnsi="Arial" w:cs="Arial"/>
          <w:sz w:val="24"/>
          <w:szCs w:val="24"/>
        </w:rPr>
        <w:t>)</w:t>
      </w:r>
    </w:p>
    <w:p w14:paraId="1A285FB6" w14:textId="77777777" w:rsidR="00F24DC4" w:rsidRPr="002D0C33" w:rsidRDefault="00F24DC4" w:rsidP="00747439">
      <w:pPr>
        <w:pStyle w:val="ListParagraph"/>
        <w:spacing w:after="0" w:line="360" w:lineRule="auto"/>
        <w:jc w:val="both"/>
        <w:rPr>
          <w:rFonts w:ascii="Arial" w:hAnsi="Arial" w:cs="Arial"/>
          <w:sz w:val="24"/>
          <w:szCs w:val="24"/>
        </w:rPr>
      </w:pPr>
      <w:r w:rsidRPr="002D0C33">
        <w:rPr>
          <w:rFonts w:ascii="Arial" w:hAnsi="Arial" w:cs="Arial"/>
          <w:sz w:val="24"/>
          <w:szCs w:val="24"/>
        </w:rPr>
        <w:t>[Accessed on 1</w:t>
      </w:r>
      <w:r w:rsidRPr="002D0C33">
        <w:rPr>
          <w:rFonts w:ascii="Arial" w:hAnsi="Arial" w:cs="Arial"/>
          <w:sz w:val="24"/>
          <w:szCs w:val="24"/>
          <w:vertAlign w:val="superscript"/>
        </w:rPr>
        <w:t>st</w:t>
      </w:r>
      <w:r w:rsidRPr="002D0C33">
        <w:rPr>
          <w:rFonts w:ascii="Arial" w:hAnsi="Arial" w:cs="Arial"/>
          <w:sz w:val="24"/>
          <w:szCs w:val="24"/>
        </w:rPr>
        <w:t xml:space="preserve"> November 2019]</w:t>
      </w:r>
    </w:p>
    <w:p w14:paraId="54B4841B" w14:textId="77777777" w:rsidR="00F24DC4" w:rsidRPr="002D0C33" w:rsidRDefault="00F24DC4" w:rsidP="00747439">
      <w:pPr>
        <w:spacing w:line="360" w:lineRule="auto"/>
        <w:jc w:val="both"/>
        <w:rPr>
          <w:rFonts w:ascii="Arial" w:hAnsi="Arial" w:cs="Arial"/>
          <w:sz w:val="24"/>
          <w:szCs w:val="24"/>
          <w:shd w:val="clear" w:color="auto" w:fill="FFFFFF"/>
        </w:rPr>
      </w:pPr>
    </w:p>
    <w:p w14:paraId="2C3CEDE1" w14:textId="37B26712" w:rsidR="00F24DC4" w:rsidRPr="002D0C33" w:rsidRDefault="00F24DC4" w:rsidP="00747439">
      <w:pPr>
        <w:pStyle w:val="ListParagraph"/>
        <w:numPr>
          <w:ilvl w:val="0"/>
          <w:numId w:val="5"/>
        </w:numPr>
        <w:spacing w:line="360" w:lineRule="auto"/>
        <w:jc w:val="both"/>
        <w:rPr>
          <w:rFonts w:ascii="Arial" w:hAnsi="Arial" w:cs="Arial"/>
          <w:sz w:val="24"/>
          <w:szCs w:val="24"/>
        </w:rPr>
      </w:pPr>
      <w:r w:rsidRPr="002D0C33">
        <w:rPr>
          <w:rFonts w:ascii="Arial" w:hAnsi="Arial" w:cs="Arial"/>
          <w:sz w:val="24"/>
          <w:szCs w:val="24"/>
        </w:rPr>
        <w:t xml:space="preserve">Oliver, J &amp; Parrett, E. (2018) Managing future uncertainty: </w:t>
      </w:r>
      <w:r w:rsidR="00606626" w:rsidRPr="002D0C33">
        <w:rPr>
          <w:rFonts w:ascii="Arial" w:hAnsi="Arial" w:cs="Arial"/>
          <w:sz w:val="24"/>
          <w:szCs w:val="24"/>
        </w:rPr>
        <w:t>Re-evaluating</w:t>
      </w:r>
      <w:r w:rsidRPr="002D0C33">
        <w:rPr>
          <w:rFonts w:ascii="Arial" w:hAnsi="Arial" w:cs="Arial"/>
          <w:sz w:val="24"/>
          <w:szCs w:val="24"/>
        </w:rPr>
        <w:t xml:space="preserve"> the role of scenario planning, </w:t>
      </w:r>
      <w:r w:rsidRPr="002D0C33">
        <w:rPr>
          <w:rFonts w:ascii="Arial" w:hAnsi="Arial" w:cs="Arial"/>
          <w:i/>
          <w:sz w:val="24"/>
          <w:szCs w:val="24"/>
        </w:rPr>
        <w:t xml:space="preserve">Business Horizons </w:t>
      </w:r>
      <w:r w:rsidRPr="002D0C33">
        <w:rPr>
          <w:rFonts w:ascii="Arial" w:hAnsi="Arial" w:cs="Arial"/>
          <w:sz w:val="24"/>
          <w:szCs w:val="24"/>
        </w:rPr>
        <w:t>61 (2), pp. 339-352</w:t>
      </w:r>
    </w:p>
    <w:p w14:paraId="19EC7733" w14:textId="77777777" w:rsidR="00F24DC4" w:rsidRPr="002D0C33" w:rsidRDefault="00F24DC4" w:rsidP="00747439">
      <w:pPr>
        <w:pStyle w:val="ListParagraph"/>
        <w:spacing w:after="0" w:line="360" w:lineRule="auto"/>
        <w:jc w:val="both"/>
        <w:rPr>
          <w:rFonts w:ascii="Arial" w:hAnsi="Arial" w:cs="Arial"/>
          <w:sz w:val="24"/>
          <w:szCs w:val="24"/>
        </w:rPr>
      </w:pPr>
    </w:p>
    <w:p w14:paraId="1FA5AE34" w14:textId="77777777" w:rsidR="00F24DC4" w:rsidRPr="002D0C33" w:rsidRDefault="00F24DC4"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Oxford Economics (2014), The Cost of Brain Drain, a Report for UNUM</w:t>
      </w:r>
    </w:p>
    <w:p w14:paraId="3218D017" w14:textId="77777777" w:rsidR="00F24DC4" w:rsidRDefault="00F24DC4"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(Available at: </w:t>
      </w:r>
      <w:hyperlink r:id="rId59" w:history="1">
        <w:r w:rsidRPr="002D0C33">
          <w:rPr>
            <w:rStyle w:val="Hyperlink"/>
            <w:rFonts w:ascii="Arial" w:hAnsi="Arial" w:cs="Arial"/>
            <w:color w:val="auto"/>
            <w:sz w:val="24"/>
            <w:szCs w:val="24"/>
          </w:rPr>
          <w:t>https://www.oxfordeconomics.com/recent-releases/the-cost-of-brain-drain</w:t>
        </w:r>
      </w:hyperlink>
      <w:r w:rsidRPr="002D0C33">
        <w:rPr>
          <w:rFonts w:ascii="Arial" w:hAnsi="Arial" w:cs="Arial"/>
          <w:sz w:val="24"/>
          <w:szCs w:val="24"/>
        </w:rPr>
        <w:t>)</w:t>
      </w:r>
    </w:p>
    <w:p w14:paraId="24EEE0B2" w14:textId="50D21A18" w:rsidR="00720856" w:rsidRPr="002D0C33" w:rsidRDefault="00720856" w:rsidP="00747439">
      <w:pPr>
        <w:pStyle w:val="ListParagraph"/>
        <w:spacing w:after="0" w:line="360" w:lineRule="auto"/>
        <w:jc w:val="both"/>
        <w:rPr>
          <w:rFonts w:ascii="Arial" w:hAnsi="Arial" w:cs="Arial"/>
          <w:sz w:val="24"/>
          <w:szCs w:val="24"/>
        </w:rPr>
      </w:pPr>
      <w:r>
        <w:rPr>
          <w:rFonts w:ascii="Arial" w:hAnsi="Arial" w:cs="Arial"/>
          <w:sz w:val="24"/>
          <w:szCs w:val="24"/>
        </w:rPr>
        <w:t>[Accessed on 2</w:t>
      </w:r>
      <w:r w:rsidRPr="00720856">
        <w:rPr>
          <w:rFonts w:ascii="Arial" w:hAnsi="Arial" w:cs="Arial"/>
          <w:sz w:val="24"/>
          <w:szCs w:val="24"/>
          <w:vertAlign w:val="superscript"/>
        </w:rPr>
        <w:t>nd</w:t>
      </w:r>
      <w:r>
        <w:rPr>
          <w:rFonts w:ascii="Arial" w:hAnsi="Arial" w:cs="Arial"/>
          <w:sz w:val="24"/>
          <w:szCs w:val="24"/>
        </w:rPr>
        <w:t xml:space="preserve"> November 2019]</w:t>
      </w:r>
    </w:p>
    <w:p w14:paraId="022397DB" w14:textId="77777777" w:rsidR="002D0C33" w:rsidRPr="002D0C33" w:rsidRDefault="002D0C33" w:rsidP="00747439">
      <w:pPr>
        <w:spacing w:line="360" w:lineRule="auto"/>
        <w:jc w:val="both"/>
        <w:rPr>
          <w:rFonts w:ascii="Arial" w:hAnsi="Arial" w:cs="Arial"/>
          <w:sz w:val="24"/>
          <w:szCs w:val="24"/>
        </w:rPr>
      </w:pPr>
    </w:p>
    <w:p w14:paraId="2A855638" w14:textId="5CB0EB45" w:rsidR="002D0C33" w:rsidRPr="002D0C33" w:rsidRDefault="002D0C33" w:rsidP="00747439">
      <w:pPr>
        <w:pStyle w:val="ListParagraph"/>
        <w:numPr>
          <w:ilvl w:val="0"/>
          <w:numId w:val="5"/>
        </w:numPr>
        <w:spacing w:line="360" w:lineRule="auto"/>
        <w:jc w:val="both"/>
        <w:rPr>
          <w:rFonts w:ascii="Arial" w:hAnsi="Arial" w:cs="Arial"/>
          <w:sz w:val="24"/>
          <w:szCs w:val="24"/>
        </w:rPr>
      </w:pPr>
      <w:r w:rsidRPr="002D0C33">
        <w:rPr>
          <w:rFonts w:ascii="Arial" w:hAnsi="Arial" w:cs="Arial"/>
          <w:sz w:val="24"/>
          <w:szCs w:val="24"/>
        </w:rPr>
        <w:t xml:space="preserve">Porter, </w:t>
      </w:r>
      <w:r w:rsidR="00720856">
        <w:rPr>
          <w:rFonts w:ascii="Arial" w:hAnsi="Arial" w:cs="Arial"/>
          <w:sz w:val="24"/>
          <w:szCs w:val="24"/>
        </w:rPr>
        <w:t>E</w:t>
      </w:r>
      <w:r w:rsidRPr="002D0C33">
        <w:rPr>
          <w:rFonts w:ascii="Arial" w:hAnsi="Arial" w:cs="Arial"/>
          <w:sz w:val="24"/>
          <w:szCs w:val="24"/>
        </w:rPr>
        <w:t xml:space="preserve">. (1979), How Competitive Forces Shape Strategy, </w:t>
      </w:r>
      <w:r w:rsidRPr="002D0C33">
        <w:rPr>
          <w:rFonts w:ascii="Arial" w:hAnsi="Arial" w:cs="Arial"/>
          <w:i/>
          <w:sz w:val="24"/>
          <w:szCs w:val="24"/>
        </w:rPr>
        <w:t xml:space="preserve">Harvard Business Review, </w:t>
      </w:r>
      <w:r w:rsidRPr="002D0C33">
        <w:rPr>
          <w:rFonts w:ascii="Arial" w:hAnsi="Arial" w:cs="Arial"/>
          <w:sz w:val="24"/>
          <w:szCs w:val="24"/>
        </w:rPr>
        <w:t>March 1979 issue [Online]</w:t>
      </w:r>
    </w:p>
    <w:p w14:paraId="58497BE2" w14:textId="1FDB29A9" w:rsidR="002D0C33" w:rsidRPr="002D0C33" w:rsidRDefault="00720856" w:rsidP="00747439">
      <w:pPr>
        <w:pStyle w:val="ListParagraph"/>
        <w:spacing w:line="360" w:lineRule="auto"/>
        <w:jc w:val="both"/>
        <w:rPr>
          <w:rFonts w:ascii="Arial" w:hAnsi="Arial" w:cs="Arial"/>
          <w:sz w:val="24"/>
          <w:szCs w:val="24"/>
        </w:rPr>
      </w:pPr>
      <w:r>
        <w:rPr>
          <w:rFonts w:ascii="Arial" w:hAnsi="Arial" w:cs="Arial"/>
          <w:sz w:val="24"/>
          <w:szCs w:val="24"/>
        </w:rPr>
        <w:t>(</w:t>
      </w:r>
      <w:r w:rsidR="002D0C33" w:rsidRPr="002D0C33">
        <w:rPr>
          <w:rFonts w:ascii="Arial" w:hAnsi="Arial" w:cs="Arial"/>
          <w:sz w:val="24"/>
          <w:szCs w:val="24"/>
        </w:rPr>
        <w:t xml:space="preserve">Available at: </w:t>
      </w:r>
      <w:hyperlink r:id="rId60" w:history="1">
        <w:r w:rsidR="002D0C33" w:rsidRPr="002D0C33">
          <w:rPr>
            <w:rStyle w:val="Hyperlink"/>
            <w:rFonts w:ascii="Arial" w:hAnsi="Arial" w:cs="Arial"/>
            <w:color w:val="auto"/>
            <w:sz w:val="24"/>
            <w:szCs w:val="24"/>
          </w:rPr>
          <w:t>https://hbr.org/1979/03/how-competitive-forces-shape-strategy</w:t>
        </w:r>
      </w:hyperlink>
      <w:r>
        <w:rPr>
          <w:rFonts w:ascii="Arial" w:hAnsi="Arial" w:cs="Arial"/>
          <w:sz w:val="24"/>
          <w:szCs w:val="24"/>
        </w:rPr>
        <w:t>)</w:t>
      </w:r>
    </w:p>
    <w:p w14:paraId="28945B53" w14:textId="1425B0C8" w:rsidR="00F24DC4" w:rsidRPr="002D0C33" w:rsidRDefault="00720856" w:rsidP="00720856">
      <w:pPr>
        <w:pStyle w:val="ListParagraph"/>
        <w:spacing w:line="360" w:lineRule="auto"/>
        <w:jc w:val="both"/>
        <w:rPr>
          <w:rStyle w:val="eop"/>
          <w:rFonts w:ascii="Arial" w:hAnsi="Arial" w:cs="Arial"/>
        </w:rPr>
      </w:pPr>
      <w:r>
        <w:rPr>
          <w:rFonts w:ascii="Arial" w:hAnsi="Arial" w:cs="Arial"/>
          <w:sz w:val="24"/>
          <w:szCs w:val="24"/>
        </w:rPr>
        <w:t>[</w:t>
      </w:r>
      <w:r w:rsidR="002D0C33" w:rsidRPr="002D0C33">
        <w:rPr>
          <w:rFonts w:ascii="Arial" w:hAnsi="Arial" w:cs="Arial"/>
          <w:sz w:val="24"/>
          <w:szCs w:val="24"/>
        </w:rPr>
        <w:t xml:space="preserve">Accessed </w:t>
      </w:r>
      <w:r w:rsidR="00606626" w:rsidRPr="002D0C33">
        <w:rPr>
          <w:rFonts w:ascii="Arial" w:hAnsi="Arial" w:cs="Arial"/>
          <w:sz w:val="24"/>
          <w:szCs w:val="24"/>
        </w:rPr>
        <w:t>on</w:t>
      </w:r>
      <w:r w:rsidR="002D0C33" w:rsidRPr="002D0C33">
        <w:rPr>
          <w:rFonts w:ascii="Arial" w:hAnsi="Arial" w:cs="Arial"/>
          <w:sz w:val="24"/>
          <w:szCs w:val="24"/>
        </w:rPr>
        <w:t xml:space="preserve"> 13</w:t>
      </w:r>
      <w:r w:rsidR="002D0C33" w:rsidRPr="002D0C33">
        <w:rPr>
          <w:rFonts w:ascii="Arial" w:hAnsi="Arial" w:cs="Arial"/>
          <w:sz w:val="24"/>
          <w:szCs w:val="24"/>
          <w:vertAlign w:val="superscript"/>
        </w:rPr>
        <w:t>th</w:t>
      </w:r>
      <w:r w:rsidR="002D0C33" w:rsidRPr="002D0C33">
        <w:rPr>
          <w:rFonts w:ascii="Arial" w:hAnsi="Arial" w:cs="Arial"/>
          <w:sz w:val="24"/>
          <w:szCs w:val="24"/>
        </w:rPr>
        <w:t xml:space="preserve"> </w:t>
      </w:r>
      <w:r w:rsidR="00606626" w:rsidRPr="002D0C33">
        <w:rPr>
          <w:rFonts w:ascii="Arial" w:hAnsi="Arial" w:cs="Arial"/>
          <w:sz w:val="24"/>
          <w:szCs w:val="24"/>
        </w:rPr>
        <w:t>November</w:t>
      </w:r>
      <w:r w:rsidR="002D0C33" w:rsidRPr="002D0C33">
        <w:rPr>
          <w:rFonts w:ascii="Arial" w:hAnsi="Arial" w:cs="Arial"/>
          <w:sz w:val="24"/>
          <w:szCs w:val="24"/>
        </w:rPr>
        <w:t xml:space="preserve"> 2019</w:t>
      </w:r>
      <w:r>
        <w:rPr>
          <w:rFonts w:ascii="Arial" w:hAnsi="Arial" w:cs="Arial"/>
          <w:sz w:val="24"/>
          <w:szCs w:val="24"/>
        </w:rPr>
        <w:t>]</w:t>
      </w:r>
    </w:p>
    <w:p w14:paraId="6AA71573" w14:textId="77777777" w:rsidR="00F24DC4" w:rsidRPr="002D0C33" w:rsidRDefault="00F24DC4" w:rsidP="00747439">
      <w:pPr>
        <w:spacing w:after="0" w:line="360" w:lineRule="auto"/>
        <w:jc w:val="both"/>
        <w:rPr>
          <w:rFonts w:ascii="Arial" w:hAnsi="Arial" w:cs="Arial"/>
          <w:sz w:val="24"/>
          <w:szCs w:val="24"/>
        </w:rPr>
      </w:pPr>
    </w:p>
    <w:p w14:paraId="26EECE85" w14:textId="77777777" w:rsidR="00F24DC4" w:rsidRPr="002D0C33" w:rsidRDefault="00F24DC4"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Roper, J. (2016), The HR Challenges of an ageing workforce, </w:t>
      </w:r>
      <w:r w:rsidRPr="002D0C33">
        <w:rPr>
          <w:rFonts w:ascii="Arial" w:hAnsi="Arial" w:cs="Arial"/>
          <w:i/>
          <w:sz w:val="24"/>
          <w:szCs w:val="24"/>
        </w:rPr>
        <w:t>HR Magazine</w:t>
      </w:r>
      <w:r w:rsidRPr="002D0C33">
        <w:rPr>
          <w:rFonts w:ascii="Arial" w:hAnsi="Arial" w:cs="Arial"/>
          <w:sz w:val="24"/>
          <w:szCs w:val="24"/>
        </w:rPr>
        <w:t>, February 2016 [Online]</w:t>
      </w:r>
    </w:p>
    <w:p w14:paraId="327593D1" w14:textId="77777777" w:rsidR="00F24DC4" w:rsidRPr="002D0C33" w:rsidRDefault="00F24DC4"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(Available at: </w:t>
      </w:r>
      <w:hyperlink r:id="rId61" w:history="1">
        <w:r w:rsidRPr="002D0C33">
          <w:rPr>
            <w:rStyle w:val="Hyperlink"/>
            <w:rFonts w:ascii="Arial" w:hAnsi="Arial" w:cs="Arial"/>
            <w:color w:val="auto"/>
            <w:sz w:val="24"/>
            <w:szCs w:val="24"/>
          </w:rPr>
          <w:t>https://www.hrmagazine.co.uk/article-details/the-hr-challenges-of-an-ageing-workforce</w:t>
        </w:r>
      </w:hyperlink>
      <w:r w:rsidRPr="002D0C33">
        <w:rPr>
          <w:rFonts w:ascii="Arial" w:hAnsi="Arial" w:cs="Arial"/>
          <w:sz w:val="24"/>
          <w:szCs w:val="24"/>
        </w:rPr>
        <w:t>)</w:t>
      </w:r>
    </w:p>
    <w:p w14:paraId="63B4880C" w14:textId="47A98798" w:rsidR="00F24DC4" w:rsidRPr="002D0C33" w:rsidRDefault="00F24DC4"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[Accessed </w:t>
      </w:r>
      <w:r w:rsidR="00606626" w:rsidRPr="002D0C33">
        <w:rPr>
          <w:rFonts w:ascii="Arial" w:hAnsi="Arial" w:cs="Arial"/>
          <w:sz w:val="24"/>
          <w:szCs w:val="24"/>
        </w:rPr>
        <w:t>on</w:t>
      </w:r>
      <w:r w:rsidRPr="002D0C33">
        <w:rPr>
          <w:rFonts w:ascii="Arial" w:hAnsi="Arial" w:cs="Arial"/>
          <w:sz w:val="24"/>
          <w:szCs w:val="24"/>
        </w:rPr>
        <w:t xml:space="preserve"> 1</w:t>
      </w:r>
      <w:r w:rsidRPr="002D0C33">
        <w:rPr>
          <w:rFonts w:ascii="Arial" w:hAnsi="Arial" w:cs="Arial"/>
          <w:sz w:val="24"/>
          <w:szCs w:val="24"/>
          <w:vertAlign w:val="superscript"/>
        </w:rPr>
        <w:t>st</w:t>
      </w:r>
      <w:r w:rsidRPr="002D0C33">
        <w:rPr>
          <w:rFonts w:ascii="Arial" w:hAnsi="Arial" w:cs="Arial"/>
          <w:sz w:val="24"/>
          <w:szCs w:val="24"/>
        </w:rPr>
        <w:t xml:space="preserve"> </w:t>
      </w:r>
      <w:r w:rsidR="00606626" w:rsidRPr="002D0C33">
        <w:rPr>
          <w:rFonts w:ascii="Arial" w:hAnsi="Arial" w:cs="Arial"/>
          <w:sz w:val="24"/>
          <w:szCs w:val="24"/>
        </w:rPr>
        <w:t>November</w:t>
      </w:r>
      <w:r w:rsidRPr="002D0C33">
        <w:rPr>
          <w:rFonts w:ascii="Arial" w:hAnsi="Arial" w:cs="Arial"/>
          <w:sz w:val="24"/>
          <w:szCs w:val="24"/>
        </w:rPr>
        <w:t xml:space="preserve"> 2019]</w:t>
      </w:r>
    </w:p>
    <w:p w14:paraId="5E3D6357" w14:textId="77777777" w:rsidR="0066596D" w:rsidRPr="002D0C33" w:rsidRDefault="0066596D" w:rsidP="00747439">
      <w:pPr>
        <w:spacing w:after="0" w:line="360" w:lineRule="auto"/>
        <w:jc w:val="both"/>
        <w:rPr>
          <w:rFonts w:ascii="Arial" w:hAnsi="Arial" w:cs="Arial"/>
          <w:sz w:val="24"/>
          <w:szCs w:val="24"/>
        </w:rPr>
      </w:pPr>
    </w:p>
    <w:p w14:paraId="5871B120" w14:textId="50064D04" w:rsidR="00B123B6" w:rsidRPr="00720856" w:rsidRDefault="00B123B6" w:rsidP="00747439">
      <w:pPr>
        <w:pStyle w:val="ListParagraph"/>
        <w:numPr>
          <w:ilvl w:val="0"/>
          <w:numId w:val="5"/>
        </w:numPr>
        <w:spacing w:after="0" w:line="360" w:lineRule="auto"/>
        <w:jc w:val="both"/>
        <w:rPr>
          <w:rFonts w:ascii="Arial" w:hAnsi="Arial" w:cs="Arial"/>
          <w:sz w:val="24"/>
          <w:szCs w:val="24"/>
        </w:rPr>
      </w:pPr>
      <w:r>
        <w:rPr>
          <w:rFonts w:ascii="Arial" w:hAnsi="Arial" w:cs="Arial"/>
          <w:sz w:val="24"/>
          <w:szCs w:val="24"/>
        </w:rPr>
        <w:t xml:space="preserve">Schneier, B. (2019), We must bridge the gap between technology and </w:t>
      </w:r>
      <w:r w:rsidRPr="00720856">
        <w:rPr>
          <w:rFonts w:ascii="Arial" w:hAnsi="Arial" w:cs="Arial"/>
          <w:sz w:val="24"/>
          <w:szCs w:val="24"/>
        </w:rPr>
        <w:t xml:space="preserve">policymaking. Our future depends on it, </w:t>
      </w:r>
      <w:r w:rsidRPr="00720856">
        <w:rPr>
          <w:rFonts w:ascii="Arial" w:hAnsi="Arial" w:cs="Arial"/>
          <w:i/>
          <w:sz w:val="24"/>
          <w:szCs w:val="24"/>
        </w:rPr>
        <w:t>World Economic Forum</w:t>
      </w:r>
      <w:r w:rsidRPr="00720856">
        <w:rPr>
          <w:rFonts w:ascii="Arial" w:hAnsi="Arial" w:cs="Arial"/>
          <w:sz w:val="24"/>
          <w:szCs w:val="24"/>
        </w:rPr>
        <w:t xml:space="preserve"> [Online]</w:t>
      </w:r>
    </w:p>
    <w:p w14:paraId="120B2139" w14:textId="104C0AE8" w:rsidR="00B123B6" w:rsidRPr="00720856" w:rsidRDefault="00720856" w:rsidP="00747439">
      <w:pPr>
        <w:pStyle w:val="ListParagraph"/>
        <w:spacing w:after="0" w:line="360" w:lineRule="auto"/>
        <w:jc w:val="both"/>
        <w:rPr>
          <w:rFonts w:ascii="Arial" w:hAnsi="Arial" w:cs="Arial"/>
          <w:sz w:val="24"/>
          <w:szCs w:val="24"/>
        </w:rPr>
      </w:pPr>
      <w:r>
        <w:rPr>
          <w:rFonts w:ascii="Arial" w:hAnsi="Arial" w:cs="Arial"/>
          <w:sz w:val="24"/>
          <w:szCs w:val="24"/>
        </w:rPr>
        <w:t>(</w:t>
      </w:r>
      <w:r w:rsidR="00B123B6" w:rsidRPr="00720856">
        <w:rPr>
          <w:rFonts w:ascii="Arial" w:hAnsi="Arial" w:cs="Arial"/>
          <w:sz w:val="24"/>
          <w:szCs w:val="24"/>
        </w:rPr>
        <w:t xml:space="preserve">Available at: </w:t>
      </w:r>
      <w:hyperlink r:id="rId62" w:history="1">
        <w:r w:rsidR="00B123B6" w:rsidRPr="00720856">
          <w:rPr>
            <w:rStyle w:val="Hyperlink"/>
            <w:rFonts w:ascii="Arial" w:hAnsi="Arial" w:cs="Arial"/>
            <w:sz w:val="24"/>
            <w:szCs w:val="24"/>
          </w:rPr>
          <w:t>https://www.weforum.org/agenda/2019/11/we-must-bridge-the-gap-between-technology-and-policy-our-future-depends-on-it/</w:t>
        </w:r>
      </w:hyperlink>
      <w:r>
        <w:rPr>
          <w:rFonts w:ascii="Arial" w:hAnsi="Arial" w:cs="Arial"/>
          <w:sz w:val="24"/>
          <w:szCs w:val="24"/>
        </w:rPr>
        <w:t>)</w:t>
      </w:r>
    </w:p>
    <w:p w14:paraId="4B503DDA" w14:textId="6F238D59" w:rsidR="00B123B6" w:rsidRDefault="00720856" w:rsidP="00747439">
      <w:pPr>
        <w:pStyle w:val="ListParagraph"/>
        <w:spacing w:after="0" w:line="360" w:lineRule="auto"/>
        <w:jc w:val="both"/>
        <w:rPr>
          <w:rFonts w:ascii="Arial" w:hAnsi="Arial" w:cs="Arial"/>
          <w:sz w:val="24"/>
          <w:szCs w:val="24"/>
        </w:rPr>
      </w:pPr>
      <w:r>
        <w:rPr>
          <w:rFonts w:ascii="Arial" w:hAnsi="Arial" w:cs="Arial"/>
          <w:sz w:val="24"/>
          <w:szCs w:val="24"/>
        </w:rPr>
        <w:t>[</w:t>
      </w:r>
      <w:r w:rsidR="00B123B6" w:rsidRPr="00720856">
        <w:rPr>
          <w:rFonts w:ascii="Arial" w:hAnsi="Arial" w:cs="Arial"/>
          <w:sz w:val="24"/>
          <w:szCs w:val="24"/>
        </w:rPr>
        <w:t>Accessed on 11</w:t>
      </w:r>
      <w:r w:rsidR="00B123B6" w:rsidRPr="00720856">
        <w:rPr>
          <w:rFonts w:ascii="Arial" w:hAnsi="Arial" w:cs="Arial"/>
          <w:sz w:val="24"/>
          <w:szCs w:val="24"/>
          <w:vertAlign w:val="superscript"/>
        </w:rPr>
        <w:t>th</w:t>
      </w:r>
      <w:r w:rsidR="00B123B6" w:rsidRPr="00720856">
        <w:rPr>
          <w:rFonts w:ascii="Arial" w:hAnsi="Arial" w:cs="Arial"/>
          <w:sz w:val="24"/>
          <w:szCs w:val="24"/>
        </w:rPr>
        <w:t xml:space="preserve"> </w:t>
      </w:r>
      <w:r w:rsidR="00606626" w:rsidRPr="00720856">
        <w:rPr>
          <w:rFonts w:ascii="Arial" w:hAnsi="Arial" w:cs="Arial"/>
          <w:sz w:val="24"/>
          <w:szCs w:val="24"/>
        </w:rPr>
        <w:t>November</w:t>
      </w:r>
      <w:r w:rsidR="00B123B6" w:rsidRPr="00720856">
        <w:rPr>
          <w:rFonts w:ascii="Arial" w:hAnsi="Arial" w:cs="Arial"/>
          <w:sz w:val="24"/>
          <w:szCs w:val="24"/>
        </w:rPr>
        <w:t xml:space="preserve"> 2019</w:t>
      </w:r>
      <w:r>
        <w:rPr>
          <w:rFonts w:ascii="Arial" w:hAnsi="Arial" w:cs="Arial"/>
          <w:sz w:val="24"/>
          <w:szCs w:val="24"/>
        </w:rPr>
        <w:t>]</w:t>
      </w:r>
    </w:p>
    <w:p w14:paraId="6D24EDC4" w14:textId="77777777" w:rsidR="00720856" w:rsidRPr="00720856" w:rsidRDefault="00720856" w:rsidP="00747439">
      <w:pPr>
        <w:pStyle w:val="ListParagraph"/>
        <w:spacing w:after="0" w:line="360" w:lineRule="auto"/>
        <w:jc w:val="both"/>
        <w:rPr>
          <w:rFonts w:ascii="Arial" w:hAnsi="Arial" w:cs="Arial"/>
          <w:sz w:val="24"/>
          <w:szCs w:val="24"/>
        </w:rPr>
      </w:pPr>
    </w:p>
    <w:p w14:paraId="7418FA70" w14:textId="77777777" w:rsidR="0066596D" w:rsidRPr="002D0C33" w:rsidRDefault="0066596D"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lastRenderedPageBreak/>
        <w:t xml:space="preserve">Sheth-Voss S. (2014) “Unknown Unknowns” Can Wreak Havoc on Your Business Risk Management Plans, </w:t>
      </w:r>
      <w:r w:rsidRPr="002D0C33">
        <w:rPr>
          <w:rFonts w:ascii="Arial" w:hAnsi="Arial" w:cs="Arial"/>
          <w:i/>
          <w:sz w:val="24"/>
          <w:szCs w:val="24"/>
        </w:rPr>
        <w:t xml:space="preserve">Forbes </w:t>
      </w:r>
      <w:r w:rsidRPr="002D0C33">
        <w:rPr>
          <w:rFonts w:ascii="Arial" w:hAnsi="Arial" w:cs="Arial"/>
          <w:sz w:val="24"/>
          <w:szCs w:val="24"/>
        </w:rPr>
        <w:t>[Online]</w:t>
      </w:r>
    </w:p>
    <w:p w14:paraId="7D4C81DC" w14:textId="77777777" w:rsidR="0066596D" w:rsidRPr="002D0C33"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(Available at: </w:t>
      </w:r>
      <w:hyperlink r:id="rId63" w:anchor="df022a415e5f" w:history="1">
        <w:r w:rsidRPr="002D0C33">
          <w:rPr>
            <w:rStyle w:val="Hyperlink"/>
            <w:rFonts w:ascii="Arial" w:hAnsi="Arial" w:cs="Arial"/>
            <w:color w:val="auto"/>
            <w:sz w:val="24"/>
            <w:szCs w:val="24"/>
          </w:rPr>
          <w:t>https://www.forbes.com/sites/sungardas/2014/10/14/unknown-unknowns-can-wreak-havoc-on-your-business-risk-management-plans/#df022a415e5f</w:t>
        </w:r>
      </w:hyperlink>
      <w:r w:rsidRPr="002D0C33">
        <w:rPr>
          <w:rFonts w:ascii="Arial" w:hAnsi="Arial" w:cs="Arial"/>
          <w:sz w:val="24"/>
          <w:szCs w:val="24"/>
        </w:rPr>
        <w:t xml:space="preserve"> )</w:t>
      </w:r>
    </w:p>
    <w:p w14:paraId="7B1ED9C4" w14:textId="0CE48149" w:rsidR="0066596D"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[Accessed </w:t>
      </w:r>
      <w:r w:rsidR="00606626" w:rsidRPr="002D0C33">
        <w:rPr>
          <w:rFonts w:ascii="Arial" w:hAnsi="Arial" w:cs="Arial"/>
          <w:sz w:val="24"/>
          <w:szCs w:val="24"/>
        </w:rPr>
        <w:t>on</w:t>
      </w:r>
      <w:r w:rsidRPr="002D0C33">
        <w:rPr>
          <w:rFonts w:ascii="Arial" w:hAnsi="Arial" w:cs="Arial"/>
          <w:sz w:val="24"/>
          <w:szCs w:val="24"/>
        </w:rPr>
        <w:t xml:space="preserve"> 10</w:t>
      </w:r>
      <w:r w:rsidRPr="002D0C33">
        <w:rPr>
          <w:rFonts w:ascii="Arial" w:hAnsi="Arial" w:cs="Arial"/>
          <w:sz w:val="24"/>
          <w:szCs w:val="24"/>
          <w:vertAlign w:val="superscript"/>
        </w:rPr>
        <w:t>th</w:t>
      </w:r>
      <w:r w:rsidRPr="002D0C33">
        <w:rPr>
          <w:rFonts w:ascii="Arial" w:hAnsi="Arial" w:cs="Arial"/>
          <w:sz w:val="24"/>
          <w:szCs w:val="24"/>
        </w:rPr>
        <w:t xml:space="preserve"> October 2019]</w:t>
      </w:r>
    </w:p>
    <w:p w14:paraId="08E5DE50" w14:textId="77777777" w:rsidR="00720856" w:rsidRPr="002D0C33" w:rsidRDefault="00720856" w:rsidP="00747439">
      <w:pPr>
        <w:pStyle w:val="ListParagraph"/>
        <w:spacing w:after="0" w:line="360" w:lineRule="auto"/>
        <w:jc w:val="both"/>
        <w:rPr>
          <w:rFonts w:ascii="Arial" w:hAnsi="Arial" w:cs="Arial"/>
          <w:sz w:val="24"/>
          <w:szCs w:val="24"/>
        </w:rPr>
      </w:pPr>
    </w:p>
    <w:p w14:paraId="7256261E" w14:textId="77777777" w:rsidR="0057616E" w:rsidRPr="002D0C33" w:rsidRDefault="0057616E" w:rsidP="00747439">
      <w:pPr>
        <w:pStyle w:val="paragraph"/>
        <w:numPr>
          <w:ilvl w:val="0"/>
          <w:numId w:val="5"/>
        </w:numPr>
        <w:spacing w:before="0" w:beforeAutospacing="0" w:after="0" w:afterAutospacing="0" w:line="360" w:lineRule="auto"/>
        <w:jc w:val="both"/>
        <w:textAlignment w:val="baseline"/>
        <w:rPr>
          <w:rFonts w:ascii="Arial" w:hAnsi="Arial" w:cs="Arial"/>
        </w:rPr>
      </w:pPr>
      <w:r w:rsidRPr="002D0C33">
        <w:rPr>
          <w:rFonts w:ascii="Arial" w:hAnsi="Arial" w:cs="Arial"/>
        </w:rPr>
        <w:t xml:space="preserve">Simons, J. (2016), Tomorrow’s Business Leaders Learn How to Work with A.I., </w:t>
      </w:r>
      <w:r w:rsidRPr="002D0C33">
        <w:rPr>
          <w:rFonts w:ascii="Arial" w:hAnsi="Arial" w:cs="Arial"/>
          <w:i/>
        </w:rPr>
        <w:t xml:space="preserve">Wall Street Journal, </w:t>
      </w:r>
      <w:r w:rsidRPr="002D0C33">
        <w:rPr>
          <w:rFonts w:ascii="Arial" w:hAnsi="Arial" w:cs="Arial"/>
        </w:rPr>
        <w:t>30 November 2016 [Online]</w:t>
      </w:r>
    </w:p>
    <w:p w14:paraId="6E01527E" w14:textId="77777777" w:rsidR="0057616E" w:rsidRPr="002D0C33"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r w:rsidRPr="002D0C33">
        <w:rPr>
          <w:rFonts w:ascii="Arial" w:hAnsi="Arial" w:cs="Arial"/>
        </w:rPr>
        <w:t xml:space="preserve">(Available at: </w:t>
      </w:r>
      <w:hyperlink r:id="rId64" w:tgtFrame="_blank" w:history="1">
        <w:r w:rsidRPr="002D0C33">
          <w:rPr>
            <w:rStyle w:val="normaltextrun"/>
            <w:rFonts w:ascii="Arial" w:hAnsi="Arial" w:cs="Arial"/>
          </w:rPr>
          <w:t>https://www.wsj.com/articles/tomorrows-business-leaders-learn-how-to-work-with-a-i-1480517287</w:t>
        </w:r>
      </w:hyperlink>
      <w:r w:rsidRPr="002D0C33">
        <w:rPr>
          <w:rStyle w:val="eop"/>
          <w:rFonts w:ascii="Arial" w:hAnsi="Arial" w:cs="Arial"/>
        </w:rPr>
        <w:t> )</w:t>
      </w:r>
    </w:p>
    <w:p w14:paraId="43C6A6E1" w14:textId="069EA871" w:rsidR="0057616E" w:rsidRPr="002D0C33"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r w:rsidRPr="002D0C33">
        <w:rPr>
          <w:rStyle w:val="eop"/>
          <w:rFonts w:ascii="Arial" w:hAnsi="Arial" w:cs="Arial"/>
        </w:rPr>
        <w:t>[Accessed on 23</w:t>
      </w:r>
      <w:r w:rsidRPr="002D0C33">
        <w:rPr>
          <w:rStyle w:val="eop"/>
          <w:rFonts w:ascii="Arial" w:hAnsi="Arial" w:cs="Arial"/>
          <w:vertAlign w:val="superscript"/>
        </w:rPr>
        <w:t>rd</w:t>
      </w:r>
      <w:r w:rsidRPr="002D0C33">
        <w:rPr>
          <w:rStyle w:val="eop"/>
          <w:rFonts w:ascii="Arial" w:hAnsi="Arial" w:cs="Arial"/>
        </w:rPr>
        <w:t xml:space="preserve"> </w:t>
      </w:r>
      <w:r w:rsidR="00606626" w:rsidRPr="002D0C33">
        <w:rPr>
          <w:rStyle w:val="eop"/>
          <w:rFonts w:ascii="Arial" w:hAnsi="Arial" w:cs="Arial"/>
        </w:rPr>
        <w:t>October</w:t>
      </w:r>
      <w:r w:rsidRPr="002D0C33">
        <w:rPr>
          <w:rStyle w:val="eop"/>
          <w:rFonts w:ascii="Arial" w:hAnsi="Arial" w:cs="Arial"/>
        </w:rPr>
        <w:t xml:space="preserve"> 2019]</w:t>
      </w:r>
    </w:p>
    <w:p w14:paraId="4B064A6F" w14:textId="77777777" w:rsidR="0057616E" w:rsidRPr="002D0C33"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p>
    <w:p w14:paraId="176D06D0" w14:textId="77777777" w:rsidR="0057616E" w:rsidRPr="002D0C33" w:rsidRDefault="0057616E" w:rsidP="00747439">
      <w:pPr>
        <w:pStyle w:val="paragraph"/>
        <w:numPr>
          <w:ilvl w:val="0"/>
          <w:numId w:val="5"/>
        </w:numPr>
        <w:spacing w:before="0" w:beforeAutospacing="0" w:after="0" w:afterAutospacing="0" w:line="360" w:lineRule="auto"/>
        <w:jc w:val="both"/>
        <w:textAlignment w:val="baseline"/>
        <w:rPr>
          <w:rFonts w:ascii="Arial" w:hAnsi="Arial" w:cs="Arial"/>
        </w:rPr>
      </w:pPr>
      <w:r w:rsidRPr="002D0C33">
        <w:rPr>
          <w:rFonts w:ascii="Arial" w:hAnsi="Arial" w:cs="Arial"/>
          <w:shd w:val="clear" w:color="auto" w:fill="FFFFFF"/>
        </w:rPr>
        <w:t>SMITH, L.S. and FRAZER, E. (2017) Child Custody Innovations for Family Lawyers: The Future Is Now. </w:t>
      </w:r>
      <w:r w:rsidRPr="002D0C33">
        <w:rPr>
          <w:rFonts w:ascii="Arial" w:hAnsi="Arial" w:cs="Arial"/>
          <w:i/>
          <w:iCs/>
          <w:shd w:val="clear" w:color="auto" w:fill="FFFFFF"/>
        </w:rPr>
        <w:t>Family Law Quarterly, </w:t>
      </w:r>
      <w:r w:rsidRPr="002D0C33">
        <w:rPr>
          <w:rFonts w:ascii="Arial" w:hAnsi="Arial" w:cs="Arial"/>
          <w:b/>
          <w:bCs/>
          <w:shd w:val="clear" w:color="auto" w:fill="FFFFFF"/>
        </w:rPr>
        <w:t>51</w:t>
      </w:r>
      <w:r w:rsidRPr="002D0C33">
        <w:rPr>
          <w:rFonts w:ascii="Arial" w:hAnsi="Arial" w:cs="Arial"/>
          <w:shd w:val="clear" w:color="auto" w:fill="FFFFFF"/>
        </w:rPr>
        <w:t>(2), pp. 193-218.</w:t>
      </w:r>
    </w:p>
    <w:p w14:paraId="4B625BEA" w14:textId="77777777" w:rsidR="0057616E" w:rsidRPr="002D0C33"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p>
    <w:p w14:paraId="2BF7D52F" w14:textId="691C510E" w:rsidR="0057616E" w:rsidRPr="002D0C33" w:rsidRDefault="0057616E"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Sobowale, J. (2016) How artificial intelligence is transforming the legal profession, </w:t>
      </w:r>
      <w:r w:rsidRPr="002D0C33">
        <w:rPr>
          <w:rFonts w:ascii="Arial" w:hAnsi="Arial" w:cs="Arial"/>
          <w:i/>
          <w:sz w:val="24"/>
          <w:szCs w:val="24"/>
        </w:rPr>
        <w:t xml:space="preserve">ABA Journal, </w:t>
      </w:r>
      <w:r w:rsidRPr="002D0C33">
        <w:rPr>
          <w:rFonts w:ascii="Arial" w:hAnsi="Arial" w:cs="Arial"/>
          <w:sz w:val="24"/>
          <w:szCs w:val="24"/>
        </w:rPr>
        <w:t xml:space="preserve">1 </w:t>
      </w:r>
      <w:r w:rsidR="00606626" w:rsidRPr="002D0C33">
        <w:rPr>
          <w:rFonts w:ascii="Arial" w:hAnsi="Arial" w:cs="Arial"/>
          <w:sz w:val="24"/>
          <w:szCs w:val="24"/>
        </w:rPr>
        <w:t>April</w:t>
      </w:r>
      <w:r w:rsidRPr="002D0C33">
        <w:rPr>
          <w:rFonts w:ascii="Arial" w:hAnsi="Arial" w:cs="Arial"/>
          <w:sz w:val="24"/>
          <w:szCs w:val="24"/>
        </w:rPr>
        <w:t xml:space="preserve"> </w:t>
      </w:r>
      <w:r w:rsidR="00606626" w:rsidRPr="002D0C33">
        <w:rPr>
          <w:rFonts w:ascii="Arial" w:hAnsi="Arial" w:cs="Arial"/>
          <w:sz w:val="24"/>
          <w:szCs w:val="24"/>
        </w:rPr>
        <w:t>2016 [</w:t>
      </w:r>
      <w:r w:rsidRPr="002D0C33">
        <w:rPr>
          <w:rFonts w:ascii="Arial" w:hAnsi="Arial" w:cs="Arial"/>
          <w:sz w:val="24"/>
          <w:szCs w:val="24"/>
        </w:rPr>
        <w:t>Online]</w:t>
      </w:r>
    </w:p>
    <w:p w14:paraId="5DBA2C10" w14:textId="77777777" w:rsidR="0057616E" w:rsidRPr="002D0C33" w:rsidRDefault="0057616E" w:rsidP="00720856">
      <w:pPr>
        <w:pStyle w:val="paragraph"/>
        <w:spacing w:before="0" w:beforeAutospacing="0" w:after="0" w:afterAutospacing="0" w:line="360" w:lineRule="auto"/>
        <w:ind w:left="720"/>
        <w:textAlignment w:val="baseline"/>
        <w:rPr>
          <w:rFonts w:ascii="Arial" w:hAnsi="Arial" w:cs="Arial"/>
        </w:rPr>
      </w:pPr>
      <w:r w:rsidRPr="002D0C33">
        <w:rPr>
          <w:rFonts w:ascii="Arial" w:hAnsi="Arial" w:cs="Arial"/>
        </w:rPr>
        <w:t xml:space="preserve">(Available at : </w:t>
      </w:r>
      <w:hyperlink r:id="rId65" w:history="1">
        <w:r w:rsidRPr="002D0C33">
          <w:rPr>
            <w:rStyle w:val="Hyperlink"/>
            <w:rFonts w:ascii="Arial" w:hAnsi="Arial" w:cs="Arial"/>
            <w:color w:val="auto"/>
          </w:rPr>
          <w:t>http://www.abajournal.com/magazine/article/how_artificial_intelligence_is_transforming_the_legal_profession</w:t>
        </w:r>
      </w:hyperlink>
      <w:r w:rsidRPr="002D0C33">
        <w:rPr>
          <w:rStyle w:val="eop"/>
          <w:rFonts w:ascii="Arial" w:hAnsi="Arial" w:cs="Arial"/>
        </w:rPr>
        <w:t> </w:t>
      </w:r>
      <w:r w:rsidRPr="002D0C33">
        <w:rPr>
          <w:rFonts w:ascii="Arial" w:hAnsi="Arial" w:cs="Arial"/>
        </w:rPr>
        <w:t>)</w:t>
      </w:r>
    </w:p>
    <w:p w14:paraId="4A39404C" w14:textId="055510FF" w:rsidR="0057616E" w:rsidRPr="002D0C33" w:rsidRDefault="0057616E" w:rsidP="00720856">
      <w:pPr>
        <w:pStyle w:val="paragraph"/>
        <w:spacing w:before="0" w:beforeAutospacing="0" w:after="0" w:afterAutospacing="0" w:line="360" w:lineRule="auto"/>
        <w:ind w:left="720"/>
        <w:textAlignment w:val="baseline"/>
        <w:rPr>
          <w:rFonts w:ascii="Arial" w:hAnsi="Arial" w:cs="Arial"/>
        </w:rPr>
      </w:pPr>
      <w:r w:rsidRPr="002D0C33">
        <w:rPr>
          <w:rFonts w:ascii="Arial" w:hAnsi="Arial" w:cs="Arial"/>
        </w:rPr>
        <w:t>[Accessed on 23</w:t>
      </w:r>
      <w:r w:rsidRPr="002D0C33">
        <w:rPr>
          <w:rFonts w:ascii="Arial" w:hAnsi="Arial" w:cs="Arial"/>
          <w:vertAlign w:val="superscript"/>
        </w:rPr>
        <w:t>rd</w:t>
      </w:r>
      <w:r w:rsidRPr="002D0C33">
        <w:rPr>
          <w:rFonts w:ascii="Arial" w:hAnsi="Arial" w:cs="Arial"/>
        </w:rPr>
        <w:t xml:space="preserve"> </w:t>
      </w:r>
      <w:r w:rsidR="00606626" w:rsidRPr="002D0C33">
        <w:rPr>
          <w:rFonts w:ascii="Arial" w:hAnsi="Arial" w:cs="Arial"/>
        </w:rPr>
        <w:t>October</w:t>
      </w:r>
      <w:r w:rsidRPr="002D0C33">
        <w:rPr>
          <w:rFonts w:ascii="Arial" w:hAnsi="Arial" w:cs="Arial"/>
        </w:rPr>
        <w:t xml:space="preserve"> 2019]</w:t>
      </w:r>
    </w:p>
    <w:p w14:paraId="6995365A" w14:textId="77777777" w:rsidR="0066596D" w:rsidRPr="002D0C33" w:rsidRDefault="0066596D" w:rsidP="00747439">
      <w:pPr>
        <w:spacing w:after="0" w:line="360" w:lineRule="auto"/>
        <w:jc w:val="both"/>
        <w:rPr>
          <w:rFonts w:ascii="Arial" w:hAnsi="Arial" w:cs="Arial"/>
          <w:sz w:val="24"/>
          <w:szCs w:val="24"/>
        </w:rPr>
      </w:pPr>
    </w:p>
    <w:p w14:paraId="1C53082B" w14:textId="77777777" w:rsidR="0066596D" w:rsidRPr="002D0C33" w:rsidRDefault="0066596D" w:rsidP="00747439">
      <w:pPr>
        <w:pStyle w:val="ListParagraph"/>
        <w:numPr>
          <w:ilvl w:val="0"/>
          <w:numId w:val="5"/>
        </w:numPr>
        <w:tabs>
          <w:tab w:val="left" w:pos="5827"/>
        </w:tabs>
        <w:spacing w:line="360" w:lineRule="auto"/>
        <w:jc w:val="both"/>
        <w:rPr>
          <w:rFonts w:ascii="Arial" w:hAnsi="Arial" w:cs="Arial"/>
          <w:i/>
          <w:sz w:val="24"/>
          <w:szCs w:val="24"/>
        </w:rPr>
      </w:pPr>
      <w:r w:rsidRPr="002D0C33">
        <w:rPr>
          <w:rFonts w:ascii="Arial" w:hAnsi="Arial" w:cs="Arial"/>
          <w:sz w:val="24"/>
          <w:szCs w:val="24"/>
        </w:rPr>
        <w:t xml:space="preserve">The APPG on Legal and Constitutional Affairs (2018), </w:t>
      </w:r>
      <w:r w:rsidRPr="002D0C33">
        <w:rPr>
          <w:rFonts w:ascii="Arial" w:hAnsi="Arial" w:cs="Arial"/>
          <w:i/>
          <w:sz w:val="24"/>
          <w:szCs w:val="24"/>
        </w:rPr>
        <w:t xml:space="preserve">The effect of BREXIT on legal services, London: </w:t>
      </w:r>
      <w:r w:rsidRPr="002D0C33">
        <w:rPr>
          <w:rFonts w:ascii="Arial" w:hAnsi="Arial" w:cs="Arial"/>
          <w:sz w:val="24"/>
          <w:szCs w:val="24"/>
        </w:rPr>
        <w:t>The Law Society October 2018</w:t>
      </w:r>
    </w:p>
    <w:p w14:paraId="386D1B8F" w14:textId="27BEE77F" w:rsidR="0066596D" w:rsidRDefault="0066596D" w:rsidP="00747439">
      <w:pPr>
        <w:pStyle w:val="ListParagraph"/>
        <w:tabs>
          <w:tab w:val="left" w:pos="5827"/>
        </w:tabs>
        <w:spacing w:line="360" w:lineRule="auto"/>
        <w:jc w:val="both"/>
        <w:rPr>
          <w:rFonts w:ascii="Arial" w:hAnsi="Arial" w:cs="Arial"/>
          <w:sz w:val="24"/>
          <w:szCs w:val="24"/>
        </w:rPr>
      </w:pPr>
      <w:r w:rsidRPr="002D0C33">
        <w:rPr>
          <w:rFonts w:ascii="Arial" w:hAnsi="Arial" w:cs="Arial"/>
          <w:sz w:val="24"/>
          <w:szCs w:val="24"/>
        </w:rPr>
        <w:t xml:space="preserve">(Available at: </w:t>
      </w:r>
      <w:r w:rsidRPr="002D0C33">
        <w:rPr>
          <w:rStyle w:val="HTMLCite"/>
          <w:rFonts w:ascii="Arial" w:hAnsi="Arial" w:cs="Arial"/>
          <w:sz w:val="24"/>
          <w:szCs w:val="24"/>
        </w:rPr>
        <w:t>tps://www.</w:t>
      </w:r>
      <w:r w:rsidRPr="002D0C33">
        <w:rPr>
          <w:rStyle w:val="Strong"/>
          <w:rFonts w:ascii="Arial" w:hAnsi="Arial" w:cs="Arial"/>
          <w:sz w:val="24"/>
          <w:szCs w:val="24"/>
        </w:rPr>
        <w:t>law</w:t>
      </w:r>
      <w:r w:rsidRPr="002D0C33">
        <w:rPr>
          <w:rStyle w:val="HTMLCite"/>
          <w:rFonts w:ascii="Arial" w:hAnsi="Arial" w:cs="Arial"/>
          <w:sz w:val="24"/>
          <w:szCs w:val="24"/>
        </w:rPr>
        <w:t>society.org.uk/.../the-</w:t>
      </w:r>
      <w:r w:rsidRPr="002D0C33">
        <w:rPr>
          <w:rStyle w:val="Strong"/>
          <w:rFonts w:ascii="Arial" w:hAnsi="Arial" w:cs="Arial"/>
          <w:sz w:val="24"/>
          <w:szCs w:val="24"/>
        </w:rPr>
        <w:t>effect</w:t>
      </w:r>
      <w:r w:rsidRPr="002D0C33">
        <w:rPr>
          <w:rStyle w:val="HTMLCite"/>
          <w:rFonts w:ascii="Arial" w:hAnsi="Arial" w:cs="Arial"/>
          <w:sz w:val="24"/>
          <w:szCs w:val="24"/>
        </w:rPr>
        <w:t>-of-</w:t>
      </w:r>
      <w:r w:rsidRPr="002D0C33">
        <w:rPr>
          <w:rStyle w:val="Strong"/>
          <w:rFonts w:ascii="Arial" w:hAnsi="Arial" w:cs="Arial"/>
          <w:sz w:val="24"/>
          <w:szCs w:val="24"/>
        </w:rPr>
        <w:t>brexit</w:t>
      </w:r>
      <w:r w:rsidRPr="002D0C33">
        <w:rPr>
          <w:rStyle w:val="HTMLCite"/>
          <w:rFonts w:ascii="Arial" w:hAnsi="Arial" w:cs="Arial"/>
          <w:sz w:val="24"/>
          <w:szCs w:val="24"/>
        </w:rPr>
        <w:t>-on-</w:t>
      </w:r>
      <w:r w:rsidRPr="002D0C33">
        <w:rPr>
          <w:rStyle w:val="Strong"/>
          <w:rFonts w:ascii="Arial" w:hAnsi="Arial" w:cs="Arial"/>
          <w:sz w:val="24"/>
          <w:szCs w:val="24"/>
        </w:rPr>
        <w:t>legal</w:t>
      </w:r>
      <w:r w:rsidRPr="002D0C33">
        <w:rPr>
          <w:rStyle w:val="HTMLCite"/>
          <w:rFonts w:ascii="Arial" w:hAnsi="Arial" w:cs="Arial"/>
          <w:sz w:val="24"/>
          <w:szCs w:val="24"/>
        </w:rPr>
        <w:t>-</w:t>
      </w:r>
      <w:r w:rsidR="00606626" w:rsidRPr="002D0C33">
        <w:rPr>
          <w:rStyle w:val="HTMLCite"/>
          <w:rFonts w:ascii="Arial" w:hAnsi="Arial" w:cs="Arial"/>
          <w:sz w:val="24"/>
          <w:szCs w:val="24"/>
        </w:rPr>
        <w:t>services</w:t>
      </w:r>
      <w:r w:rsidR="00606626" w:rsidRPr="002D0C33">
        <w:rPr>
          <w:rFonts w:ascii="Arial" w:hAnsi="Arial" w:cs="Arial"/>
          <w:sz w:val="24"/>
          <w:szCs w:val="24"/>
        </w:rPr>
        <w:t>) ·</w:t>
      </w:r>
    </w:p>
    <w:p w14:paraId="758E4C6C" w14:textId="544E8A0F" w:rsidR="00720856" w:rsidRPr="002D0C33" w:rsidRDefault="00720856" w:rsidP="00747439">
      <w:pPr>
        <w:pStyle w:val="ListParagraph"/>
        <w:tabs>
          <w:tab w:val="left" w:pos="5827"/>
        </w:tabs>
        <w:spacing w:line="360" w:lineRule="auto"/>
        <w:jc w:val="both"/>
        <w:rPr>
          <w:rFonts w:ascii="Arial" w:hAnsi="Arial" w:cs="Arial"/>
          <w:sz w:val="24"/>
          <w:szCs w:val="24"/>
        </w:rPr>
      </w:pPr>
      <w:r>
        <w:rPr>
          <w:rFonts w:ascii="Arial" w:hAnsi="Arial" w:cs="Arial"/>
          <w:sz w:val="24"/>
          <w:szCs w:val="24"/>
        </w:rPr>
        <w:t>[Accessed on 30</w:t>
      </w:r>
      <w:r w:rsidRPr="00720856">
        <w:rPr>
          <w:rFonts w:ascii="Arial" w:hAnsi="Arial" w:cs="Arial"/>
          <w:sz w:val="24"/>
          <w:szCs w:val="24"/>
          <w:vertAlign w:val="superscript"/>
        </w:rPr>
        <w:t>th</w:t>
      </w:r>
      <w:r>
        <w:rPr>
          <w:rFonts w:ascii="Arial" w:hAnsi="Arial" w:cs="Arial"/>
          <w:sz w:val="24"/>
          <w:szCs w:val="24"/>
        </w:rPr>
        <w:t xml:space="preserve"> October 2019]</w:t>
      </w:r>
    </w:p>
    <w:p w14:paraId="24B0149A" w14:textId="77777777" w:rsidR="00F24DC4" w:rsidRPr="002D0C33" w:rsidRDefault="00F24DC4" w:rsidP="00747439">
      <w:pPr>
        <w:spacing w:after="0" w:line="360" w:lineRule="auto"/>
        <w:jc w:val="both"/>
        <w:rPr>
          <w:rFonts w:ascii="Arial" w:hAnsi="Arial" w:cs="Arial"/>
          <w:sz w:val="24"/>
          <w:szCs w:val="24"/>
        </w:rPr>
      </w:pPr>
    </w:p>
    <w:p w14:paraId="12132666" w14:textId="77777777" w:rsidR="00F24DC4" w:rsidRPr="002D0C33" w:rsidRDefault="00F24DC4" w:rsidP="00747439">
      <w:pPr>
        <w:pStyle w:val="ListParagraph"/>
        <w:numPr>
          <w:ilvl w:val="0"/>
          <w:numId w:val="5"/>
        </w:numPr>
        <w:spacing w:line="360" w:lineRule="auto"/>
        <w:jc w:val="both"/>
        <w:rPr>
          <w:rFonts w:ascii="Arial" w:hAnsi="Arial" w:cs="Arial"/>
          <w:sz w:val="24"/>
          <w:szCs w:val="24"/>
          <w:shd w:val="clear" w:color="auto" w:fill="FFFFFF"/>
        </w:rPr>
      </w:pPr>
      <w:r w:rsidRPr="002D0C33">
        <w:rPr>
          <w:rFonts w:ascii="Arial" w:hAnsi="Arial" w:cs="Arial"/>
          <w:sz w:val="24"/>
          <w:szCs w:val="24"/>
          <w:shd w:val="clear" w:color="auto" w:fill="FFFFFF"/>
        </w:rPr>
        <w:t>White, M.S., Burns, C. &amp; Conlon, H.A., 2018. The Impact of an Aging Population in the Workplace. </w:t>
      </w:r>
      <w:r w:rsidRPr="002D0C33">
        <w:rPr>
          <w:rFonts w:ascii="Arial" w:hAnsi="Arial" w:cs="Arial"/>
          <w:i/>
          <w:iCs/>
          <w:sz w:val="24"/>
          <w:szCs w:val="24"/>
          <w:shd w:val="clear" w:color="auto" w:fill="FFFFFF"/>
        </w:rPr>
        <w:t>Workplace Health &amp; Safety</w:t>
      </w:r>
      <w:r w:rsidRPr="002D0C33">
        <w:rPr>
          <w:rFonts w:ascii="Arial" w:hAnsi="Arial" w:cs="Arial"/>
          <w:sz w:val="24"/>
          <w:szCs w:val="24"/>
          <w:shd w:val="clear" w:color="auto" w:fill="FFFFFF"/>
        </w:rPr>
        <w:t>, 66(10), pp.493–498.</w:t>
      </w:r>
    </w:p>
    <w:p w14:paraId="19491B7C" w14:textId="77777777" w:rsidR="00F24DC4" w:rsidRPr="002D0C33" w:rsidRDefault="00F24DC4" w:rsidP="00747439">
      <w:pPr>
        <w:pStyle w:val="ListParagraph"/>
        <w:tabs>
          <w:tab w:val="left" w:pos="5827"/>
        </w:tabs>
        <w:spacing w:line="360" w:lineRule="auto"/>
        <w:jc w:val="both"/>
        <w:rPr>
          <w:rFonts w:ascii="Arial" w:hAnsi="Arial" w:cs="Arial"/>
          <w:sz w:val="24"/>
          <w:szCs w:val="24"/>
        </w:rPr>
      </w:pPr>
    </w:p>
    <w:p w14:paraId="6C53D5B6" w14:textId="77777777" w:rsidR="0057616E" w:rsidRPr="002D0C33" w:rsidRDefault="0057616E" w:rsidP="00747439">
      <w:pPr>
        <w:pStyle w:val="paragraph"/>
        <w:spacing w:before="0" w:beforeAutospacing="0" w:after="0" w:afterAutospacing="0" w:line="360" w:lineRule="auto"/>
        <w:jc w:val="both"/>
        <w:textAlignment w:val="baseline"/>
        <w:rPr>
          <w:rStyle w:val="eop"/>
          <w:rFonts w:ascii="Arial" w:hAnsi="Arial" w:cs="Arial"/>
        </w:rPr>
      </w:pPr>
    </w:p>
    <w:p w14:paraId="673A9928" w14:textId="7B962E9C" w:rsidR="0057616E" w:rsidRPr="002D0C33" w:rsidRDefault="0057616E" w:rsidP="00747439">
      <w:pPr>
        <w:pStyle w:val="paragraph"/>
        <w:numPr>
          <w:ilvl w:val="0"/>
          <w:numId w:val="5"/>
        </w:numPr>
        <w:spacing w:before="0" w:beforeAutospacing="0" w:after="0" w:afterAutospacing="0" w:line="360" w:lineRule="auto"/>
        <w:jc w:val="both"/>
        <w:textAlignment w:val="baseline"/>
        <w:rPr>
          <w:rStyle w:val="eop"/>
          <w:rFonts w:ascii="Arial" w:hAnsi="Arial" w:cs="Arial"/>
          <w:i/>
        </w:rPr>
      </w:pPr>
      <w:r w:rsidRPr="002D0C33">
        <w:rPr>
          <w:rStyle w:val="eop"/>
          <w:rFonts w:ascii="Arial" w:hAnsi="Arial" w:cs="Arial"/>
        </w:rPr>
        <w:lastRenderedPageBreak/>
        <w:t xml:space="preserve">Willis Tower Watson (2018) AI: Artificial intelligence and the legal profession, </w:t>
      </w:r>
      <w:r w:rsidRPr="002D0C33">
        <w:rPr>
          <w:rStyle w:val="eop"/>
          <w:rFonts w:ascii="Arial" w:hAnsi="Arial" w:cs="Arial"/>
          <w:i/>
        </w:rPr>
        <w:t xml:space="preserve">Law Society </w:t>
      </w:r>
      <w:r w:rsidR="00606626" w:rsidRPr="002D0C33">
        <w:rPr>
          <w:rStyle w:val="eop"/>
          <w:rFonts w:ascii="Arial" w:hAnsi="Arial" w:cs="Arial"/>
          <w:i/>
        </w:rPr>
        <w:t>Report</w:t>
      </w:r>
      <w:r w:rsidR="00606626" w:rsidRPr="002D0C33">
        <w:rPr>
          <w:rStyle w:val="eop"/>
          <w:rFonts w:ascii="Arial" w:hAnsi="Arial" w:cs="Arial"/>
        </w:rPr>
        <w:t>,</w:t>
      </w:r>
      <w:r w:rsidRPr="002D0C33">
        <w:rPr>
          <w:rStyle w:val="eop"/>
          <w:rFonts w:ascii="Arial" w:hAnsi="Arial" w:cs="Arial"/>
        </w:rPr>
        <w:t xml:space="preserve"> </w:t>
      </w:r>
      <w:r w:rsidRPr="002D0C33">
        <w:rPr>
          <w:rStyle w:val="eop"/>
          <w:rFonts w:ascii="Arial" w:hAnsi="Arial" w:cs="Arial"/>
          <w:i/>
        </w:rPr>
        <w:t>May 2018</w:t>
      </w:r>
    </w:p>
    <w:p w14:paraId="4E127F0E" w14:textId="77777777" w:rsidR="0057616E" w:rsidRPr="002D0C33" w:rsidRDefault="0057616E" w:rsidP="00720856">
      <w:pPr>
        <w:pStyle w:val="paragraph"/>
        <w:spacing w:before="0" w:beforeAutospacing="0" w:after="0" w:afterAutospacing="0" w:line="360" w:lineRule="auto"/>
        <w:ind w:left="720"/>
        <w:textAlignment w:val="baseline"/>
        <w:rPr>
          <w:rStyle w:val="eop"/>
          <w:rFonts w:ascii="Arial" w:hAnsi="Arial" w:cs="Arial"/>
        </w:rPr>
      </w:pPr>
      <w:r w:rsidRPr="002D0C33">
        <w:rPr>
          <w:rStyle w:val="eop"/>
          <w:rFonts w:ascii="Arial" w:hAnsi="Arial" w:cs="Arial"/>
        </w:rPr>
        <w:t xml:space="preserve">(Available at: </w:t>
      </w:r>
      <w:hyperlink r:id="rId66" w:tgtFrame="_blank" w:history="1">
        <w:r w:rsidRPr="002D0C33">
          <w:rPr>
            <w:rStyle w:val="normaltextrun"/>
            <w:rFonts w:ascii="Arial" w:hAnsi="Arial" w:cs="Arial"/>
          </w:rPr>
          <w:t>https://www.lawsociety.org.uk/support-services/research-trends/horizon-scanning/artificial-intelligence/</w:t>
        </w:r>
      </w:hyperlink>
      <w:r w:rsidRPr="002D0C33">
        <w:rPr>
          <w:rStyle w:val="eop"/>
          <w:rFonts w:ascii="Arial" w:hAnsi="Arial" w:cs="Arial"/>
        </w:rPr>
        <w:t> )</w:t>
      </w:r>
    </w:p>
    <w:p w14:paraId="36A108AA" w14:textId="159FC27E" w:rsidR="0057616E" w:rsidRPr="002D0C33" w:rsidRDefault="0057616E" w:rsidP="00747439">
      <w:pPr>
        <w:pStyle w:val="paragraph"/>
        <w:spacing w:before="0" w:beforeAutospacing="0" w:after="0" w:afterAutospacing="0" w:line="360" w:lineRule="auto"/>
        <w:ind w:left="720"/>
        <w:jc w:val="both"/>
        <w:textAlignment w:val="baseline"/>
        <w:rPr>
          <w:rStyle w:val="eop"/>
          <w:rFonts w:ascii="Arial" w:hAnsi="Arial" w:cs="Arial"/>
        </w:rPr>
      </w:pPr>
      <w:r w:rsidRPr="002D0C33">
        <w:rPr>
          <w:rStyle w:val="eop"/>
          <w:rFonts w:ascii="Arial" w:hAnsi="Arial" w:cs="Arial"/>
        </w:rPr>
        <w:t xml:space="preserve">[Accessed </w:t>
      </w:r>
      <w:r w:rsidR="00606626" w:rsidRPr="002D0C33">
        <w:rPr>
          <w:rStyle w:val="eop"/>
          <w:rFonts w:ascii="Arial" w:hAnsi="Arial" w:cs="Arial"/>
        </w:rPr>
        <w:t>on</w:t>
      </w:r>
      <w:r w:rsidRPr="002D0C33">
        <w:rPr>
          <w:rStyle w:val="eop"/>
          <w:rFonts w:ascii="Arial" w:hAnsi="Arial" w:cs="Arial"/>
        </w:rPr>
        <w:t xml:space="preserve"> 1</w:t>
      </w:r>
      <w:r w:rsidRPr="002D0C33">
        <w:rPr>
          <w:rStyle w:val="eop"/>
          <w:rFonts w:ascii="Arial" w:hAnsi="Arial" w:cs="Arial"/>
          <w:vertAlign w:val="superscript"/>
        </w:rPr>
        <w:t>st</w:t>
      </w:r>
      <w:r w:rsidRPr="002D0C33">
        <w:rPr>
          <w:rStyle w:val="eop"/>
          <w:rFonts w:ascii="Arial" w:hAnsi="Arial" w:cs="Arial"/>
        </w:rPr>
        <w:t xml:space="preserve"> November 2019]</w:t>
      </w:r>
    </w:p>
    <w:p w14:paraId="4CC710CB" w14:textId="77777777" w:rsidR="0066596D" w:rsidRPr="002D0C33" w:rsidRDefault="0066596D" w:rsidP="00747439">
      <w:pPr>
        <w:spacing w:after="0" w:line="360" w:lineRule="auto"/>
        <w:jc w:val="both"/>
        <w:rPr>
          <w:rFonts w:ascii="Arial" w:hAnsi="Arial" w:cs="Arial"/>
          <w:sz w:val="24"/>
          <w:szCs w:val="24"/>
        </w:rPr>
      </w:pPr>
    </w:p>
    <w:p w14:paraId="0BDC1F67" w14:textId="77777777" w:rsidR="0066596D" w:rsidRPr="002D0C33" w:rsidRDefault="0066596D" w:rsidP="00747439">
      <w:pPr>
        <w:pStyle w:val="ListParagraph"/>
        <w:numPr>
          <w:ilvl w:val="0"/>
          <w:numId w:val="5"/>
        </w:numPr>
        <w:spacing w:after="0" w:line="360" w:lineRule="auto"/>
        <w:jc w:val="both"/>
        <w:rPr>
          <w:rFonts w:ascii="Arial" w:hAnsi="Arial" w:cs="Arial"/>
          <w:sz w:val="24"/>
          <w:szCs w:val="24"/>
        </w:rPr>
      </w:pPr>
      <w:r w:rsidRPr="002D0C33">
        <w:rPr>
          <w:rFonts w:ascii="Arial" w:hAnsi="Arial" w:cs="Arial"/>
          <w:sz w:val="24"/>
          <w:szCs w:val="24"/>
        </w:rPr>
        <w:t xml:space="preserve">Youle, R (2019), Measures pursued to create jobs after Brexit, </w:t>
      </w:r>
      <w:r w:rsidRPr="002D0C33">
        <w:rPr>
          <w:rFonts w:ascii="Arial" w:hAnsi="Arial" w:cs="Arial"/>
          <w:i/>
          <w:sz w:val="24"/>
          <w:szCs w:val="24"/>
        </w:rPr>
        <w:t xml:space="preserve">Wales news Online </w:t>
      </w:r>
    </w:p>
    <w:p w14:paraId="16AD7C3A" w14:textId="77777777" w:rsidR="0066596D" w:rsidRPr="002D0C33"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 xml:space="preserve">(Available at: </w:t>
      </w:r>
      <w:hyperlink r:id="rId67" w:history="1">
        <w:r w:rsidRPr="002D0C33">
          <w:rPr>
            <w:rStyle w:val="Hyperlink"/>
            <w:rFonts w:ascii="Arial" w:hAnsi="Arial" w:cs="Arial"/>
            <w:color w:val="auto"/>
            <w:sz w:val="24"/>
            <w:szCs w:val="24"/>
          </w:rPr>
          <w:t>https://walesnewsonline.com/measures-pursued-to-create-jobs-after-brexit/</w:t>
        </w:r>
      </w:hyperlink>
      <w:r w:rsidRPr="002D0C33">
        <w:rPr>
          <w:rFonts w:ascii="Arial" w:hAnsi="Arial" w:cs="Arial"/>
          <w:sz w:val="24"/>
          <w:szCs w:val="24"/>
        </w:rPr>
        <w:t>)</w:t>
      </w:r>
    </w:p>
    <w:p w14:paraId="18836D54" w14:textId="4FAD438D" w:rsidR="0066596D" w:rsidRPr="002D0C33" w:rsidRDefault="0066596D" w:rsidP="00747439">
      <w:pPr>
        <w:pStyle w:val="ListParagraph"/>
        <w:spacing w:after="0" w:line="360" w:lineRule="auto"/>
        <w:jc w:val="both"/>
        <w:rPr>
          <w:rFonts w:ascii="Arial" w:hAnsi="Arial" w:cs="Arial"/>
          <w:sz w:val="24"/>
          <w:szCs w:val="24"/>
        </w:rPr>
      </w:pPr>
      <w:r w:rsidRPr="002D0C33">
        <w:rPr>
          <w:rFonts w:ascii="Arial" w:hAnsi="Arial" w:cs="Arial"/>
          <w:sz w:val="24"/>
          <w:szCs w:val="24"/>
        </w:rPr>
        <w:t>[Accessed on 9</w:t>
      </w:r>
      <w:r w:rsidRPr="002D0C33">
        <w:rPr>
          <w:rFonts w:ascii="Arial" w:hAnsi="Arial" w:cs="Arial"/>
          <w:sz w:val="24"/>
          <w:szCs w:val="24"/>
          <w:vertAlign w:val="superscript"/>
        </w:rPr>
        <w:t>th</w:t>
      </w:r>
      <w:r w:rsidRPr="002D0C33">
        <w:rPr>
          <w:rFonts w:ascii="Arial" w:hAnsi="Arial" w:cs="Arial"/>
          <w:sz w:val="24"/>
          <w:szCs w:val="24"/>
        </w:rPr>
        <w:t xml:space="preserve"> </w:t>
      </w:r>
      <w:r w:rsidR="00606626" w:rsidRPr="002D0C33">
        <w:rPr>
          <w:rFonts w:ascii="Arial" w:hAnsi="Arial" w:cs="Arial"/>
          <w:sz w:val="24"/>
          <w:szCs w:val="24"/>
        </w:rPr>
        <w:t>October</w:t>
      </w:r>
      <w:r w:rsidRPr="002D0C33">
        <w:rPr>
          <w:rFonts w:ascii="Arial" w:hAnsi="Arial" w:cs="Arial"/>
          <w:sz w:val="24"/>
          <w:szCs w:val="24"/>
        </w:rPr>
        <w:t xml:space="preserve"> 2019]</w:t>
      </w:r>
    </w:p>
    <w:p w14:paraId="0505E219" w14:textId="77777777" w:rsidR="0066596D" w:rsidRPr="00CC0D8A" w:rsidRDefault="0066596D" w:rsidP="00747439">
      <w:pPr>
        <w:tabs>
          <w:tab w:val="left" w:pos="5827"/>
        </w:tabs>
        <w:spacing w:line="360" w:lineRule="auto"/>
        <w:rPr>
          <w:rFonts w:ascii="Arial" w:hAnsi="Arial" w:cs="Arial"/>
          <w:sz w:val="24"/>
          <w:szCs w:val="24"/>
        </w:rPr>
      </w:pPr>
    </w:p>
    <w:p w14:paraId="55FDC57D" w14:textId="09EA1D5E" w:rsidR="00960386" w:rsidRDefault="00960386">
      <w:pPr>
        <w:rPr>
          <w:rFonts w:ascii="Arial" w:eastAsia="Times New Roman" w:hAnsi="Arial" w:cs="Arial"/>
          <w:sz w:val="24"/>
          <w:szCs w:val="24"/>
          <w:lang w:eastAsia="en-GB"/>
        </w:rPr>
      </w:pPr>
      <w:r>
        <w:rPr>
          <w:rFonts w:ascii="Arial" w:hAnsi="Arial" w:cs="Arial"/>
        </w:rPr>
        <w:br w:type="page"/>
      </w:r>
    </w:p>
    <w:p w14:paraId="2D60DA72" w14:textId="77777777" w:rsidR="00BC0F99" w:rsidRDefault="00BC0F99" w:rsidP="00485CA2">
      <w:pPr>
        <w:pStyle w:val="Heading1"/>
        <w:sectPr w:rsidR="00BC0F99" w:rsidSect="00686C2B">
          <w:footerReference w:type="default" r:id="rId68"/>
          <w:pgSz w:w="11906" w:h="16838"/>
          <w:pgMar w:top="1440" w:right="1440" w:bottom="1440" w:left="1440" w:header="708" w:footer="708" w:gutter="0"/>
          <w:pgNumType w:start="0"/>
          <w:cols w:space="708"/>
          <w:titlePg/>
          <w:docGrid w:linePitch="360"/>
        </w:sectPr>
      </w:pPr>
    </w:p>
    <w:p w14:paraId="09EBB524" w14:textId="63176486" w:rsidR="0026209C" w:rsidRDefault="00485CA2" w:rsidP="00485CA2">
      <w:pPr>
        <w:pStyle w:val="Heading1"/>
      </w:pPr>
      <w:bookmarkStart w:id="13" w:name="_Toc25004574"/>
      <w:r>
        <w:lastRenderedPageBreak/>
        <w:t xml:space="preserve">Appendix 1 - </w:t>
      </w:r>
      <w:r w:rsidR="00686C2B">
        <w:t>Action Plan</w:t>
      </w:r>
      <w:r>
        <w:t xml:space="preserve"> &amp; Costings</w:t>
      </w:r>
      <w:bookmarkEnd w:id="13"/>
    </w:p>
    <w:p w14:paraId="4B8F18A9" w14:textId="77777777" w:rsidR="00BC0F99" w:rsidRPr="00BC0F99" w:rsidRDefault="00BC0F99" w:rsidP="00BC0F99"/>
    <w:tbl>
      <w:tblPr>
        <w:tblStyle w:val="PlainTable1"/>
        <w:tblW w:w="14317" w:type="dxa"/>
        <w:tblLayout w:type="fixed"/>
        <w:tblLook w:val="04A0" w:firstRow="1" w:lastRow="0" w:firstColumn="1" w:lastColumn="0" w:noHBand="0" w:noVBand="1"/>
      </w:tblPr>
      <w:tblGrid>
        <w:gridCol w:w="2268"/>
        <w:gridCol w:w="1418"/>
        <w:gridCol w:w="1134"/>
        <w:gridCol w:w="1271"/>
        <w:gridCol w:w="2414"/>
        <w:gridCol w:w="1134"/>
        <w:gridCol w:w="2552"/>
        <w:gridCol w:w="2126"/>
      </w:tblGrid>
      <w:tr w:rsidR="00BC0F99" w:rsidRPr="00C72FF5" w14:paraId="01786837" w14:textId="77777777" w:rsidTr="00CD3981">
        <w:trPr>
          <w:cnfStyle w:val="100000000000" w:firstRow="1" w:lastRow="0" w:firstColumn="0" w:lastColumn="0" w:oddVBand="0" w:evenVBand="0" w:oddHBand="0"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2268" w:type="dxa"/>
          </w:tcPr>
          <w:p w14:paraId="0FD6124D" w14:textId="77777777" w:rsidR="00BC0F99" w:rsidRPr="00C72FF5" w:rsidRDefault="00BC0F99" w:rsidP="003D74B9">
            <w:pPr>
              <w:jc w:val="center"/>
              <w:rPr>
                <w:rFonts w:ascii="Arial" w:hAnsi="Arial" w:cs="Arial"/>
                <w:b w:val="0"/>
                <w:color w:val="2F5496" w:themeColor="accent1" w:themeShade="BF"/>
                <w:sz w:val="20"/>
                <w:szCs w:val="20"/>
              </w:rPr>
            </w:pPr>
            <w:r w:rsidRPr="00C72FF5">
              <w:rPr>
                <w:rFonts w:ascii="Arial" w:hAnsi="Arial" w:cs="Arial"/>
                <w:color w:val="2F5496" w:themeColor="accent1" w:themeShade="BF"/>
                <w:sz w:val="20"/>
                <w:szCs w:val="20"/>
              </w:rPr>
              <w:t>Action</w:t>
            </w:r>
          </w:p>
        </w:tc>
        <w:tc>
          <w:tcPr>
            <w:tcW w:w="1418" w:type="dxa"/>
          </w:tcPr>
          <w:p w14:paraId="2288DD08" w14:textId="77777777" w:rsidR="00BC0F99" w:rsidRPr="00C72FF5" w:rsidRDefault="00BC0F99" w:rsidP="003D74B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2F5496" w:themeColor="accent1" w:themeShade="BF"/>
                <w:sz w:val="20"/>
                <w:szCs w:val="20"/>
              </w:rPr>
            </w:pPr>
            <w:r w:rsidRPr="00C72FF5">
              <w:rPr>
                <w:rFonts w:ascii="Arial" w:hAnsi="Arial" w:cs="Arial"/>
                <w:color w:val="2F5496" w:themeColor="accent1" w:themeShade="BF"/>
                <w:sz w:val="20"/>
                <w:szCs w:val="20"/>
              </w:rPr>
              <w:t>Responsible</w:t>
            </w:r>
          </w:p>
        </w:tc>
        <w:tc>
          <w:tcPr>
            <w:tcW w:w="1134" w:type="dxa"/>
          </w:tcPr>
          <w:p w14:paraId="77943333" w14:textId="77777777" w:rsidR="00BC0F99" w:rsidRPr="00C72FF5" w:rsidRDefault="00BC0F99" w:rsidP="003D74B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2F5496" w:themeColor="accent1" w:themeShade="BF"/>
                <w:sz w:val="20"/>
                <w:szCs w:val="20"/>
              </w:rPr>
            </w:pPr>
            <w:r w:rsidRPr="00C72FF5">
              <w:rPr>
                <w:rFonts w:ascii="Arial" w:hAnsi="Arial" w:cs="Arial"/>
                <w:color w:val="2F5496" w:themeColor="accent1" w:themeShade="BF"/>
                <w:sz w:val="20"/>
                <w:szCs w:val="20"/>
              </w:rPr>
              <w:t>When</w:t>
            </w:r>
          </w:p>
        </w:tc>
        <w:tc>
          <w:tcPr>
            <w:tcW w:w="1271" w:type="dxa"/>
          </w:tcPr>
          <w:p w14:paraId="0B7D2DAE" w14:textId="77777777" w:rsidR="00BC0F99" w:rsidRPr="00C72FF5" w:rsidRDefault="00BC0F99" w:rsidP="003D74B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2F5496" w:themeColor="accent1" w:themeShade="BF"/>
                <w:sz w:val="20"/>
                <w:szCs w:val="20"/>
              </w:rPr>
            </w:pPr>
            <w:r w:rsidRPr="00C72FF5">
              <w:rPr>
                <w:rFonts w:ascii="Arial" w:hAnsi="Arial" w:cs="Arial"/>
                <w:color w:val="2F5496" w:themeColor="accent1" w:themeShade="BF"/>
                <w:sz w:val="20"/>
                <w:szCs w:val="20"/>
              </w:rPr>
              <w:t>Who</w:t>
            </w:r>
          </w:p>
        </w:tc>
        <w:tc>
          <w:tcPr>
            <w:tcW w:w="2414" w:type="dxa"/>
          </w:tcPr>
          <w:p w14:paraId="5C4E3351" w14:textId="77777777" w:rsidR="00BC0F99" w:rsidRPr="00C72FF5" w:rsidRDefault="00BC0F99" w:rsidP="003D74B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2F5496" w:themeColor="accent1" w:themeShade="BF"/>
                <w:sz w:val="20"/>
                <w:szCs w:val="20"/>
              </w:rPr>
            </w:pPr>
            <w:r w:rsidRPr="00C72FF5">
              <w:rPr>
                <w:rFonts w:ascii="Arial" w:hAnsi="Arial" w:cs="Arial"/>
                <w:color w:val="2F5496" w:themeColor="accent1" w:themeShade="BF"/>
                <w:sz w:val="20"/>
                <w:szCs w:val="20"/>
              </w:rPr>
              <w:t>How</w:t>
            </w:r>
          </w:p>
        </w:tc>
        <w:tc>
          <w:tcPr>
            <w:tcW w:w="1134" w:type="dxa"/>
          </w:tcPr>
          <w:p w14:paraId="3F1392BA" w14:textId="77777777" w:rsidR="00BC0F99" w:rsidRPr="00C72FF5" w:rsidRDefault="00BC0F99" w:rsidP="003D74B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2F5496" w:themeColor="accent1" w:themeShade="BF"/>
                <w:sz w:val="20"/>
                <w:szCs w:val="20"/>
              </w:rPr>
            </w:pPr>
            <w:r w:rsidRPr="00C72FF5">
              <w:rPr>
                <w:rFonts w:ascii="Arial" w:hAnsi="Arial" w:cs="Arial"/>
                <w:color w:val="2F5496" w:themeColor="accent1" w:themeShade="BF"/>
                <w:sz w:val="20"/>
                <w:szCs w:val="20"/>
              </w:rPr>
              <w:t>Where</w:t>
            </w:r>
          </w:p>
        </w:tc>
        <w:tc>
          <w:tcPr>
            <w:tcW w:w="2552" w:type="dxa"/>
          </w:tcPr>
          <w:p w14:paraId="6CF0BD6A" w14:textId="77777777" w:rsidR="00BC0F99" w:rsidRPr="00C72FF5" w:rsidRDefault="00BC0F99" w:rsidP="003D74B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2F5496" w:themeColor="accent1" w:themeShade="BF"/>
                <w:sz w:val="20"/>
                <w:szCs w:val="20"/>
              </w:rPr>
            </w:pPr>
            <w:r w:rsidRPr="00C72FF5">
              <w:rPr>
                <w:rFonts w:ascii="Arial" w:hAnsi="Arial" w:cs="Arial"/>
                <w:color w:val="2F5496" w:themeColor="accent1" w:themeShade="BF"/>
                <w:sz w:val="20"/>
                <w:szCs w:val="20"/>
              </w:rPr>
              <w:t>Cost</w:t>
            </w:r>
          </w:p>
        </w:tc>
        <w:tc>
          <w:tcPr>
            <w:tcW w:w="2126" w:type="dxa"/>
          </w:tcPr>
          <w:p w14:paraId="6A9F6F29" w14:textId="77777777" w:rsidR="00BC0F99" w:rsidRPr="00C72FF5" w:rsidRDefault="00BC0F99" w:rsidP="003D74B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2F5496" w:themeColor="accent1" w:themeShade="BF"/>
                <w:sz w:val="20"/>
                <w:szCs w:val="20"/>
              </w:rPr>
            </w:pPr>
            <w:r w:rsidRPr="00C72FF5">
              <w:rPr>
                <w:rFonts w:ascii="Arial" w:hAnsi="Arial" w:cs="Arial"/>
                <w:color w:val="2F5496" w:themeColor="accent1" w:themeShade="BF"/>
                <w:sz w:val="20"/>
                <w:szCs w:val="20"/>
              </w:rPr>
              <w:t>Notes</w:t>
            </w:r>
          </w:p>
        </w:tc>
      </w:tr>
      <w:tr w:rsidR="00BC0F99" w:rsidRPr="00C72FF5" w14:paraId="117DAC1B" w14:textId="77777777" w:rsidTr="00CD3981">
        <w:trPr>
          <w:cnfStyle w:val="000000100000" w:firstRow="0" w:lastRow="0" w:firstColumn="0" w:lastColumn="0" w:oddVBand="0" w:evenVBand="0" w:oddHBand="1" w:evenHBand="0" w:firstRowFirstColumn="0" w:firstRowLastColumn="0" w:lastRowFirstColumn="0" w:lastRowLastColumn="0"/>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0342C42D" w14:textId="77777777" w:rsidR="00BC0F99" w:rsidRPr="004C725C" w:rsidRDefault="00BC0F99" w:rsidP="003D74B9">
            <w:pPr>
              <w:rPr>
                <w:rFonts w:ascii="Arial" w:hAnsi="Arial" w:cs="Arial"/>
                <w:sz w:val="20"/>
                <w:szCs w:val="20"/>
              </w:rPr>
            </w:pPr>
            <w:r w:rsidRPr="004C725C">
              <w:rPr>
                <w:rFonts w:ascii="Arial" w:hAnsi="Arial" w:cs="Arial"/>
                <w:sz w:val="20"/>
                <w:szCs w:val="20"/>
              </w:rPr>
              <w:t>Freeze Recruitment of fee-earners within the Residential Property team for 12-18months</w:t>
            </w:r>
          </w:p>
          <w:p w14:paraId="336C9CAF" w14:textId="77777777" w:rsidR="00BC0F99" w:rsidRDefault="00BC0F99" w:rsidP="003D74B9">
            <w:pPr>
              <w:rPr>
                <w:rFonts w:ascii="Arial" w:hAnsi="Arial" w:cs="Arial"/>
                <w:sz w:val="20"/>
                <w:szCs w:val="20"/>
              </w:rPr>
            </w:pPr>
          </w:p>
          <w:p w14:paraId="68C3BC99" w14:textId="77777777" w:rsidR="00BC0F99" w:rsidRPr="004C725C" w:rsidRDefault="00BC0F99" w:rsidP="003D74B9">
            <w:pPr>
              <w:rPr>
                <w:rFonts w:ascii="Arial" w:hAnsi="Arial" w:cs="Arial"/>
                <w:sz w:val="20"/>
                <w:szCs w:val="20"/>
              </w:rPr>
            </w:pPr>
            <w:r w:rsidRPr="004C725C">
              <w:rPr>
                <w:rFonts w:ascii="Arial" w:hAnsi="Arial" w:cs="Arial"/>
                <w:sz w:val="20"/>
                <w:szCs w:val="20"/>
              </w:rPr>
              <w:t xml:space="preserve">Offer only fixed term contracts to support staff </w:t>
            </w:r>
          </w:p>
        </w:tc>
        <w:tc>
          <w:tcPr>
            <w:tcW w:w="1418" w:type="dxa"/>
          </w:tcPr>
          <w:p w14:paraId="3827350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HR Team</w:t>
            </w:r>
          </w:p>
        </w:tc>
        <w:tc>
          <w:tcPr>
            <w:tcW w:w="1134" w:type="dxa"/>
          </w:tcPr>
          <w:p w14:paraId="532A1DDE"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Nov 2019</w:t>
            </w:r>
          </w:p>
        </w:tc>
        <w:tc>
          <w:tcPr>
            <w:tcW w:w="1271" w:type="dxa"/>
          </w:tcPr>
          <w:p w14:paraId="11C89CB3"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HR</w:t>
            </w:r>
          </w:p>
        </w:tc>
        <w:tc>
          <w:tcPr>
            <w:tcW w:w="2414" w:type="dxa"/>
          </w:tcPr>
          <w:p w14:paraId="58304AB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No further CV’s from recruitment agents to be considered for Residential Property</w:t>
            </w:r>
          </w:p>
          <w:p w14:paraId="4FAEC6C3"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F0C0BD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Support job’s will be advertised as Fixed term appointments for 6 months only – focus on students looking for experience to maintain ethical recruitment</w:t>
            </w:r>
          </w:p>
        </w:tc>
        <w:tc>
          <w:tcPr>
            <w:tcW w:w="1134" w:type="dxa"/>
          </w:tcPr>
          <w:p w14:paraId="0C2F319E"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All Regions</w:t>
            </w:r>
          </w:p>
        </w:tc>
        <w:tc>
          <w:tcPr>
            <w:tcW w:w="2552" w:type="dxa"/>
          </w:tcPr>
          <w:p w14:paraId="098F2D47"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Cost </w:t>
            </w:r>
            <w:r w:rsidRPr="0002451B">
              <w:rPr>
                <w:rFonts w:ascii="Arial" w:hAnsi="Arial" w:cs="Arial"/>
                <w:sz w:val="20"/>
                <w:szCs w:val="20"/>
                <w:u w:val="single"/>
              </w:rPr>
              <w:t>saving</w:t>
            </w:r>
            <w:r w:rsidRPr="004C725C">
              <w:rPr>
                <w:rFonts w:ascii="Arial" w:hAnsi="Arial" w:cs="Arial"/>
                <w:sz w:val="20"/>
                <w:szCs w:val="20"/>
              </w:rPr>
              <w:t>:</w:t>
            </w:r>
          </w:p>
          <w:p w14:paraId="54C8BD15"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340AA2A0"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Minimum 1 fee earner at £30,000 per annum and 1 support member at £18,000 per annum</w:t>
            </w:r>
          </w:p>
          <w:p w14:paraId="170D9F5B"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0A727A0"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Plus saved recruitment agent costs of £6,000 </w:t>
            </w:r>
          </w:p>
          <w:p w14:paraId="27A7D621"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CCE81E2" w14:textId="77777777" w:rsidR="00BC0F99" w:rsidRPr="0002451B"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b/>
                <w:sz w:val="20"/>
                <w:szCs w:val="20"/>
              </w:rPr>
            </w:pPr>
            <w:r w:rsidRPr="0002451B">
              <w:rPr>
                <w:rFonts w:ascii="Arial" w:hAnsi="Arial" w:cs="Arial"/>
                <w:b/>
                <w:sz w:val="20"/>
                <w:szCs w:val="20"/>
              </w:rPr>
              <w:t>TOTAL – minus £54,000</w:t>
            </w:r>
          </w:p>
        </w:tc>
        <w:tc>
          <w:tcPr>
            <w:tcW w:w="2126" w:type="dxa"/>
          </w:tcPr>
          <w:p w14:paraId="7E4E1854" w14:textId="4DF61A4C"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This strategy will need to be reviewed quarterly in line with business need </w:t>
            </w:r>
          </w:p>
          <w:p w14:paraId="33D6AEA1"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959B4E6" w14:textId="6E76DF2D"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This saving has not been included in final figures as the cost of a fee earner and support member could be offset by the </w:t>
            </w:r>
            <w:r w:rsidR="00606626">
              <w:rPr>
                <w:rFonts w:ascii="Arial" w:hAnsi="Arial" w:cs="Arial"/>
                <w:sz w:val="20"/>
                <w:szCs w:val="20"/>
              </w:rPr>
              <w:t>fees,</w:t>
            </w:r>
            <w:r>
              <w:rPr>
                <w:rFonts w:ascii="Arial" w:hAnsi="Arial" w:cs="Arial"/>
                <w:sz w:val="20"/>
                <w:szCs w:val="20"/>
              </w:rPr>
              <w:t xml:space="preserve"> they earn in any event</w:t>
            </w:r>
          </w:p>
        </w:tc>
      </w:tr>
      <w:tr w:rsidR="00BC0F99" w:rsidRPr="00C72FF5" w14:paraId="03F362AD" w14:textId="77777777" w:rsidTr="00CD3981">
        <w:trPr>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1D404567" w14:textId="77777777" w:rsidR="00BC0F99" w:rsidRPr="004C725C" w:rsidRDefault="00BC0F99" w:rsidP="003D74B9">
            <w:pPr>
              <w:rPr>
                <w:rFonts w:ascii="Arial" w:hAnsi="Arial" w:cs="Arial"/>
                <w:sz w:val="20"/>
                <w:szCs w:val="20"/>
              </w:rPr>
            </w:pPr>
            <w:r w:rsidRPr="004C725C">
              <w:rPr>
                <w:rFonts w:ascii="Arial" w:hAnsi="Arial" w:cs="Arial"/>
                <w:sz w:val="20"/>
                <w:szCs w:val="20"/>
              </w:rPr>
              <w:t>Increase Training in customer service skills within the Residential P</w:t>
            </w:r>
            <w:r>
              <w:rPr>
                <w:rFonts w:ascii="Arial" w:hAnsi="Arial" w:cs="Arial"/>
                <w:sz w:val="20"/>
                <w:szCs w:val="20"/>
              </w:rPr>
              <w:t>roperty team for competitive edge</w:t>
            </w:r>
          </w:p>
        </w:tc>
        <w:tc>
          <w:tcPr>
            <w:tcW w:w="1418" w:type="dxa"/>
          </w:tcPr>
          <w:p w14:paraId="45B33FBB"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HR Team</w:t>
            </w:r>
          </w:p>
        </w:tc>
        <w:tc>
          <w:tcPr>
            <w:tcW w:w="1134" w:type="dxa"/>
          </w:tcPr>
          <w:p w14:paraId="08A0D56F"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Quarter 4 </w:t>
            </w:r>
          </w:p>
          <w:p w14:paraId="1D28B767"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E10A71C"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February 2020</w:t>
            </w:r>
          </w:p>
        </w:tc>
        <w:tc>
          <w:tcPr>
            <w:tcW w:w="1271" w:type="dxa"/>
          </w:tcPr>
          <w:p w14:paraId="1FE7BBF5"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Internal trainer</w:t>
            </w:r>
          </w:p>
        </w:tc>
        <w:tc>
          <w:tcPr>
            <w:tcW w:w="2414" w:type="dxa"/>
          </w:tcPr>
          <w:p w14:paraId="1822773B" w14:textId="3A9D3C75"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Internal Customer service training to be delivered in 3x </w:t>
            </w:r>
            <w:r w:rsidR="00606626" w:rsidRPr="004C725C">
              <w:rPr>
                <w:rFonts w:ascii="Arial" w:hAnsi="Arial" w:cs="Arial"/>
                <w:sz w:val="20"/>
                <w:szCs w:val="20"/>
              </w:rPr>
              <w:t>3-hour</w:t>
            </w:r>
            <w:r w:rsidRPr="004C725C">
              <w:rPr>
                <w:rFonts w:ascii="Arial" w:hAnsi="Arial" w:cs="Arial"/>
                <w:sz w:val="20"/>
                <w:szCs w:val="20"/>
              </w:rPr>
              <w:t xml:space="preserve"> workshops</w:t>
            </w:r>
          </w:p>
        </w:tc>
        <w:tc>
          <w:tcPr>
            <w:tcW w:w="1134" w:type="dxa"/>
          </w:tcPr>
          <w:p w14:paraId="7D44C202" w14:textId="77777777" w:rsidR="00BC0F99" w:rsidRPr="0002451B"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b/>
                <w:sz w:val="20"/>
                <w:szCs w:val="20"/>
              </w:rPr>
            </w:pPr>
            <w:r w:rsidRPr="0002451B">
              <w:rPr>
                <w:rFonts w:ascii="Arial" w:hAnsi="Arial" w:cs="Arial"/>
                <w:b/>
                <w:sz w:val="20"/>
                <w:szCs w:val="20"/>
              </w:rPr>
              <w:t>Each region:</w:t>
            </w:r>
          </w:p>
          <w:p w14:paraId="51D3D40A"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67A73A7"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West</w:t>
            </w:r>
          </w:p>
          <w:p w14:paraId="62B39659"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E9BB584"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Swansea</w:t>
            </w:r>
          </w:p>
          <w:p w14:paraId="568F52FB"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36F52B4"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East</w:t>
            </w:r>
          </w:p>
        </w:tc>
        <w:tc>
          <w:tcPr>
            <w:tcW w:w="2552" w:type="dxa"/>
          </w:tcPr>
          <w:p w14:paraId="70C4B654"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Downtime of trainer plus 30 employees for 3 hours – approximately £7,000</w:t>
            </w:r>
          </w:p>
          <w:p w14:paraId="4593A6C8"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C7220A5"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Training materials - £2</w:t>
            </w:r>
            <w:r w:rsidRPr="004C725C">
              <w:rPr>
                <w:rFonts w:ascii="Arial" w:hAnsi="Arial" w:cs="Arial"/>
                <w:sz w:val="20"/>
                <w:szCs w:val="20"/>
              </w:rPr>
              <w:t>00</w:t>
            </w:r>
          </w:p>
          <w:p w14:paraId="515B398D"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3BBA75F"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110B67D"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9359E1F" w14:textId="77777777" w:rsidR="00BC0F99" w:rsidRPr="0002451B"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b/>
                <w:sz w:val="20"/>
                <w:szCs w:val="20"/>
              </w:rPr>
            </w:pPr>
          </w:p>
          <w:p w14:paraId="58FFD464"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2451B">
              <w:rPr>
                <w:rFonts w:ascii="Arial" w:hAnsi="Arial" w:cs="Arial"/>
                <w:b/>
                <w:sz w:val="20"/>
                <w:szCs w:val="20"/>
              </w:rPr>
              <w:t>TOTAL - £7,200</w:t>
            </w:r>
          </w:p>
        </w:tc>
        <w:tc>
          <w:tcPr>
            <w:tcW w:w="2126" w:type="dxa"/>
          </w:tcPr>
          <w:p w14:paraId="6983E4F4"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BC0F99" w:rsidRPr="00C72FF5" w14:paraId="6622658C" w14:textId="77777777" w:rsidTr="00CD3981">
        <w:trPr>
          <w:cnfStyle w:val="000000100000" w:firstRow="0" w:lastRow="0" w:firstColumn="0" w:lastColumn="0" w:oddVBand="0" w:evenVBand="0" w:oddHBand="1" w:evenHBand="0" w:firstRowFirstColumn="0" w:firstRowLastColumn="0" w:lastRowFirstColumn="0" w:lastRowLastColumn="0"/>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2B1D27E5" w14:textId="77777777" w:rsidR="00BC0F99" w:rsidRPr="004C725C" w:rsidRDefault="00BC0F99" w:rsidP="003D74B9">
            <w:pPr>
              <w:rPr>
                <w:rFonts w:ascii="Arial" w:hAnsi="Arial" w:cs="Arial"/>
                <w:sz w:val="20"/>
                <w:szCs w:val="20"/>
              </w:rPr>
            </w:pPr>
            <w:r w:rsidRPr="004C725C">
              <w:rPr>
                <w:rFonts w:ascii="Arial" w:hAnsi="Arial" w:cs="Arial"/>
                <w:sz w:val="20"/>
                <w:szCs w:val="20"/>
              </w:rPr>
              <w:lastRenderedPageBreak/>
              <w:t>Marketing Campaign in Residential Property Team including increased relationships with local agents</w:t>
            </w:r>
          </w:p>
        </w:tc>
        <w:tc>
          <w:tcPr>
            <w:tcW w:w="1418" w:type="dxa"/>
          </w:tcPr>
          <w:p w14:paraId="189033A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Marketing Team</w:t>
            </w:r>
          </w:p>
        </w:tc>
        <w:tc>
          <w:tcPr>
            <w:tcW w:w="1134" w:type="dxa"/>
          </w:tcPr>
          <w:p w14:paraId="6F19DDF0"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January 2020 </w:t>
            </w:r>
          </w:p>
        </w:tc>
        <w:tc>
          <w:tcPr>
            <w:tcW w:w="1271" w:type="dxa"/>
          </w:tcPr>
          <w:p w14:paraId="4E64255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Residential Property Team</w:t>
            </w:r>
          </w:p>
        </w:tc>
        <w:tc>
          <w:tcPr>
            <w:tcW w:w="2414" w:type="dxa"/>
          </w:tcPr>
          <w:p w14:paraId="72F95CD5"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Seminars to be run for agents and IFA’s in each region</w:t>
            </w:r>
          </w:p>
          <w:p w14:paraId="636B5C99"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28CC584A"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Video Marketing campaign across social media platforms </w:t>
            </w:r>
          </w:p>
        </w:tc>
        <w:tc>
          <w:tcPr>
            <w:tcW w:w="1134" w:type="dxa"/>
          </w:tcPr>
          <w:p w14:paraId="4263C84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Each Region</w:t>
            </w:r>
          </w:p>
          <w:p w14:paraId="09072AE1"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304C078"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1858A76B"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Facebook</w:t>
            </w:r>
          </w:p>
          <w:p w14:paraId="1C1B7609"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LinkedIn </w:t>
            </w:r>
          </w:p>
          <w:p w14:paraId="648BF9A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552" w:type="dxa"/>
          </w:tcPr>
          <w:p w14:paraId="68F57952"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Total budget for video, brochures and business cards £5,000</w:t>
            </w:r>
          </w:p>
          <w:p w14:paraId="2C3C3015"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1C0D61AF"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8693810"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7988E37"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29483A4" w14:textId="77777777" w:rsidR="00BC0F99" w:rsidRPr="0002451B"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b/>
                <w:sz w:val="20"/>
                <w:szCs w:val="20"/>
              </w:rPr>
            </w:pPr>
            <w:r w:rsidRPr="0002451B">
              <w:rPr>
                <w:rFonts w:ascii="Arial" w:hAnsi="Arial" w:cs="Arial"/>
                <w:b/>
                <w:sz w:val="20"/>
                <w:szCs w:val="20"/>
              </w:rPr>
              <w:t>TOTAL - £5,000</w:t>
            </w:r>
          </w:p>
          <w:p w14:paraId="168ACBC6"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126" w:type="dxa"/>
          </w:tcPr>
          <w:p w14:paraId="65B83050"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To</w:t>
            </w:r>
            <w:r w:rsidRPr="004C725C">
              <w:rPr>
                <w:rFonts w:ascii="Arial" w:hAnsi="Arial" w:cs="Arial"/>
                <w:sz w:val="20"/>
                <w:szCs w:val="20"/>
              </w:rPr>
              <w:t xml:space="preserve"> be held at offices and so no venue costs</w:t>
            </w:r>
          </w:p>
        </w:tc>
      </w:tr>
      <w:tr w:rsidR="00BC0F99" w:rsidRPr="00C72FF5" w14:paraId="2085606B" w14:textId="77777777" w:rsidTr="00CD3981">
        <w:trPr>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509E88B2" w14:textId="77777777" w:rsidR="00BC0F99" w:rsidRPr="004C725C" w:rsidRDefault="00BC0F99" w:rsidP="003D74B9">
            <w:pPr>
              <w:rPr>
                <w:rFonts w:ascii="Arial" w:hAnsi="Arial" w:cs="Arial"/>
                <w:sz w:val="20"/>
                <w:szCs w:val="20"/>
              </w:rPr>
            </w:pPr>
            <w:r w:rsidRPr="004C725C">
              <w:rPr>
                <w:rFonts w:ascii="Arial" w:hAnsi="Arial" w:cs="Arial"/>
                <w:sz w:val="20"/>
                <w:szCs w:val="20"/>
              </w:rPr>
              <w:t>Staff Handbook to be reviewed to consider ageing population needs</w:t>
            </w:r>
          </w:p>
        </w:tc>
        <w:tc>
          <w:tcPr>
            <w:tcW w:w="1418" w:type="dxa"/>
          </w:tcPr>
          <w:p w14:paraId="6CEEF086"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HR Manager</w:t>
            </w:r>
          </w:p>
        </w:tc>
        <w:tc>
          <w:tcPr>
            <w:tcW w:w="1134" w:type="dxa"/>
          </w:tcPr>
          <w:p w14:paraId="258E390C"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Quarter 1 2020 (April – June)</w:t>
            </w:r>
          </w:p>
        </w:tc>
        <w:tc>
          <w:tcPr>
            <w:tcW w:w="1271" w:type="dxa"/>
          </w:tcPr>
          <w:p w14:paraId="5C2F3848"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HR Team</w:t>
            </w:r>
          </w:p>
        </w:tc>
        <w:tc>
          <w:tcPr>
            <w:tcW w:w="2414" w:type="dxa"/>
          </w:tcPr>
          <w:p w14:paraId="1A8F0178"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Policies to be reviewed.</w:t>
            </w:r>
          </w:p>
          <w:p w14:paraId="7B380DDD"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078DD1C"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Flexible working policy to be amended as per recommendation to offer more flexible working options</w:t>
            </w:r>
          </w:p>
        </w:tc>
        <w:tc>
          <w:tcPr>
            <w:tcW w:w="1134" w:type="dxa"/>
          </w:tcPr>
          <w:p w14:paraId="27C73E89"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Firmwide</w:t>
            </w:r>
          </w:p>
        </w:tc>
        <w:tc>
          <w:tcPr>
            <w:tcW w:w="2552" w:type="dxa"/>
          </w:tcPr>
          <w:p w14:paraId="21B6CC90"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Cost of time of review, change and roll out</w:t>
            </w:r>
          </w:p>
          <w:p w14:paraId="7CD26C07"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3 days - £600</w:t>
            </w:r>
          </w:p>
          <w:p w14:paraId="2F873FD5"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2A88872"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68774DA"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59A975A"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6AD2E77"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CDC4BBE"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A52A0ED" w14:textId="77777777" w:rsidR="00BC0F99" w:rsidRPr="00A72E23"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b/>
                <w:sz w:val="20"/>
                <w:szCs w:val="20"/>
              </w:rPr>
            </w:pPr>
            <w:r w:rsidRPr="00A72E23">
              <w:rPr>
                <w:rFonts w:ascii="Arial" w:hAnsi="Arial" w:cs="Arial"/>
                <w:b/>
                <w:sz w:val="20"/>
                <w:szCs w:val="20"/>
              </w:rPr>
              <w:t>TOTAL - £600</w:t>
            </w:r>
          </w:p>
        </w:tc>
        <w:tc>
          <w:tcPr>
            <w:tcW w:w="2126" w:type="dxa"/>
          </w:tcPr>
          <w:p w14:paraId="1EF462F7"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BC0F99" w:rsidRPr="00C72FF5" w14:paraId="0CF81CF3" w14:textId="77777777" w:rsidTr="00CD3981">
        <w:trPr>
          <w:cnfStyle w:val="000000100000" w:firstRow="0" w:lastRow="0" w:firstColumn="0" w:lastColumn="0" w:oddVBand="0" w:evenVBand="0" w:oddHBand="1" w:evenHBand="0" w:firstRowFirstColumn="0" w:firstRowLastColumn="0" w:lastRowFirstColumn="0" w:lastRowLastColumn="0"/>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37D0B5AC" w14:textId="77777777" w:rsidR="00BC0F99" w:rsidRPr="004C725C" w:rsidRDefault="00BC0F99" w:rsidP="003D74B9">
            <w:pPr>
              <w:rPr>
                <w:rFonts w:ascii="Arial" w:hAnsi="Arial" w:cs="Arial"/>
                <w:sz w:val="20"/>
                <w:szCs w:val="20"/>
              </w:rPr>
            </w:pPr>
            <w:r w:rsidRPr="004C725C">
              <w:rPr>
                <w:rFonts w:ascii="Arial" w:hAnsi="Arial" w:cs="Arial"/>
                <w:sz w:val="20"/>
                <w:szCs w:val="20"/>
              </w:rPr>
              <w:t>Ergo-friendly workspace desks to be provided</w:t>
            </w:r>
          </w:p>
        </w:tc>
        <w:tc>
          <w:tcPr>
            <w:tcW w:w="1418" w:type="dxa"/>
          </w:tcPr>
          <w:p w14:paraId="5CD6684A"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HR Manager</w:t>
            </w:r>
          </w:p>
        </w:tc>
        <w:tc>
          <w:tcPr>
            <w:tcW w:w="1134" w:type="dxa"/>
          </w:tcPr>
          <w:p w14:paraId="286BD2CC"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April 2020</w:t>
            </w:r>
          </w:p>
          <w:p w14:paraId="4B82B5E0"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(new financial year for new budgets)</w:t>
            </w:r>
          </w:p>
        </w:tc>
        <w:tc>
          <w:tcPr>
            <w:tcW w:w="1271" w:type="dxa"/>
          </w:tcPr>
          <w:p w14:paraId="70881D13"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Business Resource Manager</w:t>
            </w:r>
          </w:p>
        </w:tc>
        <w:tc>
          <w:tcPr>
            <w:tcW w:w="2414" w:type="dxa"/>
          </w:tcPr>
          <w:p w14:paraId="30D065C7" w14:textId="7EA68260"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14 </w:t>
            </w:r>
            <w:r w:rsidR="00791EF3">
              <w:rPr>
                <w:rFonts w:ascii="Arial" w:hAnsi="Arial" w:cs="Arial"/>
                <w:sz w:val="20"/>
                <w:szCs w:val="20"/>
              </w:rPr>
              <w:t>staff aged 65+</w:t>
            </w:r>
            <w:r w:rsidRPr="004C725C">
              <w:rPr>
                <w:rFonts w:ascii="Arial" w:hAnsi="Arial" w:cs="Arial"/>
                <w:sz w:val="20"/>
                <w:szCs w:val="20"/>
              </w:rPr>
              <w:t xml:space="preserve"> staff to be offered standing desks and budget to be in place for </w:t>
            </w:r>
            <w:r w:rsidR="00791EF3">
              <w:rPr>
                <w:rFonts w:ascii="Arial" w:hAnsi="Arial" w:cs="Arial"/>
                <w:sz w:val="20"/>
                <w:szCs w:val="20"/>
              </w:rPr>
              <w:t>further adjustments</w:t>
            </w:r>
          </w:p>
        </w:tc>
        <w:tc>
          <w:tcPr>
            <w:tcW w:w="1134" w:type="dxa"/>
          </w:tcPr>
          <w:p w14:paraId="45DD5125" w14:textId="70FAD916"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Each office as </w:t>
            </w:r>
            <w:r w:rsidR="00791EF3">
              <w:rPr>
                <w:rFonts w:ascii="Arial" w:hAnsi="Arial" w:cs="Arial"/>
                <w:sz w:val="20"/>
                <w:szCs w:val="20"/>
              </w:rPr>
              <w:t>required</w:t>
            </w:r>
          </w:p>
        </w:tc>
        <w:tc>
          <w:tcPr>
            <w:tcW w:w="2552" w:type="dxa"/>
          </w:tcPr>
          <w:p w14:paraId="567EC7B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14 desks at £149.95 initial investment = £2,099</w:t>
            </w:r>
          </w:p>
          <w:p w14:paraId="58C09810"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F967CD2" w14:textId="5C875C2B"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Further budget for 5</w:t>
            </w:r>
            <w:r w:rsidR="00791EF3">
              <w:rPr>
                <w:rFonts w:ascii="Arial" w:hAnsi="Arial" w:cs="Arial"/>
                <w:sz w:val="20"/>
                <w:szCs w:val="20"/>
              </w:rPr>
              <w:t xml:space="preserve"> desks</w:t>
            </w:r>
            <w:r w:rsidRPr="004C725C">
              <w:rPr>
                <w:rFonts w:ascii="Arial" w:hAnsi="Arial" w:cs="Arial"/>
                <w:sz w:val="20"/>
                <w:szCs w:val="20"/>
              </w:rPr>
              <w:t xml:space="preserve"> per annum</w:t>
            </w:r>
            <w:r w:rsidR="00791EF3">
              <w:rPr>
                <w:rFonts w:ascii="Arial" w:hAnsi="Arial" w:cs="Arial"/>
                <w:sz w:val="20"/>
                <w:szCs w:val="20"/>
              </w:rPr>
              <w:t xml:space="preserve"> (or other adjustments)</w:t>
            </w:r>
            <w:r w:rsidRPr="004C725C">
              <w:rPr>
                <w:rFonts w:ascii="Arial" w:hAnsi="Arial" w:cs="Arial"/>
                <w:sz w:val="20"/>
                <w:szCs w:val="20"/>
              </w:rPr>
              <w:t xml:space="preserve"> = £750</w:t>
            </w:r>
          </w:p>
          <w:p w14:paraId="4FE7CEC3" w14:textId="0AF3F352" w:rsidR="00791EF3"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B3F6A6A" w14:textId="3E7BD113" w:rsidR="00BC0F99"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N.B. – grants available for disability adjustments</w:t>
            </w:r>
          </w:p>
          <w:p w14:paraId="4AE25486"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7D187CC"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C538542"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5B2C213F" w14:textId="77777777" w:rsidR="00BC0F99" w:rsidRPr="00A72E23"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b/>
                <w:sz w:val="20"/>
                <w:szCs w:val="20"/>
              </w:rPr>
            </w:pPr>
            <w:r w:rsidRPr="00A72E23">
              <w:rPr>
                <w:rFonts w:ascii="Arial" w:hAnsi="Arial" w:cs="Arial"/>
                <w:b/>
                <w:sz w:val="20"/>
                <w:szCs w:val="20"/>
              </w:rPr>
              <w:t>TOTAL - £2,849</w:t>
            </w:r>
          </w:p>
        </w:tc>
        <w:tc>
          <w:tcPr>
            <w:tcW w:w="2126" w:type="dxa"/>
          </w:tcPr>
          <w:p w14:paraId="470459DC"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Annual budget to be reviewed each quarter</w:t>
            </w:r>
          </w:p>
        </w:tc>
      </w:tr>
      <w:tr w:rsidR="00BC0F99" w:rsidRPr="00C72FF5" w14:paraId="52438534" w14:textId="77777777" w:rsidTr="00CD3981">
        <w:trPr>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257B4975" w14:textId="77777777" w:rsidR="00BC0F99" w:rsidRPr="004C725C" w:rsidRDefault="00BC0F99" w:rsidP="003D74B9">
            <w:pPr>
              <w:rPr>
                <w:rFonts w:ascii="Arial" w:hAnsi="Arial" w:cs="Arial"/>
                <w:sz w:val="20"/>
                <w:szCs w:val="20"/>
              </w:rPr>
            </w:pPr>
            <w:r w:rsidRPr="004C725C">
              <w:rPr>
                <w:rFonts w:ascii="Arial" w:hAnsi="Arial" w:cs="Arial"/>
                <w:sz w:val="20"/>
                <w:szCs w:val="20"/>
              </w:rPr>
              <w:lastRenderedPageBreak/>
              <w:t>Line Manager training in age diversity</w:t>
            </w:r>
          </w:p>
        </w:tc>
        <w:tc>
          <w:tcPr>
            <w:tcW w:w="1418" w:type="dxa"/>
          </w:tcPr>
          <w:p w14:paraId="05BDC34E"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HR Manager</w:t>
            </w:r>
          </w:p>
        </w:tc>
        <w:tc>
          <w:tcPr>
            <w:tcW w:w="1134" w:type="dxa"/>
          </w:tcPr>
          <w:p w14:paraId="5BFA4AD8"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Quarter 1 2020 </w:t>
            </w:r>
          </w:p>
          <w:p w14:paraId="2C16338F"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(May</w:t>
            </w:r>
            <w:r w:rsidRPr="004C725C">
              <w:rPr>
                <w:rFonts w:ascii="Arial" w:hAnsi="Arial" w:cs="Arial"/>
                <w:sz w:val="20"/>
                <w:szCs w:val="20"/>
              </w:rPr>
              <w:t xml:space="preserve"> – June)</w:t>
            </w:r>
          </w:p>
        </w:tc>
        <w:tc>
          <w:tcPr>
            <w:tcW w:w="1271" w:type="dxa"/>
          </w:tcPr>
          <w:p w14:paraId="6AC4CEC9"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Internal Trainer</w:t>
            </w:r>
          </w:p>
        </w:tc>
        <w:tc>
          <w:tcPr>
            <w:tcW w:w="2414" w:type="dxa"/>
          </w:tcPr>
          <w:p w14:paraId="1B3DED0F"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Line managers to be trained in:</w:t>
            </w:r>
          </w:p>
          <w:p w14:paraId="31BC0BA0"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1/ Benefits of a multi-generational workforce</w:t>
            </w:r>
          </w:p>
          <w:p w14:paraId="1616D54A"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2/ needs of an older generation</w:t>
            </w:r>
          </w:p>
          <w:p w14:paraId="05013B66"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3/ diversity and inclusion training</w:t>
            </w:r>
          </w:p>
        </w:tc>
        <w:tc>
          <w:tcPr>
            <w:tcW w:w="1134" w:type="dxa"/>
          </w:tcPr>
          <w:p w14:paraId="1B505E6C"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Firmwide</w:t>
            </w:r>
          </w:p>
        </w:tc>
        <w:tc>
          <w:tcPr>
            <w:tcW w:w="2552" w:type="dxa"/>
          </w:tcPr>
          <w:p w14:paraId="754308B5"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Cost of time and materials estimated to be £5,000</w:t>
            </w:r>
          </w:p>
          <w:p w14:paraId="27B1FFCA"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2AEC1EB"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55256E6"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2DC7937"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F230DA5"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ECF448B"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085348E" w14:textId="77777777" w:rsidR="00BC0F99" w:rsidRPr="00A72E23"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b/>
                <w:sz w:val="20"/>
                <w:szCs w:val="20"/>
              </w:rPr>
            </w:pPr>
            <w:r w:rsidRPr="00A72E23">
              <w:rPr>
                <w:rFonts w:ascii="Arial" w:hAnsi="Arial" w:cs="Arial"/>
                <w:b/>
                <w:sz w:val="20"/>
                <w:szCs w:val="20"/>
              </w:rPr>
              <w:t>TOTAL - £5,000</w:t>
            </w:r>
          </w:p>
        </w:tc>
        <w:tc>
          <w:tcPr>
            <w:tcW w:w="2126" w:type="dxa"/>
          </w:tcPr>
          <w:p w14:paraId="513DFDEE" w14:textId="5724CF7E"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Training to be spread across a </w:t>
            </w:r>
            <w:r w:rsidR="00606626" w:rsidRPr="004C725C">
              <w:rPr>
                <w:rFonts w:ascii="Arial" w:hAnsi="Arial" w:cs="Arial"/>
                <w:sz w:val="20"/>
                <w:szCs w:val="20"/>
              </w:rPr>
              <w:t>2-month</w:t>
            </w:r>
            <w:r w:rsidRPr="004C725C">
              <w:rPr>
                <w:rFonts w:ascii="Arial" w:hAnsi="Arial" w:cs="Arial"/>
                <w:sz w:val="20"/>
                <w:szCs w:val="20"/>
              </w:rPr>
              <w:t xml:space="preserve"> period</w:t>
            </w:r>
          </w:p>
        </w:tc>
      </w:tr>
      <w:tr w:rsidR="00BC0F99" w:rsidRPr="00C72FF5" w14:paraId="7C81A23F" w14:textId="77777777" w:rsidTr="00CD3981">
        <w:trPr>
          <w:cnfStyle w:val="000000100000" w:firstRow="0" w:lastRow="0" w:firstColumn="0" w:lastColumn="0" w:oddVBand="0" w:evenVBand="0" w:oddHBand="1" w:evenHBand="0" w:firstRowFirstColumn="0" w:firstRowLastColumn="0" w:lastRowFirstColumn="0" w:lastRowLastColumn="0"/>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0359EB65" w14:textId="77777777" w:rsidR="00BC0F99" w:rsidRPr="004C725C" w:rsidRDefault="00BC0F99" w:rsidP="003D74B9">
            <w:pPr>
              <w:rPr>
                <w:rFonts w:ascii="Arial" w:hAnsi="Arial" w:cs="Arial"/>
                <w:sz w:val="20"/>
                <w:szCs w:val="20"/>
              </w:rPr>
            </w:pPr>
            <w:r w:rsidRPr="004C725C">
              <w:rPr>
                <w:rFonts w:ascii="Arial" w:hAnsi="Arial" w:cs="Arial"/>
                <w:sz w:val="20"/>
                <w:szCs w:val="20"/>
              </w:rPr>
              <w:t>Physical Wellbeing initiatives</w:t>
            </w:r>
          </w:p>
        </w:tc>
        <w:tc>
          <w:tcPr>
            <w:tcW w:w="1418" w:type="dxa"/>
          </w:tcPr>
          <w:p w14:paraId="2BA82A7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HR Manager</w:t>
            </w:r>
          </w:p>
        </w:tc>
        <w:tc>
          <w:tcPr>
            <w:tcW w:w="1134" w:type="dxa"/>
          </w:tcPr>
          <w:p w14:paraId="6D7176C9"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Implementation March 2020</w:t>
            </w:r>
          </w:p>
        </w:tc>
        <w:tc>
          <w:tcPr>
            <w:tcW w:w="1271" w:type="dxa"/>
          </w:tcPr>
          <w:p w14:paraId="34E6E446"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Mental Health Champions</w:t>
            </w:r>
          </w:p>
        </w:tc>
        <w:tc>
          <w:tcPr>
            <w:tcW w:w="2414" w:type="dxa"/>
          </w:tcPr>
          <w:p w14:paraId="18D01099"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Quarterly awareness campaign</w:t>
            </w:r>
          </w:p>
          <w:p w14:paraId="011975C8"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8C835F9"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Lunchtime Yoga to be offered once per week in Head office, once per month in regional offices</w:t>
            </w:r>
          </w:p>
          <w:p w14:paraId="43CB73C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F24F121" w14:textId="6267029F"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Treadmills and exercise bikes to be provided for lunchtime use </w:t>
            </w:r>
          </w:p>
          <w:p w14:paraId="24DC81AE" w14:textId="259FFDE0" w:rsidR="00791EF3" w:rsidRPr="004C725C"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(already purchased)</w:t>
            </w:r>
          </w:p>
          <w:p w14:paraId="7743716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162645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Blood Pressure monitoring to be provided once per annum</w:t>
            </w:r>
          </w:p>
          <w:p w14:paraId="66B05B68"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16AFA416"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Holistic therapies to be offered</w:t>
            </w:r>
          </w:p>
        </w:tc>
        <w:tc>
          <w:tcPr>
            <w:tcW w:w="1134" w:type="dxa"/>
          </w:tcPr>
          <w:p w14:paraId="6B36AAC5"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Firmwide</w:t>
            </w:r>
          </w:p>
          <w:p w14:paraId="2B422C0C"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24A0922A"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3F142BE0"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3E40952"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Firmwide</w:t>
            </w:r>
          </w:p>
          <w:p w14:paraId="5E46333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627365F"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95DA43D"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872AE2C"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290AB0B"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Firmwide</w:t>
            </w:r>
          </w:p>
          <w:p w14:paraId="32FEB5C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08FE1EA"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5ADAB34F"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131DCDB8"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Each of 3 regions</w:t>
            </w:r>
          </w:p>
          <w:p w14:paraId="7969D485"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C0AF9DC"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C205D63"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0AB9189"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Firmwide</w:t>
            </w:r>
          </w:p>
        </w:tc>
        <w:tc>
          <w:tcPr>
            <w:tcW w:w="2552" w:type="dxa"/>
          </w:tcPr>
          <w:p w14:paraId="50FADDE8"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Cost of champions time (minimal)</w:t>
            </w:r>
          </w:p>
          <w:p w14:paraId="431FDC68"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38575FE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B068D11"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£300 per month</w:t>
            </w:r>
          </w:p>
          <w:p w14:paraId="155E737C"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3811943" w14:textId="77777777"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AB30889"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15B70DE"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Equipment in storage, cost of transport £600 </w:t>
            </w:r>
          </w:p>
          <w:p w14:paraId="5C05F393"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B5E4337"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1A4575A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5BED457" w14:textId="798A4E3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No cost</w:t>
            </w:r>
            <w:r w:rsidR="00791EF3">
              <w:rPr>
                <w:rFonts w:ascii="Arial" w:hAnsi="Arial" w:cs="Arial"/>
                <w:sz w:val="20"/>
                <w:szCs w:val="20"/>
              </w:rPr>
              <w:t xml:space="preserve"> – provided by Stroke Association</w:t>
            </w:r>
          </w:p>
          <w:p w14:paraId="34E4FD8D"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FDFCC16"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57A534DE"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7EA106C" w14:textId="46E8F7C3" w:rsidR="00BC0F99"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No additional cost – existing policy</w:t>
            </w:r>
            <w:r w:rsidR="00791EF3">
              <w:rPr>
                <w:rFonts w:ascii="Arial" w:hAnsi="Arial" w:cs="Arial"/>
                <w:sz w:val="20"/>
                <w:szCs w:val="20"/>
              </w:rPr>
              <w:t xml:space="preserve"> in place which will be promoted</w:t>
            </w:r>
          </w:p>
          <w:p w14:paraId="6984EF06" w14:textId="77777777" w:rsidR="00BC0F99" w:rsidRPr="00A72E23"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b/>
                <w:sz w:val="20"/>
                <w:szCs w:val="20"/>
              </w:rPr>
            </w:pPr>
            <w:r w:rsidRPr="00A72E23">
              <w:rPr>
                <w:rFonts w:ascii="Arial" w:hAnsi="Arial" w:cs="Arial"/>
                <w:b/>
                <w:sz w:val="20"/>
                <w:szCs w:val="20"/>
              </w:rPr>
              <w:t>TOTAL - £900</w:t>
            </w:r>
          </w:p>
        </w:tc>
        <w:tc>
          <w:tcPr>
            <w:tcW w:w="2126" w:type="dxa"/>
          </w:tcPr>
          <w:p w14:paraId="2BD2B9AF"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E2A35C1"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45D1C62"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4316AB53"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57B7732E"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33CA985C"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E43C36E"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08AD5424" w14:textId="77777777" w:rsidR="00BC0F99" w:rsidRPr="004C725C" w:rsidRDefault="00BC0F99"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C725C">
              <w:rPr>
                <w:rFonts w:ascii="Arial" w:hAnsi="Arial" w:cs="Arial"/>
                <w:sz w:val="20"/>
                <w:szCs w:val="20"/>
              </w:rPr>
              <w:t>Saved storage costs can be used for equipment maintenance and insurance</w:t>
            </w:r>
          </w:p>
        </w:tc>
      </w:tr>
      <w:tr w:rsidR="00BC0F99" w:rsidRPr="00C72FF5" w14:paraId="579CA626" w14:textId="77777777" w:rsidTr="00CD3981">
        <w:trPr>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143A3B6F" w14:textId="77777777" w:rsidR="00BC0F99" w:rsidRPr="004C725C" w:rsidRDefault="00BC0F99" w:rsidP="003D74B9">
            <w:pPr>
              <w:rPr>
                <w:rFonts w:ascii="Arial" w:hAnsi="Arial" w:cs="Arial"/>
                <w:sz w:val="20"/>
                <w:szCs w:val="20"/>
              </w:rPr>
            </w:pPr>
            <w:r w:rsidRPr="004C725C">
              <w:rPr>
                <w:rFonts w:ascii="Arial" w:hAnsi="Arial" w:cs="Arial"/>
                <w:sz w:val="20"/>
                <w:szCs w:val="20"/>
              </w:rPr>
              <w:lastRenderedPageBreak/>
              <w:t>University links with technology and law students</w:t>
            </w:r>
          </w:p>
        </w:tc>
        <w:tc>
          <w:tcPr>
            <w:tcW w:w="1418" w:type="dxa"/>
          </w:tcPr>
          <w:p w14:paraId="1906BE35"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HR Officer</w:t>
            </w:r>
          </w:p>
        </w:tc>
        <w:tc>
          <w:tcPr>
            <w:tcW w:w="1134" w:type="dxa"/>
          </w:tcPr>
          <w:p w14:paraId="32BBC987"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March 2020</w:t>
            </w:r>
          </w:p>
        </w:tc>
        <w:tc>
          <w:tcPr>
            <w:tcW w:w="1271" w:type="dxa"/>
          </w:tcPr>
          <w:p w14:paraId="692F0473"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HR officer and university law school</w:t>
            </w:r>
          </w:p>
        </w:tc>
        <w:tc>
          <w:tcPr>
            <w:tcW w:w="2414" w:type="dxa"/>
          </w:tcPr>
          <w:p w14:paraId="4BCAA9C3" w14:textId="366BA018"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Offer a </w:t>
            </w:r>
            <w:r w:rsidR="00606626" w:rsidRPr="004C725C">
              <w:rPr>
                <w:rFonts w:ascii="Arial" w:hAnsi="Arial" w:cs="Arial"/>
                <w:sz w:val="20"/>
                <w:szCs w:val="20"/>
              </w:rPr>
              <w:t>yearlong</w:t>
            </w:r>
            <w:r w:rsidRPr="004C725C">
              <w:rPr>
                <w:rFonts w:ascii="Arial" w:hAnsi="Arial" w:cs="Arial"/>
                <w:sz w:val="20"/>
                <w:szCs w:val="20"/>
              </w:rPr>
              <w:t xml:space="preserve"> UG placement with BSG</w:t>
            </w:r>
          </w:p>
          <w:p w14:paraId="38DF6C97"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E55B305"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8C1C2AC"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C562410"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Offer workshops at the university to share knowledge</w:t>
            </w:r>
          </w:p>
          <w:p w14:paraId="3FB26303"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98D44D4"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Extend guaranteed summer week long placements to Christmas and Easter for module specific students</w:t>
            </w:r>
          </w:p>
        </w:tc>
        <w:tc>
          <w:tcPr>
            <w:tcW w:w="1134" w:type="dxa"/>
          </w:tcPr>
          <w:p w14:paraId="7B965194"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Business Support – Swansea</w:t>
            </w:r>
          </w:p>
          <w:p w14:paraId="50C48F6E"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FBF41C2"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74A7E4E"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Law school – Swansea University</w:t>
            </w:r>
          </w:p>
          <w:p w14:paraId="4FDC2D1C"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CBB5C8B"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ADA2460"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Business Support Team</w:t>
            </w:r>
          </w:p>
        </w:tc>
        <w:tc>
          <w:tcPr>
            <w:tcW w:w="2552" w:type="dxa"/>
          </w:tcPr>
          <w:p w14:paraId="2DB25596" w14:textId="6FCAF394" w:rsidR="00BC0F99" w:rsidRPr="004C725C" w:rsidRDefault="00606626"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1-year</w:t>
            </w:r>
            <w:r w:rsidR="00BC0F99" w:rsidRPr="004C725C">
              <w:rPr>
                <w:rFonts w:ascii="Arial" w:hAnsi="Arial" w:cs="Arial"/>
                <w:sz w:val="20"/>
                <w:szCs w:val="20"/>
              </w:rPr>
              <w:t xml:space="preserve"> salary plus training costs - £18,000</w:t>
            </w:r>
          </w:p>
          <w:p w14:paraId="2D8A25BF"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7D6EA74"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AED245A" w14:textId="7BBD045C"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 xml:space="preserve">Material costs </w:t>
            </w:r>
            <w:r>
              <w:rPr>
                <w:rFonts w:ascii="Arial" w:hAnsi="Arial" w:cs="Arial"/>
                <w:sz w:val="20"/>
                <w:szCs w:val="20"/>
              </w:rPr>
              <w:t>and cost of time £300 x 2 = £500</w:t>
            </w:r>
          </w:p>
          <w:p w14:paraId="76988415"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54100F57"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729643C"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No additional cost as places already offered – change to selective placements</w:t>
            </w:r>
          </w:p>
          <w:p w14:paraId="59F70D4A"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75C5B243" w14:textId="77777777" w:rsidR="00BC0F99"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3C54A123" w14:textId="1DAA4DF2" w:rsidR="00BC0F99" w:rsidRPr="00A72E23"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b/>
                <w:sz w:val="20"/>
                <w:szCs w:val="20"/>
              </w:rPr>
            </w:pPr>
            <w:r>
              <w:rPr>
                <w:rFonts w:ascii="Arial" w:hAnsi="Arial" w:cs="Arial"/>
                <w:b/>
                <w:sz w:val="20"/>
                <w:szCs w:val="20"/>
              </w:rPr>
              <w:t>TOTAL - £18,500</w:t>
            </w:r>
          </w:p>
        </w:tc>
        <w:tc>
          <w:tcPr>
            <w:tcW w:w="2126" w:type="dxa"/>
          </w:tcPr>
          <w:p w14:paraId="15B68BAB"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718CB55"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D3D35CD"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045BC9C"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2E617CEC"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D0231D0"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083DEEBA"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AFC1A47"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44890549" w14:textId="77777777" w:rsidR="00BC0F99" w:rsidRPr="004C725C" w:rsidRDefault="00BC0F99" w:rsidP="003D74B9">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C725C">
              <w:rPr>
                <w:rFonts w:ascii="Arial" w:hAnsi="Arial" w:cs="Arial"/>
                <w:sz w:val="20"/>
                <w:szCs w:val="20"/>
              </w:rPr>
              <w:t>Prioritise places for those studying coding for lawyers or LegalTech at the uni</w:t>
            </w:r>
          </w:p>
        </w:tc>
      </w:tr>
      <w:tr w:rsidR="00791EF3" w:rsidRPr="00C72FF5" w14:paraId="0C917356" w14:textId="77777777" w:rsidTr="00CD3981">
        <w:trPr>
          <w:cnfStyle w:val="000000100000" w:firstRow="0" w:lastRow="0" w:firstColumn="0" w:lastColumn="0" w:oddVBand="0" w:evenVBand="0" w:oddHBand="1" w:evenHBand="0" w:firstRowFirstColumn="0" w:firstRowLastColumn="0" w:lastRowFirstColumn="0" w:lastRowLastColumn="0"/>
          <w:trHeight w:val="2397"/>
        </w:trPr>
        <w:tc>
          <w:tcPr>
            <w:cnfStyle w:val="001000000000" w:firstRow="0" w:lastRow="0" w:firstColumn="1" w:lastColumn="0" w:oddVBand="0" w:evenVBand="0" w:oddHBand="0" w:evenHBand="0" w:firstRowFirstColumn="0" w:firstRowLastColumn="0" w:lastRowFirstColumn="0" w:lastRowLastColumn="0"/>
            <w:tcW w:w="2268" w:type="dxa"/>
          </w:tcPr>
          <w:p w14:paraId="503DF0EC" w14:textId="316D6D6A" w:rsidR="00791EF3" w:rsidRPr="004C725C" w:rsidRDefault="00791EF3" w:rsidP="003D74B9">
            <w:pPr>
              <w:rPr>
                <w:rFonts w:ascii="Arial" w:hAnsi="Arial" w:cs="Arial"/>
                <w:sz w:val="20"/>
                <w:szCs w:val="20"/>
              </w:rPr>
            </w:pPr>
            <w:r>
              <w:rPr>
                <w:rFonts w:ascii="Arial" w:hAnsi="Arial" w:cs="Arial"/>
                <w:sz w:val="20"/>
                <w:szCs w:val="20"/>
              </w:rPr>
              <w:t>Secondment Strategy to be developed for government agency</w:t>
            </w:r>
          </w:p>
        </w:tc>
        <w:tc>
          <w:tcPr>
            <w:tcW w:w="1418" w:type="dxa"/>
          </w:tcPr>
          <w:p w14:paraId="735072E2" w14:textId="1F93B6CC" w:rsidR="00791EF3" w:rsidRPr="004C725C"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HR Team</w:t>
            </w:r>
          </w:p>
        </w:tc>
        <w:tc>
          <w:tcPr>
            <w:tcW w:w="1134" w:type="dxa"/>
          </w:tcPr>
          <w:p w14:paraId="7054508B" w14:textId="4AD0094B" w:rsidR="00791EF3" w:rsidRPr="004C725C"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By March 2020</w:t>
            </w:r>
          </w:p>
        </w:tc>
        <w:tc>
          <w:tcPr>
            <w:tcW w:w="1271" w:type="dxa"/>
          </w:tcPr>
          <w:p w14:paraId="6DA2DBDB" w14:textId="313C1ED4" w:rsidR="00791EF3" w:rsidRPr="004C725C"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HR Team</w:t>
            </w:r>
          </w:p>
        </w:tc>
        <w:tc>
          <w:tcPr>
            <w:tcW w:w="2414" w:type="dxa"/>
          </w:tcPr>
          <w:p w14:paraId="1BD94809" w14:textId="6125DBF4" w:rsidR="00791EF3" w:rsidRPr="004C725C"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Strategy for secondments to be drafted by December 2020 for line manager consultation Jan 2020 to see if feasible to protect succession planning and retain top talent</w:t>
            </w:r>
          </w:p>
        </w:tc>
        <w:tc>
          <w:tcPr>
            <w:tcW w:w="1134" w:type="dxa"/>
          </w:tcPr>
          <w:p w14:paraId="79AD5543" w14:textId="273E5013" w:rsidR="00791EF3" w:rsidRPr="004C725C"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n/a</w:t>
            </w:r>
          </w:p>
        </w:tc>
        <w:tc>
          <w:tcPr>
            <w:tcW w:w="2552" w:type="dxa"/>
          </w:tcPr>
          <w:p w14:paraId="09ACDCEF" w14:textId="193A6404" w:rsidR="00791EF3" w:rsidRPr="004C725C"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TBC</w:t>
            </w:r>
          </w:p>
        </w:tc>
        <w:tc>
          <w:tcPr>
            <w:tcW w:w="2126" w:type="dxa"/>
          </w:tcPr>
          <w:p w14:paraId="47A47E63" w14:textId="5315C699" w:rsidR="00791EF3" w:rsidRPr="004C725C" w:rsidRDefault="00791EF3" w:rsidP="003D74B9">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Further consultation needed on this point </w:t>
            </w:r>
          </w:p>
        </w:tc>
      </w:tr>
    </w:tbl>
    <w:p w14:paraId="128B5981" w14:textId="77777777" w:rsidR="00BC0F99" w:rsidRPr="00BC0F99" w:rsidRDefault="00BC0F99" w:rsidP="00791EF3"/>
    <w:sectPr w:rsidR="00BC0F99" w:rsidRPr="00BC0F99" w:rsidSect="00BC0F99">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EB9E6F" w14:textId="77777777" w:rsidR="008654E7" w:rsidRDefault="008654E7" w:rsidP="00A75321">
      <w:pPr>
        <w:spacing w:after="0" w:line="240" w:lineRule="auto"/>
      </w:pPr>
      <w:r>
        <w:separator/>
      </w:r>
    </w:p>
  </w:endnote>
  <w:endnote w:type="continuationSeparator" w:id="0">
    <w:p w14:paraId="6FD0F9B7" w14:textId="77777777" w:rsidR="008654E7" w:rsidRDefault="008654E7" w:rsidP="00A75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9F77B5" w14:textId="3145F91B" w:rsidR="00A92D53" w:rsidRDefault="00A92D53">
    <w:pPr>
      <w:pStyle w:val="Footer"/>
      <w:pBdr>
        <w:top w:val="single" w:sz="4" w:space="1" w:color="D9D9D9" w:themeColor="background1" w:themeShade="D9"/>
      </w:pBdr>
      <w:jc w:val="right"/>
    </w:pPr>
  </w:p>
  <w:p w14:paraId="4F957580" w14:textId="77777777" w:rsidR="00A92D53" w:rsidRDefault="00A92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4A372" w14:textId="77777777" w:rsidR="008654E7" w:rsidRDefault="008654E7" w:rsidP="00A75321">
      <w:pPr>
        <w:spacing w:after="0" w:line="240" w:lineRule="auto"/>
      </w:pPr>
      <w:r>
        <w:separator/>
      </w:r>
    </w:p>
  </w:footnote>
  <w:footnote w:type="continuationSeparator" w:id="0">
    <w:p w14:paraId="731E3100" w14:textId="77777777" w:rsidR="008654E7" w:rsidRDefault="008654E7" w:rsidP="00A753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B0F01"/>
    <w:multiLevelType w:val="hybridMultilevel"/>
    <w:tmpl w:val="BB0E9C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8457D06"/>
    <w:multiLevelType w:val="hybridMultilevel"/>
    <w:tmpl w:val="44EA4838"/>
    <w:lvl w:ilvl="0" w:tplc="A7C0153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445F0E"/>
    <w:multiLevelType w:val="hybridMultilevel"/>
    <w:tmpl w:val="AB183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CF65FD"/>
    <w:multiLevelType w:val="hybridMultilevel"/>
    <w:tmpl w:val="893E7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6D1992"/>
    <w:multiLevelType w:val="multilevel"/>
    <w:tmpl w:val="4768C2E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A031FDE"/>
    <w:multiLevelType w:val="multilevel"/>
    <w:tmpl w:val="5ABE8F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509799D"/>
    <w:multiLevelType w:val="hybridMultilevel"/>
    <w:tmpl w:val="4F42F510"/>
    <w:lvl w:ilvl="0" w:tplc="CC380836">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7AE7986"/>
    <w:multiLevelType w:val="hybridMultilevel"/>
    <w:tmpl w:val="D8D89420"/>
    <w:lvl w:ilvl="0" w:tplc="6C0C7C1C">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A1109C"/>
    <w:multiLevelType w:val="hybridMultilevel"/>
    <w:tmpl w:val="C058A30A"/>
    <w:lvl w:ilvl="0" w:tplc="1180DD8C">
      <w:start w:val="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8F0A93"/>
    <w:multiLevelType w:val="multilevel"/>
    <w:tmpl w:val="D79C2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7F6263"/>
    <w:multiLevelType w:val="hybridMultilevel"/>
    <w:tmpl w:val="95266D5C"/>
    <w:lvl w:ilvl="0" w:tplc="D6868514">
      <w:start w:val="1"/>
      <w:numFmt w:val="bullet"/>
      <w:lvlText w:val="•"/>
      <w:lvlJc w:val="left"/>
      <w:pPr>
        <w:tabs>
          <w:tab w:val="num" w:pos="720"/>
        </w:tabs>
        <w:ind w:left="720" w:hanging="360"/>
      </w:pPr>
      <w:rPr>
        <w:rFonts w:ascii="Times New Roman" w:hAnsi="Times New Roman" w:hint="default"/>
      </w:rPr>
    </w:lvl>
    <w:lvl w:ilvl="1" w:tplc="E1E0CED2" w:tentative="1">
      <w:start w:val="1"/>
      <w:numFmt w:val="bullet"/>
      <w:lvlText w:val="•"/>
      <w:lvlJc w:val="left"/>
      <w:pPr>
        <w:tabs>
          <w:tab w:val="num" w:pos="1440"/>
        </w:tabs>
        <w:ind w:left="1440" w:hanging="360"/>
      </w:pPr>
      <w:rPr>
        <w:rFonts w:ascii="Times New Roman" w:hAnsi="Times New Roman" w:hint="default"/>
      </w:rPr>
    </w:lvl>
    <w:lvl w:ilvl="2" w:tplc="C6265760" w:tentative="1">
      <w:start w:val="1"/>
      <w:numFmt w:val="bullet"/>
      <w:lvlText w:val="•"/>
      <w:lvlJc w:val="left"/>
      <w:pPr>
        <w:tabs>
          <w:tab w:val="num" w:pos="2160"/>
        </w:tabs>
        <w:ind w:left="2160" w:hanging="360"/>
      </w:pPr>
      <w:rPr>
        <w:rFonts w:ascii="Times New Roman" w:hAnsi="Times New Roman" w:hint="default"/>
      </w:rPr>
    </w:lvl>
    <w:lvl w:ilvl="3" w:tplc="8084E370" w:tentative="1">
      <w:start w:val="1"/>
      <w:numFmt w:val="bullet"/>
      <w:lvlText w:val="•"/>
      <w:lvlJc w:val="left"/>
      <w:pPr>
        <w:tabs>
          <w:tab w:val="num" w:pos="2880"/>
        </w:tabs>
        <w:ind w:left="2880" w:hanging="360"/>
      </w:pPr>
      <w:rPr>
        <w:rFonts w:ascii="Times New Roman" w:hAnsi="Times New Roman" w:hint="default"/>
      </w:rPr>
    </w:lvl>
    <w:lvl w:ilvl="4" w:tplc="E9527CEE" w:tentative="1">
      <w:start w:val="1"/>
      <w:numFmt w:val="bullet"/>
      <w:lvlText w:val="•"/>
      <w:lvlJc w:val="left"/>
      <w:pPr>
        <w:tabs>
          <w:tab w:val="num" w:pos="3600"/>
        </w:tabs>
        <w:ind w:left="3600" w:hanging="360"/>
      </w:pPr>
      <w:rPr>
        <w:rFonts w:ascii="Times New Roman" w:hAnsi="Times New Roman" w:hint="default"/>
      </w:rPr>
    </w:lvl>
    <w:lvl w:ilvl="5" w:tplc="4204EC0A" w:tentative="1">
      <w:start w:val="1"/>
      <w:numFmt w:val="bullet"/>
      <w:lvlText w:val="•"/>
      <w:lvlJc w:val="left"/>
      <w:pPr>
        <w:tabs>
          <w:tab w:val="num" w:pos="4320"/>
        </w:tabs>
        <w:ind w:left="4320" w:hanging="360"/>
      </w:pPr>
      <w:rPr>
        <w:rFonts w:ascii="Times New Roman" w:hAnsi="Times New Roman" w:hint="default"/>
      </w:rPr>
    </w:lvl>
    <w:lvl w:ilvl="6" w:tplc="DD26B950" w:tentative="1">
      <w:start w:val="1"/>
      <w:numFmt w:val="bullet"/>
      <w:lvlText w:val="•"/>
      <w:lvlJc w:val="left"/>
      <w:pPr>
        <w:tabs>
          <w:tab w:val="num" w:pos="5040"/>
        </w:tabs>
        <w:ind w:left="5040" w:hanging="360"/>
      </w:pPr>
      <w:rPr>
        <w:rFonts w:ascii="Times New Roman" w:hAnsi="Times New Roman" w:hint="default"/>
      </w:rPr>
    </w:lvl>
    <w:lvl w:ilvl="7" w:tplc="BB649D24" w:tentative="1">
      <w:start w:val="1"/>
      <w:numFmt w:val="bullet"/>
      <w:lvlText w:val="•"/>
      <w:lvlJc w:val="left"/>
      <w:pPr>
        <w:tabs>
          <w:tab w:val="num" w:pos="5760"/>
        </w:tabs>
        <w:ind w:left="5760" w:hanging="360"/>
      </w:pPr>
      <w:rPr>
        <w:rFonts w:ascii="Times New Roman" w:hAnsi="Times New Roman" w:hint="default"/>
      </w:rPr>
    </w:lvl>
    <w:lvl w:ilvl="8" w:tplc="F4DC47F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34E0E75"/>
    <w:multiLevelType w:val="multilevel"/>
    <w:tmpl w:val="96B05230"/>
    <w:lvl w:ilvl="0">
      <w:start w:val="4"/>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62180C8D"/>
    <w:multiLevelType w:val="hybridMultilevel"/>
    <w:tmpl w:val="99C4A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2D25CD9"/>
    <w:multiLevelType w:val="multilevel"/>
    <w:tmpl w:val="574C6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3"/>
  </w:num>
  <w:num w:numId="3">
    <w:abstractNumId w:val="8"/>
  </w:num>
  <w:num w:numId="4">
    <w:abstractNumId w:val="12"/>
  </w:num>
  <w:num w:numId="5">
    <w:abstractNumId w:val="3"/>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7"/>
  </w:num>
  <w:num w:numId="8">
    <w:abstractNumId w:val="2"/>
  </w:num>
  <w:num w:numId="9">
    <w:abstractNumId w:val="0"/>
  </w:num>
  <w:num w:numId="10">
    <w:abstractNumId w:val="4"/>
  </w:num>
  <w:num w:numId="11">
    <w:abstractNumId w:val="5"/>
  </w:num>
  <w:num w:numId="12">
    <w:abstractNumId w:val="6"/>
  </w:num>
  <w:num w:numId="13">
    <w:abstractNumId w:val="1"/>
  </w:num>
  <w:num w:numId="14">
    <w:abstractNumId w:val="10"/>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ForceOverwriteVersion" w:val="False"/>
  </w:docVars>
  <w:rsids>
    <w:rsidRoot w:val="00D76597"/>
    <w:rsid w:val="000121C1"/>
    <w:rsid w:val="000644CD"/>
    <w:rsid w:val="0010388B"/>
    <w:rsid w:val="00104EA2"/>
    <w:rsid w:val="0014766D"/>
    <w:rsid w:val="00191495"/>
    <w:rsid w:val="001A101D"/>
    <w:rsid w:val="001B66FB"/>
    <w:rsid w:val="001D11D5"/>
    <w:rsid w:val="001E0B75"/>
    <w:rsid w:val="0022321B"/>
    <w:rsid w:val="00246230"/>
    <w:rsid w:val="00257192"/>
    <w:rsid w:val="0026209C"/>
    <w:rsid w:val="002774EB"/>
    <w:rsid w:val="002B5F43"/>
    <w:rsid w:val="002D0C33"/>
    <w:rsid w:val="002D721B"/>
    <w:rsid w:val="00395C9D"/>
    <w:rsid w:val="003D74B9"/>
    <w:rsid w:val="003F28F3"/>
    <w:rsid w:val="00432AE7"/>
    <w:rsid w:val="004336D3"/>
    <w:rsid w:val="00485CA2"/>
    <w:rsid w:val="0049039D"/>
    <w:rsid w:val="004A4FE0"/>
    <w:rsid w:val="004D2C07"/>
    <w:rsid w:val="004F7775"/>
    <w:rsid w:val="00513581"/>
    <w:rsid w:val="0057616E"/>
    <w:rsid w:val="005A5027"/>
    <w:rsid w:val="005C3DB2"/>
    <w:rsid w:val="005D453E"/>
    <w:rsid w:val="005D5413"/>
    <w:rsid w:val="005E5657"/>
    <w:rsid w:val="005F3BD8"/>
    <w:rsid w:val="00606626"/>
    <w:rsid w:val="0060687B"/>
    <w:rsid w:val="00641EF4"/>
    <w:rsid w:val="0066596D"/>
    <w:rsid w:val="00686C2B"/>
    <w:rsid w:val="006B022A"/>
    <w:rsid w:val="006C5AB7"/>
    <w:rsid w:val="006E3634"/>
    <w:rsid w:val="00707961"/>
    <w:rsid w:val="007177D7"/>
    <w:rsid w:val="00720856"/>
    <w:rsid w:val="00747439"/>
    <w:rsid w:val="007478B5"/>
    <w:rsid w:val="0075237F"/>
    <w:rsid w:val="0078446F"/>
    <w:rsid w:val="00791EF3"/>
    <w:rsid w:val="00813861"/>
    <w:rsid w:val="008654E7"/>
    <w:rsid w:val="008E682F"/>
    <w:rsid w:val="009523B8"/>
    <w:rsid w:val="00952E43"/>
    <w:rsid w:val="0095544D"/>
    <w:rsid w:val="00960386"/>
    <w:rsid w:val="00961624"/>
    <w:rsid w:val="00966D1F"/>
    <w:rsid w:val="009835EC"/>
    <w:rsid w:val="009A48B0"/>
    <w:rsid w:val="009B1DFD"/>
    <w:rsid w:val="009B67BF"/>
    <w:rsid w:val="009D2BCE"/>
    <w:rsid w:val="009D2D66"/>
    <w:rsid w:val="00A05714"/>
    <w:rsid w:val="00A13047"/>
    <w:rsid w:val="00A269F0"/>
    <w:rsid w:val="00A343AF"/>
    <w:rsid w:val="00A37584"/>
    <w:rsid w:val="00A63EF1"/>
    <w:rsid w:val="00A6514E"/>
    <w:rsid w:val="00A75321"/>
    <w:rsid w:val="00A76308"/>
    <w:rsid w:val="00A87240"/>
    <w:rsid w:val="00A92D53"/>
    <w:rsid w:val="00AB30C7"/>
    <w:rsid w:val="00AD177E"/>
    <w:rsid w:val="00AD416F"/>
    <w:rsid w:val="00B0478F"/>
    <w:rsid w:val="00B123B6"/>
    <w:rsid w:val="00B417F1"/>
    <w:rsid w:val="00B6556D"/>
    <w:rsid w:val="00BB119F"/>
    <w:rsid w:val="00BC0F99"/>
    <w:rsid w:val="00C23E12"/>
    <w:rsid w:val="00C43779"/>
    <w:rsid w:val="00C92F31"/>
    <w:rsid w:val="00CD3981"/>
    <w:rsid w:val="00CD5C21"/>
    <w:rsid w:val="00D32794"/>
    <w:rsid w:val="00D55228"/>
    <w:rsid w:val="00D5600A"/>
    <w:rsid w:val="00D76597"/>
    <w:rsid w:val="00DB51F9"/>
    <w:rsid w:val="00DB7D67"/>
    <w:rsid w:val="00E63B0C"/>
    <w:rsid w:val="00E81D2C"/>
    <w:rsid w:val="00E87F7F"/>
    <w:rsid w:val="00EE74C1"/>
    <w:rsid w:val="00EF15BC"/>
    <w:rsid w:val="00F224B0"/>
    <w:rsid w:val="00F24DC4"/>
    <w:rsid w:val="00F5576A"/>
    <w:rsid w:val="00F5712B"/>
    <w:rsid w:val="00F7078B"/>
    <w:rsid w:val="00F75205"/>
    <w:rsid w:val="00F8074C"/>
    <w:rsid w:val="00FD3BE7"/>
    <w:rsid w:val="00FD51AD"/>
    <w:rsid w:val="00FF5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3AAEF"/>
  <w15:chartTrackingRefBased/>
  <w15:docId w15:val="{DA7BF306-6775-463E-BEEC-292CB06F6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1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D45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395C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65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76597"/>
    <w:rPr>
      <w:color w:val="0000FF"/>
      <w:u w:val="single"/>
    </w:rPr>
  </w:style>
  <w:style w:type="character" w:customStyle="1" w:styleId="Heading2Char">
    <w:name w:val="Heading 2 Char"/>
    <w:basedOn w:val="DefaultParagraphFont"/>
    <w:link w:val="Heading2"/>
    <w:uiPriority w:val="9"/>
    <w:rsid w:val="005D453E"/>
    <w:rPr>
      <w:rFonts w:ascii="Times New Roman" w:eastAsia="Times New Roman" w:hAnsi="Times New Roman" w:cs="Times New Roman"/>
      <w:b/>
      <w:bCs/>
      <w:sz w:val="36"/>
      <w:szCs w:val="36"/>
      <w:lang w:eastAsia="en-GB"/>
    </w:rPr>
  </w:style>
  <w:style w:type="character" w:customStyle="1" w:styleId="article-date">
    <w:name w:val="article-date"/>
    <w:basedOn w:val="DefaultParagraphFont"/>
    <w:rsid w:val="005D453E"/>
  </w:style>
  <w:style w:type="paragraph" w:styleId="ListParagraph">
    <w:name w:val="List Paragraph"/>
    <w:basedOn w:val="Normal"/>
    <w:uiPriority w:val="34"/>
    <w:qFormat/>
    <w:rsid w:val="0026209C"/>
    <w:pPr>
      <w:ind w:left="720"/>
      <w:contextualSpacing/>
    </w:pPr>
  </w:style>
  <w:style w:type="paragraph" w:customStyle="1" w:styleId="paragraph">
    <w:name w:val="paragraph"/>
    <w:basedOn w:val="Normal"/>
    <w:rsid w:val="006659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6596D"/>
  </w:style>
  <w:style w:type="character" w:customStyle="1" w:styleId="eop">
    <w:name w:val="eop"/>
    <w:basedOn w:val="DefaultParagraphFont"/>
    <w:rsid w:val="0066596D"/>
  </w:style>
  <w:style w:type="character" w:styleId="HTMLCite">
    <w:name w:val="HTML Cite"/>
    <w:basedOn w:val="DefaultParagraphFont"/>
    <w:uiPriority w:val="99"/>
    <w:semiHidden/>
    <w:unhideWhenUsed/>
    <w:rsid w:val="0066596D"/>
    <w:rPr>
      <w:i/>
      <w:iCs/>
    </w:rPr>
  </w:style>
  <w:style w:type="character" w:styleId="Strong">
    <w:name w:val="Strong"/>
    <w:basedOn w:val="DefaultParagraphFont"/>
    <w:uiPriority w:val="22"/>
    <w:qFormat/>
    <w:rsid w:val="0066596D"/>
    <w:rPr>
      <w:b/>
      <w:bCs/>
    </w:rPr>
  </w:style>
  <w:style w:type="paragraph" w:styleId="Bibliography">
    <w:name w:val="Bibliography"/>
    <w:basedOn w:val="Normal"/>
    <w:next w:val="Normal"/>
    <w:uiPriority w:val="37"/>
    <w:unhideWhenUsed/>
    <w:rsid w:val="0066596D"/>
  </w:style>
  <w:style w:type="table" w:styleId="TableGrid">
    <w:name w:val="Table Grid"/>
    <w:basedOn w:val="TableNormal"/>
    <w:uiPriority w:val="39"/>
    <w:rsid w:val="009523B8"/>
    <w:pPr>
      <w:spacing w:after="0" w:line="240" w:lineRule="auto"/>
    </w:pPr>
    <w:rPr>
      <w:rFonts w:eastAsiaTheme="minorEastAsia"/>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86C2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6C2B"/>
    <w:rPr>
      <w:rFonts w:eastAsiaTheme="minorEastAsia"/>
      <w:lang w:val="en-US"/>
    </w:rPr>
  </w:style>
  <w:style w:type="character" w:customStyle="1" w:styleId="Heading1Char">
    <w:name w:val="Heading 1 Char"/>
    <w:basedOn w:val="DefaultParagraphFont"/>
    <w:link w:val="Heading1"/>
    <w:uiPriority w:val="9"/>
    <w:rsid w:val="00257192"/>
    <w:rPr>
      <w:rFonts w:asciiTheme="majorHAnsi" w:eastAsiaTheme="majorEastAsia" w:hAnsiTheme="majorHAnsi" w:cstheme="majorBidi"/>
      <w:color w:val="2F5496" w:themeColor="accent1" w:themeShade="BF"/>
      <w:sz w:val="32"/>
      <w:szCs w:val="32"/>
    </w:rPr>
  </w:style>
  <w:style w:type="table" w:styleId="GridTable2-Accent1">
    <w:name w:val="Grid Table 2 Accent 1"/>
    <w:basedOn w:val="TableNormal"/>
    <w:uiPriority w:val="47"/>
    <w:rsid w:val="003F28F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1">
    <w:name w:val="Grid Table 4 Accent 1"/>
    <w:basedOn w:val="TableNormal"/>
    <w:uiPriority w:val="49"/>
    <w:rsid w:val="003F28F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3F28F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5D5413"/>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4-Accent5">
    <w:name w:val="List Table 4 Accent 5"/>
    <w:basedOn w:val="TableNormal"/>
    <w:uiPriority w:val="49"/>
    <w:rsid w:val="005D541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4-Accent1">
    <w:name w:val="List Table 4 Accent 1"/>
    <w:basedOn w:val="TableNormal"/>
    <w:uiPriority w:val="49"/>
    <w:rsid w:val="005D541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1">
    <w:name w:val="Grid Table 6 Colorful Accent 1"/>
    <w:basedOn w:val="TableNormal"/>
    <w:uiPriority w:val="51"/>
    <w:rsid w:val="005D5413"/>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5">
    <w:name w:val="Grid Table 5 Dark Accent 5"/>
    <w:basedOn w:val="TableNormal"/>
    <w:uiPriority w:val="50"/>
    <w:rsid w:val="005D541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A75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321"/>
  </w:style>
  <w:style w:type="paragraph" w:styleId="Footer">
    <w:name w:val="footer"/>
    <w:basedOn w:val="Normal"/>
    <w:link w:val="FooterChar"/>
    <w:uiPriority w:val="99"/>
    <w:unhideWhenUsed/>
    <w:rsid w:val="00A75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321"/>
  </w:style>
  <w:style w:type="paragraph" w:styleId="TOCHeading">
    <w:name w:val="TOC Heading"/>
    <w:basedOn w:val="Heading1"/>
    <w:next w:val="Normal"/>
    <w:uiPriority w:val="39"/>
    <w:unhideWhenUsed/>
    <w:qFormat/>
    <w:rsid w:val="00A75321"/>
    <w:pPr>
      <w:outlineLvl w:val="9"/>
    </w:pPr>
    <w:rPr>
      <w:lang w:val="en-US"/>
    </w:rPr>
  </w:style>
  <w:style w:type="paragraph" w:styleId="TOC2">
    <w:name w:val="toc 2"/>
    <w:basedOn w:val="Normal"/>
    <w:next w:val="Normal"/>
    <w:autoRedefine/>
    <w:uiPriority w:val="39"/>
    <w:unhideWhenUsed/>
    <w:rsid w:val="00A7532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75321"/>
    <w:pPr>
      <w:spacing w:after="100"/>
    </w:pPr>
    <w:rPr>
      <w:rFonts w:eastAsiaTheme="minorEastAsia" w:cs="Times New Roman"/>
      <w:lang w:val="en-US"/>
    </w:rPr>
  </w:style>
  <w:style w:type="paragraph" w:styleId="TOC3">
    <w:name w:val="toc 3"/>
    <w:basedOn w:val="Normal"/>
    <w:next w:val="Normal"/>
    <w:autoRedefine/>
    <w:uiPriority w:val="39"/>
    <w:unhideWhenUsed/>
    <w:rsid w:val="00A75321"/>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395C9D"/>
    <w:rPr>
      <w:rFonts w:asciiTheme="majorHAnsi" w:eastAsiaTheme="majorEastAsia" w:hAnsiTheme="majorHAnsi" w:cstheme="majorBidi"/>
      <w:color w:val="1F3763" w:themeColor="accent1" w:themeShade="7F"/>
      <w:sz w:val="24"/>
      <w:szCs w:val="24"/>
    </w:rPr>
  </w:style>
  <w:style w:type="table" w:styleId="GridTable3">
    <w:name w:val="Grid Table 3"/>
    <w:basedOn w:val="TableNormal"/>
    <w:uiPriority w:val="48"/>
    <w:rsid w:val="00BC0F99"/>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BalloonText">
    <w:name w:val="Balloon Text"/>
    <w:basedOn w:val="Normal"/>
    <w:link w:val="BalloonTextChar"/>
    <w:uiPriority w:val="99"/>
    <w:semiHidden/>
    <w:unhideWhenUsed/>
    <w:rsid w:val="00A92D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92D53"/>
    <w:rPr>
      <w:rFonts w:ascii="Segoe UI" w:hAnsi="Segoe UI" w:cs="Segoe UI"/>
      <w:sz w:val="18"/>
      <w:szCs w:val="18"/>
    </w:rPr>
  </w:style>
  <w:style w:type="table" w:styleId="TableGridLight">
    <w:name w:val="Grid Table Light"/>
    <w:basedOn w:val="TableNormal"/>
    <w:uiPriority w:val="40"/>
    <w:rsid w:val="00CD398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D398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769123">
      <w:bodyDiv w:val="1"/>
      <w:marLeft w:val="0"/>
      <w:marRight w:val="0"/>
      <w:marTop w:val="0"/>
      <w:marBottom w:val="0"/>
      <w:divBdr>
        <w:top w:val="none" w:sz="0" w:space="0" w:color="auto"/>
        <w:left w:val="none" w:sz="0" w:space="0" w:color="auto"/>
        <w:bottom w:val="none" w:sz="0" w:space="0" w:color="auto"/>
        <w:right w:val="none" w:sz="0" w:space="0" w:color="auto"/>
      </w:divBdr>
      <w:divsChild>
        <w:div w:id="1315569818">
          <w:marLeft w:val="0"/>
          <w:marRight w:val="0"/>
          <w:marTop w:val="0"/>
          <w:marBottom w:val="0"/>
          <w:divBdr>
            <w:top w:val="none" w:sz="0" w:space="0" w:color="auto"/>
            <w:left w:val="none" w:sz="0" w:space="0" w:color="auto"/>
            <w:bottom w:val="none" w:sz="0" w:space="0" w:color="auto"/>
            <w:right w:val="none" w:sz="0" w:space="0" w:color="auto"/>
          </w:divBdr>
          <w:divsChild>
            <w:div w:id="1684740207">
              <w:marLeft w:val="0"/>
              <w:marRight w:val="0"/>
              <w:marTop w:val="0"/>
              <w:marBottom w:val="0"/>
              <w:divBdr>
                <w:top w:val="none" w:sz="0" w:space="0" w:color="auto"/>
                <w:left w:val="none" w:sz="0" w:space="0" w:color="auto"/>
                <w:bottom w:val="none" w:sz="0" w:space="0" w:color="auto"/>
                <w:right w:val="none" w:sz="0" w:space="0" w:color="auto"/>
              </w:divBdr>
            </w:div>
          </w:divsChild>
        </w:div>
        <w:div w:id="925460614">
          <w:marLeft w:val="0"/>
          <w:marRight w:val="0"/>
          <w:marTop w:val="0"/>
          <w:marBottom w:val="0"/>
          <w:divBdr>
            <w:top w:val="none" w:sz="0" w:space="0" w:color="auto"/>
            <w:left w:val="none" w:sz="0" w:space="0" w:color="auto"/>
            <w:bottom w:val="none" w:sz="0" w:space="0" w:color="auto"/>
            <w:right w:val="none" w:sz="0" w:space="0" w:color="auto"/>
          </w:divBdr>
          <w:divsChild>
            <w:div w:id="677659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2329643">
      <w:bodyDiv w:val="1"/>
      <w:marLeft w:val="0"/>
      <w:marRight w:val="0"/>
      <w:marTop w:val="0"/>
      <w:marBottom w:val="0"/>
      <w:divBdr>
        <w:top w:val="none" w:sz="0" w:space="0" w:color="auto"/>
        <w:left w:val="none" w:sz="0" w:space="0" w:color="auto"/>
        <w:bottom w:val="none" w:sz="0" w:space="0" w:color="auto"/>
        <w:right w:val="none" w:sz="0" w:space="0" w:color="auto"/>
      </w:divBdr>
    </w:div>
    <w:div w:id="581062096">
      <w:bodyDiv w:val="1"/>
      <w:marLeft w:val="0"/>
      <w:marRight w:val="0"/>
      <w:marTop w:val="0"/>
      <w:marBottom w:val="0"/>
      <w:divBdr>
        <w:top w:val="none" w:sz="0" w:space="0" w:color="auto"/>
        <w:left w:val="none" w:sz="0" w:space="0" w:color="auto"/>
        <w:bottom w:val="none" w:sz="0" w:space="0" w:color="auto"/>
        <w:right w:val="none" w:sz="0" w:space="0" w:color="auto"/>
      </w:divBdr>
    </w:div>
    <w:div w:id="735905911">
      <w:bodyDiv w:val="1"/>
      <w:marLeft w:val="0"/>
      <w:marRight w:val="0"/>
      <w:marTop w:val="0"/>
      <w:marBottom w:val="0"/>
      <w:divBdr>
        <w:top w:val="none" w:sz="0" w:space="0" w:color="auto"/>
        <w:left w:val="none" w:sz="0" w:space="0" w:color="auto"/>
        <w:bottom w:val="none" w:sz="0" w:space="0" w:color="auto"/>
        <w:right w:val="none" w:sz="0" w:space="0" w:color="auto"/>
      </w:divBdr>
      <w:divsChild>
        <w:div w:id="920990821">
          <w:marLeft w:val="547"/>
          <w:marRight w:val="0"/>
          <w:marTop w:val="0"/>
          <w:marBottom w:val="0"/>
          <w:divBdr>
            <w:top w:val="none" w:sz="0" w:space="0" w:color="auto"/>
            <w:left w:val="none" w:sz="0" w:space="0" w:color="auto"/>
            <w:bottom w:val="none" w:sz="0" w:space="0" w:color="auto"/>
            <w:right w:val="none" w:sz="0" w:space="0" w:color="auto"/>
          </w:divBdr>
        </w:div>
      </w:divsChild>
    </w:div>
    <w:div w:id="1085684614">
      <w:bodyDiv w:val="1"/>
      <w:marLeft w:val="0"/>
      <w:marRight w:val="0"/>
      <w:marTop w:val="0"/>
      <w:marBottom w:val="0"/>
      <w:divBdr>
        <w:top w:val="none" w:sz="0" w:space="0" w:color="auto"/>
        <w:left w:val="none" w:sz="0" w:space="0" w:color="auto"/>
        <w:bottom w:val="none" w:sz="0" w:space="0" w:color="auto"/>
        <w:right w:val="none" w:sz="0" w:space="0" w:color="auto"/>
      </w:divBdr>
      <w:divsChild>
        <w:div w:id="124734233">
          <w:marLeft w:val="547"/>
          <w:marRight w:val="0"/>
          <w:marTop w:val="0"/>
          <w:marBottom w:val="0"/>
          <w:divBdr>
            <w:top w:val="none" w:sz="0" w:space="0" w:color="auto"/>
            <w:left w:val="none" w:sz="0" w:space="0" w:color="auto"/>
            <w:bottom w:val="none" w:sz="0" w:space="0" w:color="auto"/>
            <w:right w:val="none" w:sz="0" w:space="0" w:color="auto"/>
          </w:divBdr>
        </w:div>
        <w:div w:id="1289580070">
          <w:marLeft w:val="547"/>
          <w:marRight w:val="0"/>
          <w:marTop w:val="0"/>
          <w:marBottom w:val="0"/>
          <w:divBdr>
            <w:top w:val="none" w:sz="0" w:space="0" w:color="auto"/>
            <w:left w:val="none" w:sz="0" w:space="0" w:color="auto"/>
            <w:bottom w:val="none" w:sz="0" w:space="0" w:color="auto"/>
            <w:right w:val="none" w:sz="0" w:space="0" w:color="auto"/>
          </w:divBdr>
        </w:div>
      </w:divsChild>
    </w:div>
    <w:div w:id="144272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Layout" Target="diagrams/layout4.xml"/><Relationship Id="rId39" Type="http://schemas.microsoft.com/office/2007/relationships/diagramDrawing" Target="diagrams/drawing6.xml"/><Relationship Id="rId21" Type="http://schemas.openxmlformats.org/officeDocument/2006/relationships/diagramQuickStyle" Target="diagrams/quickStyle3.xml"/><Relationship Id="rId34" Type="http://schemas.microsoft.com/office/2007/relationships/diagramDrawing" Target="diagrams/drawing5.xml"/><Relationship Id="rId42" Type="http://schemas.openxmlformats.org/officeDocument/2006/relationships/hyperlink" Target="https://www.legalfutures.co.uk/latest-news/ageing-population-will-change-demand-for-legal-services-says-2025-report" TargetMode="External"/><Relationship Id="rId47" Type="http://schemas.openxmlformats.org/officeDocument/2006/relationships/hyperlink" Target="https://www.gov.uk/brexit?utm_source=bing&amp;utm_medium=cpc&amp;utm_campaign=00090701_CO(B)_PICLAUNCHBREXIT_Paid%20Search_Audience_Bing%20-%20General%20-%20Questions%20Brexit%20-%20EM&amp;utm_term=what%20is%20brexit&amp;utm_content=What&amp;gclid=CKWIlKfineUCFQj-Gwod1VwGsw&amp;gclsrc=ds" TargetMode="External"/><Relationship Id="rId50" Type="http://schemas.openxmlformats.org/officeDocument/2006/relationships/hyperlink" Target="https://www.theguardian.com/technology/2015/jan/29/artificial-intelligence-strong-concern-bill-gates" TargetMode="External"/><Relationship Id="rId55" Type="http://schemas.openxmlformats.org/officeDocument/2006/relationships/hyperlink" Target="https://gov.wales/the-legal-sector-in-wales-a-rapid-review" TargetMode="External"/><Relationship Id="rId63" Type="http://schemas.openxmlformats.org/officeDocument/2006/relationships/hyperlink" Target="https://www.forbes.com/sites/sungardas/2014/10/14/unknown-unknowns-can-wreak-havoc-on-your-business-risk-management-plans/"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png"/><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hyperlink" Target="https://www.acas.org.uk/index.aspx?articleid=5919" TargetMode="External"/><Relationship Id="rId45" Type="http://schemas.openxmlformats.org/officeDocument/2006/relationships/hyperlink" Target="https://www.cipd.co.uk/news-views/cipd-voice/issue-16/impact-ageing-workforce" TargetMode="External"/><Relationship Id="rId53" Type="http://schemas.openxmlformats.org/officeDocument/2006/relationships/hyperlink" Target="https://www.xperthr.co.uk/how-to/how-to-prepare-for-brexit/162012/?cmpid=PSC|PROF|HRCOM-201903-AdWords_BrexitWeb&amp;sfid=7012X000001Wa5U&amp;gclid=Cj0KCQjwuZDtBRDvARIsAPXFx3DHPeMHhLxTaae-NQS_p7AY56IQfen0rRQAjvPy1A6kkmwH5mheDpsaAuz4EALw_wcB" TargetMode="External"/><Relationship Id="rId58" Type="http://schemas.openxmlformats.org/officeDocument/2006/relationships/hyperlink" Target="https://www.ons.gov.uk/peoplepopulationandcommunity/birthsdeathsandmarriages/ageing/articles/livinglongerandoldagedependencywhatdoesthefuturehold/2019-06-24" TargetMode="External"/><Relationship Id="rId66" Type="http://schemas.openxmlformats.org/officeDocument/2006/relationships/hyperlink" Target="https://www.lawsociety.org.uk/support-services/research-trends/horizon-scanning/artificial-intelligence/"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diagramColors" Target="diagrams/colors4.xml"/><Relationship Id="rId36" Type="http://schemas.openxmlformats.org/officeDocument/2006/relationships/diagramLayout" Target="diagrams/layout6.xml"/><Relationship Id="rId49" Type="http://schemas.openxmlformats.org/officeDocument/2006/relationships/hyperlink" Target="https://www2.deloitte.com/us/en/insights/focus/human-capital-trends.html" TargetMode="External"/><Relationship Id="rId57" Type="http://schemas.openxmlformats.org/officeDocument/2006/relationships/hyperlink" Target="https://legal.thomsonreuters.com/en/insights/articles/ai-and-its-impact-on-legal-technology" TargetMode="External"/><Relationship Id="rId61" Type="http://schemas.openxmlformats.org/officeDocument/2006/relationships/hyperlink" Target="https://www.hrmagazine.co.uk/article-details/the-hr-challenges-of-an-ageing-workforce"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Layout" Target="diagrams/layout5.xml"/><Relationship Id="rId44" Type="http://schemas.openxmlformats.org/officeDocument/2006/relationships/hyperlink" Target="https://www.cipd.co.uk/knowledge/strategy/organisational-development/swot-analysis-factsheet" TargetMode="External"/><Relationship Id="rId52" Type="http://schemas.openxmlformats.org/officeDocument/2006/relationships/hyperlink" Target="https://pestleanalysis.com/disadvantages-of-pestle-analysis/" TargetMode="External"/><Relationship Id="rId60" Type="http://schemas.openxmlformats.org/officeDocument/2006/relationships/hyperlink" Target="https://hbr.org/1979/03/how-competitive-forces-shape-strategy" TargetMode="External"/><Relationship Id="rId65" Type="http://schemas.openxmlformats.org/officeDocument/2006/relationships/hyperlink" Target="http://www.abajournal.com/magazine/article/how_artificial_intelligence_is_transforming_the_legal_profession"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hyperlink" Target="https://hbr.org/2019/03/brexit-is-already-affecting-uk-businesses-heres-how" TargetMode="External"/><Relationship Id="rId48" Type="http://schemas.openxmlformats.org/officeDocument/2006/relationships/hyperlink" Target="https://www.forbes.com/sites/forbesagencycouncil/2017/10/12/how-leaders-can-adapt-to-an-environment-of-change/" TargetMode="External"/><Relationship Id="rId56" Type="http://schemas.openxmlformats.org/officeDocument/2006/relationships/hyperlink" Target="https://www.mckinsey.com/uk/our-insights/what-is-the-future-of-work" TargetMode="External"/><Relationship Id="rId64" Type="http://schemas.openxmlformats.org/officeDocument/2006/relationships/hyperlink" Target="https://www.wsj.com/articles/tomorrows-business-leaders-learn-how-to-work-with-a-i-1480517287"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personneltoday.com/hr/cipd-says-brexit-will-increase-hiring-difficulties/"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hyperlink" Target="https://www.forbes.com/sites/markcohen1/2019/01/23/how-will-legal-providers-be-affected-by-the-next-recession/" TargetMode="External"/><Relationship Id="rId59" Type="http://schemas.openxmlformats.org/officeDocument/2006/relationships/hyperlink" Target="https://www.oxfordeconomics.com/recent-releases/the-cost-of-brain-drain" TargetMode="External"/><Relationship Id="rId67" Type="http://schemas.openxmlformats.org/officeDocument/2006/relationships/hyperlink" Target="https://walesnewsonline.com/measures-pursued-to-create-jobs-after-brexit/" TargetMode="External"/><Relationship Id="rId20" Type="http://schemas.openxmlformats.org/officeDocument/2006/relationships/diagramLayout" Target="diagrams/layout3.xml"/><Relationship Id="rId41" Type="http://schemas.openxmlformats.org/officeDocument/2006/relationships/hyperlink" Target="https://www.bbc.co.uk/news/uk-wales-politics-48446237" TargetMode="External"/><Relationship Id="rId54" Type="http://schemas.openxmlformats.org/officeDocument/2006/relationships/hyperlink" Target="https://www.personneltoday.com/hr/supporting-the-wellbeing-of-an-ageing-workforce-2/" TargetMode="External"/><Relationship Id="rId62" Type="http://schemas.openxmlformats.org/officeDocument/2006/relationships/hyperlink" Target="https://www.weforum.org/agenda/2019/11/we-must-bridge-the-gap-between-technology-and-policy-our-future-depends-on-it/" TargetMode="External"/><Relationship Id="rId7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CC3B53-598C-4C50-88A0-40E6A3B8AF0D}" type="doc">
      <dgm:prSet loTypeId="urn:microsoft.com/office/officeart/2005/8/layout/cycle3" loCatId="cycle" qsTypeId="urn:microsoft.com/office/officeart/2005/8/quickstyle/3d2" qsCatId="3D" csTypeId="urn:microsoft.com/office/officeart/2005/8/colors/accent1_2" csCatId="accent1" phldr="1"/>
      <dgm:spPr/>
      <dgm:t>
        <a:bodyPr/>
        <a:lstStyle/>
        <a:p>
          <a:endParaRPr lang="en-GB"/>
        </a:p>
      </dgm:t>
    </dgm:pt>
    <dgm:pt modelId="{723725D1-49EF-4F5A-BB82-72CB95329007}">
      <dgm:prSet phldrT="[Text]" custT="1"/>
      <dgm:spPr/>
      <dgm:t>
        <a:bodyPr/>
        <a:lstStyle/>
        <a:p>
          <a:r>
            <a:rPr lang="en-GB" sz="2000" b="1">
              <a:latin typeface="Arial" panose="020B0604020202020204" pitchFamily="34" charset="0"/>
              <a:cs typeface="Arial" panose="020B0604020202020204" pitchFamily="34" charset="0"/>
            </a:rPr>
            <a:t>P</a:t>
          </a:r>
          <a:r>
            <a:rPr lang="en-GB" sz="1400" b="1">
              <a:latin typeface="Arial" panose="020B0604020202020204" pitchFamily="34" charset="0"/>
              <a:cs typeface="Arial" panose="020B0604020202020204" pitchFamily="34" charset="0"/>
            </a:rPr>
            <a:t>olitical</a:t>
          </a:r>
        </a:p>
        <a:p>
          <a:r>
            <a:rPr lang="en-GB" sz="1200">
              <a:latin typeface="Arial" panose="020B0604020202020204" pitchFamily="34" charset="0"/>
              <a:cs typeface="Arial" panose="020B0604020202020204" pitchFamily="34" charset="0"/>
            </a:rPr>
            <a:t>Tax, trade restrictions &amp; political stability</a:t>
          </a:r>
        </a:p>
      </dgm:t>
    </dgm:pt>
    <dgm:pt modelId="{B671BED4-2A72-43B6-B005-E7A0CE201E90}" type="parTrans" cxnId="{3C6996AE-8D02-4E32-8A77-3B6017637A61}">
      <dgm:prSet/>
      <dgm:spPr/>
      <dgm:t>
        <a:bodyPr/>
        <a:lstStyle/>
        <a:p>
          <a:endParaRPr lang="en-GB"/>
        </a:p>
      </dgm:t>
    </dgm:pt>
    <dgm:pt modelId="{C5C51DF1-62B7-40FE-B8F8-88783E8A0AA4}" type="sibTrans" cxnId="{3C6996AE-8D02-4E32-8A77-3B6017637A61}">
      <dgm:prSet/>
      <dgm:spPr/>
      <dgm:t>
        <a:bodyPr/>
        <a:lstStyle/>
        <a:p>
          <a:endParaRPr lang="en-GB"/>
        </a:p>
      </dgm:t>
    </dgm:pt>
    <dgm:pt modelId="{F61E1B3B-FF2D-46B5-89EA-E00C0B0A4F77}">
      <dgm:prSet phldrT="[Text]" custT="1"/>
      <dgm:spPr/>
      <dgm:t>
        <a:bodyPr/>
        <a:lstStyle/>
        <a:p>
          <a:r>
            <a:rPr lang="en-GB" sz="2000" b="1">
              <a:latin typeface="Arial" panose="020B0604020202020204" pitchFamily="34" charset="0"/>
              <a:cs typeface="Arial" panose="020B0604020202020204" pitchFamily="34" charset="0"/>
            </a:rPr>
            <a:t>S</a:t>
          </a:r>
          <a:r>
            <a:rPr lang="en-GB" sz="1400" b="1">
              <a:latin typeface="Arial" panose="020B0604020202020204" pitchFamily="34" charset="0"/>
              <a:cs typeface="Arial" panose="020B0604020202020204" pitchFamily="34" charset="0"/>
            </a:rPr>
            <a:t>ociological</a:t>
          </a:r>
        </a:p>
        <a:p>
          <a:r>
            <a:rPr lang="en-GB" sz="1200">
              <a:latin typeface="Arial" panose="020B0604020202020204" pitchFamily="34" charset="0"/>
              <a:cs typeface="Arial" panose="020B0604020202020204" pitchFamily="34" charset="0"/>
            </a:rPr>
            <a:t>Health, age distribution, health &amp; safety</a:t>
          </a:r>
        </a:p>
      </dgm:t>
    </dgm:pt>
    <dgm:pt modelId="{2DE7E23F-5076-480C-A405-0193077F5706}" type="parTrans" cxnId="{D0BC2821-0EF2-42DE-B9C8-3F4E3E1FDC4A}">
      <dgm:prSet/>
      <dgm:spPr/>
      <dgm:t>
        <a:bodyPr/>
        <a:lstStyle/>
        <a:p>
          <a:endParaRPr lang="en-GB"/>
        </a:p>
      </dgm:t>
    </dgm:pt>
    <dgm:pt modelId="{DA56C04A-52F1-4E85-A030-3A59C0E2DFA8}" type="sibTrans" cxnId="{D0BC2821-0EF2-42DE-B9C8-3F4E3E1FDC4A}">
      <dgm:prSet/>
      <dgm:spPr/>
      <dgm:t>
        <a:bodyPr/>
        <a:lstStyle/>
        <a:p>
          <a:endParaRPr lang="en-GB"/>
        </a:p>
      </dgm:t>
    </dgm:pt>
    <dgm:pt modelId="{A862EA1B-0ECD-4D85-A550-779495AD3E89}">
      <dgm:prSet phldrT="[Text]" custT="1"/>
      <dgm:spPr/>
      <dgm:t>
        <a:bodyPr/>
        <a:lstStyle/>
        <a:p>
          <a:r>
            <a:rPr lang="en-GB" sz="2000" b="1">
              <a:latin typeface="Arial" panose="020B0604020202020204" pitchFamily="34" charset="0"/>
              <a:cs typeface="Arial" panose="020B0604020202020204" pitchFamily="34" charset="0"/>
            </a:rPr>
            <a:t>T</a:t>
          </a:r>
          <a:r>
            <a:rPr lang="en-GB" sz="1400" b="1">
              <a:latin typeface="Arial" panose="020B0604020202020204" pitchFamily="34" charset="0"/>
              <a:cs typeface="Arial" panose="020B0604020202020204" pitchFamily="34" charset="0"/>
            </a:rPr>
            <a:t>echnological</a:t>
          </a:r>
        </a:p>
        <a:p>
          <a:r>
            <a:rPr lang="en-GB" sz="1200">
              <a:latin typeface="Arial" panose="020B0604020202020204" pitchFamily="34" charset="0"/>
              <a:cs typeface="Arial" panose="020B0604020202020204" pitchFamily="34" charset="0"/>
            </a:rPr>
            <a:t>New technology, AI</a:t>
          </a:r>
        </a:p>
      </dgm:t>
    </dgm:pt>
    <dgm:pt modelId="{E1699124-FC29-4176-9C3B-FDDB2493D695}" type="parTrans" cxnId="{6EFDD060-C498-47DE-B59C-E2E934E70FCD}">
      <dgm:prSet/>
      <dgm:spPr/>
      <dgm:t>
        <a:bodyPr/>
        <a:lstStyle/>
        <a:p>
          <a:endParaRPr lang="en-GB"/>
        </a:p>
      </dgm:t>
    </dgm:pt>
    <dgm:pt modelId="{C37DFD55-2371-4615-9A17-2AEF73F40002}" type="sibTrans" cxnId="{6EFDD060-C498-47DE-B59C-E2E934E70FCD}">
      <dgm:prSet/>
      <dgm:spPr/>
      <dgm:t>
        <a:bodyPr/>
        <a:lstStyle/>
        <a:p>
          <a:endParaRPr lang="en-GB"/>
        </a:p>
      </dgm:t>
    </dgm:pt>
    <dgm:pt modelId="{997EC14E-0898-4A1B-A3F8-973E7B4B4F47}">
      <dgm:prSet phldrT="[Text]" custT="1"/>
      <dgm:spPr/>
      <dgm:t>
        <a:bodyPr/>
        <a:lstStyle/>
        <a:p>
          <a:r>
            <a:rPr lang="en-GB" sz="2000" b="1">
              <a:latin typeface="Arial" panose="020B0604020202020204" pitchFamily="34" charset="0"/>
              <a:cs typeface="Arial" panose="020B0604020202020204" pitchFamily="34" charset="0"/>
            </a:rPr>
            <a:t>L</a:t>
          </a:r>
          <a:r>
            <a:rPr lang="en-GB" sz="1400" b="1">
              <a:latin typeface="Arial" panose="020B0604020202020204" pitchFamily="34" charset="0"/>
              <a:cs typeface="Arial" panose="020B0604020202020204" pitchFamily="34" charset="0"/>
            </a:rPr>
            <a:t>egal</a:t>
          </a:r>
        </a:p>
        <a:p>
          <a:r>
            <a:rPr lang="en-GB" sz="1200">
              <a:latin typeface="Arial" panose="020B0604020202020204" pitchFamily="34" charset="0"/>
              <a:cs typeface="Arial" panose="020B0604020202020204" pitchFamily="34" charset="0"/>
            </a:rPr>
            <a:t>Changes to legislation and regulation</a:t>
          </a:r>
        </a:p>
      </dgm:t>
    </dgm:pt>
    <dgm:pt modelId="{0DC7CDD2-74CC-43C5-928F-DE52B6A8DF22}" type="parTrans" cxnId="{81C9DB8D-3B69-469D-91D6-E6650E24C8E5}">
      <dgm:prSet/>
      <dgm:spPr/>
      <dgm:t>
        <a:bodyPr/>
        <a:lstStyle/>
        <a:p>
          <a:endParaRPr lang="en-GB"/>
        </a:p>
      </dgm:t>
    </dgm:pt>
    <dgm:pt modelId="{039C8EC6-4F04-4D31-BC10-C826304CFC7E}" type="sibTrans" cxnId="{81C9DB8D-3B69-469D-91D6-E6650E24C8E5}">
      <dgm:prSet/>
      <dgm:spPr/>
      <dgm:t>
        <a:bodyPr/>
        <a:lstStyle/>
        <a:p>
          <a:endParaRPr lang="en-GB"/>
        </a:p>
      </dgm:t>
    </dgm:pt>
    <dgm:pt modelId="{189A0537-871E-4A06-93C0-CC9C655FDEF2}">
      <dgm:prSet phldrT="[Text]" custT="1"/>
      <dgm:spPr/>
      <dgm:t>
        <a:bodyPr/>
        <a:lstStyle/>
        <a:p>
          <a:r>
            <a:rPr lang="en-GB" sz="2000" b="1">
              <a:latin typeface="Arial" panose="020B0604020202020204" pitchFamily="34" charset="0"/>
              <a:cs typeface="Arial" panose="020B0604020202020204" pitchFamily="34" charset="0"/>
            </a:rPr>
            <a:t>E</a:t>
          </a:r>
          <a:r>
            <a:rPr lang="en-GB" sz="1400" b="1">
              <a:latin typeface="Arial" panose="020B0604020202020204" pitchFamily="34" charset="0"/>
              <a:cs typeface="Arial" panose="020B0604020202020204" pitchFamily="34" charset="0"/>
            </a:rPr>
            <a:t>nvironmental</a:t>
          </a:r>
        </a:p>
        <a:p>
          <a:r>
            <a:rPr lang="en-GB" sz="1200">
              <a:latin typeface="Arial" panose="020B0604020202020204" pitchFamily="34" charset="0"/>
              <a:cs typeface="Arial" panose="020B0604020202020204" pitchFamily="34" charset="0"/>
            </a:rPr>
            <a:t>Global Warming, sustainability</a:t>
          </a:r>
        </a:p>
      </dgm:t>
    </dgm:pt>
    <dgm:pt modelId="{3CF190BF-99FD-4CD9-93B9-D5158D62C927}" type="parTrans" cxnId="{1D79C661-CBE6-4D17-AFF0-2E515F3481D5}">
      <dgm:prSet/>
      <dgm:spPr/>
      <dgm:t>
        <a:bodyPr/>
        <a:lstStyle/>
        <a:p>
          <a:endParaRPr lang="en-GB"/>
        </a:p>
      </dgm:t>
    </dgm:pt>
    <dgm:pt modelId="{33A13151-4766-4E4D-9B57-C7AA3C7AF496}" type="sibTrans" cxnId="{1D79C661-CBE6-4D17-AFF0-2E515F3481D5}">
      <dgm:prSet/>
      <dgm:spPr/>
      <dgm:t>
        <a:bodyPr/>
        <a:lstStyle/>
        <a:p>
          <a:endParaRPr lang="en-GB"/>
        </a:p>
      </dgm:t>
    </dgm:pt>
    <dgm:pt modelId="{DF131ED1-1BCD-4A12-9126-163BFE879AF6}">
      <dgm:prSet custT="1"/>
      <dgm:spPr/>
      <dgm:t>
        <a:bodyPr/>
        <a:lstStyle/>
        <a:p>
          <a:r>
            <a:rPr lang="en-GB" sz="2000" b="1">
              <a:latin typeface="Arial" panose="020B0604020202020204" pitchFamily="34" charset="0"/>
              <a:cs typeface="Arial" panose="020B0604020202020204" pitchFamily="34" charset="0"/>
            </a:rPr>
            <a:t>E</a:t>
          </a:r>
          <a:r>
            <a:rPr lang="en-GB" sz="1400" b="1">
              <a:latin typeface="Arial" panose="020B0604020202020204" pitchFamily="34" charset="0"/>
              <a:cs typeface="Arial" panose="020B0604020202020204" pitchFamily="34" charset="0"/>
            </a:rPr>
            <a:t>conomic</a:t>
          </a:r>
        </a:p>
        <a:p>
          <a:r>
            <a:rPr lang="en-GB" sz="1200">
              <a:latin typeface="Arial" panose="020B0604020202020204" pitchFamily="34" charset="0"/>
              <a:cs typeface="Arial" panose="020B0604020202020204" pitchFamily="34" charset="0"/>
            </a:rPr>
            <a:t>Growth/decline, interest, inflation, wages, unemployment, credit</a:t>
          </a:r>
        </a:p>
      </dgm:t>
    </dgm:pt>
    <dgm:pt modelId="{783BC888-BE08-46C0-AF2D-DB6D785A34EB}" type="parTrans" cxnId="{3D30E153-5E5F-416F-BDA9-5F66A1D12356}">
      <dgm:prSet/>
      <dgm:spPr/>
      <dgm:t>
        <a:bodyPr/>
        <a:lstStyle/>
        <a:p>
          <a:endParaRPr lang="en-GB"/>
        </a:p>
      </dgm:t>
    </dgm:pt>
    <dgm:pt modelId="{32E2F573-847A-4C0B-9567-0769774DC07D}" type="sibTrans" cxnId="{3D30E153-5E5F-416F-BDA9-5F66A1D12356}">
      <dgm:prSet/>
      <dgm:spPr/>
      <dgm:t>
        <a:bodyPr/>
        <a:lstStyle/>
        <a:p>
          <a:endParaRPr lang="en-GB"/>
        </a:p>
      </dgm:t>
    </dgm:pt>
    <dgm:pt modelId="{0F457831-AFD8-49FD-9EF3-9835A51374A0}" type="pres">
      <dgm:prSet presAssocID="{B8CC3B53-598C-4C50-88A0-40E6A3B8AF0D}" presName="Name0" presStyleCnt="0">
        <dgm:presLayoutVars>
          <dgm:dir/>
          <dgm:resizeHandles val="exact"/>
        </dgm:presLayoutVars>
      </dgm:prSet>
      <dgm:spPr/>
    </dgm:pt>
    <dgm:pt modelId="{8EB3824E-DA68-4FF1-B8E0-4A8EFD70703D}" type="pres">
      <dgm:prSet presAssocID="{B8CC3B53-598C-4C50-88A0-40E6A3B8AF0D}" presName="cycle" presStyleCnt="0"/>
      <dgm:spPr/>
    </dgm:pt>
    <dgm:pt modelId="{2CC5AE38-6987-4549-9461-9D70EE1E27C9}" type="pres">
      <dgm:prSet presAssocID="{723725D1-49EF-4F5A-BB82-72CB95329007}" presName="nodeFirstNode" presStyleLbl="node1" presStyleIdx="0" presStyleCnt="6" custScaleX="111290" custRadScaleRad="96897">
        <dgm:presLayoutVars>
          <dgm:bulletEnabled val="1"/>
        </dgm:presLayoutVars>
      </dgm:prSet>
      <dgm:spPr/>
    </dgm:pt>
    <dgm:pt modelId="{98E3C07A-EF48-4EE6-8531-3EC2BF829B9D}" type="pres">
      <dgm:prSet presAssocID="{C5C51DF1-62B7-40FE-B8F8-88783E8A0AA4}" presName="sibTransFirstNode" presStyleLbl="bgShp" presStyleIdx="0" presStyleCnt="1"/>
      <dgm:spPr/>
    </dgm:pt>
    <dgm:pt modelId="{E85E70BC-EACD-43E3-9926-250BDBAD86C7}" type="pres">
      <dgm:prSet presAssocID="{DF131ED1-1BCD-4A12-9126-163BFE879AF6}" presName="nodeFollowingNodes" presStyleLbl="node1" presStyleIdx="1" presStyleCnt="6" custScaleX="121946" custScaleY="132328" custRadScaleRad="110773" custRadScaleInc="15107">
        <dgm:presLayoutVars>
          <dgm:bulletEnabled val="1"/>
        </dgm:presLayoutVars>
      </dgm:prSet>
      <dgm:spPr/>
    </dgm:pt>
    <dgm:pt modelId="{654E8C4D-10BE-4572-84A2-BC44BDAB66D4}" type="pres">
      <dgm:prSet presAssocID="{F61E1B3B-FF2D-46B5-89EA-E00C0B0A4F77}" presName="nodeFollowingNodes" presStyleLbl="node1" presStyleIdx="2" presStyleCnt="6" custScaleX="116829" custScaleY="130516" custRadScaleRad="113748" custRadScaleInc="-16782">
        <dgm:presLayoutVars>
          <dgm:bulletEnabled val="1"/>
        </dgm:presLayoutVars>
      </dgm:prSet>
      <dgm:spPr/>
    </dgm:pt>
    <dgm:pt modelId="{452914BE-7F7B-4315-935B-56AB1FDBE19C}" type="pres">
      <dgm:prSet presAssocID="{A862EA1B-0ECD-4D85-A550-779495AD3E89}" presName="nodeFollowingNodes" presStyleLbl="node1" presStyleIdx="3" presStyleCnt="6" custScaleX="115021" custScaleY="127870" custRadScaleRad="99401" custRadScaleInc="5738">
        <dgm:presLayoutVars>
          <dgm:bulletEnabled val="1"/>
        </dgm:presLayoutVars>
      </dgm:prSet>
      <dgm:spPr/>
    </dgm:pt>
    <dgm:pt modelId="{32FBE7AC-6A2F-4680-A3FB-53512C70E861}" type="pres">
      <dgm:prSet presAssocID="{997EC14E-0898-4A1B-A3F8-973E7B4B4F47}" presName="nodeFollowingNodes" presStyleLbl="node1" presStyleIdx="4" presStyleCnt="6" custScaleX="128313" custScaleY="117660" custRadScaleRad="108500" custRadScaleInc="19738">
        <dgm:presLayoutVars>
          <dgm:bulletEnabled val="1"/>
        </dgm:presLayoutVars>
      </dgm:prSet>
      <dgm:spPr/>
    </dgm:pt>
    <dgm:pt modelId="{5D1DC476-94BC-4460-9A04-EE901E94544A}" type="pres">
      <dgm:prSet presAssocID="{189A0537-871E-4A06-93C0-CC9C655FDEF2}" presName="nodeFollowingNodes" presStyleLbl="node1" presStyleIdx="5" presStyleCnt="6" custScaleX="121018" custScaleY="123395" custRadScaleRad="107043" custRadScaleInc="-9291">
        <dgm:presLayoutVars>
          <dgm:bulletEnabled val="1"/>
        </dgm:presLayoutVars>
      </dgm:prSet>
      <dgm:spPr/>
    </dgm:pt>
  </dgm:ptLst>
  <dgm:cxnLst>
    <dgm:cxn modelId="{3ADDB10B-FC55-480E-8167-0A32C7EF113B}" type="presOf" srcId="{F61E1B3B-FF2D-46B5-89EA-E00C0B0A4F77}" destId="{654E8C4D-10BE-4572-84A2-BC44BDAB66D4}" srcOrd="0" destOrd="0" presId="urn:microsoft.com/office/officeart/2005/8/layout/cycle3"/>
    <dgm:cxn modelId="{D344A614-EF9B-4F65-868D-B5EBEE0E8379}" type="presOf" srcId="{997EC14E-0898-4A1B-A3F8-973E7B4B4F47}" destId="{32FBE7AC-6A2F-4680-A3FB-53512C70E861}" srcOrd="0" destOrd="0" presId="urn:microsoft.com/office/officeart/2005/8/layout/cycle3"/>
    <dgm:cxn modelId="{D0BC2821-0EF2-42DE-B9C8-3F4E3E1FDC4A}" srcId="{B8CC3B53-598C-4C50-88A0-40E6A3B8AF0D}" destId="{F61E1B3B-FF2D-46B5-89EA-E00C0B0A4F77}" srcOrd="2" destOrd="0" parTransId="{2DE7E23F-5076-480C-A405-0193077F5706}" sibTransId="{DA56C04A-52F1-4E85-A030-3A59C0E2DFA8}"/>
    <dgm:cxn modelId="{E20FA327-29AB-4F2B-A3B7-1D3188163EFE}" type="presOf" srcId="{DF131ED1-1BCD-4A12-9126-163BFE879AF6}" destId="{E85E70BC-EACD-43E3-9926-250BDBAD86C7}" srcOrd="0" destOrd="0" presId="urn:microsoft.com/office/officeart/2005/8/layout/cycle3"/>
    <dgm:cxn modelId="{6EFDD060-C498-47DE-B59C-E2E934E70FCD}" srcId="{B8CC3B53-598C-4C50-88A0-40E6A3B8AF0D}" destId="{A862EA1B-0ECD-4D85-A550-779495AD3E89}" srcOrd="3" destOrd="0" parTransId="{E1699124-FC29-4176-9C3B-FDDB2493D695}" sibTransId="{C37DFD55-2371-4615-9A17-2AEF73F40002}"/>
    <dgm:cxn modelId="{1D79C661-CBE6-4D17-AFF0-2E515F3481D5}" srcId="{B8CC3B53-598C-4C50-88A0-40E6A3B8AF0D}" destId="{189A0537-871E-4A06-93C0-CC9C655FDEF2}" srcOrd="5" destOrd="0" parTransId="{3CF190BF-99FD-4CD9-93B9-D5158D62C927}" sibTransId="{33A13151-4766-4E4D-9B57-C7AA3C7AF496}"/>
    <dgm:cxn modelId="{3D30E153-5E5F-416F-BDA9-5F66A1D12356}" srcId="{B8CC3B53-598C-4C50-88A0-40E6A3B8AF0D}" destId="{DF131ED1-1BCD-4A12-9126-163BFE879AF6}" srcOrd="1" destOrd="0" parTransId="{783BC888-BE08-46C0-AF2D-DB6D785A34EB}" sibTransId="{32E2F573-847A-4C0B-9567-0769774DC07D}"/>
    <dgm:cxn modelId="{4A2EF757-F06F-48E3-8A57-B5218E41B939}" type="presOf" srcId="{723725D1-49EF-4F5A-BB82-72CB95329007}" destId="{2CC5AE38-6987-4549-9461-9D70EE1E27C9}" srcOrd="0" destOrd="0" presId="urn:microsoft.com/office/officeart/2005/8/layout/cycle3"/>
    <dgm:cxn modelId="{81C9DB8D-3B69-469D-91D6-E6650E24C8E5}" srcId="{B8CC3B53-598C-4C50-88A0-40E6A3B8AF0D}" destId="{997EC14E-0898-4A1B-A3F8-973E7B4B4F47}" srcOrd="4" destOrd="0" parTransId="{0DC7CDD2-74CC-43C5-928F-DE52B6A8DF22}" sibTransId="{039C8EC6-4F04-4D31-BC10-C826304CFC7E}"/>
    <dgm:cxn modelId="{B4481AA1-A5CD-432F-8F72-67D2399441B5}" type="presOf" srcId="{189A0537-871E-4A06-93C0-CC9C655FDEF2}" destId="{5D1DC476-94BC-4460-9A04-EE901E94544A}" srcOrd="0" destOrd="0" presId="urn:microsoft.com/office/officeart/2005/8/layout/cycle3"/>
    <dgm:cxn modelId="{F9DA72AE-93FD-4043-BFE6-984AF3982B59}" type="presOf" srcId="{C5C51DF1-62B7-40FE-B8F8-88783E8A0AA4}" destId="{98E3C07A-EF48-4EE6-8531-3EC2BF829B9D}" srcOrd="0" destOrd="0" presId="urn:microsoft.com/office/officeart/2005/8/layout/cycle3"/>
    <dgm:cxn modelId="{3C6996AE-8D02-4E32-8A77-3B6017637A61}" srcId="{B8CC3B53-598C-4C50-88A0-40E6A3B8AF0D}" destId="{723725D1-49EF-4F5A-BB82-72CB95329007}" srcOrd="0" destOrd="0" parTransId="{B671BED4-2A72-43B6-B005-E7A0CE201E90}" sibTransId="{C5C51DF1-62B7-40FE-B8F8-88783E8A0AA4}"/>
    <dgm:cxn modelId="{43123FC2-CB5F-492B-AF24-28BA8C4BE11A}" type="presOf" srcId="{B8CC3B53-598C-4C50-88A0-40E6A3B8AF0D}" destId="{0F457831-AFD8-49FD-9EF3-9835A51374A0}" srcOrd="0" destOrd="0" presId="urn:microsoft.com/office/officeart/2005/8/layout/cycle3"/>
    <dgm:cxn modelId="{1DD34AE6-2906-4525-AE15-C8CA84127A04}" type="presOf" srcId="{A862EA1B-0ECD-4D85-A550-779495AD3E89}" destId="{452914BE-7F7B-4315-935B-56AB1FDBE19C}" srcOrd="0" destOrd="0" presId="urn:microsoft.com/office/officeart/2005/8/layout/cycle3"/>
    <dgm:cxn modelId="{B92DAB80-A567-4E96-B859-05157E471B56}" type="presParOf" srcId="{0F457831-AFD8-49FD-9EF3-9835A51374A0}" destId="{8EB3824E-DA68-4FF1-B8E0-4A8EFD70703D}" srcOrd="0" destOrd="0" presId="urn:microsoft.com/office/officeart/2005/8/layout/cycle3"/>
    <dgm:cxn modelId="{174583F5-4555-42FC-BB8A-1E1CC5459270}" type="presParOf" srcId="{8EB3824E-DA68-4FF1-B8E0-4A8EFD70703D}" destId="{2CC5AE38-6987-4549-9461-9D70EE1E27C9}" srcOrd="0" destOrd="0" presId="urn:microsoft.com/office/officeart/2005/8/layout/cycle3"/>
    <dgm:cxn modelId="{B31B3B56-BB09-43C4-A405-C75ADDB4EF41}" type="presParOf" srcId="{8EB3824E-DA68-4FF1-B8E0-4A8EFD70703D}" destId="{98E3C07A-EF48-4EE6-8531-3EC2BF829B9D}" srcOrd="1" destOrd="0" presId="urn:microsoft.com/office/officeart/2005/8/layout/cycle3"/>
    <dgm:cxn modelId="{24AED7A9-9F2F-42BD-B003-3F029ABEC549}" type="presParOf" srcId="{8EB3824E-DA68-4FF1-B8E0-4A8EFD70703D}" destId="{E85E70BC-EACD-43E3-9926-250BDBAD86C7}" srcOrd="2" destOrd="0" presId="urn:microsoft.com/office/officeart/2005/8/layout/cycle3"/>
    <dgm:cxn modelId="{23C07BE0-1044-460E-AA81-1FF499D52EF4}" type="presParOf" srcId="{8EB3824E-DA68-4FF1-B8E0-4A8EFD70703D}" destId="{654E8C4D-10BE-4572-84A2-BC44BDAB66D4}" srcOrd="3" destOrd="0" presId="urn:microsoft.com/office/officeart/2005/8/layout/cycle3"/>
    <dgm:cxn modelId="{13263332-10F9-4286-8433-378B5E69C61E}" type="presParOf" srcId="{8EB3824E-DA68-4FF1-B8E0-4A8EFD70703D}" destId="{452914BE-7F7B-4315-935B-56AB1FDBE19C}" srcOrd="4" destOrd="0" presId="urn:microsoft.com/office/officeart/2005/8/layout/cycle3"/>
    <dgm:cxn modelId="{78CA9849-F12E-4489-9F87-ADDE6955BCC4}" type="presParOf" srcId="{8EB3824E-DA68-4FF1-B8E0-4A8EFD70703D}" destId="{32FBE7AC-6A2F-4680-A3FB-53512C70E861}" srcOrd="5" destOrd="0" presId="urn:microsoft.com/office/officeart/2005/8/layout/cycle3"/>
    <dgm:cxn modelId="{50BC9DF5-4BA5-4C99-B3D1-20720E56A6EC}" type="presParOf" srcId="{8EB3824E-DA68-4FF1-B8E0-4A8EFD70703D}" destId="{5D1DC476-94BC-4460-9A04-EE901E94544A}" srcOrd="6"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2D805A-9419-4333-8710-2FCCEF0A2829}" type="doc">
      <dgm:prSet loTypeId="urn:microsoft.com/office/officeart/2005/8/layout/default" loCatId="list" qsTypeId="urn:microsoft.com/office/officeart/2005/8/quickstyle/3d1" qsCatId="3D" csTypeId="urn:microsoft.com/office/officeart/2005/8/colors/accent1_2" csCatId="accent1" phldr="1"/>
      <dgm:spPr/>
      <dgm:t>
        <a:bodyPr/>
        <a:lstStyle/>
        <a:p>
          <a:endParaRPr lang="en-GB"/>
        </a:p>
      </dgm:t>
    </dgm:pt>
    <dgm:pt modelId="{00CBB6AD-4BE3-4081-83D5-CCCEB9D0ECFB}">
      <dgm:prSet phldrT="[Text]" custT="1"/>
      <dgm:spPr/>
      <dgm:t>
        <a:bodyPr/>
        <a:lstStyle/>
        <a:p>
          <a:pPr algn="ctr"/>
          <a:r>
            <a:rPr lang="en-GB" sz="1400" b="1"/>
            <a:t>The design of jobs and working hours</a:t>
          </a:r>
        </a:p>
        <a:p>
          <a:pPr algn="ctr"/>
          <a:r>
            <a:rPr lang="en-GB" sz="1000" b="0"/>
            <a:t>(JCP roles are not manually intensive and so design is less likely to be a factor)</a:t>
          </a:r>
        </a:p>
      </dgm:t>
    </dgm:pt>
    <dgm:pt modelId="{AA5514BF-7600-4745-9CC2-09C1FD6C4895}" type="parTrans" cxnId="{6974AC4B-4AA6-45B1-A09F-8E1FF87A7AB5}">
      <dgm:prSet/>
      <dgm:spPr/>
      <dgm:t>
        <a:bodyPr/>
        <a:lstStyle/>
        <a:p>
          <a:pPr algn="ctr"/>
          <a:endParaRPr lang="en-GB"/>
        </a:p>
      </dgm:t>
    </dgm:pt>
    <dgm:pt modelId="{C0334B55-B25B-41DB-B88A-A50E7E083317}" type="sibTrans" cxnId="{6974AC4B-4AA6-45B1-A09F-8E1FF87A7AB5}">
      <dgm:prSet/>
      <dgm:spPr/>
      <dgm:t>
        <a:bodyPr/>
        <a:lstStyle/>
        <a:p>
          <a:pPr algn="ctr"/>
          <a:endParaRPr lang="en-GB"/>
        </a:p>
      </dgm:t>
    </dgm:pt>
    <dgm:pt modelId="{5109EABF-4ECE-436B-BA4D-DB1FE50510F6}">
      <dgm:prSet phldrT="[Text]" custT="1"/>
      <dgm:spPr/>
      <dgm:t>
        <a:bodyPr/>
        <a:lstStyle/>
        <a:p>
          <a:pPr algn="ctr"/>
          <a:r>
            <a:rPr lang="en-GB" sz="1400" b="1"/>
            <a:t>Recruitment &amp; Selection</a:t>
          </a:r>
        </a:p>
        <a:p>
          <a:pPr algn="ctr"/>
          <a:r>
            <a:rPr lang="en-GB" sz="1000"/>
            <a:t>(JCP have an effective recruitment age diversity policy in place</a:t>
          </a:r>
          <a:r>
            <a:rPr lang="en-GB" sz="1200"/>
            <a:t>)</a:t>
          </a:r>
        </a:p>
      </dgm:t>
    </dgm:pt>
    <dgm:pt modelId="{F607676F-3B8A-4CDA-9C58-6A30129A80D1}" type="parTrans" cxnId="{5B14F8EC-D231-4F15-831F-BAB0922A1D61}">
      <dgm:prSet/>
      <dgm:spPr/>
      <dgm:t>
        <a:bodyPr/>
        <a:lstStyle/>
        <a:p>
          <a:pPr algn="ctr"/>
          <a:endParaRPr lang="en-GB"/>
        </a:p>
      </dgm:t>
    </dgm:pt>
    <dgm:pt modelId="{F5B36F81-3580-4869-A9A3-F8DF2E7C54BB}" type="sibTrans" cxnId="{5B14F8EC-D231-4F15-831F-BAB0922A1D61}">
      <dgm:prSet/>
      <dgm:spPr/>
      <dgm:t>
        <a:bodyPr/>
        <a:lstStyle/>
        <a:p>
          <a:pPr algn="ctr"/>
          <a:endParaRPr lang="en-GB"/>
        </a:p>
      </dgm:t>
    </dgm:pt>
    <dgm:pt modelId="{B1A7751F-4E15-4AAF-AB16-87F8E259FA6D}">
      <dgm:prSet phldrT="[Text]" custT="1"/>
      <dgm:spPr/>
      <dgm:t>
        <a:bodyPr/>
        <a:lstStyle/>
        <a:p>
          <a:pPr algn="ctr"/>
          <a:r>
            <a:rPr lang="en-GB" sz="1400" b="1"/>
            <a:t>Physical &amp; Mental wellbeing</a:t>
          </a:r>
        </a:p>
        <a:p>
          <a:pPr algn="ctr"/>
          <a:r>
            <a:rPr lang="en-GB" sz="1000"/>
            <a:t>(JCP already have an extensive mental wellbeing strategy but not physical)</a:t>
          </a:r>
        </a:p>
      </dgm:t>
    </dgm:pt>
    <dgm:pt modelId="{5DC46FEA-D325-4C5A-B55C-8D98F5A48244}" type="parTrans" cxnId="{CF9DC3EE-BD9F-48D8-A7E6-92AB3B9F2AB5}">
      <dgm:prSet/>
      <dgm:spPr/>
      <dgm:t>
        <a:bodyPr/>
        <a:lstStyle/>
        <a:p>
          <a:pPr algn="ctr"/>
          <a:endParaRPr lang="en-GB"/>
        </a:p>
      </dgm:t>
    </dgm:pt>
    <dgm:pt modelId="{9F9C1B37-9834-4D4E-AF55-CEDA30C46459}" type="sibTrans" cxnId="{CF9DC3EE-BD9F-48D8-A7E6-92AB3B9F2AB5}">
      <dgm:prSet/>
      <dgm:spPr/>
      <dgm:t>
        <a:bodyPr/>
        <a:lstStyle/>
        <a:p>
          <a:pPr algn="ctr"/>
          <a:endParaRPr lang="en-GB"/>
        </a:p>
      </dgm:t>
    </dgm:pt>
    <dgm:pt modelId="{771371DA-440F-41A1-B473-A7CDE45EA502}">
      <dgm:prSet phldrT="[Text]" custT="1"/>
      <dgm:spPr/>
      <dgm:t>
        <a:bodyPr/>
        <a:lstStyle/>
        <a:p>
          <a:pPr algn="ctr"/>
          <a:r>
            <a:rPr lang="en-GB" sz="1400" b="1"/>
            <a:t>Performance Management</a:t>
          </a:r>
        </a:p>
        <a:p>
          <a:pPr algn="ctr"/>
          <a:r>
            <a:rPr lang="en-GB" sz="1000"/>
            <a:t>(this subject is too large for the wordcount of this report)</a:t>
          </a:r>
        </a:p>
      </dgm:t>
    </dgm:pt>
    <dgm:pt modelId="{274CEB9D-0FE5-4F47-B226-6AB727534411}" type="parTrans" cxnId="{01B01F58-F996-45B0-BE95-3FB669CED11A}">
      <dgm:prSet/>
      <dgm:spPr/>
      <dgm:t>
        <a:bodyPr/>
        <a:lstStyle/>
        <a:p>
          <a:pPr algn="ctr"/>
          <a:endParaRPr lang="en-GB"/>
        </a:p>
      </dgm:t>
    </dgm:pt>
    <dgm:pt modelId="{82632EBE-1D8B-463D-8B1B-6D8E59871F86}" type="sibTrans" cxnId="{01B01F58-F996-45B0-BE95-3FB669CED11A}">
      <dgm:prSet/>
      <dgm:spPr/>
      <dgm:t>
        <a:bodyPr/>
        <a:lstStyle/>
        <a:p>
          <a:pPr algn="ctr"/>
          <a:endParaRPr lang="en-GB"/>
        </a:p>
      </dgm:t>
    </dgm:pt>
    <dgm:pt modelId="{6803EF1C-1C51-4DF5-B9A5-C7B53549A461}" type="pres">
      <dgm:prSet presAssocID="{022D805A-9419-4333-8710-2FCCEF0A2829}" presName="diagram" presStyleCnt="0">
        <dgm:presLayoutVars>
          <dgm:dir/>
          <dgm:resizeHandles val="exact"/>
        </dgm:presLayoutVars>
      </dgm:prSet>
      <dgm:spPr/>
    </dgm:pt>
    <dgm:pt modelId="{EB2116D5-5603-40B7-A9EE-BACD75F0289B}" type="pres">
      <dgm:prSet presAssocID="{00CBB6AD-4BE3-4081-83D5-CCCEB9D0ECFB}" presName="node" presStyleLbl="node1" presStyleIdx="0" presStyleCnt="4" custLinFactNeighborY="-9">
        <dgm:presLayoutVars>
          <dgm:bulletEnabled val="1"/>
        </dgm:presLayoutVars>
      </dgm:prSet>
      <dgm:spPr/>
    </dgm:pt>
    <dgm:pt modelId="{4C7F2316-28BC-43CF-B669-3F5D780D1263}" type="pres">
      <dgm:prSet presAssocID="{C0334B55-B25B-41DB-B88A-A50E7E083317}" presName="sibTrans" presStyleCnt="0"/>
      <dgm:spPr/>
    </dgm:pt>
    <dgm:pt modelId="{3C708D36-D74C-4938-8BE3-02AB8C742810}" type="pres">
      <dgm:prSet presAssocID="{5109EABF-4ECE-436B-BA4D-DB1FE50510F6}" presName="node" presStyleLbl="node1" presStyleIdx="1" presStyleCnt="4" custLinFactNeighborX="922" custLinFactNeighborY="768">
        <dgm:presLayoutVars>
          <dgm:bulletEnabled val="1"/>
        </dgm:presLayoutVars>
      </dgm:prSet>
      <dgm:spPr/>
    </dgm:pt>
    <dgm:pt modelId="{4B1B6C17-E257-4BDA-B8AC-BE5263129D19}" type="pres">
      <dgm:prSet presAssocID="{F5B36F81-3580-4869-A9A3-F8DF2E7C54BB}" presName="sibTrans" presStyleCnt="0"/>
      <dgm:spPr/>
    </dgm:pt>
    <dgm:pt modelId="{516FD392-C5E4-4664-8C2D-2D09B16BC8E1}" type="pres">
      <dgm:prSet presAssocID="{B1A7751F-4E15-4AAF-AB16-87F8E259FA6D}" presName="node" presStyleLbl="node1" presStyleIdx="2" presStyleCnt="4">
        <dgm:presLayoutVars>
          <dgm:bulletEnabled val="1"/>
        </dgm:presLayoutVars>
      </dgm:prSet>
      <dgm:spPr/>
    </dgm:pt>
    <dgm:pt modelId="{D0626F7B-0300-4C98-B88C-B1EEE32244B3}" type="pres">
      <dgm:prSet presAssocID="{9F9C1B37-9834-4D4E-AF55-CEDA30C46459}" presName="sibTrans" presStyleCnt="0"/>
      <dgm:spPr/>
    </dgm:pt>
    <dgm:pt modelId="{7AB2956D-0E4B-4136-896F-F875EC565289}" type="pres">
      <dgm:prSet presAssocID="{771371DA-440F-41A1-B473-A7CDE45EA502}" presName="node" presStyleLbl="node1" presStyleIdx="3" presStyleCnt="4">
        <dgm:presLayoutVars>
          <dgm:bulletEnabled val="1"/>
        </dgm:presLayoutVars>
      </dgm:prSet>
      <dgm:spPr/>
    </dgm:pt>
  </dgm:ptLst>
  <dgm:cxnLst>
    <dgm:cxn modelId="{4B3F171D-CFD2-4088-B2CF-7CD4E9A28814}" type="presOf" srcId="{022D805A-9419-4333-8710-2FCCEF0A2829}" destId="{6803EF1C-1C51-4DF5-B9A5-C7B53549A461}" srcOrd="0" destOrd="0" presId="urn:microsoft.com/office/officeart/2005/8/layout/default"/>
    <dgm:cxn modelId="{3D1FE133-3FD9-47BB-B9CD-A92D9B01FEF6}" type="presOf" srcId="{771371DA-440F-41A1-B473-A7CDE45EA502}" destId="{7AB2956D-0E4B-4136-896F-F875EC565289}" srcOrd="0" destOrd="0" presId="urn:microsoft.com/office/officeart/2005/8/layout/default"/>
    <dgm:cxn modelId="{6974AC4B-4AA6-45B1-A09F-8E1FF87A7AB5}" srcId="{022D805A-9419-4333-8710-2FCCEF0A2829}" destId="{00CBB6AD-4BE3-4081-83D5-CCCEB9D0ECFB}" srcOrd="0" destOrd="0" parTransId="{AA5514BF-7600-4745-9CC2-09C1FD6C4895}" sibTransId="{C0334B55-B25B-41DB-B88A-A50E7E083317}"/>
    <dgm:cxn modelId="{6C2F6173-1EBC-4E9A-AD34-7D1804A41541}" type="presOf" srcId="{B1A7751F-4E15-4AAF-AB16-87F8E259FA6D}" destId="{516FD392-C5E4-4664-8C2D-2D09B16BC8E1}" srcOrd="0" destOrd="0" presId="urn:microsoft.com/office/officeart/2005/8/layout/default"/>
    <dgm:cxn modelId="{3C2F5E55-562B-4AF2-A70E-D9BF1DDA2608}" type="presOf" srcId="{5109EABF-4ECE-436B-BA4D-DB1FE50510F6}" destId="{3C708D36-D74C-4938-8BE3-02AB8C742810}" srcOrd="0" destOrd="0" presId="urn:microsoft.com/office/officeart/2005/8/layout/default"/>
    <dgm:cxn modelId="{01B01F58-F996-45B0-BE95-3FB669CED11A}" srcId="{022D805A-9419-4333-8710-2FCCEF0A2829}" destId="{771371DA-440F-41A1-B473-A7CDE45EA502}" srcOrd="3" destOrd="0" parTransId="{274CEB9D-0FE5-4F47-B226-6AB727534411}" sibTransId="{82632EBE-1D8B-463D-8B1B-6D8E59871F86}"/>
    <dgm:cxn modelId="{A0489C89-2930-4CF7-9E3E-ED64F76E32AC}" type="presOf" srcId="{00CBB6AD-4BE3-4081-83D5-CCCEB9D0ECFB}" destId="{EB2116D5-5603-40B7-A9EE-BACD75F0289B}" srcOrd="0" destOrd="0" presId="urn:microsoft.com/office/officeart/2005/8/layout/default"/>
    <dgm:cxn modelId="{5B14F8EC-D231-4F15-831F-BAB0922A1D61}" srcId="{022D805A-9419-4333-8710-2FCCEF0A2829}" destId="{5109EABF-4ECE-436B-BA4D-DB1FE50510F6}" srcOrd="1" destOrd="0" parTransId="{F607676F-3B8A-4CDA-9C58-6A30129A80D1}" sibTransId="{F5B36F81-3580-4869-A9A3-F8DF2E7C54BB}"/>
    <dgm:cxn modelId="{CF9DC3EE-BD9F-48D8-A7E6-92AB3B9F2AB5}" srcId="{022D805A-9419-4333-8710-2FCCEF0A2829}" destId="{B1A7751F-4E15-4AAF-AB16-87F8E259FA6D}" srcOrd="2" destOrd="0" parTransId="{5DC46FEA-D325-4C5A-B55C-8D98F5A48244}" sibTransId="{9F9C1B37-9834-4D4E-AF55-CEDA30C46459}"/>
    <dgm:cxn modelId="{4C442F43-690B-44A2-A912-6320228D0E54}" type="presParOf" srcId="{6803EF1C-1C51-4DF5-B9A5-C7B53549A461}" destId="{EB2116D5-5603-40B7-A9EE-BACD75F0289B}" srcOrd="0" destOrd="0" presId="urn:microsoft.com/office/officeart/2005/8/layout/default"/>
    <dgm:cxn modelId="{C2D29B6F-5C7F-401A-A14B-F824E83221F3}" type="presParOf" srcId="{6803EF1C-1C51-4DF5-B9A5-C7B53549A461}" destId="{4C7F2316-28BC-43CF-B669-3F5D780D1263}" srcOrd="1" destOrd="0" presId="urn:microsoft.com/office/officeart/2005/8/layout/default"/>
    <dgm:cxn modelId="{75A0A403-C6A6-4D51-B386-3479FC23C9C7}" type="presParOf" srcId="{6803EF1C-1C51-4DF5-B9A5-C7B53549A461}" destId="{3C708D36-D74C-4938-8BE3-02AB8C742810}" srcOrd="2" destOrd="0" presId="urn:microsoft.com/office/officeart/2005/8/layout/default"/>
    <dgm:cxn modelId="{A6C545DF-CC02-46E3-B314-D9ED8C340C69}" type="presParOf" srcId="{6803EF1C-1C51-4DF5-B9A5-C7B53549A461}" destId="{4B1B6C17-E257-4BDA-B8AC-BE5263129D19}" srcOrd="3" destOrd="0" presId="urn:microsoft.com/office/officeart/2005/8/layout/default"/>
    <dgm:cxn modelId="{3965FFFB-4A3A-4DB3-A5E2-1E6A4A869E58}" type="presParOf" srcId="{6803EF1C-1C51-4DF5-B9A5-C7B53549A461}" destId="{516FD392-C5E4-4664-8C2D-2D09B16BC8E1}" srcOrd="4" destOrd="0" presId="urn:microsoft.com/office/officeart/2005/8/layout/default"/>
    <dgm:cxn modelId="{2DE562ED-308F-412E-BBA6-9E26089E3ACB}" type="presParOf" srcId="{6803EF1C-1C51-4DF5-B9A5-C7B53549A461}" destId="{D0626F7B-0300-4C98-B88C-B1EEE32244B3}" srcOrd="5" destOrd="0" presId="urn:microsoft.com/office/officeart/2005/8/layout/default"/>
    <dgm:cxn modelId="{059D9F2C-0C81-4C07-A2C8-2DD7BF347D90}" type="presParOf" srcId="{6803EF1C-1C51-4DF5-B9A5-C7B53549A461}" destId="{7AB2956D-0E4B-4136-896F-F875EC565289}" srcOrd="6" destOrd="0" presId="urn:microsoft.com/office/officeart/2005/8/layout/defaul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4F77409-EF09-492E-A3B8-E165CB85E564}" type="doc">
      <dgm:prSet loTypeId="urn:microsoft.com/office/officeart/2011/layout/TabList" loCatId="list" qsTypeId="urn:microsoft.com/office/officeart/2005/8/quickstyle/simple4" qsCatId="simple" csTypeId="urn:microsoft.com/office/officeart/2005/8/colors/accent1_4" csCatId="accent1" phldr="1"/>
      <dgm:spPr/>
      <dgm:t>
        <a:bodyPr/>
        <a:lstStyle/>
        <a:p>
          <a:endParaRPr lang="en-GB"/>
        </a:p>
      </dgm:t>
    </dgm:pt>
    <dgm:pt modelId="{88DCB84D-D9D9-42E9-BAD9-E4A8E4E2BBCE}">
      <dgm:prSet phldrT="[Text]"/>
      <dgm:spPr/>
      <dgm:t>
        <a:bodyPr/>
        <a:lstStyle/>
        <a:p>
          <a:r>
            <a:rPr lang="en-GB"/>
            <a:t>Job Hours</a:t>
          </a:r>
        </a:p>
      </dgm:t>
    </dgm:pt>
    <dgm:pt modelId="{B4D988AC-A8D3-443A-8B31-9BD33AF1EDB6}" type="parTrans" cxnId="{A83FBC50-03D3-44D4-8643-DF2AC30F31BA}">
      <dgm:prSet/>
      <dgm:spPr/>
      <dgm:t>
        <a:bodyPr/>
        <a:lstStyle/>
        <a:p>
          <a:endParaRPr lang="en-GB"/>
        </a:p>
      </dgm:t>
    </dgm:pt>
    <dgm:pt modelId="{1B0F0974-9F57-49C6-BAC4-F323F730B6B1}" type="sibTrans" cxnId="{A83FBC50-03D3-44D4-8643-DF2AC30F31BA}">
      <dgm:prSet/>
      <dgm:spPr/>
      <dgm:t>
        <a:bodyPr/>
        <a:lstStyle/>
        <a:p>
          <a:endParaRPr lang="en-GB"/>
        </a:p>
      </dgm:t>
    </dgm:pt>
    <dgm:pt modelId="{D9DBC379-5DB4-4707-8680-193FBE4BF39C}">
      <dgm:prSet phldrT="[Text]"/>
      <dgm:spPr/>
      <dgm:t>
        <a:bodyPr/>
        <a:lstStyle/>
        <a:p>
          <a:r>
            <a:rPr lang="en-GB"/>
            <a:t>-</a:t>
          </a:r>
        </a:p>
      </dgm:t>
    </dgm:pt>
    <dgm:pt modelId="{B1DB91EF-5F62-4E58-AD3B-C566C69D9BA5}" type="parTrans" cxnId="{088EE26F-E775-4FBC-93CE-93A2B937A25F}">
      <dgm:prSet/>
      <dgm:spPr/>
      <dgm:t>
        <a:bodyPr/>
        <a:lstStyle/>
        <a:p>
          <a:endParaRPr lang="en-GB"/>
        </a:p>
      </dgm:t>
    </dgm:pt>
    <dgm:pt modelId="{69F69821-E741-40F7-8F01-63539D3B4078}" type="sibTrans" cxnId="{088EE26F-E775-4FBC-93CE-93A2B937A25F}">
      <dgm:prSet/>
      <dgm:spPr/>
      <dgm:t>
        <a:bodyPr/>
        <a:lstStyle/>
        <a:p>
          <a:endParaRPr lang="en-GB"/>
        </a:p>
      </dgm:t>
    </dgm:pt>
    <dgm:pt modelId="{CB9B1F02-77D6-4782-BB25-50FE1BBC7A44}">
      <dgm:prSet phldrT="[Text]"/>
      <dgm:spPr/>
      <dgm:t>
        <a:bodyPr/>
        <a:lstStyle/>
        <a:p>
          <a:r>
            <a:rPr lang="en-GB"/>
            <a:t>Giving job workers a say in their schedule and allowing flexibility</a:t>
          </a:r>
        </a:p>
      </dgm:t>
    </dgm:pt>
    <dgm:pt modelId="{5F3ACC16-4038-439E-BCB0-F130F4824EFB}" type="parTrans" cxnId="{CFD8AE97-1E2D-4169-BA41-7F35F19378A4}">
      <dgm:prSet/>
      <dgm:spPr/>
      <dgm:t>
        <a:bodyPr/>
        <a:lstStyle/>
        <a:p>
          <a:endParaRPr lang="en-GB"/>
        </a:p>
      </dgm:t>
    </dgm:pt>
    <dgm:pt modelId="{66F16041-B4FC-4969-A73C-87D0902F62DE}" type="sibTrans" cxnId="{CFD8AE97-1E2D-4169-BA41-7F35F19378A4}">
      <dgm:prSet/>
      <dgm:spPr/>
      <dgm:t>
        <a:bodyPr/>
        <a:lstStyle/>
        <a:p>
          <a:endParaRPr lang="en-GB"/>
        </a:p>
      </dgm:t>
    </dgm:pt>
    <dgm:pt modelId="{4BC3D6DD-2725-44DC-83D9-8044C2CBD919}">
      <dgm:prSet phldrT="[Text]"/>
      <dgm:spPr/>
      <dgm:t>
        <a:bodyPr/>
        <a:lstStyle/>
        <a:p>
          <a:r>
            <a:rPr lang="en-GB"/>
            <a:t>Environment</a:t>
          </a:r>
        </a:p>
      </dgm:t>
    </dgm:pt>
    <dgm:pt modelId="{50A2A239-16BC-4D2A-864F-18004BAF9FA6}" type="parTrans" cxnId="{FDAA6C5A-B52D-4988-B9A4-46BBDDE0D2CF}">
      <dgm:prSet/>
      <dgm:spPr/>
      <dgm:t>
        <a:bodyPr/>
        <a:lstStyle/>
        <a:p>
          <a:endParaRPr lang="en-GB"/>
        </a:p>
      </dgm:t>
    </dgm:pt>
    <dgm:pt modelId="{3D3134CF-136B-4866-81C2-12F047E93FC8}" type="sibTrans" cxnId="{FDAA6C5A-B52D-4988-B9A4-46BBDDE0D2CF}">
      <dgm:prSet/>
      <dgm:spPr/>
      <dgm:t>
        <a:bodyPr/>
        <a:lstStyle/>
        <a:p>
          <a:endParaRPr lang="en-GB"/>
        </a:p>
      </dgm:t>
    </dgm:pt>
    <dgm:pt modelId="{EF86C934-F41E-435D-9F6A-1DD1C80A7646}">
      <dgm:prSet phldrT="[Text]"/>
      <dgm:spPr/>
      <dgm:t>
        <a:bodyPr/>
        <a:lstStyle/>
        <a:p>
          <a:r>
            <a:rPr lang="en-GB"/>
            <a:t>-</a:t>
          </a:r>
        </a:p>
      </dgm:t>
    </dgm:pt>
    <dgm:pt modelId="{E271E75C-72B0-47A4-853C-E1ABEE27BB7E}" type="parTrans" cxnId="{6D3C7178-89FB-4FC3-AD38-2E6BF5FDF2A4}">
      <dgm:prSet/>
      <dgm:spPr/>
      <dgm:t>
        <a:bodyPr/>
        <a:lstStyle/>
        <a:p>
          <a:endParaRPr lang="en-GB"/>
        </a:p>
      </dgm:t>
    </dgm:pt>
    <dgm:pt modelId="{AACF131D-32E2-46EF-8BD9-4D4DD5AB8719}" type="sibTrans" cxnId="{6D3C7178-89FB-4FC3-AD38-2E6BF5FDF2A4}">
      <dgm:prSet/>
      <dgm:spPr/>
      <dgm:t>
        <a:bodyPr/>
        <a:lstStyle/>
        <a:p>
          <a:endParaRPr lang="en-GB"/>
        </a:p>
      </dgm:t>
    </dgm:pt>
    <dgm:pt modelId="{E0C67C24-05BD-4C0F-9BFB-50C23FFD24E7}">
      <dgm:prSet phldrT="[Text]"/>
      <dgm:spPr/>
      <dgm:t>
        <a:bodyPr/>
        <a:lstStyle/>
        <a:p>
          <a:r>
            <a:rPr lang="en-GB"/>
            <a:t>Providing ergo-friendly work environments such as considering standing workstations</a:t>
          </a:r>
        </a:p>
      </dgm:t>
    </dgm:pt>
    <dgm:pt modelId="{D9311E3B-2D63-43AF-9B30-989A539B4812}" type="parTrans" cxnId="{DD65C401-88F5-4A19-A7CF-418F433C6D5A}">
      <dgm:prSet/>
      <dgm:spPr/>
      <dgm:t>
        <a:bodyPr/>
        <a:lstStyle/>
        <a:p>
          <a:endParaRPr lang="en-GB"/>
        </a:p>
      </dgm:t>
    </dgm:pt>
    <dgm:pt modelId="{EE27384F-FB8E-439B-9428-B97C89DB6D5A}" type="sibTrans" cxnId="{DD65C401-88F5-4A19-A7CF-418F433C6D5A}">
      <dgm:prSet/>
      <dgm:spPr/>
      <dgm:t>
        <a:bodyPr/>
        <a:lstStyle/>
        <a:p>
          <a:endParaRPr lang="en-GB"/>
        </a:p>
      </dgm:t>
    </dgm:pt>
    <dgm:pt modelId="{CAD7BBD1-97CE-472B-B48F-0CC138175E36}">
      <dgm:prSet phldrT="[Text]"/>
      <dgm:spPr/>
      <dgm:t>
        <a:bodyPr/>
        <a:lstStyle/>
        <a:p>
          <a:r>
            <a:rPr lang="en-GB"/>
            <a:t>Wellbeing</a:t>
          </a:r>
        </a:p>
      </dgm:t>
    </dgm:pt>
    <dgm:pt modelId="{0C1DAB0D-EC0E-4C84-BD2A-1377D2BC4BCF}" type="parTrans" cxnId="{20DA6970-4838-47A4-B4B7-A9969D4CFA99}">
      <dgm:prSet/>
      <dgm:spPr/>
      <dgm:t>
        <a:bodyPr/>
        <a:lstStyle/>
        <a:p>
          <a:endParaRPr lang="en-GB"/>
        </a:p>
      </dgm:t>
    </dgm:pt>
    <dgm:pt modelId="{0939B4A4-C620-4BCA-8A3F-6E9586E28B88}" type="sibTrans" cxnId="{20DA6970-4838-47A4-B4B7-A9969D4CFA99}">
      <dgm:prSet/>
      <dgm:spPr/>
      <dgm:t>
        <a:bodyPr/>
        <a:lstStyle/>
        <a:p>
          <a:endParaRPr lang="en-GB"/>
        </a:p>
      </dgm:t>
    </dgm:pt>
    <dgm:pt modelId="{CE3260E9-0E02-4428-9C06-CBD40AF6B421}">
      <dgm:prSet phldrT="[Text]"/>
      <dgm:spPr/>
      <dgm:t>
        <a:bodyPr/>
        <a:lstStyle/>
        <a:p>
          <a:r>
            <a:rPr lang="en-GB"/>
            <a:t>-</a:t>
          </a:r>
        </a:p>
      </dgm:t>
    </dgm:pt>
    <dgm:pt modelId="{95BE6A2E-3E1A-40B4-AC77-69B7495DA00A}" type="parTrans" cxnId="{A33CCF08-B3F7-4AFF-9941-F14D542A045D}">
      <dgm:prSet/>
      <dgm:spPr/>
      <dgm:t>
        <a:bodyPr/>
        <a:lstStyle/>
        <a:p>
          <a:endParaRPr lang="en-GB"/>
        </a:p>
      </dgm:t>
    </dgm:pt>
    <dgm:pt modelId="{44124EA8-192F-41B4-AD99-655241C760AF}" type="sibTrans" cxnId="{A33CCF08-B3F7-4AFF-9941-F14D542A045D}">
      <dgm:prSet/>
      <dgm:spPr/>
      <dgm:t>
        <a:bodyPr/>
        <a:lstStyle/>
        <a:p>
          <a:endParaRPr lang="en-GB"/>
        </a:p>
      </dgm:t>
    </dgm:pt>
    <dgm:pt modelId="{411FA9BE-FF2A-4E80-AEC4-FE18322ED818}">
      <dgm:prSet phldrT="[Text]"/>
      <dgm:spPr/>
      <dgm:t>
        <a:bodyPr/>
        <a:lstStyle/>
        <a:p>
          <a:r>
            <a:rPr lang="en-GB"/>
            <a:t>Continuing with JCP's existing wellbeing initiatives but with a greater focus on physical activity and assistance programmes</a:t>
          </a:r>
        </a:p>
      </dgm:t>
    </dgm:pt>
    <dgm:pt modelId="{C9966FD0-1AF0-4F24-A99B-A1AA64C99CE8}" type="parTrans" cxnId="{14C02915-43A2-4492-A5B9-2FD7E465CB99}">
      <dgm:prSet/>
      <dgm:spPr/>
      <dgm:t>
        <a:bodyPr/>
        <a:lstStyle/>
        <a:p>
          <a:endParaRPr lang="en-GB"/>
        </a:p>
      </dgm:t>
    </dgm:pt>
    <dgm:pt modelId="{9BB75DD4-90AE-4CB1-BC28-E17009AB5922}" type="sibTrans" cxnId="{14C02915-43A2-4492-A5B9-2FD7E465CB99}">
      <dgm:prSet/>
      <dgm:spPr/>
      <dgm:t>
        <a:bodyPr/>
        <a:lstStyle/>
        <a:p>
          <a:endParaRPr lang="en-GB"/>
        </a:p>
      </dgm:t>
    </dgm:pt>
    <dgm:pt modelId="{CD81934A-A47A-4BE5-928D-BCAEF5208CE0}" type="pres">
      <dgm:prSet presAssocID="{94F77409-EF09-492E-A3B8-E165CB85E564}" presName="Name0" presStyleCnt="0">
        <dgm:presLayoutVars>
          <dgm:chMax/>
          <dgm:chPref val="3"/>
          <dgm:dir/>
          <dgm:animOne val="branch"/>
          <dgm:animLvl val="lvl"/>
        </dgm:presLayoutVars>
      </dgm:prSet>
      <dgm:spPr/>
    </dgm:pt>
    <dgm:pt modelId="{EFE7BFDB-4029-4610-8B5B-66670303A25D}" type="pres">
      <dgm:prSet presAssocID="{88DCB84D-D9D9-42E9-BAD9-E4A8E4E2BBCE}" presName="composite" presStyleCnt="0"/>
      <dgm:spPr/>
    </dgm:pt>
    <dgm:pt modelId="{71653981-8B17-4ECF-8487-6344F81EBB37}" type="pres">
      <dgm:prSet presAssocID="{88DCB84D-D9D9-42E9-BAD9-E4A8E4E2BBCE}" presName="FirstChild" presStyleLbl="revTx" presStyleIdx="0" presStyleCnt="6">
        <dgm:presLayoutVars>
          <dgm:chMax val="0"/>
          <dgm:chPref val="0"/>
          <dgm:bulletEnabled val="1"/>
        </dgm:presLayoutVars>
      </dgm:prSet>
      <dgm:spPr/>
    </dgm:pt>
    <dgm:pt modelId="{9B7E8E92-45EA-467C-85CB-AD2F58A4556B}" type="pres">
      <dgm:prSet presAssocID="{88DCB84D-D9D9-42E9-BAD9-E4A8E4E2BBCE}" presName="Parent" presStyleLbl="alignNode1" presStyleIdx="0" presStyleCnt="3">
        <dgm:presLayoutVars>
          <dgm:chMax val="3"/>
          <dgm:chPref val="3"/>
          <dgm:bulletEnabled val="1"/>
        </dgm:presLayoutVars>
      </dgm:prSet>
      <dgm:spPr/>
    </dgm:pt>
    <dgm:pt modelId="{9EAFB8A3-E582-49DF-9495-5DFE94A4E1F6}" type="pres">
      <dgm:prSet presAssocID="{88DCB84D-D9D9-42E9-BAD9-E4A8E4E2BBCE}" presName="Accent" presStyleLbl="parChTrans1D1" presStyleIdx="0" presStyleCnt="3"/>
      <dgm:spPr/>
    </dgm:pt>
    <dgm:pt modelId="{3CEA36A3-466F-4976-9C32-31987DE771E4}" type="pres">
      <dgm:prSet presAssocID="{88DCB84D-D9D9-42E9-BAD9-E4A8E4E2BBCE}" presName="Child" presStyleLbl="revTx" presStyleIdx="1" presStyleCnt="6">
        <dgm:presLayoutVars>
          <dgm:chMax val="0"/>
          <dgm:chPref val="0"/>
          <dgm:bulletEnabled val="1"/>
        </dgm:presLayoutVars>
      </dgm:prSet>
      <dgm:spPr/>
    </dgm:pt>
    <dgm:pt modelId="{30107389-2482-4D1C-B6F2-0B7A516A76B6}" type="pres">
      <dgm:prSet presAssocID="{1B0F0974-9F57-49C6-BAC4-F323F730B6B1}" presName="sibTrans" presStyleCnt="0"/>
      <dgm:spPr/>
    </dgm:pt>
    <dgm:pt modelId="{AE599C16-4B9C-48C3-A405-6E66D0B1EC92}" type="pres">
      <dgm:prSet presAssocID="{4BC3D6DD-2725-44DC-83D9-8044C2CBD919}" presName="composite" presStyleCnt="0"/>
      <dgm:spPr/>
    </dgm:pt>
    <dgm:pt modelId="{30C521C4-9276-4B46-BE21-8BF0D1357DD2}" type="pres">
      <dgm:prSet presAssocID="{4BC3D6DD-2725-44DC-83D9-8044C2CBD919}" presName="FirstChild" presStyleLbl="revTx" presStyleIdx="2" presStyleCnt="6">
        <dgm:presLayoutVars>
          <dgm:chMax val="0"/>
          <dgm:chPref val="0"/>
          <dgm:bulletEnabled val="1"/>
        </dgm:presLayoutVars>
      </dgm:prSet>
      <dgm:spPr/>
    </dgm:pt>
    <dgm:pt modelId="{7CB55248-9FA7-471A-92D2-8C9332C57220}" type="pres">
      <dgm:prSet presAssocID="{4BC3D6DD-2725-44DC-83D9-8044C2CBD919}" presName="Parent" presStyleLbl="alignNode1" presStyleIdx="1" presStyleCnt="3">
        <dgm:presLayoutVars>
          <dgm:chMax val="3"/>
          <dgm:chPref val="3"/>
          <dgm:bulletEnabled val="1"/>
        </dgm:presLayoutVars>
      </dgm:prSet>
      <dgm:spPr/>
    </dgm:pt>
    <dgm:pt modelId="{8C239F58-C8C8-469C-81BE-3DB11BB3DDA1}" type="pres">
      <dgm:prSet presAssocID="{4BC3D6DD-2725-44DC-83D9-8044C2CBD919}" presName="Accent" presStyleLbl="parChTrans1D1" presStyleIdx="1" presStyleCnt="3"/>
      <dgm:spPr/>
    </dgm:pt>
    <dgm:pt modelId="{94A8FE81-8C0D-40C8-9AF9-A9238D2FA5A5}" type="pres">
      <dgm:prSet presAssocID="{4BC3D6DD-2725-44DC-83D9-8044C2CBD919}" presName="Child" presStyleLbl="revTx" presStyleIdx="3" presStyleCnt="6">
        <dgm:presLayoutVars>
          <dgm:chMax val="0"/>
          <dgm:chPref val="0"/>
          <dgm:bulletEnabled val="1"/>
        </dgm:presLayoutVars>
      </dgm:prSet>
      <dgm:spPr/>
    </dgm:pt>
    <dgm:pt modelId="{2A082939-1C67-499F-A6A6-F19E34B9FD0C}" type="pres">
      <dgm:prSet presAssocID="{3D3134CF-136B-4866-81C2-12F047E93FC8}" presName="sibTrans" presStyleCnt="0"/>
      <dgm:spPr/>
    </dgm:pt>
    <dgm:pt modelId="{BDB2B252-736E-43B7-A83F-80CA5BA472C7}" type="pres">
      <dgm:prSet presAssocID="{CAD7BBD1-97CE-472B-B48F-0CC138175E36}" presName="composite" presStyleCnt="0"/>
      <dgm:spPr/>
    </dgm:pt>
    <dgm:pt modelId="{D730BF74-38A8-4A54-BC46-C74AC4200A88}" type="pres">
      <dgm:prSet presAssocID="{CAD7BBD1-97CE-472B-B48F-0CC138175E36}" presName="FirstChild" presStyleLbl="revTx" presStyleIdx="4" presStyleCnt="6">
        <dgm:presLayoutVars>
          <dgm:chMax val="0"/>
          <dgm:chPref val="0"/>
          <dgm:bulletEnabled val="1"/>
        </dgm:presLayoutVars>
      </dgm:prSet>
      <dgm:spPr/>
    </dgm:pt>
    <dgm:pt modelId="{16AA5696-3F94-4784-AFA4-F1B05C4E0919}" type="pres">
      <dgm:prSet presAssocID="{CAD7BBD1-97CE-472B-B48F-0CC138175E36}" presName="Parent" presStyleLbl="alignNode1" presStyleIdx="2" presStyleCnt="3">
        <dgm:presLayoutVars>
          <dgm:chMax val="3"/>
          <dgm:chPref val="3"/>
          <dgm:bulletEnabled val="1"/>
        </dgm:presLayoutVars>
      </dgm:prSet>
      <dgm:spPr/>
    </dgm:pt>
    <dgm:pt modelId="{F44DB229-272F-476A-BE57-E83D2C04AA22}" type="pres">
      <dgm:prSet presAssocID="{CAD7BBD1-97CE-472B-B48F-0CC138175E36}" presName="Accent" presStyleLbl="parChTrans1D1" presStyleIdx="2" presStyleCnt="3"/>
      <dgm:spPr/>
    </dgm:pt>
    <dgm:pt modelId="{16638078-4428-4556-913B-9422C8DE081C}" type="pres">
      <dgm:prSet presAssocID="{CAD7BBD1-97CE-472B-B48F-0CC138175E36}" presName="Child" presStyleLbl="revTx" presStyleIdx="5" presStyleCnt="6">
        <dgm:presLayoutVars>
          <dgm:chMax val="0"/>
          <dgm:chPref val="0"/>
          <dgm:bulletEnabled val="1"/>
        </dgm:presLayoutVars>
      </dgm:prSet>
      <dgm:spPr/>
    </dgm:pt>
  </dgm:ptLst>
  <dgm:cxnLst>
    <dgm:cxn modelId="{DD65C401-88F5-4A19-A7CF-418F433C6D5A}" srcId="{4BC3D6DD-2725-44DC-83D9-8044C2CBD919}" destId="{E0C67C24-05BD-4C0F-9BFB-50C23FFD24E7}" srcOrd="1" destOrd="0" parTransId="{D9311E3B-2D63-43AF-9B30-989A539B4812}" sibTransId="{EE27384F-FB8E-439B-9428-B97C89DB6D5A}"/>
    <dgm:cxn modelId="{A33CCF08-B3F7-4AFF-9941-F14D542A045D}" srcId="{CAD7BBD1-97CE-472B-B48F-0CC138175E36}" destId="{CE3260E9-0E02-4428-9C06-CBD40AF6B421}" srcOrd="0" destOrd="0" parTransId="{95BE6A2E-3E1A-40B4-AC77-69B7495DA00A}" sibTransId="{44124EA8-192F-41B4-AD99-655241C760AF}"/>
    <dgm:cxn modelId="{14C02915-43A2-4492-A5B9-2FD7E465CB99}" srcId="{CAD7BBD1-97CE-472B-B48F-0CC138175E36}" destId="{411FA9BE-FF2A-4E80-AEC4-FE18322ED818}" srcOrd="1" destOrd="0" parTransId="{C9966FD0-1AF0-4F24-A99B-A1AA64C99CE8}" sibTransId="{9BB75DD4-90AE-4CB1-BC28-E17009AB5922}"/>
    <dgm:cxn modelId="{45868316-E6E1-4A40-BD1F-C96830CA4F44}" type="presOf" srcId="{88DCB84D-D9D9-42E9-BAD9-E4A8E4E2BBCE}" destId="{9B7E8E92-45EA-467C-85CB-AD2F58A4556B}" srcOrd="0" destOrd="0" presId="urn:microsoft.com/office/officeart/2011/layout/TabList"/>
    <dgm:cxn modelId="{B5FED51E-E43B-44D4-8F3F-91331C2EE593}" type="presOf" srcId="{E0C67C24-05BD-4C0F-9BFB-50C23FFD24E7}" destId="{94A8FE81-8C0D-40C8-9AF9-A9238D2FA5A5}" srcOrd="0" destOrd="0" presId="urn:microsoft.com/office/officeart/2011/layout/TabList"/>
    <dgm:cxn modelId="{088EE26F-E775-4FBC-93CE-93A2B937A25F}" srcId="{88DCB84D-D9D9-42E9-BAD9-E4A8E4E2BBCE}" destId="{D9DBC379-5DB4-4707-8680-193FBE4BF39C}" srcOrd="0" destOrd="0" parTransId="{B1DB91EF-5F62-4E58-AD3B-C566C69D9BA5}" sibTransId="{69F69821-E741-40F7-8F01-63539D3B4078}"/>
    <dgm:cxn modelId="{20DA6970-4838-47A4-B4B7-A9969D4CFA99}" srcId="{94F77409-EF09-492E-A3B8-E165CB85E564}" destId="{CAD7BBD1-97CE-472B-B48F-0CC138175E36}" srcOrd="2" destOrd="0" parTransId="{0C1DAB0D-EC0E-4C84-BD2A-1377D2BC4BCF}" sibTransId="{0939B4A4-C620-4BCA-8A3F-6E9586E28B88}"/>
    <dgm:cxn modelId="{A83FBC50-03D3-44D4-8643-DF2AC30F31BA}" srcId="{94F77409-EF09-492E-A3B8-E165CB85E564}" destId="{88DCB84D-D9D9-42E9-BAD9-E4A8E4E2BBCE}" srcOrd="0" destOrd="0" parTransId="{B4D988AC-A8D3-443A-8B31-9BD33AF1EDB6}" sibTransId="{1B0F0974-9F57-49C6-BAC4-F323F730B6B1}"/>
    <dgm:cxn modelId="{A5341154-300B-45F3-9D3D-1D21C52E94AF}" type="presOf" srcId="{94F77409-EF09-492E-A3B8-E165CB85E564}" destId="{CD81934A-A47A-4BE5-928D-BCAEF5208CE0}" srcOrd="0" destOrd="0" presId="urn:microsoft.com/office/officeart/2011/layout/TabList"/>
    <dgm:cxn modelId="{2F197D75-5F63-45BE-AF02-74A78B6BD8F0}" type="presOf" srcId="{4BC3D6DD-2725-44DC-83D9-8044C2CBD919}" destId="{7CB55248-9FA7-471A-92D2-8C9332C57220}" srcOrd="0" destOrd="0" presId="urn:microsoft.com/office/officeart/2011/layout/TabList"/>
    <dgm:cxn modelId="{6D3C7178-89FB-4FC3-AD38-2E6BF5FDF2A4}" srcId="{4BC3D6DD-2725-44DC-83D9-8044C2CBD919}" destId="{EF86C934-F41E-435D-9F6A-1DD1C80A7646}" srcOrd="0" destOrd="0" parTransId="{E271E75C-72B0-47A4-853C-E1ABEE27BB7E}" sibTransId="{AACF131D-32E2-46EF-8BD9-4D4DD5AB8719}"/>
    <dgm:cxn modelId="{FDAA6C5A-B52D-4988-B9A4-46BBDDE0D2CF}" srcId="{94F77409-EF09-492E-A3B8-E165CB85E564}" destId="{4BC3D6DD-2725-44DC-83D9-8044C2CBD919}" srcOrd="1" destOrd="0" parTransId="{50A2A239-16BC-4D2A-864F-18004BAF9FA6}" sibTransId="{3D3134CF-136B-4866-81C2-12F047E93FC8}"/>
    <dgm:cxn modelId="{CFD8AE97-1E2D-4169-BA41-7F35F19378A4}" srcId="{88DCB84D-D9D9-42E9-BAD9-E4A8E4E2BBCE}" destId="{CB9B1F02-77D6-4782-BB25-50FE1BBC7A44}" srcOrd="1" destOrd="0" parTransId="{5F3ACC16-4038-439E-BCB0-F130F4824EFB}" sibTransId="{66F16041-B4FC-4969-A73C-87D0902F62DE}"/>
    <dgm:cxn modelId="{5B817F9B-F476-434F-8C89-D5594A487AB2}" type="presOf" srcId="{CB9B1F02-77D6-4782-BB25-50FE1BBC7A44}" destId="{3CEA36A3-466F-4976-9C32-31987DE771E4}" srcOrd="0" destOrd="0" presId="urn:microsoft.com/office/officeart/2011/layout/TabList"/>
    <dgm:cxn modelId="{C22C1ABF-4777-4850-B71C-3FDF4EE5D289}" type="presOf" srcId="{CAD7BBD1-97CE-472B-B48F-0CC138175E36}" destId="{16AA5696-3F94-4784-AFA4-F1B05C4E0919}" srcOrd="0" destOrd="0" presId="urn:microsoft.com/office/officeart/2011/layout/TabList"/>
    <dgm:cxn modelId="{F6C696EB-4277-4ECD-85E4-5CE9F1EA16CC}" type="presOf" srcId="{D9DBC379-5DB4-4707-8680-193FBE4BF39C}" destId="{71653981-8B17-4ECF-8487-6344F81EBB37}" srcOrd="0" destOrd="0" presId="urn:microsoft.com/office/officeart/2011/layout/TabList"/>
    <dgm:cxn modelId="{2D23AEEF-C1F7-4F41-AC42-B7E24A3638B1}" type="presOf" srcId="{CE3260E9-0E02-4428-9C06-CBD40AF6B421}" destId="{D730BF74-38A8-4A54-BC46-C74AC4200A88}" srcOrd="0" destOrd="0" presId="urn:microsoft.com/office/officeart/2011/layout/TabList"/>
    <dgm:cxn modelId="{C39881F4-A0AE-4164-9FC7-A3FB5BAFA0E3}" type="presOf" srcId="{411FA9BE-FF2A-4E80-AEC4-FE18322ED818}" destId="{16638078-4428-4556-913B-9422C8DE081C}" srcOrd="0" destOrd="0" presId="urn:microsoft.com/office/officeart/2011/layout/TabList"/>
    <dgm:cxn modelId="{5E1E98F4-F551-458B-B1F9-B9817342239E}" type="presOf" srcId="{EF86C934-F41E-435D-9F6A-1DD1C80A7646}" destId="{30C521C4-9276-4B46-BE21-8BF0D1357DD2}" srcOrd="0" destOrd="0" presId="urn:microsoft.com/office/officeart/2011/layout/TabList"/>
    <dgm:cxn modelId="{41244BD5-49A0-4F49-A385-872A440CDC9A}" type="presParOf" srcId="{CD81934A-A47A-4BE5-928D-BCAEF5208CE0}" destId="{EFE7BFDB-4029-4610-8B5B-66670303A25D}" srcOrd="0" destOrd="0" presId="urn:microsoft.com/office/officeart/2011/layout/TabList"/>
    <dgm:cxn modelId="{AF35B1F0-EE29-4D3F-A130-41E8B20B7B36}" type="presParOf" srcId="{EFE7BFDB-4029-4610-8B5B-66670303A25D}" destId="{71653981-8B17-4ECF-8487-6344F81EBB37}" srcOrd="0" destOrd="0" presId="urn:microsoft.com/office/officeart/2011/layout/TabList"/>
    <dgm:cxn modelId="{5454C54A-B7AB-4BFC-8024-15C944877141}" type="presParOf" srcId="{EFE7BFDB-4029-4610-8B5B-66670303A25D}" destId="{9B7E8E92-45EA-467C-85CB-AD2F58A4556B}" srcOrd="1" destOrd="0" presId="urn:microsoft.com/office/officeart/2011/layout/TabList"/>
    <dgm:cxn modelId="{2A8BE905-C7A9-4E95-AC7B-CFE400727045}" type="presParOf" srcId="{EFE7BFDB-4029-4610-8B5B-66670303A25D}" destId="{9EAFB8A3-E582-49DF-9495-5DFE94A4E1F6}" srcOrd="2" destOrd="0" presId="urn:microsoft.com/office/officeart/2011/layout/TabList"/>
    <dgm:cxn modelId="{862DF039-03C5-433B-9278-7F166B559BC0}" type="presParOf" srcId="{CD81934A-A47A-4BE5-928D-BCAEF5208CE0}" destId="{3CEA36A3-466F-4976-9C32-31987DE771E4}" srcOrd="1" destOrd="0" presId="urn:microsoft.com/office/officeart/2011/layout/TabList"/>
    <dgm:cxn modelId="{F7E233AF-78AC-4CB4-8C68-11047A4ABFAD}" type="presParOf" srcId="{CD81934A-A47A-4BE5-928D-BCAEF5208CE0}" destId="{30107389-2482-4D1C-B6F2-0B7A516A76B6}" srcOrd="2" destOrd="0" presId="urn:microsoft.com/office/officeart/2011/layout/TabList"/>
    <dgm:cxn modelId="{397AB62C-99A7-4B2D-BC07-F14A5B915C64}" type="presParOf" srcId="{CD81934A-A47A-4BE5-928D-BCAEF5208CE0}" destId="{AE599C16-4B9C-48C3-A405-6E66D0B1EC92}" srcOrd="3" destOrd="0" presId="urn:microsoft.com/office/officeart/2011/layout/TabList"/>
    <dgm:cxn modelId="{0252E2C8-BB66-426B-B52D-093A99527D83}" type="presParOf" srcId="{AE599C16-4B9C-48C3-A405-6E66D0B1EC92}" destId="{30C521C4-9276-4B46-BE21-8BF0D1357DD2}" srcOrd="0" destOrd="0" presId="urn:microsoft.com/office/officeart/2011/layout/TabList"/>
    <dgm:cxn modelId="{C7BDC8F4-5E0A-4875-AD94-E87D93F53F70}" type="presParOf" srcId="{AE599C16-4B9C-48C3-A405-6E66D0B1EC92}" destId="{7CB55248-9FA7-471A-92D2-8C9332C57220}" srcOrd="1" destOrd="0" presId="urn:microsoft.com/office/officeart/2011/layout/TabList"/>
    <dgm:cxn modelId="{E7C8623F-52FD-4624-B79F-3A3EC46D281D}" type="presParOf" srcId="{AE599C16-4B9C-48C3-A405-6E66D0B1EC92}" destId="{8C239F58-C8C8-469C-81BE-3DB11BB3DDA1}" srcOrd="2" destOrd="0" presId="urn:microsoft.com/office/officeart/2011/layout/TabList"/>
    <dgm:cxn modelId="{AD4DBB4C-B5F7-4E1F-ADDE-3029832D5742}" type="presParOf" srcId="{CD81934A-A47A-4BE5-928D-BCAEF5208CE0}" destId="{94A8FE81-8C0D-40C8-9AF9-A9238D2FA5A5}" srcOrd="4" destOrd="0" presId="urn:microsoft.com/office/officeart/2011/layout/TabList"/>
    <dgm:cxn modelId="{F1965F4C-87F8-4B45-BA54-CC85F4A5372E}" type="presParOf" srcId="{CD81934A-A47A-4BE5-928D-BCAEF5208CE0}" destId="{2A082939-1C67-499F-A6A6-F19E34B9FD0C}" srcOrd="5" destOrd="0" presId="urn:microsoft.com/office/officeart/2011/layout/TabList"/>
    <dgm:cxn modelId="{67F862F3-BA52-4E99-B52B-7872FCEB3849}" type="presParOf" srcId="{CD81934A-A47A-4BE5-928D-BCAEF5208CE0}" destId="{BDB2B252-736E-43B7-A83F-80CA5BA472C7}" srcOrd="6" destOrd="0" presId="urn:microsoft.com/office/officeart/2011/layout/TabList"/>
    <dgm:cxn modelId="{8B235581-56E3-45E5-8EF3-B9E69B2310EF}" type="presParOf" srcId="{BDB2B252-736E-43B7-A83F-80CA5BA472C7}" destId="{D730BF74-38A8-4A54-BC46-C74AC4200A88}" srcOrd="0" destOrd="0" presId="urn:microsoft.com/office/officeart/2011/layout/TabList"/>
    <dgm:cxn modelId="{A50DCC30-DAE2-49E8-8862-AC0972B697BB}" type="presParOf" srcId="{BDB2B252-736E-43B7-A83F-80CA5BA472C7}" destId="{16AA5696-3F94-4784-AFA4-F1B05C4E0919}" srcOrd="1" destOrd="0" presId="urn:microsoft.com/office/officeart/2011/layout/TabList"/>
    <dgm:cxn modelId="{A3741E9E-D7EF-4091-A919-651EBF122A05}" type="presParOf" srcId="{BDB2B252-736E-43B7-A83F-80CA5BA472C7}" destId="{F44DB229-272F-476A-BE57-E83D2C04AA22}" srcOrd="2" destOrd="0" presId="urn:microsoft.com/office/officeart/2011/layout/TabList"/>
    <dgm:cxn modelId="{C80C96D6-170A-4F75-B12E-4D542F1F4462}" type="presParOf" srcId="{CD81934A-A47A-4BE5-928D-BCAEF5208CE0}" destId="{16638078-4428-4556-913B-9422C8DE081C}" srcOrd="7" destOrd="0" presId="urn:microsoft.com/office/officeart/2011/layout/Tab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BDF0550-EE0E-49D0-9AAE-86A88032A3C0}" type="doc">
      <dgm:prSet loTypeId="urn:microsoft.com/office/officeart/2009/3/layout/PlusandMinus" loCatId="relationship" qsTypeId="urn:microsoft.com/office/officeart/2005/8/quickstyle/3d3" qsCatId="3D" csTypeId="urn:microsoft.com/office/officeart/2005/8/colors/colorful5" csCatId="colorful" phldr="1"/>
      <dgm:spPr/>
      <dgm:t>
        <a:bodyPr/>
        <a:lstStyle/>
        <a:p>
          <a:endParaRPr lang="en-GB"/>
        </a:p>
      </dgm:t>
    </dgm:pt>
    <dgm:pt modelId="{AA7AB47C-5E19-47DD-B12E-232ACD6E4693}">
      <dgm:prSet phldrT="[Text]" custT="1"/>
      <dgm:spPr/>
      <dgm:t>
        <a:bodyPr/>
        <a:lstStyle/>
        <a:p>
          <a:pPr algn="ctr"/>
          <a:endParaRPr lang="en-GB" sz="1900" b="0">
            <a:latin typeface="Arial" panose="020B0604020202020204" pitchFamily="34" charset="0"/>
            <a:cs typeface="Arial" panose="020B0604020202020204" pitchFamily="34" charset="0"/>
          </a:endParaRPr>
        </a:p>
        <a:p>
          <a:pPr algn="ctr"/>
          <a:r>
            <a:rPr lang="en-GB" sz="1900" b="0">
              <a:latin typeface="Arial" panose="020B0604020202020204" pitchFamily="34" charset="0"/>
              <a:cs typeface="Arial" panose="020B0604020202020204" pitchFamily="34" charset="0"/>
            </a:rPr>
            <a:t>Corporate Strategy</a:t>
          </a:r>
        </a:p>
        <a:p>
          <a:pPr algn="ctr"/>
          <a:endParaRPr lang="en-GB" sz="1500">
            <a:latin typeface="Arial" panose="020B0604020202020204" pitchFamily="34" charset="0"/>
            <a:cs typeface="Arial" panose="020B0604020202020204" pitchFamily="34" charset="0"/>
          </a:endParaRPr>
        </a:p>
        <a:p>
          <a:pPr algn="l"/>
          <a:r>
            <a:rPr lang="en-GB" sz="1200" b="1">
              <a:latin typeface="Arial" panose="020B0604020202020204" pitchFamily="34" charset="0"/>
              <a:cs typeface="Arial" panose="020B0604020202020204" pitchFamily="34" charset="0"/>
            </a:rPr>
            <a:t>What?</a:t>
          </a:r>
        </a:p>
        <a:p>
          <a:pPr algn="l"/>
          <a:r>
            <a:rPr lang="en-GB" sz="1100">
              <a:latin typeface="Arial" panose="020B0604020202020204" pitchFamily="34" charset="0"/>
              <a:cs typeface="Arial" panose="020B0604020202020204" pitchFamily="34" charset="0"/>
            </a:rPr>
            <a:t>* Focus on marketing in Residential Property Market</a:t>
          </a:r>
        </a:p>
        <a:p>
          <a:pPr algn="l"/>
          <a:r>
            <a:rPr lang="en-GB" sz="1100">
              <a:latin typeface="Arial" panose="020B0604020202020204" pitchFamily="34" charset="0"/>
              <a:cs typeface="Arial" panose="020B0604020202020204" pitchFamily="34" charset="0"/>
            </a:rPr>
            <a:t>* Build relationships with local agents and IFA's to protect referred work</a:t>
          </a:r>
        </a:p>
        <a:p>
          <a:pPr algn="l"/>
          <a:endParaRPr lang="en-GB" sz="1100">
            <a:latin typeface="Arial" panose="020B0604020202020204" pitchFamily="34" charset="0"/>
            <a:cs typeface="Arial" panose="020B0604020202020204" pitchFamily="34" charset="0"/>
          </a:endParaRPr>
        </a:p>
        <a:p>
          <a:pPr algn="l"/>
          <a:r>
            <a:rPr lang="en-GB" sz="1200" b="1">
              <a:latin typeface="Arial" panose="020B0604020202020204" pitchFamily="34" charset="0"/>
              <a:cs typeface="Arial" panose="020B0604020202020204" pitchFamily="34" charset="0"/>
            </a:rPr>
            <a:t>How?</a:t>
          </a:r>
          <a:endParaRPr lang="en-GB" sz="1100" b="1">
            <a:latin typeface="Arial" panose="020B0604020202020204" pitchFamily="34" charset="0"/>
            <a:cs typeface="Arial" panose="020B0604020202020204" pitchFamily="34" charset="0"/>
          </a:endParaRPr>
        </a:p>
        <a:p>
          <a:pPr algn="l"/>
          <a:r>
            <a:rPr lang="en-GB" sz="1100">
              <a:latin typeface="Arial" panose="020B0604020202020204" pitchFamily="34" charset="0"/>
              <a:cs typeface="Arial" panose="020B0604020202020204" pitchFamily="34" charset="0"/>
            </a:rPr>
            <a:t>- Hold free seminars on predicted BREXIT effects and invite local agents</a:t>
          </a:r>
        </a:p>
        <a:p>
          <a:pPr algn="l"/>
          <a:r>
            <a:rPr lang="en-GB" sz="1100">
              <a:latin typeface="Arial" panose="020B0604020202020204" pitchFamily="34" charset="0"/>
              <a:cs typeface="Arial" panose="020B0604020202020204" pitchFamily="34" charset="0"/>
            </a:rPr>
            <a:t>- Market campaign for Residential Conveyancing on social media </a:t>
          </a:r>
        </a:p>
      </dgm:t>
    </dgm:pt>
    <dgm:pt modelId="{FAB5E4DF-CAEF-424F-A083-B9BF1636ADEA}" type="parTrans" cxnId="{DEAA6EAC-3D14-4EDA-B013-2FAD5E5FCBB1}">
      <dgm:prSet/>
      <dgm:spPr/>
      <dgm:t>
        <a:bodyPr/>
        <a:lstStyle/>
        <a:p>
          <a:endParaRPr lang="en-GB"/>
        </a:p>
      </dgm:t>
    </dgm:pt>
    <dgm:pt modelId="{12492204-F46C-4AB7-BFE7-D2C9E4B7F051}" type="sibTrans" cxnId="{DEAA6EAC-3D14-4EDA-B013-2FAD5E5FCBB1}">
      <dgm:prSet/>
      <dgm:spPr/>
      <dgm:t>
        <a:bodyPr/>
        <a:lstStyle/>
        <a:p>
          <a:endParaRPr lang="en-GB"/>
        </a:p>
      </dgm:t>
    </dgm:pt>
    <dgm:pt modelId="{AE49940A-E2AE-4AA1-AAAE-499EB482DDF0}">
      <dgm:prSet phldrT="[Text]" custT="1"/>
      <dgm:spPr/>
      <dgm:t>
        <a:bodyPr/>
        <a:lstStyle/>
        <a:p>
          <a:pPr algn="ctr"/>
          <a:r>
            <a:rPr lang="en-GB" sz="2000" b="0">
              <a:latin typeface="Arial" panose="020B0604020202020204" pitchFamily="34" charset="0"/>
              <a:cs typeface="Arial" panose="020B0604020202020204" pitchFamily="34" charset="0"/>
            </a:rPr>
            <a:t>HR Strategy</a:t>
          </a:r>
        </a:p>
        <a:p>
          <a:pPr algn="ctr"/>
          <a:endParaRPr lang="en-GB" sz="1500">
            <a:latin typeface="Arial" panose="020B0604020202020204" pitchFamily="34" charset="0"/>
            <a:cs typeface="Arial" panose="020B0604020202020204" pitchFamily="34" charset="0"/>
          </a:endParaRPr>
        </a:p>
        <a:p>
          <a:pPr algn="l"/>
          <a:r>
            <a:rPr lang="en-GB" sz="1200" b="1">
              <a:latin typeface="Arial" panose="020B0604020202020204" pitchFamily="34" charset="0"/>
              <a:cs typeface="Arial" panose="020B0604020202020204" pitchFamily="34" charset="0"/>
            </a:rPr>
            <a:t>What?</a:t>
          </a:r>
        </a:p>
        <a:p>
          <a:pPr algn="l"/>
          <a:r>
            <a:rPr lang="en-GB" sz="1100">
              <a:latin typeface="Arial" panose="020B0604020202020204" pitchFamily="34" charset="0"/>
              <a:cs typeface="Arial" panose="020B0604020202020204" pitchFamily="34" charset="0"/>
            </a:rPr>
            <a:t>Protect repeat of redundancies seen in 2008 recession</a:t>
          </a:r>
        </a:p>
        <a:p>
          <a:pPr algn="l"/>
          <a:r>
            <a:rPr lang="en-GB" sz="1200" b="1">
              <a:latin typeface="Arial" panose="020B0604020202020204" pitchFamily="34" charset="0"/>
              <a:cs typeface="Arial" panose="020B0604020202020204" pitchFamily="34" charset="0"/>
            </a:rPr>
            <a:t>How?</a:t>
          </a:r>
        </a:p>
        <a:p>
          <a:pPr algn="l"/>
          <a:r>
            <a:rPr lang="en-GB" sz="1100">
              <a:latin typeface="Arial" panose="020B0604020202020204" pitchFamily="34" charset="0"/>
              <a:cs typeface="Arial" panose="020B0604020202020204" pitchFamily="34" charset="0"/>
            </a:rPr>
            <a:t>Freeze recruitment in Residential Property team for 12-18 months / offer fixed term contracts if extra support staff are required in the interim (focus on students to maintain ethical recruitment)</a:t>
          </a:r>
        </a:p>
        <a:p>
          <a:pPr algn="l"/>
          <a:r>
            <a:rPr lang="en-GB" sz="1100">
              <a:latin typeface="Arial" panose="020B0604020202020204" pitchFamily="34" charset="0"/>
              <a:cs typeface="Arial" panose="020B0604020202020204" pitchFamily="34" charset="0"/>
            </a:rPr>
            <a:t>Increase training in customer service skills to increase referral work - service is crucial to existing  business strategy of higher price for higher service</a:t>
          </a:r>
        </a:p>
        <a:p>
          <a:pPr algn="l"/>
          <a:endParaRPr lang="en-GB" sz="1000"/>
        </a:p>
      </dgm:t>
    </dgm:pt>
    <dgm:pt modelId="{FA97F91C-EEBC-4B3C-9E4A-4836D01C1D66}" type="parTrans" cxnId="{0BE6BD70-2F77-4EA5-9B7F-357E368D733B}">
      <dgm:prSet/>
      <dgm:spPr/>
      <dgm:t>
        <a:bodyPr/>
        <a:lstStyle/>
        <a:p>
          <a:endParaRPr lang="en-GB"/>
        </a:p>
      </dgm:t>
    </dgm:pt>
    <dgm:pt modelId="{58D77D91-9776-4C1F-AE87-C1793A429269}" type="sibTrans" cxnId="{0BE6BD70-2F77-4EA5-9B7F-357E368D733B}">
      <dgm:prSet/>
      <dgm:spPr/>
      <dgm:t>
        <a:bodyPr/>
        <a:lstStyle/>
        <a:p>
          <a:endParaRPr lang="en-GB"/>
        </a:p>
      </dgm:t>
    </dgm:pt>
    <dgm:pt modelId="{B967EB7B-E17A-4534-ADFE-7A49AAAAA890}" type="pres">
      <dgm:prSet presAssocID="{CBDF0550-EE0E-49D0-9AAE-86A88032A3C0}" presName="Name0" presStyleCnt="0">
        <dgm:presLayoutVars>
          <dgm:chMax val="2"/>
          <dgm:chPref val="2"/>
          <dgm:dir/>
          <dgm:animOne/>
          <dgm:resizeHandles val="exact"/>
        </dgm:presLayoutVars>
      </dgm:prSet>
      <dgm:spPr/>
    </dgm:pt>
    <dgm:pt modelId="{865460E3-45E5-4FF9-9DF2-6ADC3F9BB83E}" type="pres">
      <dgm:prSet presAssocID="{CBDF0550-EE0E-49D0-9AAE-86A88032A3C0}" presName="Background" presStyleLbl="bgImgPlace1" presStyleIdx="0" presStyleCnt="1" custScaleY="152348" custLinFactNeighborX="-798" custLinFactNeighborY="772"/>
      <dgm:spPr/>
    </dgm:pt>
    <dgm:pt modelId="{0EEBB4D7-61BC-4ADD-A4B3-E40C8088B601}" type="pres">
      <dgm:prSet presAssocID="{CBDF0550-EE0E-49D0-9AAE-86A88032A3C0}" presName="ParentText1" presStyleLbl="revTx" presStyleIdx="0" presStyleCnt="2" custScaleY="201308" custLinFactNeighborX="4727" custLinFactNeighborY="-34304">
        <dgm:presLayoutVars>
          <dgm:chMax val="0"/>
          <dgm:chPref val="0"/>
          <dgm:bulletEnabled val="1"/>
        </dgm:presLayoutVars>
      </dgm:prSet>
      <dgm:spPr/>
    </dgm:pt>
    <dgm:pt modelId="{BEE9E5D0-BD10-42B3-99DB-FE8CA09E6E84}" type="pres">
      <dgm:prSet presAssocID="{CBDF0550-EE0E-49D0-9AAE-86A88032A3C0}" presName="ParentText2" presStyleLbl="revTx" presStyleIdx="1" presStyleCnt="2" custScaleY="112119" custLinFactNeighborX="2577" custLinFactNeighborY="-27083">
        <dgm:presLayoutVars>
          <dgm:chMax val="0"/>
          <dgm:chPref val="0"/>
          <dgm:bulletEnabled val="1"/>
        </dgm:presLayoutVars>
      </dgm:prSet>
      <dgm:spPr/>
    </dgm:pt>
    <dgm:pt modelId="{467595D8-A0A2-419A-BDC0-B3B940AABC38}" type="pres">
      <dgm:prSet presAssocID="{CBDF0550-EE0E-49D0-9AAE-86A88032A3C0}" presName="Plus" presStyleLbl="alignNode1" presStyleIdx="0" presStyleCnt="2" custLinFactNeighborY="3063"/>
      <dgm:spPr/>
    </dgm:pt>
    <dgm:pt modelId="{DAE24D6A-A2F9-4F77-8260-70D3EC88A61D}" type="pres">
      <dgm:prSet presAssocID="{CBDF0550-EE0E-49D0-9AAE-86A88032A3C0}" presName="Minus" presStyleLbl="alignNode1" presStyleIdx="1" presStyleCnt="2" custLinFactNeighborX="8681" custLinFactNeighborY="37997"/>
      <dgm:spPr/>
    </dgm:pt>
    <dgm:pt modelId="{DFEA5730-E3B5-43BD-B479-CD054CF2FB64}" type="pres">
      <dgm:prSet presAssocID="{CBDF0550-EE0E-49D0-9AAE-86A88032A3C0}" presName="Divider" presStyleLbl="parChTrans1D1" presStyleIdx="0" presStyleCnt="1"/>
      <dgm:spPr/>
    </dgm:pt>
  </dgm:ptLst>
  <dgm:cxnLst>
    <dgm:cxn modelId="{C08F842C-7D7D-4E40-95CC-2EC270F956D1}" type="presOf" srcId="{CBDF0550-EE0E-49D0-9AAE-86A88032A3C0}" destId="{B967EB7B-E17A-4534-ADFE-7A49AAAAA890}" srcOrd="0" destOrd="0" presId="urn:microsoft.com/office/officeart/2009/3/layout/PlusandMinus"/>
    <dgm:cxn modelId="{0BE6BD70-2F77-4EA5-9B7F-357E368D733B}" srcId="{CBDF0550-EE0E-49D0-9AAE-86A88032A3C0}" destId="{AE49940A-E2AE-4AA1-AAAE-499EB482DDF0}" srcOrd="1" destOrd="0" parTransId="{FA97F91C-EEBC-4B3C-9E4A-4836D01C1D66}" sibTransId="{58D77D91-9776-4C1F-AE87-C1793A429269}"/>
    <dgm:cxn modelId="{5F6416A7-938B-4CC7-8AB6-3A69BD2660C9}" type="presOf" srcId="{AA7AB47C-5E19-47DD-B12E-232ACD6E4693}" destId="{0EEBB4D7-61BC-4ADD-A4B3-E40C8088B601}" srcOrd="0" destOrd="0" presId="urn:microsoft.com/office/officeart/2009/3/layout/PlusandMinus"/>
    <dgm:cxn modelId="{DEAA6EAC-3D14-4EDA-B013-2FAD5E5FCBB1}" srcId="{CBDF0550-EE0E-49D0-9AAE-86A88032A3C0}" destId="{AA7AB47C-5E19-47DD-B12E-232ACD6E4693}" srcOrd="0" destOrd="0" parTransId="{FAB5E4DF-CAEF-424F-A083-B9BF1636ADEA}" sibTransId="{12492204-F46C-4AB7-BFE7-D2C9E4B7F051}"/>
    <dgm:cxn modelId="{7487C7BA-26F8-4D2F-BD8E-F2481B69B22D}" type="presOf" srcId="{AE49940A-E2AE-4AA1-AAAE-499EB482DDF0}" destId="{BEE9E5D0-BD10-42B3-99DB-FE8CA09E6E84}" srcOrd="0" destOrd="0" presId="urn:microsoft.com/office/officeart/2009/3/layout/PlusandMinus"/>
    <dgm:cxn modelId="{9DBE041E-0C1B-4DDB-A3D4-5517AA8CD323}" type="presParOf" srcId="{B967EB7B-E17A-4534-ADFE-7A49AAAAA890}" destId="{865460E3-45E5-4FF9-9DF2-6ADC3F9BB83E}" srcOrd="0" destOrd="0" presId="urn:microsoft.com/office/officeart/2009/3/layout/PlusandMinus"/>
    <dgm:cxn modelId="{EEBC7EC2-0C3E-45BF-A94B-BEB8A2597422}" type="presParOf" srcId="{B967EB7B-E17A-4534-ADFE-7A49AAAAA890}" destId="{0EEBB4D7-61BC-4ADD-A4B3-E40C8088B601}" srcOrd="1" destOrd="0" presId="urn:microsoft.com/office/officeart/2009/3/layout/PlusandMinus"/>
    <dgm:cxn modelId="{9E455ACF-C126-4808-A5A0-2EF45C2E45B6}" type="presParOf" srcId="{B967EB7B-E17A-4534-ADFE-7A49AAAAA890}" destId="{BEE9E5D0-BD10-42B3-99DB-FE8CA09E6E84}" srcOrd="2" destOrd="0" presId="urn:microsoft.com/office/officeart/2009/3/layout/PlusandMinus"/>
    <dgm:cxn modelId="{333A057C-F86B-4B1D-BAB3-37A2882675F8}" type="presParOf" srcId="{B967EB7B-E17A-4534-ADFE-7A49AAAAA890}" destId="{467595D8-A0A2-419A-BDC0-B3B940AABC38}" srcOrd="3" destOrd="0" presId="urn:microsoft.com/office/officeart/2009/3/layout/PlusandMinus"/>
    <dgm:cxn modelId="{8BF39EB3-B79D-4D49-BF73-362D8DD7FF73}" type="presParOf" srcId="{B967EB7B-E17A-4534-ADFE-7A49AAAAA890}" destId="{DAE24D6A-A2F9-4F77-8260-70D3EC88A61D}" srcOrd="4" destOrd="0" presId="urn:microsoft.com/office/officeart/2009/3/layout/PlusandMinus"/>
    <dgm:cxn modelId="{6EC81C4E-BC26-4AC0-9AB7-995DF91FF83D}" type="presParOf" srcId="{B967EB7B-E17A-4534-ADFE-7A49AAAAA890}" destId="{DFEA5730-E3B5-43BD-B479-CD054CF2FB64}" srcOrd="5" destOrd="0" presId="urn:microsoft.com/office/officeart/2009/3/layout/PlusandMinus"/>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4FE5BF-16A3-4F18-BFB6-015D82CA7E22}" type="doc">
      <dgm:prSet loTypeId="urn:microsoft.com/office/officeart/2005/8/layout/hList1" loCatId="list" qsTypeId="urn:microsoft.com/office/officeart/2005/8/quickstyle/3d2" qsCatId="3D" csTypeId="urn:microsoft.com/office/officeart/2005/8/colors/accent1_2" csCatId="accent1" phldr="1"/>
      <dgm:spPr/>
      <dgm:t>
        <a:bodyPr/>
        <a:lstStyle/>
        <a:p>
          <a:endParaRPr lang="en-GB"/>
        </a:p>
      </dgm:t>
    </dgm:pt>
    <dgm:pt modelId="{6A8016D8-71C0-4BEB-AD1E-90C547511428}">
      <dgm:prSet phldrT="[Text]"/>
      <dgm:spPr/>
      <dgm:t>
        <a:bodyPr/>
        <a:lstStyle/>
        <a:p>
          <a:r>
            <a:rPr lang="en-GB"/>
            <a:t>Flexible Working</a:t>
          </a:r>
        </a:p>
      </dgm:t>
    </dgm:pt>
    <dgm:pt modelId="{1E2514E6-272E-4AD1-A017-975717D7CDDF}" type="parTrans" cxnId="{447D8B0D-2852-4EDD-AFD6-E28EB5F0E902}">
      <dgm:prSet/>
      <dgm:spPr/>
      <dgm:t>
        <a:bodyPr/>
        <a:lstStyle/>
        <a:p>
          <a:endParaRPr lang="en-GB"/>
        </a:p>
      </dgm:t>
    </dgm:pt>
    <dgm:pt modelId="{00E92F55-BBC8-4205-A93B-7FEF31713892}" type="sibTrans" cxnId="{447D8B0D-2852-4EDD-AFD6-E28EB5F0E902}">
      <dgm:prSet/>
      <dgm:spPr/>
      <dgm:t>
        <a:bodyPr/>
        <a:lstStyle/>
        <a:p>
          <a:endParaRPr lang="en-GB"/>
        </a:p>
      </dgm:t>
    </dgm:pt>
    <dgm:pt modelId="{FFD7D81B-4DD3-41F4-BA91-2AF22D718DE6}">
      <dgm:prSet phldrT="[Text]"/>
      <dgm:spPr/>
      <dgm:t>
        <a:bodyPr/>
        <a:lstStyle/>
        <a:p>
          <a:r>
            <a:rPr lang="en-GB"/>
            <a:t>Extend to further flexible working options:</a:t>
          </a:r>
        </a:p>
      </dgm:t>
    </dgm:pt>
    <dgm:pt modelId="{56356127-9E75-42B6-AEEA-BD5A7E6E5E3F}" type="parTrans" cxnId="{C3A3C835-A665-47C9-BEDF-6A3BC0C52619}">
      <dgm:prSet/>
      <dgm:spPr/>
      <dgm:t>
        <a:bodyPr/>
        <a:lstStyle/>
        <a:p>
          <a:endParaRPr lang="en-GB"/>
        </a:p>
      </dgm:t>
    </dgm:pt>
    <dgm:pt modelId="{B3A40D2B-87CF-4CD7-8F15-9B98B9334A7F}" type="sibTrans" cxnId="{C3A3C835-A665-47C9-BEDF-6A3BC0C52619}">
      <dgm:prSet/>
      <dgm:spPr/>
      <dgm:t>
        <a:bodyPr/>
        <a:lstStyle/>
        <a:p>
          <a:endParaRPr lang="en-GB"/>
        </a:p>
      </dgm:t>
    </dgm:pt>
    <dgm:pt modelId="{0D361F99-7E86-40D7-B91E-8252455AEAB3}">
      <dgm:prSet phldrT="[Text]"/>
      <dgm:spPr/>
      <dgm:t>
        <a:bodyPr/>
        <a:lstStyle/>
        <a:p>
          <a:r>
            <a:rPr lang="en-GB"/>
            <a:t>Shorter day options</a:t>
          </a:r>
        </a:p>
      </dgm:t>
    </dgm:pt>
    <dgm:pt modelId="{1D724CCB-999F-4A8B-89E9-DABCB0B9F60E}" type="parTrans" cxnId="{BB147365-A378-4E41-9B6B-A94F01205A93}">
      <dgm:prSet/>
      <dgm:spPr/>
      <dgm:t>
        <a:bodyPr/>
        <a:lstStyle/>
        <a:p>
          <a:endParaRPr lang="en-GB"/>
        </a:p>
      </dgm:t>
    </dgm:pt>
    <dgm:pt modelId="{9808932C-278C-4EE8-8623-F0F30287E8D2}" type="sibTrans" cxnId="{BB147365-A378-4E41-9B6B-A94F01205A93}">
      <dgm:prSet/>
      <dgm:spPr/>
      <dgm:t>
        <a:bodyPr/>
        <a:lstStyle/>
        <a:p>
          <a:endParaRPr lang="en-GB"/>
        </a:p>
      </dgm:t>
    </dgm:pt>
    <dgm:pt modelId="{EFEC237C-E280-42CA-B79B-8760C2F1921E}">
      <dgm:prSet phldrT="[Text]"/>
      <dgm:spPr/>
      <dgm:t>
        <a:bodyPr/>
        <a:lstStyle/>
        <a:p>
          <a:r>
            <a:rPr lang="en-GB"/>
            <a:t>Business Resources</a:t>
          </a:r>
        </a:p>
      </dgm:t>
    </dgm:pt>
    <dgm:pt modelId="{3DCEF0DD-7CEA-472D-89B6-CA1372F7822C}" type="parTrans" cxnId="{318501DF-01E2-497D-A7A9-CF65EC3678BE}">
      <dgm:prSet/>
      <dgm:spPr/>
      <dgm:t>
        <a:bodyPr/>
        <a:lstStyle/>
        <a:p>
          <a:endParaRPr lang="en-GB"/>
        </a:p>
      </dgm:t>
    </dgm:pt>
    <dgm:pt modelId="{24C631E1-8D5B-4FCA-B905-833FB684F88C}" type="sibTrans" cxnId="{318501DF-01E2-497D-A7A9-CF65EC3678BE}">
      <dgm:prSet/>
      <dgm:spPr/>
      <dgm:t>
        <a:bodyPr/>
        <a:lstStyle/>
        <a:p>
          <a:endParaRPr lang="en-GB"/>
        </a:p>
      </dgm:t>
    </dgm:pt>
    <dgm:pt modelId="{CAE34A92-35BC-4FED-B855-E2B33DBBEA51}">
      <dgm:prSet phldrT="[Text]"/>
      <dgm:spPr/>
      <dgm:t>
        <a:bodyPr/>
        <a:lstStyle/>
        <a:p>
          <a:r>
            <a:rPr lang="en-GB"/>
            <a:t>Budgets should be increased to incorporate and offer ergo-friendly work environments, such as standing workstations</a:t>
          </a:r>
        </a:p>
      </dgm:t>
    </dgm:pt>
    <dgm:pt modelId="{EA9F007E-9BEC-4359-8611-6C933E748AAF}" type="parTrans" cxnId="{1E8D7107-EFB0-41D7-A92B-3FA31136DAE0}">
      <dgm:prSet/>
      <dgm:spPr/>
      <dgm:t>
        <a:bodyPr/>
        <a:lstStyle/>
        <a:p>
          <a:endParaRPr lang="en-GB"/>
        </a:p>
      </dgm:t>
    </dgm:pt>
    <dgm:pt modelId="{595C5CA3-F3B4-42D0-9E47-A8CE35D13275}" type="sibTrans" cxnId="{1E8D7107-EFB0-41D7-A92B-3FA31136DAE0}">
      <dgm:prSet/>
      <dgm:spPr/>
      <dgm:t>
        <a:bodyPr/>
        <a:lstStyle/>
        <a:p>
          <a:endParaRPr lang="en-GB"/>
        </a:p>
      </dgm:t>
    </dgm:pt>
    <dgm:pt modelId="{9682CDF4-ECDF-4718-9911-00A58EE7DDFC}">
      <dgm:prSet phldrT="[Text]"/>
      <dgm:spPr/>
      <dgm:t>
        <a:bodyPr/>
        <a:lstStyle/>
        <a:p>
          <a:r>
            <a:rPr lang="en-GB"/>
            <a:t>Wellbeing</a:t>
          </a:r>
        </a:p>
      </dgm:t>
    </dgm:pt>
    <dgm:pt modelId="{D125650C-B5D4-48EE-90D7-FC5F472AB1A5}" type="parTrans" cxnId="{DADBD759-8E46-47F3-9788-0DD8F9A5293B}">
      <dgm:prSet/>
      <dgm:spPr/>
      <dgm:t>
        <a:bodyPr/>
        <a:lstStyle/>
        <a:p>
          <a:endParaRPr lang="en-GB"/>
        </a:p>
      </dgm:t>
    </dgm:pt>
    <dgm:pt modelId="{FE7C9BBA-C457-45AB-AB35-93D95F87713D}" type="sibTrans" cxnId="{DADBD759-8E46-47F3-9788-0DD8F9A5293B}">
      <dgm:prSet/>
      <dgm:spPr/>
      <dgm:t>
        <a:bodyPr/>
        <a:lstStyle/>
        <a:p>
          <a:endParaRPr lang="en-GB"/>
        </a:p>
      </dgm:t>
    </dgm:pt>
    <dgm:pt modelId="{B768139E-258F-46BA-B7D7-69A3ECEE5758}">
      <dgm:prSet phldrT="[Text]"/>
      <dgm:spPr/>
      <dgm:t>
        <a:bodyPr/>
        <a:lstStyle/>
        <a:p>
          <a:r>
            <a:rPr lang="en-GB"/>
            <a:t>Existing intiatives are based on mental wellbeing - shift focus to physical wellbeing to include initiatives set out below at Table X (these should be available to all employees)</a:t>
          </a:r>
        </a:p>
      </dgm:t>
    </dgm:pt>
    <dgm:pt modelId="{D929871C-9F79-4036-BBDB-605CE218B008}" type="parTrans" cxnId="{E336D7E8-52B9-48B3-AAFA-3DEE4A6979EE}">
      <dgm:prSet/>
      <dgm:spPr/>
      <dgm:t>
        <a:bodyPr/>
        <a:lstStyle/>
        <a:p>
          <a:endParaRPr lang="en-GB"/>
        </a:p>
      </dgm:t>
    </dgm:pt>
    <dgm:pt modelId="{BADF1981-F03E-4E88-82BD-0E6CE13D981B}" type="sibTrans" cxnId="{E336D7E8-52B9-48B3-AAFA-3DEE4A6979EE}">
      <dgm:prSet/>
      <dgm:spPr/>
      <dgm:t>
        <a:bodyPr/>
        <a:lstStyle/>
        <a:p>
          <a:endParaRPr lang="en-GB"/>
        </a:p>
      </dgm:t>
    </dgm:pt>
    <dgm:pt modelId="{8199120C-5559-4FBC-A7C8-C18849EFAA3C}">
      <dgm:prSet phldrT="[Text]"/>
      <dgm:spPr/>
      <dgm:t>
        <a:bodyPr/>
        <a:lstStyle/>
        <a:p>
          <a:r>
            <a:rPr lang="en-GB"/>
            <a:t>Options for splitting breaks throughout the day</a:t>
          </a:r>
        </a:p>
      </dgm:t>
    </dgm:pt>
    <dgm:pt modelId="{82B750FF-186B-444D-9929-352F54BC6E26}" type="parTrans" cxnId="{9BD2CB44-95C3-40BE-BCEF-B88A7D7D9C1E}">
      <dgm:prSet/>
      <dgm:spPr/>
      <dgm:t>
        <a:bodyPr/>
        <a:lstStyle/>
        <a:p>
          <a:endParaRPr lang="en-GB"/>
        </a:p>
      </dgm:t>
    </dgm:pt>
    <dgm:pt modelId="{3E316D88-7B91-4425-8BEB-E3A31C39C328}" type="sibTrans" cxnId="{9BD2CB44-95C3-40BE-BCEF-B88A7D7D9C1E}">
      <dgm:prSet/>
      <dgm:spPr/>
      <dgm:t>
        <a:bodyPr/>
        <a:lstStyle/>
        <a:p>
          <a:endParaRPr lang="en-GB"/>
        </a:p>
      </dgm:t>
    </dgm:pt>
    <dgm:pt modelId="{5675CD79-B7BE-4284-B9C2-3C148971483B}">
      <dgm:prSet phldrT="[Text]"/>
      <dgm:spPr/>
      <dgm:t>
        <a:bodyPr/>
        <a:lstStyle/>
        <a:p>
          <a:r>
            <a:rPr lang="en-GB"/>
            <a:t>Longer breaks options</a:t>
          </a:r>
        </a:p>
      </dgm:t>
    </dgm:pt>
    <dgm:pt modelId="{309A19FB-A107-4797-91BC-C12AB668CD50}" type="parTrans" cxnId="{732A1BA6-ABFA-424B-977A-284E9FA9DAC2}">
      <dgm:prSet/>
      <dgm:spPr/>
      <dgm:t>
        <a:bodyPr/>
        <a:lstStyle/>
        <a:p>
          <a:endParaRPr lang="en-GB"/>
        </a:p>
      </dgm:t>
    </dgm:pt>
    <dgm:pt modelId="{EFCE2AD7-A30D-46F0-A488-B0F065FFC59D}" type="sibTrans" cxnId="{732A1BA6-ABFA-424B-977A-284E9FA9DAC2}">
      <dgm:prSet/>
      <dgm:spPr/>
      <dgm:t>
        <a:bodyPr/>
        <a:lstStyle/>
        <a:p>
          <a:endParaRPr lang="en-GB"/>
        </a:p>
      </dgm:t>
    </dgm:pt>
    <dgm:pt modelId="{4B8A6BA5-5E7F-4CFB-B621-D88399822720}">
      <dgm:prSet phldrT="[Text]"/>
      <dgm:spPr/>
      <dgm:t>
        <a:bodyPr/>
        <a:lstStyle/>
        <a:p>
          <a:r>
            <a:rPr lang="en-GB"/>
            <a:t>4 day week / 9 day fortnight options</a:t>
          </a:r>
        </a:p>
      </dgm:t>
    </dgm:pt>
    <dgm:pt modelId="{3507F29D-4537-4E2C-B907-CC88CDFE22D6}" type="parTrans" cxnId="{73C73F47-ED70-4563-8421-074C1FA61A99}">
      <dgm:prSet/>
      <dgm:spPr/>
      <dgm:t>
        <a:bodyPr/>
        <a:lstStyle/>
        <a:p>
          <a:endParaRPr lang="en-GB"/>
        </a:p>
      </dgm:t>
    </dgm:pt>
    <dgm:pt modelId="{B5DE0906-4C79-4009-A739-0DCD032AD4CB}" type="sibTrans" cxnId="{73C73F47-ED70-4563-8421-074C1FA61A99}">
      <dgm:prSet/>
      <dgm:spPr/>
      <dgm:t>
        <a:bodyPr/>
        <a:lstStyle/>
        <a:p>
          <a:endParaRPr lang="en-GB"/>
        </a:p>
      </dgm:t>
    </dgm:pt>
    <dgm:pt modelId="{0C56131A-907E-4C53-A06A-474439342441}">
      <dgm:prSet/>
      <dgm:spPr/>
      <dgm:t>
        <a:bodyPr/>
        <a:lstStyle/>
        <a:p>
          <a:r>
            <a:rPr lang="en-GB"/>
            <a:t>Training</a:t>
          </a:r>
        </a:p>
      </dgm:t>
    </dgm:pt>
    <dgm:pt modelId="{FF7C5C61-D0BD-4DC3-92FD-A993F3BE5456}" type="parTrans" cxnId="{F68960C5-274B-45B8-90D3-0253277C307E}">
      <dgm:prSet/>
      <dgm:spPr/>
      <dgm:t>
        <a:bodyPr/>
        <a:lstStyle/>
        <a:p>
          <a:endParaRPr lang="en-GB"/>
        </a:p>
      </dgm:t>
    </dgm:pt>
    <dgm:pt modelId="{53CDF484-F4ED-467D-A679-9FEFD9772651}" type="sibTrans" cxnId="{F68960C5-274B-45B8-90D3-0253277C307E}">
      <dgm:prSet/>
      <dgm:spPr/>
      <dgm:t>
        <a:bodyPr/>
        <a:lstStyle/>
        <a:p>
          <a:endParaRPr lang="en-GB"/>
        </a:p>
      </dgm:t>
    </dgm:pt>
    <dgm:pt modelId="{9677D615-2CE1-49A7-B85D-A5D9DF396A1E}">
      <dgm:prSet/>
      <dgm:spPr/>
      <dgm:t>
        <a:bodyPr/>
        <a:lstStyle/>
        <a:p>
          <a:r>
            <a:rPr lang="en-GB"/>
            <a:t>Line Managers are to be trained on the benefits of a multi-generational workforce, the needs of older generations and diversity and inclusion training</a:t>
          </a:r>
        </a:p>
      </dgm:t>
    </dgm:pt>
    <dgm:pt modelId="{78FFCA81-8C53-408C-BD7B-296E5E927E15}" type="parTrans" cxnId="{0F039B05-97FA-4D33-81AC-4D7664F227EF}">
      <dgm:prSet/>
      <dgm:spPr/>
      <dgm:t>
        <a:bodyPr/>
        <a:lstStyle/>
        <a:p>
          <a:endParaRPr lang="en-GB"/>
        </a:p>
      </dgm:t>
    </dgm:pt>
    <dgm:pt modelId="{1C33616C-B464-418A-B8CC-60A0EC0CF4A0}" type="sibTrans" cxnId="{0F039B05-97FA-4D33-81AC-4D7664F227EF}">
      <dgm:prSet/>
      <dgm:spPr/>
      <dgm:t>
        <a:bodyPr/>
        <a:lstStyle/>
        <a:p>
          <a:endParaRPr lang="en-GB"/>
        </a:p>
      </dgm:t>
    </dgm:pt>
    <dgm:pt modelId="{16121D3E-EE1C-47CD-BF32-8CEB5117AB98}" type="pres">
      <dgm:prSet presAssocID="{F94FE5BF-16A3-4F18-BFB6-015D82CA7E22}" presName="Name0" presStyleCnt="0">
        <dgm:presLayoutVars>
          <dgm:dir/>
          <dgm:animLvl val="lvl"/>
          <dgm:resizeHandles val="exact"/>
        </dgm:presLayoutVars>
      </dgm:prSet>
      <dgm:spPr/>
    </dgm:pt>
    <dgm:pt modelId="{B4127A0D-AC31-40F3-8BC4-F7510E1B0428}" type="pres">
      <dgm:prSet presAssocID="{6A8016D8-71C0-4BEB-AD1E-90C547511428}" presName="composite" presStyleCnt="0"/>
      <dgm:spPr/>
    </dgm:pt>
    <dgm:pt modelId="{D41C1140-8896-4ACF-8706-3020E00EA234}" type="pres">
      <dgm:prSet presAssocID="{6A8016D8-71C0-4BEB-AD1E-90C547511428}" presName="parTx" presStyleLbl="alignNode1" presStyleIdx="0" presStyleCnt="4">
        <dgm:presLayoutVars>
          <dgm:chMax val="0"/>
          <dgm:chPref val="0"/>
          <dgm:bulletEnabled val="1"/>
        </dgm:presLayoutVars>
      </dgm:prSet>
      <dgm:spPr/>
    </dgm:pt>
    <dgm:pt modelId="{B559E3B6-F062-4494-8C61-AD7406E4B91F}" type="pres">
      <dgm:prSet presAssocID="{6A8016D8-71C0-4BEB-AD1E-90C547511428}" presName="desTx" presStyleLbl="alignAccFollowNode1" presStyleIdx="0" presStyleCnt="4">
        <dgm:presLayoutVars>
          <dgm:bulletEnabled val="1"/>
        </dgm:presLayoutVars>
      </dgm:prSet>
      <dgm:spPr/>
    </dgm:pt>
    <dgm:pt modelId="{1121A603-5DA5-4499-892A-4EC59F848F06}" type="pres">
      <dgm:prSet presAssocID="{00E92F55-BBC8-4205-A93B-7FEF31713892}" presName="space" presStyleCnt="0"/>
      <dgm:spPr/>
    </dgm:pt>
    <dgm:pt modelId="{8A52EA78-B498-4AED-948C-26656859D8B3}" type="pres">
      <dgm:prSet presAssocID="{EFEC237C-E280-42CA-B79B-8760C2F1921E}" presName="composite" presStyleCnt="0"/>
      <dgm:spPr/>
    </dgm:pt>
    <dgm:pt modelId="{7EEAFE3E-7106-4DA3-A8C3-C0869D830334}" type="pres">
      <dgm:prSet presAssocID="{EFEC237C-E280-42CA-B79B-8760C2F1921E}" presName="parTx" presStyleLbl="alignNode1" presStyleIdx="1" presStyleCnt="4">
        <dgm:presLayoutVars>
          <dgm:chMax val="0"/>
          <dgm:chPref val="0"/>
          <dgm:bulletEnabled val="1"/>
        </dgm:presLayoutVars>
      </dgm:prSet>
      <dgm:spPr/>
    </dgm:pt>
    <dgm:pt modelId="{8EB5F7BD-E31C-4502-A3D7-40CFE189EE4E}" type="pres">
      <dgm:prSet presAssocID="{EFEC237C-E280-42CA-B79B-8760C2F1921E}" presName="desTx" presStyleLbl="alignAccFollowNode1" presStyleIdx="1" presStyleCnt="4">
        <dgm:presLayoutVars>
          <dgm:bulletEnabled val="1"/>
        </dgm:presLayoutVars>
      </dgm:prSet>
      <dgm:spPr/>
    </dgm:pt>
    <dgm:pt modelId="{3807E87C-2C71-4A8F-BD2E-79D7957BFE39}" type="pres">
      <dgm:prSet presAssocID="{24C631E1-8D5B-4FCA-B905-833FB684F88C}" presName="space" presStyleCnt="0"/>
      <dgm:spPr/>
    </dgm:pt>
    <dgm:pt modelId="{B1E5A1A3-FDC5-4A94-B1EE-B68A93F35F64}" type="pres">
      <dgm:prSet presAssocID="{9682CDF4-ECDF-4718-9911-00A58EE7DDFC}" presName="composite" presStyleCnt="0"/>
      <dgm:spPr/>
    </dgm:pt>
    <dgm:pt modelId="{7A68FD33-611B-44FC-B5C0-B7D2B504E2F3}" type="pres">
      <dgm:prSet presAssocID="{9682CDF4-ECDF-4718-9911-00A58EE7DDFC}" presName="parTx" presStyleLbl="alignNode1" presStyleIdx="2" presStyleCnt="4">
        <dgm:presLayoutVars>
          <dgm:chMax val="0"/>
          <dgm:chPref val="0"/>
          <dgm:bulletEnabled val="1"/>
        </dgm:presLayoutVars>
      </dgm:prSet>
      <dgm:spPr/>
    </dgm:pt>
    <dgm:pt modelId="{EA4E8BEB-8847-435A-8BF9-323C9A031D82}" type="pres">
      <dgm:prSet presAssocID="{9682CDF4-ECDF-4718-9911-00A58EE7DDFC}" presName="desTx" presStyleLbl="alignAccFollowNode1" presStyleIdx="2" presStyleCnt="4">
        <dgm:presLayoutVars>
          <dgm:bulletEnabled val="1"/>
        </dgm:presLayoutVars>
      </dgm:prSet>
      <dgm:spPr/>
    </dgm:pt>
    <dgm:pt modelId="{569BEDAB-BC78-46A8-BCBD-DA713474E64D}" type="pres">
      <dgm:prSet presAssocID="{FE7C9BBA-C457-45AB-AB35-93D95F87713D}" presName="space" presStyleCnt="0"/>
      <dgm:spPr/>
    </dgm:pt>
    <dgm:pt modelId="{33DF790F-4752-4074-BF1E-1E6088A35A1C}" type="pres">
      <dgm:prSet presAssocID="{0C56131A-907E-4C53-A06A-474439342441}" presName="composite" presStyleCnt="0"/>
      <dgm:spPr/>
    </dgm:pt>
    <dgm:pt modelId="{45BAD548-89CA-4081-9E18-4DF1893CF6FB}" type="pres">
      <dgm:prSet presAssocID="{0C56131A-907E-4C53-A06A-474439342441}" presName="parTx" presStyleLbl="alignNode1" presStyleIdx="3" presStyleCnt="4">
        <dgm:presLayoutVars>
          <dgm:chMax val="0"/>
          <dgm:chPref val="0"/>
          <dgm:bulletEnabled val="1"/>
        </dgm:presLayoutVars>
      </dgm:prSet>
      <dgm:spPr/>
    </dgm:pt>
    <dgm:pt modelId="{EE890862-6754-438B-8B8E-D40E9DB5E38C}" type="pres">
      <dgm:prSet presAssocID="{0C56131A-907E-4C53-A06A-474439342441}" presName="desTx" presStyleLbl="alignAccFollowNode1" presStyleIdx="3" presStyleCnt="4">
        <dgm:presLayoutVars>
          <dgm:bulletEnabled val="1"/>
        </dgm:presLayoutVars>
      </dgm:prSet>
      <dgm:spPr/>
    </dgm:pt>
  </dgm:ptLst>
  <dgm:cxnLst>
    <dgm:cxn modelId="{9626D003-4D7A-485B-B033-82F08879583C}" type="presOf" srcId="{0D361F99-7E86-40D7-B91E-8252455AEAB3}" destId="{B559E3B6-F062-4494-8C61-AD7406E4B91F}" srcOrd="0" destOrd="4" presId="urn:microsoft.com/office/officeart/2005/8/layout/hList1"/>
    <dgm:cxn modelId="{0F039B05-97FA-4D33-81AC-4D7664F227EF}" srcId="{0C56131A-907E-4C53-A06A-474439342441}" destId="{9677D615-2CE1-49A7-B85D-A5D9DF396A1E}" srcOrd="0" destOrd="0" parTransId="{78FFCA81-8C53-408C-BD7B-296E5E927E15}" sibTransId="{1C33616C-B464-418A-B8CC-60A0EC0CF4A0}"/>
    <dgm:cxn modelId="{E6B37306-36C3-4785-8036-2026451434B9}" type="presOf" srcId="{5675CD79-B7BE-4284-B9C2-3C148971483B}" destId="{B559E3B6-F062-4494-8C61-AD7406E4B91F}" srcOrd="0" destOrd="2" presId="urn:microsoft.com/office/officeart/2005/8/layout/hList1"/>
    <dgm:cxn modelId="{1E8D7107-EFB0-41D7-A92B-3FA31136DAE0}" srcId="{EFEC237C-E280-42CA-B79B-8760C2F1921E}" destId="{CAE34A92-35BC-4FED-B855-E2B33DBBEA51}" srcOrd="0" destOrd="0" parTransId="{EA9F007E-9BEC-4359-8611-6C933E748AAF}" sibTransId="{595C5CA3-F3B4-42D0-9E47-A8CE35D13275}"/>
    <dgm:cxn modelId="{447D8B0D-2852-4EDD-AFD6-E28EB5F0E902}" srcId="{F94FE5BF-16A3-4F18-BFB6-015D82CA7E22}" destId="{6A8016D8-71C0-4BEB-AD1E-90C547511428}" srcOrd="0" destOrd="0" parTransId="{1E2514E6-272E-4AD1-A017-975717D7CDDF}" sibTransId="{00E92F55-BBC8-4205-A93B-7FEF31713892}"/>
    <dgm:cxn modelId="{05845116-24C2-4139-8BA6-203734CBF969}" type="presOf" srcId="{CAE34A92-35BC-4FED-B855-E2B33DBBEA51}" destId="{8EB5F7BD-E31C-4502-A3D7-40CFE189EE4E}" srcOrd="0" destOrd="0" presId="urn:microsoft.com/office/officeart/2005/8/layout/hList1"/>
    <dgm:cxn modelId="{6E4B032F-3146-40D9-A55E-F58DF533A87E}" type="presOf" srcId="{B768139E-258F-46BA-B7D7-69A3ECEE5758}" destId="{EA4E8BEB-8847-435A-8BF9-323C9A031D82}" srcOrd="0" destOrd="0" presId="urn:microsoft.com/office/officeart/2005/8/layout/hList1"/>
    <dgm:cxn modelId="{C3A3C835-A665-47C9-BEDF-6A3BC0C52619}" srcId="{6A8016D8-71C0-4BEB-AD1E-90C547511428}" destId="{FFD7D81B-4DD3-41F4-BA91-2AF22D718DE6}" srcOrd="0" destOrd="0" parTransId="{56356127-9E75-42B6-AEEA-BD5A7E6E5E3F}" sibTransId="{B3A40D2B-87CF-4CD7-8F15-9B98B9334A7F}"/>
    <dgm:cxn modelId="{9BD2CB44-95C3-40BE-BCEF-B88A7D7D9C1E}" srcId="{6A8016D8-71C0-4BEB-AD1E-90C547511428}" destId="{8199120C-5559-4FBC-A7C8-C18849EFAA3C}" srcOrd="1" destOrd="0" parTransId="{82B750FF-186B-444D-9929-352F54BC6E26}" sibTransId="{3E316D88-7B91-4425-8BEB-E3A31C39C328}"/>
    <dgm:cxn modelId="{E3864745-9600-410E-A43A-958D65FDDC73}" type="presOf" srcId="{8199120C-5559-4FBC-A7C8-C18849EFAA3C}" destId="{B559E3B6-F062-4494-8C61-AD7406E4B91F}" srcOrd="0" destOrd="1" presId="urn:microsoft.com/office/officeart/2005/8/layout/hList1"/>
    <dgm:cxn modelId="{BB147365-A378-4E41-9B6B-A94F01205A93}" srcId="{6A8016D8-71C0-4BEB-AD1E-90C547511428}" destId="{0D361F99-7E86-40D7-B91E-8252455AEAB3}" srcOrd="4" destOrd="0" parTransId="{1D724CCB-999F-4A8B-89E9-DABCB0B9F60E}" sibTransId="{9808932C-278C-4EE8-8623-F0F30287E8D2}"/>
    <dgm:cxn modelId="{A2A05765-5356-4828-8228-E847CA17939F}" type="presOf" srcId="{EFEC237C-E280-42CA-B79B-8760C2F1921E}" destId="{7EEAFE3E-7106-4DA3-A8C3-C0869D830334}" srcOrd="0" destOrd="0" presId="urn:microsoft.com/office/officeart/2005/8/layout/hList1"/>
    <dgm:cxn modelId="{73C73F47-ED70-4563-8421-074C1FA61A99}" srcId="{6A8016D8-71C0-4BEB-AD1E-90C547511428}" destId="{4B8A6BA5-5E7F-4CFB-B621-D88399822720}" srcOrd="3" destOrd="0" parTransId="{3507F29D-4537-4E2C-B907-CC88CDFE22D6}" sibTransId="{B5DE0906-4C79-4009-A739-0DCD032AD4CB}"/>
    <dgm:cxn modelId="{0D750958-A853-449A-9415-989AF81DFD0B}" type="presOf" srcId="{4B8A6BA5-5E7F-4CFB-B621-D88399822720}" destId="{B559E3B6-F062-4494-8C61-AD7406E4B91F}" srcOrd="0" destOrd="3" presId="urn:microsoft.com/office/officeart/2005/8/layout/hList1"/>
    <dgm:cxn modelId="{DADBD759-8E46-47F3-9788-0DD8F9A5293B}" srcId="{F94FE5BF-16A3-4F18-BFB6-015D82CA7E22}" destId="{9682CDF4-ECDF-4718-9911-00A58EE7DDFC}" srcOrd="2" destOrd="0" parTransId="{D125650C-B5D4-48EE-90D7-FC5F472AB1A5}" sibTransId="{FE7C9BBA-C457-45AB-AB35-93D95F87713D}"/>
    <dgm:cxn modelId="{DCA2E459-52E3-44C4-A4BE-7FB56963FECC}" type="presOf" srcId="{9682CDF4-ECDF-4718-9911-00A58EE7DDFC}" destId="{7A68FD33-611B-44FC-B5C0-B7D2B504E2F3}" srcOrd="0" destOrd="0" presId="urn:microsoft.com/office/officeart/2005/8/layout/hList1"/>
    <dgm:cxn modelId="{7734B97A-E8C2-427B-8D91-99994E0773DD}" type="presOf" srcId="{9677D615-2CE1-49A7-B85D-A5D9DF396A1E}" destId="{EE890862-6754-438B-8B8E-D40E9DB5E38C}" srcOrd="0" destOrd="0" presId="urn:microsoft.com/office/officeart/2005/8/layout/hList1"/>
    <dgm:cxn modelId="{0B9AA07B-479F-4706-9D79-138DD7C50389}" type="presOf" srcId="{FFD7D81B-4DD3-41F4-BA91-2AF22D718DE6}" destId="{B559E3B6-F062-4494-8C61-AD7406E4B91F}" srcOrd="0" destOrd="0" presId="urn:microsoft.com/office/officeart/2005/8/layout/hList1"/>
    <dgm:cxn modelId="{732A1BA6-ABFA-424B-977A-284E9FA9DAC2}" srcId="{6A8016D8-71C0-4BEB-AD1E-90C547511428}" destId="{5675CD79-B7BE-4284-B9C2-3C148971483B}" srcOrd="2" destOrd="0" parTransId="{309A19FB-A107-4797-91BC-C12AB668CD50}" sibTransId="{EFCE2AD7-A30D-46F0-A488-B0F065FFC59D}"/>
    <dgm:cxn modelId="{64F9D4B7-A1C6-49CC-B5B7-9A5C39EDCB3F}" type="presOf" srcId="{6A8016D8-71C0-4BEB-AD1E-90C547511428}" destId="{D41C1140-8896-4ACF-8706-3020E00EA234}" srcOrd="0" destOrd="0" presId="urn:microsoft.com/office/officeart/2005/8/layout/hList1"/>
    <dgm:cxn modelId="{F68960C5-274B-45B8-90D3-0253277C307E}" srcId="{F94FE5BF-16A3-4F18-BFB6-015D82CA7E22}" destId="{0C56131A-907E-4C53-A06A-474439342441}" srcOrd="3" destOrd="0" parTransId="{FF7C5C61-D0BD-4DC3-92FD-A993F3BE5456}" sibTransId="{53CDF484-F4ED-467D-A679-9FEFD9772651}"/>
    <dgm:cxn modelId="{318501DF-01E2-497D-A7A9-CF65EC3678BE}" srcId="{F94FE5BF-16A3-4F18-BFB6-015D82CA7E22}" destId="{EFEC237C-E280-42CA-B79B-8760C2F1921E}" srcOrd="1" destOrd="0" parTransId="{3DCEF0DD-7CEA-472D-89B6-CA1372F7822C}" sibTransId="{24C631E1-8D5B-4FCA-B905-833FB684F88C}"/>
    <dgm:cxn modelId="{E336D7E8-52B9-48B3-AAFA-3DEE4A6979EE}" srcId="{9682CDF4-ECDF-4718-9911-00A58EE7DDFC}" destId="{B768139E-258F-46BA-B7D7-69A3ECEE5758}" srcOrd="0" destOrd="0" parTransId="{D929871C-9F79-4036-BBDB-605CE218B008}" sibTransId="{BADF1981-F03E-4E88-82BD-0E6CE13D981B}"/>
    <dgm:cxn modelId="{98370EF9-17A0-44DD-943D-A2F15A375C29}" type="presOf" srcId="{0C56131A-907E-4C53-A06A-474439342441}" destId="{45BAD548-89CA-4081-9E18-4DF1893CF6FB}" srcOrd="0" destOrd="0" presId="urn:microsoft.com/office/officeart/2005/8/layout/hList1"/>
    <dgm:cxn modelId="{26E622FF-5E73-4A95-AE70-B0E189A4B335}" type="presOf" srcId="{F94FE5BF-16A3-4F18-BFB6-015D82CA7E22}" destId="{16121D3E-EE1C-47CD-BF32-8CEB5117AB98}" srcOrd="0" destOrd="0" presId="urn:microsoft.com/office/officeart/2005/8/layout/hList1"/>
    <dgm:cxn modelId="{5DB0CA74-A3D9-4040-8DB8-743DE19DE96F}" type="presParOf" srcId="{16121D3E-EE1C-47CD-BF32-8CEB5117AB98}" destId="{B4127A0D-AC31-40F3-8BC4-F7510E1B0428}" srcOrd="0" destOrd="0" presId="urn:microsoft.com/office/officeart/2005/8/layout/hList1"/>
    <dgm:cxn modelId="{C597C1CB-8A3C-4705-836D-CF1A2E06EC08}" type="presParOf" srcId="{B4127A0D-AC31-40F3-8BC4-F7510E1B0428}" destId="{D41C1140-8896-4ACF-8706-3020E00EA234}" srcOrd="0" destOrd="0" presId="urn:microsoft.com/office/officeart/2005/8/layout/hList1"/>
    <dgm:cxn modelId="{7EFB1644-D910-4813-A465-A12F7E65FDAD}" type="presParOf" srcId="{B4127A0D-AC31-40F3-8BC4-F7510E1B0428}" destId="{B559E3B6-F062-4494-8C61-AD7406E4B91F}" srcOrd="1" destOrd="0" presId="urn:microsoft.com/office/officeart/2005/8/layout/hList1"/>
    <dgm:cxn modelId="{7BB247DC-29D2-4938-A749-353A7259B150}" type="presParOf" srcId="{16121D3E-EE1C-47CD-BF32-8CEB5117AB98}" destId="{1121A603-5DA5-4499-892A-4EC59F848F06}" srcOrd="1" destOrd="0" presId="urn:microsoft.com/office/officeart/2005/8/layout/hList1"/>
    <dgm:cxn modelId="{2FA62027-ABEB-4CFF-B90A-A5959BE938E6}" type="presParOf" srcId="{16121D3E-EE1C-47CD-BF32-8CEB5117AB98}" destId="{8A52EA78-B498-4AED-948C-26656859D8B3}" srcOrd="2" destOrd="0" presId="urn:microsoft.com/office/officeart/2005/8/layout/hList1"/>
    <dgm:cxn modelId="{993BB1E6-BABC-4D57-BB93-FEE2D0C95CDA}" type="presParOf" srcId="{8A52EA78-B498-4AED-948C-26656859D8B3}" destId="{7EEAFE3E-7106-4DA3-A8C3-C0869D830334}" srcOrd="0" destOrd="0" presId="urn:microsoft.com/office/officeart/2005/8/layout/hList1"/>
    <dgm:cxn modelId="{52E02F91-00D4-4502-82EF-79EE12830AB5}" type="presParOf" srcId="{8A52EA78-B498-4AED-948C-26656859D8B3}" destId="{8EB5F7BD-E31C-4502-A3D7-40CFE189EE4E}" srcOrd="1" destOrd="0" presId="urn:microsoft.com/office/officeart/2005/8/layout/hList1"/>
    <dgm:cxn modelId="{F1EB746F-80E7-4DCF-9E9D-F8C9F8A28A8B}" type="presParOf" srcId="{16121D3E-EE1C-47CD-BF32-8CEB5117AB98}" destId="{3807E87C-2C71-4A8F-BD2E-79D7957BFE39}" srcOrd="3" destOrd="0" presId="urn:microsoft.com/office/officeart/2005/8/layout/hList1"/>
    <dgm:cxn modelId="{174F66ED-DFB3-4ECE-B601-E786AE00DA4C}" type="presParOf" srcId="{16121D3E-EE1C-47CD-BF32-8CEB5117AB98}" destId="{B1E5A1A3-FDC5-4A94-B1EE-B68A93F35F64}" srcOrd="4" destOrd="0" presId="urn:microsoft.com/office/officeart/2005/8/layout/hList1"/>
    <dgm:cxn modelId="{7B42D1D7-E1C4-400C-83EF-E38B6C5F3B95}" type="presParOf" srcId="{B1E5A1A3-FDC5-4A94-B1EE-B68A93F35F64}" destId="{7A68FD33-611B-44FC-B5C0-B7D2B504E2F3}" srcOrd="0" destOrd="0" presId="urn:microsoft.com/office/officeart/2005/8/layout/hList1"/>
    <dgm:cxn modelId="{29F43FE7-9B08-4B1D-BE8B-CC8CB132457D}" type="presParOf" srcId="{B1E5A1A3-FDC5-4A94-B1EE-B68A93F35F64}" destId="{EA4E8BEB-8847-435A-8BF9-323C9A031D82}" srcOrd="1" destOrd="0" presId="urn:microsoft.com/office/officeart/2005/8/layout/hList1"/>
    <dgm:cxn modelId="{C40F142E-74FF-4DB1-9B79-424C35D654AB}" type="presParOf" srcId="{16121D3E-EE1C-47CD-BF32-8CEB5117AB98}" destId="{569BEDAB-BC78-46A8-BCBD-DA713474E64D}" srcOrd="5" destOrd="0" presId="urn:microsoft.com/office/officeart/2005/8/layout/hList1"/>
    <dgm:cxn modelId="{169BA2E4-AF1F-4D14-BD26-3E69E5EFF405}" type="presParOf" srcId="{16121D3E-EE1C-47CD-BF32-8CEB5117AB98}" destId="{33DF790F-4752-4074-BF1E-1E6088A35A1C}" srcOrd="6" destOrd="0" presId="urn:microsoft.com/office/officeart/2005/8/layout/hList1"/>
    <dgm:cxn modelId="{357FAABB-0D08-4096-9F7F-31B5C8C50E7A}" type="presParOf" srcId="{33DF790F-4752-4074-BF1E-1E6088A35A1C}" destId="{45BAD548-89CA-4081-9E18-4DF1893CF6FB}" srcOrd="0" destOrd="0" presId="urn:microsoft.com/office/officeart/2005/8/layout/hList1"/>
    <dgm:cxn modelId="{2C442EAA-D5C3-4881-A155-B6A679A644D6}" type="presParOf" srcId="{33DF790F-4752-4074-BF1E-1E6088A35A1C}" destId="{EE890862-6754-438B-8B8E-D40E9DB5E38C}" srcOrd="1" destOrd="0" presId="urn:microsoft.com/office/officeart/2005/8/layout/hList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B6086373-00CD-4BA3-9B76-4B400B70B076}"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GB"/>
        </a:p>
      </dgm:t>
    </dgm:pt>
    <dgm:pt modelId="{65105504-8D2C-4685-B874-F074232201FB}">
      <dgm:prSet phldrT="[Text]" custT="1"/>
      <dgm:spPr/>
      <dgm:t>
        <a:bodyPr/>
        <a:lstStyle/>
        <a:p>
          <a:pPr algn="ctr"/>
          <a:r>
            <a:rPr lang="en-GB" sz="2000" b="1"/>
            <a:t>Undergraduate</a:t>
          </a:r>
        </a:p>
        <a:p>
          <a:pPr algn="l"/>
          <a:r>
            <a:rPr lang="en-GB" sz="1500"/>
            <a:t> (coding for lawyers module)</a:t>
          </a:r>
        </a:p>
      </dgm:t>
    </dgm:pt>
    <dgm:pt modelId="{27CC1027-4BB7-4418-8DCF-FA1D54AE0391}" type="parTrans" cxnId="{E3FA2A4D-EFD5-42AB-86D7-22B40CD88696}">
      <dgm:prSet/>
      <dgm:spPr/>
      <dgm:t>
        <a:bodyPr/>
        <a:lstStyle/>
        <a:p>
          <a:endParaRPr lang="en-GB"/>
        </a:p>
      </dgm:t>
    </dgm:pt>
    <dgm:pt modelId="{FB9E2AB6-C2AC-4FBA-A95C-AE3998B46DAD}" type="sibTrans" cxnId="{E3FA2A4D-EFD5-42AB-86D7-22B40CD88696}">
      <dgm:prSet/>
      <dgm:spPr/>
      <dgm:t>
        <a:bodyPr/>
        <a:lstStyle/>
        <a:p>
          <a:endParaRPr lang="en-GB"/>
        </a:p>
      </dgm:t>
    </dgm:pt>
    <dgm:pt modelId="{97CE4437-A4F4-4809-88E6-91231C35DAE6}">
      <dgm:prSet phldrT="[Text]" custT="1"/>
      <dgm:spPr/>
      <dgm:t>
        <a:bodyPr/>
        <a:lstStyle/>
        <a:p>
          <a:r>
            <a:rPr lang="en-GB" sz="1100">
              <a:latin typeface="+mn-lt"/>
              <a:cs typeface="Arial" panose="020B0604020202020204" pitchFamily="34" charset="0"/>
            </a:rPr>
            <a:t>Offer a year long undergraduate placement within the Business Support Team to utilise learnt skills</a:t>
          </a:r>
        </a:p>
      </dgm:t>
    </dgm:pt>
    <dgm:pt modelId="{F89DB32F-8485-4528-9057-3ABE1241985B}" type="parTrans" cxnId="{985DF107-D1A8-4A6B-9F36-B33BE2D58FA6}">
      <dgm:prSet/>
      <dgm:spPr/>
      <dgm:t>
        <a:bodyPr/>
        <a:lstStyle/>
        <a:p>
          <a:endParaRPr lang="en-GB"/>
        </a:p>
      </dgm:t>
    </dgm:pt>
    <dgm:pt modelId="{40DCB4EB-CA07-4CD8-AD3A-9032AE07D6DD}" type="sibTrans" cxnId="{985DF107-D1A8-4A6B-9F36-B33BE2D58FA6}">
      <dgm:prSet/>
      <dgm:spPr/>
      <dgm:t>
        <a:bodyPr/>
        <a:lstStyle/>
        <a:p>
          <a:endParaRPr lang="en-GB"/>
        </a:p>
      </dgm:t>
    </dgm:pt>
    <dgm:pt modelId="{136F00B0-1575-46FB-9008-F420923521B5}">
      <dgm:prSet phldrT="[Text]" custT="1"/>
      <dgm:spPr/>
      <dgm:t>
        <a:bodyPr/>
        <a:lstStyle/>
        <a:p>
          <a:r>
            <a:rPr lang="en-GB" sz="1100">
              <a:latin typeface="+mn-lt"/>
              <a:cs typeface="Arial" panose="020B0604020202020204" pitchFamily="34" charset="0"/>
            </a:rPr>
            <a:t>Link with lecturers in this module to offer workshops and share knowledge</a:t>
          </a:r>
        </a:p>
      </dgm:t>
    </dgm:pt>
    <dgm:pt modelId="{A0697FE7-D9AF-45D3-93ED-43FA6E3CC94D}" type="parTrans" cxnId="{7B264783-E30D-4309-A342-B395BB05E08A}">
      <dgm:prSet/>
      <dgm:spPr/>
      <dgm:t>
        <a:bodyPr/>
        <a:lstStyle/>
        <a:p>
          <a:endParaRPr lang="en-GB"/>
        </a:p>
      </dgm:t>
    </dgm:pt>
    <dgm:pt modelId="{CC4AF33D-4E59-4A40-8194-029F53813FEB}" type="sibTrans" cxnId="{7B264783-E30D-4309-A342-B395BB05E08A}">
      <dgm:prSet/>
      <dgm:spPr/>
      <dgm:t>
        <a:bodyPr/>
        <a:lstStyle/>
        <a:p>
          <a:endParaRPr lang="en-GB"/>
        </a:p>
      </dgm:t>
    </dgm:pt>
    <dgm:pt modelId="{713B761F-1122-49A8-B237-20B9D79B4751}">
      <dgm:prSet phldrT="[Text]" custT="1"/>
      <dgm:spPr/>
      <dgm:t>
        <a:bodyPr/>
        <a:lstStyle/>
        <a:p>
          <a:pPr algn="ctr"/>
          <a:r>
            <a:rPr lang="en-GB" sz="2000" b="1"/>
            <a:t>Postgraduate</a:t>
          </a:r>
        </a:p>
        <a:p>
          <a:pPr algn="l"/>
          <a:r>
            <a:rPr lang="en-GB" sz="1500"/>
            <a:t> (LLM - LegalTech)</a:t>
          </a:r>
        </a:p>
      </dgm:t>
    </dgm:pt>
    <dgm:pt modelId="{960081D1-6124-4F9B-BE35-6BE6AFB321B5}" type="parTrans" cxnId="{D1486367-72B9-4E53-BF2D-EE68703BA9E6}">
      <dgm:prSet/>
      <dgm:spPr/>
      <dgm:t>
        <a:bodyPr/>
        <a:lstStyle/>
        <a:p>
          <a:endParaRPr lang="en-GB"/>
        </a:p>
      </dgm:t>
    </dgm:pt>
    <dgm:pt modelId="{376922BD-3979-4DD0-99B9-32FACA7CB8CD}" type="sibTrans" cxnId="{D1486367-72B9-4E53-BF2D-EE68703BA9E6}">
      <dgm:prSet/>
      <dgm:spPr/>
      <dgm:t>
        <a:bodyPr/>
        <a:lstStyle/>
        <a:p>
          <a:endParaRPr lang="en-GB"/>
        </a:p>
      </dgm:t>
    </dgm:pt>
    <dgm:pt modelId="{7A6E36C2-B7C4-4950-AD68-8D9C2EF50214}">
      <dgm:prSet phldrT="[Text]" custT="1"/>
      <dgm:spPr/>
      <dgm:t>
        <a:bodyPr/>
        <a:lstStyle/>
        <a:p>
          <a:r>
            <a:rPr lang="en-GB" sz="1200"/>
            <a:t>Extend guaranteed summer week long placements for Swansea Uni to Christmas and Easter for this course exclusively</a:t>
          </a:r>
        </a:p>
      </dgm:t>
    </dgm:pt>
    <dgm:pt modelId="{6E6D1EFC-AA95-4209-AEB1-D0A60AFC84D4}" type="parTrans" cxnId="{44D5AF58-4695-43A7-81D2-9EF2751AF699}">
      <dgm:prSet/>
      <dgm:spPr/>
      <dgm:t>
        <a:bodyPr/>
        <a:lstStyle/>
        <a:p>
          <a:endParaRPr lang="en-GB"/>
        </a:p>
      </dgm:t>
    </dgm:pt>
    <dgm:pt modelId="{3A136B1E-5AE8-43BD-8E35-5CD437165981}" type="sibTrans" cxnId="{44D5AF58-4695-43A7-81D2-9EF2751AF699}">
      <dgm:prSet/>
      <dgm:spPr/>
      <dgm:t>
        <a:bodyPr/>
        <a:lstStyle/>
        <a:p>
          <a:endParaRPr lang="en-GB"/>
        </a:p>
      </dgm:t>
    </dgm:pt>
    <dgm:pt modelId="{AF61B766-CEFB-4229-BF66-0908F329B44D}">
      <dgm:prSet phldrT="[Text]" custT="1"/>
      <dgm:spPr/>
      <dgm:t>
        <a:bodyPr/>
        <a:lstStyle/>
        <a:p>
          <a:endParaRPr lang="en-GB" sz="1200"/>
        </a:p>
        <a:p>
          <a:r>
            <a:rPr lang="en-GB" sz="1200"/>
            <a:t>Offer workshops to share knowledge</a:t>
          </a:r>
        </a:p>
      </dgm:t>
    </dgm:pt>
    <dgm:pt modelId="{0CFF0914-0612-4417-B376-C309F56D52CC}" type="parTrans" cxnId="{52F84FD1-0EEA-4B9C-8B71-1C662DFCA6DB}">
      <dgm:prSet/>
      <dgm:spPr/>
      <dgm:t>
        <a:bodyPr/>
        <a:lstStyle/>
        <a:p>
          <a:endParaRPr lang="en-GB"/>
        </a:p>
      </dgm:t>
    </dgm:pt>
    <dgm:pt modelId="{BBECE830-9948-43F3-99DF-FC799779C8A4}" type="sibTrans" cxnId="{52F84FD1-0EEA-4B9C-8B71-1C662DFCA6DB}">
      <dgm:prSet/>
      <dgm:spPr/>
      <dgm:t>
        <a:bodyPr/>
        <a:lstStyle/>
        <a:p>
          <a:endParaRPr lang="en-GB"/>
        </a:p>
      </dgm:t>
    </dgm:pt>
    <dgm:pt modelId="{19C6B43A-E67A-4255-BA40-A3E95EA7D8EC}" type="pres">
      <dgm:prSet presAssocID="{B6086373-00CD-4BA3-9B76-4B400B70B076}" presName="layout" presStyleCnt="0">
        <dgm:presLayoutVars>
          <dgm:chMax/>
          <dgm:chPref/>
          <dgm:dir/>
          <dgm:resizeHandles/>
        </dgm:presLayoutVars>
      </dgm:prSet>
      <dgm:spPr/>
    </dgm:pt>
    <dgm:pt modelId="{6645A247-827F-40CB-94F2-39BCCAA081F5}" type="pres">
      <dgm:prSet presAssocID="{65105504-8D2C-4685-B874-F074232201FB}" presName="root" presStyleCnt="0">
        <dgm:presLayoutVars>
          <dgm:chMax/>
          <dgm:chPref/>
        </dgm:presLayoutVars>
      </dgm:prSet>
      <dgm:spPr/>
    </dgm:pt>
    <dgm:pt modelId="{10F031D3-F337-4C5E-B5AE-7DFD531EFAE9}" type="pres">
      <dgm:prSet presAssocID="{65105504-8D2C-4685-B874-F074232201FB}" presName="rootComposite" presStyleCnt="0">
        <dgm:presLayoutVars/>
      </dgm:prSet>
      <dgm:spPr/>
    </dgm:pt>
    <dgm:pt modelId="{3C7E7FF3-2A4B-4ED7-B922-B22DB08EAABC}" type="pres">
      <dgm:prSet presAssocID="{65105504-8D2C-4685-B874-F074232201FB}" presName="ParentAccent" presStyleLbl="alignNode1" presStyleIdx="0" presStyleCnt="2"/>
      <dgm:spPr/>
    </dgm:pt>
    <dgm:pt modelId="{3BBABE6A-0E0F-4936-B94A-DA1DB8B8FE96}" type="pres">
      <dgm:prSet presAssocID="{65105504-8D2C-4685-B874-F074232201FB}" presName="ParentSmallAccent" presStyleLbl="fgAcc1" presStyleIdx="0" presStyleCnt="2"/>
      <dgm:spPr/>
    </dgm:pt>
    <dgm:pt modelId="{4D966E48-6A19-4858-97AE-D786C6133F88}" type="pres">
      <dgm:prSet presAssocID="{65105504-8D2C-4685-B874-F074232201FB}" presName="Parent" presStyleLbl="revTx" presStyleIdx="0" presStyleCnt="6">
        <dgm:presLayoutVars>
          <dgm:chMax/>
          <dgm:chPref val="4"/>
          <dgm:bulletEnabled val="1"/>
        </dgm:presLayoutVars>
      </dgm:prSet>
      <dgm:spPr/>
    </dgm:pt>
    <dgm:pt modelId="{4E9B672C-11C4-42D9-8CDB-A6F78086E32E}" type="pres">
      <dgm:prSet presAssocID="{65105504-8D2C-4685-B874-F074232201FB}" presName="childShape" presStyleCnt="0">
        <dgm:presLayoutVars>
          <dgm:chMax val="0"/>
          <dgm:chPref val="0"/>
        </dgm:presLayoutVars>
      </dgm:prSet>
      <dgm:spPr/>
    </dgm:pt>
    <dgm:pt modelId="{BCD10828-6427-43E0-B646-DC696AD5391C}" type="pres">
      <dgm:prSet presAssocID="{97CE4437-A4F4-4809-88E6-91231C35DAE6}" presName="childComposite" presStyleCnt="0">
        <dgm:presLayoutVars>
          <dgm:chMax val="0"/>
          <dgm:chPref val="0"/>
        </dgm:presLayoutVars>
      </dgm:prSet>
      <dgm:spPr/>
    </dgm:pt>
    <dgm:pt modelId="{9498EED5-B11C-49FA-9719-637A75B07D0E}" type="pres">
      <dgm:prSet presAssocID="{97CE4437-A4F4-4809-88E6-91231C35DAE6}" presName="ChildAccent" presStyleLbl="solidFgAcc1" presStyleIdx="0" presStyleCnt="4"/>
      <dgm:spPr/>
    </dgm:pt>
    <dgm:pt modelId="{62CD04D2-6EF8-4DD6-B6F5-3D5C2682DD1F}" type="pres">
      <dgm:prSet presAssocID="{97CE4437-A4F4-4809-88E6-91231C35DAE6}" presName="Child" presStyleLbl="revTx" presStyleIdx="1" presStyleCnt="6">
        <dgm:presLayoutVars>
          <dgm:chMax val="0"/>
          <dgm:chPref val="0"/>
          <dgm:bulletEnabled val="1"/>
        </dgm:presLayoutVars>
      </dgm:prSet>
      <dgm:spPr/>
    </dgm:pt>
    <dgm:pt modelId="{A8E40684-BB39-46AD-96D8-436CB56F350A}" type="pres">
      <dgm:prSet presAssocID="{136F00B0-1575-46FB-9008-F420923521B5}" presName="childComposite" presStyleCnt="0">
        <dgm:presLayoutVars>
          <dgm:chMax val="0"/>
          <dgm:chPref val="0"/>
        </dgm:presLayoutVars>
      </dgm:prSet>
      <dgm:spPr/>
    </dgm:pt>
    <dgm:pt modelId="{D503647F-50C7-4DB1-846E-13606FCE0EE6}" type="pres">
      <dgm:prSet presAssocID="{136F00B0-1575-46FB-9008-F420923521B5}" presName="ChildAccent" presStyleLbl="solidFgAcc1" presStyleIdx="1" presStyleCnt="4" custLinFactY="40605" custLinFactNeighborX="9697" custLinFactNeighborY="100000"/>
      <dgm:spPr/>
    </dgm:pt>
    <dgm:pt modelId="{D4A4995B-04B3-4486-A9BC-A2A7AD528900}" type="pres">
      <dgm:prSet presAssocID="{136F00B0-1575-46FB-9008-F420923521B5}" presName="Child" presStyleLbl="revTx" presStyleIdx="2" presStyleCnt="6" custLinFactNeighborX="383" custLinFactNeighborY="58240">
        <dgm:presLayoutVars>
          <dgm:chMax val="0"/>
          <dgm:chPref val="0"/>
          <dgm:bulletEnabled val="1"/>
        </dgm:presLayoutVars>
      </dgm:prSet>
      <dgm:spPr/>
    </dgm:pt>
    <dgm:pt modelId="{352779F5-4739-4F74-825F-C9681E91969E}" type="pres">
      <dgm:prSet presAssocID="{713B761F-1122-49A8-B237-20B9D79B4751}" presName="root" presStyleCnt="0">
        <dgm:presLayoutVars>
          <dgm:chMax/>
          <dgm:chPref/>
        </dgm:presLayoutVars>
      </dgm:prSet>
      <dgm:spPr/>
    </dgm:pt>
    <dgm:pt modelId="{0DC69117-2758-4842-819B-3F2E25165E23}" type="pres">
      <dgm:prSet presAssocID="{713B761F-1122-49A8-B237-20B9D79B4751}" presName="rootComposite" presStyleCnt="0">
        <dgm:presLayoutVars/>
      </dgm:prSet>
      <dgm:spPr/>
    </dgm:pt>
    <dgm:pt modelId="{9EF37C20-A5FE-4A13-9514-904DF6711109}" type="pres">
      <dgm:prSet presAssocID="{713B761F-1122-49A8-B237-20B9D79B4751}" presName="ParentAccent" presStyleLbl="alignNode1" presStyleIdx="1" presStyleCnt="2"/>
      <dgm:spPr/>
    </dgm:pt>
    <dgm:pt modelId="{5A5B4EDD-DCD5-447E-B1AB-76CC31CAEACA}" type="pres">
      <dgm:prSet presAssocID="{713B761F-1122-49A8-B237-20B9D79B4751}" presName="ParentSmallAccent" presStyleLbl="fgAcc1" presStyleIdx="1" presStyleCnt="2"/>
      <dgm:spPr/>
    </dgm:pt>
    <dgm:pt modelId="{B8BFE6D6-0EF5-4C6B-9936-8465EC1EEC41}" type="pres">
      <dgm:prSet presAssocID="{713B761F-1122-49A8-B237-20B9D79B4751}" presName="Parent" presStyleLbl="revTx" presStyleIdx="3" presStyleCnt="6">
        <dgm:presLayoutVars>
          <dgm:chMax/>
          <dgm:chPref val="4"/>
          <dgm:bulletEnabled val="1"/>
        </dgm:presLayoutVars>
      </dgm:prSet>
      <dgm:spPr/>
    </dgm:pt>
    <dgm:pt modelId="{40F438F1-9DB4-4087-927A-C1FB742A5E2A}" type="pres">
      <dgm:prSet presAssocID="{713B761F-1122-49A8-B237-20B9D79B4751}" presName="childShape" presStyleCnt="0">
        <dgm:presLayoutVars>
          <dgm:chMax val="0"/>
          <dgm:chPref val="0"/>
        </dgm:presLayoutVars>
      </dgm:prSet>
      <dgm:spPr/>
    </dgm:pt>
    <dgm:pt modelId="{D22BED63-43B4-4888-8E34-D6B21C4C827E}" type="pres">
      <dgm:prSet presAssocID="{7A6E36C2-B7C4-4950-AD68-8D9C2EF50214}" presName="childComposite" presStyleCnt="0">
        <dgm:presLayoutVars>
          <dgm:chMax val="0"/>
          <dgm:chPref val="0"/>
        </dgm:presLayoutVars>
      </dgm:prSet>
      <dgm:spPr/>
    </dgm:pt>
    <dgm:pt modelId="{72B96D09-ADBC-4580-ADC6-3CB408D5BC9A}" type="pres">
      <dgm:prSet presAssocID="{7A6E36C2-B7C4-4950-AD68-8D9C2EF50214}" presName="ChildAccent" presStyleLbl="solidFgAcc1" presStyleIdx="2" presStyleCnt="4"/>
      <dgm:spPr/>
    </dgm:pt>
    <dgm:pt modelId="{87A85225-1A63-4CDD-9A3E-98C3B52E41F5}" type="pres">
      <dgm:prSet presAssocID="{7A6E36C2-B7C4-4950-AD68-8D9C2EF50214}" presName="Child" presStyleLbl="revTx" presStyleIdx="4" presStyleCnt="6" custLinFactNeighborX="85" custLinFactNeighborY="18720">
        <dgm:presLayoutVars>
          <dgm:chMax val="0"/>
          <dgm:chPref val="0"/>
          <dgm:bulletEnabled val="1"/>
        </dgm:presLayoutVars>
      </dgm:prSet>
      <dgm:spPr/>
    </dgm:pt>
    <dgm:pt modelId="{70C0017D-75CD-4106-979D-9842607506E3}" type="pres">
      <dgm:prSet presAssocID="{AF61B766-CEFB-4229-BF66-0908F329B44D}" presName="childComposite" presStyleCnt="0">
        <dgm:presLayoutVars>
          <dgm:chMax val="0"/>
          <dgm:chPref val="0"/>
        </dgm:presLayoutVars>
      </dgm:prSet>
      <dgm:spPr/>
    </dgm:pt>
    <dgm:pt modelId="{2B8349AB-0142-4158-9BC1-A5E497D59524}" type="pres">
      <dgm:prSet presAssocID="{AF61B766-CEFB-4229-BF66-0908F329B44D}" presName="ChildAccent" presStyleLbl="solidFgAcc1" presStyleIdx="3" presStyleCnt="4" custLinFactY="35757" custLinFactNeighborX="14545" custLinFactNeighborY="100000"/>
      <dgm:spPr/>
    </dgm:pt>
    <dgm:pt modelId="{33B0E03D-0C30-4D10-BCCF-7F6061B51053}" type="pres">
      <dgm:prSet presAssocID="{AF61B766-CEFB-4229-BF66-0908F329B44D}" presName="Child" presStyleLbl="revTx" presStyleIdx="5" presStyleCnt="6" custLinFactNeighborX="85" custLinFactNeighborY="39520">
        <dgm:presLayoutVars>
          <dgm:chMax val="0"/>
          <dgm:chPref val="0"/>
          <dgm:bulletEnabled val="1"/>
        </dgm:presLayoutVars>
      </dgm:prSet>
      <dgm:spPr/>
    </dgm:pt>
  </dgm:ptLst>
  <dgm:cxnLst>
    <dgm:cxn modelId="{4F555101-2356-4F38-8195-BBF4128C6679}" type="presOf" srcId="{713B761F-1122-49A8-B237-20B9D79B4751}" destId="{B8BFE6D6-0EF5-4C6B-9936-8465EC1EEC41}" srcOrd="0" destOrd="0" presId="urn:microsoft.com/office/officeart/2008/layout/SquareAccentList"/>
    <dgm:cxn modelId="{985DF107-D1A8-4A6B-9F36-B33BE2D58FA6}" srcId="{65105504-8D2C-4685-B874-F074232201FB}" destId="{97CE4437-A4F4-4809-88E6-91231C35DAE6}" srcOrd="0" destOrd="0" parTransId="{F89DB32F-8485-4528-9057-3ABE1241985B}" sibTransId="{40DCB4EB-CA07-4CD8-AD3A-9032AE07D6DD}"/>
    <dgm:cxn modelId="{EF077E1C-1347-4397-AA08-3F1ECBE6134B}" type="presOf" srcId="{AF61B766-CEFB-4229-BF66-0908F329B44D}" destId="{33B0E03D-0C30-4D10-BCCF-7F6061B51053}" srcOrd="0" destOrd="0" presId="urn:microsoft.com/office/officeart/2008/layout/SquareAccentList"/>
    <dgm:cxn modelId="{2CE80A2F-8B7F-43BA-A4DE-0FAE8FF95AE5}" type="presOf" srcId="{7A6E36C2-B7C4-4950-AD68-8D9C2EF50214}" destId="{87A85225-1A63-4CDD-9A3E-98C3B52E41F5}" srcOrd="0" destOrd="0" presId="urn:microsoft.com/office/officeart/2008/layout/SquareAccentList"/>
    <dgm:cxn modelId="{D1486367-72B9-4E53-BF2D-EE68703BA9E6}" srcId="{B6086373-00CD-4BA3-9B76-4B400B70B076}" destId="{713B761F-1122-49A8-B237-20B9D79B4751}" srcOrd="1" destOrd="0" parTransId="{960081D1-6124-4F9B-BE35-6BE6AFB321B5}" sibTransId="{376922BD-3979-4DD0-99B9-32FACA7CB8CD}"/>
    <dgm:cxn modelId="{DE14CE68-D6E4-4069-B744-152C80DF85D9}" type="presOf" srcId="{B6086373-00CD-4BA3-9B76-4B400B70B076}" destId="{19C6B43A-E67A-4255-BA40-A3E95EA7D8EC}" srcOrd="0" destOrd="0" presId="urn:microsoft.com/office/officeart/2008/layout/SquareAccentList"/>
    <dgm:cxn modelId="{E3FA2A4D-EFD5-42AB-86D7-22B40CD88696}" srcId="{B6086373-00CD-4BA3-9B76-4B400B70B076}" destId="{65105504-8D2C-4685-B874-F074232201FB}" srcOrd="0" destOrd="0" parTransId="{27CC1027-4BB7-4418-8DCF-FA1D54AE0391}" sibTransId="{FB9E2AB6-C2AC-4FBA-A95C-AE3998B46DAD}"/>
    <dgm:cxn modelId="{072C1B76-9C02-4D3E-B217-547538B874D6}" type="presOf" srcId="{65105504-8D2C-4685-B874-F074232201FB}" destId="{4D966E48-6A19-4858-97AE-D786C6133F88}" srcOrd="0" destOrd="0" presId="urn:microsoft.com/office/officeart/2008/layout/SquareAccentList"/>
    <dgm:cxn modelId="{44D5AF58-4695-43A7-81D2-9EF2751AF699}" srcId="{713B761F-1122-49A8-B237-20B9D79B4751}" destId="{7A6E36C2-B7C4-4950-AD68-8D9C2EF50214}" srcOrd="0" destOrd="0" parTransId="{6E6D1EFC-AA95-4209-AEB1-D0A60AFC84D4}" sibTransId="{3A136B1E-5AE8-43BD-8E35-5CD437165981}"/>
    <dgm:cxn modelId="{7B264783-E30D-4309-A342-B395BB05E08A}" srcId="{65105504-8D2C-4685-B874-F074232201FB}" destId="{136F00B0-1575-46FB-9008-F420923521B5}" srcOrd="1" destOrd="0" parTransId="{A0697FE7-D9AF-45D3-93ED-43FA6E3CC94D}" sibTransId="{CC4AF33D-4E59-4A40-8194-029F53813FEB}"/>
    <dgm:cxn modelId="{65888684-A466-4AF2-A868-FC6517A01C47}" type="presOf" srcId="{136F00B0-1575-46FB-9008-F420923521B5}" destId="{D4A4995B-04B3-4486-A9BC-A2A7AD528900}" srcOrd="0" destOrd="0" presId="urn:microsoft.com/office/officeart/2008/layout/SquareAccentList"/>
    <dgm:cxn modelId="{59EBCC85-A1BE-43FA-82CF-85DC3D2A6A72}" type="presOf" srcId="{97CE4437-A4F4-4809-88E6-91231C35DAE6}" destId="{62CD04D2-6EF8-4DD6-B6F5-3D5C2682DD1F}" srcOrd="0" destOrd="0" presId="urn:microsoft.com/office/officeart/2008/layout/SquareAccentList"/>
    <dgm:cxn modelId="{52F84FD1-0EEA-4B9C-8B71-1C662DFCA6DB}" srcId="{713B761F-1122-49A8-B237-20B9D79B4751}" destId="{AF61B766-CEFB-4229-BF66-0908F329B44D}" srcOrd="1" destOrd="0" parTransId="{0CFF0914-0612-4417-B376-C309F56D52CC}" sibTransId="{BBECE830-9948-43F3-99DF-FC799779C8A4}"/>
    <dgm:cxn modelId="{940E2B11-9365-4318-A59F-F74B66B41FCB}" type="presParOf" srcId="{19C6B43A-E67A-4255-BA40-A3E95EA7D8EC}" destId="{6645A247-827F-40CB-94F2-39BCCAA081F5}" srcOrd="0" destOrd="0" presId="urn:microsoft.com/office/officeart/2008/layout/SquareAccentList"/>
    <dgm:cxn modelId="{D860E2FE-9EE9-41BA-A49B-9317B543C01B}" type="presParOf" srcId="{6645A247-827F-40CB-94F2-39BCCAA081F5}" destId="{10F031D3-F337-4C5E-B5AE-7DFD531EFAE9}" srcOrd="0" destOrd="0" presId="urn:microsoft.com/office/officeart/2008/layout/SquareAccentList"/>
    <dgm:cxn modelId="{6614D371-AF22-45DF-832E-551E515BB19B}" type="presParOf" srcId="{10F031D3-F337-4C5E-B5AE-7DFD531EFAE9}" destId="{3C7E7FF3-2A4B-4ED7-B922-B22DB08EAABC}" srcOrd="0" destOrd="0" presId="urn:microsoft.com/office/officeart/2008/layout/SquareAccentList"/>
    <dgm:cxn modelId="{17C3CDBC-947A-47F9-B365-5D614ABB1701}" type="presParOf" srcId="{10F031D3-F337-4C5E-B5AE-7DFD531EFAE9}" destId="{3BBABE6A-0E0F-4936-B94A-DA1DB8B8FE96}" srcOrd="1" destOrd="0" presId="urn:microsoft.com/office/officeart/2008/layout/SquareAccentList"/>
    <dgm:cxn modelId="{C2A39C5D-1EF3-4388-A36A-8EB46C8375F9}" type="presParOf" srcId="{10F031D3-F337-4C5E-B5AE-7DFD531EFAE9}" destId="{4D966E48-6A19-4858-97AE-D786C6133F88}" srcOrd="2" destOrd="0" presId="urn:microsoft.com/office/officeart/2008/layout/SquareAccentList"/>
    <dgm:cxn modelId="{4C364E77-1E02-4040-A372-3A5C2AB2DA04}" type="presParOf" srcId="{6645A247-827F-40CB-94F2-39BCCAA081F5}" destId="{4E9B672C-11C4-42D9-8CDB-A6F78086E32E}" srcOrd="1" destOrd="0" presId="urn:microsoft.com/office/officeart/2008/layout/SquareAccentList"/>
    <dgm:cxn modelId="{778BA5EE-DB9B-4204-89DC-A736790D6DA6}" type="presParOf" srcId="{4E9B672C-11C4-42D9-8CDB-A6F78086E32E}" destId="{BCD10828-6427-43E0-B646-DC696AD5391C}" srcOrd="0" destOrd="0" presId="urn:microsoft.com/office/officeart/2008/layout/SquareAccentList"/>
    <dgm:cxn modelId="{48E322D6-B8CA-413F-B5CA-5916421D26C8}" type="presParOf" srcId="{BCD10828-6427-43E0-B646-DC696AD5391C}" destId="{9498EED5-B11C-49FA-9719-637A75B07D0E}" srcOrd="0" destOrd="0" presId="urn:microsoft.com/office/officeart/2008/layout/SquareAccentList"/>
    <dgm:cxn modelId="{5FE5A6EE-EBE5-4852-AB60-13AA80F74811}" type="presParOf" srcId="{BCD10828-6427-43E0-B646-DC696AD5391C}" destId="{62CD04D2-6EF8-4DD6-B6F5-3D5C2682DD1F}" srcOrd="1" destOrd="0" presId="urn:microsoft.com/office/officeart/2008/layout/SquareAccentList"/>
    <dgm:cxn modelId="{2EAFD889-9A66-42C3-A0C9-9547B11DB926}" type="presParOf" srcId="{4E9B672C-11C4-42D9-8CDB-A6F78086E32E}" destId="{A8E40684-BB39-46AD-96D8-436CB56F350A}" srcOrd="1" destOrd="0" presId="urn:microsoft.com/office/officeart/2008/layout/SquareAccentList"/>
    <dgm:cxn modelId="{59D08095-9115-4473-82D1-565DB91E8561}" type="presParOf" srcId="{A8E40684-BB39-46AD-96D8-436CB56F350A}" destId="{D503647F-50C7-4DB1-846E-13606FCE0EE6}" srcOrd="0" destOrd="0" presId="urn:microsoft.com/office/officeart/2008/layout/SquareAccentList"/>
    <dgm:cxn modelId="{1C316529-C3CD-4547-B119-C8E216C5A256}" type="presParOf" srcId="{A8E40684-BB39-46AD-96D8-436CB56F350A}" destId="{D4A4995B-04B3-4486-A9BC-A2A7AD528900}" srcOrd="1" destOrd="0" presId="urn:microsoft.com/office/officeart/2008/layout/SquareAccentList"/>
    <dgm:cxn modelId="{57A3D5F8-0222-4181-BB04-E87FC9CB815A}" type="presParOf" srcId="{19C6B43A-E67A-4255-BA40-A3E95EA7D8EC}" destId="{352779F5-4739-4F74-825F-C9681E91969E}" srcOrd="1" destOrd="0" presId="urn:microsoft.com/office/officeart/2008/layout/SquareAccentList"/>
    <dgm:cxn modelId="{DE542129-BD49-4EE6-BF6A-0E96A85969C5}" type="presParOf" srcId="{352779F5-4739-4F74-825F-C9681E91969E}" destId="{0DC69117-2758-4842-819B-3F2E25165E23}" srcOrd="0" destOrd="0" presId="urn:microsoft.com/office/officeart/2008/layout/SquareAccentList"/>
    <dgm:cxn modelId="{3996B700-94D7-42BE-A833-5B9E3FBE1F94}" type="presParOf" srcId="{0DC69117-2758-4842-819B-3F2E25165E23}" destId="{9EF37C20-A5FE-4A13-9514-904DF6711109}" srcOrd="0" destOrd="0" presId="urn:microsoft.com/office/officeart/2008/layout/SquareAccentList"/>
    <dgm:cxn modelId="{B9420E2F-BA56-4C10-BA7B-DEB9C06C14B4}" type="presParOf" srcId="{0DC69117-2758-4842-819B-3F2E25165E23}" destId="{5A5B4EDD-DCD5-447E-B1AB-76CC31CAEACA}" srcOrd="1" destOrd="0" presId="urn:microsoft.com/office/officeart/2008/layout/SquareAccentList"/>
    <dgm:cxn modelId="{E02F0001-3BBA-4AD2-A8EA-17552D25ED41}" type="presParOf" srcId="{0DC69117-2758-4842-819B-3F2E25165E23}" destId="{B8BFE6D6-0EF5-4C6B-9936-8465EC1EEC41}" srcOrd="2" destOrd="0" presId="urn:microsoft.com/office/officeart/2008/layout/SquareAccentList"/>
    <dgm:cxn modelId="{0A4E6093-6E47-4D6E-A782-9DA1325230C8}" type="presParOf" srcId="{352779F5-4739-4F74-825F-C9681E91969E}" destId="{40F438F1-9DB4-4087-927A-C1FB742A5E2A}" srcOrd="1" destOrd="0" presId="urn:microsoft.com/office/officeart/2008/layout/SquareAccentList"/>
    <dgm:cxn modelId="{832711EC-1DE1-4255-BCB8-FD7720E6BF66}" type="presParOf" srcId="{40F438F1-9DB4-4087-927A-C1FB742A5E2A}" destId="{D22BED63-43B4-4888-8E34-D6B21C4C827E}" srcOrd="0" destOrd="0" presId="urn:microsoft.com/office/officeart/2008/layout/SquareAccentList"/>
    <dgm:cxn modelId="{91847D52-80AF-4FD7-9B9E-CF989CDD3AFE}" type="presParOf" srcId="{D22BED63-43B4-4888-8E34-D6B21C4C827E}" destId="{72B96D09-ADBC-4580-ADC6-3CB408D5BC9A}" srcOrd="0" destOrd="0" presId="urn:microsoft.com/office/officeart/2008/layout/SquareAccentList"/>
    <dgm:cxn modelId="{FC9C7CF2-A35C-4776-9E04-619B0223FA30}" type="presParOf" srcId="{D22BED63-43B4-4888-8E34-D6B21C4C827E}" destId="{87A85225-1A63-4CDD-9A3E-98C3B52E41F5}" srcOrd="1" destOrd="0" presId="urn:microsoft.com/office/officeart/2008/layout/SquareAccentList"/>
    <dgm:cxn modelId="{97068740-FC58-48F7-B8DF-C5EAD54D323A}" type="presParOf" srcId="{40F438F1-9DB4-4087-927A-C1FB742A5E2A}" destId="{70C0017D-75CD-4106-979D-9842607506E3}" srcOrd="1" destOrd="0" presId="urn:microsoft.com/office/officeart/2008/layout/SquareAccentList"/>
    <dgm:cxn modelId="{D511A749-4D91-4DDE-A6B1-7374757624A6}" type="presParOf" srcId="{70C0017D-75CD-4106-979D-9842607506E3}" destId="{2B8349AB-0142-4158-9BC1-A5E497D59524}" srcOrd="0" destOrd="0" presId="urn:microsoft.com/office/officeart/2008/layout/SquareAccentList"/>
    <dgm:cxn modelId="{D6F57D9C-87F7-45B4-9FCC-1D77A3074E86}" type="presParOf" srcId="{70C0017D-75CD-4106-979D-9842607506E3}" destId="{33B0E03D-0C30-4D10-BCCF-7F6061B51053}" srcOrd="1" destOrd="0" presId="urn:microsoft.com/office/officeart/2008/layout/SquareAccentList"/>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E3C07A-EF48-4EE6-8531-3EC2BF829B9D}">
      <dsp:nvSpPr>
        <dsp:cNvPr id="0" name=""/>
        <dsp:cNvSpPr/>
      </dsp:nvSpPr>
      <dsp:spPr>
        <a:xfrm>
          <a:off x="673515" y="-48274"/>
          <a:ext cx="4188492" cy="4188492"/>
        </a:xfrm>
        <a:prstGeom prst="circularArrow">
          <a:avLst>
            <a:gd name="adj1" fmla="val 5274"/>
            <a:gd name="adj2" fmla="val 312630"/>
            <a:gd name="adj3" fmla="val 14088618"/>
            <a:gd name="adj4" fmla="val 17209135"/>
            <a:gd name="adj5" fmla="val 5477"/>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2CC5AE38-6987-4549-9461-9D70EE1E27C9}">
      <dsp:nvSpPr>
        <dsp:cNvPr id="0" name=""/>
        <dsp:cNvSpPr/>
      </dsp:nvSpPr>
      <dsp:spPr>
        <a:xfrm>
          <a:off x="1909131" y="-3"/>
          <a:ext cx="1717260" cy="771525"/>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P</a:t>
          </a:r>
          <a:r>
            <a:rPr lang="en-GB" sz="1400" b="1" kern="1200">
              <a:latin typeface="Arial" panose="020B0604020202020204" pitchFamily="34" charset="0"/>
              <a:cs typeface="Arial" panose="020B0604020202020204" pitchFamily="34" charset="0"/>
            </a:rPr>
            <a:t>olitical</a:t>
          </a:r>
        </a:p>
        <a:p>
          <a:pPr marL="0" lvl="0" indent="0" algn="ctr" defTabSz="8890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Tax, trade restrictions &amp; political stability</a:t>
          </a:r>
        </a:p>
      </dsp:txBody>
      <dsp:txXfrm>
        <a:off x="1946794" y="37660"/>
        <a:ext cx="1641934" cy="696199"/>
      </dsp:txXfrm>
    </dsp:sp>
    <dsp:sp modelId="{E85E70BC-EACD-43E3-9926-250BDBAD86C7}">
      <dsp:nvSpPr>
        <dsp:cNvPr id="0" name=""/>
        <dsp:cNvSpPr/>
      </dsp:nvSpPr>
      <dsp:spPr>
        <a:xfrm>
          <a:off x="3569245" y="809627"/>
          <a:ext cx="1881687" cy="102094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E</a:t>
          </a:r>
          <a:r>
            <a:rPr lang="en-GB" sz="1400" b="1" kern="1200">
              <a:latin typeface="Arial" panose="020B0604020202020204" pitchFamily="34" charset="0"/>
              <a:cs typeface="Arial" panose="020B0604020202020204" pitchFamily="34" charset="0"/>
            </a:rPr>
            <a:t>conomic</a:t>
          </a:r>
        </a:p>
        <a:p>
          <a:pPr marL="0" lvl="0" indent="0" algn="ctr" defTabSz="8890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Growth/decline, interest, inflation, wages, unemployment, credit</a:t>
          </a:r>
        </a:p>
      </dsp:txBody>
      <dsp:txXfrm>
        <a:off x="3619083" y="859465"/>
        <a:ext cx="1782011" cy="921267"/>
      </dsp:txXfrm>
    </dsp:sp>
    <dsp:sp modelId="{654E8C4D-10BE-4572-84A2-BC44BDAB66D4}">
      <dsp:nvSpPr>
        <dsp:cNvPr id="0" name=""/>
        <dsp:cNvSpPr/>
      </dsp:nvSpPr>
      <dsp:spPr>
        <a:xfrm>
          <a:off x="3666309" y="2233001"/>
          <a:ext cx="1802729" cy="100696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S</a:t>
          </a:r>
          <a:r>
            <a:rPr lang="en-GB" sz="1400" b="1" kern="1200">
              <a:latin typeface="Arial" panose="020B0604020202020204" pitchFamily="34" charset="0"/>
              <a:cs typeface="Arial" panose="020B0604020202020204" pitchFamily="34" charset="0"/>
            </a:rPr>
            <a:t>ociological</a:t>
          </a:r>
        </a:p>
        <a:p>
          <a:pPr marL="0" lvl="0" indent="0" algn="ctr" defTabSz="8890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Health, age distribution, health &amp; safety</a:t>
          </a:r>
        </a:p>
      </dsp:txBody>
      <dsp:txXfrm>
        <a:off x="3715465" y="2282157"/>
        <a:ext cx="1704417" cy="908651"/>
      </dsp:txXfrm>
    </dsp:sp>
    <dsp:sp modelId="{452914BE-7F7B-4315-935B-56AB1FDBE19C}">
      <dsp:nvSpPr>
        <dsp:cNvPr id="0" name=""/>
        <dsp:cNvSpPr/>
      </dsp:nvSpPr>
      <dsp:spPr>
        <a:xfrm>
          <a:off x="1793393" y="3225712"/>
          <a:ext cx="1774831" cy="986549"/>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T</a:t>
          </a:r>
          <a:r>
            <a:rPr lang="en-GB" sz="1400" b="1" kern="1200">
              <a:latin typeface="Arial" panose="020B0604020202020204" pitchFamily="34" charset="0"/>
              <a:cs typeface="Arial" panose="020B0604020202020204" pitchFamily="34" charset="0"/>
            </a:rPr>
            <a:t>echnological</a:t>
          </a:r>
        </a:p>
        <a:p>
          <a:pPr marL="0" lvl="0" indent="0" algn="ctr" defTabSz="8890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New technology, AI</a:t>
          </a:r>
        </a:p>
      </dsp:txBody>
      <dsp:txXfrm>
        <a:off x="1841552" y="3273871"/>
        <a:ext cx="1678513" cy="890231"/>
      </dsp:txXfrm>
    </dsp:sp>
    <dsp:sp modelId="{32FBE7AC-6A2F-4680-A3FB-53512C70E861}">
      <dsp:nvSpPr>
        <dsp:cNvPr id="0" name=""/>
        <dsp:cNvSpPr/>
      </dsp:nvSpPr>
      <dsp:spPr>
        <a:xfrm>
          <a:off x="43706" y="2204317"/>
          <a:ext cx="1979933" cy="907776"/>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L</a:t>
          </a:r>
          <a:r>
            <a:rPr lang="en-GB" sz="1400" b="1" kern="1200">
              <a:latin typeface="Arial" panose="020B0604020202020204" pitchFamily="34" charset="0"/>
              <a:cs typeface="Arial" panose="020B0604020202020204" pitchFamily="34" charset="0"/>
            </a:rPr>
            <a:t>egal</a:t>
          </a:r>
        </a:p>
        <a:p>
          <a:pPr marL="0" lvl="0" indent="0" algn="ctr" defTabSz="8890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Changes to legislation and regulation</a:t>
          </a:r>
        </a:p>
      </dsp:txBody>
      <dsp:txXfrm>
        <a:off x="88020" y="2248631"/>
        <a:ext cx="1891305" cy="819148"/>
      </dsp:txXfrm>
    </dsp:sp>
    <dsp:sp modelId="{5D1DC476-94BC-4460-9A04-EE901E94544A}">
      <dsp:nvSpPr>
        <dsp:cNvPr id="0" name=""/>
        <dsp:cNvSpPr/>
      </dsp:nvSpPr>
      <dsp:spPr>
        <a:xfrm>
          <a:off x="188618" y="781149"/>
          <a:ext cx="1867368" cy="952023"/>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E</a:t>
          </a:r>
          <a:r>
            <a:rPr lang="en-GB" sz="1400" b="1" kern="1200">
              <a:latin typeface="Arial" panose="020B0604020202020204" pitchFamily="34" charset="0"/>
              <a:cs typeface="Arial" panose="020B0604020202020204" pitchFamily="34" charset="0"/>
            </a:rPr>
            <a:t>nvironmental</a:t>
          </a:r>
        </a:p>
        <a:p>
          <a:pPr marL="0" lvl="0" indent="0" algn="ctr" defTabSz="8890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Global Warming, sustainability</a:t>
          </a:r>
        </a:p>
      </dsp:txBody>
      <dsp:txXfrm>
        <a:off x="235092" y="827623"/>
        <a:ext cx="1774420" cy="8590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2116D5-5603-40B7-A9EE-BACD75F0289B}">
      <dsp:nvSpPr>
        <dsp:cNvPr id="0" name=""/>
        <dsp:cNvSpPr/>
      </dsp:nvSpPr>
      <dsp:spPr>
        <a:xfrm>
          <a:off x="216714" y="3"/>
          <a:ext cx="1724609" cy="103476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The design of jobs and working hours</a:t>
          </a:r>
        </a:p>
        <a:p>
          <a:pPr marL="0" lvl="0" indent="0" algn="ctr" defTabSz="622300">
            <a:lnSpc>
              <a:spcPct val="90000"/>
            </a:lnSpc>
            <a:spcBef>
              <a:spcPct val="0"/>
            </a:spcBef>
            <a:spcAft>
              <a:spcPct val="35000"/>
            </a:spcAft>
            <a:buNone/>
          </a:pPr>
          <a:r>
            <a:rPr lang="en-GB" sz="1000" b="0" kern="1200"/>
            <a:t>(JCP roles are not manually intensive and so design is less likely to be a factor)</a:t>
          </a:r>
        </a:p>
      </dsp:txBody>
      <dsp:txXfrm>
        <a:off x="216714" y="3"/>
        <a:ext cx="1724609" cy="1034765"/>
      </dsp:txXfrm>
    </dsp:sp>
    <dsp:sp modelId="{3C708D36-D74C-4938-8BE3-02AB8C742810}">
      <dsp:nvSpPr>
        <dsp:cNvPr id="0" name=""/>
        <dsp:cNvSpPr/>
      </dsp:nvSpPr>
      <dsp:spPr>
        <a:xfrm>
          <a:off x="2129686" y="8043"/>
          <a:ext cx="1724609" cy="103476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Recruitment &amp; Selection</a:t>
          </a:r>
        </a:p>
        <a:p>
          <a:pPr marL="0" lvl="0" indent="0" algn="ctr" defTabSz="622300">
            <a:lnSpc>
              <a:spcPct val="90000"/>
            </a:lnSpc>
            <a:spcBef>
              <a:spcPct val="0"/>
            </a:spcBef>
            <a:spcAft>
              <a:spcPct val="35000"/>
            </a:spcAft>
            <a:buNone/>
          </a:pPr>
          <a:r>
            <a:rPr lang="en-GB" sz="1000" kern="1200"/>
            <a:t>(JCP have an effective recruitment age diversity policy in place</a:t>
          </a:r>
          <a:r>
            <a:rPr lang="en-GB" sz="1200" kern="1200"/>
            <a:t>)</a:t>
          </a:r>
        </a:p>
      </dsp:txBody>
      <dsp:txXfrm>
        <a:off x="2129686" y="8043"/>
        <a:ext cx="1724609" cy="1034765"/>
      </dsp:txXfrm>
    </dsp:sp>
    <dsp:sp modelId="{516FD392-C5E4-4664-8C2D-2D09B16BC8E1}">
      <dsp:nvSpPr>
        <dsp:cNvPr id="0" name=""/>
        <dsp:cNvSpPr/>
      </dsp:nvSpPr>
      <dsp:spPr>
        <a:xfrm>
          <a:off x="216714" y="1207322"/>
          <a:ext cx="1724609" cy="103476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Physical &amp; Mental wellbeing</a:t>
          </a:r>
        </a:p>
        <a:p>
          <a:pPr marL="0" lvl="0" indent="0" algn="ctr" defTabSz="622300">
            <a:lnSpc>
              <a:spcPct val="90000"/>
            </a:lnSpc>
            <a:spcBef>
              <a:spcPct val="0"/>
            </a:spcBef>
            <a:spcAft>
              <a:spcPct val="35000"/>
            </a:spcAft>
            <a:buNone/>
          </a:pPr>
          <a:r>
            <a:rPr lang="en-GB" sz="1000" kern="1200"/>
            <a:t>(JCP already have an extensive mental wellbeing strategy but not physical)</a:t>
          </a:r>
        </a:p>
      </dsp:txBody>
      <dsp:txXfrm>
        <a:off x="216714" y="1207322"/>
        <a:ext cx="1724609" cy="1034765"/>
      </dsp:txXfrm>
    </dsp:sp>
    <dsp:sp modelId="{7AB2956D-0E4B-4136-896F-F875EC565289}">
      <dsp:nvSpPr>
        <dsp:cNvPr id="0" name=""/>
        <dsp:cNvSpPr/>
      </dsp:nvSpPr>
      <dsp:spPr>
        <a:xfrm>
          <a:off x="2113785" y="1207322"/>
          <a:ext cx="1724609" cy="1034765"/>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Performance Management</a:t>
          </a:r>
        </a:p>
        <a:p>
          <a:pPr marL="0" lvl="0" indent="0" algn="ctr" defTabSz="622300">
            <a:lnSpc>
              <a:spcPct val="90000"/>
            </a:lnSpc>
            <a:spcBef>
              <a:spcPct val="0"/>
            </a:spcBef>
            <a:spcAft>
              <a:spcPct val="35000"/>
            </a:spcAft>
            <a:buNone/>
          </a:pPr>
          <a:r>
            <a:rPr lang="en-GB" sz="1000" kern="1200"/>
            <a:t>(this subject is too large for the wordcount of this report)</a:t>
          </a:r>
        </a:p>
      </dsp:txBody>
      <dsp:txXfrm>
        <a:off x="2113785" y="1207322"/>
        <a:ext cx="1724609" cy="103476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4DB229-272F-476A-BE57-E83D2C04AA22}">
      <dsp:nvSpPr>
        <dsp:cNvPr id="0" name=""/>
        <dsp:cNvSpPr/>
      </dsp:nvSpPr>
      <dsp:spPr>
        <a:xfrm>
          <a:off x="0" y="2013755"/>
          <a:ext cx="5486400" cy="0"/>
        </a:xfrm>
        <a:prstGeom prst="line">
          <a:avLst/>
        </a:pr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C239F58-C8C8-469C-81BE-3DB11BB3DDA1}">
      <dsp:nvSpPr>
        <dsp:cNvPr id="0" name=""/>
        <dsp:cNvSpPr/>
      </dsp:nvSpPr>
      <dsp:spPr>
        <a:xfrm>
          <a:off x="0" y="1148815"/>
          <a:ext cx="5486400" cy="0"/>
        </a:xfrm>
        <a:prstGeom prst="line">
          <a:avLst/>
        </a:pr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EAFB8A3-E582-49DF-9495-5DFE94A4E1F6}">
      <dsp:nvSpPr>
        <dsp:cNvPr id="0" name=""/>
        <dsp:cNvSpPr/>
      </dsp:nvSpPr>
      <dsp:spPr>
        <a:xfrm>
          <a:off x="0" y="283875"/>
          <a:ext cx="5486400" cy="0"/>
        </a:xfrm>
        <a:prstGeom prst="line">
          <a:avLst/>
        </a:pr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1653981-8B17-4ECF-8487-6344F81EBB37}">
      <dsp:nvSpPr>
        <dsp:cNvPr id="0" name=""/>
        <dsp:cNvSpPr/>
      </dsp:nvSpPr>
      <dsp:spPr>
        <a:xfrm>
          <a:off x="1426463" y="316"/>
          <a:ext cx="4059936" cy="283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8575" tIns="28575" rIns="28575" bIns="28575" numCol="1" spcCol="1270" anchor="b" anchorCtr="0">
          <a:noAutofit/>
        </a:bodyPr>
        <a:lstStyle/>
        <a:p>
          <a:pPr marL="0" lvl="0" indent="0" algn="l" defTabSz="666750">
            <a:lnSpc>
              <a:spcPct val="90000"/>
            </a:lnSpc>
            <a:spcBef>
              <a:spcPct val="0"/>
            </a:spcBef>
            <a:spcAft>
              <a:spcPct val="35000"/>
            </a:spcAft>
            <a:buNone/>
          </a:pPr>
          <a:r>
            <a:rPr lang="en-GB" sz="1500" kern="1200"/>
            <a:t>-</a:t>
          </a:r>
        </a:p>
      </dsp:txBody>
      <dsp:txXfrm>
        <a:off x="1426463" y="316"/>
        <a:ext cx="4059936" cy="283558"/>
      </dsp:txXfrm>
    </dsp:sp>
    <dsp:sp modelId="{9B7E8E92-45EA-467C-85CB-AD2F58A4556B}">
      <dsp:nvSpPr>
        <dsp:cNvPr id="0" name=""/>
        <dsp:cNvSpPr/>
      </dsp:nvSpPr>
      <dsp:spPr>
        <a:xfrm>
          <a:off x="0" y="316"/>
          <a:ext cx="1426464" cy="283558"/>
        </a:xfrm>
        <a:prstGeom prst="round2SameRect">
          <a:avLst>
            <a:gd name="adj1" fmla="val 16670"/>
            <a:gd name="adj2" fmla="val 0"/>
          </a:avLst>
        </a:prstGeom>
        <a:gradFill rotWithShape="0">
          <a:gsLst>
            <a:gs pos="0">
              <a:schemeClr val="accent1">
                <a:shade val="50000"/>
                <a:hueOff val="0"/>
                <a:satOff val="0"/>
                <a:lumOff val="0"/>
                <a:alphaOff val="0"/>
                <a:satMod val="103000"/>
                <a:lumMod val="102000"/>
                <a:tint val="94000"/>
              </a:schemeClr>
            </a:gs>
            <a:gs pos="50000">
              <a:schemeClr val="accent1">
                <a:shade val="50000"/>
                <a:hueOff val="0"/>
                <a:satOff val="0"/>
                <a:lumOff val="0"/>
                <a:alphaOff val="0"/>
                <a:satMod val="110000"/>
                <a:lumMod val="100000"/>
                <a:shade val="100000"/>
              </a:schemeClr>
            </a:gs>
            <a:gs pos="100000">
              <a:schemeClr val="accent1">
                <a:shade val="50000"/>
                <a:hueOff val="0"/>
                <a:satOff val="0"/>
                <a:lumOff val="0"/>
                <a:alphaOff val="0"/>
                <a:lumMod val="99000"/>
                <a:satMod val="120000"/>
                <a:shade val="78000"/>
              </a:schemeClr>
            </a:gs>
          </a:gsLst>
          <a:lin ang="5400000" scaled="0"/>
        </a:gradFill>
        <a:ln w="6350" cap="flat" cmpd="sng" algn="ctr">
          <a:solidFill>
            <a:schemeClr val="accent1">
              <a:shade val="50000"/>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GB" sz="1500" kern="1200"/>
            <a:t>Job Hours</a:t>
          </a:r>
        </a:p>
      </dsp:txBody>
      <dsp:txXfrm>
        <a:off x="13845" y="14161"/>
        <a:ext cx="1398774" cy="269713"/>
      </dsp:txXfrm>
    </dsp:sp>
    <dsp:sp modelId="{3CEA36A3-466F-4976-9C32-31987DE771E4}">
      <dsp:nvSpPr>
        <dsp:cNvPr id="0" name=""/>
        <dsp:cNvSpPr/>
      </dsp:nvSpPr>
      <dsp:spPr>
        <a:xfrm>
          <a:off x="0" y="283875"/>
          <a:ext cx="5486400" cy="567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8575" tIns="28575" rIns="28575" bIns="28575" numCol="1" spcCol="1270" anchor="t" anchorCtr="0">
          <a:noAutofit/>
        </a:bodyPr>
        <a:lstStyle/>
        <a:p>
          <a:pPr marL="114300" lvl="1" indent="-114300" algn="l" defTabSz="533400">
            <a:lnSpc>
              <a:spcPct val="90000"/>
            </a:lnSpc>
            <a:spcBef>
              <a:spcPct val="0"/>
            </a:spcBef>
            <a:spcAft>
              <a:spcPct val="15000"/>
            </a:spcAft>
            <a:buChar char="•"/>
          </a:pPr>
          <a:r>
            <a:rPr lang="en-GB" sz="1200" kern="1200"/>
            <a:t>Giving job workers a say in their schedule and allowing flexibility</a:t>
          </a:r>
        </a:p>
      </dsp:txBody>
      <dsp:txXfrm>
        <a:off x="0" y="283875"/>
        <a:ext cx="5486400" cy="567203"/>
      </dsp:txXfrm>
    </dsp:sp>
    <dsp:sp modelId="{30C521C4-9276-4B46-BE21-8BF0D1357DD2}">
      <dsp:nvSpPr>
        <dsp:cNvPr id="0" name=""/>
        <dsp:cNvSpPr/>
      </dsp:nvSpPr>
      <dsp:spPr>
        <a:xfrm>
          <a:off x="1426463" y="865256"/>
          <a:ext cx="4059936" cy="283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8575" tIns="28575" rIns="28575" bIns="28575" numCol="1" spcCol="1270" anchor="b" anchorCtr="0">
          <a:noAutofit/>
        </a:bodyPr>
        <a:lstStyle/>
        <a:p>
          <a:pPr marL="0" lvl="0" indent="0" algn="l" defTabSz="666750">
            <a:lnSpc>
              <a:spcPct val="90000"/>
            </a:lnSpc>
            <a:spcBef>
              <a:spcPct val="0"/>
            </a:spcBef>
            <a:spcAft>
              <a:spcPct val="35000"/>
            </a:spcAft>
            <a:buNone/>
          </a:pPr>
          <a:r>
            <a:rPr lang="en-GB" sz="1500" kern="1200"/>
            <a:t>-</a:t>
          </a:r>
        </a:p>
      </dsp:txBody>
      <dsp:txXfrm>
        <a:off x="1426463" y="865256"/>
        <a:ext cx="4059936" cy="283558"/>
      </dsp:txXfrm>
    </dsp:sp>
    <dsp:sp modelId="{7CB55248-9FA7-471A-92D2-8C9332C57220}">
      <dsp:nvSpPr>
        <dsp:cNvPr id="0" name=""/>
        <dsp:cNvSpPr/>
      </dsp:nvSpPr>
      <dsp:spPr>
        <a:xfrm>
          <a:off x="0" y="865256"/>
          <a:ext cx="1426464" cy="283558"/>
        </a:xfrm>
        <a:prstGeom prst="round2SameRect">
          <a:avLst>
            <a:gd name="adj1" fmla="val 16670"/>
            <a:gd name="adj2" fmla="val 0"/>
          </a:avLst>
        </a:prstGeom>
        <a:gradFill rotWithShape="0">
          <a:gsLst>
            <a:gs pos="0">
              <a:schemeClr val="accent1">
                <a:shade val="50000"/>
                <a:hueOff val="268329"/>
                <a:satOff val="-6535"/>
                <a:lumOff val="28597"/>
                <a:alphaOff val="0"/>
                <a:satMod val="103000"/>
                <a:lumMod val="102000"/>
                <a:tint val="94000"/>
              </a:schemeClr>
            </a:gs>
            <a:gs pos="50000">
              <a:schemeClr val="accent1">
                <a:shade val="50000"/>
                <a:hueOff val="268329"/>
                <a:satOff val="-6535"/>
                <a:lumOff val="28597"/>
                <a:alphaOff val="0"/>
                <a:satMod val="110000"/>
                <a:lumMod val="100000"/>
                <a:shade val="100000"/>
              </a:schemeClr>
            </a:gs>
            <a:gs pos="100000">
              <a:schemeClr val="accent1">
                <a:shade val="50000"/>
                <a:hueOff val="268329"/>
                <a:satOff val="-6535"/>
                <a:lumOff val="28597"/>
                <a:alphaOff val="0"/>
                <a:lumMod val="99000"/>
                <a:satMod val="120000"/>
                <a:shade val="78000"/>
              </a:schemeClr>
            </a:gs>
          </a:gsLst>
          <a:lin ang="5400000" scaled="0"/>
        </a:gradFill>
        <a:ln w="6350" cap="flat" cmpd="sng" algn="ctr">
          <a:solidFill>
            <a:schemeClr val="accent1">
              <a:shade val="50000"/>
              <a:hueOff val="268329"/>
              <a:satOff val="-6535"/>
              <a:lumOff val="28597"/>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GB" sz="1500" kern="1200"/>
            <a:t>Environment</a:t>
          </a:r>
        </a:p>
      </dsp:txBody>
      <dsp:txXfrm>
        <a:off x="13845" y="879101"/>
        <a:ext cx="1398774" cy="269713"/>
      </dsp:txXfrm>
    </dsp:sp>
    <dsp:sp modelId="{94A8FE81-8C0D-40C8-9AF9-A9238D2FA5A5}">
      <dsp:nvSpPr>
        <dsp:cNvPr id="0" name=""/>
        <dsp:cNvSpPr/>
      </dsp:nvSpPr>
      <dsp:spPr>
        <a:xfrm>
          <a:off x="0" y="1148815"/>
          <a:ext cx="5486400" cy="567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8575" tIns="28575" rIns="28575" bIns="28575" numCol="1" spcCol="1270" anchor="t" anchorCtr="0">
          <a:noAutofit/>
        </a:bodyPr>
        <a:lstStyle/>
        <a:p>
          <a:pPr marL="114300" lvl="1" indent="-114300" algn="l" defTabSz="533400">
            <a:lnSpc>
              <a:spcPct val="90000"/>
            </a:lnSpc>
            <a:spcBef>
              <a:spcPct val="0"/>
            </a:spcBef>
            <a:spcAft>
              <a:spcPct val="15000"/>
            </a:spcAft>
            <a:buChar char="•"/>
          </a:pPr>
          <a:r>
            <a:rPr lang="en-GB" sz="1200" kern="1200"/>
            <a:t>Providing ergo-friendly work environments such as considering standing workstations</a:t>
          </a:r>
        </a:p>
      </dsp:txBody>
      <dsp:txXfrm>
        <a:off x="0" y="1148815"/>
        <a:ext cx="5486400" cy="567203"/>
      </dsp:txXfrm>
    </dsp:sp>
    <dsp:sp modelId="{D730BF74-38A8-4A54-BC46-C74AC4200A88}">
      <dsp:nvSpPr>
        <dsp:cNvPr id="0" name=""/>
        <dsp:cNvSpPr/>
      </dsp:nvSpPr>
      <dsp:spPr>
        <a:xfrm>
          <a:off x="1426463" y="1730196"/>
          <a:ext cx="4059936" cy="2835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8575" tIns="28575" rIns="28575" bIns="28575" numCol="1" spcCol="1270" anchor="b" anchorCtr="0">
          <a:noAutofit/>
        </a:bodyPr>
        <a:lstStyle/>
        <a:p>
          <a:pPr marL="0" lvl="0" indent="0" algn="l" defTabSz="666750">
            <a:lnSpc>
              <a:spcPct val="90000"/>
            </a:lnSpc>
            <a:spcBef>
              <a:spcPct val="0"/>
            </a:spcBef>
            <a:spcAft>
              <a:spcPct val="35000"/>
            </a:spcAft>
            <a:buNone/>
          </a:pPr>
          <a:r>
            <a:rPr lang="en-GB" sz="1500" kern="1200"/>
            <a:t>-</a:t>
          </a:r>
        </a:p>
      </dsp:txBody>
      <dsp:txXfrm>
        <a:off x="1426463" y="1730196"/>
        <a:ext cx="4059936" cy="283558"/>
      </dsp:txXfrm>
    </dsp:sp>
    <dsp:sp modelId="{16AA5696-3F94-4784-AFA4-F1B05C4E0919}">
      <dsp:nvSpPr>
        <dsp:cNvPr id="0" name=""/>
        <dsp:cNvSpPr/>
      </dsp:nvSpPr>
      <dsp:spPr>
        <a:xfrm>
          <a:off x="0" y="1730196"/>
          <a:ext cx="1426464" cy="283558"/>
        </a:xfrm>
        <a:prstGeom prst="round2SameRect">
          <a:avLst>
            <a:gd name="adj1" fmla="val 16670"/>
            <a:gd name="adj2" fmla="val 0"/>
          </a:avLst>
        </a:prstGeom>
        <a:gradFill rotWithShape="0">
          <a:gsLst>
            <a:gs pos="0">
              <a:schemeClr val="accent1">
                <a:shade val="50000"/>
                <a:hueOff val="268329"/>
                <a:satOff val="-6535"/>
                <a:lumOff val="28597"/>
                <a:alphaOff val="0"/>
                <a:satMod val="103000"/>
                <a:lumMod val="102000"/>
                <a:tint val="94000"/>
              </a:schemeClr>
            </a:gs>
            <a:gs pos="50000">
              <a:schemeClr val="accent1">
                <a:shade val="50000"/>
                <a:hueOff val="268329"/>
                <a:satOff val="-6535"/>
                <a:lumOff val="28597"/>
                <a:alphaOff val="0"/>
                <a:satMod val="110000"/>
                <a:lumMod val="100000"/>
                <a:shade val="100000"/>
              </a:schemeClr>
            </a:gs>
            <a:gs pos="100000">
              <a:schemeClr val="accent1">
                <a:shade val="50000"/>
                <a:hueOff val="268329"/>
                <a:satOff val="-6535"/>
                <a:lumOff val="28597"/>
                <a:alphaOff val="0"/>
                <a:lumMod val="99000"/>
                <a:satMod val="120000"/>
                <a:shade val="78000"/>
              </a:schemeClr>
            </a:gs>
          </a:gsLst>
          <a:lin ang="5400000" scaled="0"/>
        </a:gradFill>
        <a:ln w="6350" cap="flat" cmpd="sng" algn="ctr">
          <a:solidFill>
            <a:schemeClr val="accent1">
              <a:shade val="50000"/>
              <a:hueOff val="268329"/>
              <a:satOff val="-6535"/>
              <a:lumOff val="28597"/>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txBody>
        <a:bodyPr spcFirstLastPara="0" vert="horz" wrap="square" lIns="28575" tIns="28575" rIns="28575" bIns="28575" numCol="1" spcCol="1270" anchor="ctr" anchorCtr="0">
          <a:noAutofit/>
        </a:bodyPr>
        <a:lstStyle/>
        <a:p>
          <a:pPr marL="0" lvl="0" indent="0" algn="ctr" defTabSz="666750">
            <a:lnSpc>
              <a:spcPct val="90000"/>
            </a:lnSpc>
            <a:spcBef>
              <a:spcPct val="0"/>
            </a:spcBef>
            <a:spcAft>
              <a:spcPct val="35000"/>
            </a:spcAft>
            <a:buNone/>
          </a:pPr>
          <a:r>
            <a:rPr lang="en-GB" sz="1500" kern="1200"/>
            <a:t>Wellbeing</a:t>
          </a:r>
        </a:p>
      </dsp:txBody>
      <dsp:txXfrm>
        <a:off x="13845" y="1744041"/>
        <a:ext cx="1398774" cy="269713"/>
      </dsp:txXfrm>
    </dsp:sp>
    <dsp:sp modelId="{16638078-4428-4556-913B-9422C8DE081C}">
      <dsp:nvSpPr>
        <dsp:cNvPr id="0" name=""/>
        <dsp:cNvSpPr/>
      </dsp:nvSpPr>
      <dsp:spPr>
        <a:xfrm>
          <a:off x="0" y="2013755"/>
          <a:ext cx="5486400" cy="5672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8575" tIns="28575" rIns="28575" bIns="28575" numCol="1" spcCol="1270" anchor="t" anchorCtr="0">
          <a:noAutofit/>
        </a:bodyPr>
        <a:lstStyle/>
        <a:p>
          <a:pPr marL="114300" lvl="1" indent="-114300" algn="l" defTabSz="533400">
            <a:lnSpc>
              <a:spcPct val="90000"/>
            </a:lnSpc>
            <a:spcBef>
              <a:spcPct val="0"/>
            </a:spcBef>
            <a:spcAft>
              <a:spcPct val="15000"/>
            </a:spcAft>
            <a:buChar char="•"/>
          </a:pPr>
          <a:r>
            <a:rPr lang="en-GB" sz="1200" kern="1200"/>
            <a:t>Continuing with JCP's existing wellbeing initiatives but with a greater focus on physical activity and assistance programmes</a:t>
          </a:r>
        </a:p>
      </dsp:txBody>
      <dsp:txXfrm>
        <a:off x="0" y="2013755"/>
        <a:ext cx="5486400" cy="56720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5460E3-45E5-4FF9-9DF2-6ADC3F9BB83E}">
      <dsp:nvSpPr>
        <dsp:cNvPr id="0" name=""/>
        <dsp:cNvSpPr/>
      </dsp:nvSpPr>
      <dsp:spPr>
        <a:xfrm>
          <a:off x="455686" y="153849"/>
          <a:ext cx="4773168" cy="3758035"/>
        </a:xfrm>
        <a:prstGeom prst="rect">
          <a:avLst/>
        </a:prstGeom>
        <a:solidFill>
          <a:schemeClr val="accent5">
            <a:tint val="5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1">
          <a:scrgbClr r="0" g="0" b="0"/>
        </a:effectRef>
        <a:fontRef idx="minor"/>
      </dsp:style>
    </dsp:sp>
    <dsp:sp modelId="{0EEBB4D7-61BC-4ADD-A4B3-E40C8088B601}">
      <dsp:nvSpPr>
        <dsp:cNvPr id="0" name=""/>
        <dsp:cNvSpPr/>
      </dsp:nvSpPr>
      <dsp:spPr>
        <a:xfrm>
          <a:off x="741196" y="0"/>
          <a:ext cx="2216505" cy="4248141"/>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36195" tIns="36195" rIns="36195" bIns="36195" numCol="1" spcCol="1270" anchor="t" anchorCtr="0">
          <a:noAutofit/>
        </a:bodyPr>
        <a:lstStyle/>
        <a:p>
          <a:pPr marL="0" lvl="0" indent="0" algn="ctr" defTabSz="844550">
            <a:lnSpc>
              <a:spcPct val="90000"/>
            </a:lnSpc>
            <a:spcBef>
              <a:spcPct val="0"/>
            </a:spcBef>
            <a:spcAft>
              <a:spcPct val="35000"/>
            </a:spcAft>
            <a:buNone/>
          </a:pPr>
          <a:endParaRPr lang="en-GB" sz="1900" b="0" kern="1200">
            <a:latin typeface="Arial" panose="020B0604020202020204" pitchFamily="34" charset="0"/>
            <a:cs typeface="Arial" panose="020B0604020202020204" pitchFamily="34" charset="0"/>
          </a:endParaRPr>
        </a:p>
        <a:p>
          <a:pPr marL="0" lvl="0" indent="0" algn="ctr" defTabSz="844550">
            <a:lnSpc>
              <a:spcPct val="90000"/>
            </a:lnSpc>
            <a:spcBef>
              <a:spcPct val="0"/>
            </a:spcBef>
            <a:spcAft>
              <a:spcPct val="35000"/>
            </a:spcAft>
            <a:buNone/>
          </a:pPr>
          <a:r>
            <a:rPr lang="en-GB" sz="1900" b="0" kern="1200">
              <a:latin typeface="Arial" panose="020B0604020202020204" pitchFamily="34" charset="0"/>
              <a:cs typeface="Arial" panose="020B0604020202020204" pitchFamily="34" charset="0"/>
            </a:rPr>
            <a:t>Corporate Strategy</a:t>
          </a:r>
        </a:p>
        <a:p>
          <a:pPr marL="0" lvl="0" indent="0" algn="ctr" defTabSz="844550">
            <a:lnSpc>
              <a:spcPct val="90000"/>
            </a:lnSpc>
            <a:spcBef>
              <a:spcPct val="0"/>
            </a:spcBef>
            <a:spcAft>
              <a:spcPct val="35000"/>
            </a:spcAft>
            <a:buNone/>
          </a:pPr>
          <a:endParaRPr lang="en-GB" sz="1500" kern="1200">
            <a:latin typeface="Arial" panose="020B0604020202020204" pitchFamily="34" charset="0"/>
            <a:cs typeface="Arial" panose="020B0604020202020204" pitchFamily="34" charset="0"/>
          </a:endParaRPr>
        </a:p>
        <a:p>
          <a:pPr marL="0" lvl="0" indent="0" algn="l" defTabSz="84455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What?</a:t>
          </a:r>
        </a:p>
        <a:p>
          <a:pPr marL="0" lvl="0" indent="0" algn="l" defTabSz="8445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Focus on marketing in Residential Property Market</a:t>
          </a:r>
        </a:p>
        <a:p>
          <a:pPr marL="0" lvl="0" indent="0" algn="l" defTabSz="8445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Build relationships with local agents and IFA's to protect referred work</a:t>
          </a:r>
        </a:p>
        <a:p>
          <a:pPr marL="0" lvl="0" indent="0" algn="l" defTabSz="8445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84455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How?</a:t>
          </a:r>
          <a:endParaRPr lang="en-GB" sz="1100" b="1" kern="1200">
            <a:latin typeface="Arial" panose="020B0604020202020204" pitchFamily="34" charset="0"/>
            <a:cs typeface="Arial" panose="020B0604020202020204" pitchFamily="34" charset="0"/>
          </a:endParaRPr>
        </a:p>
        <a:p>
          <a:pPr marL="0" lvl="0" indent="0" algn="l" defTabSz="8445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Hold free seminars on predicted BREXIT effects and invite local agents</a:t>
          </a:r>
        </a:p>
        <a:p>
          <a:pPr marL="0" lvl="0" indent="0" algn="l" defTabSz="8445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Market campaign for Residential Conveyancing on social media </a:t>
          </a:r>
        </a:p>
      </dsp:txBody>
      <dsp:txXfrm>
        <a:off x="741196" y="0"/>
        <a:ext cx="2216505" cy="4248141"/>
      </dsp:txXfrm>
    </dsp:sp>
    <dsp:sp modelId="{BEE9E5D0-BD10-42B3-99DB-FE8CA09E6E84}">
      <dsp:nvSpPr>
        <dsp:cNvPr id="0" name=""/>
        <dsp:cNvSpPr/>
      </dsp:nvSpPr>
      <dsp:spPr>
        <a:xfrm>
          <a:off x="2959424" y="369544"/>
          <a:ext cx="2216505" cy="2366013"/>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ctr" defTabSz="889000">
            <a:lnSpc>
              <a:spcPct val="90000"/>
            </a:lnSpc>
            <a:spcBef>
              <a:spcPct val="0"/>
            </a:spcBef>
            <a:spcAft>
              <a:spcPct val="35000"/>
            </a:spcAft>
            <a:buNone/>
          </a:pPr>
          <a:r>
            <a:rPr lang="en-GB" sz="2000" b="0" kern="1200">
              <a:latin typeface="Arial" panose="020B0604020202020204" pitchFamily="34" charset="0"/>
              <a:cs typeface="Arial" panose="020B0604020202020204" pitchFamily="34" charset="0"/>
            </a:rPr>
            <a:t>HR Strategy</a:t>
          </a:r>
        </a:p>
        <a:p>
          <a:pPr marL="0" lvl="0" indent="0" algn="ctr" defTabSz="889000">
            <a:lnSpc>
              <a:spcPct val="90000"/>
            </a:lnSpc>
            <a:spcBef>
              <a:spcPct val="0"/>
            </a:spcBef>
            <a:spcAft>
              <a:spcPct val="35000"/>
            </a:spcAft>
            <a:buNone/>
          </a:pPr>
          <a:endParaRPr lang="en-GB" sz="1500" kern="1200">
            <a:latin typeface="Arial" panose="020B0604020202020204" pitchFamily="34" charset="0"/>
            <a:cs typeface="Arial" panose="020B0604020202020204" pitchFamily="34" charset="0"/>
          </a:endParaRPr>
        </a:p>
        <a:p>
          <a:pPr marL="0" lvl="0" indent="0" algn="l" defTabSz="8890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What?</a:t>
          </a:r>
        </a:p>
        <a:p>
          <a:pPr marL="0" lvl="0" indent="0" algn="l" defTabSz="8890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Protect repeat of redundancies seen in 2008 recession</a:t>
          </a:r>
        </a:p>
        <a:p>
          <a:pPr marL="0" lvl="0" indent="0" algn="l" defTabSz="8890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How?</a:t>
          </a:r>
        </a:p>
        <a:p>
          <a:pPr marL="0" lvl="0" indent="0" algn="l" defTabSz="8890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Freeze recruitment in Residential Property team for 12-18 months / offer fixed term contracts if extra support staff are required in the interim (focus on students to maintain ethical recruitment)</a:t>
          </a:r>
        </a:p>
        <a:p>
          <a:pPr marL="0" lvl="0" indent="0" algn="l" defTabSz="8890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Increase training in customer service skills to increase referral work - service is crucial to existing  business strategy of higher price for higher service</a:t>
          </a:r>
        </a:p>
        <a:p>
          <a:pPr marL="0" lvl="0" indent="0" algn="l" defTabSz="889000">
            <a:lnSpc>
              <a:spcPct val="90000"/>
            </a:lnSpc>
            <a:spcBef>
              <a:spcPct val="0"/>
            </a:spcBef>
            <a:spcAft>
              <a:spcPct val="35000"/>
            </a:spcAft>
            <a:buNone/>
          </a:pPr>
          <a:endParaRPr lang="en-GB" sz="1000" kern="1200"/>
        </a:p>
      </dsp:txBody>
      <dsp:txXfrm>
        <a:off x="2959424" y="369544"/>
        <a:ext cx="2216505" cy="2366013"/>
      </dsp:txXfrm>
    </dsp:sp>
    <dsp:sp modelId="{467595D8-A0A2-419A-BDC0-B3B940AABC38}">
      <dsp:nvSpPr>
        <dsp:cNvPr id="0" name=""/>
        <dsp:cNvSpPr/>
      </dsp:nvSpPr>
      <dsp:spPr>
        <a:xfrm>
          <a:off x="0" y="315370"/>
          <a:ext cx="932688" cy="932688"/>
        </a:xfrm>
        <a:prstGeom prst="plus">
          <a:avLst>
            <a:gd name="adj" fmla="val 3281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DAE24D6A-A2F9-4F77-8260-70D3EC88A61D}">
      <dsp:nvSpPr>
        <dsp:cNvPr id="0" name=""/>
        <dsp:cNvSpPr/>
      </dsp:nvSpPr>
      <dsp:spPr>
        <a:xfrm>
          <a:off x="4608576" y="736522"/>
          <a:ext cx="877824" cy="300822"/>
        </a:xfrm>
        <a:prstGeom prst="rect">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DFEA5730-E3B5-43BD-B479-CD054CF2FB64}">
      <dsp:nvSpPr>
        <dsp:cNvPr id="0" name=""/>
        <dsp:cNvSpPr/>
      </dsp:nvSpPr>
      <dsp:spPr>
        <a:xfrm>
          <a:off x="2880359" y="1073452"/>
          <a:ext cx="548" cy="2015510"/>
        </a:xfrm>
        <a:prstGeom prst="line">
          <a:avLst/>
        </a:prstGeom>
        <a:noFill/>
        <a:ln w="12700" cap="flat" cmpd="sng" algn="ctr">
          <a:solidFill>
            <a:schemeClr val="accent5">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1C1140-8896-4ACF-8706-3020E00EA234}">
      <dsp:nvSpPr>
        <dsp:cNvPr id="0" name=""/>
        <dsp:cNvSpPr/>
      </dsp:nvSpPr>
      <dsp:spPr>
        <a:xfrm>
          <a:off x="2062" y="321750"/>
          <a:ext cx="1240333" cy="28800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kern="1200"/>
            <a:t>Flexible Working</a:t>
          </a:r>
        </a:p>
      </dsp:txBody>
      <dsp:txXfrm>
        <a:off x="2062" y="321750"/>
        <a:ext cx="1240333" cy="288000"/>
      </dsp:txXfrm>
    </dsp:sp>
    <dsp:sp modelId="{B559E3B6-F062-4494-8C61-AD7406E4B91F}">
      <dsp:nvSpPr>
        <dsp:cNvPr id="0" name=""/>
        <dsp:cNvSpPr/>
      </dsp:nvSpPr>
      <dsp:spPr>
        <a:xfrm>
          <a:off x="2062" y="609750"/>
          <a:ext cx="1240333" cy="18116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GB" sz="1000" kern="1200"/>
            <a:t>Extend to further flexible working options:</a:t>
          </a:r>
        </a:p>
        <a:p>
          <a:pPr marL="57150" lvl="1" indent="-57150" algn="l" defTabSz="444500">
            <a:lnSpc>
              <a:spcPct val="90000"/>
            </a:lnSpc>
            <a:spcBef>
              <a:spcPct val="0"/>
            </a:spcBef>
            <a:spcAft>
              <a:spcPct val="15000"/>
            </a:spcAft>
            <a:buChar char="•"/>
          </a:pPr>
          <a:r>
            <a:rPr lang="en-GB" sz="1000" kern="1200"/>
            <a:t>Options for splitting breaks throughout the day</a:t>
          </a:r>
        </a:p>
        <a:p>
          <a:pPr marL="57150" lvl="1" indent="-57150" algn="l" defTabSz="444500">
            <a:lnSpc>
              <a:spcPct val="90000"/>
            </a:lnSpc>
            <a:spcBef>
              <a:spcPct val="0"/>
            </a:spcBef>
            <a:spcAft>
              <a:spcPct val="15000"/>
            </a:spcAft>
            <a:buChar char="•"/>
          </a:pPr>
          <a:r>
            <a:rPr lang="en-GB" sz="1000" kern="1200"/>
            <a:t>Longer breaks options</a:t>
          </a:r>
        </a:p>
        <a:p>
          <a:pPr marL="57150" lvl="1" indent="-57150" algn="l" defTabSz="444500">
            <a:lnSpc>
              <a:spcPct val="90000"/>
            </a:lnSpc>
            <a:spcBef>
              <a:spcPct val="0"/>
            </a:spcBef>
            <a:spcAft>
              <a:spcPct val="15000"/>
            </a:spcAft>
            <a:buChar char="•"/>
          </a:pPr>
          <a:r>
            <a:rPr lang="en-GB" sz="1000" kern="1200"/>
            <a:t>4 day week / 9 day fortnight options</a:t>
          </a:r>
        </a:p>
        <a:p>
          <a:pPr marL="57150" lvl="1" indent="-57150" algn="l" defTabSz="444500">
            <a:lnSpc>
              <a:spcPct val="90000"/>
            </a:lnSpc>
            <a:spcBef>
              <a:spcPct val="0"/>
            </a:spcBef>
            <a:spcAft>
              <a:spcPct val="15000"/>
            </a:spcAft>
            <a:buChar char="•"/>
          </a:pPr>
          <a:r>
            <a:rPr lang="en-GB" sz="1000" kern="1200"/>
            <a:t>Shorter day options</a:t>
          </a:r>
        </a:p>
      </dsp:txBody>
      <dsp:txXfrm>
        <a:off x="2062" y="609750"/>
        <a:ext cx="1240333" cy="1811699"/>
      </dsp:txXfrm>
    </dsp:sp>
    <dsp:sp modelId="{7EEAFE3E-7106-4DA3-A8C3-C0869D830334}">
      <dsp:nvSpPr>
        <dsp:cNvPr id="0" name=""/>
        <dsp:cNvSpPr/>
      </dsp:nvSpPr>
      <dsp:spPr>
        <a:xfrm>
          <a:off x="1416043" y="321750"/>
          <a:ext cx="1240333" cy="28800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kern="1200"/>
            <a:t>Business Resources</a:t>
          </a:r>
        </a:p>
      </dsp:txBody>
      <dsp:txXfrm>
        <a:off x="1416043" y="321750"/>
        <a:ext cx="1240333" cy="288000"/>
      </dsp:txXfrm>
    </dsp:sp>
    <dsp:sp modelId="{8EB5F7BD-E31C-4502-A3D7-40CFE189EE4E}">
      <dsp:nvSpPr>
        <dsp:cNvPr id="0" name=""/>
        <dsp:cNvSpPr/>
      </dsp:nvSpPr>
      <dsp:spPr>
        <a:xfrm>
          <a:off x="1416043" y="609750"/>
          <a:ext cx="1240333" cy="18116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GB" sz="1000" kern="1200"/>
            <a:t>Budgets should be increased to incorporate and offer ergo-friendly work environments, such as standing workstations</a:t>
          </a:r>
        </a:p>
      </dsp:txBody>
      <dsp:txXfrm>
        <a:off x="1416043" y="609750"/>
        <a:ext cx="1240333" cy="1811699"/>
      </dsp:txXfrm>
    </dsp:sp>
    <dsp:sp modelId="{7A68FD33-611B-44FC-B5C0-B7D2B504E2F3}">
      <dsp:nvSpPr>
        <dsp:cNvPr id="0" name=""/>
        <dsp:cNvSpPr/>
      </dsp:nvSpPr>
      <dsp:spPr>
        <a:xfrm>
          <a:off x="2830023" y="321750"/>
          <a:ext cx="1240333" cy="28800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kern="1200"/>
            <a:t>Wellbeing</a:t>
          </a:r>
        </a:p>
      </dsp:txBody>
      <dsp:txXfrm>
        <a:off x="2830023" y="321750"/>
        <a:ext cx="1240333" cy="288000"/>
      </dsp:txXfrm>
    </dsp:sp>
    <dsp:sp modelId="{EA4E8BEB-8847-435A-8BF9-323C9A031D82}">
      <dsp:nvSpPr>
        <dsp:cNvPr id="0" name=""/>
        <dsp:cNvSpPr/>
      </dsp:nvSpPr>
      <dsp:spPr>
        <a:xfrm>
          <a:off x="2830023" y="609750"/>
          <a:ext cx="1240333" cy="18116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GB" sz="1000" kern="1200"/>
            <a:t>Existing intiatives are based on mental wellbeing - shift focus to physical wellbeing to include initiatives set out below at Table X (these should be available to all employees)</a:t>
          </a:r>
        </a:p>
      </dsp:txBody>
      <dsp:txXfrm>
        <a:off x="2830023" y="609750"/>
        <a:ext cx="1240333" cy="1811699"/>
      </dsp:txXfrm>
    </dsp:sp>
    <dsp:sp modelId="{45BAD548-89CA-4081-9E18-4DF1893CF6FB}">
      <dsp:nvSpPr>
        <dsp:cNvPr id="0" name=""/>
        <dsp:cNvSpPr/>
      </dsp:nvSpPr>
      <dsp:spPr>
        <a:xfrm>
          <a:off x="4244003" y="321750"/>
          <a:ext cx="1240333" cy="288000"/>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kern="1200"/>
            <a:t>Training</a:t>
          </a:r>
        </a:p>
      </dsp:txBody>
      <dsp:txXfrm>
        <a:off x="4244003" y="321750"/>
        <a:ext cx="1240333" cy="288000"/>
      </dsp:txXfrm>
    </dsp:sp>
    <dsp:sp modelId="{EE890862-6754-438B-8B8E-D40E9DB5E38C}">
      <dsp:nvSpPr>
        <dsp:cNvPr id="0" name=""/>
        <dsp:cNvSpPr/>
      </dsp:nvSpPr>
      <dsp:spPr>
        <a:xfrm>
          <a:off x="4244003" y="609750"/>
          <a:ext cx="1240333" cy="18116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20650" h="38100" prst="relaxedInset"/>
          <a:bevelB w="120650" h="571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Char char="•"/>
          </a:pPr>
          <a:r>
            <a:rPr lang="en-GB" sz="1000" kern="1200"/>
            <a:t>Line Managers are to be trained on the benefits of a multi-generational workforce, the needs of older generations and diversity and inclusion training</a:t>
          </a:r>
        </a:p>
      </dsp:txBody>
      <dsp:txXfrm>
        <a:off x="4244003" y="609750"/>
        <a:ext cx="1240333" cy="181169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7E7FF3-2A4B-4ED7-B922-B22DB08EAABC}">
      <dsp:nvSpPr>
        <dsp:cNvPr id="0" name=""/>
        <dsp:cNvSpPr/>
      </dsp:nvSpPr>
      <dsp:spPr>
        <a:xfrm>
          <a:off x="2111" y="565181"/>
          <a:ext cx="2674232" cy="31461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BABE6A-0E0F-4936-B94A-DA1DB8B8FE96}">
      <dsp:nvSpPr>
        <dsp:cNvPr id="0" name=""/>
        <dsp:cNvSpPr/>
      </dsp:nvSpPr>
      <dsp:spPr>
        <a:xfrm>
          <a:off x="2111" y="683338"/>
          <a:ext cx="196458" cy="196458"/>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D966E48-6A19-4858-97AE-D786C6133F88}">
      <dsp:nvSpPr>
        <dsp:cNvPr id="0" name=""/>
        <dsp:cNvSpPr/>
      </dsp:nvSpPr>
      <dsp:spPr>
        <a:xfrm>
          <a:off x="2111" y="0"/>
          <a:ext cx="2674232" cy="5651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b="1" kern="1200"/>
            <a:t>Undergraduate</a:t>
          </a:r>
        </a:p>
        <a:p>
          <a:pPr marL="0" lvl="0" indent="0" algn="l" defTabSz="889000">
            <a:lnSpc>
              <a:spcPct val="90000"/>
            </a:lnSpc>
            <a:spcBef>
              <a:spcPct val="0"/>
            </a:spcBef>
            <a:spcAft>
              <a:spcPct val="35000"/>
            </a:spcAft>
            <a:buNone/>
          </a:pPr>
          <a:r>
            <a:rPr lang="en-GB" sz="1500" kern="1200"/>
            <a:t> (coding for lawyers module)</a:t>
          </a:r>
        </a:p>
      </dsp:txBody>
      <dsp:txXfrm>
        <a:off x="2111" y="0"/>
        <a:ext cx="2674232" cy="565181"/>
      </dsp:txXfrm>
    </dsp:sp>
    <dsp:sp modelId="{9498EED5-B11C-49FA-9719-637A75B07D0E}">
      <dsp:nvSpPr>
        <dsp:cNvPr id="0" name=""/>
        <dsp:cNvSpPr/>
      </dsp:nvSpPr>
      <dsp:spPr>
        <a:xfrm>
          <a:off x="2111" y="1141278"/>
          <a:ext cx="196453" cy="196453"/>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2CD04D2-6EF8-4DD6-B6F5-3D5C2682DD1F}">
      <dsp:nvSpPr>
        <dsp:cNvPr id="0" name=""/>
        <dsp:cNvSpPr/>
      </dsp:nvSpPr>
      <dsp:spPr>
        <a:xfrm>
          <a:off x="189308" y="1010537"/>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mn-lt"/>
              <a:cs typeface="Arial" panose="020B0604020202020204" pitchFamily="34" charset="0"/>
            </a:rPr>
            <a:t>Offer a year long undergraduate placement within the Business Support Team to utilise learnt skills</a:t>
          </a:r>
        </a:p>
      </dsp:txBody>
      <dsp:txXfrm>
        <a:off x="189308" y="1010537"/>
        <a:ext cx="2487036" cy="457934"/>
      </dsp:txXfrm>
    </dsp:sp>
    <dsp:sp modelId="{D503647F-50C7-4DB1-846E-13606FCE0EE6}">
      <dsp:nvSpPr>
        <dsp:cNvPr id="0" name=""/>
        <dsp:cNvSpPr/>
      </dsp:nvSpPr>
      <dsp:spPr>
        <a:xfrm>
          <a:off x="21161" y="1875436"/>
          <a:ext cx="196453" cy="196453"/>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4A4995B-04B3-4486-A9BC-A2A7AD528900}">
      <dsp:nvSpPr>
        <dsp:cNvPr id="0" name=""/>
        <dsp:cNvSpPr/>
      </dsp:nvSpPr>
      <dsp:spPr>
        <a:xfrm>
          <a:off x="198833" y="1735173"/>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kern="1200">
              <a:latin typeface="+mn-lt"/>
              <a:cs typeface="Arial" panose="020B0604020202020204" pitchFamily="34" charset="0"/>
            </a:rPr>
            <a:t>Link with lecturers in this module to offer workshops and share knowledge</a:t>
          </a:r>
        </a:p>
      </dsp:txBody>
      <dsp:txXfrm>
        <a:off x="198833" y="1735173"/>
        <a:ext cx="2487036" cy="457934"/>
      </dsp:txXfrm>
    </dsp:sp>
    <dsp:sp modelId="{9EF37C20-A5FE-4A13-9514-904DF6711109}">
      <dsp:nvSpPr>
        <dsp:cNvPr id="0" name=""/>
        <dsp:cNvSpPr/>
      </dsp:nvSpPr>
      <dsp:spPr>
        <a:xfrm>
          <a:off x="2810055" y="565181"/>
          <a:ext cx="2674232" cy="314615"/>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A5B4EDD-DCD5-447E-B1AB-76CC31CAEACA}">
      <dsp:nvSpPr>
        <dsp:cNvPr id="0" name=""/>
        <dsp:cNvSpPr/>
      </dsp:nvSpPr>
      <dsp:spPr>
        <a:xfrm>
          <a:off x="2810055" y="683338"/>
          <a:ext cx="196458" cy="196458"/>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8BFE6D6-0EF5-4C6B-9936-8465EC1EEC41}">
      <dsp:nvSpPr>
        <dsp:cNvPr id="0" name=""/>
        <dsp:cNvSpPr/>
      </dsp:nvSpPr>
      <dsp:spPr>
        <a:xfrm>
          <a:off x="2810055" y="0"/>
          <a:ext cx="2674232" cy="5651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b="1" kern="1200"/>
            <a:t>Postgraduate</a:t>
          </a:r>
        </a:p>
        <a:p>
          <a:pPr marL="0" lvl="0" indent="0" algn="l" defTabSz="889000">
            <a:lnSpc>
              <a:spcPct val="90000"/>
            </a:lnSpc>
            <a:spcBef>
              <a:spcPct val="0"/>
            </a:spcBef>
            <a:spcAft>
              <a:spcPct val="35000"/>
            </a:spcAft>
            <a:buNone/>
          </a:pPr>
          <a:r>
            <a:rPr lang="en-GB" sz="1500" kern="1200"/>
            <a:t> (LLM - LegalTech)</a:t>
          </a:r>
        </a:p>
      </dsp:txBody>
      <dsp:txXfrm>
        <a:off x="2810055" y="0"/>
        <a:ext cx="2674232" cy="565181"/>
      </dsp:txXfrm>
    </dsp:sp>
    <dsp:sp modelId="{72B96D09-ADBC-4580-ADC6-3CB408D5BC9A}">
      <dsp:nvSpPr>
        <dsp:cNvPr id="0" name=""/>
        <dsp:cNvSpPr/>
      </dsp:nvSpPr>
      <dsp:spPr>
        <a:xfrm>
          <a:off x="2810055" y="1141278"/>
          <a:ext cx="196453" cy="196453"/>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7A85225-1A63-4CDD-9A3E-98C3B52E41F5}">
      <dsp:nvSpPr>
        <dsp:cNvPr id="0" name=""/>
        <dsp:cNvSpPr/>
      </dsp:nvSpPr>
      <dsp:spPr>
        <a:xfrm>
          <a:off x="2999363" y="1096263"/>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r>
            <a:rPr lang="en-GB" sz="1200" kern="1200"/>
            <a:t>Extend guaranteed summer week long placements for Swansea Uni to Christmas and Easter for this course exclusively</a:t>
          </a:r>
        </a:p>
      </dsp:txBody>
      <dsp:txXfrm>
        <a:off x="2999363" y="1096263"/>
        <a:ext cx="2487036" cy="457934"/>
      </dsp:txXfrm>
    </dsp:sp>
    <dsp:sp modelId="{2B8349AB-0142-4158-9BC1-A5E497D59524}">
      <dsp:nvSpPr>
        <dsp:cNvPr id="0" name=""/>
        <dsp:cNvSpPr/>
      </dsp:nvSpPr>
      <dsp:spPr>
        <a:xfrm>
          <a:off x="2838630" y="1865912"/>
          <a:ext cx="196453" cy="196453"/>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3B0E03D-0C30-4D10-BCCF-7F6061B51053}">
      <dsp:nvSpPr>
        <dsp:cNvPr id="0" name=""/>
        <dsp:cNvSpPr/>
      </dsp:nvSpPr>
      <dsp:spPr>
        <a:xfrm>
          <a:off x="2999363" y="1649448"/>
          <a:ext cx="2487036" cy="4579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ctr" anchorCtr="0">
          <a:noAutofit/>
        </a:bodyPr>
        <a:lstStyle/>
        <a:p>
          <a:pPr marL="0" lvl="0" indent="0" algn="l" defTabSz="533400">
            <a:lnSpc>
              <a:spcPct val="90000"/>
            </a:lnSpc>
            <a:spcBef>
              <a:spcPct val="0"/>
            </a:spcBef>
            <a:spcAft>
              <a:spcPct val="35000"/>
            </a:spcAft>
            <a:buNone/>
          </a:pPr>
          <a:endParaRPr lang="en-GB" sz="1200" kern="1200"/>
        </a:p>
        <a:p>
          <a:pPr marL="0" lvl="0" indent="0" algn="l" defTabSz="533400">
            <a:lnSpc>
              <a:spcPct val="90000"/>
            </a:lnSpc>
            <a:spcBef>
              <a:spcPct val="0"/>
            </a:spcBef>
            <a:spcAft>
              <a:spcPct val="35000"/>
            </a:spcAft>
            <a:buNone/>
          </a:pPr>
          <a:r>
            <a:rPr lang="en-GB" sz="1200" kern="1200"/>
            <a:t>Offer workshops to share knowledge</a:t>
          </a:r>
        </a:p>
      </dsp:txBody>
      <dsp:txXfrm>
        <a:off x="2999363" y="1649448"/>
        <a:ext cx="2487036" cy="45793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TabList">
  <dgm:title val="Tab List"/>
  <dgm:desc val="Use to show non-sequential or grouped blocks of information. Works well for lists with a small amount of Level 1 text. The first Level 2 displays next to the Level 1 text  and the remaining Level 2 text appears beneath the Level 1 text."/>
  <dgm:catLst>
    <dgm:cat type="list" pri="4500"/>
    <dgm:cat type="officeonline" pri="11000"/>
  </dgm:catLst>
  <dgm:sampData>
    <dgm:dataModel>
      <dgm:ptLst>
        <dgm:pt modelId="0" type="doc"/>
        <dgm:pt modelId="10">
          <dgm:prSet phldr="1"/>
        </dgm:pt>
        <dgm:pt modelId="11">
          <dgm:prSet phldr="1"/>
        </dgm:pt>
        <dgm:pt modelId="12">
          <dgm:prSet phldr="1"/>
        </dgm:pt>
        <dgm:pt modelId="20">
          <dgm:prSet phldr="1"/>
        </dgm:pt>
        <dgm:pt modelId="21">
          <dgm:prSet phldr="1"/>
        </dgm:pt>
        <dgm:pt modelId="22">
          <dgm:prSet phldr="1"/>
        </dgm:pt>
        <dgm:pt modelId="30">
          <dgm:prSet phldr="1"/>
        </dgm:pt>
        <dgm:pt modelId="31">
          <dgm:prSet phldr="1"/>
        </dgm:pt>
        <dgm:pt modelId="32">
          <dgm:prSet phldr="1"/>
        </dgm:pt>
      </dgm:ptLst>
      <dgm:cxnLst>
        <dgm:cxn modelId="40" srcId="0" destId="10" srcOrd="0" destOrd="0"/>
        <dgm:cxn modelId="41" srcId="10" destId="11" srcOrd="0" destOrd="0"/>
        <dgm:cxn modelId="42" srcId="10" destId="12" srcOrd="0" destOrd="0"/>
        <dgm:cxn modelId="50" srcId="0" destId="20" srcOrd="1" destOrd="0"/>
        <dgm:cxn modelId="51" srcId="20" destId="21" srcOrd="1" destOrd="0"/>
        <dgm:cxn modelId="52" srcId="20" destId="22" srcOrd="1" destOrd="0"/>
        <dgm:cxn modelId="60" srcId="0" destId="30" srcOrd="2" destOrd="0"/>
        <dgm:cxn modelId="61" srcId="30" destId="31" srcOrd="2" destOrd="0"/>
        <dgm:cxn modelId="62" srcId="30" destId="32"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dgm:chPref val="3"/>
      <dgm:dir/>
      <dgm:animOne val="branch"/>
      <dgm:animLvl val="lvl"/>
    </dgm:varLst>
    <dgm:alg type="lin">
      <dgm:param type="linDir" val="fromT"/>
    </dgm:alg>
    <dgm:shape xmlns:r="http://schemas.openxmlformats.org/officeDocument/2006/relationships" r:blip="">
      <dgm:adjLst/>
    </dgm:shape>
    <dgm:constrLst>
      <dgm:constr type="w" for="ch" forName="Child" refType="w"/>
      <dgm:constr type="h" for="ch" forName="Child" refType="h" fact="0.6667"/>
      <dgm:constr type="primFontSz" for="des" forName="Parent" op="equ" val="65"/>
      <dgm:constr type="primFontSz" for="des" forName="Child" op="equ" val="65"/>
      <dgm:constr type="primFontSz" for="des" forName="FirstChild" op="equ" val="65"/>
      <dgm:constr type="primFontSz" for="des" forName="Child" refType="primFontSz" refFor="des" refForName="Parent" op="lte"/>
      <dgm:constr type="primFontSz" for="des" forName="FirstChild" refType="primFontSz" refFor="des" refForName="Parent" op="lte"/>
      <dgm:constr type="primFontSz" for="des" forName="Child" refType="primFontSz" refFor="des" refForName="FirstChild" op="lte"/>
      <dgm:constr type="w" for="ch" forName="composite" refType="w"/>
      <dgm:constr type="h" for="ch" forName="composite" refType="h" fact="0.3333"/>
      <dgm:constr type="sp" refType="h" refFor="ch" refForName="composite" op="equ" fact="0.05"/>
      <dgm:constr type="h" for="ch" forName="sibTrans" refType="h" refFor="ch" refForName="composite" op="equ" fact="0.05"/>
      <dgm:constr type="w" for="ch" forName="sibTrans" refType="h" refFor="ch" refForName="sibTrans" op="equ"/>
    </dgm:constrLst>
    <dgm:forEach name="nodesForEach" axis="ch" ptType="node">
      <dgm:layoutNode name="composite">
        <dgm:alg type="composite"/>
        <dgm:shape xmlns:r="http://schemas.openxmlformats.org/officeDocument/2006/relationships" r:blip="">
          <dgm:adjLst/>
        </dgm:shape>
        <dgm:choose name="Name1">
          <dgm:if name="Name2" func="var" arg="dir" op="equ" val="norm">
            <dgm:constrLst>
              <dgm:constr type="l" for="ch" forName="Accent" refType="w" fact="0"/>
              <dgm:constr type="b" for="ch" forName="Accent" refType="h"/>
              <dgm:constr type="w" for="ch" forName="Accent" refType="w"/>
              <dgm:constr type="h" for="ch" forName="Accent" refType="h" fact="0"/>
              <dgm:constr type="l" for="ch" forName="FirstChild" refType="w" fact="0.26"/>
              <dgm:constr type="t" for="ch" forName="FirstChild" refType="h" fact="0"/>
              <dgm:constr type="w" for="ch" forName="FirstChild" refType="w" fact="0.74"/>
              <dgm:constr type="h" for="ch" forName="FirstChild" refType="h"/>
              <dgm:constr type="l" for="ch" forName="Parent" refType="w" fact="0"/>
              <dgm:constr type="t" for="ch" forName="Parent" refType="h" fact="0"/>
              <dgm:constr type="w" for="ch" forName="Parent" refType="w" fact="0.26"/>
              <dgm:constr type="h" for="ch" forName="Parent" refType="h"/>
            </dgm:constrLst>
          </dgm:if>
          <dgm:else name="Name3">
            <dgm:constrLst>
              <dgm:constr type="l" for="ch" forName="Accent" refType="w" fact="0"/>
              <dgm:constr type="b" for="ch" forName="Accent" refType="h"/>
              <dgm:constr type="w" for="ch" forName="Accent" refType="w"/>
              <dgm:constr type="h" for="ch" forName="Accent" refType="h" fact="0"/>
              <dgm:constr type="r" for="ch" forName="FirstChild" refType="w" fact="0.74"/>
              <dgm:constr type="t" for="ch" forName="FirstChild" refType="h" fact="0"/>
              <dgm:constr type="w" for="ch" forName="FirstChild" refType="w" fact="0.74"/>
              <dgm:constr type="h" for="ch" forName="FirstChild" refType="h"/>
              <dgm:constr type="r" for="ch" forName="Parent" refType="w"/>
              <dgm:constr type="t" for="ch" forName="Parent" refType="h" fact="0"/>
              <dgm:constr type="w" for="ch" forName="Parent" refType="w" fact="0.26"/>
              <dgm:constr type="h" for="ch" forName="Parent" refType="h"/>
            </dgm:constrLst>
          </dgm:else>
        </dgm:choose>
        <dgm:layoutNode name="FirstChild" styleLbl="revTx">
          <dgm:varLst>
            <dgm:chMax val="0"/>
            <dgm:chPref val="0"/>
            <dgm:bulletEnabled val="1"/>
          </dgm:varLst>
          <dgm:choose name="Name4">
            <dgm:if name="Name5" func="var" arg="dir" op="equ" val="norm">
              <dgm:alg type="tx">
                <dgm:param type="parTxLTRAlign" val="l"/>
                <dgm:param type="txAnchorVert" val="b"/>
                <dgm:param type="txAnchorVertCh" val="b"/>
                <dgm:param type="parTxRTLAlign" val="l"/>
              </dgm:alg>
            </dgm:if>
            <dgm:else name="Name6">
              <dgm:alg type="tx">
                <dgm:param type="parTxLTRAlign" val="r"/>
                <dgm:param type="shpTxLTRAlignCh" val="r"/>
                <dgm:param type="txAnchorVert" val="b"/>
                <dgm:param type="txAnchorVertCh" val="b"/>
                <dgm:param type="parTxRTLAlign" val="r"/>
              </dgm:alg>
            </dgm:else>
          </dgm:choose>
          <dgm:shape xmlns:r="http://schemas.openxmlformats.org/officeDocument/2006/relationships" type="rect" r:blip="">
            <dgm:adjLst/>
          </dgm:shape>
          <dgm:choose name="Name7">
            <dgm:if name="Name8" axis="ch" ptType="node" func="cnt" op="gte" val="1">
              <dgm:presOf axis="ch desOrSelf" ptType="node node" st="1 1" cnt="1 0"/>
            </dgm:if>
            <dgm:else name="Name9">
              <dgm:presOf/>
            </dgm:else>
          </dgm:choos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 styleLbl="alignNode1">
          <dgm:varLst>
            <dgm:chMax val="3"/>
            <dgm:chPref val="3"/>
            <dgm:bulletEnabled val="1"/>
          </dgm:varLst>
          <dgm:alg type="tx">
            <dgm:param type="shpTxLTRAlignCh" val="ctr"/>
            <dgm:param type="txAnchorVertCh" val="mid"/>
          </dgm:alg>
          <dgm:shape xmlns:r="http://schemas.openxmlformats.org/officeDocument/2006/relationships" type="round2SameRect" r:blip="">
            <dgm:adjLst>
              <dgm:adj idx="1" val="0.1667"/>
              <dgm:adj idx="2" val="0"/>
            </dgm:adjLst>
          </dgm:shape>
          <dgm:presOf axis="self" ptType="node"/>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Accent" styleLbl="parChTrans1D1">
          <dgm:alg type="sp"/>
          <dgm:shape xmlns:r="http://schemas.openxmlformats.org/officeDocument/2006/relationships" type="line" r:blip="" zOrderOff="-99999">
            <dgm:adjLst/>
          </dgm:shape>
          <dgm:presOf/>
        </dgm:layoutNode>
      </dgm:layoutNode>
      <dgm:choose name="Name10">
        <dgm:if name="Name11" axis="ch" ptType="node" st="2" cnt="1" func="cnt" op="gte" val="1">
          <dgm:layoutNode name="Child" styleLbl="revTx">
            <dgm:varLst>
              <dgm:chMax val="0"/>
              <dgm:chPref val="0"/>
              <dgm:bulletEnabled val="1"/>
            </dgm:varLst>
            <dgm:choose name="Name12">
              <dgm:if name="Name13" func="var" arg="dir" op="equ" val="norm">
                <dgm:alg type="tx">
                  <dgm:param type="stBulletLvl" val="1"/>
                  <dgm:param type="parTxLTRAlign" val="l"/>
                  <dgm:param type="parTxRTLAlign" val="l"/>
                  <dgm:param type="txAnchorVert" val="t"/>
                </dgm:alg>
              </dgm:if>
              <dgm:else name="Name14">
                <dgm:alg type="tx">
                  <dgm:param type="stBulletLvl" val="1"/>
                  <dgm:param type="parTxLTRAlign" val="r"/>
                  <dgm:param type="shpTxLTRAlignCh" val="r"/>
                  <dgm:param type="txAnchorVert" val="t"/>
                  <dgm:param type="parTxRTLAlign" val="r"/>
                </dgm:alg>
              </dgm:else>
            </dgm:choose>
            <dgm:shape xmlns:r="http://schemas.openxmlformats.org/officeDocument/2006/relationships" type="rect" r:blip="">
              <dgm:adjLst/>
            </dgm:shape>
            <dgm:presOf axis="ch desOrSelf" ptType="node node" st="2 1" cnt="0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if>
        <dgm:else name="Name15"/>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9/3/layout/PlusandMinus">
  <dgm:title val=""/>
  <dgm:desc val=""/>
  <dgm:catLst>
    <dgm:cat type="relationship" pri="3600"/>
  </dgm:catLst>
  <dgm:samp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clrData>
  <dgm:layoutNode name="Name0">
    <dgm:varLst>
      <dgm:chMax val="2"/>
      <dgm:chPref val="2"/>
      <dgm:dir/>
      <dgm:animOne/>
      <dgm:resizeHandles val="exact"/>
    </dgm:varLst>
    <dgm:alg type="composite">
      <dgm:param type="ar" val="1.8238"/>
    </dgm:alg>
    <dgm:shape xmlns:r="http://schemas.openxmlformats.org/officeDocument/2006/relationships" r:blip="">
      <dgm:adjLst/>
    </dgm:shape>
    <dgm:choose name="Name1">
      <dgm:if name="Name2" func="var" arg="dir" op="equ" val="norm">
        <dgm:constrLst>
          <dgm:constr type="primFontSz" for="des" ptType="node" op="equ" val="65"/>
          <dgm:constr type="l" for="ch" forName="Background" refType="w" fact="0.09"/>
          <dgm:constr type="t" for="ch" forName="Background" refType="h" fact="0.1641"/>
          <dgm:constr type="w" for="ch" forName="Background" refType="w" fact="0.87"/>
          <dgm:constr type="h" for="ch" forName="Background" refType="h" fact="0.82"/>
          <dgm:constr type="l" for="ch" forName="ParentText1" refType="w" fact="0.116"/>
          <dgm:constr type="t" for="ch" forName="ParentText1" refType="h" fact="0.26"/>
          <dgm:constr type="w" for="ch" forName="ParentText1" refType="w" fact="0.404"/>
          <dgm:constr type="h" for="ch" forName="ParentText1" refType="h" fact="0.7015"/>
          <dgm:constr type="l" for="ch" forName="ParentText2" refType="w" fact="0.529"/>
          <dgm:constr type="t" for="ch" forName="ParentText2" refType="h" fact="0.26"/>
          <dgm:constr type="w" for="ch" forName="ParentText2" refType="w" fact="0.404"/>
          <dgm:constr type="h" for="ch" forName="ParentText2" refType="h" fact="0.7015"/>
          <dgm:constr type="l" for="ch" forName="Plus" refType="w" fact="0"/>
          <dgm:constr type="t" for="ch" forName="Plus" refType="h" fact="0"/>
          <dgm:constr type="w" for="ch" forName="Plus" refType="w" fact="0.17"/>
          <dgm:constr type="h" for="ch" forName="Plus" refType="w" refFor="ch" refForName="Plus"/>
          <dgm:constr type="l" for="ch" forName="Minus" refType="w" fact="0.84"/>
          <dgm:constr type="t" for="ch" forName="Minus" refType="h" fact="0.1115"/>
          <dgm:constr type="w" for="ch" forName="Minus" refType="w" fact="0.16"/>
          <dgm:constr type="h" for="ch" forName="Minus" refType="h" fact="0.1"/>
          <dgm:constr type="l" for="ch" forName="Divider" refType="w" fact="0.525"/>
          <dgm:constr type="t" for="ch" forName="Divider" refType="h" fact="0.2615"/>
          <dgm:constr type="w" for="ch" forName="Divider" refType="w" fact="0.0001"/>
          <dgm:constr type="h" for="ch" forName="Divider" refType="h" fact="0.67"/>
        </dgm:constrLst>
      </dgm:if>
      <dgm:else name="Name3">
        <dgm:constrLst>
          <dgm:constr type="primFontSz" for="des" ptType="node" op="equ" val="65"/>
          <dgm:constr type="r" for="ch" forName="Background" refType="w" fact="-0.09"/>
          <dgm:constr type="t" for="ch" forName="Background" refType="h" fact="0.1641"/>
          <dgm:constr type="w" for="ch" forName="Background" refType="w" fact="0.87"/>
          <dgm:constr type="h" for="ch" forName="Background" refType="h" fact="0.82"/>
          <dgm:constr type="r" for="ch" forName="ParentText1" refType="w" fact="-0.116"/>
          <dgm:constr type="t" for="ch" forName="ParentText1" refType="h" fact="0.26"/>
          <dgm:constr type="w" for="ch" forName="ParentText1" refType="w" fact="0.404"/>
          <dgm:constr type="h" for="ch" forName="ParentText1" refType="h" fact="0.7015"/>
          <dgm:constr type="r" for="ch" forName="ParentText2" refType="w" fact="-0.529"/>
          <dgm:constr type="t" for="ch" forName="ParentText2" refType="h" fact="0.26"/>
          <dgm:constr type="w" for="ch" forName="ParentText2" refType="w" fact="0.404"/>
          <dgm:constr type="h" for="ch" forName="ParentText2" refType="h" fact="0.7015"/>
          <dgm:constr type="r" for="ch" forName="Plus" refType="w" fact="0"/>
          <dgm:constr type="t" for="ch" forName="Plus" refType="h" fact="0"/>
          <dgm:constr type="w" for="ch" forName="Plus" refType="w" fact="0.17"/>
          <dgm:constr type="h" for="ch" forName="Plus" refType="w" refFor="ch" refForName="Plus"/>
          <dgm:constr type="r" for="ch" forName="Minus" refType="w" fact="-0.84"/>
          <dgm:constr type="t" for="ch" forName="Minus" refType="h" fact="0.1115"/>
          <dgm:constr type="w" for="ch" forName="Minus" refType="w" fact="0.16"/>
          <dgm:constr type="h" for="ch" forName="Minus" refType="h" fact="0.1"/>
          <dgm:constr type="r" for="ch" forName="Divider" refType="w" fact="-0.525"/>
          <dgm:constr type="t" for="ch" forName="Divider" refType="h" fact="0.2615"/>
          <dgm:constr type="w" for="ch" forName="Divider" refType="w" fact="0.0001"/>
          <dgm:constr type="h" for="ch" forName="Divider" refType="h" fact="0.67"/>
        </dgm:constrLst>
      </dgm:else>
    </dgm:choose>
    <dgm:layoutNode name="Background" styleLbl="bgImgPlace1">
      <dgm:alg type="sp"/>
      <dgm:shape xmlns:r="http://schemas.openxmlformats.org/officeDocument/2006/relationships" type="rect" r:blip="">
        <dgm:adjLst/>
      </dgm:shape>
      <dgm:presOf/>
    </dgm:layoutNode>
    <dgm:layoutNode name="ParentText1"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1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arentText2"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ch desOrSelf" ptType="node node" st="2 1" cnt="1 0"/>
      <dgm:constrLst>
        <dgm:constr type="lMarg" refType="primFontSz" fact="0.15"/>
        <dgm:constr type="rMarg" refType="primFontSz" fact="0.15"/>
        <dgm:constr type="tMarg" refType="primFontSz" fact="0.15"/>
        <dgm:constr type="bMarg" refType="primFontSz" fact="0.15"/>
      </dgm:constrLst>
      <dgm:ruleLst>
        <dgm:rule type="primFontSz" val="5" fact="NaN" max="NaN"/>
      </dgm:ruleLst>
    </dgm:layoutNode>
    <dgm:layoutNode name="Plus" styleLbl="alignNode1">
      <dgm:alg type="sp"/>
      <dgm:shape xmlns:r="http://schemas.openxmlformats.org/officeDocument/2006/relationships" type="plus" r:blip="">
        <dgm:adjLst>
          <dgm:adj idx="1" val="0.3281"/>
        </dgm:adjLst>
      </dgm:shape>
      <dgm:presOf/>
    </dgm:layoutNode>
    <dgm:layoutNode name="Minus" styleLbl="alignNode1">
      <dgm:alg type="sp"/>
      <dgm:shape xmlns:r="http://schemas.openxmlformats.org/officeDocument/2006/relationships" type="rect" r:blip="">
        <dgm:adjLst/>
      </dgm:shape>
      <dgm:presOf/>
    </dgm:layoutNode>
    <dgm:layoutNode name="Divider" styleLbl="parChTrans1D1">
      <dgm:alg type="sp"/>
      <dgm:shape xmlns:r="http://schemas.openxmlformats.org/officeDocument/2006/relationships" type="line" r:blip="">
        <dgm:adjLst/>
      </dgm:shape>
      <dgm:presOf/>
    </dgm:layoutNode>
  </dgm:layoutNode>
</dgm:layoutDef>
</file>

<file path=word/diagrams/layout5.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C3CB4-6083-44ED-8AFC-8A5AA9049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30</Pages>
  <Words>5354</Words>
  <Characters>30521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The Environmental Factors affecting Strategy</vt:lpstr>
    </vt:vector>
  </TitlesOfParts>
  <Company/>
  <LinksUpToDate>false</LinksUpToDate>
  <CharactersWithSpaces>35804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Environmental Factors affecting Strategy</dc:title>
  <dc:subject>At JCP Solicitors</dc:subject>
  <dc:creator>Jacqui Gower</dc:creator>
  <cp:keywords/>
  <dc:description/>
  <cp:lastModifiedBy>Jacqui Gower</cp:lastModifiedBy>
  <cp:revision>7</cp:revision>
  <dcterms:created xsi:type="dcterms:W3CDTF">2019-11-18T20:53:00Z</dcterms:created>
  <dcterms:modified xsi:type="dcterms:W3CDTF">2019-11-18T21:38:00Z</dcterms:modified>
</cp:coreProperties>
</file>