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pacing w:val="0"/>
          <w:kern w:val="0"/>
          <w:sz w:val="24"/>
          <w:szCs w:val="24"/>
        </w:rPr>
        <w:id w:val="-304394784"/>
        <w:docPartObj>
          <w:docPartGallery w:val="Cover Pages"/>
          <w:docPartUnique/>
        </w:docPartObj>
      </w:sdtPr>
      <w:sdtContent>
        <w:p w14:paraId="592FD93E" w14:textId="570B039E" w:rsidR="003170EF" w:rsidRDefault="003170EF" w:rsidP="004265C9">
          <w:pPr>
            <w:pStyle w:val="Title"/>
          </w:pPr>
        </w:p>
        <w:p w14:paraId="234244E6" w14:textId="21051055" w:rsidR="00646B4A" w:rsidRDefault="00E817C2" w:rsidP="00214D43">
          <w:pPr>
            <w:pStyle w:val="Title"/>
            <w:jc w:val="center"/>
          </w:pPr>
          <w:r w:rsidRPr="00E817C2">
            <w:t>Project Management</w:t>
          </w:r>
          <w:r>
            <w:t xml:space="preserve">  </w:t>
          </w:r>
          <w:r w:rsidRPr="00E817C2">
            <w:t xml:space="preserve">LCBB5005 </w:t>
          </w:r>
          <w:r w:rsidR="00646B4A" w:rsidRPr="00646B4A">
            <w:t xml:space="preserve">Assessment </w:t>
          </w:r>
          <w:r w:rsidR="00FE5810">
            <w:t>2</w:t>
          </w:r>
        </w:p>
        <w:p w14:paraId="56857A2E" w14:textId="7776A17E" w:rsidR="00214D43" w:rsidRPr="00214D43" w:rsidRDefault="00214D43" w:rsidP="00214D43">
          <w:pPr>
            <w:pStyle w:val="Title"/>
            <w:jc w:val="center"/>
          </w:pPr>
          <w:r w:rsidRPr="00214D43">
            <w:t>Hinkley Point C Nuclear Power Plant Project</w:t>
          </w:r>
        </w:p>
        <w:p w14:paraId="61F00110" w14:textId="7C31F2F3" w:rsidR="003170EF" w:rsidRPr="00C13895" w:rsidRDefault="00C13895" w:rsidP="00214D43">
          <w:pPr>
            <w:pStyle w:val="Title"/>
            <w:jc w:val="center"/>
          </w:pPr>
          <w:r w:rsidRPr="00C13895">
            <w:t>Student ID: 2111701</w:t>
          </w:r>
        </w:p>
        <w:p w14:paraId="2B0F376E" w14:textId="77777777" w:rsidR="00503980" w:rsidRDefault="003170EF" w:rsidP="004265C9">
          <w:pPr>
            <w:pStyle w:val="Title"/>
          </w:pPr>
          <w:r>
            <w:br w:type="page"/>
          </w:r>
        </w:p>
        <w:sdt>
          <w:sdtPr>
            <w:rPr>
              <w:rFonts w:asciiTheme="minorHAnsi" w:hAnsiTheme="minorHAnsi" w:cstheme="minorBidi"/>
              <w:sz w:val="22"/>
              <w:szCs w:val="22"/>
            </w:rPr>
            <w:id w:val="-1739702472"/>
            <w:docPartObj>
              <w:docPartGallery w:val="Table of Contents"/>
              <w:docPartUnique/>
            </w:docPartObj>
          </w:sdtPr>
          <w:sdtEndPr>
            <w:rPr>
              <w:rFonts w:ascii="Times New Roman" w:hAnsi="Times New Roman" w:cs="Times New Roman"/>
              <w:noProof/>
              <w:sz w:val="24"/>
              <w:szCs w:val="24"/>
            </w:rPr>
          </w:sdtEndPr>
          <w:sdtContent>
            <w:p w14:paraId="2EC37FA9" w14:textId="3292FE02" w:rsidR="00503980" w:rsidRDefault="00503980" w:rsidP="004265C9">
              <w:r>
                <w:t>Table of Contents</w:t>
              </w:r>
            </w:p>
            <w:p w14:paraId="56882CF6" w14:textId="41ACD947" w:rsidR="009E4AC9" w:rsidRDefault="00503980">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r>
                <w:fldChar w:fldCharType="begin"/>
              </w:r>
              <w:r>
                <w:instrText xml:space="preserve"> TOC \o "1-3" \h \z \u </w:instrText>
              </w:r>
              <w:r>
                <w:fldChar w:fldCharType="separate"/>
              </w:r>
              <w:hyperlink w:anchor="_Toc134168641" w:history="1">
                <w:r w:rsidR="009E4AC9" w:rsidRPr="009A1708">
                  <w:rPr>
                    <w:rStyle w:val="Hyperlink"/>
                    <w:noProof/>
                  </w:rPr>
                  <w:t>Introduction</w:t>
                </w:r>
                <w:r w:rsidR="009E4AC9">
                  <w:rPr>
                    <w:noProof/>
                    <w:webHidden/>
                  </w:rPr>
                  <w:tab/>
                </w:r>
                <w:r w:rsidR="009E4AC9">
                  <w:rPr>
                    <w:noProof/>
                    <w:webHidden/>
                  </w:rPr>
                  <w:fldChar w:fldCharType="begin"/>
                </w:r>
                <w:r w:rsidR="009E4AC9">
                  <w:rPr>
                    <w:noProof/>
                    <w:webHidden/>
                  </w:rPr>
                  <w:instrText xml:space="preserve"> PAGEREF _Toc134168641 \h </w:instrText>
                </w:r>
                <w:r w:rsidR="009E4AC9">
                  <w:rPr>
                    <w:noProof/>
                    <w:webHidden/>
                  </w:rPr>
                </w:r>
                <w:r w:rsidR="009E4AC9">
                  <w:rPr>
                    <w:noProof/>
                    <w:webHidden/>
                  </w:rPr>
                  <w:fldChar w:fldCharType="separate"/>
                </w:r>
                <w:r w:rsidR="009E4AC9">
                  <w:rPr>
                    <w:noProof/>
                    <w:webHidden/>
                  </w:rPr>
                  <w:t>1</w:t>
                </w:r>
                <w:r w:rsidR="009E4AC9">
                  <w:rPr>
                    <w:noProof/>
                    <w:webHidden/>
                  </w:rPr>
                  <w:fldChar w:fldCharType="end"/>
                </w:r>
              </w:hyperlink>
            </w:p>
            <w:p w14:paraId="4131B30E" w14:textId="6C39A77D" w:rsidR="009E4AC9" w:rsidRDefault="009E4AC9">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2" w:history="1">
                <w:r w:rsidRPr="009A1708">
                  <w:rPr>
                    <w:rStyle w:val="Hyperlink"/>
                    <w:noProof/>
                  </w:rPr>
                  <w:t>The Body</w:t>
                </w:r>
                <w:r>
                  <w:rPr>
                    <w:noProof/>
                    <w:webHidden/>
                  </w:rPr>
                  <w:tab/>
                </w:r>
                <w:r>
                  <w:rPr>
                    <w:noProof/>
                    <w:webHidden/>
                  </w:rPr>
                  <w:fldChar w:fldCharType="begin"/>
                </w:r>
                <w:r>
                  <w:rPr>
                    <w:noProof/>
                    <w:webHidden/>
                  </w:rPr>
                  <w:instrText xml:space="preserve"> PAGEREF _Toc134168642 \h </w:instrText>
                </w:r>
                <w:r>
                  <w:rPr>
                    <w:noProof/>
                    <w:webHidden/>
                  </w:rPr>
                </w:r>
                <w:r>
                  <w:rPr>
                    <w:noProof/>
                    <w:webHidden/>
                  </w:rPr>
                  <w:fldChar w:fldCharType="separate"/>
                </w:r>
                <w:r>
                  <w:rPr>
                    <w:noProof/>
                    <w:webHidden/>
                  </w:rPr>
                  <w:t>2</w:t>
                </w:r>
                <w:r>
                  <w:rPr>
                    <w:noProof/>
                    <w:webHidden/>
                  </w:rPr>
                  <w:fldChar w:fldCharType="end"/>
                </w:r>
              </w:hyperlink>
            </w:p>
            <w:p w14:paraId="2AAF0A30" w14:textId="25EC7F92" w:rsidR="009E4AC9" w:rsidRDefault="009E4AC9">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3" w:history="1">
                <w:r w:rsidRPr="009A1708">
                  <w:rPr>
                    <w:rStyle w:val="Hyperlink"/>
                    <w:rFonts w:eastAsia="Times New Roman"/>
                    <w:noProof/>
                    <w:lang w:eastAsia="en-GB"/>
                  </w:rPr>
                  <w:t>Financial aspects:</w:t>
                </w:r>
                <w:r>
                  <w:rPr>
                    <w:noProof/>
                    <w:webHidden/>
                  </w:rPr>
                  <w:tab/>
                </w:r>
                <w:r>
                  <w:rPr>
                    <w:noProof/>
                    <w:webHidden/>
                  </w:rPr>
                  <w:fldChar w:fldCharType="begin"/>
                </w:r>
                <w:r>
                  <w:rPr>
                    <w:noProof/>
                    <w:webHidden/>
                  </w:rPr>
                  <w:instrText xml:space="preserve"> PAGEREF _Toc134168643 \h </w:instrText>
                </w:r>
                <w:r>
                  <w:rPr>
                    <w:noProof/>
                    <w:webHidden/>
                  </w:rPr>
                </w:r>
                <w:r>
                  <w:rPr>
                    <w:noProof/>
                    <w:webHidden/>
                  </w:rPr>
                  <w:fldChar w:fldCharType="separate"/>
                </w:r>
                <w:r>
                  <w:rPr>
                    <w:noProof/>
                    <w:webHidden/>
                  </w:rPr>
                  <w:t>2</w:t>
                </w:r>
                <w:r>
                  <w:rPr>
                    <w:noProof/>
                    <w:webHidden/>
                  </w:rPr>
                  <w:fldChar w:fldCharType="end"/>
                </w:r>
              </w:hyperlink>
            </w:p>
            <w:p w14:paraId="18268EB5" w14:textId="13D8577F" w:rsidR="009E4AC9" w:rsidRDefault="009E4AC9">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4" w:history="1">
                <w:r w:rsidRPr="009A1708">
                  <w:rPr>
                    <w:rStyle w:val="Hyperlink"/>
                    <w:rFonts w:eastAsia="Times New Roman"/>
                    <w:noProof/>
                    <w:lang w:eastAsia="en-GB"/>
                  </w:rPr>
                  <w:t>Timeline:</w:t>
                </w:r>
                <w:r>
                  <w:rPr>
                    <w:noProof/>
                    <w:webHidden/>
                  </w:rPr>
                  <w:tab/>
                </w:r>
                <w:r>
                  <w:rPr>
                    <w:noProof/>
                    <w:webHidden/>
                  </w:rPr>
                  <w:fldChar w:fldCharType="begin"/>
                </w:r>
                <w:r>
                  <w:rPr>
                    <w:noProof/>
                    <w:webHidden/>
                  </w:rPr>
                  <w:instrText xml:space="preserve"> PAGEREF _Toc134168644 \h </w:instrText>
                </w:r>
                <w:r>
                  <w:rPr>
                    <w:noProof/>
                    <w:webHidden/>
                  </w:rPr>
                </w:r>
                <w:r>
                  <w:rPr>
                    <w:noProof/>
                    <w:webHidden/>
                  </w:rPr>
                  <w:fldChar w:fldCharType="separate"/>
                </w:r>
                <w:r>
                  <w:rPr>
                    <w:noProof/>
                    <w:webHidden/>
                  </w:rPr>
                  <w:t>4</w:t>
                </w:r>
                <w:r>
                  <w:rPr>
                    <w:noProof/>
                    <w:webHidden/>
                  </w:rPr>
                  <w:fldChar w:fldCharType="end"/>
                </w:r>
              </w:hyperlink>
            </w:p>
            <w:p w14:paraId="1A3D833B" w14:textId="1287B978" w:rsidR="009E4AC9" w:rsidRDefault="009E4AC9">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5" w:history="1">
                <w:r w:rsidRPr="009A1708">
                  <w:rPr>
                    <w:rStyle w:val="Hyperlink"/>
                    <w:rFonts w:eastAsia="Times New Roman"/>
                    <w:noProof/>
                    <w:lang w:eastAsia="en-GB"/>
                  </w:rPr>
                  <w:t>Quality stakeholders:</w:t>
                </w:r>
                <w:r>
                  <w:rPr>
                    <w:noProof/>
                    <w:webHidden/>
                  </w:rPr>
                  <w:tab/>
                </w:r>
                <w:r>
                  <w:rPr>
                    <w:noProof/>
                    <w:webHidden/>
                  </w:rPr>
                  <w:fldChar w:fldCharType="begin"/>
                </w:r>
                <w:r>
                  <w:rPr>
                    <w:noProof/>
                    <w:webHidden/>
                  </w:rPr>
                  <w:instrText xml:space="preserve"> PAGEREF _Toc134168645 \h </w:instrText>
                </w:r>
                <w:r>
                  <w:rPr>
                    <w:noProof/>
                    <w:webHidden/>
                  </w:rPr>
                </w:r>
                <w:r>
                  <w:rPr>
                    <w:noProof/>
                    <w:webHidden/>
                  </w:rPr>
                  <w:fldChar w:fldCharType="separate"/>
                </w:r>
                <w:r>
                  <w:rPr>
                    <w:noProof/>
                    <w:webHidden/>
                  </w:rPr>
                  <w:t>5</w:t>
                </w:r>
                <w:r>
                  <w:rPr>
                    <w:noProof/>
                    <w:webHidden/>
                  </w:rPr>
                  <w:fldChar w:fldCharType="end"/>
                </w:r>
              </w:hyperlink>
            </w:p>
            <w:p w14:paraId="44E0413B" w14:textId="10F6370A" w:rsidR="009E4AC9" w:rsidRDefault="009E4AC9">
              <w:pPr>
                <w:pStyle w:val="TOC2"/>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6" w:history="1">
                <w:r w:rsidRPr="009A1708">
                  <w:rPr>
                    <w:rStyle w:val="Hyperlink"/>
                    <w:rFonts w:eastAsia="Times New Roman"/>
                    <w:noProof/>
                    <w:lang w:eastAsia="en-GB"/>
                  </w:rPr>
                  <w:t>Risk factors:</w:t>
                </w:r>
                <w:r>
                  <w:rPr>
                    <w:noProof/>
                    <w:webHidden/>
                  </w:rPr>
                  <w:tab/>
                </w:r>
                <w:r>
                  <w:rPr>
                    <w:noProof/>
                    <w:webHidden/>
                  </w:rPr>
                  <w:fldChar w:fldCharType="begin"/>
                </w:r>
                <w:r>
                  <w:rPr>
                    <w:noProof/>
                    <w:webHidden/>
                  </w:rPr>
                  <w:instrText xml:space="preserve"> PAGEREF _Toc134168646 \h </w:instrText>
                </w:r>
                <w:r>
                  <w:rPr>
                    <w:noProof/>
                    <w:webHidden/>
                  </w:rPr>
                </w:r>
                <w:r>
                  <w:rPr>
                    <w:noProof/>
                    <w:webHidden/>
                  </w:rPr>
                  <w:fldChar w:fldCharType="separate"/>
                </w:r>
                <w:r>
                  <w:rPr>
                    <w:noProof/>
                    <w:webHidden/>
                  </w:rPr>
                  <w:t>7</w:t>
                </w:r>
                <w:r>
                  <w:rPr>
                    <w:noProof/>
                    <w:webHidden/>
                  </w:rPr>
                  <w:fldChar w:fldCharType="end"/>
                </w:r>
              </w:hyperlink>
            </w:p>
            <w:p w14:paraId="6A334342" w14:textId="3E364D69" w:rsidR="009E4AC9" w:rsidRDefault="009E4AC9">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7" w:history="1">
                <w:r w:rsidRPr="009A1708">
                  <w:rPr>
                    <w:rStyle w:val="Hyperlink"/>
                    <w:noProof/>
                    <w:lang w:eastAsia="en-GB"/>
                  </w:rPr>
                  <w:t>Conclusion</w:t>
                </w:r>
                <w:r>
                  <w:rPr>
                    <w:noProof/>
                    <w:webHidden/>
                  </w:rPr>
                  <w:tab/>
                </w:r>
                <w:r>
                  <w:rPr>
                    <w:noProof/>
                    <w:webHidden/>
                  </w:rPr>
                  <w:fldChar w:fldCharType="begin"/>
                </w:r>
                <w:r>
                  <w:rPr>
                    <w:noProof/>
                    <w:webHidden/>
                  </w:rPr>
                  <w:instrText xml:space="preserve"> PAGEREF _Toc134168647 \h </w:instrText>
                </w:r>
                <w:r>
                  <w:rPr>
                    <w:noProof/>
                    <w:webHidden/>
                  </w:rPr>
                </w:r>
                <w:r>
                  <w:rPr>
                    <w:noProof/>
                    <w:webHidden/>
                  </w:rPr>
                  <w:fldChar w:fldCharType="separate"/>
                </w:r>
                <w:r>
                  <w:rPr>
                    <w:noProof/>
                    <w:webHidden/>
                  </w:rPr>
                  <w:t>8</w:t>
                </w:r>
                <w:r>
                  <w:rPr>
                    <w:noProof/>
                    <w:webHidden/>
                  </w:rPr>
                  <w:fldChar w:fldCharType="end"/>
                </w:r>
              </w:hyperlink>
            </w:p>
            <w:p w14:paraId="4BA8181D" w14:textId="40EF5A6B" w:rsidR="009E4AC9" w:rsidRDefault="009E4AC9">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8" w:history="1">
                <w:r w:rsidRPr="009A1708">
                  <w:rPr>
                    <w:rStyle w:val="Hyperlink"/>
                    <w:noProof/>
                  </w:rPr>
                  <w:t>Recommendations</w:t>
                </w:r>
                <w:r>
                  <w:rPr>
                    <w:noProof/>
                    <w:webHidden/>
                  </w:rPr>
                  <w:tab/>
                </w:r>
                <w:r>
                  <w:rPr>
                    <w:noProof/>
                    <w:webHidden/>
                  </w:rPr>
                  <w:fldChar w:fldCharType="begin"/>
                </w:r>
                <w:r>
                  <w:rPr>
                    <w:noProof/>
                    <w:webHidden/>
                  </w:rPr>
                  <w:instrText xml:space="preserve"> PAGEREF _Toc134168648 \h </w:instrText>
                </w:r>
                <w:r>
                  <w:rPr>
                    <w:noProof/>
                    <w:webHidden/>
                  </w:rPr>
                </w:r>
                <w:r>
                  <w:rPr>
                    <w:noProof/>
                    <w:webHidden/>
                  </w:rPr>
                  <w:fldChar w:fldCharType="separate"/>
                </w:r>
                <w:r>
                  <w:rPr>
                    <w:noProof/>
                    <w:webHidden/>
                  </w:rPr>
                  <w:t>9</w:t>
                </w:r>
                <w:r>
                  <w:rPr>
                    <w:noProof/>
                    <w:webHidden/>
                  </w:rPr>
                  <w:fldChar w:fldCharType="end"/>
                </w:r>
              </w:hyperlink>
            </w:p>
            <w:p w14:paraId="0AB1E1E9" w14:textId="6057CD2A" w:rsidR="009E4AC9" w:rsidRDefault="009E4AC9">
              <w:pPr>
                <w:pStyle w:val="TOC1"/>
                <w:tabs>
                  <w:tab w:val="right" w:leader="dot" w:pos="9350"/>
                </w:tabs>
                <w:rPr>
                  <w:rFonts w:asciiTheme="minorHAnsi" w:eastAsiaTheme="minorEastAsia" w:hAnsiTheme="minorHAnsi" w:cstheme="minorBidi"/>
                  <w:noProof/>
                  <w:kern w:val="2"/>
                  <w:sz w:val="22"/>
                  <w:szCs w:val="22"/>
                  <w:lang w:eastAsia="en-GB"/>
                  <w14:ligatures w14:val="standardContextual"/>
                </w:rPr>
              </w:pPr>
              <w:hyperlink w:anchor="_Toc134168649" w:history="1">
                <w:r w:rsidRPr="009A1708">
                  <w:rPr>
                    <w:rStyle w:val="Hyperlink"/>
                    <w:noProof/>
                  </w:rPr>
                  <w:t>References</w:t>
                </w:r>
                <w:r>
                  <w:rPr>
                    <w:noProof/>
                    <w:webHidden/>
                  </w:rPr>
                  <w:tab/>
                </w:r>
                <w:r>
                  <w:rPr>
                    <w:noProof/>
                    <w:webHidden/>
                  </w:rPr>
                  <w:fldChar w:fldCharType="begin"/>
                </w:r>
                <w:r>
                  <w:rPr>
                    <w:noProof/>
                    <w:webHidden/>
                  </w:rPr>
                  <w:instrText xml:space="preserve"> PAGEREF _Toc134168649 \h </w:instrText>
                </w:r>
                <w:r>
                  <w:rPr>
                    <w:noProof/>
                    <w:webHidden/>
                  </w:rPr>
                </w:r>
                <w:r>
                  <w:rPr>
                    <w:noProof/>
                    <w:webHidden/>
                  </w:rPr>
                  <w:fldChar w:fldCharType="separate"/>
                </w:r>
                <w:r>
                  <w:rPr>
                    <w:noProof/>
                    <w:webHidden/>
                  </w:rPr>
                  <w:t>10</w:t>
                </w:r>
                <w:r>
                  <w:rPr>
                    <w:noProof/>
                    <w:webHidden/>
                  </w:rPr>
                  <w:fldChar w:fldCharType="end"/>
                </w:r>
              </w:hyperlink>
            </w:p>
            <w:p w14:paraId="1D053E55" w14:textId="65346529" w:rsidR="00503980" w:rsidRDefault="00503980" w:rsidP="004265C9">
              <w:r>
                <w:rPr>
                  <w:noProof/>
                </w:rPr>
                <w:fldChar w:fldCharType="end"/>
              </w:r>
            </w:p>
          </w:sdtContent>
        </w:sdt>
        <w:p w14:paraId="60AB94EA" w14:textId="77777777" w:rsidR="00503980" w:rsidRDefault="00503980" w:rsidP="004265C9"/>
        <w:p w14:paraId="189734A3" w14:textId="4E256485" w:rsidR="00503980" w:rsidRDefault="00503980" w:rsidP="004265C9"/>
        <w:p w14:paraId="0B8E14AB" w14:textId="64BB8922" w:rsidR="00503980" w:rsidRDefault="00503980" w:rsidP="009E4AC9">
          <w:pPr>
            <w:numPr>
              <w:ilvl w:val="0"/>
              <w:numId w:val="0"/>
            </w:numPr>
          </w:pPr>
        </w:p>
        <w:p w14:paraId="24653758" w14:textId="77777777" w:rsidR="009E4AC9" w:rsidRDefault="009E4AC9" w:rsidP="009E4AC9">
          <w:pPr>
            <w:numPr>
              <w:ilvl w:val="0"/>
              <w:numId w:val="0"/>
            </w:numPr>
          </w:pPr>
        </w:p>
        <w:p w14:paraId="23783400" w14:textId="77777777" w:rsidR="009E4AC9" w:rsidRDefault="009E4AC9" w:rsidP="009E4AC9">
          <w:pPr>
            <w:numPr>
              <w:ilvl w:val="0"/>
              <w:numId w:val="0"/>
            </w:numPr>
          </w:pPr>
        </w:p>
        <w:p w14:paraId="35ED6B2A" w14:textId="77777777" w:rsidR="009E4AC9" w:rsidRDefault="009E4AC9" w:rsidP="009E4AC9">
          <w:pPr>
            <w:numPr>
              <w:ilvl w:val="0"/>
              <w:numId w:val="0"/>
            </w:numPr>
          </w:pPr>
        </w:p>
        <w:p w14:paraId="3BE85065" w14:textId="77777777" w:rsidR="009E4AC9" w:rsidRDefault="009E4AC9" w:rsidP="009E4AC9">
          <w:pPr>
            <w:numPr>
              <w:ilvl w:val="0"/>
              <w:numId w:val="0"/>
            </w:numPr>
          </w:pPr>
        </w:p>
        <w:p w14:paraId="5630A5D7" w14:textId="77777777" w:rsidR="009E4AC9" w:rsidRDefault="009E4AC9" w:rsidP="009E4AC9">
          <w:pPr>
            <w:numPr>
              <w:ilvl w:val="0"/>
              <w:numId w:val="0"/>
            </w:numPr>
          </w:pPr>
        </w:p>
        <w:p w14:paraId="5B7D9691" w14:textId="77777777" w:rsidR="009E4AC9" w:rsidRDefault="009E4AC9" w:rsidP="009E4AC9">
          <w:pPr>
            <w:numPr>
              <w:ilvl w:val="0"/>
              <w:numId w:val="0"/>
            </w:numPr>
          </w:pPr>
        </w:p>
        <w:p w14:paraId="3DA6F98F" w14:textId="00B8C446" w:rsidR="003170EF" w:rsidRDefault="00000000" w:rsidP="006665C2"/>
      </w:sdtContent>
    </w:sdt>
    <w:p w14:paraId="238E01D6" w14:textId="35ABD9D6" w:rsidR="00CF3267" w:rsidRDefault="003170EF" w:rsidP="004265C9">
      <w:pPr>
        <w:pStyle w:val="Heading1"/>
      </w:pPr>
      <w:bookmarkStart w:id="0" w:name="_Toc134168641"/>
      <w:r w:rsidRPr="004265C9">
        <w:lastRenderedPageBreak/>
        <w:t>Introduction</w:t>
      </w:r>
      <w:bookmarkEnd w:id="0"/>
    </w:p>
    <w:p w14:paraId="7850CB16" w14:textId="7C1EB2E2" w:rsidR="00513F89" w:rsidRPr="00513F89" w:rsidRDefault="00513F89" w:rsidP="00513F89">
      <w:r w:rsidRPr="00513F89">
        <w:t>The construction of the nuclear power plant known as Hinkley Point C is expected to cost between $25 and $26 billion, making it the most costly nuclear power station currently being constructed anywhere in the world. This estimate is based on the most recent information that was available to us. The plan's stated aims include supplying approximately 6 million people with power that has low carbon emission levels, generating employment opportunities, and enhancing the overall economy of the United Kingdom. It is anticipated that contracts worth around 64% of the project's total construction value will be awarded to firms based in the United Kingdom. As a direct result of this, between the building phase and the administration phase of the project, there will be a total of 25,000 new employment openings, in addition to an extra 1,000 apprenticeship opportunities.</w:t>
      </w:r>
      <w:r w:rsidR="00214D43">
        <w:t xml:space="preserve"> </w:t>
      </w:r>
      <w:r w:rsidRPr="00513F89">
        <w:t xml:space="preserve">The Hinkley Point C nuclear power complex is one of the biggest and most costly projects to build a nuclear power station anywhere in the world. As a result, it has received a significant amount of attention and criticism. This project has tremendous promise for the future of the energy sector in the United Kingdom since it aims to accomplish ambitious objectives such as the provision of power with a low carbon footprint to millions of people, the creation of employment, and the assistance of companies. On the other hand, the success of the project remains uncertain as a direct result of the substantial delays and cost overruns that have plagued it. This article seeks to accomplish two things: present a full narrative on where the HPC project is right </w:t>
      </w:r>
      <w:r w:rsidR="004E79DC" w:rsidRPr="00513F89">
        <w:t>now and</w:t>
      </w:r>
      <w:r w:rsidRPr="00513F89">
        <w:t xml:space="preserve"> evaluate whether or not it bodes well for the future of the UK's energy industry. The first goal of this essay is to provide a comprehensive narrative on where the HPC project is right now. </w:t>
      </w:r>
      <w:r w:rsidR="00214D43" w:rsidRPr="00214D43">
        <w:t xml:space="preserve">According to the Project Management Institute (2021), the objective of the effort is to reduce total carbon dioxide emissions and to offset 9 million tonnes per </w:t>
      </w:r>
      <w:r w:rsidR="00214D43" w:rsidRPr="00214D43">
        <w:t>years’ worth</w:t>
      </w:r>
      <w:r w:rsidR="00214D43" w:rsidRPr="00214D43">
        <w:t xml:space="preserve"> of carbon dioxide emissions via the building and management of two EPRs. </w:t>
      </w:r>
      <w:r w:rsidR="00214D43">
        <w:t xml:space="preserve"> </w:t>
      </w:r>
      <w:r w:rsidRPr="00513F89">
        <w:t>This study will examine the factors that led to the complications that arose throughout the course of the project, provide suggestions for how such initiatives might be improved in the future, and investigate the reasons why issues manifested themselves.</w:t>
      </w:r>
    </w:p>
    <w:p w14:paraId="3A6CA03F" w14:textId="77777777" w:rsidR="005D7169" w:rsidRDefault="005D7169" w:rsidP="005D7169">
      <w:pPr>
        <w:pStyle w:val="Heading1"/>
      </w:pPr>
      <w:bookmarkStart w:id="1" w:name="_Toc134168642"/>
      <w:r>
        <w:lastRenderedPageBreak/>
        <w:t>The Body</w:t>
      </w:r>
      <w:bookmarkEnd w:id="1"/>
    </w:p>
    <w:p w14:paraId="165D1CB8" w14:textId="6A5706FA" w:rsidR="00513F89" w:rsidRDefault="00513F89" w:rsidP="00513F89">
      <w:pPr>
        <w:pStyle w:val="Heading2"/>
        <w:rPr>
          <w:rFonts w:eastAsia="Times New Roman"/>
          <w:lang w:eastAsia="en-GB"/>
        </w:rPr>
      </w:pPr>
      <w:bookmarkStart w:id="2" w:name="_Toc134168643"/>
      <w:r w:rsidRPr="00513F89">
        <w:rPr>
          <w:rFonts w:eastAsia="Times New Roman"/>
          <w:lang w:eastAsia="en-GB"/>
        </w:rPr>
        <w:t>Financial aspects:</w:t>
      </w:r>
      <w:bookmarkEnd w:id="2"/>
      <w:r w:rsidRPr="00513F89">
        <w:rPr>
          <w:rFonts w:eastAsia="Times New Roman"/>
          <w:lang w:eastAsia="en-GB"/>
        </w:rPr>
        <w:t xml:space="preserve"> </w:t>
      </w:r>
    </w:p>
    <w:p w14:paraId="7B2A2CF6" w14:textId="4A1E1EFA" w:rsidR="0053144C" w:rsidRDefault="0053144C" w:rsidP="0053144C">
      <w:pPr>
        <w:rPr>
          <w:lang w:eastAsia="en-GB"/>
        </w:rPr>
      </w:pPr>
      <w:r>
        <w:rPr>
          <w:lang w:eastAsia="en-GB"/>
        </w:rPr>
        <w:t>The budget for the HPC project has seen significant overruns, with some estimates placing the total cost between £25 billion and £26 billion. The initial underestimation of expenses, inflation, and unanticipated technological impediments are some of the factors that have contributed to these price hikes</w:t>
      </w:r>
      <w:r w:rsidR="0066711D" w:rsidRPr="0066711D">
        <w:rPr>
          <w:rFonts w:ascii="Roboto" w:hAnsi="Roboto"/>
          <w:color w:val="2C3E50"/>
          <w:sz w:val="23"/>
          <w:szCs w:val="23"/>
          <w:shd w:val="clear" w:color="auto" w:fill="FFFFFF"/>
        </w:rPr>
        <w:t xml:space="preserve"> </w:t>
      </w:r>
      <w:r w:rsidR="0066711D" w:rsidRPr="0066711D">
        <w:rPr>
          <w:lang w:eastAsia="en-GB"/>
        </w:rPr>
        <w:t>(Cossins-Smith, 2023)</w:t>
      </w:r>
      <w:r>
        <w:rPr>
          <w:lang w:eastAsia="en-GB"/>
        </w:rPr>
        <w:t>. The intricate financial structure of the project, which involves a significant number of distinct stakeholders and contributes to the overall lack of predictability as well as the growth in costs, is another factor. It is possible that more precise cost forecasts and a funding approach that is less complicated can help future ventures avoid the same issues</w:t>
      </w:r>
      <w:r w:rsidR="00214D43">
        <w:rPr>
          <w:lang w:eastAsia="en-GB"/>
        </w:rPr>
        <w:t xml:space="preserve"> </w:t>
      </w:r>
      <w:r w:rsidR="00214D43" w:rsidRPr="00214D43">
        <w:rPr>
          <w:lang w:eastAsia="en-GB"/>
        </w:rPr>
        <w:t>(Murray-Webster, 2018).</w:t>
      </w:r>
      <w:r>
        <w:rPr>
          <w:lang w:eastAsia="en-GB"/>
        </w:rPr>
        <w:t xml:space="preserve"> As the project moved on, there was a growing gap between the projected expenditures in the budget and the actual expenditures made, which was one of the factors that contributed to the total cost overruns</w:t>
      </w:r>
      <w:r w:rsidR="0066711D" w:rsidRPr="0066711D">
        <w:rPr>
          <w:rFonts w:ascii="Roboto" w:hAnsi="Roboto"/>
          <w:color w:val="2C3E50"/>
          <w:sz w:val="23"/>
          <w:szCs w:val="23"/>
          <w:shd w:val="clear" w:color="auto" w:fill="FFFFFF"/>
        </w:rPr>
        <w:t xml:space="preserve"> </w:t>
      </w:r>
      <w:r w:rsidR="0066711D" w:rsidRPr="0066711D">
        <w:rPr>
          <w:lang w:eastAsia="en-GB"/>
        </w:rPr>
        <w:t>(Earl, 2023)</w:t>
      </w:r>
      <w:r>
        <w:rPr>
          <w:lang w:eastAsia="en-GB"/>
        </w:rPr>
        <w:t>.</w:t>
      </w:r>
      <w:r>
        <w:rPr>
          <w:lang w:eastAsia="en-GB"/>
        </w:rPr>
        <w:t xml:space="preserve"> </w:t>
      </w:r>
      <w:r>
        <w:rPr>
          <w:lang w:eastAsia="en-GB"/>
        </w:rPr>
        <w:t>As the duration of the HPC project dragged on, the effect that inflation had on the total cost of the project became more apparent. The already difficult financial situation of the organisation has become even more insecure as a result of rising expenditures associated with manpower, materials, and services spent over the length of the project.</w:t>
      </w:r>
      <w:r>
        <w:rPr>
          <w:lang w:eastAsia="en-GB"/>
        </w:rPr>
        <w:t xml:space="preserve"> </w:t>
      </w:r>
      <w:r>
        <w:rPr>
          <w:lang w:eastAsia="en-GB"/>
        </w:rPr>
        <w:t xml:space="preserve">The </w:t>
      </w:r>
      <w:r w:rsidR="00214D43" w:rsidRPr="00214D43">
        <w:rPr>
          <w:lang w:eastAsia="en-GB"/>
        </w:rPr>
        <w:t>Hinkley Point C</w:t>
      </w:r>
      <w:r w:rsidR="00214D43" w:rsidRPr="00214D43">
        <w:rPr>
          <w:lang w:eastAsia="en-GB"/>
        </w:rPr>
        <w:t xml:space="preserve"> </w:t>
      </w:r>
      <w:r>
        <w:rPr>
          <w:lang w:eastAsia="en-GB"/>
        </w:rPr>
        <w:t>project has encountered a number of significant challenges, the most notable of which include issues with the reactor's design, delays in construction, and other unanticipated technical barriers. As a direct result of these delays, problem-solving, redesigning, and adapting have all contributed to an increase in the overall cost of the project</w:t>
      </w:r>
      <w:r w:rsidR="0066711D" w:rsidRPr="0066711D">
        <w:rPr>
          <w:rFonts w:ascii="Roboto" w:hAnsi="Roboto"/>
          <w:color w:val="2C3E50"/>
          <w:sz w:val="23"/>
          <w:szCs w:val="23"/>
          <w:shd w:val="clear" w:color="auto" w:fill="FFFFFF"/>
        </w:rPr>
        <w:t xml:space="preserve"> </w:t>
      </w:r>
      <w:r w:rsidR="0066711D" w:rsidRPr="0066711D">
        <w:rPr>
          <w:lang w:eastAsia="en-GB"/>
        </w:rPr>
        <w:t>(Hale, 2021)</w:t>
      </w:r>
      <w:r w:rsidR="0066711D">
        <w:rPr>
          <w:lang w:eastAsia="en-GB"/>
        </w:rPr>
        <w:t xml:space="preserve">. </w:t>
      </w:r>
      <w:r>
        <w:rPr>
          <w:lang w:eastAsia="en-GB"/>
        </w:rPr>
        <w:t>The costs have increased as a result of the inefficiency of the complex system in decision making, poor coordination, and new legal and financial duties. Alterations in the objectives of project stakeholders or the financial conditions of the project might potentially have an effect on the project's finances and stability, providing an additional degree of unpredictability</w:t>
      </w:r>
      <w:r w:rsidR="0066711D" w:rsidRPr="0066711D">
        <w:rPr>
          <w:rFonts w:ascii="Roboto" w:hAnsi="Roboto"/>
          <w:color w:val="2C3E50"/>
          <w:sz w:val="23"/>
          <w:szCs w:val="23"/>
          <w:shd w:val="clear" w:color="auto" w:fill="FFFFFF"/>
        </w:rPr>
        <w:t xml:space="preserve"> </w:t>
      </w:r>
      <w:r w:rsidR="0066711D" w:rsidRPr="0066711D">
        <w:rPr>
          <w:lang w:eastAsia="en-GB"/>
        </w:rPr>
        <w:t>(koutsogiannis, 2019)</w:t>
      </w:r>
      <w:r>
        <w:rPr>
          <w:lang w:eastAsia="en-GB"/>
        </w:rPr>
        <w:t>.</w:t>
      </w:r>
    </w:p>
    <w:p w14:paraId="1C0BD84C" w14:textId="77777777" w:rsidR="0053144C" w:rsidRDefault="0053144C" w:rsidP="0053144C">
      <w:pPr>
        <w:rPr>
          <w:lang w:eastAsia="en-GB"/>
        </w:rPr>
      </w:pPr>
    </w:p>
    <w:p w14:paraId="729D822D" w14:textId="19E81DDF" w:rsidR="00513F89" w:rsidRPr="00513F89" w:rsidRDefault="0053144C" w:rsidP="0053144C">
      <w:pPr>
        <w:rPr>
          <w:lang w:eastAsia="en-GB"/>
        </w:rPr>
      </w:pPr>
      <w:r>
        <w:rPr>
          <w:lang w:eastAsia="en-GB"/>
        </w:rPr>
        <w:t>The following is a list of suggestions to take into consideration in order to prevent problems of a similar kind in future projects.</w:t>
      </w:r>
      <w:r>
        <w:rPr>
          <w:lang w:eastAsia="en-GB"/>
        </w:rPr>
        <w:t xml:space="preserve"> </w:t>
      </w:r>
      <w:r>
        <w:rPr>
          <w:lang w:eastAsia="en-GB"/>
        </w:rPr>
        <w:t xml:space="preserve">Better cost estimates established early on in the development of the project may help to reduce the requirement for additional funds later on. It's possible that accomplishing this objective will entail conducting exhaustive feasibility studies, making use of </w:t>
      </w:r>
      <w:r>
        <w:rPr>
          <w:lang w:eastAsia="en-GB"/>
        </w:rPr>
        <w:lastRenderedPageBreak/>
        <w:t>historical data collected from projects of similar proportions, and enlisting the expertise of trained cost estimators.</w:t>
      </w:r>
      <w:r>
        <w:rPr>
          <w:lang w:eastAsia="en-GB"/>
        </w:rPr>
        <w:t xml:space="preserve"> </w:t>
      </w:r>
      <w:r>
        <w:rPr>
          <w:lang w:eastAsia="en-GB"/>
        </w:rPr>
        <w:t>When making cost estimates, it is essential to account for the possibility that those estimates will increase with the passage of time due to inflation. Keeping accurate cost estimates that are indicative of the current state of the market and modifying expenditure plans in accordance with those estimates.</w:t>
      </w:r>
      <w:r>
        <w:rPr>
          <w:lang w:eastAsia="en-GB"/>
        </w:rPr>
        <w:t xml:space="preserve"> </w:t>
      </w:r>
      <w:r>
        <w:rPr>
          <w:lang w:eastAsia="en-GB"/>
        </w:rPr>
        <w:t>In order to successfully detect, evaluate, and eliminate potential technological bottlenecks before they become expensive issues, risk management methods need to be as stringent as possible. This may in certain instances include conducting significant technical research, procuring the services of seasoned project managers and engineers, and putting aside cash to build backup plans in the event that unexpected complications occur.</w:t>
      </w:r>
      <w:r>
        <w:rPr>
          <w:lang w:eastAsia="en-GB"/>
        </w:rPr>
        <w:t xml:space="preserve"> </w:t>
      </w:r>
      <w:r>
        <w:rPr>
          <w:lang w:eastAsia="en-GB"/>
        </w:rPr>
        <w:t>If you want to make the financial structure of the project easier to understand, you should either cut down on the number of individuals working on it or combine the responsibilities that they are responsible for. Increasing openness within the financing process, accelerating decision-making, and lowering the chance of disagreements and conflicts amongst the many stakeholders involved are all potential advantages that might result from simplifying this process.</w:t>
      </w:r>
      <w:r>
        <w:rPr>
          <w:lang w:eastAsia="en-GB"/>
        </w:rPr>
        <w:t xml:space="preserve"> </w:t>
      </w:r>
      <w:r>
        <w:rPr>
          <w:lang w:eastAsia="en-GB"/>
        </w:rPr>
        <w:t>Future projects will be able to benefit from the HPC project's experiences and tribulations by overcoming these financial worries and putting into practise solutions that will prevent cost overruns, increase efficiency, and improve the project's ultimate outputs.</w:t>
      </w:r>
    </w:p>
    <w:p w14:paraId="0D2379BE" w14:textId="7D5CC0A2" w:rsidR="00513F89" w:rsidRDefault="00513F89" w:rsidP="00513F89">
      <w:pPr>
        <w:pStyle w:val="Heading2"/>
        <w:rPr>
          <w:rFonts w:eastAsia="Times New Roman"/>
          <w:lang w:eastAsia="en-GB"/>
        </w:rPr>
      </w:pPr>
      <w:bookmarkStart w:id="3" w:name="_Toc134168644"/>
      <w:r w:rsidRPr="00513F89">
        <w:rPr>
          <w:rFonts w:eastAsia="Times New Roman"/>
          <w:lang w:eastAsia="en-GB"/>
        </w:rPr>
        <w:t>Timeline:</w:t>
      </w:r>
      <w:bookmarkEnd w:id="3"/>
      <w:r w:rsidRPr="00513F89">
        <w:rPr>
          <w:rFonts w:eastAsia="Times New Roman"/>
          <w:lang w:eastAsia="en-GB"/>
        </w:rPr>
        <w:t xml:space="preserve"> </w:t>
      </w:r>
    </w:p>
    <w:p w14:paraId="2AA67C06" w14:textId="09C463A4" w:rsidR="00A9264F" w:rsidRPr="00A9264F" w:rsidRDefault="009E4AC9" w:rsidP="00A9264F">
      <w:pPr>
        <w:rPr>
          <w:lang w:eastAsia="en-GB"/>
        </w:rPr>
      </w:pPr>
      <w:r w:rsidRPr="009E4AC9">
        <w:rPr>
          <w:lang w:eastAsia="en-GB"/>
        </w:rPr>
        <w:t xml:space="preserve">In order to accomplish the project without any problems, it was necessary to get the necessary permissions and licences from the appropriate authorities first. This was a vital step. After that, it was necessary to bring the planning phase of the project to a successful conclusion and then to finally begin building. The completion of the project on time, without exceeding the allotted spending limit, and up to the intended level of quality was contingent on achieving all of these objectives (Kidston, 2015). </w:t>
      </w:r>
      <w:r>
        <w:rPr>
          <w:lang w:eastAsia="en-GB"/>
        </w:rPr>
        <w:t xml:space="preserve"> </w:t>
      </w:r>
      <w:r w:rsidR="00A9264F" w:rsidRPr="00A9264F">
        <w:rPr>
          <w:lang w:eastAsia="en-GB"/>
        </w:rPr>
        <w:t xml:space="preserve">The HPC project has seen considerable setbacks, which have pushed its completion schedule to far over the early forecasts. These holdups are the consequence of a number of different issues, such as regulatory obstacles, technological challenges, and manpower shortages. Lessons learned from the difficulties encountered with the HPC project's timeframe include the need of doing exhaustive regulatory planning, allocating sufficient resources to proper personnel training and recruiting, and constructing backup plans for unanticipated technological problems. It was originally planned that the project would be finished in the year 2017, but now it </w:t>
      </w:r>
      <w:r w:rsidR="00A9264F" w:rsidRPr="00A9264F">
        <w:rPr>
          <w:lang w:eastAsia="en-GB"/>
        </w:rPr>
        <w:lastRenderedPageBreak/>
        <w:t>is not expected to be finished until the year 2026. The new completion date for the project is 2026. However, as a result of a variety of challenges, the original deadline for completion has been moved back. The delays may be ascribed to a number of issues, including the technical nature of the building of the EPR reactor, the bureaucratic hurdles posed by government agencies, and protests planned by workers of the corporation on behalf of the company. The HPC project has encountered a great deal of regulatory resistance on a global scale as well as on the home front. Some examples include legal challenges from Austria, which assert that the project violates EU regulations on state aid, and bureaucratic impediments posed by government agencies in the UK. Finding solutions to these regulatory obstacles has caused significant delays in the construction of the project.</w:t>
      </w:r>
    </w:p>
    <w:p w14:paraId="2AA67C06" w14:textId="09C463A4" w:rsidR="00A9264F" w:rsidRPr="00A9264F" w:rsidRDefault="00A9264F" w:rsidP="00A9264F">
      <w:pPr>
        <w:rPr>
          <w:lang w:eastAsia="en-GB"/>
        </w:rPr>
      </w:pPr>
      <w:r w:rsidRPr="00A9264F">
        <w:rPr>
          <w:lang w:eastAsia="en-GB"/>
        </w:rPr>
        <w:t>The HPC project has had a variety of technical obstacles, most notably in the building of the EPR reactor, a novel design that has proved to be difficult to implement in practise due to its complexity and difficulty. Because of these technological issues, the team working on the project has had to devote a large amount of time and money to problem-solving, re-designing, and making improvements</w:t>
      </w:r>
      <w:r w:rsidR="0066711D" w:rsidRPr="0066711D">
        <w:rPr>
          <w:rFonts w:ascii="Roboto" w:hAnsi="Roboto"/>
          <w:color w:val="2C3E50"/>
          <w:sz w:val="23"/>
          <w:szCs w:val="23"/>
          <w:shd w:val="clear" w:color="auto" w:fill="FFFFFF"/>
        </w:rPr>
        <w:t xml:space="preserve"> </w:t>
      </w:r>
      <w:r w:rsidR="0066711D" w:rsidRPr="0066711D">
        <w:rPr>
          <w:lang w:eastAsia="en-GB"/>
        </w:rPr>
        <w:t>(POWER, 2016)</w:t>
      </w:r>
      <w:r w:rsidRPr="00A9264F">
        <w:rPr>
          <w:lang w:eastAsia="en-GB"/>
        </w:rPr>
        <w:t xml:space="preserve">. </w:t>
      </w:r>
    </w:p>
    <w:p w14:paraId="2AA67C06" w14:textId="09C463A4" w:rsidR="00A9264F" w:rsidRPr="00A9264F" w:rsidRDefault="00A9264F" w:rsidP="00A9264F">
      <w:pPr>
        <w:rPr>
          <w:lang w:eastAsia="en-GB"/>
        </w:rPr>
      </w:pPr>
      <w:r w:rsidRPr="00A9264F">
        <w:rPr>
          <w:lang w:eastAsia="en-GB"/>
        </w:rPr>
        <w:t xml:space="preserve">There have been staff shortages and labour issues throughout the whole of the HPC project, both of which have led to delays in the project's overall development. The problem has been made much worse by the fact that workers have taken it upon themselves to organise protests and that it is difficult to find trained personnel to fill open positions. </w:t>
      </w:r>
    </w:p>
    <w:p w14:paraId="31617CC2" w14:textId="1DAB4200" w:rsidR="00A9264F" w:rsidRPr="00A9264F" w:rsidRDefault="00A9264F" w:rsidP="00A9264F">
      <w:pPr>
        <w:rPr>
          <w:lang w:eastAsia="en-GB"/>
        </w:rPr>
      </w:pPr>
      <w:r>
        <w:rPr>
          <w:lang w:eastAsia="en-GB"/>
        </w:rPr>
        <w:t>T</w:t>
      </w:r>
      <w:r w:rsidRPr="00A9264F">
        <w:rPr>
          <w:lang w:eastAsia="en-GB"/>
        </w:rPr>
        <w:t>he HPC project has been dealing with a number of additional obstacles, all of which have contributed to the delays. These factors include legal obstacles, changes in government policy, and variations in international relations, all of which have had an effect on the projected completion date of the project</w:t>
      </w:r>
      <w:r>
        <w:rPr>
          <w:lang w:eastAsia="en-GB"/>
        </w:rPr>
        <w:t xml:space="preserve">. </w:t>
      </w:r>
      <w:r w:rsidRPr="00A9264F">
        <w:rPr>
          <w:lang w:eastAsia="en-GB"/>
        </w:rPr>
        <w:t xml:space="preserve">For future initiatives, there should be enough time and money allocated to handle any regulatory difficulties. This might entail interacting with the appropriate government authorities early on in the planning phase and ensuring that all essential permissions and approvals are received in a timely way. </w:t>
      </w:r>
    </w:p>
    <w:p w14:paraId="31617CC2" w14:textId="1DAB4200" w:rsidR="00513F89" w:rsidRPr="00513F89" w:rsidRDefault="00A9264F" w:rsidP="00A9264F">
      <w:pPr>
        <w:rPr>
          <w:lang w:eastAsia="en-GB"/>
        </w:rPr>
      </w:pPr>
      <w:r w:rsidRPr="00A9264F">
        <w:rPr>
          <w:lang w:eastAsia="en-GB"/>
        </w:rPr>
        <w:t xml:space="preserve">It may be possible to guarantee that there is a trained staff available to satisfy the requirements of the project by making an investment in extensive training and recruiting programmes. This may include forming partnerships with educational institutions, providing competitive compensation </w:t>
      </w:r>
      <w:r w:rsidRPr="00A9264F">
        <w:rPr>
          <w:lang w:eastAsia="en-GB"/>
        </w:rPr>
        <w:lastRenderedPageBreak/>
        <w:t>packages, and providing apprenticeship opportunities in order to attract and keep talented employees.</w:t>
      </w:r>
      <w:r>
        <w:rPr>
          <w:lang w:eastAsia="en-GB"/>
        </w:rPr>
        <w:t xml:space="preserve"> </w:t>
      </w:r>
      <w:r w:rsidRPr="00A9264F">
        <w:rPr>
          <w:lang w:eastAsia="en-GB"/>
        </w:rPr>
        <w:t>It is possible to lessen the effect that delays caused by such obstacles have on a project's timeframe by developing backup plans and setting aside resources to meet the possibility of encountering technological difficulties. In order to accomplish this goal, it is often necessary to carry out exhaustive technical evaluations, recruit seasoned project managers and engineers, and cultivate an environment that encourages creative thinking and finding solutions to problems.</w:t>
      </w:r>
    </w:p>
    <w:p w14:paraId="250218A9" w14:textId="63B3A20D" w:rsidR="00513F89" w:rsidRDefault="00513F89" w:rsidP="00513F89">
      <w:pPr>
        <w:pStyle w:val="Heading2"/>
        <w:rPr>
          <w:rFonts w:eastAsia="Times New Roman"/>
          <w:lang w:eastAsia="en-GB"/>
        </w:rPr>
      </w:pPr>
      <w:bookmarkStart w:id="4" w:name="_Toc134168645"/>
      <w:r w:rsidRPr="00513F89">
        <w:rPr>
          <w:rFonts w:eastAsia="Times New Roman"/>
          <w:lang w:eastAsia="en-GB"/>
        </w:rPr>
        <w:t>Quality stakeholders:</w:t>
      </w:r>
      <w:bookmarkEnd w:id="4"/>
      <w:r w:rsidRPr="00513F89">
        <w:rPr>
          <w:rFonts w:eastAsia="Times New Roman"/>
          <w:lang w:eastAsia="en-GB"/>
        </w:rPr>
        <w:t xml:space="preserve"> </w:t>
      </w:r>
    </w:p>
    <w:p w14:paraId="09D74FF7" w14:textId="52A76D73" w:rsidR="00A9264F" w:rsidRDefault="00A9264F" w:rsidP="00A9264F">
      <w:pPr>
        <w:rPr>
          <w:lang w:eastAsia="en-GB"/>
        </w:rPr>
      </w:pPr>
      <w:r>
        <w:rPr>
          <w:lang w:eastAsia="en-GB"/>
        </w:rPr>
        <w:t xml:space="preserve">Because of the vast number of international and local organisations that have significant interests in the Hinkley Point C project as well as tasks linked with it, the landscape of the project's stakeholders is complex. This is because the project will include the construction of a nuclear power plant at Hinkley Point C. Key partners in this endeavour include the government of the United Kingdom of Great Britain and Northern Ireland, the French energy company EDF, the Chinese state-owned enterprise CGN, as well as the people, contractors, and suppliers located in the surrounding region.  As a direct result of its construction, a lot of people are worried about the consequences that it will have on the neighbourhood that is located immediately next to it. This neighbourhood benefits from a convenient placement just next to the neighbourhood that is on the cusp of experiencing a time of transition. Residents in the neighbourhood are against the plan because they are afraid that carrying out the plan would result in a decline in the general quality of life (Lawton, 2017). There is a large number of partners that are contributing to the </w:t>
      </w:r>
      <w:r w:rsidR="00214D43" w:rsidRPr="00214D43">
        <w:rPr>
          <w:lang w:eastAsia="en-GB"/>
        </w:rPr>
        <w:t>Hinkley Point C</w:t>
      </w:r>
      <w:r>
        <w:rPr>
          <w:lang w:eastAsia="en-GB"/>
        </w:rPr>
        <w:t xml:space="preserve"> project, and as a result, there has been a significant degree of difficulty in coordinating efforts and maintaining open lines of communication. Because it has been difficult to coordinate the goals, expectations, and responsibilities of all of the parties involved, the initiatives have been moving more slowly than anticipated and have incurred more costs than anticipated as a direct result of this difficulty.</w:t>
      </w:r>
    </w:p>
    <w:p w14:paraId="4F4D5F89" w14:textId="50709128" w:rsidR="00513F89" w:rsidRPr="00513F89" w:rsidRDefault="00A9264F" w:rsidP="0066711D">
      <w:pPr>
        <w:rPr>
          <w:lang w:eastAsia="en-GB"/>
        </w:rPr>
      </w:pPr>
      <w:r>
        <w:rPr>
          <w:lang w:eastAsia="en-GB"/>
        </w:rPr>
        <w:t xml:space="preserve">There has been a lot of discussion over what the appropriate strategy for administering the HPC project should be since there are a lot of conflicting agendas and interests among the many parties. If each stakeholder's specific roles and responsibilities are broken out in great depth, it will likely be simpler to comprehend the promises that they have made to not just one another but also to the project as a whole. It is probable that this may help reduce the possibility of misunderstandings </w:t>
      </w:r>
      <w:r>
        <w:rPr>
          <w:lang w:eastAsia="en-GB"/>
        </w:rPr>
        <w:lastRenderedPageBreak/>
        <w:t>and disagreements, which would eventually lead to a more successful execution of the project. eventually, this will lead to a more successful execution of the project.</w:t>
      </w:r>
      <w:r w:rsidR="0066711D">
        <w:rPr>
          <w:lang w:eastAsia="en-GB"/>
        </w:rPr>
        <w:t xml:space="preserve"> </w:t>
      </w:r>
      <w:r>
        <w:rPr>
          <w:lang w:eastAsia="en-GB"/>
        </w:rPr>
        <w:t>The building, design, and management of the HPC project required a certain level of skill, and the persons who were in charge of these aspects of the endeavour also needed to have prior professional experience. In spite of this, there have been very few cases in which there have been problems with the product's quality</w:t>
      </w:r>
      <w:r w:rsidR="009E4AC9" w:rsidRPr="009E4AC9">
        <w:rPr>
          <w:rFonts w:ascii="Roboto" w:hAnsi="Roboto"/>
          <w:color w:val="2C3E50"/>
          <w:sz w:val="23"/>
          <w:szCs w:val="23"/>
          <w:shd w:val="clear" w:color="auto" w:fill="FFFFFF"/>
        </w:rPr>
        <w:t xml:space="preserve"> </w:t>
      </w:r>
      <w:r w:rsidR="009E4AC9" w:rsidRPr="009E4AC9">
        <w:rPr>
          <w:lang w:eastAsia="en-GB"/>
        </w:rPr>
        <w:t xml:space="preserve">(Chambers et al., </w:t>
      </w:r>
      <w:r w:rsidR="009E4AC9">
        <w:rPr>
          <w:lang w:eastAsia="en-GB"/>
        </w:rPr>
        <w:t>2023</w:t>
      </w:r>
      <w:r w:rsidR="009E4AC9" w:rsidRPr="009E4AC9">
        <w:rPr>
          <w:lang w:eastAsia="en-GB"/>
        </w:rPr>
        <w:t>)</w:t>
      </w:r>
      <w:r>
        <w:rPr>
          <w:lang w:eastAsia="en-GB"/>
        </w:rPr>
        <w:t xml:space="preserve">. One example of this is the use of substandard concrete for the foundation of the reactor in 2016. This is only one example among many. This discovery brought about a momentary halt in production, which contributed to the increased length of time as well as the increased cost associated with the project.  </w:t>
      </w:r>
    </w:p>
    <w:p w14:paraId="5C78CC6E" w14:textId="77777777" w:rsidR="00513F89" w:rsidRDefault="00513F89" w:rsidP="00513F89">
      <w:pPr>
        <w:pStyle w:val="Heading2"/>
        <w:rPr>
          <w:rFonts w:eastAsia="Times New Roman"/>
          <w:lang w:eastAsia="en-GB"/>
        </w:rPr>
      </w:pPr>
      <w:bookmarkStart w:id="5" w:name="_Toc134168646"/>
      <w:r w:rsidRPr="00513F89">
        <w:rPr>
          <w:rFonts w:eastAsia="Times New Roman"/>
          <w:lang w:eastAsia="en-GB"/>
        </w:rPr>
        <w:t>Risk factors:</w:t>
      </w:r>
      <w:bookmarkEnd w:id="5"/>
    </w:p>
    <w:p w14:paraId="73AA869D" w14:textId="58A943F5" w:rsidR="00214D43" w:rsidRDefault="00214D43" w:rsidP="00214D43">
      <w:pPr>
        <w:numPr>
          <w:ilvl w:val="0"/>
          <w:numId w:val="0"/>
        </w:numPr>
        <w:rPr>
          <w:lang w:eastAsia="en-GB"/>
        </w:rPr>
      </w:pPr>
      <w:r>
        <w:rPr>
          <w:lang w:eastAsia="en-GB"/>
        </w:rPr>
        <w:t xml:space="preserve">The capacity to anticipate, evaluate, and find solutions to any potential problems that may be related with an endeavour is absolutely necessary for that endeavour to be successful. The </w:t>
      </w:r>
      <w:r w:rsidRPr="00214D43">
        <w:rPr>
          <w:lang w:eastAsia="en-GB"/>
        </w:rPr>
        <w:t>Hinkley Point C</w:t>
      </w:r>
      <w:r w:rsidRPr="00214D43">
        <w:rPr>
          <w:lang w:eastAsia="en-GB"/>
        </w:rPr>
        <w:t xml:space="preserve"> </w:t>
      </w:r>
      <w:r>
        <w:rPr>
          <w:lang w:eastAsia="en-GB"/>
        </w:rPr>
        <w:t xml:space="preserve">effort is experiencing a number of significant issues, the most significant of which are cost overruns, delays, and risks to the safety of workers. </w:t>
      </w:r>
      <w:r w:rsidR="0066711D">
        <w:rPr>
          <w:lang w:eastAsia="en-GB"/>
        </w:rPr>
        <w:t>The</w:t>
      </w:r>
      <w:r>
        <w:rPr>
          <w:lang w:eastAsia="en-GB"/>
        </w:rPr>
        <w:t xml:space="preserve"> introduction of new reactor designs is an example of a technological risk that resulted in increased production times and expenditures</w:t>
      </w:r>
      <w:r w:rsidR="0066711D" w:rsidRPr="0066711D">
        <w:rPr>
          <w:rFonts w:ascii="Roboto" w:hAnsi="Roboto"/>
          <w:color w:val="2C3E50"/>
          <w:sz w:val="23"/>
          <w:szCs w:val="23"/>
          <w:shd w:val="clear" w:color="auto" w:fill="FFFFFF"/>
        </w:rPr>
        <w:t xml:space="preserve"> </w:t>
      </w:r>
      <w:r w:rsidR="0066711D" w:rsidRPr="0066711D">
        <w:rPr>
          <w:lang w:eastAsia="en-GB"/>
        </w:rPr>
        <w:t>(the Guardian, 2017)</w:t>
      </w:r>
      <w:r>
        <w:rPr>
          <w:lang w:eastAsia="en-GB"/>
        </w:rPr>
        <w:t>. The feasibility of the project is vulnerable to a variety of political concerns, including changes in the policies of the governing body and shifts in ties with other countries. Long-term sustainability of the project might be jeopardised if market issues, such as shifts in energy costs and demand, continue to be a factor. In order to take these issues into consideration for future projects, a comprehensive risk assessment and management strategy has to be devised</w:t>
      </w:r>
      <w:r w:rsidR="0066711D" w:rsidRPr="0066711D">
        <w:rPr>
          <w:rFonts w:ascii="Roboto" w:hAnsi="Roboto"/>
          <w:color w:val="2C3E50"/>
          <w:sz w:val="23"/>
          <w:szCs w:val="23"/>
          <w:shd w:val="clear" w:color="auto" w:fill="FFFFFF"/>
        </w:rPr>
        <w:t xml:space="preserve"> </w:t>
      </w:r>
      <w:r w:rsidR="0066711D" w:rsidRPr="0066711D">
        <w:rPr>
          <w:lang w:eastAsia="en-GB"/>
        </w:rPr>
        <w:t>(Reuters, 2022)</w:t>
      </w:r>
      <w:r>
        <w:rPr>
          <w:lang w:eastAsia="en-GB"/>
        </w:rPr>
        <w:t>. Residents of the area surrounding the nuclear power plant are at risk for major health issues in the case of a radioactive accident, which presents a serious threat to the environment of the region. The nuclear catastrophe that took place in 2011 at the Fukushima Daiichi plant brought to light the dangers that are involved with nuclear power plants as well as the need to take stringent precautions to avoid mishaps. Utilising unconventional and intricate reactor designs such as the EPR reactor has posed a number of significant challenges in terms of technology for the HPC project</w:t>
      </w:r>
      <w:r w:rsidR="0066711D">
        <w:rPr>
          <w:lang w:eastAsia="en-GB"/>
        </w:rPr>
        <w:t xml:space="preserve">. </w:t>
      </w:r>
      <w:r>
        <w:rPr>
          <w:lang w:eastAsia="en-GB"/>
        </w:rPr>
        <w:t xml:space="preserve">These risks have also contributed to the delays and cost overruns that have occurred during construction. Concerns regarding the safety and dependability of new technology over the long term may also be a contributing factor to the project's greater risk profile. The </w:t>
      </w:r>
      <w:r w:rsidRPr="00214D43">
        <w:rPr>
          <w:lang w:eastAsia="en-GB"/>
        </w:rPr>
        <w:t>Hinkley Point C</w:t>
      </w:r>
      <w:r w:rsidRPr="00214D43">
        <w:rPr>
          <w:lang w:eastAsia="en-GB"/>
        </w:rPr>
        <w:t xml:space="preserve"> </w:t>
      </w:r>
      <w:r>
        <w:rPr>
          <w:lang w:eastAsia="en-GB"/>
        </w:rPr>
        <w:t xml:space="preserve">effort is now facing political problems as a result of recent shifts in </w:t>
      </w:r>
      <w:r>
        <w:rPr>
          <w:lang w:eastAsia="en-GB"/>
        </w:rPr>
        <w:lastRenderedPageBreak/>
        <w:t>government policy, international relations, and regulatory settings</w:t>
      </w:r>
      <w:r w:rsidR="0066711D" w:rsidRPr="0066711D">
        <w:rPr>
          <w:rFonts w:ascii="Roboto" w:hAnsi="Roboto"/>
          <w:color w:val="2C3E50"/>
          <w:sz w:val="23"/>
          <w:szCs w:val="23"/>
          <w:shd w:val="clear" w:color="auto" w:fill="FFFFFF"/>
        </w:rPr>
        <w:t xml:space="preserve"> </w:t>
      </w:r>
      <w:r w:rsidR="0066711D" w:rsidRPr="0066711D">
        <w:rPr>
          <w:lang w:eastAsia="en-GB"/>
        </w:rPr>
        <w:t>(Thomas, 2016)</w:t>
      </w:r>
      <w:r>
        <w:rPr>
          <w:lang w:eastAsia="en-GB"/>
        </w:rPr>
        <w:t>. Examples of such circumstances include international legal challenges, shifting attitudes towards energy policy in the United Kingdom, and the unpredictability of the Brexit process. As a direct result of these political concerns, the project's development, as well as its level of security and finance, have all worsened significantly.</w:t>
      </w:r>
    </w:p>
    <w:p w14:paraId="60B6F89F" w14:textId="018ABAEC" w:rsidR="00A9264F" w:rsidRPr="00513F89" w:rsidRDefault="00214D43" w:rsidP="00A9264F">
      <w:pPr>
        <w:numPr>
          <w:ilvl w:val="0"/>
          <w:numId w:val="0"/>
        </w:numPr>
        <w:rPr>
          <w:lang w:eastAsia="en-GB"/>
        </w:rPr>
      </w:pPr>
      <w:r>
        <w:rPr>
          <w:lang w:eastAsia="en-GB"/>
        </w:rPr>
        <w:t>Alterations in energy costs and demand, in addition to the production of competing low-carbon technology, are examples of potential market risks that might affect the HPC initiative. It is possible that the nuclear energy industry may become less competitive in comparison to other types of alternative energy, such as renewables, as a result of these risks</w:t>
      </w:r>
      <w:r w:rsidR="009E4AC9" w:rsidRPr="009E4AC9">
        <w:rPr>
          <w:lang w:eastAsia="en-GB"/>
        </w:rPr>
        <w:t>(Office Of Nuclear Energy, 2021)</w:t>
      </w:r>
      <w:r>
        <w:rPr>
          <w:lang w:eastAsia="en-GB"/>
        </w:rPr>
        <w:t>. This would have an effect on the long-term profitability of the project.</w:t>
      </w:r>
      <w:r>
        <w:rPr>
          <w:lang w:eastAsia="en-GB"/>
        </w:rPr>
        <w:t xml:space="preserve"> </w:t>
      </w:r>
      <w:r>
        <w:rPr>
          <w:lang w:eastAsia="en-GB"/>
        </w:rPr>
        <w:t>It is very necessary to do in-depth risk assessments at the outset of the project in order to identify any technical, political, and commercial roadblocks. This technique has to involve speaking with subject matter experts, reading through pertinent historical data, and executing multiple hypothetical scenarios in order to have a complete understanding of the range of possible difficulties.</w:t>
      </w:r>
      <w:r>
        <w:rPr>
          <w:lang w:eastAsia="en-GB"/>
        </w:rPr>
        <w:t xml:space="preserve"> It is necessary to d</w:t>
      </w:r>
      <w:r>
        <w:rPr>
          <w:lang w:eastAsia="en-GB"/>
        </w:rPr>
        <w:t>evelop and put into action measures for reducing possible risks, such as minimising exposure to known dangers and appropriately planning for the possibility of encountering bottlenecks, for example. These plans need to be reviewed often and kept up to date so that they can take into account any new information that arises or changes that are made to the environment in which the project is being carried out.</w:t>
      </w:r>
      <w:r>
        <w:rPr>
          <w:lang w:eastAsia="en-GB"/>
        </w:rPr>
        <w:t xml:space="preserve"> The project manager should foster </w:t>
      </w:r>
      <w:r>
        <w:rPr>
          <w:lang w:eastAsia="en-GB"/>
        </w:rPr>
        <w:t>a culture of risk awareness by promoting frequent risk talks, complete disclosure, and continuous education for all project participants. This might assist to guarantee that risks are found and addressed in a timely way, hence lowering the potential of negative impacts on the development of the project.</w:t>
      </w:r>
      <w:r>
        <w:rPr>
          <w:lang w:eastAsia="en-GB"/>
        </w:rPr>
        <w:t xml:space="preserve"> For a successful project, it</w:t>
      </w:r>
      <w:r>
        <w:rPr>
          <w:lang w:eastAsia="en-GB"/>
        </w:rPr>
        <w:t xml:space="preserve"> is essential to establish a routine for the monitoring of the risk environment that surrounds the project. This will allow for the identification of new threats and the adjustment of risk management </w:t>
      </w:r>
      <w:r w:rsidR="0066711D">
        <w:rPr>
          <w:lang w:eastAsia="en-GB"/>
        </w:rPr>
        <w:t>techniques,</w:t>
      </w:r>
      <w:r>
        <w:rPr>
          <w:lang w:eastAsia="en-GB"/>
        </w:rPr>
        <w:t xml:space="preserve"> as necessary. This preventative action has the ability to decrease the effect that unanticipated difficulties have on the project and to strengthen the project's resilience.</w:t>
      </w:r>
    </w:p>
    <w:p w14:paraId="56BF44DB" w14:textId="1AC94E4C" w:rsidR="00513F89" w:rsidRDefault="00513F89" w:rsidP="00513F89">
      <w:pPr>
        <w:pStyle w:val="Heading1"/>
        <w:rPr>
          <w:lang w:eastAsia="en-GB"/>
        </w:rPr>
      </w:pPr>
      <w:bookmarkStart w:id="6" w:name="_Toc134168647"/>
      <w:r>
        <w:rPr>
          <w:lang w:eastAsia="en-GB"/>
        </w:rPr>
        <w:lastRenderedPageBreak/>
        <w:t>Conclusion</w:t>
      </w:r>
      <w:bookmarkEnd w:id="6"/>
    </w:p>
    <w:p w14:paraId="3DF6AC95" w14:textId="628026DF" w:rsidR="00513F89" w:rsidRDefault="00513F89" w:rsidP="00513F89">
      <w:pPr>
        <w:rPr>
          <w:lang w:eastAsia="en-GB"/>
        </w:rPr>
      </w:pPr>
      <w:r>
        <w:rPr>
          <w:lang w:eastAsia="en-GB"/>
        </w:rPr>
        <w:t>In conclusion, some of the issues that Hinkley Point C has had to contend with include increasing costs, prolonged delays, complicated relationships amongst stakeholders, and worries about potential risks. These problems have cast further concerns over the long-term profitability of the project as well as its capacity to influence the future of the energy sector in the United Kingdom. Despite this, it is important to recognise the progress that has been made in a variety of areas, such as the development of novel technologies and the emergence of new lines of work.</w:t>
      </w:r>
    </w:p>
    <w:p w14:paraId="461FB9F0" w14:textId="3F2CF624" w:rsidR="00513F89" w:rsidRDefault="00513F89" w:rsidP="00513F89">
      <w:pPr>
        <w:rPr>
          <w:lang w:eastAsia="en-GB"/>
        </w:rPr>
      </w:pPr>
      <w:r>
        <w:rPr>
          <w:lang w:eastAsia="en-GB"/>
        </w:rPr>
        <w:t xml:space="preserve">The way the </w:t>
      </w:r>
      <w:r w:rsidR="00214D43" w:rsidRPr="00214D43">
        <w:rPr>
          <w:lang w:eastAsia="en-GB"/>
        </w:rPr>
        <w:t>Hinkley Point C</w:t>
      </w:r>
      <w:r w:rsidR="00214D43" w:rsidRPr="00214D43">
        <w:rPr>
          <w:lang w:eastAsia="en-GB"/>
        </w:rPr>
        <w:t xml:space="preserve"> </w:t>
      </w:r>
      <w:r>
        <w:rPr>
          <w:lang w:eastAsia="en-GB"/>
        </w:rPr>
        <w:t>project is now functioning makes it difficult to classify it as either a successful or unsuccessful endeavour. When the project is finished, millions of people in the United Kingdom will have access to power with a lower carbon footprint, and the energy security of the country as a whole will get a boost. In light of these variables, it may be more reasonable to see the completion of the HPC project as being mixed, with both achievements and failures that could give lessons for the future of the energy sector in the UK. These lessons might be beneficial.</w:t>
      </w:r>
    </w:p>
    <w:p w14:paraId="18B9E361" w14:textId="4A2D0C65" w:rsidR="00513F89" w:rsidRPr="00513F89" w:rsidRDefault="00513F89" w:rsidP="00513F89">
      <w:pPr>
        <w:rPr>
          <w:lang w:eastAsia="en-GB"/>
        </w:rPr>
      </w:pPr>
      <w:r>
        <w:rPr>
          <w:lang w:eastAsia="en-GB"/>
        </w:rPr>
        <w:t>The requirement for an accurate cost estimate, effective financing techniques, detailed regulatory planning, the formation of a qualified personnel, and watchful risk management are some of the lessons learnt from the HPC project. These insights may assist guide the development and execution of similar endeavours in the future, making it easier for other projects to triumph over the obstacles that the HPC project encountered.</w:t>
      </w:r>
    </w:p>
    <w:p w14:paraId="3503EC43" w14:textId="62E6A83C" w:rsidR="00513F89" w:rsidRDefault="00513F89" w:rsidP="00513F89">
      <w:pPr>
        <w:pStyle w:val="Heading1"/>
      </w:pPr>
      <w:bookmarkStart w:id="7" w:name="_Toc134168648"/>
      <w:r>
        <w:t>R</w:t>
      </w:r>
      <w:r w:rsidRPr="00513F89">
        <w:t>ecommendations</w:t>
      </w:r>
      <w:bookmarkEnd w:id="7"/>
    </w:p>
    <w:p w14:paraId="43C6AEA8" w14:textId="29103383" w:rsidR="00214D43" w:rsidRDefault="00214D43" w:rsidP="00214D43">
      <w:r>
        <w:t>Any future endeavours that involve the utilisation of nuclear power absolutely require the implementation of the following recommendations in order to be a complete and resounding success over the course of time.</w:t>
      </w:r>
      <w:r>
        <w:t xml:space="preserve"> </w:t>
      </w:r>
      <w:r>
        <w:t>Future initiatives involving nuclear power will need rapid and expanded planning in order to take into account the complexities of reactor building, the restrictions imposed by legislation, and the inequities that may arise among employees</w:t>
      </w:r>
      <w:r w:rsidR="009E4AC9" w:rsidRPr="009E4AC9">
        <w:rPr>
          <w:rFonts w:ascii="Roboto" w:hAnsi="Roboto"/>
          <w:color w:val="2C3E50"/>
          <w:sz w:val="23"/>
          <w:szCs w:val="23"/>
          <w:shd w:val="clear" w:color="auto" w:fill="FFFFFF"/>
        </w:rPr>
        <w:t xml:space="preserve"> </w:t>
      </w:r>
      <w:r w:rsidR="009E4AC9" w:rsidRPr="009E4AC9">
        <w:t>(www.iaea.org, 2005)</w:t>
      </w:r>
      <w:r>
        <w:t>. It is of the utmost importance that we enhance our planning as quickly as we possibly can.</w:t>
      </w:r>
    </w:p>
    <w:p w14:paraId="00B5BEB8" w14:textId="03F03A6E" w:rsidR="004E79DC" w:rsidRDefault="00214D43" w:rsidP="00214D43">
      <w:r>
        <w:t>Implementing strong safety procedures as soon as possible is crucial in order to reduce the risk of a catastrophic disaster happening at a brand-new nuclear power plant.</w:t>
      </w:r>
      <w:r>
        <w:t xml:space="preserve"> </w:t>
      </w:r>
      <w:r w:rsidR="004E79DC">
        <w:t xml:space="preserve">Increase the precision of </w:t>
      </w:r>
      <w:r w:rsidR="004E79DC">
        <w:lastRenderedPageBreak/>
        <w:t>your expense forecasts as well as the financing choices you provide</w:t>
      </w:r>
      <w:r w:rsidR="009E4AC9" w:rsidRPr="009E4AC9">
        <w:rPr>
          <w:rFonts w:ascii="Roboto" w:hAnsi="Roboto"/>
          <w:color w:val="2C3E50"/>
          <w:sz w:val="23"/>
          <w:szCs w:val="23"/>
          <w:shd w:val="clear" w:color="auto" w:fill="FFFFFF"/>
        </w:rPr>
        <w:t xml:space="preserve"> </w:t>
      </w:r>
      <w:r w:rsidR="009E4AC9" w:rsidRPr="009E4AC9">
        <w:t>(World Nuclear Association, 2021)</w:t>
      </w:r>
      <w:r w:rsidR="004E79DC">
        <w:t>. It is possible to reduce the possibility of budget overruns later in the project's lifecycle by early planning, in-depth cost research, and feasibility studies. Increase the clarity of the financial arrangements while simultaneously working to reduce their complexity.</w:t>
      </w:r>
      <w:r>
        <w:t xml:space="preserve"> </w:t>
      </w:r>
      <w:r w:rsidR="004E79DC">
        <w:t>It is important to give regulatory planning a high priority, which includes ensuring that project deadlines take into account any potential regulatory roadblocks and ensuring the timely receipt of all essential licences and permissions.</w:t>
      </w:r>
    </w:p>
    <w:p w14:paraId="1C035168" w14:textId="1448AC03" w:rsidR="00513F89" w:rsidRDefault="00214D43" w:rsidP="00214D43">
      <w:r>
        <w:t>The incorporation of partners in the project, such as inhabitants of the nearby area and groups that care for the environment, may assist to assuage some of the worries over the safety of nuclear energy and the influence that it would have on the environment</w:t>
      </w:r>
      <w:r w:rsidR="009E4AC9" w:rsidRPr="009E4AC9">
        <w:rPr>
          <w:rFonts w:ascii="Roboto" w:hAnsi="Roboto"/>
          <w:color w:val="2C3E50"/>
          <w:sz w:val="23"/>
          <w:szCs w:val="23"/>
          <w:shd w:val="clear" w:color="auto" w:fill="FFFFFF"/>
        </w:rPr>
        <w:t xml:space="preserve"> </w:t>
      </w:r>
      <w:r w:rsidR="009E4AC9" w:rsidRPr="009E4AC9">
        <w:t>(www.iaea.org, 2016)</w:t>
      </w:r>
      <w:r>
        <w:t>. Concerns about this matter have been made by individuals from a wide range of societal demographics and ways of life.</w:t>
      </w:r>
      <w:r>
        <w:t xml:space="preserve"> </w:t>
      </w:r>
      <w:r>
        <w:t>It may be good to devote a greater focus on cost management in the future in order to limit the risk of coming across major cost overruns in succeeding nuclear power projects. One method for attaining this aim is to lessen the chance of exceeding the predetermined expenditure limit.</w:t>
      </w:r>
      <w:r>
        <w:t xml:space="preserve"> </w:t>
      </w:r>
      <w:r w:rsidR="004E79DC" w:rsidRPr="004E79DC">
        <w:t>In order to maintain the long-term profitability and sustainability of the energy business in the United Kingdom as the nation continues its pursuit of low-carbon energy choices, it will be essential to gain knowledge from both the triumphs and the failures of the HPC project</w:t>
      </w:r>
      <w:r w:rsidR="009E4AC9" w:rsidRPr="009E4AC9">
        <w:rPr>
          <w:rFonts w:ascii="Roboto" w:hAnsi="Roboto"/>
          <w:color w:val="2C3E50"/>
          <w:sz w:val="23"/>
          <w:szCs w:val="23"/>
          <w:shd w:val="clear" w:color="auto" w:fill="FFFFFF"/>
        </w:rPr>
        <w:t xml:space="preserve"> </w:t>
      </w:r>
      <w:r w:rsidR="009E4AC9" w:rsidRPr="009E4AC9">
        <w:t xml:space="preserve">(www.mckinsey.com, </w:t>
      </w:r>
      <w:r w:rsidR="009E4AC9">
        <w:t>2023</w:t>
      </w:r>
      <w:r w:rsidR="009E4AC9" w:rsidRPr="009E4AC9">
        <w:t>)</w:t>
      </w:r>
      <w:r w:rsidR="004E79DC" w:rsidRPr="004E79DC">
        <w:t>.</w:t>
      </w:r>
    </w:p>
    <w:p w14:paraId="26E3980B" w14:textId="77777777" w:rsidR="00214D43" w:rsidRDefault="00214D43" w:rsidP="00214D43">
      <w:pPr>
        <w:numPr>
          <w:ilvl w:val="0"/>
          <w:numId w:val="0"/>
        </w:numPr>
      </w:pPr>
    </w:p>
    <w:p w14:paraId="5297AEC5" w14:textId="77777777" w:rsidR="00214D43" w:rsidRDefault="00214D43" w:rsidP="00214D43">
      <w:pPr>
        <w:numPr>
          <w:ilvl w:val="0"/>
          <w:numId w:val="0"/>
        </w:numPr>
      </w:pPr>
    </w:p>
    <w:p w14:paraId="7BC962C7" w14:textId="77777777" w:rsidR="00214D43" w:rsidRDefault="00214D43" w:rsidP="00214D43">
      <w:pPr>
        <w:numPr>
          <w:ilvl w:val="0"/>
          <w:numId w:val="0"/>
        </w:numPr>
      </w:pPr>
    </w:p>
    <w:p w14:paraId="782A7DA3" w14:textId="77777777" w:rsidR="00214D43" w:rsidRDefault="00214D43" w:rsidP="00214D43">
      <w:pPr>
        <w:numPr>
          <w:ilvl w:val="0"/>
          <w:numId w:val="0"/>
        </w:numPr>
      </w:pPr>
    </w:p>
    <w:p w14:paraId="5478C9EE" w14:textId="77777777" w:rsidR="00214D43" w:rsidRDefault="00214D43" w:rsidP="00214D43">
      <w:pPr>
        <w:numPr>
          <w:ilvl w:val="0"/>
          <w:numId w:val="0"/>
        </w:numPr>
      </w:pPr>
    </w:p>
    <w:p w14:paraId="07AD87A8" w14:textId="77777777" w:rsidR="00214D43" w:rsidRDefault="00214D43" w:rsidP="00214D43">
      <w:pPr>
        <w:numPr>
          <w:ilvl w:val="0"/>
          <w:numId w:val="0"/>
        </w:numPr>
      </w:pPr>
    </w:p>
    <w:p w14:paraId="05CDE45A" w14:textId="77777777" w:rsidR="00214D43" w:rsidRDefault="00214D43" w:rsidP="00214D43">
      <w:pPr>
        <w:numPr>
          <w:ilvl w:val="0"/>
          <w:numId w:val="0"/>
        </w:numPr>
      </w:pPr>
    </w:p>
    <w:p w14:paraId="2EF24AB3" w14:textId="77777777" w:rsidR="009E4AC9" w:rsidRDefault="009E4AC9" w:rsidP="00214D43">
      <w:pPr>
        <w:numPr>
          <w:ilvl w:val="0"/>
          <w:numId w:val="0"/>
        </w:numPr>
      </w:pPr>
    </w:p>
    <w:p w14:paraId="4F2F297D" w14:textId="621F1BC6" w:rsidR="003170EF" w:rsidRDefault="003170EF" w:rsidP="00EA6F91">
      <w:pPr>
        <w:pStyle w:val="Heading1"/>
      </w:pPr>
      <w:bookmarkStart w:id="8" w:name="_Toc134168649"/>
      <w:r>
        <w:lastRenderedPageBreak/>
        <w:t>References</w:t>
      </w:r>
      <w:bookmarkEnd w:id="8"/>
      <w:r>
        <w:t xml:space="preserve"> </w:t>
      </w:r>
    </w:p>
    <w:p w14:paraId="77037F5D" w14:textId="77777777" w:rsidR="009E4AC9" w:rsidRDefault="009E4AC9" w:rsidP="00286EBC">
      <w:pPr>
        <w:pStyle w:val="ListParagraph"/>
        <w:numPr>
          <w:ilvl w:val="0"/>
          <w:numId w:val="18"/>
        </w:numPr>
      </w:pPr>
      <w:r w:rsidRPr="009E4AC9">
        <w:t>Chambers, M., Hickey, G., Borghini, G. and Mckeown, R. (</w:t>
      </w:r>
      <w:r>
        <w:t>2023</w:t>
      </w:r>
      <w:r w:rsidRPr="009E4AC9">
        <w:t>). </w:t>
      </w:r>
      <w:r w:rsidRPr="009E4AC9">
        <w:rPr>
          <w:i/>
          <w:iCs/>
        </w:rPr>
        <w:t>Preparation for practice: The role of the HCPC’s standards of education and training in ensuring that newly qualified professionals are fit to practise</w:t>
      </w:r>
      <w:r w:rsidRPr="009E4AC9">
        <w:t xml:space="preserve">. [online] Available at: </w:t>
      </w:r>
      <w:hyperlink r:id="rId8" w:history="1">
        <w:r w:rsidRPr="00816DAE">
          <w:rPr>
            <w:rStyle w:val="Hyperlink"/>
          </w:rPr>
          <w:t>https://www.hcpc-uk.org/globalassets/resources/reports/preparation-for-practice.pdf</w:t>
        </w:r>
      </w:hyperlink>
      <w:r w:rsidRPr="009E4AC9">
        <w:t>.</w:t>
      </w:r>
      <w:r>
        <w:t xml:space="preserve"> </w:t>
      </w:r>
      <w:r w:rsidRPr="009E4AC9">
        <w:t>[Accessed on 2/05/2023]</w:t>
      </w:r>
    </w:p>
    <w:p w14:paraId="5C39FAEF" w14:textId="77777777" w:rsidR="009E4AC9" w:rsidRDefault="009E4AC9" w:rsidP="00286EBC">
      <w:pPr>
        <w:pStyle w:val="ListParagraph"/>
        <w:numPr>
          <w:ilvl w:val="0"/>
          <w:numId w:val="18"/>
        </w:numPr>
      </w:pPr>
      <w:r w:rsidRPr="0066711D">
        <w:t>Cossins-Smith, A. (2023). </w:t>
      </w:r>
      <w:r w:rsidRPr="0066711D">
        <w:rPr>
          <w:i/>
          <w:iCs/>
        </w:rPr>
        <w:t>Cost of EDF’s Hinkley Point C nuclear project rises to $40bn</w:t>
      </w:r>
      <w:r w:rsidRPr="0066711D">
        <w:t xml:space="preserve">. [online] Power Technology. Available at: </w:t>
      </w:r>
      <w:hyperlink r:id="rId9" w:history="1">
        <w:r w:rsidRPr="00816DAE">
          <w:rPr>
            <w:rStyle w:val="Hyperlink"/>
          </w:rPr>
          <w:t>https://www.power-technology.com/news/hinkley-point-c-project-costs-rise-again/</w:t>
        </w:r>
      </w:hyperlink>
      <w:r w:rsidRPr="0066711D">
        <w:t>.</w:t>
      </w:r>
      <w:r>
        <w:t xml:space="preserve"> </w:t>
      </w:r>
      <w:r w:rsidRPr="0066711D">
        <w:t xml:space="preserve">[Accessed </w:t>
      </w:r>
      <w:r>
        <w:t>3</w:t>
      </w:r>
      <w:r w:rsidRPr="0066711D">
        <w:t xml:space="preserve"> May 2023].</w:t>
      </w:r>
    </w:p>
    <w:p w14:paraId="375C8F3F" w14:textId="77777777" w:rsidR="009E4AC9" w:rsidRDefault="009E4AC9" w:rsidP="00286EBC">
      <w:pPr>
        <w:pStyle w:val="ListParagraph"/>
        <w:numPr>
          <w:ilvl w:val="0"/>
          <w:numId w:val="18"/>
        </w:numPr>
      </w:pPr>
      <w:r w:rsidRPr="0066711D">
        <w:t>Earl, N. (2023). </w:t>
      </w:r>
      <w:r w:rsidRPr="0066711D">
        <w:rPr>
          <w:i/>
          <w:iCs/>
        </w:rPr>
        <w:t>EDF: Inflation drives Hinkley Point C nuclear plant costs from £26bn to £33bn</w:t>
      </w:r>
      <w:r w:rsidRPr="0066711D">
        <w:t xml:space="preserve">. [online] CityAM. Available at: </w:t>
      </w:r>
      <w:hyperlink r:id="rId10" w:history="1">
        <w:r w:rsidRPr="00816DAE">
          <w:rPr>
            <w:rStyle w:val="Hyperlink"/>
          </w:rPr>
          <w:t>https://www.cityam.com/edf-inflation-drives-hinkley-point-c-nuclear-power-plant-costs-from-26bn-to-33bn/</w:t>
        </w:r>
      </w:hyperlink>
      <w:r w:rsidRPr="0066711D">
        <w:t>.</w:t>
      </w:r>
      <w:r>
        <w:t xml:space="preserve"> </w:t>
      </w:r>
      <w:r w:rsidRPr="0066711D">
        <w:t xml:space="preserve">[Accessed </w:t>
      </w:r>
      <w:r>
        <w:t>3</w:t>
      </w:r>
      <w:r w:rsidRPr="0066711D">
        <w:t xml:space="preserve"> May 2023].</w:t>
      </w:r>
    </w:p>
    <w:p w14:paraId="74F0375B" w14:textId="77777777" w:rsidR="009E4AC9" w:rsidRDefault="009E4AC9" w:rsidP="00286EBC">
      <w:pPr>
        <w:pStyle w:val="ListParagraph"/>
        <w:numPr>
          <w:ilvl w:val="0"/>
          <w:numId w:val="18"/>
        </w:numPr>
      </w:pPr>
      <w:r w:rsidRPr="0066711D">
        <w:t>Hale, C. (2021). </w:t>
      </w:r>
      <w:r w:rsidRPr="0066711D">
        <w:rPr>
          <w:i/>
          <w:iCs/>
        </w:rPr>
        <w:t>‘If it takes longer it will cost more’ – is managing cost actually about managing schedule?</w:t>
      </w:r>
      <w:r w:rsidRPr="0066711D">
        <w:t xml:space="preserve"> [online] Managementors. Available at: https://www.managementors.co.uk/if-it-takes-longer-it-will-cost-more-is-managing-cost-actually-about-managing-schedule/ [Accessed </w:t>
      </w:r>
      <w:r>
        <w:t>3</w:t>
      </w:r>
      <w:r w:rsidRPr="0066711D">
        <w:t xml:space="preserve"> May 2023].</w:t>
      </w:r>
    </w:p>
    <w:p w14:paraId="3E88853C" w14:textId="77777777" w:rsidR="009E4AC9" w:rsidRDefault="009E4AC9" w:rsidP="009E4AC9">
      <w:pPr>
        <w:pStyle w:val="ListParagraph"/>
        <w:numPr>
          <w:ilvl w:val="0"/>
          <w:numId w:val="18"/>
        </w:numPr>
      </w:pPr>
      <w:r w:rsidRPr="00193777">
        <w:t xml:space="preserve">Kidston, P., (2015) Planning, Scheduling, Monitoring and Control: The Practical Project Management of Time, Cost and Risk. Association for Project Management (APM) </w:t>
      </w:r>
    </w:p>
    <w:p w14:paraId="166C2D49" w14:textId="77777777" w:rsidR="009E4AC9" w:rsidRDefault="009E4AC9" w:rsidP="00286EBC">
      <w:pPr>
        <w:pStyle w:val="ListParagraph"/>
        <w:numPr>
          <w:ilvl w:val="0"/>
          <w:numId w:val="18"/>
        </w:numPr>
      </w:pPr>
      <w:r w:rsidRPr="0066711D">
        <w:t>koutsogiannis, anastasios (2019). </w:t>
      </w:r>
      <w:r w:rsidRPr="0066711D">
        <w:rPr>
          <w:i/>
          <w:iCs/>
        </w:rPr>
        <w:t>Construction project management processes: Everything you need to know - LetsBuild</w:t>
      </w:r>
      <w:r w:rsidRPr="0066711D">
        <w:t xml:space="preserve">. [online] LetsBuild. Available at: </w:t>
      </w:r>
      <w:hyperlink r:id="rId11" w:history="1">
        <w:r w:rsidRPr="00816DAE">
          <w:rPr>
            <w:rStyle w:val="Hyperlink"/>
          </w:rPr>
          <w:t>https://www.letsbuild.com/blog/construction-project-management-processes</w:t>
        </w:r>
      </w:hyperlink>
      <w:r w:rsidRPr="0066711D">
        <w:t>.</w:t>
      </w:r>
      <w:r>
        <w:t xml:space="preserve"> </w:t>
      </w:r>
      <w:r w:rsidRPr="0066711D">
        <w:t xml:space="preserve">[Accessed </w:t>
      </w:r>
      <w:r>
        <w:t>3</w:t>
      </w:r>
      <w:r w:rsidRPr="0066711D">
        <w:t xml:space="preserve"> May 2023].</w:t>
      </w:r>
    </w:p>
    <w:p w14:paraId="4F11FEDE" w14:textId="77777777" w:rsidR="009E4AC9" w:rsidRPr="00193777" w:rsidRDefault="009E4AC9" w:rsidP="00286EBC">
      <w:pPr>
        <w:pStyle w:val="ListParagraph"/>
        <w:numPr>
          <w:ilvl w:val="0"/>
          <w:numId w:val="18"/>
        </w:numPr>
      </w:pPr>
      <w:bookmarkStart w:id="9" w:name="_Hlk100773093"/>
      <w:r w:rsidRPr="00193777">
        <w:t xml:space="preserve">Lawton, I., (2017) Made Simple: Updated 2017 Version. 6th edition, P2MS Press </w:t>
      </w:r>
    </w:p>
    <w:bookmarkEnd w:id="9"/>
    <w:p w14:paraId="006B7114" w14:textId="77777777" w:rsidR="009E4AC9" w:rsidRDefault="009E4AC9" w:rsidP="00286EBC">
      <w:pPr>
        <w:pStyle w:val="ListParagraph"/>
        <w:numPr>
          <w:ilvl w:val="0"/>
          <w:numId w:val="18"/>
        </w:numPr>
      </w:pPr>
      <w:r w:rsidRPr="00193777">
        <w:t xml:space="preserve">Murray-Webster, R., Simon, P., (2018) Starting Out in Project Management: A Study Guide for the APM Introductory Certificate in Project Management, 3rd Ed., Association for Project Management (APM): Beds </w:t>
      </w:r>
    </w:p>
    <w:p w14:paraId="34DDCB5B" w14:textId="77777777" w:rsidR="009E4AC9" w:rsidRDefault="009E4AC9" w:rsidP="00286EBC">
      <w:pPr>
        <w:pStyle w:val="ListParagraph"/>
        <w:numPr>
          <w:ilvl w:val="0"/>
          <w:numId w:val="18"/>
        </w:numPr>
      </w:pPr>
      <w:r w:rsidRPr="009E4AC9">
        <w:t>Office Of Nuclear Energy (2021). </w:t>
      </w:r>
      <w:r w:rsidRPr="009E4AC9">
        <w:rPr>
          <w:i/>
          <w:iCs/>
        </w:rPr>
        <w:t>Advantages and Challenges of Nuclear Energy</w:t>
      </w:r>
      <w:r w:rsidRPr="009E4AC9">
        <w:t xml:space="preserve">. [online] Energy.gov. Available at: </w:t>
      </w:r>
      <w:hyperlink r:id="rId12" w:history="1">
        <w:r w:rsidRPr="00816DAE">
          <w:rPr>
            <w:rStyle w:val="Hyperlink"/>
          </w:rPr>
          <w:t>https://www.energy.gov/ne/articles/advantages-and-challenges-nuclear-energy#:~:text=Creates%20Jobs</w:t>
        </w:r>
      </w:hyperlink>
      <w:r w:rsidRPr="009E4AC9">
        <w:t>.</w:t>
      </w:r>
      <w:r>
        <w:t xml:space="preserve"> </w:t>
      </w:r>
      <w:r w:rsidRPr="009E4AC9">
        <w:t>[Accessed on 2/05/2023]</w:t>
      </w:r>
    </w:p>
    <w:p w14:paraId="3BCF39A7" w14:textId="77777777" w:rsidR="009E4AC9" w:rsidRDefault="009E4AC9" w:rsidP="00286EBC">
      <w:pPr>
        <w:pStyle w:val="ListParagraph"/>
        <w:numPr>
          <w:ilvl w:val="0"/>
          <w:numId w:val="18"/>
        </w:numPr>
      </w:pPr>
      <w:r w:rsidRPr="0066711D">
        <w:lastRenderedPageBreak/>
        <w:t>POWER (2016). </w:t>
      </w:r>
      <w:r w:rsidRPr="0066711D">
        <w:rPr>
          <w:i/>
          <w:iCs/>
        </w:rPr>
        <w:t>The Nuclear Power Industry Is Increasingly Global—and Complicated</w:t>
      </w:r>
      <w:r w:rsidRPr="0066711D">
        <w:t>. [online] POWER Magazine. Available at: https://www.powermag.com/nuclear-power-industry-increasingly-global-and-complicated/ [Accessed 5 May 2023].</w:t>
      </w:r>
    </w:p>
    <w:p w14:paraId="17E3879C" w14:textId="77777777" w:rsidR="009E4AC9" w:rsidRDefault="009E4AC9" w:rsidP="00286EBC">
      <w:pPr>
        <w:pStyle w:val="ListParagraph"/>
        <w:numPr>
          <w:ilvl w:val="0"/>
          <w:numId w:val="18"/>
        </w:numPr>
      </w:pPr>
      <w:r w:rsidRPr="00193777">
        <w:t xml:space="preserve">Project Management Institute (2021), A Guide to the Project Management Body of Knowledge (PMBOK (R) Guide) (PMBOK® Guide),7th edition </w:t>
      </w:r>
    </w:p>
    <w:p w14:paraId="0ED635DB" w14:textId="77777777" w:rsidR="009E4AC9" w:rsidRDefault="009E4AC9" w:rsidP="00286EBC">
      <w:pPr>
        <w:pStyle w:val="ListParagraph"/>
        <w:numPr>
          <w:ilvl w:val="0"/>
          <w:numId w:val="18"/>
        </w:numPr>
      </w:pPr>
      <w:r w:rsidRPr="0066711D">
        <w:t>Reuters (2022). EDF to announce new cost increase, delay for Hinkley Point nuclear plant. </w:t>
      </w:r>
      <w:r w:rsidRPr="0066711D">
        <w:rPr>
          <w:i/>
          <w:iCs/>
        </w:rPr>
        <w:t>Reuters</w:t>
      </w:r>
      <w:r w:rsidRPr="0066711D">
        <w:t xml:space="preserve">. [online] 28 Mar. Available at: </w:t>
      </w:r>
      <w:hyperlink r:id="rId13" w:history="1">
        <w:r w:rsidRPr="00816DAE">
          <w:rPr>
            <w:rStyle w:val="Hyperlink"/>
          </w:rPr>
          <w:t>https://www.reuters.com/business/energy/edf-announce-new-cost-increase-delay-hinkley-point-nuclear-plant-2022-03-28/</w:t>
        </w:r>
      </w:hyperlink>
      <w:r w:rsidRPr="0066711D">
        <w:t>.</w:t>
      </w:r>
      <w:r>
        <w:t xml:space="preserve"> </w:t>
      </w:r>
      <w:r w:rsidRPr="0066711D">
        <w:t xml:space="preserve">[Accessed on </w:t>
      </w:r>
      <w:r>
        <w:t>2</w:t>
      </w:r>
      <w:r w:rsidRPr="0066711D">
        <w:t>/05/2023]</w:t>
      </w:r>
    </w:p>
    <w:p w14:paraId="4ADCBF4A" w14:textId="77777777" w:rsidR="009E4AC9" w:rsidRDefault="009E4AC9" w:rsidP="00286EBC">
      <w:pPr>
        <w:pStyle w:val="ListParagraph"/>
        <w:numPr>
          <w:ilvl w:val="0"/>
          <w:numId w:val="18"/>
        </w:numPr>
      </w:pPr>
      <w:r w:rsidRPr="0066711D">
        <w:t>the Guardian. (2017). </w:t>
      </w:r>
      <w:r w:rsidRPr="0066711D">
        <w:rPr>
          <w:i/>
          <w:iCs/>
        </w:rPr>
        <w:t>Hinkley Point C is £1.5bn over budget and a year behind schedule, EDF admits</w:t>
      </w:r>
      <w:r w:rsidRPr="0066711D">
        <w:t xml:space="preserve">. [online] Available at: </w:t>
      </w:r>
      <w:hyperlink r:id="rId14" w:history="1">
        <w:r w:rsidRPr="00816DAE">
          <w:rPr>
            <w:rStyle w:val="Hyperlink"/>
          </w:rPr>
          <w:t>https://www.theguardian.com/uk-news/2017/jul/03/hinkley-point-c-is-22bn-over-budget-and-a-year-behind-schedule-edf-admits</w:t>
        </w:r>
      </w:hyperlink>
      <w:r w:rsidRPr="0066711D">
        <w:t>.</w:t>
      </w:r>
      <w:r>
        <w:t xml:space="preserve"> </w:t>
      </w:r>
      <w:r w:rsidRPr="0066711D">
        <w:t>[Accessed on 4/05/2023]</w:t>
      </w:r>
    </w:p>
    <w:p w14:paraId="11A36495" w14:textId="77777777" w:rsidR="009E4AC9" w:rsidRDefault="009E4AC9" w:rsidP="00286EBC">
      <w:pPr>
        <w:pStyle w:val="ListParagraph"/>
        <w:numPr>
          <w:ilvl w:val="0"/>
          <w:numId w:val="18"/>
        </w:numPr>
      </w:pPr>
      <w:r w:rsidRPr="0066711D">
        <w:t>Thomas, S. (2016). The Hinkley Point decision: An analysis of the policy process. </w:t>
      </w:r>
      <w:r w:rsidRPr="0066711D">
        <w:rPr>
          <w:i/>
          <w:iCs/>
        </w:rPr>
        <w:t>Energy Policy</w:t>
      </w:r>
      <w:r w:rsidRPr="0066711D">
        <w:t>, 96, pp.421–431. doi:https://doi.org/10.1016/j.enpol.2016.06.021.</w:t>
      </w:r>
      <w:r>
        <w:t xml:space="preserve"> [Accessed on 02/05/2023]</w:t>
      </w:r>
    </w:p>
    <w:p w14:paraId="445674C8" w14:textId="77777777" w:rsidR="009E4AC9" w:rsidRDefault="009E4AC9" w:rsidP="00286EBC">
      <w:pPr>
        <w:pStyle w:val="ListParagraph"/>
        <w:numPr>
          <w:ilvl w:val="0"/>
          <w:numId w:val="18"/>
        </w:numPr>
      </w:pPr>
      <w:r w:rsidRPr="009E4AC9">
        <w:t>World Nuclear Association (2021). </w:t>
      </w:r>
      <w:r w:rsidRPr="009E4AC9">
        <w:rPr>
          <w:i/>
          <w:iCs/>
        </w:rPr>
        <w:t>Safety of nuclear reactors</w:t>
      </w:r>
      <w:r w:rsidRPr="009E4AC9">
        <w:t xml:space="preserve">. [online] world-nuclear.org. Available at: </w:t>
      </w:r>
      <w:hyperlink r:id="rId15" w:history="1">
        <w:r w:rsidRPr="00816DAE">
          <w:rPr>
            <w:rStyle w:val="Hyperlink"/>
          </w:rPr>
          <w:t>https://world-nuclear.org/information-library/safety-and-security/safety-of-plants/safety-of-nuclear-power-reactors.aspx</w:t>
        </w:r>
      </w:hyperlink>
      <w:r w:rsidRPr="009E4AC9">
        <w:t>.</w:t>
      </w:r>
      <w:r>
        <w:t xml:space="preserve"> </w:t>
      </w:r>
      <w:r w:rsidRPr="009E4AC9">
        <w:t>[Accessed on 2/05/2023]</w:t>
      </w:r>
    </w:p>
    <w:p w14:paraId="43CAEF87" w14:textId="77777777" w:rsidR="009E4AC9" w:rsidRDefault="009E4AC9" w:rsidP="00286EBC">
      <w:pPr>
        <w:pStyle w:val="ListParagraph"/>
        <w:numPr>
          <w:ilvl w:val="0"/>
          <w:numId w:val="18"/>
        </w:numPr>
      </w:pPr>
      <w:r w:rsidRPr="009E4AC9">
        <w:t>www.iaea.org. (2005). </w:t>
      </w:r>
      <w:r w:rsidRPr="009E4AC9">
        <w:rPr>
          <w:i/>
          <w:iCs/>
        </w:rPr>
        <w:t>Nuclear Power: Preparing for the Future</w:t>
      </w:r>
      <w:r w:rsidRPr="009E4AC9">
        <w:t>. [online] Available at: https://www.iaea.org/newscenter/statements/nuclear-power-preparing-future [Accessed on 2/05/2023]</w:t>
      </w:r>
    </w:p>
    <w:p w14:paraId="5B53E3D6" w14:textId="77777777" w:rsidR="009E4AC9" w:rsidRPr="00193777" w:rsidRDefault="009E4AC9" w:rsidP="00286EBC">
      <w:pPr>
        <w:pStyle w:val="ListParagraph"/>
        <w:numPr>
          <w:ilvl w:val="0"/>
          <w:numId w:val="18"/>
        </w:numPr>
      </w:pPr>
      <w:r w:rsidRPr="009E4AC9">
        <w:t>www.iaea.org. (2016). </w:t>
      </w:r>
      <w:r w:rsidRPr="009E4AC9">
        <w:rPr>
          <w:i/>
          <w:iCs/>
        </w:rPr>
        <w:t>Stakeholder engagement: nuclear energy</w:t>
      </w:r>
      <w:r w:rsidRPr="009E4AC9">
        <w:t xml:space="preserve">. [online] Available at: </w:t>
      </w:r>
      <w:hyperlink r:id="rId16" w:history="1">
        <w:r w:rsidRPr="00816DAE">
          <w:rPr>
            <w:rStyle w:val="Hyperlink"/>
          </w:rPr>
          <w:t>https://www.iaea.org/topics/stakeholder-engagement</w:t>
        </w:r>
      </w:hyperlink>
      <w:r w:rsidRPr="009E4AC9">
        <w:t>.</w:t>
      </w:r>
      <w:r>
        <w:t xml:space="preserve"> </w:t>
      </w:r>
      <w:r w:rsidRPr="009E4AC9">
        <w:t>[Accessed on 2/05/2023]</w:t>
      </w:r>
    </w:p>
    <w:p w14:paraId="3C5861C2" w14:textId="77777777" w:rsidR="009E4AC9" w:rsidRDefault="009E4AC9" w:rsidP="009E4AC9">
      <w:pPr>
        <w:pStyle w:val="ListParagraph"/>
        <w:numPr>
          <w:ilvl w:val="0"/>
          <w:numId w:val="18"/>
        </w:numPr>
      </w:pPr>
      <w:r w:rsidRPr="009E4AC9">
        <w:t>www.mckinsey.com. (</w:t>
      </w:r>
      <w:r>
        <w:t>2023</w:t>
      </w:r>
      <w:r w:rsidRPr="009E4AC9">
        <w:t>). </w:t>
      </w:r>
      <w:r w:rsidRPr="009E4AC9">
        <w:rPr>
          <w:i/>
          <w:iCs/>
        </w:rPr>
        <w:t>Resilience for sustainable, inclusive growth | McKinsey</w:t>
      </w:r>
      <w:r w:rsidRPr="009E4AC9">
        <w:t xml:space="preserve">. [online] Available at: </w:t>
      </w:r>
      <w:hyperlink r:id="rId17" w:history="1">
        <w:r w:rsidRPr="00816DAE">
          <w:rPr>
            <w:rStyle w:val="Hyperlink"/>
          </w:rPr>
          <w:t>https://www.mckinsey.com/capabilities/risk-and-resilience/our-insights/resilience-for-sustainable-inclusive-growth</w:t>
        </w:r>
      </w:hyperlink>
      <w:r w:rsidRPr="009E4AC9">
        <w:t>.</w:t>
      </w:r>
      <w:r>
        <w:t xml:space="preserve"> </w:t>
      </w:r>
      <w:r w:rsidRPr="009E4AC9">
        <w:t>[Accessed on 2/05/2023]</w:t>
      </w:r>
    </w:p>
    <w:sectPr w:rsidR="009E4AC9" w:rsidSect="003170EF">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DDE09" w14:textId="77777777" w:rsidR="00F702E7" w:rsidRDefault="00F702E7" w:rsidP="004265C9">
      <w:r>
        <w:separator/>
      </w:r>
    </w:p>
  </w:endnote>
  <w:endnote w:type="continuationSeparator" w:id="0">
    <w:p w14:paraId="4CBB0469" w14:textId="77777777" w:rsidR="00F702E7" w:rsidRDefault="00F702E7" w:rsidP="004265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6544425"/>
      <w:docPartObj>
        <w:docPartGallery w:val="Page Numbers (Bottom of Page)"/>
        <w:docPartUnique/>
      </w:docPartObj>
    </w:sdtPr>
    <w:sdtEndPr>
      <w:rPr>
        <w:noProof/>
      </w:rPr>
    </w:sdtEndPr>
    <w:sdtContent>
      <w:p w14:paraId="424C8B33" w14:textId="6A0D1D4B" w:rsidR="005E0B84" w:rsidRDefault="005E0B84" w:rsidP="004265C9">
        <w:r>
          <w:fldChar w:fldCharType="begin"/>
        </w:r>
        <w:r>
          <w:instrText xml:space="preserve"> PAGE   \* MERGEFORMAT </w:instrText>
        </w:r>
        <w:r>
          <w:fldChar w:fldCharType="separate"/>
        </w:r>
        <w:r>
          <w:rPr>
            <w:noProof/>
          </w:rPr>
          <w:t>2</w:t>
        </w:r>
        <w:r>
          <w:rPr>
            <w:noProof/>
          </w:rPr>
          <w:fldChar w:fldCharType="end"/>
        </w:r>
      </w:p>
    </w:sdtContent>
  </w:sdt>
  <w:p w14:paraId="4BADF4CC" w14:textId="77777777" w:rsidR="005E0B84" w:rsidRDefault="005E0B84" w:rsidP="004265C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EE24D" w14:textId="77777777" w:rsidR="00F702E7" w:rsidRDefault="00F702E7" w:rsidP="004265C9">
      <w:r>
        <w:separator/>
      </w:r>
    </w:p>
  </w:footnote>
  <w:footnote w:type="continuationSeparator" w:id="0">
    <w:p w14:paraId="232B1DF1" w14:textId="77777777" w:rsidR="00F702E7" w:rsidRDefault="00F702E7" w:rsidP="004265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F62E489"/>
    <w:multiLevelType w:val="hybridMultilevel"/>
    <w:tmpl w:val="A6BC17D4"/>
    <w:lvl w:ilvl="0" w:tplc="86340B5E">
      <w:start w:val="1"/>
      <w:numFmt w:val="lowerLetter"/>
      <w:pStyle w:val="Nor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EFA8CF29"/>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7FB60E9"/>
    <w:multiLevelType w:val="hybridMultilevel"/>
    <w:tmpl w:val="FDAEBB3E"/>
    <w:lvl w:ilvl="0" w:tplc="E7FC48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96E7916"/>
    <w:multiLevelType w:val="hybridMultilevel"/>
    <w:tmpl w:val="31C252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8243BC"/>
    <w:multiLevelType w:val="hybridMultilevel"/>
    <w:tmpl w:val="53F8DA40"/>
    <w:lvl w:ilvl="0" w:tplc="BC56E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68513E"/>
    <w:multiLevelType w:val="hybridMultilevel"/>
    <w:tmpl w:val="F46EB67E"/>
    <w:lvl w:ilvl="0" w:tplc="15B8A4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261958"/>
    <w:multiLevelType w:val="hybridMultilevel"/>
    <w:tmpl w:val="29F4D35A"/>
    <w:lvl w:ilvl="0" w:tplc="A8F65A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F5D57"/>
    <w:multiLevelType w:val="multilevel"/>
    <w:tmpl w:val="4E48B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85BE3"/>
    <w:multiLevelType w:val="multilevel"/>
    <w:tmpl w:val="E0B2B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7EE7E13"/>
    <w:multiLevelType w:val="multilevel"/>
    <w:tmpl w:val="CECE6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216697"/>
    <w:multiLevelType w:val="multilevel"/>
    <w:tmpl w:val="160C5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3C6917"/>
    <w:multiLevelType w:val="hybridMultilevel"/>
    <w:tmpl w:val="CC44F9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67603E4"/>
    <w:multiLevelType w:val="multilevel"/>
    <w:tmpl w:val="FDA65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BF4FC1"/>
    <w:multiLevelType w:val="multilevel"/>
    <w:tmpl w:val="DCD69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76113BB"/>
    <w:multiLevelType w:val="multilevel"/>
    <w:tmpl w:val="1D324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57E0588"/>
    <w:multiLevelType w:val="hybridMultilevel"/>
    <w:tmpl w:val="EA3A3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C504AB"/>
    <w:multiLevelType w:val="hybridMultilevel"/>
    <w:tmpl w:val="B3DECA52"/>
    <w:lvl w:ilvl="0" w:tplc="15E8D0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AF2F1E"/>
    <w:multiLevelType w:val="multilevel"/>
    <w:tmpl w:val="98068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C9110F"/>
    <w:multiLevelType w:val="multilevel"/>
    <w:tmpl w:val="64AA2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59413878">
    <w:abstractNumId w:val="5"/>
  </w:num>
  <w:num w:numId="2" w16cid:durableId="1103497435">
    <w:abstractNumId w:val="2"/>
  </w:num>
  <w:num w:numId="3" w16cid:durableId="1798377482">
    <w:abstractNumId w:val="16"/>
  </w:num>
  <w:num w:numId="4" w16cid:durableId="1519923341">
    <w:abstractNumId w:val="4"/>
  </w:num>
  <w:num w:numId="5" w16cid:durableId="1084034524">
    <w:abstractNumId w:val="15"/>
  </w:num>
  <w:num w:numId="6" w16cid:durableId="1993558035">
    <w:abstractNumId w:val="6"/>
  </w:num>
  <w:num w:numId="7" w16cid:durableId="476800395">
    <w:abstractNumId w:val="0"/>
  </w:num>
  <w:num w:numId="8" w16cid:durableId="2129272269">
    <w:abstractNumId w:val="1"/>
  </w:num>
  <w:num w:numId="9" w16cid:durableId="1543512751">
    <w:abstractNumId w:val="9"/>
  </w:num>
  <w:num w:numId="10" w16cid:durableId="2095206239">
    <w:abstractNumId w:val="14"/>
  </w:num>
  <w:num w:numId="11" w16cid:durableId="1170681791">
    <w:abstractNumId w:val="10"/>
  </w:num>
  <w:num w:numId="12" w16cid:durableId="1799295150">
    <w:abstractNumId w:val="7"/>
  </w:num>
  <w:num w:numId="13" w16cid:durableId="1906331734">
    <w:abstractNumId w:val="12"/>
  </w:num>
  <w:num w:numId="14" w16cid:durableId="926304246">
    <w:abstractNumId w:val="18"/>
  </w:num>
  <w:num w:numId="15" w16cid:durableId="1857572523">
    <w:abstractNumId w:val="8"/>
  </w:num>
  <w:num w:numId="16" w16cid:durableId="1112045403">
    <w:abstractNumId w:val="17"/>
  </w:num>
  <w:num w:numId="17" w16cid:durableId="1593316330">
    <w:abstractNumId w:val="11"/>
  </w:num>
  <w:num w:numId="18" w16cid:durableId="787895588">
    <w:abstractNumId w:val="3"/>
  </w:num>
  <w:num w:numId="19" w16cid:durableId="10772855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0EF"/>
    <w:rsid w:val="00030002"/>
    <w:rsid w:val="00037905"/>
    <w:rsid w:val="00084D79"/>
    <w:rsid w:val="0008625D"/>
    <w:rsid w:val="000869D1"/>
    <w:rsid w:val="000A4EB1"/>
    <w:rsid w:val="000D152C"/>
    <w:rsid w:val="0010609E"/>
    <w:rsid w:val="0013179D"/>
    <w:rsid w:val="001639CA"/>
    <w:rsid w:val="00193777"/>
    <w:rsid w:val="001D3181"/>
    <w:rsid w:val="00214D43"/>
    <w:rsid w:val="00245C12"/>
    <w:rsid w:val="00250ED8"/>
    <w:rsid w:val="0025177C"/>
    <w:rsid w:val="00286EBC"/>
    <w:rsid w:val="002B4899"/>
    <w:rsid w:val="003170EF"/>
    <w:rsid w:val="00342155"/>
    <w:rsid w:val="00364951"/>
    <w:rsid w:val="003B13CD"/>
    <w:rsid w:val="003F74E3"/>
    <w:rsid w:val="0040364E"/>
    <w:rsid w:val="004265C9"/>
    <w:rsid w:val="004856E6"/>
    <w:rsid w:val="004E79DC"/>
    <w:rsid w:val="0050287E"/>
    <w:rsid w:val="00503980"/>
    <w:rsid w:val="00513F89"/>
    <w:rsid w:val="0053144C"/>
    <w:rsid w:val="005D4371"/>
    <w:rsid w:val="005D7169"/>
    <w:rsid w:val="005E0B84"/>
    <w:rsid w:val="006005FF"/>
    <w:rsid w:val="00614502"/>
    <w:rsid w:val="0064126B"/>
    <w:rsid w:val="00646B4A"/>
    <w:rsid w:val="006525A6"/>
    <w:rsid w:val="006665C2"/>
    <w:rsid w:val="0066711D"/>
    <w:rsid w:val="006A6ACC"/>
    <w:rsid w:val="006C2637"/>
    <w:rsid w:val="006C4897"/>
    <w:rsid w:val="00744EB7"/>
    <w:rsid w:val="00766C03"/>
    <w:rsid w:val="00817A33"/>
    <w:rsid w:val="0088471C"/>
    <w:rsid w:val="008A610E"/>
    <w:rsid w:val="008E0A77"/>
    <w:rsid w:val="008F6153"/>
    <w:rsid w:val="00903780"/>
    <w:rsid w:val="0090503D"/>
    <w:rsid w:val="00946C38"/>
    <w:rsid w:val="00970160"/>
    <w:rsid w:val="0097635E"/>
    <w:rsid w:val="00980A8D"/>
    <w:rsid w:val="009959BE"/>
    <w:rsid w:val="009D07F1"/>
    <w:rsid w:val="009E4AC9"/>
    <w:rsid w:val="00A1356F"/>
    <w:rsid w:val="00A204FF"/>
    <w:rsid w:val="00A26195"/>
    <w:rsid w:val="00A619E2"/>
    <w:rsid w:val="00A9264F"/>
    <w:rsid w:val="00B41113"/>
    <w:rsid w:val="00B841D3"/>
    <w:rsid w:val="00B84685"/>
    <w:rsid w:val="00C035DC"/>
    <w:rsid w:val="00C130AD"/>
    <w:rsid w:val="00C13895"/>
    <w:rsid w:val="00C42F37"/>
    <w:rsid w:val="00C574AC"/>
    <w:rsid w:val="00C7636A"/>
    <w:rsid w:val="00CA6B16"/>
    <w:rsid w:val="00CE3CEB"/>
    <w:rsid w:val="00D370E4"/>
    <w:rsid w:val="00D8642A"/>
    <w:rsid w:val="00D95029"/>
    <w:rsid w:val="00DD5D74"/>
    <w:rsid w:val="00DF285E"/>
    <w:rsid w:val="00E3767D"/>
    <w:rsid w:val="00E817C2"/>
    <w:rsid w:val="00E87412"/>
    <w:rsid w:val="00EA6F91"/>
    <w:rsid w:val="00EF3986"/>
    <w:rsid w:val="00EF5C3A"/>
    <w:rsid w:val="00F702E7"/>
    <w:rsid w:val="00FE20F7"/>
    <w:rsid w:val="00FE581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00BB1D"/>
  <w15:chartTrackingRefBased/>
  <w15:docId w15:val="{40681081-924B-433D-8BF0-06E71420A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65C9"/>
    <w:pPr>
      <w:numPr>
        <w:numId w:val="7"/>
      </w:num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3170EF"/>
    <w:pPr>
      <w:keepNext/>
      <w:keepLines/>
      <w:spacing w:before="240" w:after="0"/>
      <w:ind w:left="36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43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437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70E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70EF"/>
    <w:rPr>
      <w:rFonts w:eastAsiaTheme="minorEastAsia"/>
      <w:lang w:val="en-US"/>
    </w:rPr>
  </w:style>
  <w:style w:type="paragraph" w:styleId="ListParagraph">
    <w:name w:val="List Paragraph"/>
    <w:basedOn w:val="Normal"/>
    <w:uiPriority w:val="34"/>
    <w:qFormat/>
    <w:rsid w:val="003170EF"/>
    <w:pPr>
      <w:ind w:left="720"/>
      <w:contextualSpacing/>
    </w:pPr>
  </w:style>
  <w:style w:type="character" w:customStyle="1" w:styleId="Heading1Char">
    <w:name w:val="Heading 1 Char"/>
    <w:basedOn w:val="DefaultParagraphFont"/>
    <w:link w:val="Heading1"/>
    <w:uiPriority w:val="9"/>
    <w:rsid w:val="003170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3980"/>
    <w:pPr>
      <w:ind w:left="0"/>
      <w:outlineLvl w:val="9"/>
    </w:pPr>
    <w:rPr>
      <w:lang w:val="en-US"/>
    </w:rPr>
  </w:style>
  <w:style w:type="paragraph" w:styleId="TOC1">
    <w:name w:val="toc 1"/>
    <w:basedOn w:val="Normal"/>
    <w:next w:val="Normal"/>
    <w:autoRedefine/>
    <w:uiPriority w:val="39"/>
    <w:unhideWhenUsed/>
    <w:rsid w:val="00503980"/>
    <w:pPr>
      <w:spacing w:after="100"/>
    </w:pPr>
  </w:style>
  <w:style w:type="character" w:styleId="Hyperlink">
    <w:name w:val="Hyperlink"/>
    <w:basedOn w:val="DefaultParagraphFont"/>
    <w:uiPriority w:val="99"/>
    <w:unhideWhenUsed/>
    <w:rsid w:val="00503980"/>
    <w:rPr>
      <w:color w:val="0563C1" w:themeColor="hyperlink"/>
      <w:u w:val="single"/>
    </w:rPr>
  </w:style>
  <w:style w:type="character" w:styleId="UnresolvedMention">
    <w:name w:val="Unresolved Mention"/>
    <w:basedOn w:val="DefaultParagraphFont"/>
    <w:uiPriority w:val="99"/>
    <w:semiHidden/>
    <w:unhideWhenUsed/>
    <w:rsid w:val="000D152C"/>
    <w:rPr>
      <w:color w:val="605E5C"/>
      <w:shd w:val="clear" w:color="auto" w:fill="E1DFDD"/>
    </w:rPr>
  </w:style>
  <w:style w:type="paragraph" w:styleId="Header">
    <w:name w:val="header"/>
    <w:basedOn w:val="Normal"/>
    <w:link w:val="HeaderChar"/>
    <w:uiPriority w:val="99"/>
    <w:unhideWhenUsed/>
    <w:rsid w:val="005E0B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0B84"/>
  </w:style>
  <w:style w:type="paragraph" w:styleId="Footer">
    <w:name w:val="footer"/>
    <w:basedOn w:val="Normal"/>
    <w:link w:val="FooterChar"/>
    <w:uiPriority w:val="99"/>
    <w:unhideWhenUsed/>
    <w:rsid w:val="005E0B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0B84"/>
  </w:style>
  <w:style w:type="character" w:customStyle="1" w:styleId="Heading2Char">
    <w:name w:val="Heading 2 Char"/>
    <w:basedOn w:val="DefaultParagraphFont"/>
    <w:link w:val="Heading2"/>
    <w:uiPriority w:val="9"/>
    <w:rsid w:val="005D43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D437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D4371"/>
    <w:pPr>
      <w:spacing w:after="100"/>
      <w:ind w:left="440"/>
    </w:pPr>
  </w:style>
  <w:style w:type="paragraph" w:styleId="TOC2">
    <w:name w:val="toc 2"/>
    <w:basedOn w:val="Normal"/>
    <w:next w:val="Normal"/>
    <w:autoRedefine/>
    <w:uiPriority w:val="39"/>
    <w:unhideWhenUsed/>
    <w:rsid w:val="005D4371"/>
    <w:pPr>
      <w:spacing w:after="100"/>
      <w:ind w:left="220"/>
    </w:pPr>
  </w:style>
  <w:style w:type="paragraph" w:styleId="NormalWeb">
    <w:name w:val="Normal (Web)"/>
    <w:basedOn w:val="Normal"/>
    <w:uiPriority w:val="99"/>
    <w:semiHidden/>
    <w:unhideWhenUsed/>
    <w:rsid w:val="00C13895"/>
    <w:pPr>
      <w:spacing w:before="100" w:beforeAutospacing="1" w:after="100" w:afterAutospacing="1" w:line="240" w:lineRule="auto"/>
    </w:pPr>
    <w:rPr>
      <w:rFonts w:eastAsia="Times New Roman"/>
      <w:lang w:eastAsia="en-GB"/>
    </w:rPr>
  </w:style>
  <w:style w:type="paragraph" w:styleId="Title">
    <w:name w:val="Title"/>
    <w:basedOn w:val="Normal"/>
    <w:next w:val="Normal"/>
    <w:link w:val="TitleChar"/>
    <w:uiPriority w:val="10"/>
    <w:qFormat/>
    <w:rsid w:val="00C1389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895"/>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817A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005F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410322">
      <w:bodyDiv w:val="1"/>
      <w:marLeft w:val="0"/>
      <w:marRight w:val="0"/>
      <w:marTop w:val="0"/>
      <w:marBottom w:val="0"/>
      <w:divBdr>
        <w:top w:val="none" w:sz="0" w:space="0" w:color="auto"/>
        <w:left w:val="none" w:sz="0" w:space="0" w:color="auto"/>
        <w:bottom w:val="none" w:sz="0" w:space="0" w:color="auto"/>
        <w:right w:val="none" w:sz="0" w:space="0" w:color="auto"/>
      </w:divBdr>
    </w:div>
    <w:div w:id="424956697">
      <w:bodyDiv w:val="1"/>
      <w:marLeft w:val="0"/>
      <w:marRight w:val="0"/>
      <w:marTop w:val="0"/>
      <w:marBottom w:val="0"/>
      <w:divBdr>
        <w:top w:val="none" w:sz="0" w:space="0" w:color="auto"/>
        <w:left w:val="none" w:sz="0" w:space="0" w:color="auto"/>
        <w:bottom w:val="none" w:sz="0" w:space="0" w:color="auto"/>
        <w:right w:val="none" w:sz="0" w:space="0" w:color="auto"/>
      </w:divBdr>
      <w:divsChild>
        <w:div w:id="2033220463">
          <w:marLeft w:val="0"/>
          <w:marRight w:val="0"/>
          <w:marTop w:val="0"/>
          <w:marBottom w:val="0"/>
          <w:divBdr>
            <w:top w:val="none" w:sz="0" w:space="0" w:color="auto"/>
            <w:left w:val="none" w:sz="0" w:space="0" w:color="auto"/>
            <w:bottom w:val="none" w:sz="0" w:space="0" w:color="auto"/>
            <w:right w:val="none" w:sz="0" w:space="0" w:color="auto"/>
          </w:divBdr>
        </w:div>
        <w:div w:id="2008246750">
          <w:marLeft w:val="0"/>
          <w:marRight w:val="0"/>
          <w:marTop w:val="0"/>
          <w:marBottom w:val="0"/>
          <w:divBdr>
            <w:top w:val="none" w:sz="0" w:space="0" w:color="auto"/>
            <w:left w:val="none" w:sz="0" w:space="0" w:color="auto"/>
            <w:bottom w:val="none" w:sz="0" w:space="0" w:color="auto"/>
            <w:right w:val="none" w:sz="0" w:space="0" w:color="auto"/>
          </w:divBdr>
        </w:div>
      </w:divsChild>
    </w:div>
    <w:div w:id="632444059">
      <w:bodyDiv w:val="1"/>
      <w:marLeft w:val="0"/>
      <w:marRight w:val="0"/>
      <w:marTop w:val="0"/>
      <w:marBottom w:val="0"/>
      <w:divBdr>
        <w:top w:val="none" w:sz="0" w:space="0" w:color="auto"/>
        <w:left w:val="none" w:sz="0" w:space="0" w:color="auto"/>
        <w:bottom w:val="none" w:sz="0" w:space="0" w:color="auto"/>
        <w:right w:val="none" w:sz="0" w:space="0" w:color="auto"/>
      </w:divBdr>
    </w:div>
    <w:div w:id="668872466">
      <w:bodyDiv w:val="1"/>
      <w:marLeft w:val="0"/>
      <w:marRight w:val="0"/>
      <w:marTop w:val="0"/>
      <w:marBottom w:val="0"/>
      <w:divBdr>
        <w:top w:val="none" w:sz="0" w:space="0" w:color="auto"/>
        <w:left w:val="none" w:sz="0" w:space="0" w:color="auto"/>
        <w:bottom w:val="none" w:sz="0" w:space="0" w:color="auto"/>
        <w:right w:val="none" w:sz="0" w:space="0" w:color="auto"/>
      </w:divBdr>
    </w:div>
    <w:div w:id="681204408">
      <w:bodyDiv w:val="1"/>
      <w:marLeft w:val="0"/>
      <w:marRight w:val="0"/>
      <w:marTop w:val="0"/>
      <w:marBottom w:val="0"/>
      <w:divBdr>
        <w:top w:val="none" w:sz="0" w:space="0" w:color="auto"/>
        <w:left w:val="none" w:sz="0" w:space="0" w:color="auto"/>
        <w:bottom w:val="none" w:sz="0" w:space="0" w:color="auto"/>
        <w:right w:val="none" w:sz="0" w:space="0" w:color="auto"/>
      </w:divBdr>
    </w:div>
    <w:div w:id="1021591518">
      <w:bodyDiv w:val="1"/>
      <w:marLeft w:val="0"/>
      <w:marRight w:val="0"/>
      <w:marTop w:val="0"/>
      <w:marBottom w:val="0"/>
      <w:divBdr>
        <w:top w:val="none" w:sz="0" w:space="0" w:color="auto"/>
        <w:left w:val="none" w:sz="0" w:space="0" w:color="auto"/>
        <w:bottom w:val="none" w:sz="0" w:space="0" w:color="auto"/>
        <w:right w:val="none" w:sz="0" w:space="0" w:color="auto"/>
      </w:divBdr>
    </w:div>
    <w:div w:id="1383402514">
      <w:bodyDiv w:val="1"/>
      <w:marLeft w:val="0"/>
      <w:marRight w:val="0"/>
      <w:marTop w:val="0"/>
      <w:marBottom w:val="0"/>
      <w:divBdr>
        <w:top w:val="none" w:sz="0" w:space="0" w:color="auto"/>
        <w:left w:val="none" w:sz="0" w:space="0" w:color="auto"/>
        <w:bottom w:val="none" w:sz="0" w:space="0" w:color="auto"/>
        <w:right w:val="none" w:sz="0" w:space="0" w:color="auto"/>
      </w:divBdr>
      <w:divsChild>
        <w:div w:id="322516411">
          <w:marLeft w:val="0"/>
          <w:marRight w:val="0"/>
          <w:marTop w:val="0"/>
          <w:marBottom w:val="0"/>
          <w:divBdr>
            <w:top w:val="none" w:sz="0" w:space="0" w:color="auto"/>
            <w:left w:val="none" w:sz="0" w:space="0" w:color="auto"/>
            <w:bottom w:val="none" w:sz="0" w:space="0" w:color="auto"/>
            <w:right w:val="none" w:sz="0" w:space="0" w:color="auto"/>
          </w:divBdr>
        </w:div>
      </w:divsChild>
    </w:div>
    <w:div w:id="1747726274">
      <w:bodyDiv w:val="1"/>
      <w:marLeft w:val="0"/>
      <w:marRight w:val="0"/>
      <w:marTop w:val="0"/>
      <w:marBottom w:val="0"/>
      <w:divBdr>
        <w:top w:val="none" w:sz="0" w:space="0" w:color="auto"/>
        <w:left w:val="none" w:sz="0" w:space="0" w:color="auto"/>
        <w:bottom w:val="none" w:sz="0" w:space="0" w:color="auto"/>
        <w:right w:val="none" w:sz="0" w:space="0" w:color="auto"/>
      </w:divBdr>
    </w:div>
    <w:div w:id="1826311121">
      <w:bodyDiv w:val="1"/>
      <w:marLeft w:val="0"/>
      <w:marRight w:val="0"/>
      <w:marTop w:val="0"/>
      <w:marBottom w:val="0"/>
      <w:divBdr>
        <w:top w:val="none" w:sz="0" w:space="0" w:color="auto"/>
        <w:left w:val="none" w:sz="0" w:space="0" w:color="auto"/>
        <w:bottom w:val="none" w:sz="0" w:space="0" w:color="auto"/>
        <w:right w:val="none" w:sz="0" w:space="0" w:color="auto"/>
      </w:divBdr>
    </w:div>
    <w:div w:id="1854102856">
      <w:bodyDiv w:val="1"/>
      <w:marLeft w:val="0"/>
      <w:marRight w:val="0"/>
      <w:marTop w:val="0"/>
      <w:marBottom w:val="0"/>
      <w:divBdr>
        <w:top w:val="none" w:sz="0" w:space="0" w:color="auto"/>
        <w:left w:val="none" w:sz="0" w:space="0" w:color="auto"/>
        <w:bottom w:val="none" w:sz="0" w:space="0" w:color="auto"/>
        <w:right w:val="none" w:sz="0" w:space="0" w:color="auto"/>
      </w:divBdr>
      <w:divsChild>
        <w:div w:id="865873739">
          <w:marLeft w:val="0"/>
          <w:marRight w:val="0"/>
          <w:marTop w:val="0"/>
          <w:marBottom w:val="150"/>
          <w:divBdr>
            <w:top w:val="none" w:sz="0" w:space="0" w:color="auto"/>
            <w:left w:val="none" w:sz="0" w:space="0" w:color="auto"/>
            <w:bottom w:val="none" w:sz="0" w:space="0" w:color="auto"/>
            <w:right w:val="none" w:sz="0" w:space="0" w:color="auto"/>
          </w:divBdr>
        </w:div>
      </w:divsChild>
    </w:div>
    <w:div w:id="1859074495">
      <w:bodyDiv w:val="1"/>
      <w:marLeft w:val="0"/>
      <w:marRight w:val="0"/>
      <w:marTop w:val="0"/>
      <w:marBottom w:val="0"/>
      <w:divBdr>
        <w:top w:val="none" w:sz="0" w:space="0" w:color="auto"/>
        <w:left w:val="none" w:sz="0" w:space="0" w:color="auto"/>
        <w:bottom w:val="none" w:sz="0" w:space="0" w:color="auto"/>
        <w:right w:val="none" w:sz="0" w:space="0" w:color="auto"/>
      </w:divBdr>
    </w:div>
    <w:div w:id="2053529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globalassets/resources/reports/preparation-for-practice.pdf" TargetMode="External"/><Relationship Id="rId13" Type="http://schemas.openxmlformats.org/officeDocument/2006/relationships/hyperlink" Target="https://www.reuters.com/business/energy/edf-announce-new-cost-increase-delay-hinkley-point-nuclear-plant-2022-03-28/"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ergy.gov/ne/articles/advantages-and-challenges-nuclear-energy#:~:text=Creates%20Jobs" TargetMode="External"/><Relationship Id="rId17" Type="http://schemas.openxmlformats.org/officeDocument/2006/relationships/hyperlink" Target="https://www.mckinsey.com/capabilities/risk-and-resilience/our-insights/resilience-for-sustainable-inclusive-growth" TargetMode="External"/><Relationship Id="rId2" Type="http://schemas.openxmlformats.org/officeDocument/2006/relationships/numbering" Target="numbering.xml"/><Relationship Id="rId16" Type="http://schemas.openxmlformats.org/officeDocument/2006/relationships/hyperlink" Target="https://www.iaea.org/topics/stakeholder-engag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tsbuild.com/blog/construction-project-management-processes" TargetMode="External"/><Relationship Id="rId5" Type="http://schemas.openxmlformats.org/officeDocument/2006/relationships/webSettings" Target="webSettings.xml"/><Relationship Id="rId15" Type="http://schemas.openxmlformats.org/officeDocument/2006/relationships/hyperlink" Target="https://world-nuclear.org/information-library/safety-and-security/safety-of-plants/safety-of-nuclear-power-reactors.aspx" TargetMode="External"/><Relationship Id="rId10" Type="http://schemas.openxmlformats.org/officeDocument/2006/relationships/hyperlink" Target="https://www.cityam.com/edf-inflation-drives-hinkley-point-c-nuclear-power-plant-costs-from-26bn-to-33b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ower-technology.com/news/hinkley-point-c-project-costs-rise-again/" TargetMode="External"/><Relationship Id="rId14" Type="http://schemas.openxmlformats.org/officeDocument/2006/relationships/hyperlink" Target="https://www.theguardian.com/uk-news/2017/jul/03/hinkley-point-c-is-22bn-over-budget-and-a-year-behind-schedule-edf-adm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9FFF1-25AE-4D82-92C4-D7D0EF5BE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13</Pages>
  <Words>4189</Words>
  <Characters>23879</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cp:lastModifiedBy>Diana-Rose Albu (Student)</cp:lastModifiedBy>
  <cp:revision>3</cp:revision>
  <dcterms:created xsi:type="dcterms:W3CDTF">2023-05-05T06:15:00Z</dcterms:created>
  <dcterms:modified xsi:type="dcterms:W3CDTF">2023-05-05T07:44:00Z</dcterms:modified>
</cp:coreProperties>
</file>