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43780201"/>
        <w:docPartObj>
          <w:docPartGallery w:val="Cover Pages"/>
          <w:docPartUnique/>
        </w:docPartObj>
      </w:sdtPr>
      <w:sdtEndPr>
        <w:rPr>
          <w:rFonts w:ascii="Palatino Linotype" w:hAnsi="Palatino Linotype"/>
          <w:sz w:val="24"/>
          <w:szCs w:val="24"/>
        </w:rPr>
      </w:sdtEndPr>
      <w:sdtContent>
        <w:p w14:paraId="1934EA06" w14:textId="3041251E" w:rsidR="00B90F03" w:rsidRDefault="00F26F74">
          <w:r>
            <w:rPr>
              <w:noProof/>
            </w:rPr>
            <mc:AlternateContent>
              <mc:Choice Requires="wps">
                <w:drawing>
                  <wp:anchor distT="0" distB="0" distL="182880" distR="182880" simplePos="0" relativeHeight="251648000" behindDoc="0" locked="0" layoutInCell="1" allowOverlap="1" wp14:anchorId="64767513" wp14:editId="7542CA29">
                    <wp:simplePos x="0" y="0"/>
                    <wp:positionH relativeFrom="margin">
                      <wp:posOffset>-541020</wp:posOffset>
                    </wp:positionH>
                    <wp:positionV relativeFrom="page">
                      <wp:posOffset>1188720</wp:posOffset>
                    </wp:positionV>
                    <wp:extent cx="6918960" cy="3959225"/>
                    <wp:effectExtent l="0" t="0" r="15240" b="3175"/>
                    <wp:wrapSquare wrapText="bothSides"/>
                    <wp:docPr id="131" name="Text Box 131"/>
                    <wp:cNvGraphicFramePr/>
                    <a:graphic xmlns:a="http://schemas.openxmlformats.org/drawingml/2006/main">
                      <a:graphicData uri="http://schemas.microsoft.com/office/word/2010/wordprocessingShape">
                        <wps:wsp>
                          <wps:cNvSpPr txBox="1"/>
                          <wps:spPr>
                            <a:xfrm>
                              <a:off x="0" y="0"/>
                              <a:ext cx="6918960" cy="3959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478233" w14:textId="7FF3F2D0" w:rsidR="00B90F03" w:rsidRPr="00F26F74" w:rsidRDefault="00EF5ADB">
                                <w:pPr>
                                  <w:pStyle w:val="NoSpacing"/>
                                  <w:spacing w:before="40" w:after="560" w:line="216" w:lineRule="auto"/>
                                  <w:rPr>
                                    <w:color w:val="4472C4" w:themeColor="accent1"/>
                                    <w:sz w:val="96"/>
                                    <w:szCs w:val="96"/>
                                    <w:lang w:val="en-GB"/>
                                  </w:rPr>
                                </w:pPr>
                                <w:sdt>
                                  <w:sdtPr>
                                    <w:rPr>
                                      <w:color w:val="4472C4" w:themeColor="accent1"/>
                                      <w:sz w:val="96"/>
                                      <w:szCs w:val="96"/>
                                      <w:lang w:val="en-GB"/>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F26F74" w:rsidRPr="00F26F74">
                                      <w:rPr>
                                        <w:color w:val="4472C4" w:themeColor="accent1"/>
                                        <w:sz w:val="96"/>
                                        <w:szCs w:val="96"/>
                                        <w:lang w:val="en-GB"/>
                                      </w:rPr>
                                      <w:t>The major environmental factors affecting organisations.</w:t>
                                    </w:r>
                                  </w:sdtContent>
                                </w:sdt>
                              </w:p>
                              <w:sdt>
                                <w:sdtPr>
                                  <w:rPr>
                                    <w:caps/>
                                    <w:color w:val="1F4E79" w:themeColor="accent5" w:themeShade="80"/>
                                    <w:sz w:val="36"/>
                                    <w:szCs w:val="36"/>
                                    <w:lang w:val="en-GB"/>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7E5A9C6A" w14:textId="335197FD" w:rsidR="00B90F03" w:rsidRPr="00F26F74" w:rsidRDefault="00F26F74">
                                    <w:pPr>
                                      <w:pStyle w:val="NoSpacing"/>
                                      <w:spacing w:before="40" w:after="40"/>
                                      <w:rPr>
                                        <w:caps/>
                                        <w:color w:val="1F4E79" w:themeColor="accent5" w:themeShade="80"/>
                                        <w:sz w:val="36"/>
                                        <w:szCs w:val="36"/>
                                        <w:lang w:val="en-GB"/>
                                      </w:rPr>
                                    </w:pPr>
                                    <w:r w:rsidRPr="00F26F74">
                                      <w:rPr>
                                        <w:caps/>
                                        <w:color w:val="1F4E79" w:themeColor="accent5" w:themeShade="80"/>
                                        <w:sz w:val="36"/>
                                        <w:szCs w:val="36"/>
                                        <w:lang w:val="en-GB"/>
                                      </w:rPr>
                                      <w:t>Human resource management in context.</w:t>
                                    </w:r>
                                  </w:p>
                                </w:sdtContent>
                              </w:sdt>
                              <w:sdt>
                                <w:sdtPr>
                                  <w:rPr>
                                    <w:caps/>
                                    <w:color w:val="5B9BD5" w:themeColor="accent5"/>
                                    <w:sz w:val="36"/>
                                    <w:szCs w:val="36"/>
                                    <w:lang w:val="en-GB"/>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52F900E" w14:textId="568B0AE1" w:rsidR="00B90F03" w:rsidRPr="00F26F74" w:rsidRDefault="00B90F03">
                                    <w:pPr>
                                      <w:pStyle w:val="NoSpacing"/>
                                      <w:spacing w:before="80" w:after="40"/>
                                      <w:rPr>
                                        <w:caps/>
                                        <w:color w:val="5B9BD5" w:themeColor="accent5"/>
                                        <w:sz w:val="36"/>
                                        <w:szCs w:val="36"/>
                                        <w:lang w:val="en-GB"/>
                                      </w:rPr>
                                    </w:pPr>
                                    <w:r w:rsidRPr="00F26F74">
                                      <w:rPr>
                                        <w:caps/>
                                        <w:color w:val="5B9BD5" w:themeColor="accent5"/>
                                        <w:sz w:val="36"/>
                                        <w:szCs w:val="36"/>
                                        <w:lang w:val="en-GB"/>
                                      </w:rPr>
                                      <w:t>Joshua Pryer - 1351781</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64767513" id="_x0000_t202" coordsize="21600,21600" o:spt="202" path="m,l,21600r21600,l21600,xe">
                    <v:stroke joinstyle="miter"/>
                    <v:path gradientshapeok="t" o:connecttype="rect"/>
                  </v:shapetype>
                  <v:shape id="Text Box 131" o:spid="_x0000_s1026" type="#_x0000_t202" style="position:absolute;margin-left:-42.6pt;margin-top:93.6pt;width:544.8pt;height:311.75pt;z-index:251648000;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" filled="f" stroked="f" strokeweight=".5pt">
                    <v:textbox inset="0,0,0,0">
                      <w:txbxContent>
                        <w:p w14:paraId="1C478233" w14:textId="7FF3F2D0" w:rsidR="00B90F03" w:rsidRPr="00F26F74" w:rsidRDefault="00EF5ADB">
                          <w:pPr>
                            <w:pStyle w:val="NoSpacing"/>
                            <w:spacing w:before="40" w:after="560" w:line="216" w:lineRule="auto"/>
                            <w:rPr>
                              <w:color w:val="4472C4" w:themeColor="accent1"/>
                              <w:sz w:val="96"/>
                              <w:szCs w:val="96"/>
                              <w:lang w:val="en-GB"/>
                            </w:rPr>
                          </w:pPr>
                          <w:sdt>
                            <w:sdtPr>
                              <w:rPr>
                                <w:color w:val="4472C4" w:themeColor="accent1"/>
                                <w:sz w:val="96"/>
                                <w:szCs w:val="96"/>
                                <w:lang w:val="en-GB"/>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F26F74" w:rsidRPr="00F26F74">
                                <w:rPr>
                                  <w:color w:val="4472C4" w:themeColor="accent1"/>
                                  <w:sz w:val="96"/>
                                  <w:szCs w:val="96"/>
                                  <w:lang w:val="en-GB"/>
                                </w:rPr>
                                <w:t>The major environmental factors affecting organisations.</w:t>
                              </w:r>
                            </w:sdtContent>
                          </w:sdt>
                        </w:p>
                        <w:sdt>
                          <w:sdtPr>
                            <w:rPr>
                              <w:caps/>
                              <w:color w:val="1F4E79" w:themeColor="accent5" w:themeShade="80"/>
                              <w:sz w:val="36"/>
                              <w:szCs w:val="36"/>
                              <w:lang w:val="en-GB"/>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7E5A9C6A" w14:textId="335197FD" w:rsidR="00B90F03" w:rsidRPr="00F26F74" w:rsidRDefault="00F26F74">
                              <w:pPr>
                                <w:pStyle w:val="NoSpacing"/>
                                <w:spacing w:before="40" w:after="40"/>
                                <w:rPr>
                                  <w:caps/>
                                  <w:color w:val="1F4E79" w:themeColor="accent5" w:themeShade="80"/>
                                  <w:sz w:val="36"/>
                                  <w:szCs w:val="36"/>
                                  <w:lang w:val="en-GB"/>
                                </w:rPr>
                              </w:pPr>
                              <w:r w:rsidRPr="00F26F74">
                                <w:rPr>
                                  <w:caps/>
                                  <w:color w:val="1F4E79" w:themeColor="accent5" w:themeShade="80"/>
                                  <w:sz w:val="36"/>
                                  <w:szCs w:val="36"/>
                                  <w:lang w:val="en-GB"/>
                                </w:rPr>
                                <w:t>Human resource management in context.</w:t>
                              </w:r>
                            </w:p>
                          </w:sdtContent>
                        </w:sdt>
                        <w:sdt>
                          <w:sdtPr>
                            <w:rPr>
                              <w:caps/>
                              <w:color w:val="5B9BD5" w:themeColor="accent5"/>
                              <w:sz w:val="36"/>
                              <w:szCs w:val="36"/>
                              <w:lang w:val="en-GB"/>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52F900E" w14:textId="568B0AE1" w:rsidR="00B90F03" w:rsidRPr="00F26F74" w:rsidRDefault="00B90F03">
                              <w:pPr>
                                <w:pStyle w:val="NoSpacing"/>
                                <w:spacing w:before="80" w:after="40"/>
                                <w:rPr>
                                  <w:caps/>
                                  <w:color w:val="5B9BD5" w:themeColor="accent5"/>
                                  <w:sz w:val="36"/>
                                  <w:szCs w:val="36"/>
                                  <w:lang w:val="en-GB"/>
                                </w:rPr>
                              </w:pPr>
                              <w:r w:rsidRPr="00F26F74">
                                <w:rPr>
                                  <w:caps/>
                                  <w:color w:val="5B9BD5" w:themeColor="accent5"/>
                                  <w:sz w:val="36"/>
                                  <w:szCs w:val="36"/>
                                  <w:lang w:val="en-GB"/>
                                </w:rPr>
                                <w:t>Joshua Pryer - 1351781</w:t>
                              </w:r>
                            </w:p>
                          </w:sdtContent>
                        </w:sdt>
                      </w:txbxContent>
                    </v:textbox>
                    <w10:wrap type="square" anchorx="margin" anchory="page"/>
                  </v:shape>
                </w:pict>
              </mc:Fallback>
            </mc:AlternateContent>
          </w:r>
        </w:p>
        <w:p w14:paraId="006113D1" w14:textId="77777777" w:rsidR="0059701A" w:rsidRDefault="0059701A">
          <w:pPr>
            <w:rPr>
              <w:rFonts w:ascii="Palatino Linotype" w:hAnsi="Palatino Linotype"/>
              <w:sz w:val="24"/>
              <w:szCs w:val="24"/>
            </w:rPr>
          </w:pPr>
        </w:p>
        <w:p w14:paraId="2716FD18" w14:textId="77777777" w:rsidR="0059701A" w:rsidRDefault="0059701A">
          <w:pPr>
            <w:rPr>
              <w:rFonts w:ascii="Palatino Linotype" w:hAnsi="Palatino Linotype"/>
              <w:sz w:val="24"/>
              <w:szCs w:val="24"/>
            </w:rPr>
          </w:pPr>
        </w:p>
        <w:p w14:paraId="4A3438C8" w14:textId="77777777" w:rsidR="0059701A" w:rsidRDefault="0059701A">
          <w:pPr>
            <w:rPr>
              <w:rFonts w:ascii="Palatino Linotype" w:hAnsi="Palatino Linotype"/>
              <w:sz w:val="24"/>
              <w:szCs w:val="24"/>
            </w:rPr>
          </w:pPr>
        </w:p>
        <w:p w14:paraId="6D3D9B4A" w14:textId="77777777" w:rsidR="0059701A" w:rsidRDefault="0059701A">
          <w:pPr>
            <w:rPr>
              <w:rFonts w:ascii="Palatino Linotype" w:hAnsi="Palatino Linotype"/>
              <w:sz w:val="24"/>
              <w:szCs w:val="24"/>
            </w:rPr>
          </w:pPr>
        </w:p>
        <w:p w14:paraId="697E88F7" w14:textId="77777777" w:rsidR="0059701A" w:rsidRDefault="0059701A">
          <w:pPr>
            <w:rPr>
              <w:rFonts w:ascii="Palatino Linotype" w:hAnsi="Palatino Linotype"/>
              <w:sz w:val="24"/>
              <w:szCs w:val="24"/>
            </w:rPr>
          </w:pPr>
        </w:p>
        <w:p w14:paraId="1C63E5F8" w14:textId="77777777" w:rsidR="0059701A" w:rsidRDefault="0059701A">
          <w:pPr>
            <w:rPr>
              <w:rFonts w:ascii="Palatino Linotype" w:hAnsi="Palatino Linotype"/>
              <w:sz w:val="24"/>
              <w:szCs w:val="24"/>
            </w:rPr>
          </w:pPr>
        </w:p>
        <w:p w14:paraId="4A2BB616" w14:textId="77777777" w:rsidR="0059701A" w:rsidRDefault="0059701A">
          <w:pPr>
            <w:rPr>
              <w:rFonts w:ascii="Palatino Linotype" w:hAnsi="Palatino Linotype"/>
              <w:sz w:val="24"/>
              <w:szCs w:val="24"/>
            </w:rPr>
          </w:pPr>
        </w:p>
        <w:p w14:paraId="2434B1A7" w14:textId="77777777" w:rsidR="0059701A" w:rsidRDefault="0059701A">
          <w:pPr>
            <w:rPr>
              <w:rFonts w:ascii="Palatino Linotype" w:hAnsi="Palatino Linotype"/>
              <w:sz w:val="24"/>
              <w:szCs w:val="24"/>
            </w:rPr>
          </w:pPr>
        </w:p>
        <w:p w14:paraId="76D04CB1" w14:textId="77777777" w:rsidR="0059701A" w:rsidRDefault="0059701A">
          <w:pPr>
            <w:rPr>
              <w:rFonts w:ascii="Palatino Linotype" w:hAnsi="Palatino Linotype"/>
              <w:sz w:val="24"/>
              <w:szCs w:val="24"/>
            </w:rPr>
          </w:pPr>
        </w:p>
        <w:p w14:paraId="1D43B263" w14:textId="77777777" w:rsidR="0059701A" w:rsidRDefault="0059701A">
          <w:pPr>
            <w:rPr>
              <w:rFonts w:ascii="Palatino Linotype" w:hAnsi="Palatino Linotype"/>
              <w:sz w:val="24"/>
              <w:szCs w:val="24"/>
            </w:rPr>
          </w:pPr>
        </w:p>
        <w:p w14:paraId="4F0D9050" w14:textId="02186036" w:rsidR="0059701A" w:rsidRDefault="0059701A">
          <w:pPr>
            <w:rPr>
              <w:rFonts w:ascii="Palatino Linotype" w:hAnsi="Palatino Linotype"/>
              <w:sz w:val="24"/>
              <w:szCs w:val="24"/>
            </w:rPr>
          </w:pPr>
        </w:p>
        <w:p w14:paraId="7C2F980F" w14:textId="77777777" w:rsidR="000635F7" w:rsidRDefault="000635F7">
          <w:pPr>
            <w:rPr>
              <w:rFonts w:ascii="Palatino Linotype" w:hAnsi="Palatino Linotype"/>
              <w:sz w:val="24"/>
              <w:szCs w:val="24"/>
            </w:rPr>
          </w:pPr>
        </w:p>
        <w:p w14:paraId="7126018B" w14:textId="4ED80ABD" w:rsidR="00B90F03" w:rsidRDefault="00EF5ADB">
          <w:pPr>
            <w:rPr>
              <w:rFonts w:ascii="Palatino Linotype" w:hAnsi="Palatino Linotype"/>
              <w:sz w:val="24"/>
              <w:szCs w:val="24"/>
            </w:rPr>
          </w:pPr>
        </w:p>
      </w:sdtContent>
    </w:sdt>
    <w:sdt>
      <w:sdtPr>
        <w:rPr>
          <w:rFonts w:asciiTheme="minorHAnsi" w:eastAsiaTheme="minorHAnsi" w:hAnsiTheme="minorHAnsi" w:cstheme="minorBidi"/>
          <w:color w:val="auto"/>
          <w:sz w:val="22"/>
          <w:szCs w:val="22"/>
          <w:lang w:val="en-GB"/>
        </w:rPr>
        <w:id w:val="-1812393995"/>
        <w:docPartObj>
          <w:docPartGallery w:val="Table of Contents"/>
          <w:docPartUnique/>
        </w:docPartObj>
      </w:sdtPr>
      <w:sdtEndPr>
        <w:rPr>
          <w:b/>
          <w:bCs/>
          <w:noProof/>
        </w:rPr>
      </w:sdtEndPr>
      <w:sdtContent>
        <w:p w14:paraId="3D03379E" w14:textId="5F39DDC0" w:rsidR="00DA5849" w:rsidRDefault="00DA5849">
          <w:pPr>
            <w:pStyle w:val="TOCHeading"/>
          </w:pPr>
          <w:r>
            <w:t>Contents</w:t>
          </w:r>
        </w:p>
        <w:p w14:paraId="5B9B7FB2" w14:textId="2E4E93F3" w:rsidR="00EF5ADB" w:rsidRDefault="00DA584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4884526" w:history="1">
            <w:r w:rsidR="00EF5ADB" w:rsidRPr="002E4611">
              <w:rPr>
                <w:rStyle w:val="Hyperlink"/>
                <w:noProof/>
              </w:rPr>
              <w:t>Executive Summary</w:t>
            </w:r>
            <w:r w:rsidR="00EF5ADB">
              <w:rPr>
                <w:noProof/>
                <w:webHidden/>
              </w:rPr>
              <w:tab/>
            </w:r>
            <w:r w:rsidR="00EF5ADB">
              <w:rPr>
                <w:noProof/>
                <w:webHidden/>
              </w:rPr>
              <w:fldChar w:fldCharType="begin"/>
            </w:r>
            <w:r w:rsidR="00EF5ADB">
              <w:rPr>
                <w:noProof/>
                <w:webHidden/>
              </w:rPr>
              <w:instrText xml:space="preserve"> PAGEREF _Toc24884526 \h </w:instrText>
            </w:r>
            <w:r w:rsidR="00EF5ADB">
              <w:rPr>
                <w:noProof/>
                <w:webHidden/>
              </w:rPr>
            </w:r>
            <w:r w:rsidR="00EF5ADB">
              <w:rPr>
                <w:noProof/>
                <w:webHidden/>
              </w:rPr>
              <w:fldChar w:fldCharType="separate"/>
            </w:r>
            <w:r w:rsidR="00EF5ADB">
              <w:rPr>
                <w:noProof/>
                <w:webHidden/>
              </w:rPr>
              <w:t>2</w:t>
            </w:r>
            <w:r w:rsidR="00EF5ADB">
              <w:rPr>
                <w:noProof/>
                <w:webHidden/>
              </w:rPr>
              <w:fldChar w:fldCharType="end"/>
            </w:r>
          </w:hyperlink>
        </w:p>
        <w:p w14:paraId="777EAA19" w14:textId="2958EECF" w:rsidR="00EF5ADB" w:rsidRDefault="00EF5ADB">
          <w:pPr>
            <w:pStyle w:val="TOC1"/>
            <w:tabs>
              <w:tab w:val="left" w:pos="440"/>
              <w:tab w:val="right" w:leader="dot" w:pos="9016"/>
            </w:tabs>
            <w:rPr>
              <w:rFonts w:eastAsiaTheme="minorEastAsia"/>
              <w:noProof/>
              <w:lang w:eastAsia="en-GB"/>
            </w:rPr>
          </w:pPr>
          <w:hyperlink w:anchor="_Toc24884527" w:history="1">
            <w:r w:rsidRPr="002E4611">
              <w:rPr>
                <w:rStyle w:val="Hyperlink"/>
                <w:noProof/>
              </w:rPr>
              <w:t>1.</w:t>
            </w:r>
            <w:r>
              <w:rPr>
                <w:rFonts w:eastAsiaTheme="minorEastAsia"/>
                <w:noProof/>
                <w:lang w:eastAsia="en-GB"/>
              </w:rPr>
              <w:tab/>
            </w:r>
            <w:r w:rsidRPr="002E4611">
              <w:rPr>
                <w:rStyle w:val="Hyperlink"/>
                <w:noProof/>
              </w:rPr>
              <w:t>Introduction</w:t>
            </w:r>
            <w:r>
              <w:rPr>
                <w:noProof/>
                <w:webHidden/>
              </w:rPr>
              <w:tab/>
            </w:r>
            <w:r>
              <w:rPr>
                <w:noProof/>
                <w:webHidden/>
              </w:rPr>
              <w:fldChar w:fldCharType="begin"/>
            </w:r>
            <w:r>
              <w:rPr>
                <w:noProof/>
                <w:webHidden/>
              </w:rPr>
              <w:instrText xml:space="preserve"> PAGEREF _Toc24884527 \h </w:instrText>
            </w:r>
            <w:r>
              <w:rPr>
                <w:noProof/>
                <w:webHidden/>
              </w:rPr>
            </w:r>
            <w:r>
              <w:rPr>
                <w:noProof/>
                <w:webHidden/>
              </w:rPr>
              <w:fldChar w:fldCharType="separate"/>
            </w:r>
            <w:r>
              <w:rPr>
                <w:noProof/>
                <w:webHidden/>
              </w:rPr>
              <w:t>3</w:t>
            </w:r>
            <w:r>
              <w:rPr>
                <w:noProof/>
                <w:webHidden/>
              </w:rPr>
              <w:fldChar w:fldCharType="end"/>
            </w:r>
          </w:hyperlink>
        </w:p>
        <w:p w14:paraId="51508A80" w14:textId="44715BEA" w:rsidR="00EF5ADB" w:rsidRDefault="00EF5ADB">
          <w:pPr>
            <w:pStyle w:val="TOC1"/>
            <w:tabs>
              <w:tab w:val="right" w:leader="dot" w:pos="9016"/>
            </w:tabs>
            <w:rPr>
              <w:rFonts w:eastAsiaTheme="minorEastAsia"/>
              <w:noProof/>
              <w:lang w:eastAsia="en-GB"/>
            </w:rPr>
          </w:pPr>
          <w:hyperlink w:anchor="_Toc24884528" w:history="1">
            <w:r w:rsidRPr="002E4611">
              <w:rPr>
                <w:rStyle w:val="Hyperlink"/>
                <w:noProof/>
              </w:rPr>
              <w:t>2. Three Factors facing NHS Wales Shared Services Partnership ‘NWSSP’</w:t>
            </w:r>
            <w:r>
              <w:rPr>
                <w:noProof/>
                <w:webHidden/>
              </w:rPr>
              <w:tab/>
            </w:r>
            <w:r>
              <w:rPr>
                <w:noProof/>
                <w:webHidden/>
              </w:rPr>
              <w:fldChar w:fldCharType="begin"/>
            </w:r>
            <w:r>
              <w:rPr>
                <w:noProof/>
                <w:webHidden/>
              </w:rPr>
              <w:instrText xml:space="preserve"> PAGEREF _Toc24884528 \h </w:instrText>
            </w:r>
            <w:r>
              <w:rPr>
                <w:noProof/>
                <w:webHidden/>
              </w:rPr>
            </w:r>
            <w:r>
              <w:rPr>
                <w:noProof/>
                <w:webHidden/>
              </w:rPr>
              <w:fldChar w:fldCharType="separate"/>
            </w:r>
            <w:r>
              <w:rPr>
                <w:noProof/>
                <w:webHidden/>
              </w:rPr>
              <w:t>4</w:t>
            </w:r>
            <w:r>
              <w:rPr>
                <w:noProof/>
                <w:webHidden/>
              </w:rPr>
              <w:fldChar w:fldCharType="end"/>
            </w:r>
          </w:hyperlink>
        </w:p>
        <w:p w14:paraId="19DE2F70" w14:textId="624C4ED2" w:rsidR="00EF5ADB" w:rsidRDefault="00EF5ADB">
          <w:pPr>
            <w:pStyle w:val="TOC2"/>
            <w:tabs>
              <w:tab w:val="right" w:leader="dot" w:pos="9016"/>
            </w:tabs>
            <w:rPr>
              <w:rFonts w:eastAsiaTheme="minorEastAsia"/>
              <w:noProof/>
              <w:lang w:eastAsia="en-GB"/>
            </w:rPr>
          </w:pPr>
          <w:hyperlink w:anchor="_Toc24884529" w:history="1">
            <w:r w:rsidRPr="002E4611">
              <w:rPr>
                <w:rStyle w:val="Hyperlink"/>
                <w:noProof/>
              </w:rPr>
              <w:t>2.1 Political factors facing NHS Wales Shared Services Partnership (NWSSP)</w:t>
            </w:r>
            <w:r>
              <w:rPr>
                <w:noProof/>
                <w:webHidden/>
              </w:rPr>
              <w:tab/>
            </w:r>
            <w:r>
              <w:rPr>
                <w:noProof/>
                <w:webHidden/>
              </w:rPr>
              <w:fldChar w:fldCharType="begin"/>
            </w:r>
            <w:r>
              <w:rPr>
                <w:noProof/>
                <w:webHidden/>
              </w:rPr>
              <w:instrText xml:space="preserve"> PAGEREF _Toc24884529 \h </w:instrText>
            </w:r>
            <w:r>
              <w:rPr>
                <w:noProof/>
                <w:webHidden/>
              </w:rPr>
            </w:r>
            <w:r>
              <w:rPr>
                <w:noProof/>
                <w:webHidden/>
              </w:rPr>
              <w:fldChar w:fldCharType="separate"/>
            </w:r>
            <w:r>
              <w:rPr>
                <w:noProof/>
                <w:webHidden/>
              </w:rPr>
              <w:t>4</w:t>
            </w:r>
            <w:r>
              <w:rPr>
                <w:noProof/>
                <w:webHidden/>
              </w:rPr>
              <w:fldChar w:fldCharType="end"/>
            </w:r>
          </w:hyperlink>
        </w:p>
        <w:p w14:paraId="7BCE947B" w14:textId="6F15BC77" w:rsidR="00EF5ADB" w:rsidRDefault="00EF5ADB">
          <w:pPr>
            <w:pStyle w:val="TOC2"/>
            <w:tabs>
              <w:tab w:val="right" w:leader="dot" w:pos="9016"/>
            </w:tabs>
            <w:rPr>
              <w:rFonts w:eastAsiaTheme="minorEastAsia"/>
              <w:noProof/>
              <w:lang w:eastAsia="en-GB"/>
            </w:rPr>
          </w:pPr>
          <w:hyperlink w:anchor="_Toc24884530" w:history="1">
            <w:r w:rsidRPr="002E4611">
              <w:rPr>
                <w:rStyle w:val="Hyperlink"/>
                <w:noProof/>
              </w:rPr>
              <w:t>2.2 Economic factors facing NHS Wales Shared Services Partnership (NWSSP)</w:t>
            </w:r>
            <w:r>
              <w:rPr>
                <w:noProof/>
                <w:webHidden/>
              </w:rPr>
              <w:tab/>
            </w:r>
            <w:r>
              <w:rPr>
                <w:noProof/>
                <w:webHidden/>
              </w:rPr>
              <w:fldChar w:fldCharType="begin"/>
            </w:r>
            <w:r>
              <w:rPr>
                <w:noProof/>
                <w:webHidden/>
              </w:rPr>
              <w:instrText xml:space="preserve"> PAGEREF _Toc24884530 \h </w:instrText>
            </w:r>
            <w:r>
              <w:rPr>
                <w:noProof/>
                <w:webHidden/>
              </w:rPr>
            </w:r>
            <w:r>
              <w:rPr>
                <w:noProof/>
                <w:webHidden/>
              </w:rPr>
              <w:fldChar w:fldCharType="separate"/>
            </w:r>
            <w:r>
              <w:rPr>
                <w:noProof/>
                <w:webHidden/>
              </w:rPr>
              <w:t>6</w:t>
            </w:r>
            <w:r>
              <w:rPr>
                <w:noProof/>
                <w:webHidden/>
              </w:rPr>
              <w:fldChar w:fldCharType="end"/>
            </w:r>
          </w:hyperlink>
        </w:p>
        <w:p w14:paraId="3F2326BF" w14:textId="1A20EE25" w:rsidR="00EF5ADB" w:rsidRDefault="00EF5ADB">
          <w:pPr>
            <w:pStyle w:val="TOC2"/>
            <w:tabs>
              <w:tab w:val="right" w:leader="dot" w:pos="9016"/>
            </w:tabs>
            <w:rPr>
              <w:rFonts w:eastAsiaTheme="minorEastAsia"/>
              <w:noProof/>
              <w:lang w:eastAsia="en-GB"/>
            </w:rPr>
          </w:pPr>
          <w:hyperlink w:anchor="_Toc24884531" w:history="1">
            <w:r w:rsidRPr="002E4611">
              <w:rPr>
                <w:rStyle w:val="Hyperlink"/>
                <w:noProof/>
              </w:rPr>
              <w:t>2.3 Technological factors facing NHS Wales Shared Services Partnership (NWSSP)</w:t>
            </w:r>
            <w:r>
              <w:rPr>
                <w:noProof/>
                <w:webHidden/>
              </w:rPr>
              <w:tab/>
            </w:r>
            <w:r>
              <w:rPr>
                <w:noProof/>
                <w:webHidden/>
              </w:rPr>
              <w:fldChar w:fldCharType="begin"/>
            </w:r>
            <w:r>
              <w:rPr>
                <w:noProof/>
                <w:webHidden/>
              </w:rPr>
              <w:instrText xml:space="preserve"> PAGEREF _Toc24884531 \h </w:instrText>
            </w:r>
            <w:r>
              <w:rPr>
                <w:noProof/>
                <w:webHidden/>
              </w:rPr>
            </w:r>
            <w:r>
              <w:rPr>
                <w:noProof/>
                <w:webHidden/>
              </w:rPr>
              <w:fldChar w:fldCharType="separate"/>
            </w:r>
            <w:r>
              <w:rPr>
                <w:noProof/>
                <w:webHidden/>
              </w:rPr>
              <w:t>8</w:t>
            </w:r>
            <w:r>
              <w:rPr>
                <w:noProof/>
                <w:webHidden/>
              </w:rPr>
              <w:fldChar w:fldCharType="end"/>
            </w:r>
          </w:hyperlink>
        </w:p>
        <w:p w14:paraId="4292552A" w14:textId="29FE02A8" w:rsidR="00EF5ADB" w:rsidRDefault="00EF5ADB">
          <w:pPr>
            <w:pStyle w:val="TOC1"/>
            <w:tabs>
              <w:tab w:val="right" w:leader="dot" w:pos="9016"/>
            </w:tabs>
            <w:rPr>
              <w:rFonts w:eastAsiaTheme="minorEastAsia"/>
              <w:noProof/>
              <w:lang w:eastAsia="en-GB"/>
            </w:rPr>
          </w:pPr>
          <w:hyperlink w:anchor="_Toc24884532" w:history="1">
            <w:r w:rsidRPr="002E4611">
              <w:rPr>
                <w:rStyle w:val="Hyperlink"/>
                <w:noProof/>
              </w:rPr>
              <w:t>3.0 Conclusion</w:t>
            </w:r>
            <w:r>
              <w:rPr>
                <w:noProof/>
                <w:webHidden/>
              </w:rPr>
              <w:tab/>
            </w:r>
            <w:r>
              <w:rPr>
                <w:noProof/>
                <w:webHidden/>
              </w:rPr>
              <w:fldChar w:fldCharType="begin"/>
            </w:r>
            <w:r>
              <w:rPr>
                <w:noProof/>
                <w:webHidden/>
              </w:rPr>
              <w:instrText xml:space="preserve"> PAGEREF _Toc24884532 \h </w:instrText>
            </w:r>
            <w:r>
              <w:rPr>
                <w:noProof/>
                <w:webHidden/>
              </w:rPr>
            </w:r>
            <w:r>
              <w:rPr>
                <w:noProof/>
                <w:webHidden/>
              </w:rPr>
              <w:fldChar w:fldCharType="separate"/>
            </w:r>
            <w:r>
              <w:rPr>
                <w:noProof/>
                <w:webHidden/>
              </w:rPr>
              <w:t>11</w:t>
            </w:r>
            <w:r>
              <w:rPr>
                <w:noProof/>
                <w:webHidden/>
              </w:rPr>
              <w:fldChar w:fldCharType="end"/>
            </w:r>
          </w:hyperlink>
        </w:p>
        <w:p w14:paraId="02D9F5B1" w14:textId="540B2008" w:rsidR="00EF5ADB" w:rsidRDefault="00EF5ADB">
          <w:pPr>
            <w:pStyle w:val="TOC1"/>
            <w:tabs>
              <w:tab w:val="right" w:leader="dot" w:pos="9016"/>
            </w:tabs>
            <w:rPr>
              <w:rFonts w:eastAsiaTheme="minorEastAsia"/>
              <w:noProof/>
              <w:lang w:eastAsia="en-GB"/>
            </w:rPr>
          </w:pPr>
          <w:hyperlink w:anchor="_Toc24884533" w:history="1">
            <w:r w:rsidRPr="002E4611">
              <w:rPr>
                <w:rStyle w:val="Hyperlink"/>
                <w:noProof/>
              </w:rPr>
              <w:t>4.0 Recommendations</w:t>
            </w:r>
            <w:r>
              <w:rPr>
                <w:noProof/>
                <w:webHidden/>
              </w:rPr>
              <w:tab/>
            </w:r>
            <w:r>
              <w:rPr>
                <w:noProof/>
                <w:webHidden/>
              </w:rPr>
              <w:fldChar w:fldCharType="begin"/>
            </w:r>
            <w:r>
              <w:rPr>
                <w:noProof/>
                <w:webHidden/>
              </w:rPr>
              <w:instrText xml:space="preserve"> PAGEREF _Toc24884533 \h </w:instrText>
            </w:r>
            <w:r>
              <w:rPr>
                <w:noProof/>
                <w:webHidden/>
              </w:rPr>
            </w:r>
            <w:r>
              <w:rPr>
                <w:noProof/>
                <w:webHidden/>
              </w:rPr>
              <w:fldChar w:fldCharType="separate"/>
            </w:r>
            <w:r>
              <w:rPr>
                <w:noProof/>
                <w:webHidden/>
              </w:rPr>
              <w:t>12</w:t>
            </w:r>
            <w:r>
              <w:rPr>
                <w:noProof/>
                <w:webHidden/>
              </w:rPr>
              <w:fldChar w:fldCharType="end"/>
            </w:r>
          </w:hyperlink>
        </w:p>
        <w:p w14:paraId="7EB33B13" w14:textId="402765B6" w:rsidR="00EF5ADB" w:rsidRDefault="00EF5ADB">
          <w:pPr>
            <w:pStyle w:val="TOC1"/>
            <w:tabs>
              <w:tab w:val="right" w:leader="dot" w:pos="9016"/>
            </w:tabs>
            <w:rPr>
              <w:rFonts w:eastAsiaTheme="minorEastAsia"/>
              <w:noProof/>
              <w:lang w:eastAsia="en-GB"/>
            </w:rPr>
          </w:pPr>
          <w:hyperlink w:anchor="_Toc24884534" w:history="1">
            <w:r w:rsidRPr="002E4611">
              <w:rPr>
                <w:rStyle w:val="Hyperlink"/>
                <w:noProof/>
              </w:rPr>
              <w:t>6. References</w:t>
            </w:r>
            <w:r>
              <w:rPr>
                <w:noProof/>
                <w:webHidden/>
              </w:rPr>
              <w:tab/>
            </w:r>
            <w:r>
              <w:rPr>
                <w:noProof/>
                <w:webHidden/>
              </w:rPr>
              <w:fldChar w:fldCharType="begin"/>
            </w:r>
            <w:r>
              <w:rPr>
                <w:noProof/>
                <w:webHidden/>
              </w:rPr>
              <w:instrText xml:space="preserve"> PAGEREF _Toc24884534 \h </w:instrText>
            </w:r>
            <w:r>
              <w:rPr>
                <w:noProof/>
                <w:webHidden/>
              </w:rPr>
            </w:r>
            <w:r>
              <w:rPr>
                <w:noProof/>
                <w:webHidden/>
              </w:rPr>
              <w:fldChar w:fldCharType="separate"/>
            </w:r>
            <w:r>
              <w:rPr>
                <w:noProof/>
                <w:webHidden/>
              </w:rPr>
              <w:t>13</w:t>
            </w:r>
            <w:r>
              <w:rPr>
                <w:noProof/>
                <w:webHidden/>
              </w:rPr>
              <w:fldChar w:fldCharType="end"/>
            </w:r>
          </w:hyperlink>
        </w:p>
        <w:p w14:paraId="0B25DC85" w14:textId="3CEE3573" w:rsidR="00DA5849" w:rsidRDefault="00DA5849" w:rsidP="00DA5849">
          <w:pPr>
            <w:rPr>
              <w:b/>
              <w:bCs/>
              <w:noProof/>
            </w:rPr>
          </w:pPr>
          <w:r>
            <w:rPr>
              <w:b/>
              <w:bCs/>
              <w:noProof/>
            </w:rPr>
            <w:fldChar w:fldCharType="end"/>
          </w:r>
        </w:p>
        <w:p w14:paraId="14ACC1A3" w14:textId="7C9CC741" w:rsidR="00DA5849" w:rsidRDefault="00EF5ADB" w:rsidP="00DA5849">
          <w:pPr>
            <w:rPr>
              <w:b/>
              <w:bCs/>
              <w:noProof/>
            </w:rPr>
          </w:pPr>
        </w:p>
      </w:sdtContent>
    </w:sdt>
    <w:p w14:paraId="259502C0" w14:textId="10994C17" w:rsidR="00DA5849" w:rsidRDefault="00DA5849" w:rsidP="00DA5849">
      <w:pPr>
        <w:rPr>
          <w:b/>
          <w:bCs/>
          <w:noProof/>
        </w:rPr>
      </w:pPr>
    </w:p>
    <w:p w14:paraId="6408D3D0" w14:textId="41B2BB03" w:rsidR="00DA5849" w:rsidRDefault="00DA5849" w:rsidP="00DA5849">
      <w:pPr>
        <w:rPr>
          <w:b/>
          <w:bCs/>
          <w:noProof/>
        </w:rPr>
      </w:pPr>
    </w:p>
    <w:p w14:paraId="00BD43E0" w14:textId="77E19D6C" w:rsidR="00DA5849" w:rsidRDefault="00DA5849" w:rsidP="00DA5849">
      <w:pPr>
        <w:rPr>
          <w:b/>
          <w:bCs/>
          <w:noProof/>
        </w:rPr>
      </w:pPr>
    </w:p>
    <w:p w14:paraId="25612928" w14:textId="1B74985C" w:rsidR="00DA5849" w:rsidRDefault="00DA5849" w:rsidP="00DA5849">
      <w:pPr>
        <w:rPr>
          <w:b/>
          <w:bCs/>
          <w:noProof/>
        </w:rPr>
      </w:pPr>
    </w:p>
    <w:p w14:paraId="6305B712" w14:textId="6D4D0979" w:rsidR="00DA5849" w:rsidRDefault="00DA5849" w:rsidP="00DA5849">
      <w:pPr>
        <w:rPr>
          <w:b/>
          <w:bCs/>
          <w:noProof/>
        </w:rPr>
      </w:pPr>
    </w:p>
    <w:p w14:paraId="3F71624A" w14:textId="7BD48A1E" w:rsidR="00DA5849" w:rsidRDefault="00DA5849" w:rsidP="00DA5849">
      <w:pPr>
        <w:rPr>
          <w:b/>
          <w:bCs/>
          <w:noProof/>
        </w:rPr>
      </w:pPr>
    </w:p>
    <w:p w14:paraId="23C3ADEA" w14:textId="24F3BE27" w:rsidR="00DA5849" w:rsidRDefault="00DA5849" w:rsidP="00DA5849">
      <w:pPr>
        <w:rPr>
          <w:b/>
          <w:bCs/>
          <w:noProof/>
        </w:rPr>
      </w:pPr>
    </w:p>
    <w:p w14:paraId="35D2B755" w14:textId="6FD0178F" w:rsidR="00DA5849" w:rsidRDefault="00DA5849" w:rsidP="00DA5849">
      <w:pPr>
        <w:rPr>
          <w:b/>
          <w:bCs/>
          <w:noProof/>
        </w:rPr>
      </w:pPr>
    </w:p>
    <w:p w14:paraId="1D24C76E" w14:textId="270391D1" w:rsidR="00DA5849" w:rsidRDefault="00DA5849" w:rsidP="00DA5849">
      <w:pPr>
        <w:rPr>
          <w:b/>
          <w:bCs/>
          <w:noProof/>
        </w:rPr>
      </w:pPr>
    </w:p>
    <w:p w14:paraId="4EFDC402" w14:textId="78556CB2" w:rsidR="00DA5849" w:rsidRDefault="00DA5849" w:rsidP="00DA5849">
      <w:pPr>
        <w:rPr>
          <w:b/>
          <w:bCs/>
          <w:noProof/>
        </w:rPr>
      </w:pPr>
    </w:p>
    <w:p w14:paraId="0037DF0E" w14:textId="7A74CF42" w:rsidR="00DA5849" w:rsidRDefault="00DA5849" w:rsidP="00DA5849">
      <w:pPr>
        <w:rPr>
          <w:b/>
          <w:bCs/>
          <w:noProof/>
        </w:rPr>
      </w:pPr>
    </w:p>
    <w:p w14:paraId="6E401980" w14:textId="2C1F3BC3" w:rsidR="00DA5849" w:rsidRDefault="00DA5849" w:rsidP="00DA5849">
      <w:pPr>
        <w:rPr>
          <w:b/>
          <w:bCs/>
          <w:noProof/>
        </w:rPr>
      </w:pPr>
    </w:p>
    <w:p w14:paraId="45446FD9" w14:textId="6D83A0A9" w:rsidR="00DA5849" w:rsidRDefault="00DA5849" w:rsidP="00DA5849">
      <w:pPr>
        <w:rPr>
          <w:b/>
          <w:bCs/>
          <w:noProof/>
        </w:rPr>
      </w:pPr>
    </w:p>
    <w:p w14:paraId="6DB76283" w14:textId="2F4B23D1" w:rsidR="00DA5849" w:rsidRDefault="00DA5849" w:rsidP="00DA5849">
      <w:pPr>
        <w:rPr>
          <w:b/>
          <w:bCs/>
          <w:noProof/>
        </w:rPr>
      </w:pPr>
    </w:p>
    <w:p w14:paraId="70A9D5E0" w14:textId="3E7EE11F" w:rsidR="00DA5849" w:rsidRDefault="00DA5849" w:rsidP="00DA5849">
      <w:pPr>
        <w:rPr>
          <w:b/>
          <w:bCs/>
          <w:noProof/>
        </w:rPr>
      </w:pPr>
    </w:p>
    <w:p w14:paraId="248F27B9" w14:textId="70823E51" w:rsidR="00DA5849" w:rsidRDefault="00DA5849" w:rsidP="00DA5849">
      <w:pPr>
        <w:rPr>
          <w:b/>
          <w:bCs/>
          <w:noProof/>
        </w:rPr>
      </w:pPr>
    </w:p>
    <w:p w14:paraId="4F9DAF52" w14:textId="55688D32" w:rsidR="00C83E77" w:rsidRDefault="00C83E77" w:rsidP="00DA5849">
      <w:pPr>
        <w:rPr>
          <w:b/>
          <w:bCs/>
          <w:noProof/>
        </w:rPr>
      </w:pPr>
    </w:p>
    <w:p w14:paraId="26FD9221" w14:textId="77777777" w:rsidR="00C83E77" w:rsidRDefault="00C83E77" w:rsidP="00DA5849">
      <w:pPr>
        <w:rPr>
          <w:b/>
          <w:bCs/>
          <w:noProof/>
        </w:rPr>
      </w:pPr>
    </w:p>
    <w:p w14:paraId="5E3F6853" w14:textId="41923342" w:rsidR="00FD6CBC" w:rsidRDefault="00FD6CBC" w:rsidP="00DA5849">
      <w:pPr>
        <w:rPr>
          <w:b/>
          <w:bCs/>
          <w:noProof/>
        </w:rPr>
      </w:pPr>
    </w:p>
    <w:p w14:paraId="20C55587" w14:textId="078A4DBE" w:rsidR="00FD6CBC" w:rsidRDefault="00FD6CBC" w:rsidP="00FD6CBC">
      <w:pPr>
        <w:pStyle w:val="Heading1"/>
        <w:rPr>
          <w:noProof/>
        </w:rPr>
      </w:pPr>
      <w:bookmarkStart w:id="0" w:name="_Toc24884526"/>
      <w:r>
        <w:rPr>
          <w:noProof/>
        </w:rPr>
        <w:lastRenderedPageBreak/>
        <w:t>Executive Summary</w:t>
      </w:r>
      <w:bookmarkEnd w:id="0"/>
    </w:p>
    <w:p w14:paraId="20CD2F9D" w14:textId="5437E9C2" w:rsidR="00FD6CBC" w:rsidRPr="00EF5ADB" w:rsidRDefault="00EF5ADB" w:rsidP="00DA5849">
      <w:pPr>
        <w:rPr>
          <w:rFonts w:ascii="Palatino Linotype" w:hAnsi="Palatino Linotype"/>
          <w:noProof/>
        </w:rPr>
      </w:pPr>
      <w:r>
        <w:rPr>
          <w:rFonts w:ascii="Palatino Linotype" w:hAnsi="Palatino Linotype"/>
          <w:noProof/>
        </w:rPr>
        <w:br/>
      </w:r>
      <w:bookmarkStart w:id="1" w:name="_GoBack"/>
      <w:bookmarkEnd w:id="1"/>
    </w:p>
    <w:p w14:paraId="775EF0ED" w14:textId="138DDD3B" w:rsidR="00FD6CBC" w:rsidRDefault="00FD6CBC" w:rsidP="00DA5849">
      <w:pPr>
        <w:rPr>
          <w:b/>
          <w:bCs/>
          <w:noProof/>
        </w:rPr>
      </w:pPr>
    </w:p>
    <w:p w14:paraId="446CCFB7" w14:textId="0E34DBCD" w:rsidR="00FD6CBC" w:rsidRDefault="00FD6CBC" w:rsidP="00DA5849">
      <w:pPr>
        <w:rPr>
          <w:b/>
          <w:bCs/>
          <w:noProof/>
        </w:rPr>
      </w:pPr>
    </w:p>
    <w:p w14:paraId="1CE0F242" w14:textId="6654A2E6" w:rsidR="00FD6CBC" w:rsidRDefault="00FD6CBC" w:rsidP="00DA5849">
      <w:pPr>
        <w:rPr>
          <w:b/>
          <w:bCs/>
          <w:noProof/>
        </w:rPr>
      </w:pPr>
    </w:p>
    <w:p w14:paraId="57FA3D27" w14:textId="0DDC3CA2" w:rsidR="00FD6CBC" w:rsidRDefault="00FD6CBC" w:rsidP="00DA5849">
      <w:pPr>
        <w:rPr>
          <w:b/>
          <w:bCs/>
          <w:noProof/>
        </w:rPr>
      </w:pPr>
    </w:p>
    <w:p w14:paraId="550EC19B" w14:textId="21DCFE78" w:rsidR="00FD6CBC" w:rsidRDefault="00FD6CBC" w:rsidP="00DA5849">
      <w:pPr>
        <w:rPr>
          <w:b/>
          <w:bCs/>
          <w:noProof/>
        </w:rPr>
      </w:pPr>
    </w:p>
    <w:p w14:paraId="361B0508" w14:textId="3D4E3B26" w:rsidR="00FD6CBC" w:rsidRDefault="00FD6CBC" w:rsidP="00DA5849">
      <w:pPr>
        <w:rPr>
          <w:b/>
          <w:bCs/>
          <w:noProof/>
        </w:rPr>
      </w:pPr>
    </w:p>
    <w:p w14:paraId="7D3FF8EB" w14:textId="4A64B408" w:rsidR="00FD6CBC" w:rsidRDefault="00FD6CBC" w:rsidP="00DA5849">
      <w:pPr>
        <w:rPr>
          <w:b/>
          <w:bCs/>
          <w:noProof/>
        </w:rPr>
      </w:pPr>
    </w:p>
    <w:p w14:paraId="145B62D0" w14:textId="2806619E" w:rsidR="00FD6CBC" w:rsidRDefault="00FD6CBC" w:rsidP="00DA5849">
      <w:pPr>
        <w:rPr>
          <w:b/>
          <w:bCs/>
          <w:noProof/>
        </w:rPr>
      </w:pPr>
    </w:p>
    <w:p w14:paraId="17DBB900" w14:textId="2A57BA61" w:rsidR="00FD6CBC" w:rsidRDefault="00FD6CBC" w:rsidP="00DA5849">
      <w:pPr>
        <w:rPr>
          <w:b/>
          <w:bCs/>
          <w:noProof/>
        </w:rPr>
      </w:pPr>
    </w:p>
    <w:p w14:paraId="0295DE27" w14:textId="08D6DDF3" w:rsidR="00FD6CBC" w:rsidRDefault="00FD6CBC" w:rsidP="00DA5849">
      <w:pPr>
        <w:rPr>
          <w:b/>
          <w:bCs/>
          <w:noProof/>
        </w:rPr>
      </w:pPr>
    </w:p>
    <w:p w14:paraId="360D796A" w14:textId="6E3DF602" w:rsidR="00FD6CBC" w:rsidRDefault="00FD6CBC" w:rsidP="00DA5849">
      <w:pPr>
        <w:rPr>
          <w:b/>
          <w:bCs/>
          <w:noProof/>
        </w:rPr>
      </w:pPr>
    </w:p>
    <w:p w14:paraId="5A13A036" w14:textId="28A2B541" w:rsidR="00FD6CBC" w:rsidRDefault="00FD6CBC" w:rsidP="00DA5849">
      <w:pPr>
        <w:rPr>
          <w:b/>
          <w:bCs/>
          <w:noProof/>
        </w:rPr>
      </w:pPr>
    </w:p>
    <w:p w14:paraId="05104F3D" w14:textId="768B0CEC" w:rsidR="00FD6CBC" w:rsidRDefault="00FD6CBC" w:rsidP="00DA5849">
      <w:pPr>
        <w:rPr>
          <w:b/>
          <w:bCs/>
          <w:noProof/>
        </w:rPr>
      </w:pPr>
    </w:p>
    <w:p w14:paraId="4F7BB704" w14:textId="0D0B2562" w:rsidR="00FD6CBC" w:rsidRDefault="00FD6CBC" w:rsidP="00DA5849">
      <w:pPr>
        <w:rPr>
          <w:b/>
          <w:bCs/>
          <w:noProof/>
        </w:rPr>
      </w:pPr>
    </w:p>
    <w:p w14:paraId="7FA5DC3E" w14:textId="061705F8" w:rsidR="00FD6CBC" w:rsidRDefault="00FD6CBC" w:rsidP="00DA5849">
      <w:pPr>
        <w:rPr>
          <w:b/>
          <w:bCs/>
          <w:noProof/>
        </w:rPr>
      </w:pPr>
    </w:p>
    <w:p w14:paraId="3C4C9C23" w14:textId="7B0FA291" w:rsidR="00FD6CBC" w:rsidRDefault="00FD6CBC" w:rsidP="00DA5849">
      <w:pPr>
        <w:rPr>
          <w:b/>
          <w:bCs/>
          <w:noProof/>
        </w:rPr>
      </w:pPr>
    </w:p>
    <w:p w14:paraId="21DC9D46" w14:textId="74E86C98" w:rsidR="00FD6CBC" w:rsidRDefault="00FD6CBC" w:rsidP="00DA5849">
      <w:pPr>
        <w:rPr>
          <w:b/>
          <w:bCs/>
          <w:noProof/>
        </w:rPr>
      </w:pPr>
    </w:p>
    <w:p w14:paraId="139AEAFF" w14:textId="6FFCF47F" w:rsidR="00FD6CBC" w:rsidRDefault="00FD6CBC" w:rsidP="00DA5849">
      <w:pPr>
        <w:rPr>
          <w:b/>
          <w:bCs/>
          <w:noProof/>
        </w:rPr>
      </w:pPr>
    </w:p>
    <w:p w14:paraId="563C9BC7" w14:textId="0F61286C" w:rsidR="00FD6CBC" w:rsidRDefault="00FD6CBC" w:rsidP="00DA5849">
      <w:pPr>
        <w:rPr>
          <w:b/>
          <w:bCs/>
          <w:noProof/>
        </w:rPr>
      </w:pPr>
    </w:p>
    <w:p w14:paraId="1D587667" w14:textId="7AC860C8" w:rsidR="00FD6CBC" w:rsidRDefault="00FD6CBC" w:rsidP="00DA5849">
      <w:pPr>
        <w:rPr>
          <w:b/>
          <w:bCs/>
          <w:noProof/>
        </w:rPr>
      </w:pPr>
    </w:p>
    <w:p w14:paraId="7435E4D8" w14:textId="37F5C21A" w:rsidR="00FD6CBC" w:rsidRDefault="00FD6CBC" w:rsidP="00DA5849">
      <w:pPr>
        <w:rPr>
          <w:b/>
          <w:bCs/>
          <w:noProof/>
        </w:rPr>
      </w:pPr>
    </w:p>
    <w:p w14:paraId="6A243370" w14:textId="578DF236" w:rsidR="00FD6CBC" w:rsidRDefault="00FD6CBC" w:rsidP="00DA5849">
      <w:pPr>
        <w:rPr>
          <w:b/>
          <w:bCs/>
          <w:noProof/>
        </w:rPr>
      </w:pPr>
    </w:p>
    <w:p w14:paraId="7B91D3A9" w14:textId="39EE178A" w:rsidR="00FD6CBC" w:rsidRDefault="00FD6CBC" w:rsidP="00DA5849">
      <w:pPr>
        <w:rPr>
          <w:b/>
          <w:bCs/>
          <w:noProof/>
        </w:rPr>
      </w:pPr>
    </w:p>
    <w:p w14:paraId="7E09E19F" w14:textId="098E8ED1" w:rsidR="00FD6CBC" w:rsidRDefault="00FD6CBC" w:rsidP="00DA5849">
      <w:pPr>
        <w:rPr>
          <w:b/>
          <w:bCs/>
          <w:noProof/>
        </w:rPr>
      </w:pPr>
    </w:p>
    <w:p w14:paraId="3D09A657" w14:textId="54307A37" w:rsidR="00FD6CBC" w:rsidRDefault="00FD6CBC" w:rsidP="00DA5849">
      <w:pPr>
        <w:rPr>
          <w:b/>
          <w:bCs/>
          <w:noProof/>
        </w:rPr>
      </w:pPr>
    </w:p>
    <w:p w14:paraId="62CD72A9" w14:textId="541F54B4" w:rsidR="00FD6CBC" w:rsidRDefault="00FD6CBC" w:rsidP="00DA5849">
      <w:pPr>
        <w:rPr>
          <w:b/>
          <w:bCs/>
          <w:noProof/>
        </w:rPr>
      </w:pPr>
    </w:p>
    <w:p w14:paraId="510156A1" w14:textId="06988622" w:rsidR="00FD6CBC" w:rsidRDefault="00FD6CBC" w:rsidP="00DA5849">
      <w:pPr>
        <w:rPr>
          <w:b/>
          <w:bCs/>
          <w:noProof/>
        </w:rPr>
      </w:pPr>
    </w:p>
    <w:p w14:paraId="245E87EA" w14:textId="20FA22DD" w:rsidR="00FD6CBC" w:rsidRDefault="00FD6CBC" w:rsidP="00DA5849">
      <w:pPr>
        <w:rPr>
          <w:b/>
          <w:bCs/>
          <w:noProof/>
        </w:rPr>
      </w:pPr>
    </w:p>
    <w:p w14:paraId="5657A455" w14:textId="77777777" w:rsidR="00FD6CBC" w:rsidRDefault="00FD6CBC" w:rsidP="00DA5849">
      <w:pPr>
        <w:rPr>
          <w:b/>
          <w:bCs/>
          <w:noProof/>
        </w:rPr>
      </w:pPr>
    </w:p>
    <w:p w14:paraId="2AD3133B" w14:textId="2A049930" w:rsidR="00DA5849" w:rsidRDefault="00DA5849" w:rsidP="00DA5849">
      <w:pPr>
        <w:pStyle w:val="Heading1"/>
        <w:numPr>
          <w:ilvl w:val="0"/>
          <w:numId w:val="3"/>
        </w:numPr>
      </w:pPr>
      <w:bookmarkStart w:id="2" w:name="_Toc24884527"/>
      <w:r>
        <w:t>Introduction</w:t>
      </w:r>
      <w:bookmarkEnd w:id="2"/>
    </w:p>
    <w:p w14:paraId="1A0CAAA5" w14:textId="129FA27A" w:rsidR="00881EFE" w:rsidRDefault="00881EFE" w:rsidP="00200344">
      <w:pPr>
        <w:rPr>
          <w:rFonts w:ascii="Palatino Linotype" w:hAnsi="Palatino Linotype"/>
        </w:rPr>
      </w:pPr>
      <w:r>
        <w:rPr>
          <w:rFonts w:ascii="Palatino Linotype" w:hAnsi="Palatino Linotype"/>
        </w:rPr>
        <w:t xml:space="preserve">The report will outline 3 factors from the PESTLE management and diagnostic tool, this will include an in-depth analysis of the impact that the </w:t>
      </w:r>
      <w:r w:rsidRPr="00881EFE">
        <w:rPr>
          <w:rFonts w:ascii="Palatino Linotype" w:hAnsi="Palatino Linotype"/>
          <w:b/>
          <w:bCs/>
          <w:color w:val="FF0000"/>
        </w:rPr>
        <w:t>Political, Economic</w:t>
      </w:r>
      <w:r w:rsidRPr="00881EFE">
        <w:rPr>
          <w:rFonts w:ascii="Palatino Linotype" w:hAnsi="Palatino Linotype"/>
          <w:color w:val="FF0000"/>
        </w:rPr>
        <w:t xml:space="preserve"> </w:t>
      </w:r>
      <w:r>
        <w:rPr>
          <w:rFonts w:ascii="Palatino Linotype" w:hAnsi="Palatino Linotype"/>
        </w:rPr>
        <w:t xml:space="preserve">and </w:t>
      </w:r>
      <w:r w:rsidRPr="00881EFE">
        <w:rPr>
          <w:rFonts w:ascii="Palatino Linotype" w:hAnsi="Palatino Linotype"/>
          <w:b/>
          <w:bCs/>
          <w:color w:val="FF0000"/>
        </w:rPr>
        <w:t xml:space="preserve">Technology </w:t>
      </w:r>
      <w:r>
        <w:rPr>
          <w:rFonts w:ascii="Palatino Linotype" w:hAnsi="Palatino Linotype"/>
        </w:rPr>
        <w:t>factors have relating to NHS Wales Shared Services Partnership ‘NWSSP’ corporate and HR strategic direction.</w:t>
      </w:r>
    </w:p>
    <w:p w14:paraId="3614B862" w14:textId="527E1083" w:rsidR="00200344" w:rsidRPr="00200344" w:rsidRDefault="00200344" w:rsidP="00200344">
      <w:pPr>
        <w:rPr>
          <w:rFonts w:ascii="Palatino Linotype" w:hAnsi="Palatino Linotype"/>
        </w:rPr>
      </w:pPr>
      <w:r>
        <w:rPr>
          <w:rFonts w:ascii="Palatino Linotype" w:hAnsi="Palatino Linotype"/>
        </w:rPr>
        <w:t>NHS Wales Shared Services Partnership have used the management and diagnostic tool PESTLE, to deter the external factors affecting the organisation. PESTLE is combination of the following:</w:t>
      </w:r>
      <w:r>
        <w:rPr>
          <w:rFonts w:ascii="Palatino Linotype" w:hAnsi="Palatino Linotype"/>
        </w:rPr>
        <w:br/>
      </w:r>
      <w:r w:rsidRPr="00200344">
        <w:rPr>
          <w:rFonts w:ascii="Palatino Linotype" w:hAnsi="Palatino Linotype"/>
          <w:b/>
          <w:bCs/>
          <w:color w:val="FF0000"/>
        </w:rPr>
        <w:t>P</w:t>
      </w:r>
      <w:r>
        <w:rPr>
          <w:rFonts w:ascii="Palatino Linotype" w:hAnsi="Palatino Linotype"/>
        </w:rPr>
        <w:t xml:space="preserve"> – Political </w:t>
      </w:r>
      <w:r>
        <w:rPr>
          <w:rFonts w:ascii="Palatino Linotype" w:hAnsi="Palatino Linotype"/>
        </w:rPr>
        <w:br/>
      </w:r>
      <w:r w:rsidRPr="00200344">
        <w:rPr>
          <w:rFonts w:ascii="Palatino Linotype" w:hAnsi="Palatino Linotype"/>
          <w:b/>
          <w:bCs/>
          <w:color w:val="FF0000"/>
        </w:rPr>
        <w:t>E</w:t>
      </w:r>
      <w:r>
        <w:rPr>
          <w:rFonts w:ascii="Palatino Linotype" w:hAnsi="Palatino Linotype"/>
        </w:rPr>
        <w:t xml:space="preserve"> – Economic</w:t>
      </w:r>
      <w:r>
        <w:rPr>
          <w:rFonts w:ascii="Palatino Linotype" w:hAnsi="Palatino Linotype"/>
        </w:rPr>
        <w:br/>
      </w:r>
      <w:r w:rsidRPr="00200344">
        <w:rPr>
          <w:rFonts w:ascii="Palatino Linotype" w:hAnsi="Palatino Linotype"/>
          <w:b/>
          <w:bCs/>
          <w:color w:val="FF0000"/>
        </w:rPr>
        <w:t>S</w:t>
      </w:r>
      <w:r>
        <w:rPr>
          <w:rFonts w:ascii="Palatino Linotype" w:hAnsi="Palatino Linotype"/>
        </w:rPr>
        <w:t xml:space="preserve"> – Social </w:t>
      </w:r>
      <w:r>
        <w:rPr>
          <w:rFonts w:ascii="Palatino Linotype" w:hAnsi="Palatino Linotype"/>
        </w:rPr>
        <w:br/>
      </w:r>
      <w:r w:rsidRPr="00200344">
        <w:rPr>
          <w:rFonts w:ascii="Palatino Linotype" w:hAnsi="Palatino Linotype"/>
          <w:b/>
          <w:bCs/>
          <w:color w:val="FF0000"/>
        </w:rPr>
        <w:t>T</w:t>
      </w:r>
      <w:r>
        <w:rPr>
          <w:rFonts w:ascii="Palatino Linotype" w:hAnsi="Palatino Linotype"/>
        </w:rPr>
        <w:t xml:space="preserve"> – Technology </w:t>
      </w:r>
      <w:r>
        <w:rPr>
          <w:rFonts w:ascii="Palatino Linotype" w:hAnsi="Palatino Linotype"/>
        </w:rPr>
        <w:br/>
      </w:r>
      <w:r w:rsidRPr="00200344">
        <w:rPr>
          <w:rFonts w:ascii="Palatino Linotype" w:hAnsi="Palatino Linotype"/>
          <w:b/>
          <w:bCs/>
          <w:color w:val="FF0000"/>
        </w:rPr>
        <w:t>L</w:t>
      </w:r>
      <w:r>
        <w:rPr>
          <w:rFonts w:ascii="Palatino Linotype" w:hAnsi="Palatino Linotype"/>
        </w:rPr>
        <w:t xml:space="preserve"> – Legal</w:t>
      </w:r>
      <w:r>
        <w:rPr>
          <w:rFonts w:ascii="Palatino Linotype" w:hAnsi="Palatino Linotype"/>
        </w:rPr>
        <w:br/>
      </w:r>
      <w:r w:rsidRPr="00200344">
        <w:rPr>
          <w:rFonts w:ascii="Palatino Linotype" w:hAnsi="Palatino Linotype"/>
          <w:b/>
          <w:bCs/>
          <w:color w:val="FF0000"/>
        </w:rPr>
        <w:t>E</w:t>
      </w:r>
      <w:r>
        <w:rPr>
          <w:rFonts w:ascii="Palatino Linotype" w:hAnsi="Palatino Linotype"/>
        </w:rPr>
        <w:t xml:space="preserve"> - Environmental</w:t>
      </w:r>
    </w:p>
    <w:p w14:paraId="7730072D" w14:textId="4E061D54" w:rsidR="00DA5849" w:rsidRDefault="00200344" w:rsidP="00DA5849">
      <w:pPr>
        <w:rPr>
          <w:rFonts w:ascii="Palatino Linotype" w:hAnsi="Palatino Linotype"/>
        </w:rPr>
      </w:pPr>
      <w:r>
        <w:rPr>
          <w:rFonts w:ascii="Palatino Linotype" w:hAnsi="Palatino Linotype"/>
        </w:rPr>
        <w:t xml:space="preserve">Once the tool has identified </w:t>
      </w:r>
      <w:r w:rsidR="00C54DA8">
        <w:rPr>
          <w:rFonts w:ascii="Palatino Linotype" w:hAnsi="Palatino Linotype"/>
        </w:rPr>
        <w:t xml:space="preserve">factors, the organisation can then assess the impact on strategy and may influence any business decisions. </w:t>
      </w:r>
    </w:p>
    <w:p w14:paraId="5B9FF921" w14:textId="64226EC3" w:rsidR="00C54DA8" w:rsidRDefault="00881EFE" w:rsidP="00DA5849">
      <w:pPr>
        <w:rPr>
          <w:rFonts w:ascii="Palatino Linotype" w:hAnsi="Palatino Linotype"/>
        </w:rPr>
      </w:pPr>
      <w:r>
        <w:rPr>
          <w:rFonts w:ascii="Palatino Linotype" w:hAnsi="Palatino Linotype"/>
        </w:rPr>
        <w:t>Table 1</w:t>
      </w:r>
      <w:r w:rsidR="00C54DA8">
        <w:rPr>
          <w:rFonts w:ascii="Palatino Linotype" w:hAnsi="Palatino Linotype"/>
        </w:rPr>
        <w:t xml:space="preserve"> below identifies the advantages and disadvantages of the use of PESTLE as a tool for the organisation:</w:t>
      </w:r>
    </w:p>
    <w:tbl>
      <w:tblPr>
        <w:tblStyle w:val="TableGrid"/>
        <w:tblW w:w="9214" w:type="dxa"/>
        <w:tblInd w:w="-5" w:type="dxa"/>
        <w:tblLook w:val="04A0" w:firstRow="1" w:lastRow="0" w:firstColumn="1" w:lastColumn="0" w:noHBand="0" w:noVBand="1"/>
      </w:tblPr>
      <w:tblGrid>
        <w:gridCol w:w="503"/>
        <w:gridCol w:w="3892"/>
        <w:gridCol w:w="4819"/>
      </w:tblGrid>
      <w:tr w:rsidR="00C54DA8" w14:paraId="31E93E2A" w14:textId="77777777" w:rsidTr="00881EFE">
        <w:tc>
          <w:tcPr>
            <w:tcW w:w="503" w:type="dxa"/>
            <w:shd w:val="clear" w:color="auto" w:fill="000000" w:themeFill="text1"/>
          </w:tcPr>
          <w:p w14:paraId="3C3AA3C4" w14:textId="645B5446" w:rsidR="00C54DA8" w:rsidRDefault="00C54DA8" w:rsidP="00C54DA8">
            <w:pPr>
              <w:rPr>
                <w:rFonts w:ascii="Palatino Linotype" w:hAnsi="Palatino Linotype"/>
              </w:rPr>
            </w:pPr>
          </w:p>
        </w:tc>
        <w:tc>
          <w:tcPr>
            <w:tcW w:w="3892" w:type="dxa"/>
          </w:tcPr>
          <w:p w14:paraId="3E2E2DEF" w14:textId="50AA9C4A" w:rsidR="00C54DA8" w:rsidRDefault="00C54DA8" w:rsidP="00C54DA8">
            <w:pPr>
              <w:jc w:val="center"/>
              <w:rPr>
                <w:rFonts w:ascii="Palatino Linotype" w:hAnsi="Palatino Linotype"/>
              </w:rPr>
            </w:pPr>
            <w:r>
              <w:rPr>
                <w:rFonts w:ascii="Palatino Linotype" w:hAnsi="Palatino Linotype"/>
              </w:rPr>
              <w:t>Advantages</w:t>
            </w:r>
          </w:p>
        </w:tc>
        <w:tc>
          <w:tcPr>
            <w:tcW w:w="4819" w:type="dxa"/>
          </w:tcPr>
          <w:p w14:paraId="0CA50624" w14:textId="4CB1CBF2" w:rsidR="00C54DA8" w:rsidRDefault="00C54DA8" w:rsidP="00C54DA8">
            <w:pPr>
              <w:jc w:val="center"/>
              <w:rPr>
                <w:rFonts w:ascii="Palatino Linotype" w:hAnsi="Palatino Linotype"/>
              </w:rPr>
            </w:pPr>
            <w:r>
              <w:rPr>
                <w:rFonts w:ascii="Palatino Linotype" w:hAnsi="Palatino Linotype"/>
              </w:rPr>
              <w:t>Disadvantages</w:t>
            </w:r>
          </w:p>
        </w:tc>
      </w:tr>
      <w:tr w:rsidR="00C54DA8" w14:paraId="6C8175A9" w14:textId="77777777" w:rsidTr="00881EFE">
        <w:tc>
          <w:tcPr>
            <w:tcW w:w="503" w:type="dxa"/>
          </w:tcPr>
          <w:p w14:paraId="6E7010D9" w14:textId="553C41D8" w:rsidR="00C54DA8" w:rsidRDefault="00C54DA8" w:rsidP="00C54DA8">
            <w:pPr>
              <w:jc w:val="right"/>
              <w:rPr>
                <w:rFonts w:ascii="Palatino Linotype" w:hAnsi="Palatino Linotype"/>
              </w:rPr>
            </w:pPr>
            <w:r>
              <w:rPr>
                <w:rFonts w:ascii="Palatino Linotype" w:hAnsi="Palatino Linotype"/>
              </w:rPr>
              <w:t>1)</w:t>
            </w:r>
          </w:p>
        </w:tc>
        <w:tc>
          <w:tcPr>
            <w:tcW w:w="3892" w:type="dxa"/>
          </w:tcPr>
          <w:p w14:paraId="5C0295BE" w14:textId="20DAFD3E" w:rsidR="00C54DA8" w:rsidRDefault="00C54DA8" w:rsidP="00DA5849">
            <w:pPr>
              <w:rPr>
                <w:rFonts w:ascii="Palatino Linotype" w:hAnsi="Palatino Linotype"/>
              </w:rPr>
            </w:pPr>
            <w:r>
              <w:rPr>
                <w:rFonts w:ascii="Palatino Linotype" w:hAnsi="Palatino Linotype"/>
              </w:rPr>
              <w:t xml:space="preserve">The framework is </w:t>
            </w:r>
            <w:r w:rsidR="0016042E">
              <w:rPr>
                <w:rFonts w:ascii="Palatino Linotype" w:hAnsi="Palatino Linotype"/>
              </w:rPr>
              <w:t>easily understood in order to cover the 6 headings of PESTLE.</w:t>
            </w:r>
          </w:p>
        </w:tc>
        <w:tc>
          <w:tcPr>
            <w:tcW w:w="4819" w:type="dxa"/>
          </w:tcPr>
          <w:p w14:paraId="6A37749C" w14:textId="5923BD3C" w:rsidR="00C54DA8" w:rsidRDefault="0016042E" w:rsidP="00DA5849">
            <w:pPr>
              <w:rPr>
                <w:rFonts w:ascii="Palatino Linotype" w:hAnsi="Palatino Linotype"/>
              </w:rPr>
            </w:pPr>
            <w:r>
              <w:rPr>
                <w:rFonts w:ascii="Palatino Linotype" w:hAnsi="Palatino Linotype"/>
              </w:rPr>
              <w:t xml:space="preserve">The framework would need to be used frequently to be effective. This is due to </w:t>
            </w:r>
            <w:r w:rsidR="00881EFE">
              <w:rPr>
                <w:rFonts w:ascii="Palatino Linotype" w:hAnsi="Palatino Linotype"/>
              </w:rPr>
              <w:t xml:space="preserve">possible </w:t>
            </w:r>
            <w:r>
              <w:rPr>
                <w:rFonts w:ascii="Palatino Linotype" w:hAnsi="Palatino Linotype"/>
              </w:rPr>
              <w:t>changes in Political factors</w:t>
            </w:r>
            <w:r w:rsidR="00881EFE">
              <w:rPr>
                <w:rFonts w:ascii="Palatino Linotype" w:hAnsi="Palatino Linotype"/>
              </w:rPr>
              <w:t>, f</w:t>
            </w:r>
            <w:r>
              <w:rPr>
                <w:rFonts w:ascii="Palatino Linotype" w:hAnsi="Palatino Linotype"/>
              </w:rPr>
              <w:t xml:space="preserve">or example that Government Policy may change. </w:t>
            </w:r>
          </w:p>
        </w:tc>
      </w:tr>
      <w:tr w:rsidR="00C54DA8" w14:paraId="0BA31AB0" w14:textId="77777777" w:rsidTr="00881EFE">
        <w:tc>
          <w:tcPr>
            <w:tcW w:w="503" w:type="dxa"/>
          </w:tcPr>
          <w:p w14:paraId="1BEBC592" w14:textId="1C43D9C8" w:rsidR="00C54DA8" w:rsidRDefault="00C54DA8" w:rsidP="00C54DA8">
            <w:pPr>
              <w:jc w:val="right"/>
              <w:rPr>
                <w:rFonts w:ascii="Palatino Linotype" w:hAnsi="Palatino Linotype"/>
              </w:rPr>
            </w:pPr>
            <w:r>
              <w:rPr>
                <w:rFonts w:ascii="Palatino Linotype" w:hAnsi="Palatino Linotype"/>
              </w:rPr>
              <w:t>2)</w:t>
            </w:r>
          </w:p>
        </w:tc>
        <w:tc>
          <w:tcPr>
            <w:tcW w:w="3892" w:type="dxa"/>
          </w:tcPr>
          <w:p w14:paraId="3D8BD14D" w14:textId="74A5EA61" w:rsidR="00C54DA8" w:rsidRDefault="0016042E" w:rsidP="00DA5849">
            <w:pPr>
              <w:rPr>
                <w:rFonts w:ascii="Palatino Linotype" w:hAnsi="Palatino Linotype"/>
              </w:rPr>
            </w:pPr>
            <w:r>
              <w:rPr>
                <w:rFonts w:ascii="Palatino Linotype" w:hAnsi="Palatino Linotype"/>
              </w:rPr>
              <w:t>Creates the organisation to think strategically and on the external factors affecting the organisation.</w:t>
            </w:r>
          </w:p>
        </w:tc>
        <w:tc>
          <w:tcPr>
            <w:tcW w:w="4819" w:type="dxa"/>
          </w:tcPr>
          <w:p w14:paraId="37E94905" w14:textId="7305949F" w:rsidR="00C54DA8" w:rsidRDefault="00881EFE" w:rsidP="00DA5849">
            <w:pPr>
              <w:rPr>
                <w:rFonts w:ascii="Palatino Linotype" w:hAnsi="Palatino Linotype"/>
              </w:rPr>
            </w:pPr>
            <w:r>
              <w:rPr>
                <w:rFonts w:ascii="Palatino Linotype" w:hAnsi="Palatino Linotype"/>
              </w:rPr>
              <w:t>Data must be sourced from credible organisations i.e. Government or Office of National Statistics – or the information may just be an assumption.</w:t>
            </w:r>
          </w:p>
        </w:tc>
      </w:tr>
      <w:tr w:rsidR="00C54DA8" w14:paraId="75FB7A22" w14:textId="77777777" w:rsidTr="00881EFE">
        <w:tc>
          <w:tcPr>
            <w:tcW w:w="503" w:type="dxa"/>
          </w:tcPr>
          <w:p w14:paraId="132B089E" w14:textId="013568C4" w:rsidR="00C54DA8" w:rsidRDefault="00C54DA8" w:rsidP="00C54DA8">
            <w:pPr>
              <w:jc w:val="right"/>
              <w:rPr>
                <w:rFonts w:ascii="Palatino Linotype" w:hAnsi="Palatino Linotype"/>
              </w:rPr>
            </w:pPr>
            <w:r>
              <w:rPr>
                <w:rFonts w:ascii="Palatino Linotype" w:hAnsi="Palatino Linotype"/>
              </w:rPr>
              <w:t>3)</w:t>
            </w:r>
          </w:p>
        </w:tc>
        <w:tc>
          <w:tcPr>
            <w:tcW w:w="3892" w:type="dxa"/>
          </w:tcPr>
          <w:p w14:paraId="0B438B90" w14:textId="6C398A36" w:rsidR="00C54DA8" w:rsidRDefault="0016042E" w:rsidP="00DA5849">
            <w:pPr>
              <w:rPr>
                <w:rFonts w:ascii="Palatino Linotype" w:hAnsi="Palatino Linotype"/>
              </w:rPr>
            </w:pPr>
            <w:r>
              <w:rPr>
                <w:rFonts w:ascii="Palatino Linotype" w:hAnsi="Palatino Linotype"/>
              </w:rPr>
              <w:t xml:space="preserve">The tool can assist with identifying possible threats for the future and the business can work on minimise such large impact on the organisation. i.e. Brexit Planning.  </w:t>
            </w:r>
          </w:p>
        </w:tc>
        <w:tc>
          <w:tcPr>
            <w:tcW w:w="4819" w:type="dxa"/>
            <w:shd w:val="clear" w:color="auto" w:fill="000000" w:themeFill="text1"/>
          </w:tcPr>
          <w:p w14:paraId="394DBA93" w14:textId="77777777" w:rsidR="00C54DA8" w:rsidRDefault="00C54DA8" w:rsidP="00DA5849">
            <w:pPr>
              <w:rPr>
                <w:rFonts w:ascii="Palatino Linotype" w:hAnsi="Palatino Linotype"/>
              </w:rPr>
            </w:pPr>
          </w:p>
        </w:tc>
      </w:tr>
    </w:tbl>
    <w:p w14:paraId="5DAAB8B4" w14:textId="0E399292" w:rsidR="00C54DA8" w:rsidRPr="00200344" w:rsidRDefault="00881EFE" w:rsidP="00881EFE">
      <w:pPr>
        <w:pStyle w:val="Heading4"/>
      </w:pPr>
      <w:r>
        <w:t>Table 1</w:t>
      </w:r>
    </w:p>
    <w:p w14:paraId="79986B13" w14:textId="2C41E19C" w:rsidR="00881EFE" w:rsidRPr="00881EFE" w:rsidRDefault="00881EFE" w:rsidP="00DA5849">
      <w:pPr>
        <w:rPr>
          <w:rFonts w:ascii="Palatino Linotype" w:hAnsi="Palatino Linotype"/>
        </w:rPr>
      </w:pPr>
      <w:r>
        <w:rPr>
          <w:rFonts w:ascii="Palatino Linotype" w:hAnsi="Palatino Linotype"/>
        </w:rPr>
        <w:br/>
      </w:r>
    </w:p>
    <w:p w14:paraId="57C3A591" w14:textId="2C3BEE4E" w:rsidR="00881EFE" w:rsidRDefault="00881EFE" w:rsidP="00DA5849"/>
    <w:p w14:paraId="71CE934F" w14:textId="1CF6348A" w:rsidR="00DA5849" w:rsidRDefault="00DA5849" w:rsidP="00DA5849"/>
    <w:p w14:paraId="2C4A48E8" w14:textId="38DBBDA7" w:rsidR="00DA5849" w:rsidRDefault="00DA5849" w:rsidP="00DA5849"/>
    <w:p w14:paraId="6F11A8D9" w14:textId="77777777" w:rsidR="00DA5849" w:rsidRDefault="00DA5849" w:rsidP="00DA5849"/>
    <w:p w14:paraId="1393E2BA" w14:textId="039AB590" w:rsidR="00DA5849" w:rsidRDefault="00DA5849" w:rsidP="00DA5849">
      <w:pPr>
        <w:pStyle w:val="Heading1"/>
      </w:pPr>
      <w:bookmarkStart w:id="3" w:name="_Toc24884528"/>
      <w:r>
        <w:t xml:space="preserve">2. </w:t>
      </w:r>
      <w:r w:rsidR="00881EFE">
        <w:t>Three Factors facing NHS Wales Shared Services Partnership ‘NWSSP’</w:t>
      </w:r>
      <w:bookmarkEnd w:id="3"/>
      <w:r>
        <w:t xml:space="preserve"> </w:t>
      </w:r>
    </w:p>
    <w:p w14:paraId="7A81A0C9" w14:textId="4839E9D8" w:rsidR="00DA5849" w:rsidRDefault="00DA5849" w:rsidP="00DA5849">
      <w:pPr>
        <w:pStyle w:val="Heading2"/>
      </w:pPr>
      <w:bookmarkStart w:id="4" w:name="_Toc24884529"/>
      <w:r>
        <w:t xml:space="preserve">2.1 </w:t>
      </w:r>
      <w:r w:rsidR="008D5A70">
        <w:t>Political factors facing NHS Wales Shared Services Partnership (NWSSP)</w:t>
      </w:r>
      <w:bookmarkEnd w:id="4"/>
      <w:r>
        <w:br/>
      </w:r>
    </w:p>
    <w:p w14:paraId="1EDAE8E1" w14:textId="2541C78D" w:rsidR="00FD6CBC" w:rsidRDefault="00FD6CBC" w:rsidP="00FD6CBC">
      <w:pPr>
        <w:rPr>
          <w:rFonts w:ascii="Palatino Linotype" w:hAnsi="Palatino Linotype"/>
        </w:rPr>
      </w:pPr>
      <w:r>
        <w:rPr>
          <w:rFonts w:ascii="Palatino Linotype" w:hAnsi="Palatino Linotype"/>
        </w:rPr>
        <w:t>“</w:t>
      </w:r>
      <w:r w:rsidRPr="00891697">
        <w:rPr>
          <w:rFonts w:ascii="Palatino Linotype" w:hAnsi="Palatino Linotype"/>
          <w:i/>
          <w:iCs/>
        </w:rPr>
        <w:t>Organisations in both the private and public sectors have to plan responses to the political pressures emanating from these bodies, using appropriate strategies, policies and practises if they are to prosper or at least survive. In the political sphere, there is increasingly active government involvement in labour markets. This too provides opportunities and threats to organisations as employers</w:t>
      </w:r>
      <w:r>
        <w:rPr>
          <w:rFonts w:ascii="Palatino Linotype" w:hAnsi="Palatino Linotype"/>
        </w:rPr>
        <w:t xml:space="preserve">.” </w:t>
      </w:r>
      <w:sdt>
        <w:sdtPr>
          <w:rPr>
            <w:rFonts w:ascii="Palatino Linotype" w:hAnsi="Palatino Linotype"/>
          </w:rPr>
          <w:id w:val="588427191"/>
          <w:citation/>
        </w:sdtPr>
        <w:sdtEndPr/>
        <w:sdtContent>
          <w:r>
            <w:rPr>
              <w:rFonts w:ascii="Palatino Linotype" w:hAnsi="Palatino Linotype"/>
            </w:rPr>
            <w:fldChar w:fldCharType="begin"/>
          </w:r>
          <w:r>
            <w:rPr>
              <w:rFonts w:ascii="Palatino Linotype" w:hAnsi="Palatino Linotype"/>
            </w:rPr>
            <w:instrText xml:space="preserve"> CITATION Far152 \l 2057 </w:instrText>
          </w:r>
          <w:r>
            <w:rPr>
              <w:rFonts w:ascii="Palatino Linotype" w:hAnsi="Palatino Linotype"/>
            </w:rPr>
            <w:fldChar w:fldCharType="separate"/>
          </w:r>
          <w:r w:rsidR="00C20C4F" w:rsidRPr="00C20C4F">
            <w:rPr>
              <w:rFonts w:ascii="Palatino Linotype" w:hAnsi="Palatino Linotype"/>
              <w:noProof/>
            </w:rPr>
            <w:t>(Farnham, Political Context, 2015)</w:t>
          </w:r>
          <w:r>
            <w:rPr>
              <w:rFonts w:ascii="Palatino Linotype" w:hAnsi="Palatino Linotype"/>
            </w:rPr>
            <w:fldChar w:fldCharType="end"/>
          </w:r>
        </w:sdtContent>
      </w:sdt>
    </w:p>
    <w:p w14:paraId="4F24B802" w14:textId="4122E755" w:rsidR="00FD6CBC" w:rsidRDefault="00FD6CBC" w:rsidP="00FD6CBC">
      <w:pPr>
        <w:rPr>
          <w:rFonts w:ascii="Palatino Linotype" w:hAnsi="Palatino Linotype"/>
        </w:rPr>
      </w:pPr>
      <w:r>
        <w:rPr>
          <w:rFonts w:ascii="Palatino Linotype" w:hAnsi="Palatino Linotype"/>
        </w:rPr>
        <w:t>On the 28</w:t>
      </w:r>
      <w:r w:rsidRPr="00210CF3">
        <w:rPr>
          <w:rFonts w:ascii="Palatino Linotype" w:hAnsi="Palatino Linotype"/>
          <w:vertAlign w:val="superscript"/>
        </w:rPr>
        <w:t>th</w:t>
      </w:r>
      <w:r>
        <w:rPr>
          <w:rFonts w:ascii="Palatino Linotype" w:hAnsi="Palatino Linotype"/>
        </w:rPr>
        <w:t xml:space="preserve"> of October 2019, it was confirmed the UK leaving the European Union has been further delayed until 31</w:t>
      </w:r>
      <w:r w:rsidRPr="00BB765E">
        <w:rPr>
          <w:rFonts w:ascii="Palatino Linotype" w:hAnsi="Palatino Linotype"/>
          <w:vertAlign w:val="superscript"/>
        </w:rPr>
        <w:t>st</w:t>
      </w:r>
      <w:r>
        <w:rPr>
          <w:rFonts w:ascii="Palatino Linotype" w:hAnsi="Palatino Linotype"/>
        </w:rPr>
        <w:t xml:space="preserve"> of January 2020. However, the EU has now offered a ‘</w:t>
      </w:r>
      <w:proofErr w:type="spellStart"/>
      <w:r>
        <w:rPr>
          <w:rFonts w:ascii="Palatino Linotype" w:hAnsi="Palatino Linotype"/>
        </w:rPr>
        <w:t>Flextension</w:t>
      </w:r>
      <w:proofErr w:type="spellEnd"/>
      <w:r>
        <w:rPr>
          <w:rFonts w:ascii="Palatino Linotype" w:hAnsi="Palatino Linotype"/>
        </w:rPr>
        <w:t>’ meaning if a deal agreement was made by all involved in UK Government, the EU would allow an earlier exit prior to the 31</w:t>
      </w:r>
      <w:r w:rsidRPr="007005CA">
        <w:rPr>
          <w:rFonts w:ascii="Palatino Linotype" w:hAnsi="Palatino Linotype"/>
          <w:vertAlign w:val="superscript"/>
        </w:rPr>
        <w:t>st</w:t>
      </w:r>
      <w:r>
        <w:rPr>
          <w:rFonts w:ascii="Palatino Linotype" w:hAnsi="Palatino Linotype"/>
        </w:rPr>
        <w:t xml:space="preserve"> January 2020. This provides uncertainty on organisations across the UK, who are attempting to workforce plan for Brexit with or without a deal. </w:t>
      </w:r>
      <w:sdt>
        <w:sdtPr>
          <w:rPr>
            <w:rFonts w:ascii="Palatino Linotype" w:hAnsi="Palatino Linotype"/>
          </w:rPr>
          <w:id w:val="-1036042577"/>
          <w:citation/>
        </w:sdtPr>
        <w:sdtEndPr/>
        <w:sdtContent>
          <w:r>
            <w:rPr>
              <w:rFonts w:ascii="Palatino Linotype" w:hAnsi="Palatino Linotype"/>
            </w:rPr>
            <w:fldChar w:fldCharType="begin"/>
          </w:r>
          <w:r>
            <w:rPr>
              <w:rFonts w:ascii="Palatino Linotype" w:hAnsi="Palatino Linotype"/>
            </w:rPr>
            <w:instrText xml:space="preserve"> CITATION BBC191 \l 2057 </w:instrText>
          </w:r>
          <w:r>
            <w:rPr>
              <w:rFonts w:ascii="Palatino Linotype" w:hAnsi="Palatino Linotype"/>
            </w:rPr>
            <w:fldChar w:fldCharType="separate"/>
          </w:r>
          <w:r w:rsidR="00C20C4F" w:rsidRPr="00C20C4F">
            <w:rPr>
              <w:rFonts w:ascii="Palatino Linotype" w:hAnsi="Palatino Linotype"/>
              <w:noProof/>
            </w:rPr>
            <w:t>(BBC, 2019)</w:t>
          </w:r>
          <w:r>
            <w:rPr>
              <w:rFonts w:ascii="Palatino Linotype" w:hAnsi="Palatino Linotype"/>
            </w:rPr>
            <w:fldChar w:fldCharType="end"/>
          </w:r>
        </w:sdtContent>
      </w:sdt>
    </w:p>
    <w:p w14:paraId="4EB40E60" w14:textId="2570D9BC" w:rsidR="00FD6CBC" w:rsidRDefault="00FD6CBC" w:rsidP="00FD6CBC">
      <w:pPr>
        <w:rPr>
          <w:rFonts w:ascii="Palatino Linotype" w:hAnsi="Palatino Linotype"/>
        </w:rPr>
      </w:pPr>
      <w:r>
        <w:rPr>
          <w:rFonts w:ascii="Palatino Linotype" w:hAnsi="Palatino Linotype"/>
        </w:rPr>
        <w:t xml:space="preserve">NHS Wales Shared Services Partnership’s vision for 2019 to 2022 is to create a fully skilled workforce by having a strong succession plan. A possible risk of Shared Services not being able to achieve this would be the uncertainty on Brexit and Right to Work documents required by EU nationals in the future. </w:t>
      </w:r>
      <w:sdt>
        <w:sdtPr>
          <w:rPr>
            <w:rFonts w:ascii="Palatino Linotype" w:hAnsi="Palatino Linotype"/>
          </w:rPr>
          <w:id w:val="1698587505"/>
          <w:citation/>
        </w:sdtPr>
        <w:sdtEndPr/>
        <w:sdtContent>
          <w:r>
            <w:rPr>
              <w:rFonts w:ascii="Palatino Linotype" w:hAnsi="Palatino Linotype"/>
            </w:rPr>
            <w:fldChar w:fldCharType="begin"/>
          </w:r>
          <w:r>
            <w:rPr>
              <w:rFonts w:ascii="Palatino Linotype" w:hAnsi="Palatino Linotype"/>
            </w:rPr>
            <w:instrText xml:space="preserve"> CITATION NHS19 \l 2057 </w:instrText>
          </w:r>
          <w:r>
            <w:rPr>
              <w:rFonts w:ascii="Palatino Linotype" w:hAnsi="Palatino Linotype"/>
            </w:rPr>
            <w:fldChar w:fldCharType="separate"/>
          </w:r>
          <w:r w:rsidR="00C20C4F" w:rsidRPr="00C20C4F">
            <w:rPr>
              <w:rFonts w:ascii="Palatino Linotype" w:hAnsi="Palatino Linotype"/>
              <w:noProof/>
            </w:rPr>
            <w:t>(NHS Wales Shared Services Partnership, 2019)</w:t>
          </w:r>
          <w:r>
            <w:rPr>
              <w:rFonts w:ascii="Palatino Linotype" w:hAnsi="Palatino Linotype"/>
            </w:rPr>
            <w:fldChar w:fldCharType="end"/>
          </w:r>
        </w:sdtContent>
      </w:sdt>
    </w:p>
    <w:p w14:paraId="6C98570F" w14:textId="4EA61670" w:rsidR="00FD6CBC" w:rsidRDefault="00FD6CBC" w:rsidP="00FD6CBC">
      <w:pPr>
        <w:rPr>
          <w:rFonts w:ascii="Palatino Linotype" w:hAnsi="Palatino Linotype"/>
        </w:rPr>
      </w:pPr>
      <w:r>
        <w:rPr>
          <w:noProof/>
        </w:rPr>
        <w:drawing>
          <wp:anchor distT="0" distB="0" distL="114300" distR="114300" simplePos="0" relativeHeight="251653120" behindDoc="1" locked="0" layoutInCell="1" allowOverlap="1" wp14:anchorId="1BF23188" wp14:editId="3562DC43">
            <wp:simplePos x="0" y="0"/>
            <wp:positionH relativeFrom="column">
              <wp:posOffset>-845820</wp:posOffset>
            </wp:positionH>
            <wp:positionV relativeFrom="paragraph">
              <wp:posOffset>850265</wp:posOffset>
            </wp:positionV>
            <wp:extent cx="2552700" cy="14478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7550" t="7327" r="19034" b="19401"/>
                    <a:stretch/>
                  </pic:blipFill>
                  <pic:spPr bwMode="auto">
                    <a:xfrm>
                      <a:off x="0" y="0"/>
                      <a:ext cx="2552700" cy="1447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Palatino Linotype" w:hAnsi="Palatino Linotype"/>
        </w:rPr>
        <w:t xml:space="preserve">The UK Government put together and have undertaking a heavy marketing campaign ‘Plan for Brexit by visiting </w:t>
      </w:r>
      <w:hyperlink r:id="rId9" w:history="1">
        <w:r w:rsidRPr="00DD0100">
          <w:rPr>
            <w:rStyle w:val="Hyperlink"/>
            <w:rFonts w:ascii="Palatino Linotype" w:hAnsi="Palatino Linotype"/>
          </w:rPr>
          <w:t>www.gov.uk/brexit</w:t>
        </w:r>
      </w:hyperlink>
      <w:r>
        <w:rPr>
          <w:rFonts w:ascii="Palatino Linotype" w:hAnsi="Palatino Linotype"/>
        </w:rPr>
        <w:t xml:space="preserve">’. The website provides Businesses, UK citizens and EU nationals advice on Brexit such as travel advice, business preparation and immigration support on status post Brexit. </w:t>
      </w:r>
    </w:p>
    <w:p w14:paraId="2B50C0A7" w14:textId="19EDD814" w:rsidR="00FD6CBC" w:rsidRDefault="00FD6CBC" w:rsidP="00FD6CBC">
      <w:pPr>
        <w:rPr>
          <w:rFonts w:ascii="Palatino Linotype" w:hAnsi="Palatino Linotype"/>
        </w:rPr>
      </w:pPr>
      <w:r>
        <w:rPr>
          <w:rFonts w:ascii="Palatino Linotype" w:hAnsi="Palatino Linotype"/>
        </w:rPr>
        <w:t xml:space="preserve"> The UK Government put together and have undertaking a heavy marketing campaign ‘Plan for Brexit by visiting </w:t>
      </w:r>
      <w:hyperlink r:id="rId10" w:history="1">
        <w:r w:rsidRPr="00DD0100">
          <w:rPr>
            <w:rStyle w:val="Hyperlink"/>
            <w:rFonts w:ascii="Palatino Linotype" w:hAnsi="Palatino Linotype"/>
          </w:rPr>
          <w:t>www.gov.uk/brexit</w:t>
        </w:r>
      </w:hyperlink>
      <w:r>
        <w:rPr>
          <w:rFonts w:ascii="Palatino Linotype" w:hAnsi="Palatino Linotype"/>
        </w:rPr>
        <w:t xml:space="preserve">’. The website provides Businesses, UK citizens and EU nationals advice on Brexit such as travel advice, business preparation and immigration support on status post Brexit. </w:t>
      </w:r>
    </w:p>
    <w:p w14:paraId="6824628F" w14:textId="4D00D133" w:rsidR="00EF5ADB" w:rsidRDefault="00EF5ADB" w:rsidP="00EF5ADB">
      <w:pPr>
        <w:pStyle w:val="Heading4"/>
      </w:pPr>
      <w:r>
        <w:t xml:space="preserve">Image 1 </w:t>
      </w:r>
    </w:p>
    <w:p w14:paraId="75E4FCEF" w14:textId="77B8D4E6" w:rsidR="00FD6CBC" w:rsidRDefault="00FD6CBC" w:rsidP="00FD6CBC">
      <w:pPr>
        <w:rPr>
          <w:rFonts w:ascii="Palatino Linotype" w:hAnsi="Palatino Linotype"/>
        </w:rPr>
      </w:pPr>
      <w:r>
        <w:rPr>
          <w:rFonts w:ascii="Palatino Linotype" w:hAnsi="Palatino Linotype"/>
        </w:rPr>
        <w:t xml:space="preserve">NHS Wales is the biggest employer in Wales and currently employs more than 90,000 people with almost 80,000 working full time. </w:t>
      </w:r>
      <w:sdt>
        <w:sdtPr>
          <w:rPr>
            <w:rFonts w:ascii="Palatino Linotype" w:hAnsi="Palatino Linotype"/>
          </w:rPr>
          <w:id w:val="-1120447125"/>
          <w:citation/>
        </w:sdtPr>
        <w:sdtEndPr/>
        <w:sdtContent>
          <w:r>
            <w:rPr>
              <w:rFonts w:ascii="Palatino Linotype" w:hAnsi="Palatino Linotype"/>
            </w:rPr>
            <w:fldChar w:fldCharType="begin"/>
          </w:r>
          <w:r>
            <w:rPr>
              <w:rFonts w:ascii="Palatino Linotype" w:hAnsi="Palatino Linotype"/>
            </w:rPr>
            <w:instrText xml:space="preserve"> CITATION Wel18 \l 2057 </w:instrText>
          </w:r>
          <w:r>
            <w:rPr>
              <w:rFonts w:ascii="Palatino Linotype" w:hAnsi="Palatino Linotype"/>
            </w:rPr>
            <w:fldChar w:fldCharType="separate"/>
          </w:r>
          <w:r w:rsidR="00C20C4F" w:rsidRPr="00C20C4F">
            <w:rPr>
              <w:rFonts w:ascii="Palatino Linotype" w:hAnsi="Palatino Linotype"/>
              <w:noProof/>
            </w:rPr>
            <w:t>(Welsh Government, September 2018)</w:t>
          </w:r>
          <w:r>
            <w:rPr>
              <w:rFonts w:ascii="Palatino Linotype" w:hAnsi="Palatino Linotype"/>
            </w:rPr>
            <w:fldChar w:fldCharType="end"/>
          </w:r>
        </w:sdtContent>
      </w:sdt>
      <w:r>
        <w:rPr>
          <w:rFonts w:ascii="Palatino Linotype" w:hAnsi="Palatino Linotype"/>
        </w:rPr>
        <w:t xml:space="preserve"> Shared Services is a provision of NHS Wales which provides Recruitment, Payroll, Legal &amp; Risk and Procurement services to all other Health Boards and Trusts under the NHS Wales umbrella.</w:t>
      </w:r>
    </w:p>
    <w:p w14:paraId="6CC84280" w14:textId="69B38A84" w:rsidR="00FD6CBC" w:rsidRDefault="00FD6CBC" w:rsidP="00FD6CBC">
      <w:pPr>
        <w:rPr>
          <w:rFonts w:ascii="Palatino Linotype" w:hAnsi="Palatino Linotype"/>
        </w:rPr>
      </w:pPr>
      <w:r>
        <w:rPr>
          <w:rFonts w:ascii="Palatino Linotype" w:hAnsi="Palatino Linotype"/>
        </w:rPr>
        <w:t xml:space="preserve">From the 90,000 staff employed by NHS Wales, the service has a minimum of 1,462 EU nationals, who are directly employed which equates to 1.6% of the workforce. </w:t>
      </w:r>
      <w:sdt>
        <w:sdtPr>
          <w:rPr>
            <w:rFonts w:ascii="Palatino Linotype" w:hAnsi="Palatino Linotype"/>
          </w:rPr>
          <w:id w:val="-2078190266"/>
          <w:citation/>
        </w:sdtPr>
        <w:sdtEndPr/>
        <w:sdtContent>
          <w:r>
            <w:rPr>
              <w:rFonts w:ascii="Palatino Linotype" w:hAnsi="Palatino Linotype"/>
            </w:rPr>
            <w:fldChar w:fldCharType="begin"/>
          </w:r>
          <w:r>
            <w:rPr>
              <w:rFonts w:ascii="Palatino Linotype" w:hAnsi="Palatino Linotype"/>
            </w:rPr>
            <w:instrText xml:space="preserve"> CITATION BBC192 \l 2057 </w:instrText>
          </w:r>
          <w:r>
            <w:rPr>
              <w:rFonts w:ascii="Palatino Linotype" w:hAnsi="Palatino Linotype"/>
            </w:rPr>
            <w:fldChar w:fldCharType="separate"/>
          </w:r>
          <w:r w:rsidR="00C20C4F" w:rsidRPr="00C20C4F">
            <w:rPr>
              <w:rFonts w:ascii="Palatino Linotype" w:hAnsi="Palatino Linotype"/>
              <w:noProof/>
            </w:rPr>
            <w:t>(BBC News, 2019)</w:t>
          </w:r>
          <w:r>
            <w:rPr>
              <w:rFonts w:ascii="Palatino Linotype" w:hAnsi="Palatino Linotype"/>
            </w:rPr>
            <w:fldChar w:fldCharType="end"/>
          </w:r>
        </w:sdtContent>
      </w:sdt>
      <w:r>
        <w:rPr>
          <w:rFonts w:ascii="Palatino Linotype" w:hAnsi="Palatino Linotype"/>
        </w:rPr>
        <w:t xml:space="preserve">  </w:t>
      </w:r>
    </w:p>
    <w:p w14:paraId="59AC1512" w14:textId="1CB89B43" w:rsidR="00FD6CBC" w:rsidRDefault="00FD6CBC" w:rsidP="00FD6CBC">
      <w:pPr>
        <w:rPr>
          <w:rFonts w:ascii="Palatino Linotype" w:hAnsi="Palatino Linotype"/>
        </w:rPr>
      </w:pPr>
      <w:r>
        <w:rPr>
          <w:rFonts w:ascii="Palatino Linotype" w:hAnsi="Palatino Linotype"/>
        </w:rPr>
        <w:lastRenderedPageBreak/>
        <w:t>NHS Wales Shared Services Partnership are assisting with EU nationals directly employed with gaining permits under the settlement scheme which must be completed by 31</w:t>
      </w:r>
      <w:r w:rsidRPr="0006071F">
        <w:rPr>
          <w:rFonts w:ascii="Palatino Linotype" w:hAnsi="Palatino Linotype"/>
          <w:vertAlign w:val="superscript"/>
        </w:rPr>
        <w:t>st</w:t>
      </w:r>
      <w:r>
        <w:rPr>
          <w:rFonts w:ascii="Palatino Linotype" w:hAnsi="Palatino Linotype"/>
        </w:rPr>
        <w:t xml:space="preserve"> of December 2020. As of 2021, new immigration rules come into force with EU/EEA/Swiss citizens coming to the UK for longer than 90 days will be required to apply for European Temp leave to remain. </w:t>
      </w:r>
      <w:sdt>
        <w:sdtPr>
          <w:rPr>
            <w:rFonts w:ascii="Palatino Linotype" w:hAnsi="Palatino Linotype"/>
          </w:rPr>
          <w:id w:val="-84991818"/>
          <w:citation/>
        </w:sdtPr>
        <w:sdtEndPr/>
        <w:sdtContent>
          <w:r>
            <w:rPr>
              <w:rFonts w:ascii="Palatino Linotype" w:hAnsi="Palatino Linotype"/>
            </w:rPr>
            <w:fldChar w:fldCharType="begin"/>
          </w:r>
          <w:r>
            <w:rPr>
              <w:rFonts w:ascii="Palatino Linotype" w:hAnsi="Palatino Linotype"/>
            </w:rPr>
            <w:instrText xml:space="preserve"> CITATION CIP16 \l 2057 </w:instrText>
          </w:r>
          <w:r>
            <w:rPr>
              <w:rFonts w:ascii="Palatino Linotype" w:hAnsi="Palatino Linotype"/>
            </w:rPr>
            <w:fldChar w:fldCharType="separate"/>
          </w:r>
          <w:r w:rsidR="00C20C4F" w:rsidRPr="00C20C4F">
            <w:rPr>
              <w:rFonts w:ascii="Palatino Linotype" w:hAnsi="Palatino Linotype"/>
              <w:noProof/>
            </w:rPr>
            <w:t>(CIPD, 2016)</w:t>
          </w:r>
          <w:r>
            <w:rPr>
              <w:rFonts w:ascii="Palatino Linotype" w:hAnsi="Palatino Linotype"/>
            </w:rPr>
            <w:fldChar w:fldCharType="end"/>
          </w:r>
        </w:sdtContent>
      </w:sdt>
    </w:p>
    <w:p w14:paraId="39B13505" w14:textId="53661ED8" w:rsidR="00FD6CBC" w:rsidRDefault="00FD6CBC" w:rsidP="00FD6CBC">
      <w:pPr>
        <w:rPr>
          <w:rFonts w:ascii="Palatino Linotype" w:hAnsi="Palatino Linotype"/>
        </w:rPr>
      </w:pPr>
      <w:r>
        <w:rPr>
          <w:rFonts w:ascii="Palatino Linotype" w:hAnsi="Palatino Linotype"/>
        </w:rPr>
        <w:t>49.9% of the Welsh budget 19-20 has been spent on health and social services in Wales. The Welsh Government has provided £7.4bn to NHS Wales and its services.</w:t>
      </w:r>
      <w:sdt>
        <w:sdtPr>
          <w:rPr>
            <w:rFonts w:ascii="Palatino Linotype" w:hAnsi="Palatino Linotype"/>
          </w:rPr>
          <w:id w:val="982116362"/>
          <w:citation/>
        </w:sdtPr>
        <w:sdtEndPr/>
        <w:sdtContent>
          <w:r>
            <w:rPr>
              <w:rFonts w:ascii="Palatino Linotype" w:hAnsi="Palatino Linotype"/>
            </w:rPr>
            <w:fldChar w:fldCharType="begin"/>
          </w:r>
          <w:r>
            <w:rPr>
              <w:rFonts w:ascii="Palatino Linotype" w:hAnsi="Palatino Linotype"/>
            </w:rPr>
            <w:instrText xml:space="preserve"> CITATION BBC193 \l 2057 </w:instrText>
          </w:r>
          <w:r>
            <w:rPr>
              <w:rFonts w:ascii="Palatino Linotype" w:hAnsi="Palatino Linotype"/>
            </w:rPr>
            <w:fldChar w:fldCharType="separate"/>
          </w:r>
          <w:r w:rsidR="00C20C4F">
            <w:rPr>
              <w:rFonts w:ascii="Palatino Linotype" w:hAnsi="Palatino Linotype"/>
              <w:noProof/>
            </w:rPr>
            <w:t xml:space="preserve"> </w:t>
          </w:r>
          <w:r w:rsidR="00C20C4F" w:rsidRPr="00C20C4F">
            <w:rPr>
              <w:rFonts w:ascii="Palatino Linotype" w:hAnsi="Palatino Linotype"/>
              <w:noProof/>
            </w:rPr>
            <w:t>(BBC News, 2019)</w:t>
          </w:r>
          <w:r>
            <w:rPr>
              <w:rFonts w:ascii="Palatino Linotype" w:hAnsi="Palatino Linotype"/>
            </w:rPr>
            <w:fldChar w:fldCharType="end"/>
          </w:r>
        </w:sdtContent>
      </w:sdt>
      <w:r>
        <w:rPr>
          <w:rFonts w:ascii="Palatino Linotype" w:hAnsi="Palatino Linotype"/>
        </w:rPr>
        <w:t xml:space="preserve"> With a General Election on the 12</w:t>
      </w:r>
      <w:r w:rsidRPr="00292ECE">
        <w:rPr>
          <w:rFonts w:ascii="Palatino Linotype" w:hAnsi="Palatino Linotype"/>
          <w:vertAlign w:val="superscript"/>
        </w:rPr>
        <w:t>th</w:t>
      </w:r>
      <w:r>
        <w:rPr>
          <w:rFonts w:ascii="Palatino Linotype" w:hAnsi="Palatino Linotype"/>
        </w:rPr>
        <w:t xml:space="preserve"> of December 2019, who knows how the next UK Government will set the budget and what it will mean for health and social care services in Wales moving forward into 2020 and post Brexit. </w:t>
      </w:r>
    </w:p>
    <w:p w14:paraId="5E4BE6B8" w14:textId="77777777" w:rsidR="00FD6CBC" w:rsidRDefault="00FD6CBC" w:rsidP="00FD6CBC">
      <w:pPr>
        <w:rPr>
          <w:rFonts w:ascii="Palatino Linotype" w:hAnsi="Palatino Linotype"/>
        </w:rPr>
      </w:pPr>
      <w:r>
        <w:rPr>
          <w:rFonts w:ascii="Palatino Linotype" w:hAnsi="Palatino Linotype"/>
        </w:rPr>
        <w:t xml:space="preserve">Conservatives current manifesto mentions strengthening the NHS by boosting its finances by additional £33.9bn by 2023-24. Alongside this, promising additional nurses, doctors, upgrading old hospitals and creating new ones. The Labour Party who are the opposition also commit to supporting the NHS financially but are yet to reveal actual figures. </w:t>
      </w:r>
    </w:p>
    <w:p w14:paraId="20DEFBE2" w14:textId="699C0FEB" w:rsidR="00FD6CBC" w:rsidRDefault="00FD6CBC" w:rsidP="00FD6CBC">
      <w:pPr>
        <w:rPr>
          <w:rFonts w:ascii="Palatino Linotype" w:hAnsi="Palatino Linotype"/>
        </w:rPr>
      </w:pPr>
      <w:r>
        <w:rPr>
          <w:rFonts w:ascii="Palatino Linotype" w:hAnsi="Palatino Linotype"/>
        </w:rPr>
        <w:t xml:space="preserve">Set aside the upcoming UK General Election, there has been a policy set by Plaid Cymru for the National Assembly 2021 elections of a proposal of creating a health and social care single system for Wales.  </w:t>
      </w:r>
      <w:sdt>
        <w:sdtPr>
          <w:rPr>
            <w:rFonts w:ascii="Palatino Linotype" w:hAnsi="Palatino Linotype"/>
          </w:rPr>
          <w:id w:val="1661112267"/>
          <w:citation/>
        </w:sdtPr>
        <w:sdtEndPr/>
        <w:sdtContent>
          <w:r>
            <w:rPr>
              <w:rFonts w:ascii="Palatino Linotype" w:hAnsi="Palatino Linotype"/>
            </w:rPr>
            <w:fldChar w:fldCharType="begin"/>
          </w:r>
          <w:r>
            <w:rPr>
              <w:rFonts w:ascii="Palatino Linotype" w:hAnsi="Palatino Linotype"/>
            </w:rPr>
            <w:instrText xml:space="preserve"> CITATION Nur19 \l 2057 </w:instrText>
          </w:r>
          <w:r>
            <w:rPr>
              <w:rFonts w:ascii="Palatino Linotype" w:hAnsi="Palatino Linotype"/>
            </w:rPr>
            <w:fldChar w:fldCharType="separate"/>
          </w:r>
          <w:r w:rsidR="00C20C4F" w:rsidRPr="00C20C4F">
            <w:rPr>
              <w:rFonts w:ascii="Palatino Linotype" w:hAnsi="Palatino Linotype"/>
              <w:noProof/>
            </w:rPr>
            <w:t>(Nursing Times, 2019)</w:t>
          </w:r>
          <w:r>
            <w:rPr>
              <w:rFonts w:ascii="Palatino Linotype" w:hAnsi="Palatino Linotype"/>
            </w:rPr>
            <w:fldChar w:fldCharType="end"/>
          </w:r>
        </w:sdtContent>
      </w:sdt>
    </w:p>
    <w:p w14:paraId="2571DB2E" w14:textId="77777777" w:rsidR="00FD6CBC" w:rsidRDefault="00FD6CBC" w:rsidP="00FD6CBC">
      <w:pPr>
        <w:rPr>
          <w:rFonts w:ascii="Palatino Linotype" w:hAnsi="Palatino Linotype"/>
        </w:rPr>
      </w:pPr>
      <w:r>
        <w:rPr>
          <w:rFonts w:ascii="Palatino Linotype" w:hAnsi="Palatino Linotype"/>
        </w:rPr>
        <w:t>To conclude, NWSSP as well as all NHS boards in Wales will experience difficulties over the next 12 months in the build up to exiting the EU and the changes that will come shortly after Brexit taking place. The organisation has done nearly 3 years of workforce planning since the referendum in 2016 and will continue to prepare even with the uncertainty around ‘what will happen next?’</w:t>
      </w:r>
    </w:p>
    <w:p w14:paraId="3E7F0CF9" w14:textId="2B217464" w:rsidR="00DA5849" w:rsidRDefault="00DA5849" w:rsidP="00DA5849"/>
    <w:p w14:paraId="3D7AE231" w14:textId="3312758E" w:rsidR="00DA5849" w:rsidRDefault="00DA5849" w:rsidP="00DA5849"/>
    <w:p w14:paraId="6634A2B9" w14:textId="7D21D089" w:rsidR="00DA5849" w:rsidRDefault="00DA5849" w:rsidP="00DA5849"/>
    <w:p w14:paraId="154A222A" w14:textId="406640EE" w:rsidR="00DA5849" w:rsidRDefault="00DA5849" w:rsidP="00DA5849"/>
    <w:p w14:paraId="2DD5CA5F" w14:textId="2F5299AE" w:rsidR="00DA5849" w:rsidRDefault="00DA5849" w:rsidP="00DA5849"/>
    <w:p w14:paraId="0EDE7145" w14:textId="6010C06F" w:rsidR="00DA5849" w:rsidRDefault="00DA5849" w:rsidP="00DA5849"/>
    <w:p w14:paraId="7DB343A7" w14:textId="2A214C71" w:rsidR="00DA5849" w:rsidRDefault="00DA5849" w:rsidP="00DA5849"/>
    <w:p w14:paraId="5A7E47AB" w14:textId="2B2124FA" w:rsidR="00DA5849" w:rsidRDefault="00DA5849" w:rsidP="00DA5849"/>
    <w:p w14:paraId="31944F15" w14:textId="6A280080" w:rsidR="00DA5849" w:rsidRDefault="00DA5849" w:rsidP="00DA5849"/>
    <w:p w14:paraId="21A1ECA7" w14:textId="5487353B" w:rsidR="00DA5849" w:rsidRDefault="00DA5849" w:rsidP="00DA5849"/>
    <w:p w14:paraId="6211FA97" w14:textId="66C74ABF" w:rsidR="00EF5ADB" w:rsidRDefault="00EF5ADB" w:rsidP="00DA5849"/>
    <w:p w14:paraId="068B5DB4" w14:textId="77777777" w:rsidR="00EF5ADB" w:rsidRDefault="00EF5ADB" w:rsidP="00DA5849"/>
    <w:p w14:paraId="40FAEADD" w14:textId="77777777" w:rsidR="00DA5849" w:rsidRPr="00DA5849" w:rsidRDefault="00DA5849" w:rsidP="00DA5849"/>
    <w:p w14:paraId="0AA20CAE" w14:textId="7A528EA7" w:rsidR="00DA5849" w:rsidRDefault="00DA5849" w:rsidP="00DA5849">
      <w:pPr>
        <w:pStyle w:val="Heading2"/>
      </w:pPr>
      <w:bookmarkStart w:id="5" w:name="_Toc24884530"/>
      <w:r>
        <w:lastRenderedPageBreak/>
        <w:t xml:space="preserve">2.2 </w:t>
      </w:r>
      <w:r w:rsidR="008D5A70">
        <w:t>Economic factors facing NHS Wales Shared Services Partnership (NWSSP)</w:t>
      </w:r>
      <w:bookmarkEnd w:id="5"/>
      <w:r>
        <w:br/>
      </w:r>
    </w:p>
    <w:p w14:paraId="10A346D8" w14:textId="17397499" w:rsidR="00952A91" w:rsidRDefault="00952A91" w:rsidP="00952A91">
      <w:pPr>
        <w:rPr>
          <w:rFonts w:ascii="Palatino Linotype" w:hAnsi="Palatino Linotype"/>
          <w:i/>
          <w:iCs/>
        </w:rPr>
      </w:pPr>
      <w:r w:rsidRPr="00ED1224">
        <w:rPr>
          <w:rFonts w:ascii="Palatino Linotype" w:hAnsi="Palatino Linotype"/>
          <w:i/>
          <w:iCs/>
        </w:rPr>
        <w:t>“</w:t>
      </w:r>
      <w:r w:rsidRPr="00ED1224">
        <w:rPr>
          <w:rFonts w:ascii="Palatino Linotype" w:hAnsi="Palatino Linotype"/>
          <w:b/>
          <w:bCs/>
          <w:i/>
          <w:iCs/>
        </w:rPr>
        <w:t>Shared services.</w:t>
      </w:r>
      <w:r w:rsidRPr="00ED1224">
        <w:rPr>
          <w:rFonts w:ascii="Palatino Linotype" w:hAnsi="Palatino Linotype"/>
          <w:i/>
          <w:iCs/>
        </w:rPr>
        <w:t xml:space="preserve"> Those working in shared services undertake a lot of HR administrative tasks and provide information and advice through intranets and call centres to clients.”</w:t>
      </w:r>
      <w:r>
        <w:rPr>
          <w:rFonts w:ascii="Palatino Linotype" w:hAnsi="Palatino Linotype"/>
          <w:i/>
          <w:iCs/>
        </w:rPr>
        <w:t xml:space="preserve"> </w:t>
      </w:r>
      <w:sdt>
        <w:sdtPr>
          <w:rPr>
            <w:rFonts w:ascii="Palatino Linotype" w:hAnsi="Palatino Linotype"/>
            <w:i/>
            <w:iCs/>
          </w:rPr>
          <w:id w:val="-1533410398"/>
          <w:citation/>
        </w:sdtPr>
        <w:sdtEndPr/>
        <w:sdtContent>
          <w:r>
            <w:rPr>
              <w:rFonts w:ascii="Palatino Linotype" w:hAnsi="Palatino Linotype"/>
              <w:i/>
              <w:iCs/>
            </w:rPr>
            <w:fldChar w:fldCharType="begin"/>
          </w:r>
          <w:r>
            <w:rPr>
              <w:rFonts w:ascii="Palatino Linotype" w:hAnsi="Palatino Linotype"/>
              <w:i/>
              <w:iCs/>
            </w:rPr>
            <w:instrText xml:space="preserve"> CITATION Faron \l 2057 </w:instrText>
          </w:r>
          <w:r>
            <w:rPr>
              <w:rFonts w:ascii="Palatino Linotype" w:hAnsi="Palatino Linotype"/>
              <w:i/>
              <w:iCs/>
            </w:rPr>
            <w:fldChar w:fldCharType="separate"/>
          </w:r>
          <w:r w:rsidR="00C20C4F" w:rsidRPr="00C20C4F">
            <w:rPr>
              <w:rFonts w:ascii="Palatino Linotype" w:hAnsi="Palatino Linotype"/>
              <w:noProof/>
            </w:rPr>
            <w:t>(Farnham, Developments in the HR Function: Shared Services, 2015 (4th Edition))</w:t>
          </w:r>
          <w:r>
            <w:rPr>
              <w:rFonts w:ascii="Palatino Linotype" w:hAnsi="Palatino Linotype"/>
              <w:i/>
              <w:iCs/>
            </w:rPr>
            <w:fldChar w:fldCharType="end"/>
          </w:r>
        </w:sdtContent>
      </w:sdt>
    </w:p>
    <w:p w14:paraId="62E1742E" w14:textId="229CD594" w:rsidR="00952A91" w:rsidRDefault="00952A91" w:rsidP="00952A91">
      <w:pPr>
        <w:rPr>
          <w:rFonts w:ascii="Palatino Linotype" w:hAnsi="Palatino Linotype"/>
        </w:rPr>
      </w:pPr>
      <w:r>
        <w:rPr>
          <w:rFonts w:ascii="Palatino Linotype" w:hAnsi="Palatino Linotype"/>
        </w:rPr>
        <w:t>The organisation ‘NWSSP’ is an independent organisation, which is the centralised hub ‘Shared Services Hub’ for the 7</w:t>
      </w:r>
      <w:r>
        <w:rPr>
          <w:rFonts w:ascii="Palatino Linotype" w:hAnsi="Palatino Linotype"/>
          <w:vertAlign w:val="superscript"/>
        </w:rPr>
        <w:t xml:space="preserve"> </w:t>
      </w:r>
      <w:r>
        <w:rPr>
          <w:rFonts w:ascii="Palatino Linotype" w:hAnsi="Palatino Linotype"/>
        </w:rPr>
        <w:t xml:space="preserve">Health Boards, 2 Trusts and 1 Public Health organisation in Wales. This is managed and owned by NHS Wales. </w:t>
      </w:r>
      <w:sdt>
        <w:sdtPr>
          <w:rPr>
            <w:rFonts w:ascii="Palatino Linotype" w:hAnsi="Palatino Linotype"/>
          </w:rPr>
          <w:id w:val="-1509744196"/>
          <w:citation/>
        </w:sdtPr>
        <w:sdtEndPr/>
        <w:sdtContent>
          <w:r>
            <w:rPr>
              <w:rFonts w:ascii="Palatino Linotype" w:hAnsi="Palatino Linotype"/>
            </w:rPr>
            <w:fldChar w:fldCharType="begin"/>
          </w:r>
          <w:r>
            <w:rPr>
              <w:rFonts w:ascii="Palatino Linotype" w:hAnsi="Palatino Linotype"/>
            </w:rPr>
            <w:instrText xml:space="preserve"> CITATION NHS09 \l 2057 </w:instrText>
          </w:r>
          <w:r>
            <w:rPr>
              <w:rFonts w:ascii="Palatino Linotype" w:hAnsi="Palatino Linotype"/>
            </w:rPr>
            <w:fldChar w:fldCharType="separate"/>
          </w:r>
          <w:r w:rsidR="00C20C4F" w:rsidRPr="00C20C4F">
            <w:rPr>
              <w:rFonts w:ascii="Palatino Linotype" w:hAnsi="Palatino Linotype"/>
              <w:noProof/>
            </w:rPr>
            <w:t>(NHS Wales/About Us, 2009)</w:t>
          </w:r>
          <w:r>
            <w:rPr>
              <w:rFonts w:ascii="Palatino Linotype" w:hAnsi="Palatino Linotype"/>
            </w:rPr>
            <w:fldChar w:fldCharType="end"/>
          </w:r>
        </w:sdtContent>
      </w:sdt>
    </w:p>
    <w:p w14:paraId="7E32ECE3" w14:textId="77777777" w:rsidR="00952A91" w:rsidRDefault="00952A91" w:rsidP="00952A91">
      <w:pPr>
        <w:rPr>
          <w:rFonts w:ascii="Palatino Linotype" w:hAnsi="Palatino Linotype"/>
        </w:rPr>
      </w:pPr>
      <w:r>
        <w:rPr>
          <w:rFonts w:ascii="Palatino Linotype" w:hAnsi="Palatino Linotype"/>
        </w:rPr>
        <w:t xml:space="preserve">Shared Services is a support organisation for Public Health Wales, Health Boards and Trusts which umbrella under NHS Wales. The customers have highlighted that £600m of savings are required, to support the sustainability and future of NHS Wales. </w:t>
      </w:r>
    </w:p>
    <w:p w14:paraId="02B6BB0D" w14:textId="240C6522" w:rsidR="00952A91" w:rsidRDefault="00952A91" w:rsidP="00952A91">
      <w:pPr>
        <w:rPr>
          <w:rFonts w:ascii="Palatino Linotype" w:hAnsi="Palatino Linotype"/>
        </w:rPr>
      </w:pPr>
      <w:r>
        <w:rPr>
          <w:rFonts w:ascii="Palatino Linotype" w:hAnsi="Palatino Linotype"/>
        </w:rPr>
        <w:t>Employment Services part of NWSSP employs 329 staff which umbrella departments which include recruitment, payroll, legal, accounts and risk.</w:t>
      </w:r>
      <w:sdt>
        <w:sdtPr>
          <w:rPr>
            <w:rFonts w:ascii="Palatino Linotype" w:hAnsi="Palatino Linotype"/>
          </w:rPr>
          <w:id w:val="632836428"/>
          <w:citation/>
        </w:sdtPr>
        <w:sdtEndPr/>
        <w:sdtContent>
          <w:r>
            <w:rPr>
              <w:rFonts w:ascii="Palatino Linotype" w:hAnsi="Palatino Linotype"/>
            </w:rPr>
            <w:fldChar w:fldCharType="begin"/>
          </w:r>
          <w:r>
            <w:rPr>
              <w:rFonts w:ascii="Palatino Linotype" w:hAnsi="Palatino Linotype"/>
            </w:rPr>
            <w:instrText xml:space="preserve"> CITATION NHS172 \l 2057 </w:instrText>
          </w:r>
          <w:r>
            <w:rPr>
              <w:rFonts w:ascii="Palatino Linotype" w:hAnsi="Palatino Linotype"/>
            </w:rPr>
            <w:fldChar w:fldCharType="separate"/>
          </w:r>
          <w:r w:rsidR="00C20C4F">
            <w:rPr>
              <w:rFonts w:ascii="Palatino Linotype" w:hAnsi="Palatino Linotype"/>
              <w:noProof/>
            </w:rPr>
            <w:t xml:space="preserve"> </w:t>
          </w:r>
          <w:r w:rsidR="00C20C4F" w:rsidRPr="00C20C4F">
            <w:rPr>
              <w:rFonts w:ascii="Palatino Linotype" w:hAnsi="Palatino Linotype"/>
              <w:noProof/>
            </w:rPr>
            <w:t>(NHS Wales Shared Services Partnership, 2016-2017)</w:t>
          </w:r>
          <w:r>
            <w:rPr>
              <w:rFonts w:ascii="Palatino Linotype" w:hAnsi="Palatino Linotype"/>
            </w:rPr>
            <w:fldChar w:fldCharType="end"/>
          </w:r>
        </w:sdtContent>
      </w:sdt>
      <w:r>
        <w:rPr>
          <w:rFonts w:ascii="Palatino Linotype" w:hAnsi="Palatino Linotype"/>
        </w:rPr>
        <w:t xml:space="preserve">  As NWSSP develops and expands, the aim is to transfer 129 staff to Matrix House in Swansea.  </w:t>
      </w:r>
    </w:p>
    <w:p w14:paraId="37329B7E" w14:textId="5D13DEED" w:rsidR="00952A91" w:rsidRPr="00A90559" w:rsidRDefault="00952A91" w:rsidP="00952A91">
      <w:pPr>
        <w:rPr>
          <w:rFonts w:ascii="Palatino Linotype" w:hAnsi="Palatino Linotype"/>
          <w:i/>
          <w:iCs/>
        </w:rPr>
      </w:pPr>
      <w:r w:rsidRPr="00A90559">
        <w:rPr>
          <w:rFonts w:ascii="Palatino Linotype" w:hAnsi="Palatino Linotype"/>
          <w:i/>
          <w:iCs/>
        </w:rPr>
        <w:t>“In the economic sphere, a number of indicative trends are discernible. One is market uncertainty arising out of recession and slow macro-growth in the 2010s. This, in turn, is likely to be offset eventually by an economic upturn and, most probably, the continued globalisation of business activities. The economy is also affected by Government macro-economic policies, such as fiscal policy, monetary policy and its own economic activities, as well as by international economic forces.”</w:t>
      </w:r>
      <w:sdt>
        <w:sdtPr>
          <w:rPr>
            <w:rFonts w:ascii="Palatino Linotype" w:hAnsi="Palatino Linotype"/>
            <w:i/>
            <w:iCs/>
          </w:rPr>
          <w:id w:val="1232358331"/>
          <w:citation/>
        </w:sdtPr>
        <w:sdtEndPr/>
        <w:sdtContent>
          <w:r>
            <w:rPr>
              <w:rFonts w:ascii="Palatino Linotype" w:hAnsi="Palatino Linotype"/>
              <w:i/>
              <w:iCs/>
            </w:rPr>
            <w:fldChar w:fldCharType="begin"/>
          </w:r>
          <w:r>
            <w:rPr>
              <w:rFonts w:ascii="Palatino Linotype" w:hAnsi="Palatino Linotype"/>
              <w:i/>
              <w:iCs/>
            </w:rPr>
            <w:instrText xml:space="preserve"> CITATION Far151 \l 2057 </w:instrText>
          </w:r>
          <w:r>
            <w:rPr>
              <w:rFonts w:ascii="Palatino Linotype" w:hAnsi="Palatino Linotype"/>
              <w:i/>
              <w:iCs/>
            </w:rPr>
            <w:fldChar w:fldCharType="separate"/>
          </w:r>
          <w:r w:rsidR="00C20C4F">
            <w:rPr>
              <w:rFonts w:ascii="Palatino Linotype" w:hAnsi="Palatino Linotype"/>
              <w:i/>
              <w:iCs/>
              <w:noProof/>
            </w:rPr>
            <w:t xml:space="preserve"> </w:t>
          </w:r>
          <w:r w:rsidR="00C20C4F" w:rsidRPr="00C20C4F">
            <w:rPr>
              <w:rFonts w:ascii="Palatino Linotype" w:hAnsi="Palatino Linotype"/>
              <w:noProof/>
            </w:rPr>
            <w:t>(Farnham, The Economic Context, 2015)</w:t>
          </w:r>
          <w:r>
            <w:rPr>
              <w:rFonts w:ascii="Palatino Linotype" w:hAnsi="Palatino Linotype"/>
              <w:i/>
              <w:iCs/>
            </w:rPr>
            <w:fldChar w:fldCharType="end"/>
          </w:r>
        </w:sdtContent>
      </w:sdt>
    </w:p>
    <w:p w14:paraId="2B840C57" w14:textId="150D29D1" w:rsidR="00952A91" w:rsidRDefault="00952A91" w:rsidP="00952A91">
      <w:pPr>
        <w:rPr>
          <w:rFonts w:ascii="Palatino Linotype" w:hAnsi="Palatino Linotype"/>
        </w:rPr>
      </w:pPr>
      <w:r>
        <w:rPr>
          <w:rFonts w:ascii="Palatino Linotype" w:hAnsi="Palatino Linotype"/>
        </w:rPr>
        <w:t>The Guide to Welsh Public Finances from Welsh Government highlights the devolved or otherwise public services funding in Wales are funded from a combination of tax, borrowing and income generation. The diagram below shows that between 2016 – 2017 the main sources of funding for the devolved services in Wales.</w:t>
      </w:r>
      <w:sdt>
        <w:sdtPr>
          <w:rPr>
            <w:rFonts w:ascii="Palatino Linotype" w:hAnsi="Palatino Linotype"/>
          </w:rPr>
          <w:id w:val="-942909720"/>
          <w:citation/>
        </w:sdtPr>
        <w:sdtEndPr/>
        <w:sdtContent>
          <w:r>
            <w:rPr>
              <w:rFonts w:ascii="Palatino Linotype" w:hAnsi="Palatino Linotype"/>
            </w:rPr>
            <w:fldChar w:fldCharType="begin"/>
          </w:r>
          <w:r>
            <w:rPr>
              <w:rFonts w:ascii="Palatino Linotype" w:hAnsi="Palatino Linotype"/>
            </w:rPr>
            <w:instrText xml:space="preserve"> CITATION Wal18 \l 2057 </w:instrText>
          </w:r>
          <w:r>
            <w:rPr>
              <w:rFonts w:ascii="Palatino Linotype" w:hAnsi="Palatino Linotype"/>
            </w:rPr>
            <w:fldChar w:fldCharType="separate"/>
          </w:r>
          <w:r w:rsidR="00C20C4F">
            <w:rPr>
              <w:rFonts w:ascii="Palatino Linotype" w:hAnsi="Palatino Linotype"/>
              <w:noProof/>
            </w:rPr>
            <w:t xml:space="preserve"> </w:t>
          </w:r>
          <w:r w:rsidR="00C20C4F" w:rsidRPr="00C20C4F">
            <w:rPr>
              <w:rFonts w:ascii="Palatino Linotype" w:hAnsi="Palatino Linotype"/>
              <w:noProof/>
            </w:rPr>
            <w:t>(Wales Audit Office, 2018)</w:t>
          </w:r>
          <w:r>
            <w:rPr>
              <w:rFonts w:ascii="Palatino Linotype" w:hAnsi="Palatino Linotype"/>
            </w:rPr>
            <w:fldChar w:fldCharType="end"/>
          </w:r>
        </w:sdtContent>
      </w:sdt>
    </w:p>
    <w:p w14:paraId="03DA2EBD" w14:textId="77777777" w:rsidR="00952A91" w:rsidRDefault="00952A91" w:rsidP="00952A91">
      <w:pPr>
        <w:rPr>
          <w:rFonts w:ascii="Palatino Linotype" w:hAnsi="Palatino Linotype"/>
        </w:rPr>
      </w:pPr>
      <w:r>
        <w:rPr>
          <w:noProof/>
        </w:rPr>
        <w:drawing>
          <wp:anchor distT="0" distB="0" distL="114300" distR="114300" simplePos="0" relativeHeight="251658240" behindDoc="0" locked="0" layoutInCell="1" allowOverlap="1" wp14:anchorId="11E7F37F" wp14:editId="0A74FDBF">
            <wp:simplePos x="0" y="0"/>
            <wp:positionH relativeFrom="column">
              <wp:posOffset>91440</wp:posOffset>
            </wp:positionH>
            <wp:positionV relativeFrom="paragraph">
              <wp:posOffset>8890</wp:posOffset>
            </wp:positionV>
            <wp:extent cx="2339340" cy="1929765"/>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6162" t="23872" r="34722" b="25547"/>
                    <a:stretch/>
                  </pic:blipFill>
                  <pic:spPr bwMode="auto">
                    <a:xfrm>
                      <a:off x="0" y="0"/>
                      <a:ext cx="2339340" cy="1929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3FC6EC" w14:textId="77777777" w:rsidR="00952A91" w:rsidRDefault="00952A91" w:rsidP="00952A91">
      <w:pPr>
        <w:rPr>
          <w:rFonts w:ascii="Palatino Linotype" w:hAnsi="Palatino Linotype"/>
        </w:rPr>
      </w:pPr>
    </w:p>
    <w:p w14:paraId="7DBF49C3" w14:textId="77777777" w:rsidR="00952A91" w:rsidRDefault="00952A91" w:rsidP="00952A91">
      <w:pPr>
        <w:rPr>
          <w:rFonts w:ascii="Palatino Linotype" w:hAnsi="Palatino Linotype"/>
        </w:rPr>
      </w:pPr>
    </w:p>
    <w:p w14:paraId="2E7DAB9C" w14:textId="77777777" w:rsidR="00952A91" w:rsidRDefault="00952A91" w:rsidP="00952A91">
      <w:pPr>
        <w:rPr>
          <w:rFonts w:ascii="Palatino Linotype" w:hAnsi="Palatino Linotype"/>
        </w:rPr>
      </w:pPr>
    </w:p>
    <w:p w14:paraId="262D5D8F" w14:textId="77777777" w:rsidR="00952A91" w:rsidRDefault="00952A91" w:rsidP="00952A91">
      <w:pPr>
        <w:rPr>
          <w:rFonts w:ascii="Palatino Linotype" w:hAnsi="Palatino Linotype"/>
        </w:rPr>
      </w:pPr>
    </w:p>
    <w:p w14:paraId="356B0147" w14:textId="77777777" w:rsidR="00952A91" w:rsidRDefault="00952A91" w:rsidP="00952A91">
      <w:pPr>
        <w:rPr>
          <w:rFonts w:ascii="Palatino Linotype" w:hAnsi="Palatino Linotype"/>
        </w:rPr>
      </w:pPr>
    </w:p>
    <w:p w14:paraId="651CE1D3" w14:textId="01723CD6" w:rsidR="00952A91" w:rsidRDefault="00EF5ADB" w:rsidP="00EF5ADB">
      <w:pPr>
        <w:pStyle w:val="Heading4"/>
      </w:pPr>
      <w:r>
        <w:br/>
        <w:t>Diagram 1</w:t>
      </w:r>
    </w:p>
    <w:p w14:paraId="20103E1C" w14:textId="77777777" w:rsidR="00952A91" w:rsidRDefault="00952A91" w:rsidP="00952A91">
      <w:pPr>
        <w:rPr>
          <w:rFonts w:ascii="Palatino Linotype" w:hAnsi="Palatino Linotype"/>
        </w:rPr>
      </w:pPr>
      <w:r>
        <w:rPr>
          <w:rFonts w:ascii="Palatino Linotype" w:hAnsi="Palatino Linotype"/>
        </w:rPr>
        <w:t xml:space="preserve">Following the referendum in June 2016, financial support may change from the European Union if Brexit is to go ahead. The UK Government makes no direct decision about how much money is allocated to Welsh Public Services in Wales. The decision comes from </w:t>
      </w:r>
      <w:r>
        <w:rPr>
          <w:rFonts w:ascii="Palatino Linotype" w:hAnsi="Palatino Linotype"/>
        </w:rPr>
        <w:lastRenderedPageBreak/>
        <w:t>evaluating previous spends and any changes from the block grant. The Barnett formula is used and asks 3 simple questions in terms of for funding in Wales (see below):</w:t>
      </w:r>
    </w:p>
    <w:p w14:paraId="2A2B8593" w14:textId="77777777" w:rsidR="00952A91" w:rsidRDefault="00952A91" w:rsidP="00952A91">
      <w:pPr>
        <w:pStyle w:val="ListParagraph"/>
        <w:numPr>
          <w:ilvl w:val="0"/>
          <w:numId w:val="4"/>
        </w:numPr>
        <w:rPr>
          <w:rFonts w:ascii="Palatino Linotype" w:hAnsi="Palatino Linotype"/>
        </w:rPr>
      </w:pPr>
      <w:r>
        <w:rPr>
          <w:rFonts w:ascii="Palatino Linotype" w:hAnsi="Palatino Linotype"/>
        </w:rPr>
        <w:t>H</w:t>
      </w:r>
      <w:r w:rsidRPr="0086175D">
        <w:rPr>
          <w:rFonts w:ascii="Palatino Linotype" w:hAnsi="Palatino Linotype"/>
        </w:rPr>
        <w:t xml:space="preserve">ow much has the UK Department’s budget changed by?  </w:t>
      </w:r>
    </w:p>
    <w:p w14:paraId="62B0243A" w14:textId="77777777" w:rsidR="00952A91" w:rsidRDefault="00952A91" w:rsidP="00952A91">
      <w:pPr>
        <w:pStyle w:val="ListParagraph"/>
        <w:numPr>
          <w:ilvl w:val="0"/>
          <w:numId w:val="4"/>
        </w:numPr>
        <w:rPr>
          <w:rFonts w:ascii="Palatino Linotype" w:hAnsi="Palatino Linotype"/>
        </w:rPr>
      </w:pPr>
      <w:r>
        <w:rPr>
          <w:rFonts w:ascii="Palatino Linotype" w:hAnsi="Palatino Linotype"/>
        </w:rPr>
        <w:t>W</w:t>
      </w:r>
      <w:r w:rsidRPr="0086175D">
        <w:rPr>
          <w:rFonts w:ascii="Palatino Linotype" w:hAnsi="Palatino Linotype"/>
        </w:rPr>
        <w:t xml:space="preserve">hat percentage of the policy area the UK Department is responsible for has been devolved?  </w:t>
      </w:r>
    </w:p>
    <w:p w14:paraId="1A6ABE62" w14:textId="77777777" w:rsidR="00952A91" w:rsidRPr="0086175D" w:rsidRDefault="00952A91" w:rsidP="00952A91">
      <w:pPr>
        <w:pStyle w:val="ListParagraph"/>
        <w:numPr>
          <w:ilvl w:val="0"/>
          <w:numId w:val="4"/>
        </w:numPr>
        <w:rPr>
          <w:rFonts w:ascii="Palatino Linotype" w:hAnsi="Palatino Linotype"/>
        </w:rPr>
      </w:pPr>
      <w:r>
        <w:rPr>
          <w:rFonts w:ascii="Palatino Linotype" w:hAnsi="Palatino Linotype"/>
        </w:rPr>
        <w:t>W</w:t>
      </w:r>
      <w:r w:rsidRPr="0086175D">
        <w:rPr>
          <w:rFonts w:ascii="Palatino Linotype" w:hAnsi="Palatino Linotype"/>
        </w:rPr>
        <w:t>hat is the population of Wales compared with England?</w:t>
      </w:r>
    </w:p>
    <w:p w14:paraId="0C166C01" w14:textId="45325315" w:rsidR="00952A91" w:rsidRDefault="00952A91" w:rsidP="00952A91">
      <w:pPr>
        <w:rPr>
          <w:rFonts w:ascii="Palatino Linotype" w:hAnsi="Palatino Linotype"/>
        </w:rPr>
      </w:pPr>
      <w:r>
        <w:rPr>
          <w:rFonts w:ascii="Palatino Linotype" w:hAnsi="Palatino Linotype"/>
        </w:rPr>
        <w:t xml:space="preserve">The Barnett formula can be seen below on how the budget is set for Wales and its Public Services. </w:t>
      </w:r>
      <w:sdt>
        <w:sdtPr>
          <w:rPr>
            <w:rFonts w:ascii="Palatino Linotype" w:hAnsi="Palatino Linotype"/>
          </w:rPr>
          <w:id w:val="-928124086"/>
          <w:citation/>
        </w:sdtPr>
        <w:sdtEndPr/>
        <w:sdtContent>
          <w:r>
            <w:rPr>
              <w:rFonts w:ascii="Palatino Linotype" w:hAnsi="Palatino Linotype"/>
            </w:rPr>
            <w:fldChar w:fldCharType="begin"/>
          </w:r>
          <w:r>
            <w:rPr>
              <w:rFonts w:ascii="Palatino Linotype" w:hAnsi="Palatino Linotype"/>
            </w:rPr>
            <w:instrText xml:space="preserve"> CITATION Wal181 \l 2057 </w:instrText>
          </w:r>
          <w:r>
            <w:rPr>
              <w:rFonts w:ascii="Palatino Linotype" w:hAnsi="Palatino Linotype"/>
            </w:rPr>
            <w:fldChar w:fldCharType="separate"/>
          </w:r>
          <w:r w:rsidR="00C20C4F" w:rsidRPr="00C20C4F">
            <w:rPr>
              <w:rFonts w:ascii="Palatino Linotype" w:hAnsi="Palatino Linotype"/>
              <w:noProof/>
            </w:rPr>
            <w:t>(Wales Audit Office, 2018)</w:t>
          </w:r>
          <w:r>
            <w:rPr>
              <w:rFonts w:ascii="Palatino Linotype" w:hAnsi="Palatino Linotype"/>
            </w:rPr>
            <w:fldChar w:fldCharType="end"/>
          </w:r>
        </w:sdtContent>
      </w:sdt>
    </w:p>
    <w:p w14:paraId="533A10E5" w14:textId="7EDB2A1E" w:rsidR="00952A91" w:rsidRDefault="00952A91" w:rsidP="00EF5ADB">
      <w:pPr>
        <w:pStyle w:val="Heading4"/>
      </w:pPr>
      <w:r>
        <w:rPr>
          <w:noProof/>
        </w:rPr>
        <w:drawing>
          <wp:inline distT="0" distB="0" distL="0" distR="0" wp14:anchorId="45373B1D" wp14:editId="72E3A03F">
            <wp:extent cx="5257800" cy="12344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4832" t="67835" r="35254" b="13965"/>
                    <a:stretch/>
                  </pic:blipFill>
                  <pic:spPr bwMode="auto">
                    <a:xfrm>
                      <a:off x="0" y="0"/>
                      <a:ext cx="5257800" cy="1234440"/>
                    </a:xfrm>
                    <a:prstGeom prst="rect">
                      <a:avLst/>
                    </a:prstGeom>
                    <a:ln>
                      <a:noFill/>
                    </a:ln>
                    <a:extLst>
                      <a:ext uri="{53640926-AAD7-44D8-BBD7-CCE9431645EC}">
                        <a14:shadowObscured xmlns:a14="http://schemas.microsoft.com/office/drawing/2010/main"/>
                      </a:ext>
                    </a:extLst>
                  </pic:spPr>
                </pic:pic>
              </a:graphicData>
            </a:graphic>
          </wp:inline>
        </w:drawing>
      </w:r>
      <w:r w:rsidR="00EF5ADB">
        <w:br/>
        <w:t xml:space="preserve">Diagram 2 </w:t>
      </w:r>
      <w:r w:rsidR="00EF5ADB">
        <w:br/>
      </w:r>
    </w:p>
    <w:p w14:paraId="75A6F34F" w14:textId="0C2A8A8F" w:rsidR="00952A91" w:rsidRDefault="00952A91" w:rsidP="00952A91">
      <w:pPr>
        <w:rPr>
          <w:rFonts w:ascii="Palatino Linotype" w:hAnsi="Palatino Linotype"/>
        </w:rPr>
      </w:pPr>
      <w:r>
        <w:rPr>
          <w:rFonts w:ascii="Palatino Linotype" w:hAnsi="Palatino Linotype"/>
        </w:rPr>
        <w:t xml:space="preserve">NHS in Wales are experiencing numerous implications with pressure on the service, finances and workforce. To add to that that pressure, there has been a price inflation and technological developments, with the NHS facing extraordinary cost rises in wages, rising demand, outdated infrastructure and workforce issues with recruitment and retention.  This was revealed during a 2017 report from the Welsh Confederation. </w:t>
      </w:r>
      <w:sdt>
        <w:sdtPr>
          <w:rPr>
            <w:rFonts w:ascii="Palatino Linotype" w:hAnsi="Palatino Linotype"/>
          </w:rPr>
          <w:id w:val="1244446241"/>
          <w:citation/>
        </w:sdtPr>
        <w:sdtEndPr/>
        <w:sdtContent>
          <w:r>
            <w:rPr>
              <w:rFonts w:ascii="Palatino Linotype" w:hAnsi="Palatino Linotype"/>
            </w:rPr>
            <w:fldChar w:fldCharType="begin"/>
          </w:r>
          <w:r>
            <w:rPr>
              <w:rFonts w:ascii="Palatino Linotype" w:hAnsi="Palatino Linotype"/>
            </w:rPr>
            <w:instrText xml:space="preserve"> CITATION The17 \l 2057 </w:instrText>
          </w:r>
          <w:r>
            <w:rPr>
              <w:rFonts w:ascii="Palatino Linotype" w:hAnsi="Palatino Linotype"/>
            </w:rPr>
            <w:fldChar w:fldCharType="separate"/>
          </w:r>
          <w:r w:rsidR="00C20C4F" w:rsidRPr="00C20C4F">
            <w:rPr>
              <w:rFonts w:ascii="Palatino Linotype" w:hAnsi="Palatino Linotype"/>
              <w:noProof/>
            </w:rPr>
            <w:t>(The Welsh NHS Confederation, 2017)</w:t>
          </w:r>
          <w:r>
            <w:rPr>
              <w:rFonts w:ascii="Palatino Linotype" w:hAnsi="Palatino Linotype"/>
            </w:rPr>
            <w:fldChar w:fldCharType="end"/>
          </w:r>
        </w:sdtContent>
      </w:sdt>
    </w:p>
    <w:p w14:paraId="20D120E7" w14:textId="77777777" w:rsidR="00952A91" w:rsidRDefault="00952A91" w:rsidP="00952A91">
      <w:pPr>
        <w:rPr>
          <w:rFonts w:ascii="Palatino Linotype" w:hAnsi="Palatino Linotype"/>
        </w:rPr>
      </w:pPr>
      <w:r>
        <w:rPr>
          <w:rFonts w:ascii="Palatino Linotype" w:hAnsi="Palatino Linotype"/>
        </w:rPr>
        <w:t xml:space="preserve">With uncertainty surrounding Brexit and the implications it may have in Wales and the health service. Public Health Wales raised those concerns in a recent report in October 2019. Public Health are concerned of the “likely disruption” that Brexit may have on medical supplies and any possible price hikes on items like food.  </w:t>
      </w:r>
    </w:p>
    <w:p w14:paraId="468348F4" w14:textId="359290D5" w:rsidR="00DA5849" w:rsidRDefault="00DA5849" w:rsidP="00DA5849"/>
    <w:p w14:paraId="52CB0D33" w14:textId="58FADFFF" w:rsidR="00DA5849" w:rsidRDefault="00DA5849" w:rsidP="00DA5849"/>
    <w:p w14:paraId="2B7024F0" w14:textId="0497EC3B" w:rsidR="00DA5849" w:rsidRDefault="00DA5849" w:rsidP="00DA5849"/>
    <w:p w14:paraId="534E5059" w14:textId="1BB51FC7" w:rsidR="00DA5849" w:rsidRDefault="00DA5849" w:rsidP="00DA5849"/>
    <w:p w14:paraId="0E90D24A" w14:textId="1515D934" w:rsidR="00DA5849" w:rsidRDefault="00DA5849" w:rsidP="00DA5849"/>
    <w:p w14:paraId="023A5266" w14:textId="247D4D3D" w:rsidR="00DA5849" w:rsidRDefault="00DA5849" w:rsidP="00DA5849"/>
    <w:p w14:paraId="7608E730" w14:textId="026ED3B1" w:rsidR="00DA5849" w:rsidRDefault="00DA5849" w:rsidP="00DA5849"/>
    <w:p w14:paraId="70BBDCBA" w14:textId="3AD584C8" w:rsidR="00DA5849" w:rsidRDefault="00DA5849" w:rsidP="00DA5849"/>
    <w:p w14:paraId="2C53BA6F" w14:textId="2291E370" w:rsidR="00DA5849" w:rsidRDefault="00DA5849" w:rsidP="00DA5849"/>
    <w:p w14:paraId="51E1C085" w14:textId="77777777" w:rsidR="00952A91" w:rsidRDefault="00952A91" w:rsidP="00DA5849"/>
    <w:p w14:paraId="33296B59" w14:textId="77777777" w:rsidR="00DA5849" w:rsidRPr="00DA5849" w:rsidRDefault="00DA5849" w:rsidP="00DA5849"/>
    <w:p w14:paraId="55738575" w14:textId="52EC4864" w:rsidR="00DA5849" w:rsidRDefault="00DA5849" w:rsidP="00DA5849">
      <w:pPr>
        <w:pStyle w:val="Heading2"/>
      </w:pPr>
      <w:bookmarkStart w:id="6" w:name="_Toc24884531"/>
      <w:r>
        <w:lastRenderedPageBreak/>
        <w:t xml:space="preserve">2.3 </w:t>
      </w:r>
      <w:r w:rsidR="008D5A70">
        <w:t>Technological factors facing NHS Wales Shared Services Partnership (NWSSP)</w:t>
      </w:r>
      <w:bookmarkEnd w:id="6"/>
    </w:p>
    <w:p w14:paraId="2FD9810D" w14:textId="46677F42" w:rsidR="00C20C4F" w:rsidRDefault="00C83E77" w:rsidP="00C20C4F">
      <w:pPr>
        <w:rPr>
          <w:rFonts w:ascii="Palatino Linotype" w:hAnsi="Palatino Linotype"/>
        </w:rPr>
      </w:pPr>
      <w:r>
        <w:br/>
      </w:r>
      <w:r w:rsidR="00C20C4F">
        <w:rPr>
          <w:rFonts w:ascii="Palatino Linotype" w:hAnsi="Palatino Linotype"/>
        </w:rPr>
        <w:t>“</w:t>
      </w:r>
      <w:r w:rsidR="00C20C4F">
        <w:rPr>
          <w:rFonts w:ascii="Palatino Linotype" w:hAnsi="Palatino Linotype"/>
          <w:i/>
          <w:iCs/>
        </w:rPr>
        <w:t xml:space="preserve">Technological change is one of the most visible and pervasive forms of change and it brings in its wake new products, processes and materials, so awareness of technological developments is essential for most organisations. Technology directly impacts on transportation, energy use, communications, entertainment, healthcare and so on. Technological innovations </w:t>
      </w:r>
      <w:r w:rsidR="00EF5ADB">
        <w:rPr>
          <w:rFonts w:ascii="Palatino Linotype" w:hAnsi="Palatino Linotype"/>
          <w:i/>
          <w:iCs/>
        </w:rPr>
        <w:t>e</w:t>
      </w:r>
      <w:r w:rsidR="00C20C4F">
        <w:rPr>
          <w:rFonts w:ascii="Palatino Linotype" w:hAnsi="Palatino Linotype"/>
          <w:i/>
          <w:iCs/>
        </w:rPr>
        <w:t>ffects not only operational systems but also the finance, administrative &amp; HR function.”</w:t>
      </w:r>
      <w:sdt>
        <w:sdtPr>
          <w:rPr>
            <w:rFonts w:ascii="Palatino Linotype" w:hAnsi="Palatino Linotype"/>
            <w:i/>
            <w:iCs/>
          </w:rPr>
          <w:id w:val="41873571"/>
          <w:citation/>
        </w:sdtPr>
        <w:sdtEndPr/>
        <w:sdtContent>
          <w:r w:rsidR="00C20C4F">
            <w:rPr>
              <w:rFonts w:ascii="Palatino Linotype" w:hAnsi="Palatino Linotype"/>
              <w:i/>
              <w:iCs/>
            </w:rPr>
            <w:fldChar w:fldCharType="begin"/>
          </w:r>
          <w:r w:rsidR="00C20C4F">
            <w:rPr>
              <w:rFonts w:ascii="Palatino Linotype" w:hAnsi="Palatino Linotype"/>
              <w:i/>
              <w:iCs/>
            </w:rPr>
            <w:instrText xml:space="preserve"> CITATION Far15 \l 2057 </w:instrText>
          </w:r>
          <w:r w:rsidR="00C20C4F">
            <w:rPr>
              <w:rFonts w:ascii="Palatino Linotype" w:hAnsi="Palatino Linotype"/>
              <w:i/>
              <w:iCs/>
            </w:rPr>
            <w:fldChar w:fldCharType="separate"/>
          </w:r>
          <w:r w:rsidR="00C20C4F">
            <w:rPr>
              <w:rFonts w:ascii="Palatino Linotype" w:hAnsi="Palatino Linotype"/>
              <w:i/>
              <w:iCs/>
              <w:noProof/>
            </w:rPr>
            <w:t xml:space="preserve"> </w:t>
          </w:r>
          <w:r w:rsidR="00C20C4F" w:rsidRPr="00C20C4F">
            <w:rPr>
              <w:rFonts w:ascii="Palatino Linotype" w:hAnsi="Palatino Linotype"/>
              <w:noProof/>
            </w:rPr>
            <w:t>(Farnham, Technological Contexts, 2015)</w:t>
          </w:r>
          <w:r w:rsidR="00C20C4F">
            <w:rPr>
              <w:rFonts w:ascii="Palatino Linotype" w:hAnsi="Palatino Linotype"/>
              <w:i/>
              <w:iCs/>
            </w:rPr>
            <w:fldChar w:fldCharType="end"/>
          </w:r>
        </w:sdtContent>
      </w:sdt>
    </w:p>
    <w:p w14:paraId="46389050" w14:textId="5558B3A4" w:rsidR="00C20C4F" w:rsidRDefault="00C20C4F" w:rsidP="00C20C4F">
      <w:pPr>
        <w:rPr>
          <w:rFonts w:ascii="Palatino Linotype" w:hAnsi="Palatino Linotype"/>
        </w:rPr>
      </w:pPr>
      <w:r>
        <w:rPr>
          <w:rFonts w:ascii="Palatino Linotype" w:hAnsi="Palatino Linotype"/>
        </w:rPr>
        <w:t xml:space="preserve">NHS Wales Shared Services Partnership (NWSSP) have as an organisation develop their technology. In the annual review in 2016 – 2017, the organisation had successfully rolled out their new recruitment system of Trac with no detrimental loss of service which was achieved. </w:t>
      </w:r>
      <w:sdt>
        <w:sdtPr>
          <w:rPr>
            <w:rFonts w:ascii="Palatino Linotype" w:hAnsi="Palatino Linotype"/>
          </w:rPr>
          <w:id w:val="463547150"/>
          <w:citation/>
        </w:sdtPr>
        <w:sdtEndPr/>
        <w:sdtContent>
          <w:r>
            <w:rPr>
              <w:rFonts w:ascii="Palatino Linotype" w:hAnsi="Palatino Linotype"/>
            </w:rPr>
            <w:fldChar w:fldCharType="begin"/>
          </w:r>
          <w:r>
            <w:rPr>
              <w:rFonts w:ascii="Palatino Linotype" w:hAnsi="Palatino Linotype"/>
            </w:rPr>
            <w:instrText xml:space="preserve"> CITATION NHS173 \l 2057 </w:instrText>
          </w:r>
          <w:r>
            <w:rPr>
              <w:rFonts w:ascii="Palatino Linotype" w:hAnsi="Palatino Linotype"/>
            </w:rPr>
            <w:fldChar w:fldCharType="separate"/>
          </w:r>
          <w:r w:rsidRPr="00C20C4F">
            <w:rPr>
              <w:rFonts w:ascii="Palatino Linotype" w:hAnsi="Palatino Linotype"/>
              <w:noProof/>
            </w:rPr>
            <w:t>(NHS Wales Shared Services Partnership Annual Report, 2016 - 2017)</w:t>
          </w:r>
          <w:r>
            <w:rPr>
              <w:rFonts w:ascii="Palatino Linotype" w:hAnsi="Palatino Linotype"/>
            </w:rPr>
            <w:fldChar w:fldCharType="end"/>
          </w:r>
        </w:sdtContent>
      </w:sdt>
    </w:p>
    <w:p w14:paraId="03051692" w14:textId="5B0F6A73" w:rsidR="00C20C4F" w:rsidRDefault="00C20C4F" w:rsidP="00C20C4F">
      <w:pPr>
        <w:rPr>
          <w:rFonts w:ascii="Palatino Linotype" w:hAnsi="Palatino Linotype"/>
        </w:rPr>
      </w:pPr>
      <w:r>
        <w:rPr>
          <w:rFonts w:ascii="Palatino Linotype" w:hAnsi="Palatino Linotype"/>
        </w:rPr>
        <w:t xml:space="preserve">However successful the roll out of this new technology was, it has been revealed that it has not been as successfully used by managers. Statistics show that Key Performance Indicators (KPI’s) are not been achieved, see table 2 below </w:t>
      </w:r>
      <w:sdt>
        <w:sdtPr>
          <w:rPr>
            <w:rFonts w:ascii="Palatino Linotype" w:hAnsi="Palatino Linotype"/>
          </w:rPr>
          <w:id w:val="94838159"/>
          <w:citation/>
        </w:sdtPr>
        <w:sdtEndPr/>
        <w:sdtContent>
          <w:r>
            <w:rPr>
              <w:rFonts w:ascii="Palatino Linotype" w:hAnsi="Palatino Linotype"/>
            </w:rPr>
            <w:fldChar w:fldCharType="begin"/>
          </w:r>
          <w:r>
            <w:rPr>
              <w:rFonts w:ascii="Palatino Linotype" w:hAnsi="Palatino Linotype"/>
            </w:rPr>
            <w:instrText xml:space="preserve"> CITATION NHS17 \l 2057 </w:instrText>
          </w:r>
          <w:r>
            <w:rPr>
              <w:rFonts w:ascii="Palatino Linotype" w:hAnsi="Palatino Linotype"/>
            </w:rPr>
            <w:fldChar w:fldCharType="separate"/>
          </w:r>
          <w:r w:rsidRPr="00C20C4F">
            <w:rPr>
              <w:rFonts w:ascii="Palatino Linotype" w:hAnsi="Palatino Linotype"/>
              <w:noProof/>
            </w:rPr>
            <w:t>(NHS Wales Shared Services Partnership Annual Review 2016-2017, 2016/2017)</w:t>
          </w:r>
          <w:r>
            <w:rPr>
              <w:rFonts w:ascii="Palatino Linotype" w:hAnsi="Palatino Linotype"/>
            </w:rPr>
            <w:fldChar w:fldCharType="end"/>
          </w:r>
        </w:sdtContent>
      </w:sdt>
      <w:r>
        <w:rPr>
          <w:rFonts w:ascii="Palatino Linotype" w:hAnsi="Palatino Linotype"/>
        </w:rPr>
        <w:t>:</w:t>
      </w:r>
    </w:p>
    <w:tbl>
      <w:tblPr>
        <w:tblStyle w:val="TableGrid"/>
        <w:tblW w:w="0" w:type="auto"/>
        <w:tblLook w:val="04A0" w:firstRow="1" w:lastRow="0" w:firstColumn="1" w:lastColumn="0" w:noHBand="0" w:noVBand="1"/>
      </w:tblPr>
      <w:tblGrid>
        <w:gridCol w:w="2972"/>
        <w:gridCol w:w="1536"/>
        <w:gridCol w:w="2254"/>
      </w:tblGrid>
      <w:tr w:rsidR="00C20C4F" w14:paraId="010B1426" w14:textId="77777777" w:rsidTr="00CC0101">
        <w:tc>
          <w:tcPr>
            <w:tcW w:w="2972" w:type="dxa"/>
          </w:tcPr>
          <w:p w14:paraId="753F99C8" w14:textId="77777777" w:rsidR="00C20C4F" w:rsidRDefault="00C20C4F" w:rsidP="00CC0101">
            <w:pPr>
              <w:rPr>
                <w:rFonts w:ascii="Palatino Linotype" w:hAnsi="Palatino Linotype"/>
              </w:rPr>
            </w:pPr>
            <w:r>
              <w:rPr>
                <w:rFonts w:ascii="Palatino Linotype" w:hAnsi="Palatino Linotype"/>
              </w:rPr>
              <w:t>Task</w:t>
            </w:r>
          </w:p>
        </w:tc>
        <w:tc>
          <w:tcPr>
            <w:tcW w:w="1536" w:type="dxa"/>
          </w:tcPr>
          <w:p w14:paraId="23FB7716" w14:textId="77777777" w:rsidR="00C20C4F" w:rsidRDefault="00C20C4F" w:rsidP="00CC0101">
            <w:pPr>
              <w:rPr>
                <w:rFonts w:ascii="Palatino Linotype" w:hAnsi="Palatino Linotype"/>
              </w:rPr>
            </w:pPr>
            <w:r>
              <w:rPr>
                <w:rFonts w:ascii="Palatino Linotype" w:hAnsi="Palatino Linotype"/>
              </w:rPr>
              <w:t>Target</w:t>
            </w:r>
          </w:p>
        </w:tc>
        <w:tc>
          <w:tcPr>
            <w:tcW w:w="2254" w:type="dxa"/>
          </w:tcPr>
          <w:p w14:paraId="011440EA" w14:textId="77777777" w:rsidR="00C20C4F" w:rsidRDefault="00C20C4F" w:rsidP="00CC0101">
            <w:pPr>
              <w:rPr>
                <w:rFonts w:ascii="Palatino Linotype" w:hAnsi="Palatino Linotype"/>
              </w:rPr>
            </w:pPr>
            <w:r>
              <w:rPr>
                <w:rFonts w:ascii="Palatino Linotype" w:hAnsi="Palatino Linotype"/>
              </w:rPr>
              <w:t>Actual</w:t>
            </w:r>
          </w:p>
        </w:tc>
      </w:tr>
      <w:tr w:rsidR="00C20C4F" w14:paraId="5BB6B5F9" w14:textId="77777777" w:rsidTr="00CC0101">
        <w:tc>
          <w:tcPr>
            <w:tcW w:w="2972" w:type="dxa"/>
          </w:tcPr>
          <w:p w14:paraId="21109FB1" w14:textId="77777777" w:rsidR="00C20C4F" w:rsidRDefault="00C20C4F" w:rsidP="00CC0101">
            <w:pPr>
              <w:rPr>
                <w:rFonts w:ascii="Palatino Linotype" w:hAnsi="Palatino Linotype"/>
              </w:rPr>
            </w:pPr>
            <w:r>
              <w:rPr>
                <w:rFonts w:ascii="Palatino Linotype" w:hAnsi="Palatino Linotype"/>
              </w:rPr>
              <w:t>Time to approve vacancy</w:t>
            </w:r>
          </w:p>
        </w:tc>
        <w:tc>
          <w:tcPr>
            <w:tcW w:w="1536" w:type="dxa"/>
          </w:tcPr>
          <w:p w14:paraId="15CB1CE2" w14:textId="77777777" w:rsidR="00C20C4F" w:rsidRDefault="00C20C4F" w:rsidP="00CC0101">
            <w:pPr>
              <w:rPr>
                <w:rFonts w:ascii="Palatino Linotype" w:hAnsi="Palatino Linotype"/>
              </w:rPr>
            </w:pPr>
            <w:r>
              <w:rPr>
                <w:rFonts w:ascii="Palatino Linotype" w:hAnsi="Palatino Linotype"/>
              </w:rPr>
              <w:t>10 days</w:t>
            </w:r>
          </w:p>
        </w:tc>
        <w:tc>
          <w:tcPr>
            <w:tcW w:w="2254" w:type="dxa"/>
            <w:shd w:val="clear" w:color="auto" w:fill="FF0000"/>
          </w:tcPr>
          <w:p w14:paraId="2C1FD18C" w14:textId="77777777" w:rsidR="00C20C4F" w:rsidRDefault="00C20C4F" w:rsidP="00CC0101">
            <w:pPr>
              <w:rPr>
                <w:rFonts w:ascii="Palatino Linotype" w:hAnsi="Palatino Linotype"/>
              </w:rPr>
            </w:pPr>
            <w:r>
              <w:rPr>
                <w:rFonts w:ascii="Palatino Linotype" w:hAnsi="Palatino Linotype"/>
              </w:rPr>
              <w:t>11.1 days</w:t>
            </w:r>
          </w:p>
        </w:tc>
      </w:tr>
      <w:tr w:rsidR="00C20C4F" w14:paraId="1BE098A5" w14:textId="77777777" w:rsidTr="00CC0101">
        <w:tc>
          <w:tcPr>
            <w:tcW w:w="2972" w:type="dxa"/>
          </w:tcPr>
          <w:p w14:paraId="0B6FE5F1" w14:textId="77777777" w:rsidR="00C20C4F" w:rsidRDefault="00C20C4F" w:rsidP="00CC0101">
            <w:pPr>
              <w:rPr>
                <w:rFonts w:ascii="Palatino Linotype" w:hAnsi="Palatino Linotype"/>
              </w:rPr>
            </w:pPr>
            <w:r>
              <w:rPr>
                <w:rFonts w:ascii="Palatino Linotype" w:hAnsi="Palatino Linotype"/>
              </w:rPr>
              <w:t>Time to shortlist applicant’s</w:t>
            </w:r>
          </w:p>
        </w:tc>
        <w:tc>
          <w:tcPr>
            <w:tcW w:w="1536" w:type="dxa"/>
          </w:tcPr>
          <w:p w14:paraId="5ED50D7D" w14:textId="77777777" w:rsidR="00C20C4F" w:rsidRDefault="00C20C4F" w:rsidP="00CC0101">
            <w:pPr>
              <w:rPr>
                <w:rFonts w:ascii="Palatino Linotype" w:hAnsi="Palatino Linotype"/>
              </w:rPr>
            </w:pPr>
            <w:r>
              <w:rPr>
                <w:rFonts w:ascii="Palatino Linotype" w:hAnsi="Palatino Linotype"/>
              </w:rPr>
              <w:t>3 days</w:t>
            </w:r>
          </w:p>
        </w:tc>
        <w:tc>
          <w:tcPr>
            <w:tcW w:w="2254" w:type="dxa"/>
            <w:shd w:val="clear" w:color="auto" w:fill="FF0000"/>
          </w:tcPr>
          <w:p w14:paraId="2E73646E" w14:textId="77777777" w:rsidR="00C20C4F" w:rsidRDefault="00C20C4F" w:rsidP="00CC0101">
            <w:pPr>
              <w:rPr>
                <w:rFonts w:ascii="Palatino Linotype" w:hAnsi="Palatino Linotype"/>
              </w:rPr>
            </w:pPr>
            <w:r>
              <w:rPr>
                <w:rFonts w:ascii="Palatino Linotype" w:hAnsi="Palatino Linotype"/>
              </w:rPr>
              <w:t>7.2 days</w:t>
            </w:r>
          </w:p>
        </w:tc>
      </w:tr>
      <w:tr w:rsidR="00C20C4F" w14:paraId="314FC290" w14:textId="77777777" w:rsidTr="00CC0101">
        <w:tc>
          <w:tcPr>
            <w:tcW w:w="2972" w:type="dxa"/>
          </w:tcPr>
          <w:p w14:paraId="124CACC3" w14:textId="77777777" w:rsidR="00C20C4F" w:rsidRDefault="00C20C4F" w:rsidP="00CC0101">
            <w:pPr>
              <w:rPr>
                <w:rFonts w:ascii="Palatino Linotype" w:hAnsi="Palatino Linotype"/>
              </w:rPr>
            </w:pPr>
            <w:r>
              <w:rPr>
                <w:rFonts w:ascii="Palatino Linotype" w:hAnsi="Palatino Linotype"/>
              </w:rPr>
              <w:t xml:space="preserve">Interview Outcome </w:t>
            </w:r>
          </w:p>
        </w:tc>
        <w:tc>
          <w:tcPr>
            <w:tcW w:w="1536" w:type="dxa"/>
          </w:tcPr>
          <w:p w14:paraId="228C7EDF" w14:textId="77777777" w:rsidR="00C20C4F" w:rsidRDefault="00C20C4F" w:rsidP="00CC0101">
            <w:pPr>
              <w:rPr>
                <w:rFonts w:ascii="Palatino Linotype" w:hAnsi="Palatino Linotype"/>
              </w:rPr>
            </w:pPr>
            <w:r>
              <w:rPr>
                <w:rFonts w:ascii="Palatino Linotype" w:hAnsi="Palatino Linotype"/>
              </w:rPr>
              <w:t>2 days</w:t>
            </w:r>
          </w:p>
        </w:tc>
        <w:tc>
          <w:tcPr>
            <w:tcW w:w="2254" w:type="dxa"/>
            <w:shd w:val="clear" w:color="auto" w:fill="FF0000"/>
          </w:tcPr>
          <w:p w14:paraId="02EBF62D" w14:textId="77777777" w:rsidR="00C20C4F" w:rsidRDefault="00C20C4F" w:rsidP="00CC0101">
            <w:pPr>
              <w:rPr>
                <w:rFonts w:ascii="Palatino Linotype" w:hAnsi="Palatino Linotype"/>
              </w:rPr>
            </w:pPr>
            <w:r>
              <w:rPr>
                <w:rFonts w:ascii="Palatino Linotype" w:hAnsi="Palatino Linotype"/>
              </w:rPr>
              <w:t xml:space="preserve">5 days </w:t>
            </w:r>
          </w:p>
        </w:tc>
      </w:tr>
      <w:tr w:rsidR="00C20C4F" w14:paraId="5436F314" w14:textId="77777777" w:rsidTr="00CC0101">
        <w:tc>
          <w:tcPr>
            <w:tcW w:w="2972" w:type="dxa"/>
          </w:tcPr>
          <w:p w14:paraId="5BE7DA37" w14:textId="77777777" w:rsidR="00C20C4F" w:rsidRDefault="00C20C4F" w:rsidP="00CC0101">
            <w:pPr>
              <w:rPr>
                <w:rFonts w:ascii="Palatino Linotype" w:hAnsi="Palatino Linotype"/>
              </w:rPr>
            </w:pPr>
            <w:r>
              <w:rPr>
                <w:rFonts w:ascii="Palatino Linotype" w:hAnsi="Palatino Linotype"/>
              </w:rPr>
              <w:t>Conditional Offer Letter</w:t>
            </w:r>
          </w:p>
        </w:tc>
        <w:tc>
          <w:tcPr>
            <w:tcW w:w="1536" w:type="dxa"/>
          </w:tcPr>
          <w:p w14:paraId="68AB60E5" w14:textId="77777777" w:rsidR="00C20C4F" w:rsidRDefault="00C20C4F" w:rsidP="00CC0101">
            <w:pPr>
              <w:rPr>
                <w:rFonts w:ascii="Palatino Linotype" w:hAnsi="Palatino Linotype"/>
              </w:rPr>
            </w:pPr>
            <w:r>
              <w:rPr>
                <w:rFonts w:ascii="Palatino Linotype" w:hAnsi="Palatino Linotype"/>
              </w:rPr>
              <w:t>5 days</w:t>
            </w:r>
          </w:p>
        </w:tc>
        <w:tc>
          <w:tcPr>
            <w:tcW w:w="2254" w:type="dxa"/>
            <w:shd w:val="clear" w:color="auto" w:fill="00B050"/>
          </w:tcPr>
          <w:p w14:paraId="11B12722" w14:textId="77777777" w:rsidR="00C20C4F" w:rsidRDefault="00C20C4F" w:rsidP="00CC0101">
            <w:pPr>
              <w:rPr>
                <w:rFonts w:ascii="Palatino Linotype" w:hAnsi="Palatino Linotype"/>
              </w:rPr>
            </w:pPr>
            <w:r>
              <w:rPr>
                <w:rFonts w:ascii="Palatino Linotype" w:hAnsi="Palatino Linotype"/>
              </w:rPr>
              <w:t>3.1 days</w:t>
            </w:r>
          </w:p>
        </w:tc>
      </w:tr>
    </w:tbl>
    <w:p w14:paraId="5C3E8537" w14:textId="745475C7" w:rsidR="00EF5ADB" w:rsidRDefault="00EF5ADB" w:rsidP="00EF5ADB">
      <w:pPr>
        <w:pStyle w:val="Heading4"/>
      </w:pPr>
      <w:r>
        <w:t>Table 2</w:t>
      </w:r>
    </w:p>
    <w:p w14:paraId="4BA22ECB" w14:textId="67374F86" w:rsidR="00C20C4F" w:rsidRDefault="00C20C4F" w:rsidP="00C20C4F">
      <w:pPr>
        <w:rPr>
          <w:rFonts w:ascii="Palatino Linotype" w:hAnsi="Palatino Linotype"/>
        </w:rPr>
      </w:pPr>
      <w:r>
        <w:rPr>
          <w:rFonts w:ascii="Palatino Linotype" w:hAnsi="Palatino Linotype"/>
        </w:rPr>
        <w:t xml:space="preserve">Knowledge and training may well be a factor for not achieving the KPI’s of the time for approving vacancies and processing, shortlisting and providing interview outcome. This is due to Pay Progression &amp; Personal Development Review (PADR) target being under at 77.1% NWSSP expected compliance rate of 85%+. </w:t>
      </w:r>
      <w:sdt>
        <w:sdtPr>
          <w:rPr>
            <w:rFonts w:ascii="Palatino Linotype" w:hAnsi="Palatino Linotype"/>
          </w:rPr>
          <w:id w:val="1131832226"/>
          <w:citation/>
        </w:sdtPr>
        <w:sdtEndPr/>
        <w:sdtContent>
          <w:r>
            <w:rPr>
              <w:rFonts w:ascii="Palatino Linotype" w:hAnsi="Palatino Linotype"/>
            </w:rPr>
            <w:fldChar w:fldCharType="begin"/>
          </w:r>
          <w:r>
            <w:rPr>
              <w:rFonts w:ascii="Palatino Linotype" w:hAnsi="Palatino Linotype"/>
            </w:rPr>
            <w:instrText xml:space="preserve"> CITATION NHS174 \l 2057 </w:instrText>
          </w:r>
          <w:r>
            <w:rPr>
              <w:rFonts w:ascii="Palatino Linotype" w:hAnsi="Palatino Linotype"/>
            </w:rPr>
            <w:fldChar w:fldCharType="separate"/>
          </w:r>
          <w:r w:rsidRPr="00C20C4F">
            <w:rPr>
              <w:rFonts w:ascii="Palatino Linotype" w:hAnsi="Palatino Linotype"/>
              <w:noProof/>
            </w:rPr>
            <w:t>(NHS Wales Shared Services Partnership, 2016 - 2017)</w:t>
          </w:r>
          <w:r>
            <w:rPr>
              <w:rFonts w:ascii="Palatino Linotype" w:hAnsi="Palatino Linotype"/>
            </w:rPr>
            <w:fldChar w:fldCharType="end"/>
          </w:r>
        </w:sdtContent>
      </w:sdt>
    </w:p>
    <w:p w14:paraId="27EA039B" w14:textId="0FB0FD06" w:rsidR="00C20C4F" w:rsidRDefault="00C20C4F" w:rsidP="00C20C4F">
      <w:pPr>
        <w:rPr>
          <w:rFonts w:ascii="Palatino Linotype" w:hAnsi="Palatino Linotype"/>
        </w:rPr>
      </w:pPr>
      <w:r>
        <w:rPr>
          <w:rFonts w:ascii="Palatino Linotype" w:hAnsi="Palatino Linotype"/>
        </w:rPr>
        <w:t xml:space="preserve">According to the World Economic Forum in May 2017, it was revealed that 90% of organisations currently have an IT skills shortage. However, it is estimated by 2020 that there will be 1.5 million new digitalised jobs across the globe. Technology will play a key role in nearly all aspects of our lives and it is estimated that 65% of children studying in primary schools now, will find them in occupations that do not even exist today. </w:t>
      </w:r>
      <w:sdt>
        <w:sdtPr>
          <w:rPr>
            <w:rFonts w:ascii="Palatino Linotype" w:hAnsi="Palatino Linotype"/>
          </w:rPr>
          <w:id w:val="294254557"/>
          <w:citation/>
        </w:sdtPr>
        <w:sdtEndPr/>
        <w:sdtContent>
          <w:r>
            <w:rPr>
              <w:rFonts w:ascii="Palatino Linotype" w:hAnsi="Palatino Linotype"/>
            </w:rPr>
            <w:fldChar w:fldCharType="begin"/>
          </w:r>
          <w:r>
            <w:rPr>
              <w:rFonts w:ascii="Palatino Linotype" w:hAnsi="Palatino Linotype"/>
            </w:rPr>
            <w:instrText xml:space="preserve"> CITATION Wor17 \l 2057 </w:instrText>
          </w:r>
          <w:r>
            <w:rPr>
              <w:rFonts w:ascii="Palatino Linotype" w:hAnsi="Palatino Linotype"/>
            </w:rPr>
            <w:fldChar w:fldCharType="separate"/>
          </w:r>
          <w:r w:rsidRPr="00C20C4F">
            <w:rPr>
              <w:rFonts w:ascii="Palatino Linotype" w:hAnsi="Palatino Linotype"/>
              <w:noProof/>
            </w:rPr>
            <w:t>(World Economic Forum, 2017)</w:t>
          </w:r>
          <w:r>
            <w:rPr>
              <w:rFonts w:ascii="Palatino Linotype" w:hAnsi="Palatino Linotype"/>
            </w:rPr>
            <w:fldChar w:fldCharType="end"/>
          </w:r>
        </w:sdtContent>
      </w:sdt>
    </w:p>
    <w:p w14:paraId="1C4D5A47" w14:textId="77777777" w:rsidR="00EF5ADB" w:rsidRDefault="00EF5ADB" w:rsidP="00C20C4F">
      <w:pPr>
        <w:rPr>
          <w:rFonts w:ascii="Palatino Linotype" w:hAnsi="Palatino Linotype"/>
        </w:rPr>
      </w:pPr>
    </w:p>
    <w:p w14:paraId="66A8EB35" w14:textId="77777777" w:rsidR="00EF5ADB" w:rsidRDefault="00EF5ADB" w:rsidP="00C20C4F">
      <w:pPr>
        <w:rPr>
          <w:rFonts w:ascii="Palatino Linotype" w:hAnsi="Palatino Linotype"/>
        </w:rPr>
      </w:pPr>
    </w:p>
    <w:p w14:paraId="2EA2F816" w14:textId="77777777" w:rsidR="00EF5ADB" w:rsidRDefault="00EF5ADB" w:rsidP="00C20C4F">
      <w:pPr>
        <w:rPr>
          <w:rFonts w:ascii="Palatino Linotype" w:hAnsi="Palatino Linotype"/>
        </w:rPr>
      </w:pPr>
    </w:p>
    <w:p w14:paraId="4D4CDDC6" w14:textId="77777777" w:rsidR="00EF5ADB" w:rsidRDefault="00EF5ADB" w:rsidP="00C20C4F">
      <w:pPr>
        <w:rPr>
          <w:rFonts w:ascii="Palatino Linotype" w:hAnsi="Palatino Linotype"/>
        </w:rPr>
      </w:pPr>
    </w:p>
    <w:p w14:paraId="1D83E5BD" w14:textId="77777777" w:rsidR="00EF5ADB" w:rsidRDefault="00EF5ADB" w:rsidP="00C20C4F">
      <w:pPr>
        <w:rPr>
          <w:rFonts w:ascii="Palatino Linotype" w:hAnsi="Palatino Linotype"/>
        </w:rPr>
      </w:pPr>
    </w:p>
    <w:p w14:paraId="7BD85934" w14:textId="77777777" w:rsidR="00EF5ADB" w:rsidRDefault="00EF5ADB" w:rsidP="00C20C4F">
      <w:pPr>
        <w:rPr>
          <w:rFonts w:ascii="Palatino Linotype" w:hAnsi="Palatino Linotype"/>
        </w:rPr>
      </w:pPr>
    </w:p>
    <w:p w14:paraId="67193608" w14:textId="23664F86" w:rsidR="00EF5ADB" w:rsidRDefault="00C20C4F" w:rsidP="00C20C4F">
      <w:pPr>
        <w:rPr>
          <w:rFonts w:ascii="Palatino Linotype" w:hAnsi="Palatino Linotype"/>
        </w:rPr>
      </w:pPr>
      <w:r>
        <w:rPr>
          <w:rFonts w:ascii="Palatino Linotype" w:hAnsi="Palatino Linotype"/>
        </w:rPr>
        <w:lastRenderedPageBreak/>
        <w:t>Other technology developments since the roll out of Trac, is that e-contracts are released from the system once a start date has been added by the Appointing Manager for the Applicant.  Since the launch of Trac in 2016-2017 financial year, it recently had an interface makeover in August 2019 to make it a more modern system and easily accessible for Managers to manage (see image</w:t>
      </w:r>
      <w:r w:rsidR="00EF5ADB">
        <w:rPr>
          <w:rFonts w:ascii="Palatino Linotype" w:hAnsi="Palatino Linotype"/>
        </w:rPr>
        <w:t xml:space="preserve"> 2</w:t>
      </w:r>
      <w:r>
        <w:rPr>
          <w:rFonts w:ascii="Palatino Linotype" w:hAnsi="Palatino Linotype"/>
        </w:rPr>
        <w:t xml:space="preserve"> below). </w:t>
      </w:r>
      <w:r>
        <w:rPr>
          <w:noProof/>
        </w:rPr>
        <w:drawing>
          <wp:inline distT="0" distB="0" distL="0" distR="0" wp14:anchorId="0EF1F340" wp14:editId="730D8C54">
            <wp:extent cx="5638800" cy="81026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3868" r="1577" b="70988"/>
                    <a:stretch/>
                  </pic:blipFill>
                  <pic:spPr bwMode="auto">
                    <a:xfrm>
                      <a:off x="0" y="0"/>
                      <a:ext cx="5641145" cy="810597"/>
                    </a:xfrm>
                    <a:prstGeom prst="rect">
                      <a:avLst/>
                    </a:prstGeom>
                    <a:ln>
                      <a:noFill/>
                    </a:ln>
                    <a:extLst>
                      <a:ext uri="{53640926-AAD7-44D8-BBD7-CCE9431645EC}">
                        <a14:shadowObscured xmlns:a14="http://schemas.microsoft.com/office/drawing/2010/main"/>
                      </a:ext>
                    </a:extLst>
                  </pic:spPr>
                </pic:pic>
              </a:graphicData>
            </a:graphic>
          </wp:inline>
        </w:drawing>
      </w:r>
      <w:r w:rsidR="00EF5ADB">
        <w:rPr>
          <w:rFonts w:ascii="Palatino Linotype" w:hAnsi="Palatino Linotype"/>
        </w:rPr>
        <w:br/>
      </w:r>
      <w:r w:rsidR="00EF5ADB">
        <w:rPr>
          <w:rStyle w:val="Heading4Char"/>
        </w:rPr>
        <w:t>I</w:t>
      </w:r>
      <w:r w:rsidR="00EF5ADB" w:rsidRPr="00EF5ADB">
        <w:rPr>
          <w:rStyle w:val="Heading4Char"/>
        </w:rPr>
        <w:t>mage 2</w:t>
      </w:r>
    </w:p>
    <w:p w14:paraId="57990D53" w14:textId="04C185E7" w:rsidR="00C20C4F" w:rsidRDefault="00C20C4F" w:rsidP="00C20C4F">
      <w:pPr>
        <w:rPr>
          <w:rFonts w:ascii="Palatino Linotype" w:hAnsi="Palatino Linotype"/>
        </w:rPr>
      </w:pPr>
      <w:r>
        <w:rPr>
          <w:rFonts w:ascii="Palatino Linotype" w:hAnsi="Palatino Linotype"/>
        </w:rPr>
        <w:t xml:space="preserve">E-payslips can be accessed from Electronic Staff Record portal which payroll make available 4 working days before pay day. See image below: </w:t>
      </w:r>
      <w:sdt>
        <w:sdtPr>
          <w:rPr>
            <w:rFonts w:ascii="Palatino Linotype" w:hAnsi="Palatino Linotype"/>
          </w:rPr>
          <w:id w:val="-633408394"/>
          <w:citation/>
        </w:sdtPr>
        <w:sdtEndPr/>
        <w:sdtContent>
          <w:r>
            <w:rPr>
              <w:rFonts w:ascii="Palatino Linotype" w:hAnsi="Palatino Linotype"/>
            </w:rPr>
            <w:fldChar w:fldCharType="begin"/>
          </w:r>
          <w:r>
            <w:rPr>
              <w:rFonts w:ascii="Palatino Linotype" w:hAnsi="Palatino Linotype"/>
            </w:rPr>
            <w:instrText xml:space="preserve"> CITATION Ele19 \l 2057 </w:instrText>
          </w:r>
          <w:r>
            <w:rPr>
              <w:rFonts w:ascii="Palatino Linotype" w:hAnsi="Palatino Linotype"/>
            </w:rPr>
            <w:fldChar w:fldCharType="separate"/>
          </w:r>
          <w:r w:rsidRPr="00C20C4F">
            <w:rPr>
              <w:rFonts w:ascii="Palatino Linotype" w:hAnsi="Palatino Linotype"/>
              <w:noProof/>
            </w:rPr>
            <w:t>(Electronic Staff Record - NHS, 2019)</w:t>
          </w:r>
          <w:r>
            <w:rPr>
              <w:rFonts w:ascii="Palatino Linotype" w:hAnsi="Palatino Linotype"/>
            </w:rPr>
            <w:fldChar w:fldCharType="end"/>
          </w:r>
        </w:sdtContent>
      </w:sdt>
    </w:p>
    <w:p w14:paraId="25A115F3" w14:textId="77777777" w:rsidR="00C20C4F" w:rsidRDefault="00C20C4F" w:rsidP="00C20C4F">
      <w:pPr>
        <w:rPr>
          <w:rFonts w:ascii="Palatino Linotype" w:hAnsi="Palatino Linotype"/>
        </w:rPr>
      </w:pPr>
      <w:r>
        <w:rPr>
          <w:noProof/>
        </w:rPr>
        <w:drawing>
          <wp:anchor distT="0" distB="0" distL="114300" distR="114300" simplePos="0" relativeHeight="251663360" behindDoc="0" locked="0" layoutInCell="1" allowOverlap="1" wp14:anchorId="69CD678D" wp14:editId="080A81F0">
            <wp:simplePos x="0" y="0"/>
            <wp:positionH relativeFrom="margin">
              <wp:posOffset>0</wp:posOffset>
            </wp:positionH>
            <wp:positionV relativeFrom="paragraph">
              <wp:posOffset>-635</wp:posOffset>
            </wp:positionV>
            <wp:extent cx="1598295" cy="1606550"/>
            <wp:effectExtent l="0" t="0" r="190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71793" t="9239" r="2748" b="49421"/>
                    <a:stretch/>
                  </pic:blipFill>
                  <pic:spPr bwMode="auto">
                    <a:xfrm>
                      <a:off x="0" y="0"/>
                      <a:ext cx="1598295" cy="1606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D3DB3A" w14:textId="77777777" w:rsidR="00C20C4F" w:rsidRDefault="00C20C4F" w:rsidP="00C20C4F">
      <w:pPr>
        <w:rPr>
          <w:rFonts w:ascii="Palatino Linotype" w:hAnsi="Palatino Linotype"/>
        </w:rPr>
      </w:pPr>
    </w:p>
    <w:p w14:paraId="6D8E12A4" w14:textId="77777777" w:rsidR="00C20C4F" w:rsidRDefault="00C20C4F" w:rsidP="00C20C4F">
      <w:pPr>
        <w:rPr>
          <w:rFonts w:ascii="Palatino Linotype" w:hAnsi="Palatino Linotype"/>
        </w:rPr>
      </w:pPr>
    </w:p>
    <w:p w14:paraId="7E6DFDDC" w14:textId="77777777" w:rsidR="00C20C4F" w:rsidRDefault="00C20C4F" w:rsidP="00C20C4F">
      <w:pPr>
        <w:rPr>
          <w:rFonts w:ascii="Palatino Linotype" w:hAnsi="Palatino Linotype"/>
        </w:rPr>
      </w:pPr>
    </w:p>
    <w:p w14:paraId="5CB0CA7F" w14:textId="4688560C" w:rsidR="00C20C4F" w:rsidRDefault="00EF5ADB" w:rsidP="00EF5ADB">
      <w:pPr>
        <w:pStyle w:val="Heading4"/>
      </w:pPr>
      <w:r>
        <w:br/>
      </w:r>
      <w:r>
        <w:br/>
        <w:t>Image 3</w:t>
      </w:r>
    </w:p>
    <w:p w14:paraId="32BBE3E4" w14:textId="6F1C63C9" w:rsidR="00C20C4F" w:rsidRDefault="00C20C4F" w:rsidP="00C20C4F">
      <w:pPr>
        <w:rPr>
          <w:rFonts w:ascii="Palatino Linotype" w:hAnsi="Palatino Linotype"/>
        </w:rPr>
      </w:pPr>
      <w:r>
        <w:rPr>
          <w:rFonts w:ascii="Palatino Linotype" w:hAnsi="Palatino Linotype"/>
        </w:rPr>
        <w:t>Challenges facing NWSSP are the further developments in technology globally and the competition to keep up with current trends. A recent report from Public Health Wales organisation working alongside NWSSP revealed the financial challenges NHS Wales face. This includes the technological advances and the outdated infrastructure which putting pressure on the service and its workforce.</w:t>
      </w:r>
      <w:sdt>
        <w:sdtPr>
          <w:rPr>
            <w:rFonts w:ascii="Palatino Linotype" w:hAnsi="Palatino Linotype"/>
          </w:rPr>
          <w:id w:val="-1711567175"/>
          <w:citation/>
        </w:sdtPr>
        <w:sdtEndPr/>
        <w:sdtContent>
          <w:r>
            <w:rPr>
              <w:rFonts w:ascii="Palatino Linotype" w:hAnsi="Palatino Linotype"/>
            </w:rPr>
            <w:fldChar w:fldCharType="begin"/>
          </w:r>
          <w:r>
            <w:rPr>
              <w:rFonts w:ascii="Palatino Linotype" w:hAnsi="Palatino Linotype"/>
            </w:rPr>
            <w:instrText xml:space="preserve"> CITATION The17 \l 2057 </w:instrText>
          </w:r>
          <w:r>
            <w:rPr>
              <w:rFonts w:ascii="Palatino Linotype" w:hAnsi="Palatino Linotype"/>
            </w:rPr>
            <w:fldChar w:fldCharType="separate"/>
          </w:r>
          <w:r>
            <w:rPr>
              <w:rFonts w:ascii="Palatino Linotype" w:hAnsi="Palatino Linotype"/>
              <w:noProof/>
            </w:rPr>
            <w:t xml:space="preserve"> </w:t>
          </w:r>
          <w:r w:rsidRPr="00C20C4F">
            <w:rPr>
              <w:rFonts w:ascii="Palatino Linotype" w:hAnsi="Palatino Linotype"/>
              <w:noProof/>
            </w:rPr>
            <w:t>(The Welsh NHS Confederation, 2017)</w:t>
          </w:r>
          <w:r>
            <w:rPr>
              <w:rFonts w:ascii="Palatino Linotype" w:hAnsi="Palatino Linotype"/>
            </w:rPr>
            <w:fldChar w:fldCharType="end"/>
          </w:r>
        </w:sdtContent>
      </w:sdt>
    </w:p>
    <w:p w14:paraId="6D226DE1" w14:textId="27169D13" w:rsidR="00C20C4F" w:rsidRDefault="00C20C4F" w:rsidP="00C20C4F">
      <w:pPr>
        <w:rPr>
          <w:rFonts w:ascii="Palatino Linotype" w:hAnsi="Palatino Linotype"/>
        </w:rPr>
      </w:pPr>
      <w:r>
        <w:rPr>
          <w:rFonts w:ascii="Palatino Linotype" w:hAnsi="Palatino Linotype"/>
        </w:rPr>
        <w:t xml:space="preserve">Recently, a local authority in Wales announced they were using a Robot to process DBS information and update employee information. The robot costs an annual fee of £10,000 to run which very cost effective for their organisation and a possible future use within NWSSP in the future. </w:t>
      </w:r>
      <w:sdt>
        <w:sdtPr>
          <w:rPr>
            <w:rFonts w:ascii="Palatino Linotype" w:hAnsi="Palatino Linotype"/>
          </w:rPr>
          <w:id w:val="-1771386427"/>
          <w:citation/>
        </w:sdtPr>
        <w:sdtEndPr/>
        <w:sdtContent>
          <w:r>
            <w:rPr>
              <w:rFonts w:ascii="Palatino Linotype" w:hAnsi="Palatino Linotype"/>
            </w:rPr>
            <w:fldChar w:fldCharType="begin"/>
          </w:r>
          <w:r>
            <w:rPr>
              <w:rFonts w:ascii="Palatino Linotype" w:hAnsi="Palatino Linotype"/>
            </w:rPr>
            <w:instrText xml:space="preserve"> CITATION Wal19 \l 2057 </w:instrText>
          </w:r>
          <w:r>
            <w:rPr>
              <w:rFonts w:ascii="Palatino Linotype" w:hAnsi="Palatino Linotype"/>
            </w:rPr>
            <w:fldChar w:fldCharType="separate"/>
          </w:r>
          <w:r w:rsidRPr="00C20C4F">
            <w:rPr>
              <w:rFonts w:ascii="Palatino Linotype" w:hAnsi="Palatino Linotype"/>
              <w:noProof/>
            </w:rPr>
            <w:t>(Wales Online, 2019)</w:t>
          </w:r>
          <w:r>
            <w:rPr>
              <w:rFonts w:ascii="Palatino Linotype" w:hAnsi="Palatino Linotype"/>
            </w:rPr>
            <w:fldChar w:fldCharType="end"/>
          </w:r>
        </w:sdtContent>
      </w:sdt>
    </w:p>
    <w:p w14:paraId="5CDE3896" w14:textId="7ED538E4" w:rsidR="00C20C4F" w:rsidRDefault="00C20C4F" w:rsidP="00C20C4F">
      <w:pPr>
        <w:rPr>
          <w:rFonts w:ascii="Palatino Linotype" w:hAnsi="Palatino Linotype"/>
        </w:rPr>
      </w:pPr>
      <w:r>
        <w:rPr>
          <w:rFonts w:ascii="Palatino Linotype" w:hAnsi="Palatino Linotype"/>
        </w:rPr>
        <w:t xml:space="preserve">Technology developments ‘the boom’ shows no sign of slowing down. A report by McKinsey Global Institute revealed that up to 800 million global workers will their jobs by 2030 by automation of roles.  </w:t>
      </w:r>
      <w:sdt>
        <w:sdtPr>
          <w:rPr>
            <w:rFonts w:ascii="Palatino Linotype" w:hAnsi="Palatino Linotype"/>
          </w:rPr>
          <w:id w:val="1966844443"/>
          <w:citation/>
        </w:sdtPr>
        <w:sdtEndPr/>
        <w:sdtContent>
          <w:r>
            <w:rPr>
              <w:rFonts w:ascii="Palatino Linotype" w:hAnsi="Palatino Linotype"/>
            </w:rPr>
            <w:fldChar w:fldCharType="begin"/>
          </w:r>
          <w:r>
            <w:rPr>
              <w:rFonts w:ascii="Palatino Linotype" w:hAnsi="Palatino Linotype"/>
            </w:rPr>
            <w:instrText xml:space="preserve"> CITATION McK17 \l 2057 </w:instrText>
          </w:r>
          <w:r>
            <w:rPr>
              <w:rFonts w:ascii="Palatino Linotype" w:hAnsi="Palatino Linotype"/>
            </w:rPr>
            <w:fldChar w:fldCharType="separate"/>
          </w:r>
          <w:r w:rsidRPr="00C20C4F">
            <w:rPr>
              <w:rFonts w:ascii="Palatino Linotype" w:hAnsi="Palatino Linotype"/>
              <w:noProof/>
            </w:rPr>
            <w:t>(McKinsey &amp; Company, 2017)</w:t>
          </w:r>
          <w:r>
            <w:rPr>
              <w:rFonts w:ascii="Palatino Linotype" w:hAnsi="Palatino Linotype"/>
            </w:rPr>
            <w:fldChar w:fldCharType="end"/>
          </w:r>
        </w:sdtContent>
      </w:sdt>
    </w:p>
    <w:p w14:paraId="542DC967" w14:textId="746425A6" w:rsidR="00C20C4F" w:rsidRDefault="00C20C4F" w:rsidP="00C20C4F">
      <w:pPr>
        <w:rPr>
          <w:rFonts w:ascii="Palatino Linotype" w:hAnsi="Palatino Linotype"/>
        </w:rPr>
      </w:pPr>
      <w:r>
        <w:rPr>
          <w:rFonts w:ascii="Palatino Linotype" w:hAnsi="Palatino Linotype"/>
        </w:rPr>
        <w:t>A further study by Deloitte in 2014, revealed that up to 35% of the jobs being undertaken by humans in the UK could go to robots by 2034.</w:t>
      </w:r>
      <w:sdt>
        <w:sdtPr>
          <w:rPr>
            <w:rFonts w:ascii="Palatino Linotype" w:hAnsi="Palatino Linotype"/>
          </w:rPr>
          <w:id w:val="-1426640437"/>
          <w:citation/>
        </w:sdtPr>
        <w:sdtEndPr/>
        <w:sdtContent>
          <w:r>
            <w:rPr>
              <w:rFonts w:ascii="Palatino Linotype" w:hAnsi="Palatino Linotype"/>
            </w:rPr>
            <w:fldChar w:fldCharType="begin"/>
          </w:r>
          <w:r>
            <w:rPr>
              <w:rFonts w:ascii="Palatino Linotype" w:hAnsi="Palatino Linotype"/>
            </w:rPr>
            <w:instrText xml:space="preserve"> CITATION Del14 \l 2057 </w:instrText>
          </w:r>
          <w:r>
            <w:rPr>
              <w:rFonts w:ascii="Palatino Linotype" w:hAnsi="Palatino Linotype"/>
            </w:rPr>
            <w:fldChar w:fldCharType="separate"/>
          </w:r>
          <w:r>
            <w:rPr>
              <w:rFonts w:ascii="Palatino Linotype" w:hAnsi="Palatino Linotype"/>
              <w:noProof/>
            </w:rPr>
            <w:t xml:space="preserve"> </w:t>
          </w:r>
          <w:r w:rsidRPr="00C20C4F">
            <w:rPr>
              <w:rFonts w:ascii="Palatino Linotype" w:hAnsi="Palatino Linotype"/>
              <w:noProof/>
            </w:rPr>
            <w:t>(Deloitte LLP, 2014)</w:t>
          </w:r>
          <w:r>
            <w:rPr>
              <w:rFonts w:ascii="Palatino Linotype" w:hAnsi="Palatino Linotype"/>
            </w:rPr>
            <w:fldChar w:fldCharType="end"/>
          </w:r>
        </w:sdtContent>
      </w:sdt>
      <w:r>
        <w:rPr>
          <w:rFonts w:ascii="Palatino Linotype" w:hAnsi="Palatino Linotype"/>
        </w:rPr>
        <w:t xml:space="preserve"> Below are several jobs that have already disappeared or are at high risk of being phased out:</w:t>
      </w:r>
    </w:p>
    <w:p w14:paraId="7B94585E" w14:textId="77777777" w:rsidR="00C20C4F" w:rsidRDefault="00C20C4F" w:rsidP="00C20C4F">
      <w:pPr>
        <w:pStyle w:val="ListParagraph"/>
        <w:numPr>
          <w:ilvl w:val="0"/>
          <w:numId w:val="5"/>
        </w:numPr>
        <w:rPr>
          <w:rFonts w:ascii="Palatino Linotype" w:hAnsi="Palatino Linotype"/>
        </w:rPr>
      </w:pPr>
      <w:r>
        <w:rPr>
          <w:rFonts w:ascii="Palatino Linotype" w:hAnsi="Palatino Linotype"/>
        </w:rPr>
        <w:t>Switchboard Operator</w:t>
      </w:r>
    </w:p>
    <w:p w14:paraId="050F1A31" w14:textId="77777777" w:rsidR="00C20C4F" w:rsidRDefault="00C20C4F" w:rsidP="00C20C4F">
      <w:pPr>
        <w:pStyle w:val="ListParagraph"/>
        <w:numPr>
          <w:ilvl w:val="0"/>
          <w:numId w:val="5"/>
        </w:numPr>
        <w:rPr>
          <w:rFonts w:ascii="Palatino Linotype" w:hAnsi="Palatino Linotype"/>
        </w:rPr>
      </w:pPr>
      <w:r>
        <w:rPr>
          <w:rFonts w:ascii="Palatino Linotype" w:hAnsi="Palatino Linotype"/>
        </w:rPr>
        <w:t>Bridge Toll Collector</w:t>
      </w:r>
    </w:p>
    <w:p w14:paraId="2F6C9003" w14:textId="77777777" w:rsidR="00C20C4F" w:rsidRDefault="00C20C4F" w:rsidP="00C20C4F">
      <w:pPr>
        <w:pStyle w:val="ListParagraph"/>
        <w:numPr>
          <w:ilvl w:val="0"/>
          <w:numId w:val="5"/>
        </w:numPr>
        <w:rPr>
          <w:rFonts w:ascii="Palatino Linotype" w:hAnsi="Palatino Linotype"/>
        </w:rPr>
      </w:pPr>
      <w:r>
        <w:rPr>
          <w:rFonts w:ascii="Palatino Linotype" w:hAnsi="Palatino Linotype"/>
        </w:rPr>
        <w:t>Check-out Cashier</w:t>
      </w:r>
    </w:p>
    <w:p w14:paraId="72DD7E21" w14:textId="77777777" w:rsidR="00C20C4F" w:rsidRDefault="00C20C4F" w:rsidP="00C20C4F">
      <w:pPr>
        <w:pStyle w:val="ListParagraph"/>
        <w:numPr>
          <w:ilvl w:val="0"/>
          <w:numId w:val="5"/>
        </w:numPr>
        <w:rPr>
          <w:rFonts w:ascii="Palatino Linotype" w:hAnsi="Palatino Linotype"/>
        </w:rPr>
      </w:pPr>
      <w:r>
        <w:rPr>
          <w:rFonts w:ascii="Palatino Linotype" w:hAnsi="Palatino Linotype"/>
        </w:rPr>
        <w:t>Railway Station Ticket Seller</w:t>
      </w:r>
    </w:p>
    <w:p w14:paraId="363CBD49" w14:textId="77777777" w:rsidR="00C20C4F" w:rsidRDefault="00C20C4F" w:rsidP="00C20C4F">
      <w:pPr>
        <w:pStyle w:val="ListParagraph"/>
        <w:numPr>
          <w:ilvl w:val="0"/>
          <w:numId w:val="5"/>
        </w:numPr>
        <w:rPr>
          <w:rFonts w:ascii="Palatino Linotype" w:hAnsi="Palatino Linotype"/>
        </w:rPr>
      </w:pPr>
      <w:r>
        <w:rPr>
          <w:rFonts w:ascii="Palatino Linotype" w:hAnsi="Palatino Linotype"/>
        </w:rPr>
        <w:lastRenderedPageBreak/>
        <w:t>Factory Workers.</w:t>
      </w:r>
    </w:p>
    <w:p w14:paraId="533678C1" w14:textId="77777777" w:rsidR="00C20C4F" w:rsidRDefault="00C20C4F" w:rsidP="00C20C4F">
      <w:pPr>
        <w:rPr>
          <w:rFonts w:ascii="Palatino Linotype" w:hAnsi="Palatino Linotype"/>
        </w:rPr>
      </w:pPr>
      <w:r>
        <w:rPr>
          <w:rFonts w:ascii="Palatino Linotype" w:hAnsi="Palatino Linotype"/>
        </w:rPr>
        <w:t>Other technology changes NWSSP have considered are ‘</w:t>
      </w:r>
      <w:proofErr w:type="spellStart"/>
      <w:r>
        <w:rPr>
          <w:rFonts w:ascii="Palatino Linotype" w:hAnsi="Palatino Linotype"/>
        </w:rPr>
        <w:t>Chatbox</w:t>
      </w:r>
      <w:proofErr w:type="spellEnd"/>
      <w:r>
        <w:rPr>
          <w:rFonts w:ascii="Palatino Linotype" w:hAnsi="Palatino Linotype"/>
        </w:rPr>
        <w:t xml:space="preserve">’, where the automated service can provide prompt responses to customer enquiries. The aim is limit number of calls to NWSSP i.e. Recruitment, Payroll, IT and Procurement Helpdesks.  </w:t>
      </w:r>
    </w:p>
    <w:p w14:paraId="083B3945" w14:textId="77777777" w:rsidR="00C20C4F" w:rsidRDefault="00C20C4F" w:rsidP="00C20C4F">
      <w:pPr>
        <w:rPr>
          <w:rFonts w:ascii="Palatino Linotype" w:hAnsi="Palatino Linotype"/>
        </w:rPr>
      </w:pPr>
    </w:p>
    <w:p w14:paraId="6BC358C8" w14:textId="24E99D8B" w:rsidR="00C20C4F" w:rsidRDefault="00C20C4F" w:rsidP="00C20C4F">
      <w:pPr>
        <w:rPr>
          <w:rFonts w:ascii="Palatino Linotype" w:hAnsi="Palatino Linotype"/>
        </w:rPr>
      </w:pPr>
      <w:r>
        <w:rPr>
          <w:rFonts w:ascii="Palatino Linotype" w:hAnsi="Palatino Linotype"/>
          <w:noProof/>
        </w:rPr>
        <mc:AlternateContent>
          <mc:Choice Requires="wps">
            <w:drawing>
              <wp:anchor distT="0" distB="0" distL="114300" distR="114300" simplePos="0" relativeHeight="251668480" behindDoc="0" locked="0" layoutInCell="1" allowOverlap="1" wp14:anchorId="16279561" wp14:editId="079A5EC4">
                <wp:simplePos x="0" y="0"/>
                <wp:positionH relativeFrom="column">
                  <wp:posOffset>723900</wp:posOffset>
                </wp:positionH>
                <wp:positionV relativeFrom="paragraph">
                  <wp:posOffset>707390</wp:posOffset>
                </wp:positionV>
                <wp:extent cx="480060" cy="1493520"/>
                <wp:effectExtent l="0" t="0" r="72390" b="49530"/>
                <wp:wrapNone/>
                <wp:docPr id="6" name="Straight Arrow Connector 6"/>
                <wp:cNvGraphicFramePr/>
                <a:graphic xmlns:a="http://schemas.openxmlformats.org/drawingml/2006/main">
                  <a:graphicData uri="http://schemas.microsoft.com/office/word/2010/wordprocessingShape">
                    <wps:wsp>
                      <wps:cNvCnPr/>
                      <wps:spPr>
                        <a:xfrm>
                          <a:off x="0" y="0"/>
                          <a:ext cx="480060" cy="14935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22685E6" id="_x0000_t32" coordsize="21600,21600" o:spt="32" o:oned="t" path="m,l21600,21600e" filled="f">
                <v:path arrowok="t" fillok="f" o:connecttype="none"/>
                <o:lock v:ext="edit" shapetype="t"/>
              </v:shapetype>
              <v:shape id="Straight Arrow Connector 6" o:spid="_x0000_s1026" type="#_x0000_t32" style="position:absolute;margin-left:57pt;margin-top:55.7pt;width:37.8pt;height:117.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" strokecolor="#4472c4 [3204]" strokeweight=".5pt">
                <v:stroke endarrow="block" joinstyle="miter"/>
              </v:shape>
            </w:pict>
          </mc:Fallback>
        </mc:AlternateContent>
      </w:r>
      <w:r>
        <w:rPr>
          <w:rFonts w:ascii="Palatino Linotype" w:hAnsi="Palatino Linotype"/>
        </w:rPr>
        <w:t xml:space="preserve">Organisations are currently having to battle to battle with the consistent developments of technology. From public sector such as NHS to colleagues at local council i.e. Cardiff Council.  On their homepage there is are contact details, create your own searches or a live chat option. </w:t>
      </w:r>
    </w:p>
    <w:p w14:paraId="52A7EB12" w14:textId="5A7F7445" w:rsidR="00C20C4F" w:rsidRDefault="00C20C4F" w:rsidP="00EF5ADB">
      <w:pPr>
        <w:pStyle w:val="Heading4"/>
        <w:rPr>
          <w:noProof/>
        </w:rPr>
      </w:pPr>
      <w:r>
        <w:rPr>
          <w:noProof/>
        </w:rPr>
        <w:drawing>
          <wp:inline distT="0" distB="0" distL="0" distR="0" wp14:anchorId="48324557" wp14:editId="4B9B0707">
            <wp:extent cx="5433060" cy="23241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8271" r="5207" b="9475"/>
                    <a:stretch/>
                  </pic:blipFill>
                  <pic:spPr bwMode="auto">
                    <a:xfrm>
                      <a:off x="0" y="0"/>
                      <a:ext cx="5433060" cy="2324100"/>
                    </a:xfrm>
                    <a:prstGeom prst="rect">
                      <a:avLst/>
                    </a:prstGeom>
                    <a:ln>
                      <a:noFill/>
                    </a:ln>
                    <a:extLst>
                      <a:ext uri="{53640926-AAD7-44D8-BBD7-CCE9431645EC}">
                        <a14:shadowObscured xmlns:a14="http://schemas.microsoft.com/office/drawing/2010/main"/>
                      </a:ext>
                    </a:extLst>
                  </pic:spPr>
                </pic:pic>
              </a:graphicData>
            </a:graphic>
          </wp:inline>
        </w:drawing>
      </w:r>
      <w:r w:rsidR="00EF5ADB">
        <w:rPr>
          <w:noProof/>
        </w:rPr>
        <w:br/>
        <w:t>Image 4</w:t>
      </w:r>
    </w:p>
    <w:p w14:paraId="27328636" w14:textId="421A83C4" w:rsidR="00DA5849" w:rsidRDefault="00DA5849" w:rsidP="00DA5849"/>
    <w:p w14:paraId="0E3DCE8C" w14:textId="23059FD6" w:rsidR="00DA5849" w:rsidRDefault="00DA5849" w:rsidP="00DA5849"/>
    <w:p w14:paraId="29D1A13F" w14:textId="0D69486C" w:rsidR="00DA5849" w:rsidRDefault="00DA5849" w:rsidP="00DA5849"/>
    <w:p w14:paraId="1B0C09D0" w14:textId="7A35DEB8" w:rsidR="00DA5849" w:rsidRDefault="00DA5849" w:rsidP="00DA5849"/>
    <w:p w14:paraId="7FAE2EDA" w14:textId="33C86705" w:rsidR="00DA5849" w:rsidRDefault="00DA5849" w:rsidP="00DA5849"/>
    <w:p w14:paraId="2A25058E" w14:textId="72955550" w:rsidR="00DA5849" w:rsidRDefault="00DA5849" w:rsidP="00DA5849"/>
    <w:p w14:paraId="65F6CC48" w14:textId="6A6BEC27" w:rsidR="00DA5849" w:rsidRDefault="00DA5849" w:rsidP="00DA5849"/>
    <w:p w14:paraId="494F87EF" w14:textId="0B7657CD" w:rsidR="00DA5849" w:rsidRDefault="00DA5849" w:rsidP="00DA5849"/>
    <w:p w14:paraId="56130201" w14:textId="269688F7" w:rsidR="00DA5849" w:rsidRDefault="00DA5849" w:rsidP="00DA5849"/>
    <w:p w14:paraId="781139E1" w14:textId="59B8878F" w:rsidR="00DA5849" w:rsidRDefault="00DA5849" w:rsidP="00DA5849"/>
    <w:p w14:paraId="17356F44" w14:textId="0CAAB6AD" w:rsidR="00DA5849" w:rsidRDefault="00DA5849" w:rsidP="00DA5849"/>
    <w:p w14:paraId="7130C282" w14:textId="1DE3E81B" w:rsidR="00DA5849" w:rsidRDefault="00DA5849" w:rsidP="00DA5849"/>
    <w:p w14:paraId="70DF306B" w14:textId="77777777" w:rsidR="00DA5849" w:rsidRPr="00DA5849" w:rsidRDefault="00DA5849" w:rsidP="00DA5849"/>
    <w:p w14:paraId="36DE3925" w14:textId="45DC9B8B" w:rsidR="00DA5849" w:rsidRDefault="00DA5849" w:rsidP="00DA5849">
      <w:pPr>
        <w:pStyle w:val="Heading1"/>
      </w:pPr>
      <w:bookmarkStart w:id="7" w:name="_Toc24884532"/>
      <w:r>
        <w:lastRenderedPageBreak/>
        <w:t>3.0 Conclusion</w:t>
      </w:r>
      <w:bookmarkEnd w:id="7"/>
      <w:r>
        <w:t xml:space="preserve"> </w:t>
      </w:r>
    </w:p>
    <w:p w14:paraId="03E2D69D" w14:textId="77777777" w:rsidR="00BD5DE8" w:rsidRDefault="00D922EB" w:rsidP="00DA5849">
      <w:pPr>
        <w:rPr>
          <w:rFonts w:ascii="Palatino Linotype" w:hAnsi="Palatino Linotype"/>
        </w:rPr>
      </w:pPr>
      <w:r>
        <w:rPr>
          <w:rFonts w:ascii="Palatino Linotype" w:hAnsi="Palatino Linotype"/>
        </w:rPr>
        <w:br/>
        <w:t>To conclude, the PESTLE tool has identified 3 factors that are currently and will have a long-lasting effect on NHS Wales Shared Services Partnership ‘NWSSP’.</w:t>
      </w:r>
      <w:r w:rsidR="00BD5DE8">
        <w:rPr>
          <w:rFonts w:ascii="Palatino Linotype" w:hAnsi="Palatino Linotype"/>
        </w:rPr>
        <w:t xml:space="preserve"> Later in the report the conclusion will conclude with recommendations and an action plan of how the organisation can move forward.  </w:t>
      </w:r>
    </w:p>
    <w:p w14:paraId="7A646401" w14:textId="7C18FA03" w:rsidR="009C35F3" w:rsidRDefault="00D922EB" w:rsidP="00DA5849">
      <w:pPr>
        <w:rPr>
          <w:rFonts w:ascii="Palatino Linotype" w:hAnsi="Palatino Linotype"/>
        </w:rPr>
      </w:pPr>
      <w:r>
        <w:rPr>
          <w:rFonts w:ascii="Palatino Linotype" w:hAnsi="Palatino Linotype"/>
        </w:rPr>
        <w:t xml:space="preserve">Politically with uncertainty surrounding Brexit and the latest of announcement of a General Election, public sector organisations can only continue to workforce plan for the unexpected and ensure preparations are made for both ‘no deal’ and ‘deal’ Brexit. </w:t>
      </w:r>
      <w:r>
        <w:rPr>
          <w:rFonts w:ascii="Palatino Linotype" w:hAnsi="Palatino Linotype"/>
        </w:rPr>
        <w:br/>
      </w:r>
      <w:r w:rsidR="009517C8">
        <w:rPr>
          <w:rFonts w:ascii="Palatino Linotype" w:hAnsi="Palatino Linotype"/>
        </w:rPr>
        <w:br/>
      </w:r>
      <w:r w:rsidR="009C35F3">
        <w:rPr>
          <w:rFonts w:ascii="Palatino Linotype" w:hAnsi="Palatino Linotype"/>
        </w:rPr>
        <w:t>Economic</w:t>
      </w:r>
      <w:r w:rsidR="00BD5DE8">
        <w:rPr>
          <w:rFonts w:ascii="Palatino Linotype" w:hAnsi="Palatino Linotype"/>
        </w:rPr>
        <w:t xml:space="preserve"> part of PESTLE</w:t>
      </w:r>
      <w:r w:rsidR="009C35F3">
        <w:rPr>
          <w:rFonts w:ascii="Palatino Linotype" w:hAnsi="Palatino Linotype"/>
        </w:rPr>
        <w:t xml:space="preserve"> is a growing factor </w:t>
      </w:r>
      <w:r w:rsidR="00BD5DE8">
        <w:rPr>
          <w:rFonts w:ascii="Palatino Linotype" w:hAnsi="Palatino Linotype"/>
        </w:rPr>
        <w:t>for NWSSP surrounding funding from central Government to Wales post General Election on the 12</w:t>
      </w:r>
      <w:r w:rsidR="00BD5DE8" w:rsidRPr="00BD5DE8">
        <w:rPr>
          <w:rFonts w:ascii="Palatino Linotype" w:hAnsi="Palatino Linotype"/>
          <w:vertAlign w:val="superscript"/>
        </w:rPr>
        <w:t>th</w:t>
      </w:r>
      <w:r w:rsidR="00BD5DE8">
        <w:rPr>
          <w:rFonts w:ascii="Palatino Linotype" w:hAnsi="Palatino Linotype"/>
        </w:rPr>
        <w:t xml:space="preserve"> December and outcome of Brexit. As highlighted in the report, when Welsh Assembly Government hold their own election in 2021, there is currently talks of making a ‘Single health and social care industry for Wales’ and not rely on funding from central Government in Westminster. </w:t>
      </w:r>
    </w:p>
    <w:p w14:paraId="653C4F8E" w14:textId="6574F51B" w:rsidR="009517C8" w:rsidRDefault="009517C8" w:rsidP="00DA5849">
      <w:pPr>
        <w:rPr>
          <w:rFonts w:ascii="Palatino Linotype" w:hAnsi="Palatino Linotype"/>
        </w:rPr>
      </w:pPr>
      <w:r>
        <w:rPr>
          <w:rFonts w:ascii="Palatino Linotype" w:hAnsi="Palatino Linotype"/>
        </w:rPr>
        <w:t>Technology factors facing NWSSP are the development in technology with possible roles been taken to robots or other technology advances and the implication of the older workforce not being able to adapt to its use of various technology equipment used in roles.</w:t>
      </w:r>
    </w:p>
    <w:p w14:paraId="0277970A" w14:textId="77777777" w:rsidR="00BD5DE8" w:rsidRDefault="00BD5DE8" w:rsidP="00BD5DE8">
      <w:pPr>
        <w:rPr>
          <w:rFonts w:ascii="Palatino Linotype" w:hAnsi="Palatino Linotype"/>
        </w:rPr>
      </w:pPr>
      <w:r>
        <w:rPr>
          <w:rFonts w:ascii="Palatino Linotype" w:hAnsi="Palatino Linotype"/>
        </w:rPr>
        <w:t xml:space="preserve">PESTLE as a tool has identified the three important factors facing NWSSP at present which has been discussed in the report and concluded here with recommendations and an action plan to follow. </w:t>
      </w:r>
    </w:p>
    <w:p w14:paraId="173D9FE7" w14:textId="36CD9335" w:rsidR="00DA5849" w:rsidRDefault="00DA5849" w:rsidP="00DA5849"/>
    <w:p w14:paraId="07952D3A" w14:textId="1EA198E5" w:rsidR="00DA5849" w:rsidRDefault="00DA5849" w:rsidP="00DA5849"/>
    <w:p w14:paraId="387338C6" w14:textId="5143B865" w:rsidR="00DA5849" w:rsidRDefault="00DA5849" w:rsidP="00DA5849"/>
    <w:p w14:paraId="2E05E41E" w14:textId="046DCC70" w:rsidR="00DA5849" w:rsidRDefault="00DA5849" w:rsidP="00DA5849"/>
    <w:p w14:paraId="0348867C" w14:textId="75BD2B91" w:rsidR="00DA5849" w:rsidRDefault="00DA5849" w:rsidP="00DA5849"/>
    <w:p w14:paraId="753D5C33" w14:textId="71D82EEE" w:rsidR="00DA5849" w:rsidRDefault="00DA5849" w:rsidP="00DA5849"/>
    <w:p w14:paraId="0D8D5547" w14:textId="2A89B9FF" w:rsidR="00DA5849" w:rsidRDefault="00DA5849" w:rsidP="00DA5849"/>
    <w:p w14:paraId="00B1269C" w14:textId="04A7DEF3" w:rsidR="00DA5849" w:rsidRDefault="00DA5849" w:rsidP="00DA5849"/>
    <w:p w14:paraId="3720BD6D" w14:textId="17AB8F54" w:rsidR="00DA5849" w:rsidRDefault="00DA5849" w:rsidP="00DA5849"/>
    <w:p w14:paraId="2BA64E9A" w14:textId="447A7C36" w:rsidR="00DA5849" w:rsidRDefault="00DA5849" w:rsidP="00DA5849"/>
    <w:p w14:paraId="29FBFFC8" w14:textId="4FC94D2C" w:rsidR="00DA5849" w:rsidRDefault="00DA5849" w:rsidP="00DA5849"/>
    <w:p w14:paraId="78A262A7" w14:textId="1D3BE37E" w:rsidR="00DA5849" w:rsidRDefault="00DA5849" w:rsidP="00DA5849"/>
    <w:p w14:paraId="1D9320A2" w14:textId="6573B000" w:rsidR="00DA5849" w:rsidRDefault="00DA5849" w:rsidP="00DA5849"/>
    <w:p w14:paraId="3D2EE092" w14:textId="77777777" w:rsidR="00DA5849" w:rsidRDefault="00DA5849" w:rsidP="00DA5849"/>
    <w:p w14:paraId="49E93230" w14:textId="5051D0FB" w:rsidR="00DA5849" w:rsidRDefault="00DA5849" w:rsidP="00DA5849">
      <w:pPr>
        <w:pStyle w:val="Heading1"/>
      </w:pPr>
      <w:bookmarkStart w:id="8" w:name="_Toc24884533"/>
      <w:r>
        <w:lastRenderedPageBreak/>
        <w:t>4.0 Recommendations</w:t>
      </w:r>
      <w:bookmarkEnd w:id="8"/>
      <w:r>
        <w:t xml:space="preserve"> </w:t>
      </w:r>
    </w:p>
    <w:tbl>
      <w:tblPr>
        <w:tblStyle w:val="TableGrid"/>
        <w:tblpPr w:leftFromText="180" w:rightFromText="180" w:vertAnchor="text" w:horzAnchor="margin" w:tblpY="180"/>
        <w:tblW w:w="0" w:type="auto"/>
        <w:tblLook w:val="04A0" w:firstRow="1" w:lastRow="0" w:firstColumn="1" w:lastColumn="0" w:noHBand="0" w:noVBand="1"/>
      </w:tblPr>
      <w:tblGrid>
        <w:gridCol w:w="421"/>
        <w:gridCol w:w="8595"/>
      </w:tblGrid>
      <w:tr w:rsidR="008720D3" w14:paraId="517E1CD3" w14:textId="77777777" w:rsidTr="008720D3">
        <w:tc>
          <w:tcPr>
            <w:tcW w:w="421" w:type="dxa"/>
          </w:tcPr>
          <w:p w14:paraId="1F22A569" w14:textId="77777777" w:rsidR="008720D3" w:rsidRPr="00C83E77" w:rsidRDefault="008720D3" w:rsidP="008720D3">
            <w:pPr>
              <w:rPr>
                <w:rFonts w:ascii="Palatino Linotype" w:hAnsi="Palatino Linotype"/>
              </w:rPr>
            </w:pPr>
            <w:r w:rsidRPr="00C83E77">
              <w:rPr>
                <w:rFonts w:ascii="Palatino Linotype" w:hAnsi="Palatino Linotype"/>
              </w:rPr>
              <w:t>1)</w:t>
            </w:r>
          </w:p>
        </w:tc>
        <w:tc>
          <w:tcPr>
            <w:tcW w:w="8595" w:type="dxa"/>
          </w:tcPr>
          <w:p w14:paraId="0F307827" w14:textId="67EF2B2C" w:rsidR="008720D3" w:rsidRPr="00C83E77" w:rsidRDefault="00C83E77" w:rsidP="008720D3">
            <w:pPr>
              <w:rPr>
                <w:rFonts w:ascii="Palatino Linotype" w:hAnsi="Palatino Linotype"/>
              </w:rPr>
            </w:pPr>
            <w:r w:rsidRPr="00C83E77">
              <w:rPr>
                <w:rFonts w:ascii="Palatino Linotype" w:hAnsi="Palatino Linotype"/>
              </w:rPr>
              <w:t xml:space="preserve">Political </w:t>
            </w:r>
            <w:r w:rsidR="00302649">
              <w:rPr>
                <w:rFonts w:ascii="Palatino Linotype" w:hAnsi="Palatino Linotype"/>
              </w:rPr>
              <w:t>–</w:t>
            </w:r>
            <w:r w:rsidRPr="00C83E77">
              <w:rPr>
                <w:rFonts w:ascii="Palatino Linotype" w:hAnsi="Palatino Linotype"/>
              </w:rPr>
              <w:t xml:space="preserve"> </w:t>
            </w:r>
            <w:r w:rsidR="00302649">
              <w:rPr>
                <w:rFonts w:ascii="Palatino Linotype" w:hAnsi="Palatino Linotype"/>
              </w:rPr>
              <w:t>Due to uncertainty surrounding Brexit, continue the great work of workforce planning and recommend being ahead of the game an</w:t>
            </w:r>
            <w:r w:rsidR="00B43986">
              <w:rPr>
                <w:rFonts w:ascii="Palatino Linotype" w:hAnsi="Palatino Linotype"/>
              </w:rPr>
              <w:t xml:space="preserve">d creating a ‘Workforce Planning Team’ who can focus on the latest Government discussions surrounding workforce </w:t>
            </w:r>
            <w:r w:rsidR="00DA7BC2">
              <w:rPr>
                <w:rFonts w:ascii="Palatino Linotype" w:hAnsi="Palatino Linotype"/>
              </w:rPr>
              <w:t>planning implications associated with Brexit.</w:t>
            </w:r>
          </w:p>
        </w:tc>
      </w:tr>
      <w:tr w:rsidR="008720D3" w14:paraId="6A5B5385" w14:textId="77777777" w:rsidTr="008720D3">
        <w:tc>
          <w:tcPr>
            <w:tcW w:w="421" w:type="dxa"/>
          </w:tcPr>
          <w:p w14:paraId="6E24AE61" w14:textId="77777777" w:rsidR="008720D3" w:rsidRPr="00C83E77" w:rsidRDefault="008720D3" w:rsidP="008720D3">
            <w:pPr>
              <w:rPr>
                <w:rFonts w:ascii="Palatino Linotype" w:hAnsi="Palatino Linotype"/>
              </w:rPr>
            </w:pPr>
            <w:r w:rsidRPr="00C83E77">
              <w:rPr>
                <w:rFonts w:ascii="Palatino Linotype" w:hAnsi="Palatino Linotype"/>
              </w:rPr>
              <w:t>2)</w:t>
            </w:r>
          </w:p>
        </w:tc>
        <w:tc>
          <w:tcPr>
            <w:tcW w:w="8595" w:type="dxa"/>
          </w:tcPr>
          <w:p w14:paraId="1042B661" w14:textId="1AFED70A" w:rsidR="008720D3" w:rsidRPr="00C83E77" w:rsidRDefault="00C83E77" w:rsidP="008720D3">
            <w:pPr>
              <w:rPr>
                <w:rFonts w:ascii="Palatino Linotype" w:hAnsi="Palatino Linotype"/>
              </w:rPr>
            </w:pPr>
            <w:r w:rsidRPr="00C83E77">
              <w:rPr>
                <w:rFonts w:ascii="Palatino Linotype" w:hAnsi="Palatino Linotype"/>
              </w:rPr>
              <w:t xml:space="preserve">Economic </w:t>
            </w:r>
            <w:r w:rsidR="00EF5ADB">
              <w:rPr>
                <w:rFonts w:ascii="Palatino Linotype" w:hAnsi="Palatino Linotype"/>
              </w:rPr>
              <w:t>–</w:t>
            </w:r>
            <w:r w:rsidRPr="00C83E77">
              <w:rPr>
                <w:rFonts w:ascii="Palatino Linotype" w:hAnsi="Palatino Linotype"/>
              </w:rPr>
              <w:t xml:space="preserve"> </w:t>
            </w:r>
            <w:r w:rsidR="00EF5ADB">
              <w:rPr>
                <w:rFonts w:ascii="Palatino Linotype" w:hAnsi="Palatino Linotype"/>
              </w:rPr>
              <w:t xml:space="preserve">Be financial aware of possible constraints that may become a future pressure as Government parties promise XXXX amount to the NHS if they were to win a General Election. </w:t>
            </w:r>
          </w:p>
        </w:tc>
      </w:tr>
      <w:tr w:rsidR="008720D3" w14:paraId="650BE5B5" w14:textId="77777777" w:rsidTr="008720D3">
        <w:tc>
          <w:tcPr>
            <w:tcW w:w="421" w:type="dxa"/>
          </w:tcPr>
          <w:p w14:paraId="4C9FFC91" w14:textId="77777777" w:rsidR="008720D3" w:rsidRPr="00C83E77" w:rsidRDefault="008720D3" w:rsidP="008720D3">
            <w:pPr>
              <w:rPr>
                <w:rFonts w:ascii="Palatino Linotype" w:hAnsi="Palatino Linotype"/>
              </w:rPr>
            </w:pPr>
            <w:r w:rsidRPr="00C83E77">
              <w:rPr>
                <w:rFonts w:ascii="Palatino Linotype" w:hAnsi="Palatino Linotype"/>
              </w:rPr>
              <w:t>3)</w:t>
            </w:r>
          </w:p>
        </w:tc>
        <w:tc>
          <w:tcPr>
            <w:tcW w:w="8595" w:type="dxa"/>
          </w:tcPr>
          <w:p w14:paraId="30A92C0E" w14:textId="4D204924" w:rsidR="008720D3" w:rsidRPr="00C83E77" w:rsidRDefault="00C83E77" w:rsidP="008720D3">
            <w:pPr>
              <w:rPr>
                <w:rFonts w:ascii="Palatino Linotype" w:hAnsi="Palatino Linotype"/>
              </w:rPr>
            </w:pPr>
            <w:r w:rsidRPr="00C83E77">
              <w:rPr>
                <w:rFonts w:ascii="Palatino Linotype" w:hAnsi="Palatino Linotype"/>
              </w:rPr>
              <w:t xml:space="preserve">Technology </w:t>
            </w:r>
            <w:r w:rsidR="00A97782">
              <w:rPr>
                <w:rFonts w:ascii="Palatino Linotype" w:hAnsi="Palatino Linotype"/>
              </w:rPr>
              <w:t>–</w:t>
            </w:r>
            <w:r w:rsidRPr="00C83E77">
              <w:rPr>
                <w:rFonts w:ascii="Palatino Linotype" w:hAnsi="Palatino Linotype"/>
              </w:rPr>
              <w:t xml:space="preserve"> </w:t>
            </w:r>
            <w:r w:rsidR="00A97782">
              <w:rPr>
                <w:rFonts w:ascii="Palatino Linotype" w:hAnsi="Palatino Linotype"/>
              </w:rPr>
              <w:t xml:space="preserve">Prior to introducing new technology </w:t>
            </w:r>
            <w:r w:rsidR="00173B4A">
              <w:rPr>
                <w:rFonts w:ascii="Palatino Linotype" w:hAnsi="Palatino Linotype"/>
              </w:rPr>
              <w:t xml:space="preserve">to such a </w:t>
            </w:r>
            <w:r w:rsidR="006645E8">
              <w:rPr>
                <w:rFonts w:ascii="Palatino Linotype" w:hAnsi="Palatino Linotype"/>
              </w:rPr>
              <w:t xml:space="preserve">large organisation, </w:t>
            </w:r>
            <w:r w:rsidR="00302649">
              <w:rPr>
                <w:rFonts w:ascii="Palatino Linotype" w:hAnsi="Palatino Linotype"/>
              </w:rPr>
              <w:t xml:space="preserve">a </w:t>
            </w:r>
            <w:r w:rsidR="00DF7CAB">
              <w:rPr>
                <w:rFonts w:ascii="Palatino Linotype" w:hAnsi="Palatino Linotype"/>
              </w:rPr>
              <w:t xml:space="preserve">recommendation would be to create a Task &amp; Finish Group to identify challenges </w:t>
            </w:r>
            <w:r w:rsidR="000C1A1D">
              <w:rPr>
                <w:rFonts w:ascii="Palatino Linotype" w:hAnsi="Palatino Linotype"/>
              </w:rPr>
              <w:t xml:space="preserve">that organisation may face </w:t>
            </w:r>
            <w:r w:rsidR="006645E8">
              <w:rPr>
                <w:rFonts w:ascii="Palatino Linotype" w:hAnsi="Palatino Linotype"/>
              </w:rPr>
              <w:t>before introducing the latest technology device.</w:t>
            </w:r>
          </w:p>
        </w:tc>
      </w:tr>
    </w:tbl>
    <w:p w14:paraId="1816B9FC" w14:textId="77777777" w:rsidR="008720D3" w:rsidRDefault="00CE565F" w:rsidP="00DA5849">
      <w:r>
        <w:br/>
      </w:r>
    </w:p>
    <w:p w14:paraId="1CEDE898" w14:textId="3A52DDE0" w:rsidR="00CE565F" w:rsidRDefault="00CE565F" w:rsidP="00DA5849"/>
    <w:p w14:paraId="097BA625" w14:textId="521482F1" w:rsidR="00DA5849" w:rsidRDefault="00DA5849" w:rsidP="00DA5849"/>
    <w:p w14:paraId="77F03715" w14:textId="348DE1B5" w:rsidR="00DA5849" w:rsidRDefault="00DA5849" w:rsidP="00DA5849"/>
    <w:p w14:paraId="4218A12A" w14:textId="5F55F293" w:rsidR="00DA5849" w:rsidRDefault="00DA5849" w:rsidP="00DA5849"/>
    <w:p w14:paraId="7F47ED68" w14:textId="356B4004" w:rsidR="00DA5849" w:rsidRDefault="00DA5849" w:rsidP="00DA5849"/>
    <w:p w14:paraId="6E83A25B" w14:textId="4444863D" w:rsidR="00DA5849" w:rsidRDefault="00DA5849" w:rsidP="00DA5849"/>
    <w:p w14:paraId="13DEBA8A" w14:textId="73BB5EEF" w:rsidR="00DA5849" w:rsidRDefault="00DA5849" w:rsidP="00DA5849"/>
    <w:p w14:paraId="7635F048" w14:textId="02729E41" w:rsidR="00DA5849" w:rsidRDefault="00DA5849" w:rsidP="00DA5849"/>
    <w:p w14:paraId="022DCF4D" w14:textId="39831C41" w:rsidR="00DA5849" w:rsidRDefault="00DA5849" w:rsidP="00DA5849"/>
    <w:p w14:paraId="75DFB6F0" w14:textId="56153AE0" w:rsidR="00DA5849" w:rsidRDefault="00DA5849" w:rsidP="00DA5849"/>
    <w:p w14:paraId="078077AC" w14:textId="31C876AC" w:rsidR="00DA5849" w:rsidRDefault="00DA5849" w:rsidP="00DA5849"/>
    <w:p w14:paraId="727D684B" w14:textId="56166F9B" w:rsidR="00DA5849" w:rsidRDefault="00DA5849" w:rsidP="00DA5849"/>
    <w:p w14:paraId="35C47EFA" w14:textId="38B68FD3" w:rsidR="00DA5849" w:rsidRDefault="00DA5849" w:rsidP="00DA5849"/>
    <w:p w14:paraId="4EB85610" w14:textId="455A2B12" w:rsidR="00DA5849" w:rsidRDefault="00DA5849" w:rsidP="00DA5849"/>
    <w:p w14:paraId="2F332709" w14:textId="49B9B0BC" w:rsidR="00DA5849" w:rsidRDefault="00DA5849" w:rsidP="00DA5849"/>
    <w:p w14:paraId="73BDF4A2" w14:textId="4216DDF8" w:rsidR="00DA5849" w:rsidRDefault="00DA5849" w:rsidP="00DA5849"/>
    <w:p w14:paraId="024E56AD" w14:textId="578D45A1" w:rsidR="00DA5849" w:rsidRDefault="00DA5849" w:rsidP="00DA5849"/>
    <w:p w14:paraId="61B51D15" w14:textId="03725473" w:rsidR="00DA5849" w:rsidRDefault="00DA5849" w:rsidP="00DA5849"/>
    <w:p w14:paraId="60F260AD" w14:textId="23C27FF8" w:rsidR="00FD6CBC" w:rsidRDefault="00FD6CBC" w:rsidP="00DA5849"/>
    <w:p w14:paraId="2CE45E12" w14:textId="77777777" w:rsidR="00FD6CBC" w:rsidRDefault="00FD6CBC" w:rsidP="00DA5849"/>
    <w:p w14:paraId="485B313E" w14:textId="558BB63D" w:rsidR="00DA5849" w:rsidRDefault="00DA5849" w:rsidP="00FD6CBC">
      <w:pPr>
        <w:pStyle w:val="Heading1"/>
      </w:pPr>
      <w:bookmarkStart w:id="9" w:name="_Toc24884534"/>
      <w:r>
        <w:lastRenderedPageBreak/>
        <w:t>6. R</w:t>
      </w:r>
      <w:r w:rsidR="00FD6CBC">
        <w:t>eferences</w:t>
      </w:r>
      <w:bookmarkEnd w:id="9"/>
    </w:p>
    <w:sdt>
      <w:sdtPr>
        <w:rPr>
          <w:rFonts w:asciiTheme="minorHAnsi" w:eastAsiaTheme="minorHAnsi" w:hAnsiTheme="minorHAnsi" w:cstheme="minorBidi"/>
          <w:color w:val="auto"/>
          <w:sz w:val="22"/>
          <w:szCs w:val="22"/>
        </w:rPr>
        <w:id w:val="-1118603399"/>
        <w:docPartObj>
          <w:docPartGallery w:val="Bibliographies"/>
          <w:docPartUnique/>
        </w:docPartObj>
      </w:sdtPr>
      <w:sdtEndPr/>
      <w:sdtContent>
        <w:p w14:paraId="6BB0D0D7" w14:textId="5DE2F976" w:rsidR="00FD6CBC" w:rsidRDefault="00FD6CBC">
          <w:pPr>
            <w:pStyle w:val="Heading1"/>
          </w:pPr>
        </w:p>
        <w:sdt>
          <w:sdtPr>
            <w:id w:val="-573587230"/>
            <w:bibliography/>
          </w:sdtPr>
          <w:sdtEndPr/>
          <w:sdtContent>
            <w:p w14:paraId="1C4016A3" w14:textId="77777777" w:rsidR="00C20C4F" w:rsidRDefault="00FD6CBC" w:rsidP="00C20C4F">
              <w:pPr>
                <w:pStyle w:val="Bibliography"/>
                <w:ind w:left="720" w:hanging="720"/>
                <w:rPr>
                  <w:noProof/>
                  <w:sz w:val="24"/>
                  <w:szCs w:val="24"/>
                </w:rPr>
              </w:pPr>
              <w:r>
                <w:fldChar w:fldCharType="begin"/>
              </w:r>
              <w:r>
                <w:instrText xml:space="preserve"> BIBLIOGRAPHY </w:instrText>
              </w:r>
              <w:r>
                <w:fldChar w:fldCharType="separate"/>
              </w:r>
              <w:r w:rsidR="00C20C4F">
                <w:rPr>
                  <w:noProof/>
                </w:rPr>
                <w:t>BBC (2019). EU approves another Brexit extension [Recorded by BBC Global News Podcast]. London. Retrieved November 10, 2019, from https://www.bbc.co.uk/programmes/p07s98hw</w:t>
              </w:r>
            </w:p>
            <w:p w14:paraId="61B11D57" w14:textId="77777777" w:rsidR="00C20C4F" w:rsidRDefault="00C20C4F" w:rsidP="00C20C4F">
              <w:pPr>
                <w:pStyle w:val="Bibliography"/>
                <w:ind w:left="720" w:hanging="720"/>
                <w:rPr>
                  <w:noProof/>
                </w:rPr>
              </w:pPr>
              <w:r>
                <w:rPr>
                  <w:noProof/>
                </w:rPr>
                <w:t>BBC News. (2019, October 11). Retrieved November 10, 2019, from https://www.bbc.co.uk/news/uk-wales-50003821</w:t>
              </w:r>
            </w:p>
            <w:p w14:paraId="62BF804C" w14:textId="77777777" w:rsidR="00C20C4F" w:rsidRDefault="00C20C4F" w:rsidP="00C20C4F">
              <w:pPr>
                <w:pStyle w:val="Bibliography"/>
                <w:ind w:left="720" w:hanging="720"/>
                <w:rPr>
                  <w:noProof/>
                </w:rPr>
              </w:pPr>
              <w:r>
                <w:rPr>
                  <w:noProof/>
                </w:rPr>
                <w:t>BBC News. (2019, November 13). Retrieved November 14, 2019, from https://www.bbc.co.uk/news/election-2019-50405348</w:t>
              </w:r>
            </w:p>
            <w:p w14:paraId="67A9E0D0" w14:textId="77777777" w:rsidR="00C20C4F" w:rsidRDefault="00C20C4F" w:rsidP="00C20C4F">
              <w:pPr>
                <w:pStyle w:val="Bibliography"/>
                <w:ind w:left="720" w:hanging="720"/>
                <w:rPr>
                  <w:noProof/>
                </w:rPr>
              </w:pPr>
              <w:r>
                <w:rPr>
                  <w:noProof/>
                </w:rPr>
                <w:t>CIPD. (2016). Retrieved November 10, 2019, from https://www.cipd.co.uk/news-views/brexit-hub/workforce-trends</w:t>
              </w:r>
            </w:p>
            <w:p w14:paraId="7B227967" w14:textId="77777777" w:rsidR="00C20C4F" w:rsidRDefault="00C20C4F" w:rsidP="00C20C4F">
              <w:pPr>
                <w:pStyle w:val="Bibliography"/>
                <w:ind w:left="720" w:hanging="720"/>
                <w:rPr>
                  <w:noProof/>
                </w:rPr>
              </w:pPr>
              <w:r>
                <w:rPr>
                  <w:noProof/>
                </w:rPr>
                <w:t xml:space="preserve">Deloitte LLP. (2014). </w:t>
              </w:r>
              <w:r>
                <w:rPr>
                  <w:i/>
                  <w:iCs/>
                  <w:noProof/>
                </w:rPr>
                <w:t>Agiletown the Relentless March of Technology.</w:t>
              </w:r>
              <w:r>
                <w:rPr>
                  <w:noProof/>
                </w:rPr>
                <w:t xml:space="preserve"> London: Deloitte LLP. Retrieved November 9, 2019, from file:///C:/Users/joshu/AppData/Local/Packages/Microsoft.MicrosoftEdge_8wekyb3d8bbwe/TempState/Downloads/london-futures-agiletown.pdf</w:t>
              </w:r>
            </w:p>
            <w:p w14:paraId="74986F8F" w14:textId="77777777" w:rsidR="00C20C4F" w:rsidRDefault="00C20C4F" w:rsidP="00C20C4F">
              <w:pPr>
                <w:pStyle w:val="Bibliography"/>
                <w:ind w:left="720" w:hanging="720"/>
                <w:rPr>
                  <w:noProof/>
                </w:rPr>
              </w:pPr>
              <w:r>
                <w:rPr>
                  <w:noProof/>
                </w:rPr>
                <w:t>Electronic Staff Record - NHS. (2019). Retrieved October 13, 2019, from https://my.esr.nhs.uk/localresponse/?TAM_OP=W3login&amp;USERNAME=unauthenticated&amp;ERROR_CODE=0x00000000&amp;METHOD=GET&amp;URL=%2Fdashboard%2Fc%2Fportal%2Flogin&amp;HOSTNAME=my.esr.nhs.uk&amp;FAILREASON=&amp;PROTOCOL=https</w:t>
              </w:r>
            </w:p>
            <w:p w14:paraId="16FCA6A1" w14:textId="77777777" w:rsidR="00C20C4F" w:rsidRDefault="00C20C4F" w:rsidP="00C20C4F">
              <w:pPr>
                <w:pStyle w:val="Bibliography"/>
                <w:ind w:left="720" w:hanging="720"/>
                <w:rPr>
                  <w:noProof/>
                </w:rPr>
              </w:pPr>
              <w:r>
                <w:rPr>
                  <w:noProof/>
                </w:rPr>
                <w:t xml:space="preserve">Farnham, D. (2015 (4th Edition)). </w:t>
              </w:r>
              <w:r>
                <w:rPr>
                  <w:i/>
                  <w:iCs/>
                  <w:noProof/>
                </w:rPr>
                <w:t>Human Resource Management in Context. Insights, Strategy and Solutions.</w:t>
              </w:r>
              <w:r>
                <w:rPr>
                  <w:noProof/>
                </w:rPr>
                <w:t xml:space="preserve"> London: Chartered Institute of Personnel and Development. Retrieved October 10th, 2019</w:t>
              </w:r>
            </w:p>
            <w:p w14:paraId="759134B1" w14:textId="77777777" w:rsidR="00C20C4F" w:rsidRDefault="00C20C4F" w:rsidP="00C20C4F">
              <w:pPr>
                <w:pStyle w:val="Bibliography"/>
                <w:ind w:left="720" w:hanging="720"/>
                <w:rPr>
                  <w:noProof/>
                </w:rPr>
              </w:pPr>
              <w:r>
                <w:rPr>
                  <w:noProof/>
                </w:rPr>
                <w:t>Farnham, D. (2015). Human Resource in Context. Insight, Strategy and Solutions. London: Chartered Institute of Personnel Development. Retrieved November 10, 2019</w:t>
              </w:r>
            </w:p>
            <w:p w14:paraId="5E9F7212" w14:textId="77777777" w:rsidR="00C20C4F" w:rsidRDefault="00C20C4F" w:rsidP="00C20C4F">
              <w:pPr>
                <w:pStyle w:val="Bibliography"/>
                <w:ind w:left="720" w:hanging="720"/>
                <w:rPr>
                  <w:noProof/>
                </w:rPr>
              </w:pPr>
              <w:r>
                <w:rPr>
                  <w:noProof/>
                </w:rPr>
                <w:t xml:space="preserve">Farnham, D. (2015). </w:t>
              </w:r>
              <w:r>
                <w:rPr>
                  <w:i/>
                  <w:iCs/>
                  <w:noProof/>
                </w:rPr>
                <w:t>Human Resource Management in Context. Insights, Strategy &amp; Solutions.</w:t>
              </w:r>
              <w:r>
                <w:rPr>
                  <w:noProof/>
                </w:rPr>
                <w:t xml:space="preserve"> London: Chartered Institue of Personnel and Development. Retrieved November 9, 2019</w:t>
              </w:r>
            </w:p>
            <w:p w14:paraId="25E7FB7A" w14:textId="77777777" w:rsidR="00C20C4F" w:rsidRDefault="00C20C4F" w:rsidP="00C20C4F">
              <w:pPr>
                <w:pStyle w:val="Bibliography"/>
                <w:ind w:left="720" w:hanging="720"/>
                <w:rPr>
                  <w:noProof/>
                </w:rPr>
              </w:pPr>
              <w:r>
                <w:rPr>
                  <w:noProof/>
                </w:rPr>
                <w:t>Farnham, D. (2015). Human Resource Management: Insight, Strategy &amp; Context. London: Chartered Institute of Personnel and Development. Retrieved November 9, 2019</w:t>
              </w:r>
            </w:p>
            <w:p w14:paraId="4FA7301E" w14:textId="77777777" w:rsidR="00C20C4F" w:rsidRDefault="00C20C4F" w:rsidP="00C20C4F">
              <w:pPr>
                <w:pStyle w:val="Bibliography"/>
                <w:ind w:left="720" w:hanging="720"/>
                <w:rPr>
                  <w:noProof/>
                </w:rPr>
              </w:pPr>
              <w:r>
                <w:rPr>
                  <w:noProof/>
                </w:rPr>
                <w:t xml:space="preserve">McKinsey &amp; Company. (2017). </w:t>
              </w:r>
              <w:r>
                <w:rPr>
                  <w:i/>
                  <w:iCs/>
                  <w:noProof/>
                </w:rPr>
                <w:t>Jobs lost, jobs gained: What the future of work will mean for jobs skills, and wages.</w:t>
              </w:r>
              <w:r>
                <w:rPr>
                  <w:noProof/>
                </w:rPr>
                <w:t xml:space="preserve"> Retrieved November 9, 2019, from https://www.mckinsey.com/featured-insights/future-of-work/jobs-lost-jobs-gained-what-the-future-of-work-will-mean-for-jobs-skills-and-wages</w:t>
              </w:r>
            </w:p>
            <w:p w14:paraId="5BEDBC99" w14:textId="77777777" w:rsidR="00C20C4F" w:rsidRDefault="00C20C4F" w:rsidP="00C20C4F">
              <w:pPr>
                <w:pStyle w:val="Bibliography"/>
                <w:ind w:left="720" w:hanging="720"/>
                <w:rPr>
                  <w:noProof/>
                </w:rPr>
              </w:pPr>
              <w:r>
                <w:rPr>
                  <w:noProof/>
                </w:rPr>
                <w:t xml:space="preserve">NHS Wales Shared Services Partnership. (2016 - 2017). </w:t>
              </w:r>
              <w:r>
                <w:rPr>
                  <w:i/>
                  <w:iCs/>
                  <w:noProof/>
                </w:rPr>
                <w:t>Annual Review.</w:t>
              </w:r>
              <w:r>
                <w:rPr>
                  <w:noProof/>
                </w:rPr>
                <w:t xml:space="preserve"> Wales: NHS Wales Shared Services Partnership. Retrieved October 13, 2019, from http://www.nwssp.wales.nhs.uk/sitesplus/documents/1178/Annual%20Review%202016-17%20English%20and%20Welsh%20new.pdf</w:t>
              </w:r>
            </w:p>
            <w:p w14:paraId="4A692148" w14:textId="77777777" w:rsidR="00C20C4F" w:rsidRDefault="00C20C4F" w:rsidP="00C20C4F">
              <w:pPr>
                <w:pStyle w:val="Bibliography"/>
                <w:ind w:left="720" w:hanging="720"/>
                <w:rPr>
                  <w:noProof/>
                </w:rPr>
              </w:pPr>
              <w:r>
                <w:rPr>
                  <w:noProof/>
                </w:rPr>
                <w:t xml:space="preserve">NHS Wales Shared Services Partnership. (2016-2017). </w:t>
              </w:r>
              <w:r>
                <w:rPr>
                  <w:i/>
                  <w:iCs/>
                  <w:noProof/>
                </w:rPr>
                <w:t>Annual Review Report.</w:t>
              </w:r>
              <w:r>
                <w:rPr>
                  <w:noProof/>
                </w:rPr>
                <w:t xml:space="preserve"> Wales: NHS Wales Shared Services Partnership. Retrieved October 10, 2019, from http://www.nwssp.wales.nhs.uk/sitesplus/documents/1178/Annual%20Review%202016-17%20English%20and%20Welsh%20new.pdf</w:t>
              </w:r>
            </w:p>
            <w:p w14:paraId="3E2EAFFB" w14:textId="77777777" w:rsidR="00C20C4F" w:rsidRDefault="00C20C4F" w:rsidP="00C20C4F">
              <w:pPr>
                <w:pStyle w:val="Bibliography"/>
                <w:ind w:left="720" w:hanging="720"/>
                <w:rPr>
                  <w:noProof/>
                </w:rPr>
              </w:pPr>
              <w:r>
                <w:rPr>
                  <w:noProof/>
                </w:rPr>
                <w:lastRenderedPageBreak/>
                <w:t xml:space="preserve">NHS Wales Shared Services Partnership. (2019). </w:t>
              </w:r>
              <w:r>
                <w:rPr>
                  <w:i/>
                  <w:iCs/>
                  <w:noProof/>
                </w:rPr>
                <w:t>Intergrated Medium Term Plan 2019 - 2022.</w:t>
              </w:r>
              <w:r>
                <w:rPr>
                  <w:noProof/>
                </w:rPr>
                <w:t xml:space="preserve"> Wales: NHS Wales Shared Services Partnership. Retrieved November 10, 2019, from http://www.nwssp.wales.nhs.uk/sitesplus/documents/1178/imtp%202019-2022%20Compressed.pdf</w:t>
              </w:r>
            </w:p>
            <w:p w14:paraId="20220E72" w14:textId="77777777" w:rsidR="00C20C4F" w:rsidRDefault="00C20C4F" w:rsidP="00C20C4F">
              <w:pPr>
                <w:pStyle w:val="Bibliography"/>
                <w:ind w:left="720" w:hanging="720"/>
                <w:rPr>
                  <w:noProof/>
                </w:rPr>
              </w:pPr>
              <w:r>
                <w:rPr>
                  <w:noProof/>
                </w:rPr>
                <w:t xml:space="preserve">NHS Wales Shared Services Partnership Annual Report. (2016 - 2017). </w:t>
              </w:r>
              <w:r>
                <w:rPr>
                  <w:i/>
                  <w:iCs/>
                  <w:noProof/>
                </w:rPr>
                <w:t>Annual Report.</w:t>
              </w:r>
              <w:r>
                <w:rPr>
                  <w:noProof/>
                </w:rPr>
                <w:t xml:space="preserve"> Wales: NHS Wales Shared Services Partnership. Retrieved October 12, 2019, from http://www.nwssp.wales.nhs.uk/sitesplus/documents/1178/Annual%20Review%202016-17%20English%20and%20Welsh%20new.pdf</w:t>
              </w:r>
            </w:p>
            <w:p w14:paraId="5590F238" w14:textId="77777777" w:rsidR="00C20C4F" w:rsidRDefault="00C20C4F" w:rsidP="00C20C4F">
              <w:pPr>
                <w:pStyle w:val="Bibliography"/>
                <w:ind w:left="720" w:hanging="720"/>
                <w:rPr>
                  <w:noProof/>
                </w:rPr>
              </w:pPr>
              <w:r>
                <w:rPr>
                  <w:noProof/>
                </w:rPr>
                <w:t>NHS Wales Shared Services Partnership Annual Review 2016-2017. (2016/2017). Wales: NHS Wales Shared Services Partnership. Retrieved October 10, 2019, from http://www.nwssp.wales.nhs.uk/sitesplus/documents/1178/Annual%20Review%202016-17%20English%20and%20Welsh%20new.pdf</w:t>
              </w:r>
            </w:p>
            <w:p w14:paraId="34A94123" w14:textId="77777777" w:rsidR="00C20C4F" w:rsidRDefault="00C20C4F" w:rsidP="00C20C4F">
              <w:pPr>
                <w:pStyle w:val="Bibliography"/>
                <w:ind w:left="720" w:hanging="720"/>
                <w:rPr>
                  <w:noProof/>
                </w:rPr>
              </w:pPr>
              <w:r>
                <w:rPr>
                  <w:noProof/>
                </w:rPr>
                <w:t>NHS Wales/About Us. (2009). Retrieved October 10, 2019, from NHS Wales - Structure: https://www.wales.nhs.uk/nhswalesaboutus/structure</w:t>
              </w:r>
            </w:p>
            <w:p w14:paraId="5C3499AE" w14:textId="77777777" w:rsidR="00C20C4F" w:rsidRDefault="00C20C4F" w:rsidP="00C20C4F">
              <w:pPr>
                <w:pStyle w:val="Bibliography"/>
                <w:ind w:left="720" w:hanging="720"/>
                <w:rPr>
                  <w:noProof/>
                </w:rPr>
              </w:pPr>
              <w:r>
                <w:rPr>
                  <w:noProof/>
                </w:rPr>
                <w:t>Nursing Times. (2019, September 30). Retrieved November 14, 2019, from https://www.nursingtimes.net/news/policies-and-guidance/health-and-social-care-staff-should-have-parity-of-pay-in-wales-says-report-30-09-2019/</w:t>
              </w:r>
            </w:p>
            <w:p w14:paraId="68F88A5D" w14:textId="77777777" w:rsidR="00C20C4F" w:rsidRDefault="00C20C4F" w:rsidP="00C20C4F">
              <w:pPr>
                <w:pStyle w:val="Bibliography"/>
                <w:ind w:left="720" w:hanging="720"/>
                <w:rPr>
                  <w:noProof/>
                </w:rPr>
              </w:pPr>
              <w:r>
                <w:rPr>
                  <w:noProof/>
                </w:rPr>
                <w:t xml:space="preserve">The Welsh NHS Confederation. (2017). </w:t>
              </w:r>
              <w:r>
                <w:rPr>
                  <w:i/>
                  <w:iCs/>
                  <w:noProof/>
                </w:rPr>
                <w:t>Finance and NHS in Wales.</w:t>
              </w:r>
              <w:r>
                <w:rPr>
                  <w:noProof/>
                </w:rPr>
                <w:t xml:space="preserve"> Wales: The Welsh NHS Confederation. Retrieved October 11, 2019, from https://www.nhsconfed.org/-/media/Confederation/Files/public-access/Welsh-NHS-Confederation-Finance-Briefing.pdf</w:t>
              </w:r>
            </w:p>
            <w:p w14:paraId="21E1100B" w14:textId="77777777" w:rsidR="00C20C4F" w:rsidRDefault="00C20C4F" w:rsidP="00C20C4F">
              <w:pPr>
                <w:pStyle w:val="Bibliography"/>
                <w:ind w:left="720" w:hanging="720"/>
                <w:rPr>
                  <w:noProof/>
                </w:rPr>
              </w:pPr>
              <w:r>
                <w:rPr>
                  <w:noProof/>
                </w:rPr>
                <w:t>Wales Audit Office. (2018, July). Retrieved October 29, 2019, from http://www.audit.wales/system/files/publications/guide-to-welsh-public-finance-english.pdf</w:t>
              </w:r>
            </w:p>
            <w:p w14:paraId="52312BF2" w14:textId="77777777" w:rsidR="00C20C4F" w:rsidRDefault="00C20C4F" w:rsidP="00C20C4F">
              <w:pPr>
                <w:pStyle w:val="Bibliography"/>
                <w:ind w:left="720" w:hanging="720"/>
                <w:rPr>
                  <w:noProof/>
                </w:rPr>
              </w:pPr>
              <w:r>
                <w:rPr>
                  <w:noProof/>
                </w:rPr>
                <w:t>Wales Audit Office. (2018, July). Retrieved October 29, 2019, from http://www.audit.wales/system/files/publications/guide-to-welsh-public-finance-english.pdf</w:t>
              </w:r>
            </w:p>
            <w:p w14:paraId="436FB45C" w14:textId="77777777" w:rsidR="00C20C4F" w:rsidRDefault="00C20C4F" w:rsidP="00C20C4F">
              <w:pPr>
                <w:pStyle w:val="Bibliography"/>
                <w:ind w:left="720" w:hanging="720"/>
                <w:rPr>
                  <w:noProof/>
                </w:rPr>
              </w:pPr>
              <w:r>
                <w:rPr>
                  <w:noProof/>
                </w:rPr>
                <w:t>Wales Online. (2019, September 29). (E. Bradfield, Editor) Retrieved October 11, 2019, from https://www.walesonline.co.uk/news/local-news/welsh-council-becomes-first-use-16903745</w:t>
              </w:r>
            </w:p>
            <w:p w14:paraId="2F671845" w14:textId="77777777" w:rsidR="00C20C4F" w:rsidRDefault="00C20C4F" w:rsidP="00C20C4F">
              <w:pPr>
                <w:pStyle w:val="Bibliography"/>
                <w:ind w:left="720" w:hanging="720"/>
                <w:rPr>
                  <w:noProof/>
                </w:rPr>
              </w:pPr>
              <w:r>
                <w:rPr>
                  <w:noProof/>
                </w:rPr>
                <w:t xml:space="preserve">Welsh Government. (September 2018). </w:t>
              </w:r>
              <w:r>
                <w:rPr>
                  <w:i/>
                  <w:iCs/>
                  <w:noProof/>
                </w:rPr>
                <w:t>Staff directly employed by NHS .</w:t>
              </w:r>
              <w:r>
                <w:rPr>
                  <w:noProof/>
                </w:rPr>
                <w:t xml:space="preserve"> Welsh Government. Retrieved November 10, 2019, from https://gov.wales/sites/default/files/statistics-and-research/2019-03/staff-directly-employed-by-the-nhs-30-september-2018-167.pdf</w:t>
              </w:r>
            </w:p>
            <w:p w14:paraId="211AE9A8" w14:textId="77777777" w:rsidR="00C20C4F" w:rsidRDefault="00C20C4F" w:rsidP="00C20C4F">
              <w:pPr>
                <w:pStyle w:val="Bibliography"/>
                <w:ind w:left="720" w:hanging="720"/>
                <w:rPr>
                  <w:noProof/>
                </w:rPr>
              </w:pPr>
              <w:r>
                <w:rPr>
                  <w:noProof/>
                </w:rPr>
                <w:t>World Economic Forum. (2017, May 10). Retrieved November 9, 2019, from https://www.weforum.org/agenda/2017/05/science-of-learning/</w:t>
              </w:r>
            </w:p>
            <w:p w14:paraId="7948B400" w14:textId="4718E715" w:rsidR="00FD6CBC" w:rsidRDefault="00FD6CBC" w:rsidP="00C20C4F">
              <w:r>
                <w:rPr>
                  <w:b/>
                  <w:bCs/>
                  <w:noProof/>
                </w:rPr>
                <w:fldChar w:fldCharType="end"/>
              </w:r>
            </w:p>
          </w:sdtContent>
        </w:sdt>
      </w:sdtContent>
    </w:sdt>
    <w:p w14:paraId="087453CC" w14:textId="77777777" w:rsidR="00FD6CBC" w:rsidRPr="00FD6CBC" w:rsidRDefault="00FD6CBC" w:rsidP="00FD6CBC"/>
    <w:sectPr w:rsidR="00FD6CBC" w:rsidRPr="00FD6CBC" w:rsidSect="00B90F03">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AADC58" w14:textId="77777777" w:rsidR="000635F7" w:rsidRDefault="000635F7" w:rsidP="000635F7">
      <w:pPr>
        <w:spacing w:after="0" w:line="240" w:lineRule="auto"/>
      </w:pPr>
      <w:r>
        <w:separator/>
      </w:r>
    </w:p>
  </w:endnote>
  <w:endnote w:type="continuationSeparator" w:id="0">
    <w:p w14:paraId="14898079" w14:textId="77777777" w:rsidR="000635F7" w:rsidRDefault="000635F7" w:rsidP="00063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7628560"/>
      <w:docPartObj>
        <w:docPartGallery w:val="Page Numbers (Bottom of Page)"/>
        <w:docPartUnique/>
      </w:docPartObj>
    </w:sdtPr>
    <w:sdtEndPr>
      <w:rPr>
        <w:noProof/>
      </w:rPr>
    </w:sdtEndPr>
    <w:sdtContent>
      <w:p w14:paraId="1E42B081" w14:textId="094C6456" w:rsidR="000635F7" w:rsidRDefault="000635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BF6194" w14:textId="77777777" w:rsidR="000635F7" w:rsidRDefault="000635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C13055" w14:textId="77777777" w:rsidR="000635F7" w:rsidRDefault="000635F7" w:rsidP="000635F7">
      <w:pPr>
        <w:spacing w:after="0" w:line="240" w:lineRule="auto"/>
      </w:pPr>
      <w:r>
        <w:separator/>
      </w:r>
    </w:p>
  </w:footnote>
  <w:footnote w:type="continuationSeparator" w:id="0">
    <w:p w14:paraId="37B5BD9A" w14:textId="77777777" w:rsidR="000635F7" w:rsidRDefault="000635F7" w:rsidP="000635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E41E5"/>
    <w:multiLevelType w:val="hybridMultilevel"/>
    <w:tmpl w:val="78863F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083405"/>
    <w:multiLevelType w:val="multilevel"/>
    <w:tmpl w:val="A2CE589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319A23E4"/>
    <w:multiLevelType w:val="hybridMultilevel"/>
    <w:tmpl w:val="75AA6F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431B1D"/>
    <w:multiLevelType w:val="hybridMultilevel"/>
    <w:tmpl w:val="A11049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862094"/>
    <w:multiLevelType w:val="hybridMultilevel"/>
    <w:tmpl w:val="C5CA69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9876C8"/>
    <w:multiLevelType w:val="hybridMultilevel"/>
    <w:tmpl w:val="CC86C3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0"/>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F03"/>
    <w:rsid w:val="00006D38"/>
    <w:rsid w:val="000635F7"/>
    <w:rsid w:val="000C1A1D"/>
    <w:rsid w:val="0016042E"/>
    <w:rsid w:val="00173B4A"/>
    <w:rsid w:val="00200344"/>
    <w:rsid w:val="00302649"/>
    <w:rsid w:val="003624E6"/>
    <w:rsid w:val="00366CBA"/>
    <w:rsid w:val="003D45BC"/>
    <w:rsid w:val="004A4EA0"/>
    <w:rsid w:val="00516CE1"/>
    <w:rsid w:val="0059701A"/>
    <w:rsid w:val="006645E8"/>
    <w:rsid w:val="00690A79"/>
    <w:rsid w:val="00855A13"/>
    <w:rsid w:val="008720D3"/>
    <w:rsid w:val="00881EFE"/>
    <w:rsid w:val="008D5A70"/>
    <w:rsid w:val="009517C8"/>
    <w:rsid w:val="00952A91"/>
    <w:rsid w:val="009C35F3"/>
    <w:rsid w:val="00A3233B"/>
    <w:rsid w:val="00A76CE6"/>
    <w:rsid w:val="00A97782"/>
    <w:rsid w:val="00AF58F0"/>
    <w:rsid w:val="00B0720C"/>
    <w:rsid w:val="00B43986"/>
    <w:rsid w:val="00B90F03"/>
    <w:rsid w:val="00BC1A99"/>
    <w:rsid w:val="00BD5DE8"/>
    <w:rsid w:val="00C20C4F"/>
    <w:rsid w:val="00C530E7"/>
    <w:rsid w:val="00C54DA8"/>
    <w:rsid w:val="00C83E77"/>
    <w:rsid w:val="00CE565F"/>
    <w:rsid w:val="00D65E18"/>
    <w:rsid w:val="00D922EB"/>
    <w:rsid w:val="00DA5849"/>
    <w:rsid w:val="00DA7BC2"/>
    <w:rsid w:val="00DB00D8"/>
    <w:rsid w:val="00DB75F7"/>
    <w:rsid w:val="00DE2805"/>
    <w:rsid w:val="00DF6A19"/>
    <w:rsid w:val="00DF7CAB"/>
    <w:rsid w:val="00E25E06"/>
    <w:rsid w:val="00E530EC"/>
    <w:rsid w:val="00EF5ADB"/>
    <w:rsid w:val="00F26F74"/>
    <w:rsid w:val="00FA1E39"/>
    <w:rsid w:val="00FD6CBC"/>
    <w:rsid w:val="00FE0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5EAEE"/>
  <w15:chartTrackingRefBased/>
  <w15:docId w15:val="{C7201B03-1D7E-4891-9466-11E7591B1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0F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584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9701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81EF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90F0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90F03"/>
    <w:rPr>
      <w:rFonts w:eastAsiaTheme="minorEastAsia"/>
      <w:lang w:val="en-US"/>
    </w:rPr>
  </w:style>
  <w:style w:type="paragraph" w:styleId="ListParagraph">
    <w:name w:val="List Paragraph"/>
    <w:basedOn w:val="Normal"/>
    <w:uiPriority w:val="34"/>
    <w:qFormat/>
    <w:rsid w:val="00B90F03"/>
    <w:pPr>
      <w:ind w:left="720"/>
      <w:contextualSpacing/>
    </w:pPr>
  </w:style>
  <w:style w:type="character" w:customStyle="1" w:styleId="Heading1Char">
    <w:name w:val="Heading 1 Char"/>
    <w:basedOn w:val="DefaultParagraphFont"/>
    <w:link w:val="Heading1"/>
    <w:uiPriority w:val="9"/>
    <w:rsid w:val="00B90F0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A584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A5849"/>
    <w:pPr>
      <w:outlineLvl w:val="9"/>
    </w:pPr>
    <w:rPr>
      <w:lang w:val="en-US"/>
    </w:rPr>
  </w:style>
  <w:style w:type="paragraph" w:styleId="TOC1">
    <w:name w:val="toc 1"/>
    <w:basedOn w:val="Normal"/>
    <w:next w:val="Normal"/>
    <w:autoRedefine/>
    <w:uiPriority w:val="39"/>
    <w:unhideWhenUsed/>
    <w:rsid w:val="00DA5849"/>
    <w:pPr>
      <w:spacing w:after="100"/>
    </w:pPr>
  </w:style>
  <w:style w:type="paragraph" w:styleId="TOC2">
    <w:name w:val="toc 2"/>
    <w:basedOn w:val="Normal"/>
    <w:next w:val="Normal"/>
    <w:autoRedefine/>
    <w:uiPriority w:val="39"/>
    <w:unhideWhenUsed/>
    <w:rsid w:val="00DA5849"/>
    <w:pPr>
      <w:spacing w:after="100"/>
      <w:ind w:left="220"/>
    </w:pPr>
  </w:style>
  <w:style w:type="character" w:styleId="Hyperlink">
    <w:name w:val="Hyperlink"/>
    <w:basedOn w:val="DefaultParagraphFont"/>
    <w:uiPriority w:val="99"/>
    <w:unhideWhenUsed/>
    <w:rsid w:val="00DA5849"/>
    <w:rPr>
      <w:color w:val="0563C1" w:themeColor="hyperlink"/>
      <w:u w:val="single"/>
    </w:rPr>
  </w:style>
  <w:style w:type="paragraph" w:styleId="Bibliography">
    <w:name w:val="Bibliography"/>
    <w:basedOn w:val="Normal"/>
    <w:next w:val="Normal"/>
    <w:uiPriority w:val="37"/>
    <w:unhideWhenUsed/>
    <w:rsid w:val="00FD6CBC"/>
  </w:style>
  <w:style w:type="table" w:styleId="TableGrid">
    <w:name w:val="Table Grid"/>
    <w:basedOn w:val="TableNormal"/>
    <w:uiPriority w:val="39"/>
    <w:rsid w:val="00C20C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59701A"/>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0635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35F7"/>
  </w:style>
  <w:style w:type="paragraph" w:styleId="Footer">
    <w:name w:val="footer"/>
    <w:basedOn w:val="Normal"/>
    <w:link w:val="FooterChar"/>
    <w:uiPriority w:val="99"/>
    <w:unhideWhenUsed/>
    <w:rsid w:val="000635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35F7"/>
  </w:style>
  <w:style w:type="character" w:styleId="PlaceholderText">
    <w:name w:val="Placeholder Text"/>
    <w:basedOn w:val="DefaultParagraphFont"/>
    <w:uiPriority w:val="99"/>
    <w:semiHidden/>
    <w:rsid w:val="00881EFE"/>
    <w:rPr>
      <w:color w:val="808080"/>
    </w:rPr>
  </w:style>
  <w:style w:type="character" w:customStyle="1" w:styleId="Heading4Char">
    <w:name w:val="Heading 4 Char"/>
    <w:basedOn w:val="DefaultParagraphFont"/>
    <w:link w:val="Heading4"/>
    <w:uiPriority w:val="9"/>
    <w:rsid w:val="00881EFE"/>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C83E7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985124">
      <w:bodyDiv w:val="1"/>
      <w:marLeft w:val="0"/>
      <w:marRight w:val="0"/>
      <w:marTop w:val="0"/>
      <w:marBottom w:val="0"/>
      <w:divBdr>
        <w:top w:val="none" w:sz="0" w:space="0" w:color="auto"/>
        <w:left w:val="none" w:sz="0" w:space="0" w:color="auto"/>
        <w:bottom w:val="none" w:sz="0" w:space="0" w:color="auto"/>
        <w:right w:val="none" w:sz="0" w:space="0" w:color="auto"/>
      </w:divBdr>
    </w:div>
    <w:div w:id="207109571">
      <w:bodyDiv w:val="1"/>
      <w:marLeft w:val="0"/>
      <w:marRight w:val="0"/>
      <w:marTop w:val="0"/>
      <w:marBottom w:val="0"/>
      <w:divBdr>
        <w:top w:val="none" w:sz="0" w:space="0" w:color="auto"/>
        <w:left w:val="none" w:sz="0" w:space="0" w:color="auto"/>
        <w:bottom w:val="none" w:sz="0" w:space="0" w:color="auto"/>
        <w:right w:val="none" w:sz="0" w:space="0" w:color="auto"/>
      </w:divBdr>
    </w:div>
    <w:div w:id="345209145">
      <w:bodyDiv w:val="1"/>
      <w:marLeft w:val="0"/>
      <w:marRight w:val="0"/>
      <w:marTop w:val="0"/>
      <w:marBottom w:val="0"/>
      <w:divBdr>
        <w:top w:val="none" w:sz="0" w:space="0" w:color="auto"/>
        <w:left w:val="none" w:sz="0" w:space="0" w:color="auto"/>
        <w:bottom w:val="none" w:sz="0" w:space="0" w:color="auto"/>
        <w:right w:val="none" w:sz="0" w:space="0" w:color="auto"/>
      </w:divBdr>
    </w:div>
    <w:div w:id="424039569">
      <w:bodyDiv w:val="1"/>
      <w:marLeft w:val="0"/>
      <w:marRight w:val="0"/>
      <w:marTop w:val="0"/>
      <w:marBottom w:val="0"/>
      <w:divBdr>
        <w:top w:val="none" w:sz="0" w:space="0" w:color="auto"/>
        <w:left w:val="none" w:sz="0" w:space="0" w:color="auto"/>
        <w:bottom w:val="none" w:sz="0" w:space="0" w:color="auto"/>
        <w:right w:val="none" w:sz="0" w:space="0" w:color="auto"/>
      </w:divBdr>
    </w:div>
    <w:div w:id="429740761">
      <w:bodyDiv w:val="1"/>
      <w:marLeft w:val="0"/>
      <w:marRight w:val="0"/>
      <w:marTop w:val="0"/>
      <w:marBottom w:val="0"/>
      <w:divBdr>
        <w:top w:val="none" w:sz="0" w:space="0" w:color="auto"/>
        <w:left w:val="none" w:sz="0" w:space="0" w:color="auto"/>
        <w:bottom w:val="none" w:sz="0" w:space="0" w:color="auto"/>
        <w:right w:val="none" w:sz="0" w:space="0" w:color="auto"/>
      </w:divBdr>
    </w:div>
    <w:div w:id="433403971">
      <w:bodyDiv w:val="1"/>
      <w:marLeft w:val="0"/>
      <w:marRight w:val="0"/>
      <w:marTop w:val="0"/>
      <w:marBottom w:val="0"/>
      <w:divBdr>
        <w:top w:val="none" w:sz="0" w:space="0" w:color="auto"/>
        <w:left w:val="none" w:sz="0" w:space="0" w:color="auto"/>
        <w:bottom w:val="none" w:sz="0" w:space="0" w:color="auto"/>
        <w:right w:val="none" w:sz="0" w:space="0" w:color="auto"/>
      </w:divBdr>
    </w:div>
    <w:div w:id="433936534">
      <w:bodyDiv w:val="1"/>
      <w:marLeft w:val="0"/>
      <w:marRight w:val="0"/>
      <w:marTop w:val="0"/>
      <w:marBottom w:val="0"/>
      <w:divBdr>
        <w:top w:val="none" w:sz="0" w:space="0" w:color="auto"/>
        <w:left w:val="none" w:sz="0" w:space="0" w:color="auto"/>
        <w:bottom w:val="none" w:sz="0" w:space="0" w:color="auto"/>
        <w:right w:val="none" w:sz="0" w:space="0" w:color="auto"/>
      </w:divBdr>
    </w:div>
    <w:div w:id="483282258">
      <w:bodyDiv w:val="1"/>
      <w:marLeft w:val="0"/>
      <w:marRight w:val="0"/>
      <w:marTop w:val="0"/>
      <w:marBottom w:val="0"/>
      <w:divBdr>
        <w:top w:val="none" w:sz="0" w:space="0" w:color="auto"/>
        <w:left w:val="none" w:sz="0" w:space="0" w:color="auto"/>
        <w:bottom w:val="none" w:sz="0" w:space="0" w:color="auto"/>
        <w:right w:val="none" w:sz="0" w:space="0" w:color="auto"/>
      </w:divBdr>
    </w:div>
    <w:div w:id="484126649">
      <w:bodyDiv w:val="1"/>
      <w:marLeft w:val="0"/>
      <w:marRight w:val="0"/>
      <w:marTop w:val="0"/>
      <w:marBottom w:val="0"/>
      <w:divBdr>
        <w:top w:val="none" w:sz="0" w:space="0" w:color="auto"/>
        <w:left w:val="none" w:sz="0" w:space="0" w:color="auto"/>
        <w:bottom w:val="none" w:sz="0" w:space="0" w:color="auto"/>
        <w:right w:val="none" w:sz="0" w:space="0" w:color="auto"/>
      </w:divBdr>
    </w:div>
    <w:div w:id="568615874">
      <w:bodyDiv w:val="1"/>
      <w:marLeft w:val="0"/>
      <w:marRight w:val="0"/>
      <w:marTop w:val="0"/>
      <w:marBottom w:val="0"/>
      <w:divBdr>
        <w:top w:val="none" w:sz="0" w:space="0" w:color="auto"/>
        <w:left w:val="none" w:sz="0" w:space="0" w:color="auto"/>
        <w:bottom w:val="none" w:sz="0" w:space="0" w:color="auto"/>
        <w:right w:val="none" w:sz="0" w:space="0" w:color="auto"/>
      </w:divBdr>
    </w:div>
    <w:div w:id="636184014">
      <w:bodyDiv w:val="1"/>
      <w:marLeft w:val="0"/>
      <w:marRight w:val="0"/>
      <w:marTop w:val="0"/>
      <w:marBottom w:val="0"/>
      <w:divBdr>
        <w:top w:val="none" w:sz="0" w:space="0" w:color="auto"/>
        <w:left w:val="none" w:sz="0" w:space="0" w:color="auto"/>
        <w:bottom w:val="none" w:sz="0" w:space="0" w:color="auto"/>
        <w:right w:val="none" w:sz="0" w:space="0" w:color="auto"/>
      </w:divBdr>
    </w:div>
    <w:div w:id="696002364">
      <w:bodyDiv w:val="1"/>
      <w:marLeft w:val="0"/>
      <w:marRight w:val="0"/>
      <w:marTop w:val="0"/>
      <w:marBottom w:val="0"/>
      <w:divBdr>
        <w:top w:val="none" w:sz="0" w:space="0" w:color="auto"/>
        <w:left w:val="none" w:sz="0" w:space="0" w:color="auto"/>
        <w:bottom w:val="none" w:sz="0" w:space="0" w:color="auto"/>
        <w:right w:val="none" w:sz="0" w:space="0" w:color="auto"/>
      </w:divBdr>
    </w:div>
    <w:div w:id="838036590">
      <w:bodyDiv w:val="1"/>
      <w:marLeft w:val="0"/>
      <w:marRight w:val="0"/>
      <w:marTop w:val="0"/>
      <w:marBottom w:val="0"/>
      <w:divBdr>
        <w:top w:val="none" w:sz="0" w:space="0" w:color="auto"/>
        <w:left w:val="none" w:sz="0" w:space="0" w:color="auto"/>
        <w:bottom w:val="none" w:sz="0" w:space="0" w:color="auto"/>
        <w:right w:val="none" w:sz="0" w:space="0" w:color="auto"/>
      </w:divBdr>
    </w:div>
    <w:div w:id="844243575">
      <w:bodyDiv w:val="1"/>
      <w:marLeft w:val="0"/>
      <w:marRight w:val="0"/>
      <w:marTop w:val="0"/>
      <w:marBottom w:val="0"/>
      <w:divBdr>
        <w:top w:val="none" w:sz="0" w:space="0" w:color="auto"/>
        <w:left w:val="none" w:sz="0" w:space="0" w:color="auto"/>
        <w:bottom w:val="none" w:sz="0" w:space="0" w:color="auto"/>
        <w:right w:val="none" w:sz="0" w:space="0" w:color="auto"/>
      </w:divBdr>
    </w:div>
    <w:div w:id="910699609">
      <w:bodyDiv w:val="1"/>
      <w:marLeft w:val="0"/>
      <w:marRight w:val="0"/>
      <w:marTop w:val="0"/>
      <w:marBottom w:val="0"/>
      <w:divBdr>
        <w:top w:val="none" w:sz="0" w:space="0" w:color="auto"/>
        <w:left w:val="none" w:sz="0" w:space="0" w:color="auto"/>
        <w:bottom w:val="none" w:sz="0" w:space="0" w:color="auto"/>
        <w:right w:val="none" w:sz="0" w:space="0" w:color="auto"/>
      </w:divBdr>
    </w:div>
    <w:div w:id="1074937977">
      <w:bodyDiv w:val="1"/>
      <w:marLeft w:val="0"/>
      <w:marRight w:val="0"/>
      <w:marTop w:val="0"/>
      <w:marBottom w:val="0"/>
      <w:divBdr>
        <w:top w:val="none" w:sz="0" w:space="0" w:color="auto"/>
        <w:left w:val="none" w:sz="0" w:space="0" w:color="auto"/>
        <w:bottom w:val="none" w:sz="0" w:space="0" w:color="auto"/>
        <w:right w:val="none" w:sz="0" w:space="0" w:color="auto"/>
      </w:divBdr>
    </w:div>
    <w:div w:id="1154293976">
      <w:bodyDiv w:val="1"/>
      <w:marLeft w:val="0"/>
      <w:marRight w:val="0"/>
      <w:marTop w:val="0"/>
      <w:marBottom w:val="0"/>
      <w:divBdr>
        <w:top w:val="none" w:sz="0" w:space="0" w:color="auto"/>
        <w:left w:val="none" w:sz="0" w:space="0" w:color="auto"/>
        <w:bottom w:val="none" w:sz="0" w:space="0" w:color="auto"/>
        <w:right w:val="none" w:sz="0" w:space="0" w:color="auto"/>
      </w:divBdr>
    </w:div>
    <w:div w:id="1158882149">
      <w:bodyDiv w:val="1"/>
      <w:marLeft w:val="0"/>
      <w:marRight w:val="0"/>
      <w:marTop w:val="0"/>
      <w:marBottom w:val="0"/>
      <w:divBdr>
        <w:top w:val="none" w:sz="0" w:space="0" w:color="auto"/>
        <w:left w:val="none" w:sz="0" w:space="0" w:color="auto"/>
        <w:bottom w:val="none" w:sz="0" w:space="0" w:color="auto"/>
        <w:right w:val="none" w:sz="0" w:space="0" w:color="auto"/>
      </w:divBdr>
    </w:div>
    <w:div w:id="1224609142">
      <w:bodyDiv w:val="1"/>
      <w:marLeft w:val="0"/>
      <w:marRight w:val="0"/>
      <w:marTop w:val="0"/>
      <w:marBottom w:val="0"/>
      <w:divBdr>
        <w:top w:val="none" w:sz="0" w:space="0" w:color="auto"/>
        <w:left w:val="none" w:sz="0" w:space="0" w:color="auto"/>
        <w:bottom w:val="none" w:sz="0" w:space="0" w:color="auto"/>
        <w:right w:val="none" w:sz="0" w:space="0" w:color="auto"/>
      </w:divBdr>
    </w:div>
    <w:div w:id="1285624285">
      <w:bodyDiv w:val="1"/>
      <w:marLeft w:val="0"/>
      <w:marRight w:val="0"/>
      <w:marTop w:val="0"/>
      <w:marBottom w:val="0"/>
      <w:divBdr>
        <w:top w:val="none" w:sz="0" w:space="0" w:color="auto"/>
        <w:left w:val="none" w:sz="0" w:space="0" w:color="auto"/>
        <w:bottom w:val="none" w:sz="0" w:space="0" w:color="auto"/>
        <w:right w:val="none" w:sz="0" w:space="0" w:color="auto"/>
      </w:divBdr>
    </w:div>
    <w:div w:id="1335524474">
      <w:bodyDiv w:val="1"/>
      <w:marLeft w:val="0"/>
      <w:marRight w:val="0"/>
      <w:marTop w:val="0"/>
      <w:marBottom w:val="0"/>
      <w:divBdr>
        <w:top w:val="none" w:sz="0" w:space="0" w:color="auto"/>
        <w:left w:val="none" w:sz="0" w:space="0" w:color="auto"/>
        <w:bottom w:val="none" w:sz="0" w:space="0" w:color="auto"/>
        <w:right w:val="none" w:sz="0" w:space="0" w:color="auto"/>
      </w:divBdr>
    </w:div>
    <w:div w:id="1652103541">
      <w:bodyDiv w:val="1"/>
      <w:marLeft w:val="0"/>
      <w:marRight w:val="0"/>
      <w:marTop w:val="0"/>
      <w:marBottom w:val="0"/>
      <w:divBdr>
        <w:top w:val="none" w:sz="0" w:space="0" w:color="auto"/>
        <w:left w:val="none" w:sz="0" w:space="0" w:color="auto"/>
        <w:bottom w:val="none" w:sz="0" w:space="0" w:color="auto"/>
        <w:right w:val="none" w:sz="0" w:space="0" w:color="auto"/>
      </w:divBdr>
    </w:div>
    <w:div w:id="1789274179">
      <w:bodyDiv w:val="1"/>
      <w:marLeft w:val="0"/>
      <w:marRight w:val="0"/>
      <w:marTop w:val="0"/>
      <w:marBottom w:val="0"/>
      <w:divBdr>
        <w:top w:val="none" w:sz="0" w:space="0" w:color="auto"/>
        <w:left w:val="none" w:sz="0" w:space="0" w:color="auto"/>
        <w:bottom w:val="none" w:sz="0" w:space="0" w:color="auto"/>
        <w:right w:val="none" w:sz="0" w:space="0" w:color="auto"/>
      </w:divBdr>
    </w:div>
    <w:div w:id="1821387721">
      <w:bodyDiv w:val="1"/>
      <w:marLeft w:val="0"/>
      <w:marRight w:val="0"/>
      <w:marTop w:val="0"/>
      <w:marBottom w:val="0"/>
      <w:divBdr>
        <w:top w:val="none" w:sz="0" w:space="0" w:color="auto"/>
        <w:left w:val="none" w:sz="0" w:space="0" w:color="auto"/>
        <w:bottom w:val="none" w:sz="0" w:space="0" w:color="auto"/>
        <w:right w:val="none" w:sz="0" w:space="0" w:color="auto"/>
      </w:divBdr>
    </w:div>
    <w:div w:id="1918202342">
      <w:bodyDiv w:val="1"/>
      <w:marLeft w:val="0"/>
      <w:marRight w:val="0"/>
      <w:marTop w:val="0"/>
      <w:marBottom w:val="0"/>
      <w:divBdr>
        <w:top w:val="none" w:sz="0" w:space="0" w:color="auto"/>
        <w:left w:val="none" w:sz="0" w:space="0" w:color="auto"/>
        <w:bottom w:val="none" w:sz="0" w:space="0" w:color="auto"/>
        <w:right w:val="none" w:sz="0" w:space="0" w:color="auto"/>
      </w:divBdr>
    </w:div>
    <w:div w:id="1965886787">
      <w:bodyDiv w:val="1"/>
      <w:marLeft w:val="0"/>
      <w:marRight w:val="0"/>
      <w:marTop w:val="0"/>
      <w:marBottom w:val="0"/>
      <w:divBdr>
        <w:top w:val="none" w:sz="0" w:space="0" w:color="auto"/>
        <w:left w:val="none" w:sz="0" w:space="0" w:color="auto"/>
        <w:bottom w:val="none" w:sz="0" w:space="0" w:color="auto"/>
        <w:right w:val="none" w:sz="0" w:space="0" w:color="auto"/>
      </w:divBdr>
    </w:div>
    <w:div w:id="2038383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http://www.gov.uk/brexit" TargetMode="External"/><Relationship Id="rId4" Type="http://schemas.openxmlformats.org/officeDocument/2006/relationships/settings" Target="settings.xml"/><Relationship Id="rId9" Type="http://schemas.openxmlformats.org/officeDocument/2006/relationships/hyperlink" Target="http://www.gov.uk/brexit"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Far152</b:Tag>
    <b:SourceType>BookSection</b:SourceType>
    <b:Guid>{D4A100A9-E026-43C1-98BF-7ED9C4F990E2}</b:Guid>
    <b:Title>Human Resource in Context. Insight, Strategy and Solutions</b:Title>
    <b:Year>2015</b:Year>
    <b:Pages>21</b:Pages>
    <b:City>London</b:City>
    <b:Publisher>Chartered Institute of Personnel Development</b:Publisher>
    <b:Author>
      <b:Author>
        <b:NameList>
          <b:Person>
            <b:Last>Farnham</b:Last>
            <b:First>David</b:First>
          </b:Person>
        </b:NameList>
      </b:Author>
    </b:Author>
    <b:ShortTitle>Political Context</b:ShortTitle>
    <b:Edition>4th</b:Edition>
    <b:YearAccessed>2019</b:YearAccessed>
    <b:MonthAccessed>November</b:MonthAccessed>
    <b:DayAccessed>10</b:DayAccessed>
    <b:RefOrder>1</b:RefOrder>
  </b:Source>
  <b:Source>
    <b:Tag>BBC191</b:Tag>
    <b:SourceType>SoundRecording</b:SourceType>
    <b:Guid>{959A8F3E-5D85-4CDF-ACF8-00598E6ABA51}</b:Guid>
    <b:Title>EU approves another Brexit extension</b:Title>
    <b:Year>2019</b:Year>
    <b:City>London</b:City>
    <b:Author>
      <b:Composer>
        <b:NameList>
          <b:Person>
            <b:Last>BBC</b:Last>
          </b:Person>
        </b:NameList>
      </b:Composer>
      <b:Performer>
        <b:Corporate>BBC Global News Podcast</b:Corporate>
      </b:Performer>
    </b:Author>
    <b:YearAccessed>2019</b:YearAccessed>
    <b:MonthAccessed>November</b:MonthAccessed>
    <b:DayAccessed>10</b:DayAccessed>
    <b:URL>https://www.bbc.co.uk/programmes/p07s98hw</b:URL>
    <b:RefOrder>2</b:RefOrder>
  </b:Source>
  <b:Source>
    <b:Tag>NHS19</b:Tag>
    <b:SourceType>Report</b:SourceType>
    <b:Guid>{FA7E22A5-C3B9-41B0-BDD9-AA84E3BA0F92}</b:Guid>
    <b:Title>Intergrated Medium Term Plan 2019 - 2022</b:Title>
    <b:Year>2019</b:Year>
    <b:City>Wales</b:City>
    <b:Publisher>NHS Wales Shared Services Partnership</b:Publisher>
    <b:Author>
      <b:Author>
        <b:Corporate>NHS Wales Shared Services Partnership</b:Corporate>
      </b:Author>
    </b:Author>
    <b:Pages>227</b:Pages>
    <b:ShortTitle>Divisional Plans - Our Journey in 3 years there will be</b:ShortTitle>
    <b:YearAccessed>2019</b:YearAccessed>
    <b:MonthAccessed>November</b:MonthAccessed>
    <b:DayAccessed>10</b:DayAccessed>
    <b:URL>http://www.nwssp.wales.nhs.uk/sitesplus/documents/1178/imtp%202019-2022%20Compressed.pdf</b:URL>
    <b:RefOrder>3</b:RefOrder>
  </b:Source>
  <b:Source>
    <b:Tag>Wel18</b:Tag>
    <b:SourceType>Report</b:SourceType>
    <b:Guid>{9FE0889F-B979-495E-9DC1-A01D829393ED}</b:Guid>
    <b:Title>Staff directly employed by NHS </b:Title>
    <b:Year>September 2018</b:Year>
    <b:URL>https://gov.wales/sites/default/files/statistics-and-research/2019-03/staff-directly-employed-by-the-nhs-30-september-2018-167.pdf</b:URL>
    <b:Publisher>Welsh Government</b:Publisher>
    <b:Author>
      <b:Author>
        <b:Corporate>Welsh Government</b:Corporate>
      </b:Author>
    </b:Author>
    <b:YearAccessed>2019</b:YearAccessed>
    <b:MonthAccessed>November</b:MonthAccessed>
    <b:DayAccessed>10</b:DayAccessed>
    <b:RefOrder>4</b:RefOrder>
  </b:Source>
  <b:Source>
    <b:Tag>BBC192</b:Tag>
    <b:SourceType>InternetSite</b:SourceType>
    <b:Guid>{6A7236B9-39EF-4EC5-8917-B69596F80D37}</b:Guid>
    <b:Author>
      <b:Author>
        <b:Corporate>BBC News</b:Corporate>
      </b:Author>
    </b:Author>
    <b:Year>2019</b:Year>
    <b:Month>October</b:Month>
    <b:Day>11</b:Day>
    <b:URL>https://www.bbc.co.uk/news/uk-wales-50003821</b:URL>
    <b:YearAccessed>2019</b:YearAccessed>
    <b:MonthAccessed>November</b:MonthAccessed>
    <b:DayAccessed>10</b:DayAccessed>
    <b:RefOrder>5</b:RefOrder>
  </b:Source>
  <b:Source>
    <b:Tag>CIP16</b:Tag>
    <b:SourceType>InternetSite</b:SourceType>
    <b:Guid>{75A82112-B1D0-45AF-860D-CB1B8D80199A}</b:Guid>
    <b:Year>2016</b:Year>
    <b:Author>
      <b:Author>
        <b:Corporate>CIPD</b:Corporate>
      </b:Author>
    </b:Author>
    <b:URL>https://www.cipd.co.uk/news-views/brexit-hub/workforce-trends</b:URL>
    <b:YearAccessed>2019</b:YearAccessed>
    <b:MonthAccessed>November</b:MonthAccessed>
    <b:DayAccessed>10</b:DayAccessed>
    <b:RefOrder>6</b:RefOrder>
  </b:Source>
  <b:Source>
    <b:Tag>BBC193</b:Tag>
    <b:SourceType>InternetSite</b:SourceType>
    <b:Guid>{767B6EA5-B51E-4247-939A-8C404B3DCABE}</b:Guid>
    <b:Year>2019</b:Year>
    <b:Author>
      <b:Author>
        <b:Corporate>BBC News</b:Corporate>
      </b:Author>
    </b:Author>
    <b:Month>November</b:Month>
    <b:Day>13</b:Day>
    <b:URL>https://www.bbc.co.uk/news/election-2019-50405348</b:URL>
    <b:YearAccessed>2019</b:YearAccessed>
    <b:MonthAccessed>November</b:MonthAccessed>
    <b:DayAccessed>14</b:DayAccessed>
    <b:ShortTitle>General election 2019: Why the NHS is still an election issue in Wales</b:ShortTitle>
    <b:RefOrder>7</b:RefOrder>
  </b:Source>
  <b:Source>
    <b:Tag>Nur19</b:Tag>
    <b:SourceType>InternetSite</b:SourceType>
    <b:Guid>{B6C27C7B-1D19-439C-B0C5-0AE9C68341E3}</b:Guid>
    <b:Author>
      <b:Author>
        <b:Corporate>Nursing Times</b:Corporate>
      </b:Author>
    </b:Author>
    <b:Year>2019</b:Year>
    <b:Month>September</b:Month>
    <b:Day>30</b:Day>
    <b:URL>https://www.nursingtimes.net/news/policies-and-guidance/health-and-social-care-staff-should-have-parity-of-pay-in-wales-says-report-30-09-2019/</b:URL>
    <b:YearAccessed>2019</b:YearAccessed>
    <b:MonthAccessed>November</b:MonthAccessed>
    <b:DayAccessed>14</b:DayAccessed>
    <b:ShortTitle>Proposal to create single health and social care system in Wales</b:ShortTitle>
    <b:RefOrder>8</b:RefOrder>
  </b:Source>
  <b:Source>
    <b:Tag>Faron</b:Tag>
    <b:SourceType>Book</b:SourceType>
    <b:Guid>{3F1450D1-547E-455A-AC63-292A90B09C29}</b:Guid>
    <b:Title>Human Resource Management in Context. Insights, Strategy and Solutions</b:Title>
    <b:Year>2015 (4th Edition)</b:Year>
    <b:City>London</b:City>
    <b:Publisher>Chartered Institute of Personnel and Development</b:Publisher>
    <b:Author>
      <b:Author>
        <b:NameList>
          <b:Person>
            <b:Last>Farnham</b:Last>
            <b:First>David</b:First>
          </b:Person>
        </b:NameList>
      </b:Author>
    </b:Author>
    <b:ShortTitle>Developments in the HR Function: Shared Services</b:ShortTitle>
    <b:Pages>8</b:Pages>
    <b:YearAccessed>2019</b:YearAccessed>
    <b:MonthAccessed>October</b:MonthAccessed>
    <b:DayAccessed>10th</b:DayAccessed>
    <b:LCID>en-GB</b:LCID>
    <b:RefOrder>9</b:RefOrder>
  </b:Source>
  <b:Source>
    <b:Tag>NHS09</b:Tag>
    <b:SourceType>InternetSite</b:SourceType>
    <b:Guid>{BE569EA6-B84C-4B4A-894D-18F0A84F1A7F}</b:Guid>
    <b:Year>2009</b:Year>
    <b:Author>
      <b:Author>
        <b:Corporate>NHS Wales/About Us</b:Corporate>
      </b:Author>
    </b:Author>
    <b:InternetSiteTitle>NHS Wales - Structure</b:InternetSiteTitle>
    <b:URL>https://www.wales.nhs.uk/nhswalesaboutus/structure</b:URL>
    <b:YearAccessed>2019</b:YearAccessed>
    <b:MonthAccessed>October</b:MonthAccessed>
    <b:DayAccessed>10</b:DayAccessed>
    <b:RefOrder>10</b:RefOrder>
  </b:Source>
  <b:Source>
    <b:Tag>NHS172</b:Tag>
    <b:SourceType>Report</b:SourceType>
    <b:Guid>{1B299F87-322A-488A-AAF7-085986D19009}</b:Guid>
    <b:Author>
      <b:Author>
        <b:Corporate>NHS Wales Shared Services Partnership</b:Corporate>
      </b:Author>
    </b:Author>
    <b:Title>Annual Review Report</b:Title>
    <b:Year>2016-2017</b:Year>
    <b:Publisher>NHS Wales Shared Services Partnership</b:Publisher>
    <b:City>Wales</b:City>
    <b:Pages>7 and 25 of 154</b:Pages>
    <b:ShortTitle>Organisational Change</b:ShortTitle>
    <b:YearAccessed>2019</b:YearAccessed>
    <b:MonthAccessed>October</b:MonthAccessed>
    <b:DayAccessed>10</b:DayAccessed>
    <b:URL>http://www.nwssp.wales.nhs.uk/sitesplus/documents/1178/Annual%20Review%202016-17%20English%20and%20Welsh%20new.pdf</b:URL>
    <b:RefOrder>11</b:RefOrder>
  </b:Source>
  <b:Source>
    <b:Tag>Far151</b:Tag>
    <b:SourceType>BookSection</b:SourceType>
    <b:Guid>{2251A9BC-63C6-4DD2-B82A-5DD922BF963C}</b:Guid>
    <b:Title>Human Resource Management: Insight, Strategy &amp; Context</b:Title>
    <b:Year>2015</b:Year>
    <b:Pages>19</b:Pages>
    <b:City>London</b:City>
    <b:Publisher>Chartered Institute of Personnel and Development</b:Publisher>
    <b:Author>
      <b:Author>
        <b:NameList>
          <b:Person>
            <b:Last>Farnham</b:Last>
            <b:First>David</b:First>
          </b:Person>
        </b:NameList>
      </b:Author>
    </b:Author>
    <b:Volume>4th Edition</b:Volume>
    <b:ShortTitle>The Economic Context</b:ShortTitle>
    <b:YearAccessed>2019</b:YearAccessed>
    <b:MonthAccessed>November</b:MonthAccessed>
    <b:DayAccessed>9</b:DayAccessed>
    <b:RefOrder>12</b:RefOrder>
  </b:Source>
  <b:Source>
    <b:Tag>Wal18</b:Tag>
    <b:SourceType>InternetSite</b:SourceType>
    <b:Guid>{932D4084-6D3F-40CD-BB10-D9DE439B2822}</b:Guid>
    <b:Author>
      <b:Author>
        <b:Corporate>Wales Audit Office</b:Corporate>
      </b:Author>
    </b:Author>
    <b:Year>2018</b:Year>
    <b:Month>July</b:Month>
    <b:URL>http://www.audit.wales/system/files/publications/guide-to-welsh-public-finance-english.pdf</b:URL>
    <b:YearAccessed>2019</b:YearAccessed>
    <b:MonthAccessed>October</b:MonthAccessed>
    <b:DayAccessed>29</b:DayAccessed>
    <b:ShortTitle>Guide to Welsh Public Finances - Where funding for Welsh Public Services Comes from? Page10-11</b:ShortTitle>
    <b:RefOrder>13</b:RefOrder>
  </b:Source>
  <b:Source>
    <b:Tag>Wal181</b:Tag>
    <b:SourceType>InternetSite</b:SourceType>
    <b:Guid>{DE7029B9-C45D-4646-84CF-6A5C223BB612}</b:Guid>
    <b:Author>
      <b:Author>
        <b:Corporate>Wales Audit Office</b:Corporate>
      </b:Author>
    </b:Author>
    <b:Year>2018</b:Year>
    <b:Month>July</b:Month>
    <b:URL>http://www.audit.wales/system/files/publications/guide-to-welsh-public-finance-english.pdf</b:URL>
    <b:YearAccessed>2019</b:YearAccessed>
    <b:MonthAccessed>October</b:MonthAccessed>
    <b:DayAccessed>29</b:DayAccessed>
    <b:ShortTitle>A guide to Welsh Public Finances - Where funding in Wales Public Services comes from? Page 12</b:ShortTitle>
    <b:RefOrder>14</b:RefOrder>
  </b:Source>
  <b:Source>
    <b:Tag>The17</b:Tag>
    <b:SourceType>Report</b:SourceType>
    <b:Guid>{DA1C0A30-9CE1-47E5-85DA-787F790B8381}</b:Guid>
    <b:Author>
      <b:Author>
        <b:Corporate>The Welsh NHS Confederation</b:Corporate>
      </b:Author>
    </b:Author>
    <b:Title>Finance and NHS in Wales</b:Title>
    <b:Year>2017</b:Year>
    <b:City>Wales</b:City>
    <b:Publisher>The Welsh NHS Confederation</b:Publisher>
    <b:Pages>4</b:Pages>
    <b:ShortTitle>Key Challenges in Wales</b:ShortTitle>
    <b:YearAccessed>2019</b:YearAccessed>
    <b:MonthAccessed>October</b:MonthAccessed>
    <b:DayAccessed>11</b:DayAccessed>
    <b:URL>https://www.nhsconfed.org/-/media/Confederation/Files/public-access/Welsh-NHS-Confederation-Finance-Briefing.pdf</b:URL>
    <b:RefOrder>15</b:RefOrder>
  </b:Source>
  <b:Source>
    <b:Tag>Far15</b:Tag>
    <b:SourceType>Book</b:SourceType>
    <b:Guid>{3B59A633-ECCC-4435-AF0B-31E38F3B7872}</b:Guid>
    <b:Title>Human Resource Management in Context. Insights, Strategy &amp; Solutions</b:Title>
    <b:Year>2015</b:Year>
    <b:Author>
      <b:Author>
        <b:NameList>
          <b:Person>
            <b:Last>Farnham</b:Last>
            <b:First>David</b:First>
          </b:Person>
        </b:NameList>
      </b:Author>
    </b:Author>
    <b:Pages>140</b:Pages>
    <b:City>London</b:City>
    <b:Publisher>Chartered Institue of Personnel and Development</b:Publisher>
    <b:ShortTitle>Technological Contexts</b:ShortTitle>
    <b:YearAccessed>2019</b:YearAccessed>
    <b:MonthAccessed>November</b:MonthAccessed>
    <b:DayAccessed>9</b:DayAccessed>
    <b:RefOrder>16</b:RefOrder>
  </b:Source>
  <b:Source>
    <b:Tag>NHS173</b:Tag>
    <b:SourceType>Report</b:SourceType>
    <b:Guid>{65C26074-E733-494D-BFD4-C3C3F38F5302}</b:Guid>
    <b:Title>Annual Report</b:Title>
    <b:Year>2016 - 2017</b:Year>
    <b:Pages>18 </b:Pages>
    <b:City>Wales</b:City>
    <b:Publisher>NHS Wales Shared Services Partnership</b:Publisher>
    <b:Author>
      <b:Author>
        <b:Corporate>NHS Wales Shared Services Partnership Annual Report</b:Corporate>
      </b:Author>
    </b:Author>
    <b:ShortTitle>Performance - Goal 4</b:ShortTitle>
    <b:YearAccessed>2019</b:YearAccessed>
    <b:MonthAccessed>October</b:MonthAccessed>
    <b:DayAccessed>12</b:DayAccessed>
    <b:URL>http://www.nwssp.wales.nhs.uk/sitesplus/documents/1178/Annual%20Review%202016-17%20English%20and%20Welsh%20new.pdf</b:URL>
    <b:RefOrder>17</b:RefOrder>
  </b:Source>
  <b:Source>
    <b:Tag>NHS17</b:Tag>
    <b:SourceType>Report</b:SourceType>
    <b:Guid>{503D8BD2-B595-472C-887A-96276C7DC28F}</b:Guid>
    <b:Author>
      <b:Author>
        <b:Corporate>NHS Wales Shared Services Partnership Annual Review 2016-2017</b:Corporate>
      </b:Author>
    </b:Author>
    <b:Year>2016/2017</b:Year>
    <b:URL>http://www.nwssp.wales.nhs.uk/sitesplus/documents/1178/Annual%20Review%202016-17%20English%20and%20Welsh%20new.pdf</b:URL>
    <b:YearAccessed>2019</b:YearAccessed>
    <b:MonthAccessed>October</b:MonthAccessed>
    <b:DayAccessed>10</b:DayAccessed>
    <b:ShortTitle>Strategic Direction</b:ShortTitle>
    <b:Publisher>NHS Wales Shared Services Partnership</b:Publisher>
    <b:City>Wales</b:City>
    <b:Pages>16 of 154</b:Pages>
    <b:ThesisType>Annual Review</b:ThesisType>
    <b:RefOrder>18</b:RefOrder>
  </b:Source>
  <b:Source>
    <b:Tag>NHS174</b:Tag>
    <b:SourceType>Report</b:SourceType>
    <b:Guid>{D7239A69-5445-4A7E-9D27-F2C189591789}</b:Guid>
    <b:Author>
      <b:Author>
        <b:Corporate>NHS Wales Shared Services Partnership</b:Corporate>
      </b:Author>
    </b:Author>
    <b:Title>Annual Review</b:Title>
    <b:Year>2016 - 2017</b:Year>
    <b:Publisher>NHS Wales Shared Services Partnership</b:Publisher>
    <b:City>Wales</b:City>
    <b:Pages>22</b:Pages>
    <b:ShortTitle>High Level Key Performance Indicators </b:ShortTitle>
    <b:YearAccessed>2019</b:YearAccessed>
    <b:MonthAccessed>October</b:MonthAccessed>
    <b:DayAccessed>13</b:DayAccessed>
    <b:URL>http://www.nwssp.wales.nhs.uk/sitesplus/documents/1178/Annual%20Review%202016-17%20English%20and%20Welsh%20new.pdf</b:URL>
    <b:RefOrder>19</b:RefOrder>
  </b:Source>
  <b:Source>
    <b:Tag>Wor17</b:Tag>
    <b:SourceType>InternetSite</b:SourceType>
    <b:Guid>{442192D6-A82A-4B09-B32F-6DEAF0153301}</b:Guid>
    <b:Year>2017</b:Year>
    <b:Author>
      <b:Author>
        <b:Corporate>World Economic Forum</b:Corporate>
      </b:Author>
    </b:Author>
    <b:Month>May</b:Month>
    <b:Day>10</b:Day>
    <b:URL>https://www.weforum.org/agenda/2017/05/science-of-learning/</b:URL>
    <b:YearAccessed>2019</b:YearAccessed>
    <b:MonthAccessed>November</b:MonthAccessed>
    <b:DayAccessed>9</b:DayAccessed>
    <b:ShortTitle>The role of technology in the education of the future</b:ShortTitle>
    <b:RefOrder>20</b:RefOrder>
  </b:Source>
  <b:Source>
    <b:Tag>Ele19</b:Tag>
    <b:SourceType>InternetSite</b:SourceType>
    <b:Guid>{36F524E4-2F39-4050-AB49-4EB0F12953C6}</b:Guid>
    <b:Year>2019</b:Year>
    <b:Author>
      <b:Author>
        <b:Corporate>Electronic Staff Record - NHS</b:Corporate>
      </b:Author>
    </b:Author>
    <b:URL>https://my.esr.nhs.uk/localresponse/?TAM_OP=W3login&amp;USERNAME=unauthenticated&amp;ERROR_CODE=0x00000000&amp;METHOD=GET&amp;URL=%2Fdashboard%2Fc%2Fportal%2Flogin&amp;HOSTNAME=my.esr.nhs.uk&amp;FAILREASON=&amp;PROTOCOL=https</b:URL>
    <b:YearAccessed>2019</b:YearAccessed>
    <b:MonthAccessed>October</b:MonthAccessed>
    <b:DayAccessed>13</b:DayAccessed>
    <b:RefOrder>21</b:RefOrder>
  </b:Source>
  <b:Source>
    <b:Tag>Wal19</b:Tag>
    <b:SourceType>InternetSite</b:SourceType>
    <b:Guid>{31A00F43-6624-43A4-BB09-CEAC811FF73B}</b:Guid>
    <b:Year>2019</b:Year>
    <b:Month>September</b:Month>
    <b:Day>29</b:Day>
    <b:URL>https://www.walesonline.co.uk/news/local-news/welsh-council-becomes-first-use-16903745</b:URL>
    <b:Author>
      <b:Author>
        <b:Corporate>Wales Online</b:Corporate>
      </b:Author>
      <b:Editor>
        <b:NameList>
          <b:Person>
            <b:Last>Bradfield</b:Last>
            <b:First>Elizabeth</b:First>
          </b:Person>
        </b:NameList>
      </b:Editor>
    </b:Author>
    <b:YearAccessed>2019</b:YearAccessed>
    <b:MonthAccessed>October</b:MonthAccessed>
    <b:DayAccessed>11</b:DayAccessed>
    <b:ShortTitle>Wales Council first to use a robot to replace admin staff</b:ShortTitle>
    <b:RefOrder>22</b:RefOrder>
  </b:Source>
  <b:Source>
    <b:Tag>McK17</b:Tag>
    <b:SourceType>Report</b:SourceType>
    <b:Guid>{D1621FAB-7EF7-4491-AC38-DD800F8E4403}</b:Guid>
    <b:Title>Jobs lost, jobs gained: What the future of work will mean for jobs skills, and wages</b:Title>
    <b:Year>2017</b:Year>
    <b:Author>
      <b:Author>
        <b:Corporate>McKinsey &amp; Company</b:Corporate>
      </b:Author>
    </b:Author>
    <b:YearAccessed>2019</b:YearAccessed>
    <b:MonthAccessed>November</b:MonthAccessed>
    <b:DayAccessed>9</b:DayAccessed>
    <b:URL>https://www.mckinsey.com/featured-insights/future-of-work/jobs-lost-jobs-gained-what-the-future-of-work-will-mean-for-jobs-skills-and-wages</b:URL>
    <b:RefOrder>23</b:RefOrder>
  </b:Source>
  <b:Source>
    <b:Tag>Del14</b:Tag>
    <b:SourceType>Report</b:SourceType>
    <b:Guid>{76EF4DCD-1C33-47A8-9856-98CA037EEF5A}</b:Guid>
    <b:Author>
      <b:Author>
        <b:Corporate>Deloitte LLP</b:Corporate>
      </b:Author>
    </b:Author>
    <b:Title>Agiletown the Relentless March of Technology</b:Title>
    <b:Year>2014</b:Year>
    <b:Publisher>Deloitte LLP</b:Publisher>
    <b:City>London</b:City>
    <b:YearAccessed>2019</b:YearAccessed>
    <b:MonthAccessed>November</b:MonthAccessed>
    <b:DayAccessed>9</b:DayAccessed>
    <b:URL>file:///C:/Users/joshu/AppData/Local/Packages/Microsoft.MicrosoftEdge_8wekyb3d8bbwe/TempState/Downloads/london-futures-agiletown.pdf</b:URL>
    <b:RefOrder>24</b:RefOrder>
  </b:Source>
</b:Sources>
</file>

<file path=customXml/itemProps1.xml><?xml version="1.0" encoding="utf-8"?>
<ds:datastoreItem xmlns:ds="http://schemas.openxmlformats.org/officeDocument/2006/customXml" ds:itemID="{423BEEA7-A719-4A03-8FBD-BC43FE10F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3442</Words>
  <Characters>19622</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The major environmental factors affecting organisations.</vt:lpstr>
    </vt:vector>
  </TitlesOfParts>
  <Company/>
  <LinksUpToDate>false</LinksUpToDate>
  <CharactersWithSpaces>23018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major environmental factors affecting organisations.</dc:title>
  <dc:subject>Human resource management in context.</dc:subject>
  <dc:creator>Joshua Pryer - 1351781</dc:creator>
  <cp:keywords/>
  <dc:description/>
  <cp:lastModifiedBy>Joshua Pryer</cp:lastModifiedBy>
  <cp:revision>2</cp:revision>
  <dcterms:created xsi:type="dcterms:W3CDTF">2019-11-17T12:02:00Z</dcterms:created>
  <dcterms:modified xsi:type="dcterms:W3CDTF">2019-11-17T12:02:00Z</dcterms:modified>
</cp:coreProperties>
</file>