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A2CC89" w14:textId="77777777" w:rsidR="00885163" w:rsidRDefault="008D5C31">
      <w:pPr>
        <w:spacing w:before="120" w:after="120"/>
        <w:jc w:val="center"/>
      </w:pPr>
      <w:r>
        <w:rPr>
          <w:noProof/>
        </w:rPr>
        <w:drawing>
          <wp:inline distT="0" distB="0" distL="0" distR="0" wp14:anchorId="0B62E0FE" wp14:editId="10F0D4D6">
            <wp:extent cx="3581400" cy="1303020"/>
            <wp:effectExtent l="0" t="0" r="0" b="0"/>
            <wp:docPr id="1" name="Picture 1" descr="University of Wales Trinity Saint David logo" title="University of Wales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srcRect/>
                    <a:stretch>
                      <a:fillRect/>
                    </a:stretch>
                  </pic:blipFill>
                  <pic:spPr bwMode="auto">
                    <a:xfrm>
                      <a:off x="0" y="0"/>
                      <a:ext cx="3581400" cy="1303020"/>
                    </a:xfrm>
                    <a:prstGeom prst="rect">
                      <a:avLst/>
                    </a:prstGeom>
                  </pic:spPr>
                </pic:pic>
              </a:graphicData>
            </a:graphic>
          </wp:inline>
        </w:drawing>
      </w:r>
    </w:p>
    <w:p w14:paraId="348D863A" w14:textId="77777777" w:rsidR="00885163" w:rsidRDefault="00885163">
      <w:pPr>
        <w:spacing w:after="400" w:line="360" w:lineRule="auto"/>
        <w:jc w:val="center"/>
      </w:pPr>
    </w:p>
    <w:p w14:paraId="706E4545" w14:textId="3E562CB8" w:rsidR="006177A6" w:rsidRPr="00DC035C" w:rsidRDefault="00DC035C" w:rsidP="00DC035C">
      <w:pPr>
        <w:spacing w:after="360" w:line="360" w:lineRule="auto"/>
        <w:rPr>
          <w:b/>
          <w:bCs/>
          <w:sz w:val="28"/>
          <w:szCs w:val="28"/>
        </w:rPr>
      </w:pPr>
      <w:r w:rsidRPr="00DC035C">
        <w:rPr>
          <w:b/>
          <w:bCs/>
          <w:sz w:val="28"/>
          <w:szCs w:val="28"/>
        </w:rPr>
        <w:t xml:space="preserve">Module Title: </w:t>
      </w:r>
      <w:r w:rsidR="008D5C31">
        <w:rPr>
          <w:b/>
          <w:bCs/>
          <w:sz w:val="28"/>
          <w:szCs w:val="28"/>
        </w:rPr>
        <w:t>Employability and Career Development</w:t>
      </w:r>
      <w:r>
        <w:rPr>
          <w:b/>
          <w:bCs/>
          <w:sz w:val="28"/>
          <w:szCs w:val="28"/>
        </w:rPr>
        <w:br/>
      </w:r>
      <w:r w:rsidRPr="00DC035C">
        <w:rPr>
          <w:b/>
          <w:bCs/>
          <w:sz w:val="28"/>
          <w:szCs w:val="28"/>
        </w:rPr>
        <w:t>Module Code:</w:t>
      </w:r>
      <w:r>
        <w:rPr>
          <w:b/>
          <w:bCs/>
          <w:sz w:val="28"/>
          <w:szCs w:val="28"/>
        </w:rPr>
        <w:t xml:space="preserve"> LCLM4005</w:t>
      </w:r>
      <w:r w:rsidR="006177A6">
        <w:rPr>
          <w:b/>
          <w:bCs/>
          <w:sz w:val="28"/>
          <w:szCs w:val="28"/>
        </w:rPr>
        <w:br/>
      </w:r>
      <w:r w:rsidR="006177A6" w:rsidRPr="006177A6">
        <w:rPr>
          <w:b/>
          <w:bCs/>
          <w:sz w:val="28"/>
          <w:szCs w:val="28"/>
        </w:rPr>
        <w:t xml:space="preserve">Assignment </w:t>
      </w:r>
      <w:r w:rsidR="006177A6">
        <w:rPr>
          <w:b/>
          <w:bCs/>
          <w:sz w:val="28"/>
          <w:szCs w:val="28"/>
        </w:rPr>
        <w:t>T</w:t>
      </w:r>
      <w:r w:rsidR="006177A6" w:rsidRPr="006177A6">
        <w:rPr>
          <w:b/>
          <w:bCs/>
          <w:sz w:val="28"/>
          <w:szCs w:val="28"/>
        </w:rPr>
        <w:t>itle: Portfolio of Written Tasks (Tasks 1, 2 and 3)</w:t>
      </w:r>
      <w:r w:rsidR="006177A6">
        <w:rPr>
          <w:b/>
          <w:bCs/>
          <w:sz w:val="28"/>
          <w:szCs w:val="28"/>
        </w:rPr>
        <w:br/>
      </w:r>
      <w:r w:rsidRPr="00DC035C">
        <w:rPr>
          <w:b/>
          <w:bCs/>
          <w:sz w:val="28"/>
          <w:szCs w:val="28"/>
        </w:rPr>
        <w:t xml:space="preserve">Student </w:t>
      </w:r>
      <w:r w:rsidR="006177A6">
        <w:rPr>
          <w:b/>
          <w:bCs/>
          <w:sz w:val="28"/>
          <w:szCs w:val="28"/>
        </w:rPr>
        <w:t>N</w:t>
      </w:r>
      <w:r w:rsidRPr="00DC035C">
        <w:rPr>
          <w:b/>
          <w:bCs/>
          <w:sz w:val="28"/>
          <w:szCs w:val="28"/>
        </w:rPr>
        <w:t>ame: Prince Jimoh Isidahomen</w:t>
      </w:r>
      <w:r>
        <w:rPr>
          <w:b/>
          <w:bCs/>
          <w:sz w:val="28"/>
          <w:szCs w:val="28"/>
        </w:rPr>
        <w:br/>
      </w:r>
      <w:r w:rsidRPr="00DC035C">
        <w:rPr>
          <w:b/>
          <w:bCs/>
          <w:sz w:val="28"/>
          <w:szCs w:val="28"/>
        </w:rPr>
        <w:t xml:space="preserve">Student </w:t>
      </w:r>
      <w:r w:rsidR="006177A6">
        <w:rPr>
          <w:b/>
          <w:bCs/>
          <w:sz w:val="28"/>
          <w:szCs w:val="28"/>
        </w:rPr>
        <w:t>N</w:t>
      </w:r>
      <w:r w:rsidRPr="00DC035C">
        <w:rPr>
          <w:b/>
          <w:bCs/>
          <w:sz w:val="28"/>
          <w:szCs w:val="28"/>
        </w:rPr>
        <w:t>umber: 2509813</w:t>
      </w:r>
      <w:r w:rsidR="006177A6">
        <w:rPr>
          <w:b/>
          <w:bCs/>
          <w:sz w:val="28"/>
          <w:szCs w:val="28"/>
        </w:rPr>
        <w:br/>
      </w:r>
      <w:r w:rsidR="006177A6" w:rsidRPr="006177A6">
        <w:rPr>
          <w:b/>
          <w:bCs/>
          <w:sz w:val="28"/>
          <w:szCs w:val="28"/>
        </w:rPr>
        <w:t>Lecturer</w:t>
      </w:r>
      <w:r w:rsidR="006177A6">
        <w:rPr>
          <w:b/>
          <w:bCs/>
          <w:sz w:val="28"/>
          <w:szCs w:val="28"/>
        </w:rPr>
        <w:t>`s Name</w:t>
      </w:r>
      <w:r w:rsidR="006177A6" w:rsidRPr="006177A6">
        <w:rPr>
          <w:b/>
          <w:bCs/>
          <w:sz w:val="28"/>
          <w:szCs w:val="28"/>
        </w:rPr>
        <w:t>: Sujeewa Herath</w:t>
      </w:r>
      <w:r w:rsidR="006177A6">
        <w:rPr>
          <w:b/>
          <w:bCs/>
          <w:sz w:val="28"/>
          <w:szCs w:val="28"/>
        </w:rPr>
        <w:br/>
      </w:r>
      <w:r w:rsidR="006177A6" w:rsidRPr="006177A6">
        <w:rPr>
          <w:b/>
          <w:bCs/>
          <w:sz w:val="28"/>
          <w:szCs w:val="28"/>
        </w:rPr>
        <w:t xml:space="preserve">Career </w:t>
      </w:r>
      <w:r w:rsidR="006177A6">
        <w:rPr>
          <w:b/>
          <w:bCs/>
          <w:sz w:val="28"/>
          <w:szCs w:val="28"/>
        </w:rPr>
        <w:t>D</w:t>
      </w:r>
      <w:r w:rsidR="006177A6" w:rsidRPr="006177A6">
        <w:rPr>
          <w:b/>
          <w:bCs/>
          <w:sz w:val="28"/>
          <w:szCs w:val="28"/>
        </w:rPr>
        <w:t xml:space="preserve">irection: </w:t>
      </w:r>
      <w:r w:rsidR="006177A6">
        <w:rPr>
          <w:b/>
          <w:bCs/>
          <w:sz w:val="28"/>
          <w:szCs w:val="28"/>
        </w:rPr>
        <w:t>P</w:t>
      </w:r>
      <w:r w:rsidR="006177A6" w:rsidRPr="006177A6">
        <w:rPr>
          <w:b/>
          <w:bCs/>
          <w:sz w:val="28"/>
          <w:szCs w:val="28"/>
        </w:rPr>
        <w:t>rogression from Support Worker / Care Assistant to Team Leader in residential health and social care</w:t>
      </w:r>
      <w:r w:rsidR="006177A6">
        <w:rPr>
          <w:b/>
          <w:bCs/>
          <w:sz w:val="28"/>
          <w:szCs w:val="28"/>
        </w:rPr>
        <w:t>.</w:t>
      </w:r>
    </w:p>
    <w:p w14:paraId="6D97DF86" w14:textId="77777777" w:rsidR="00885163" w:rsidRDefault="008D5C31">
      <w:r>
        <w:br w:type="page"/>
      </w:r>
    </w:p>
    <w:p w14:paraId="76671661" w14:textId="26FEE69E" w:rsidR="00885163" w:rsidRDefault="008D5C31">
      <w:pPr>
        <w:spacing w:after="200" w:line="360" w:lineRule="auto"/>
      </w:pPr>
      <w:r>
        <w:rPr>
          <w:b/>
          <w:bCs/>
          <w:sz w:val="28"/>
          <w:szCs w:val="28"/>
        </w:rPr>
        <w:lastRenderedPageBreak/>
        <w:t>Contents</w:t>
      </w:r>
    </w:p>
    <w:p w14:paraId="6BD28D6F" w14:textId="77777777" w:rsidR="00885163" w:rsidRDefault="008D5C31">
      <w:pPr>
        <w:tabs>
          <w:tab w:val="right" w:leader="dot" w:pos="9350"/>
        </w:tabs>
        <w:spacing w:after="120" w:line="276" w:lineRule="auto"/>
      </w:pPr>
      <w:r>
        <w:t>Task 1: Comparing Two Job Adverts and Identifying Key Skills</w:t>
      </w:r>
      <w:r>
        <w:tab/>
        <w:t>3</w:t>
      </w:r>
    </w:p>
    <w:p w14:paraId="0788C175" w14:textId="77777777" w:rsidR="00885163" w:rsidRDefault="008D5C31">
      <w:pPr>
        <w:tabs>
          <w:tab w:val="right" w:leader="dot" w:pos="9350"/>
        </w:tabs>
        <w:spacing w:after="120" w:line="276" w:lineRule="auto"/>
      </w:pPr>
      <w:r>
        <w:t>Task 2: Self-Assessment and Evidence of Readiness</w:t>
      </w:r>
      <w:r>
        <w:tab/>
        <w:t>7</w:t>
      </w:r>
    </w:p>
    <w:p w14:paraId="247248CC" w14:textId="77777777" w:rsidR="00885163" w:rsidRDefault="008D5C31">
      <w:pPr>
        <w:tabs>
          <w:tab w:val="right" w:leader="dot" w:pos="9350"/>
        </w:tabs>
        <w:spacing w:after="120" w:line="276" w:lineRule="auto"/>
      </w:pPr>
      <w:r>
        <w:t>Task 3: Employment Goals and Personal Development Plan</w:t>
      </w:r>
      <w:r>
        <w:tab/>
        <w:t>9</w:t>
      </w:r>
    </w:p>
    <w:p w14:paraId="4F5F82CA" w14:textId="77777777" w:rsidR="00885163" w:rsidRDefault="008D5C31">
      <w:pPr>
        <w:tabs>
          <w:tab w:val="right" w:leader="dot" w:pos="9350"/>
        </w:tabs>
        <w:spacing w:after="120" w:line="276" w:lineRule="auto"/>
      </w:pPr>
      <w:r>
        <w:t>References</w:t>
      </w:r>
      <w:r>
        <w:tab/>
        <w:t>11</w:t>
      </w:r>
    </w:p>
    <w:p w14:paraId="1E296091" w14:textId="77777777" w:rsidR="00885163" w:rsidRDefault="008D5C31">
      <w:r>
        <w:br w:type="page"/>
      </w:r>
    </w:p>
    <w:p w14:paraId="346A64B5" w14:textId="77777777" w:rsidR="00885163" w:rsidRPr="00026139" w:rsidRDefault="008D5C31">
      <w:pPr>
        <w:pStyle w:val="Heading1"/>
        <w:rPr>
          <w:sz w:val="22"/>
          <w:szCs w:val="22"/>
        </w:rPr>
      </w:pPr>
      <w:r w:rsidRPr="00026139">
        <w:rPr>
          <w:sz w:val="22"/>
          <w:szCs w:val="22"/>
        </w:rPr>
        <w:lastRenderedPageBreak/>
        <w:t>Task 1: Comparing Two Job Adverts and Identifying Key Skills</w:t>
      </w:r>
    </w:p>
    <w:p w14:paraId="70A638E9" w14:textId="77777777" w:rsidR="00885163" w:rsidRPr="00026139" w:rsidRDefault="008D5C31">
      <w:pPr>
        <w:pStyle w:val="Heading2"/>
        <w:rPr>
          <w:sz w:val="22"/>
          <w:szCs w:val="22"/>
        </w:rPr>
      </w:pPr>
      <w:r w:rsidRPr="00026139">
        <w:rPr>
          <w:sz w:val="22"/>
          <w:szCs w:val="22"/>
        </w:rPr>
        <w:t>1.1 Skills and knowledge required in the two adverts</w:t>
      </w:r>
    </w:p>
    <w:p w14:paraId="33E23596" w14:textId="77777777" w:rsidR="00885163" w:rsidRPr="00026139" w:rsidRDefault="008D5C31">
      <w:pPr>
        <w:spacing w:after="160" w:line="360" w:lineRule="auto"/>
        <w:jc w:val="both"/>
      </w:pPr>
      <w:r w:rsidRPr="00026139">
        <w:t>The two adverts compared are the Autonomy Healthcare Limited Support Team Leader (Residential Healthcare) role and the Horizon Care and Education Group Team Manager, Young People's Supported Accommodation role, both in Derby.</w:t>
      </w:r>
    </w:p>
    <w:p w14:paraId="082E878C" w14:textId="77777777" w:rsidR="00885163" w:rsidRPr="00026139" w:rsidRDefault="008D5C31">
      <w:pPr>
        <w:spacing w:after="160" w:line="360" w:lineRule="auto"/>
        <w:jc w:val="both"/>
      </w:pPr>
      <w:r w:rsidRPr="00026139">
        <w:t>The Autonomy Healthcare advert (Autonomy Healthcare Limited, 2026) describes a Support Team Leader who reports to the Registered Manager and supervises a team of support workers, overseeing performance and ensuring protocols are followed. The post-holder is the first point of contact, providing first-line management, direction and instruction. Knowledge of supporting vulnerable adults and young adults with autism, learning disabilities or complex needs is essential; the employer seeks staff who are empathetic, flexible and calm. Good communication, IT, numeracy and literacy skills keep records accurate, and applicants must be physically fit.</w:t>
      </w:r>
    </w:p>
    <w:p w14:paraId="7C12C758" w14:textId="77777777" w:rsidR="00885163" w:rsidRPr="00026139" w:rsidRDefault="008D5C31">
      <w:pPr>
        <w:spacing w:after="160" w:line="360" w:lineRule="auto"/>
        <w:jc w:val="both"/>
      </w:pPr>
      <w:r w:rsidRPr="00026139">
        <w:t xml:space="preserve">The Horizon Care advert (Horizon Care and Education Group, 2026) describes a Team Manager who supports the Manager in leading the team within young people's supported accommodation, and experience of working with children is essential. Duties include ensuring health and safety compliance, managing safeguarding practices, attending multidisciplinary and placement-disruption meetings and young-person reviews, holding a small caseload, monitoring and auditing, creating </w:t>
      </w:r>
      <w:proofErr w:type="spellStart"/>
      <w:r w:rsidRPr="00026139">
        <w:t>rotas</w:t>
      </w:r>
      <w:proofErr w:type="spellEnd"/>
      <w:r w:rsidRPr="00026139">
        <w:t xml:space="preserve"> and writing support plans. The role is practical and flexible and includes evening, weekend and sleep-in work.</w:t>
      </w:r>
    </w:p>
    <w:p w14:paraId="777671BA" w14:textId="77777777" w:rsidR="00885163" w:rsidRPr="00026139" w:rsidRDefault="008D5C31">
      <w:pPr>
        <w:pStyle w:val="Heading2"/>
        <w:rPr>
          <w:sz w:val="22"/>
          <w:szCs w:val="22"/>
        </w:rPr>
      </w:pPr>
      <w:r w:rsidRPr="00026139">
        <w:rPr>
          <w:sz w:val="22"/>
          <w:szCs w:val="22"/>
        </w:rPr>
        <w:t>1.2 Common skills and key differences</w:t>
      </w:r>
    </w:p>
    <w:p w14:paraId="15F5E907" w14:textId="77777777" w:rsidR="00885163" w:rsidRPr="00026139" w:rsidRDefault="008D5C31">
      <w:pPr>
        <w:spacing w:after="160" w:line="360" w:lineRule="auto"/>
        <w:jc w:val="both"/>
      </w:pPr>
      <w:r w:rsidRPr="00026139">
        <w:t xml:space="preserve">Both roles require leadership, communication, </w:t>
      </w:r>
      <w:proofErr w:type="spellStart"/>
      <w:r w:rsidRPr="00026139">
        <w:t>organisation</w:t>
      </w:r>
      <w:proofErr w:type="spellEnd"/>
      <w:r w:rsidRPr="00026139">
        <w:t>, flexibility and safe, person-</w:t>
      </w:r>
      <w:proofErr w:type="spellStart"/>
      <w:r w:rsidRPr="00026139">
        <w:t>centred</w:t>
      </w:r>
      <w:proofErr w:type="spellEnd"/>
      <w:r w:rsidRPr="00026139">
        <w:t xml:space="preserve"> support for vulnerable service users, although the client groups differ: Autonomy supports adults and young adults with a learning disability or autism, while Horizon supports children and young people. The Autonomy Support Team Leader post is the more immediate progression from my current Support Worker experience, since it </w:t>
      </w:r>
      <w:proofErr w:type="spellStart"/>
      <w:r w:rsidRPr="00026139">
        <w:t>centres</w:t>
      </w:r>
      <w:proofErr w:type="spellEnd"/>
      <w:r w:rsidRPr="00026139">
        <w:t xml:space="preserve"> on first-line supervision and hands-on support I already perform. The Horizon Team Manager post is a more advanced, longer-term option, adding responsibilities such as </w:t>
      </w:r>
      <w:proofErr w:type="spellStart"/>
      <w:r w:rsidRPr="00026139">
        <w:t>rota</w:t>
      </w:r>
      <w:proofErr w:type="spellEnd"/>
      <w:r w:rsidRPr="00026139">
        <w:t xml:space="preserve"> creation, auditing, caseload management, support-plan writing and multidisciplinary meetings, none of which I have yet held formally.</w:t>
      </w:r>
    </w:p>
    <w:p w14:paraId="15F98025" w14:textId="77777777" w:rsidR="00885163" w:rsidRPr="00026139" w:rsidRDefault="008D5C31">
      <w:pPr>
        <w:pStyle w:val="Heading2"/>
        <w:rPr>
          <w:sz w:val="22"/>
          <w:szCs w:val="22"/>
        </w:rPr>
      </w:pPr>
      <w:r w:rsidRPr="00026139">
        <w:rPr>
          <w:sz w:val="22"/>
          <w:szCs w:val="22"/>
        </w:rPr>
        <w:t>1.3 One shared skill: communication</w:t>
      </w:r>
    </w:p>
    <w:p w14:paraId="1FB5D3AD" w14:textId="77777777" w:rsidR="00885163" w:rsidRPr="00026139" w:rsidRDefault="008D5C31">
      <w:pPr>
        <w:spacing w:line="360" w:lineRule="auto"/>
        <w:jc w:val="both"/>
      </w:pPr>
      <w:r w:rsidRPr="00026139">
        <w:t xml:space="preserve">Communication is the clearest shared skill because accurate information supports safe care. </w:t>
      </w:r>
      <w:proofErr w:type="spellStart"/>
      <w:r w:rsidRPr="00026139">
        <w:t>Braicu</w:t>
      </w:r>
      <w:proofErr w:type="spellEnd"/>
      <w:r w:rsidRPr="00026139">
        <w:t xml:space="preserve"> and </w:t>
      </w:r>
      <w:proofErr w:type="spellStart"/>
      <w:r w:rsidRPr="00026139">
        <w:t>Rogozeanu</w:t>
      </w:r>
      <w:proofErr w:type="spellEnd"/>
      <w:r w:rsidRPr="00026139">
        <w:t xml:space="preserve"> (2024) describe effective communication as the cornerstone of performance in social work teams. Jeon et al. (2010), in a study of leadership in Australian residential aged care, also identify effective communication as an essential leadership attribute; I apply that finding cautiously to residential-care leadership more generally. I use lip-reading to communicate with non-verbal service users, and my work has involved communication with families, social workers and other professionals. In either role I would use it for clear direction, reviews and consistent care.</w:t>
      </w:r>
    </w:p>
    <w:p w14:paraId="1D864B39" w14:textId="15BF3E57" w:rsidR="00885163" w:rsidRDefault="00885163">
      <w:pPr>
        <w:keepNext/>
        <w:spacing w:before="160" w:after="60" w:line="360" w:lineRule="auto"/>
      </w:pPr>
    </w:p>
    <w:p w14:paraId="44008619" w14:textId="77777777" w:rsidR="00885163" w:rsidRDefault="008D5C31">
      <w:pPr>
        <w:spacing w:before="120" w:after="120" w:line="360" w:lineRule="auto"/>
        <w:jc w:val="center"/>
      </w:pPr>
      <w:r>
        <w:rPr>
          <w:noProof/>
        </w:rPr>
        <w:drawing>
          <wp:inline distT="0" distB="0" distL="0" distR="0" wp14:anchorId="185CEE18" wp14:editId="4026C74A">
            <wp:extent cx="5212080" cy="5094026"/>
            <wp:effectExtent l="0" t="0" r="0" b="0"/>
            <wp:docPr id="1493307784" name="Picture 1493307784" descr="Autonomy Healthcare Limited Support Team Leader advert, top section" title="Autonomy Healthcare Limited Support Team Leader advert, top s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5212080" cy="5094026"/>
                    </a:xfrm>
                    <a:prstGeom prst="rect">
                      <a:avLst/>
                    </a:prstGeom>
                  </pic:spPr>
                </pic:pic>
              </a:graphicData>
            </a:graphic>
          </wp:inline>
        </w:drawing>
      </w:r>
    </w:p>
    <w:p w14:paraId="4D50D82F" w14:textId="0F3B816C" w:rsidR="005912BA" w:rsidRDefault="005912BA" w:rsidP="005912BA">
      <w:pPr>
        <w:spacing w:before="120" w:after="120" w:line="360" w:lineRule="auto"/>
        <w:jc w:val="both"/>
      </w:pPr>
      <w:r>
        <w:rPr>
          <w:i/>
          <w:iCs/>
          <w:szCs w:val="20"/>
        </w:rPr>
        <w:t>Figure 1: Job Advert 1, Autonomy Healthcare Limited, Support Team Leader (Residential Healthcare), Derby (Indeed) – top sectio</w:t>
      </w:r>
      <w:r w:rsidR="00026139">
        <w:rPr>
          <w:i/>
          <w:iCs/>
          <w:szCs w:val="20"/>
        </w:rPr>
        <w:t>n</w:t>
      </w:r>
    </w:p>
    <w:p w14:paraId="6325565B" w14:textId="48AD2C99" w:rsidR="00885163" w:rsidRDefault="00885163">
      <w:pPr>
        <w:keepNext/>
        <w:spacing w:before="160" w:after="60" w:line="360" w:lineRule="auto"/>
      </w:pPr>
    </w:p>
    <w:p w14:paraId="2A6EC2C4" w14:textId="77777777" w:rsidR="00885163" w:rsidRDefault="008D5C31">
      <w:pPr>
        <w:spacing w:before="120" w:after="120" w:line="360" w:lineRule="auto"/>
        <w:jc w:val="center"/>
      </w:pPr>
      <w:r>
        <w:rPr>
          <w:noProof/>
        </w:rPr>
        <w:drawing>
          <wp:inline distT="0" distB="0" distL="0" distR="0" wp14:anchorId="2AB8410B" wp14:editId="79A410B2">
            <wp:extent cx="5212080" cy="4550978"/>
            <wp:effectExtent l="0" t="0" r="0" b="0"/>
            <wp:docPr id="12" name="Picture 12" descr="Autonomy Healthcare Limited Support Team Leader advert, bottom section" title="Autonomy Healthcare Limited Support Team Leader advert, bottom s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5212080" cy="4550978"/>
                    </a:xfrm>
                    <a:prstGeom prst="rect">
                      <a:avLst/>
                    </a:prstGeom>
                  </pic:spPr>
                </pic:pic>
              </a:graphicData>
            </a:graphic>
          </wp:inline>
        </w:drawing>
      </w:r>
    </w:p>
    <w:p w14:paraId="03817EC4" w14:textId="19E8CC78" w:rsidR="005912BA" w:rsidRDefault="005912BA" w:rsidP="005912BA">
      <w:pPr>
        <w:spacing w:before="120" w:after="120" w:line="360" w:lineRule="auto"/>
        <w:jc w:val="both"/>
      </w:pPr>
      <w:r>
        <w:rPr>
          <w:i/>
          <w:iCs/>
          <w:szCs w:val="20"/>
        </w:rPr>
        <w:t>Figure 2: Job Advert 1 continued, Autonomy Healthcare Limited, Support Team Leader (Residential Healthcare), Derby (Indeed) – bottom section</w:t>
      </w:r>
    </w:p>
    <w:p w14:paraId="7632ADA5" w14:textId="66D455F2" w:rsidR="00885163" w:rsidRDefault="00885163">
      <w:pPr>
        <w:keepNext/>
        <w:spacing w:before="160" w:after="60" w:line="360" w:lineRule="auto"/>
      </w:pPr>
    </w:p>
    <w:p w14:paraId="113C87FC" w14:textId="77777777" w:rsidR="00885163" w:rsidRDefault="008D5C31">
      <w:pPr>
        <w:spacing w:before="120" w:after="120" w:line="360" w:lineRule="auto"/>
        <w:jc w:val="center"/>
      </w:pPr>
      <w:r>
        <w:rPr>
          <w:noProof/>
        </w:rPr>
        <w:drawing>
          <wp:inline distT="0" distB="0" distL="0" distR="0" wp14:anchorId="2621645E" wp14:editId="68A55EA9">
            <wp:extent cx="5265420" cy="5810250"/>
            <wp:effectExtent l="0" t="0" r="0" b="0"/>
            <wp:docPr id="1720781639" name="Picture 1720781639" descr="Horizon Care and Education Group Team Manager advert" title="Horizon Care and Education Group Team Manager adve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5265420" cy="5810250"/>
                    </a:xfrm>
                    <a:prstGeom prst="rect">
                      <a:avLst/>
                    </a:prstGeom>
                  </pic:spPr>
                </pic:pic>
              </a:graphicData>
            </a:graphic>
          </wp:inline>
        </w:drawing>
      </w:r>
    </w:p>
    <w:p w14:paraId="237A9B55" w14:textId="31A5CB32" w:rsidR="005912BA" w:rsidRDefault="005912BA" w:rsidP="005912BA">
      <w:pPr>
        <w:spacing w:before="120" w:after="120" w:line="360" w:lineRule="auto"/>
        <w:jc w:val="both"/>
      </w:pPr>
      <w:r>
        <w:rPr>
          <w:i/>
          <w:iCs/>
          <w:szCs w:val="20"/>
        </w:rPr>
        <w:t>Figure 3: Job Advert 2, Horizon Care and Education Group, Team Manager, Young People's Supported Accommodation, Derby (Indeed)</w:t>
      </w:r>
    </w:p>
    <w:p w14:paraId="5A397788" w14:textId="77777777" w:rsidR="00885163" w:rsidRDefault="008D5C31">
      <w:pPr>
        <w:spacing w:line="360" w:lineRule="auto"/>
      </w:pPr>
      <w:r>
        <w:br w:type="page"/>
      </w:r>
    </w:p>
    <w:p w14:paraId="69AB83F4" w14:textId="77777777" w:rsidR="00885163" w:rsidRPr="00026139" w:rsidRDefault="008D5C31">
      <w:pPr>
        <w:pStyle w:val="Heading1"/>
        <w:rPr>
          <w:sz w:val="22"/>
          <w:szCs w:val="22"/>
        </w:rPr>
      </w:pPr>
      <w:r w:rsidRPr="00026139">
        <w:rPr>
          <w:sz w:val="22"/>
          <w:szCs w:val="22"/>
        </w:rPr>
        <w:lastRenderedPageBreak/>
        <w:t>Task 2: Self-Assessment and Evidence of Readiness</w:t>
      </w:r>
    </w:p>
    <w:p w14:paraId="73F228E4" w14:textId="77777777" w:rsidR="00885163" w:rsidRPr="00026139" w:rsidRDefault="008D5C31">
      <w:pPr>
        <w:pStyle w:val="Heading2"/>
        <w:rPr>
          <w:sz w:val="22"/>
          <w:szCs w:val="22"/>
        </w:rPr>
      </w:pPr>
      <w:r w:rsidRPr="00026139">
        <w:rPr>
          <w:sz w:val="22"/>
          <w:szCs w:val="22"/>
        </w:rPr>
        <w:t>2.1 Self-assessment and SWOT analysis</w:t>
      </w:r>
    </w:p>
    <w:p w14:paraId="2C179955" w14:textId="77777777" w:rsidR="00885163" w:rsidRPr="00026139" w:rsidRDefault="008D5C31">
      <w:pPr>
        <w:spacing w:line="360" w:lineRule="auto"/>
        <w:jc w:val="both"/>
      </w:pPr>
      <w:r w:rsidRPr="00026139">
        <w:t>Self-assessment identifies current capability and development needs. In research with health students, Sarkar et al. (2021) found that structured self-assessment encouraged reflection on abilities and active development of generic skills. A SWOT analysis separates internal strengths and weaknesses from external opportunities and threats. This helps me compare evidence in my CV with the two adverts without treating aspiration as existing competence. The concise analysis below shows that frontline care and communication are my strongest matches, while formal leadership evidence remains the main gap.</w:t>
      </w:r>
    </w:p>
    <w:p w14:paraId="206217F0" w14:textId="77777777" w:rsidR="00885163" w:rsidRPr="00026139" w:rsidRDefault="008D5C31">
      <w:pPr>
        <w:keepNext/>
        <w:spacing w:before="160" w:after="60" w:line="360" w:lineRule="auto"/>
      </w:pPr>
      <w:r w:rsidRPr="00026139">
        <w:rPr>
          <w:i/>
          <w:iCs/>
        </w:rPr>
        <w:t>Table 1: SWOT analysis</w:t>
      </w:r>
    </w:p>
    <w:tbl>
      <w:tblPr>
        <w:tblW w:w="974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4873"/>
        <w:gridCol w:w="4873"/>
      </w:tblGrid>
      <w:tr w:rsidR="00885163" w14:paraId="5952FAD7" w14:textId="77777777" w:rsidTr="005912BA">
        <w:tc>
          <w:tcPr>
            <w:tcW w:w="4873" w:type="dxa"/>
            <w:tcBorders>
              <w:top w:val="single" w:sz="4" w:space="0" w:color="444444"/>
              <w:left w:val="single" w:sz="4" w:space="0" w:color="444444"/>
              <w:bottom w:val="single" w:sz="4" w:space="0" w:color="444444"/>
              <w:right w:val="single" w:sz="4" w:space="0" w:color="444444"/>
            </w:tcBorders>
            <w:shd w:val="clear" w:color="auto" w:fill="D9F2D0" w:themeFill="accent6" w:themeFillTint="33"/>
            <w:tcMar>
              <w:top w:w="90" w:type="dxa"/>
              <w:left w:w="90" w:type="dxa"/>
              <w:bottom w:w="90" w:type="dxa"/>
              <w:right w:w="90" w:type="dxa"/>
            </w:tcMar>
            <w:vAlign w:val="center"/>
          </w:tcPr>
          <w:p w14:paraId="6E3D25A8" w14:textId="77777777" w:rsidR="00885163" w:rsidRDefault="008D5C31">
            <w:pPr>
              <w:spacing w:line="360" w:lineRule="auto"/>
            </w:pPr>
            <w:r>
              <w:rPr>
                <w:b/>
              </w:rPr>
              <w:t>Strengths</w:t>
            </w:r>
          </w:p>
          <w:p w14:paraId="3ADA8535" w14:textId="77777777" w:rsidR="00885163" w:rsidRDefault="008D5C31" w:rsidP="005912BA">
            <w:pPr>
              <w:pStyle w:val="ListParagraph"/>
              <w:numPr>
                <w:ilvl w:val="0"/>
                <w:numId w:val="3"/>
              </w:numPr>
              <w:spacing w:line="360" w:lineRule="auto"/>
            </w:pPr>
            <w:r>
              <w:t>More than five years of UK care experience</w:t>
            </w:r>
          </w:p>
          <w:p w14:paraId="6C3520BC" w14:textId="77777777" w:rsidR="00885163" w:rsidRDefault="008D5C31" w:rsidP="005912BA">
            <w:pPr>
              <w:pStyle w:val="ListParagraph"/>
              <w:numPr>
                <w:ilvl w:val="0"/>
                <w:numId w:val="3"/>
              </w:numPr>
              <w:spacing w:line="360" w:lineRule="auto"/>
            </w:pPr>
            <w:r>
              <w:t>Verbal and non-verbal communication</w:t>
            </w:r>
          </w:p>
          <w:p w14:paraId="4D35CE5F" w14:textId="77777777" w:rsidR="00885163" w:rsidRDefault="008D5C31" w:rsidP="005912BA">
            <w:pPr>
              <w:pStyle w:val="ListParagraph"/>
              <w:numPr>
                <w:ilvl w:val="0"/>
                <w:numId w:val="3"/>
              </w:numPr>
              <w:spacing w:line="360" w:lineRule="auto"/>
            </w:pPr>
            <w:r>
              <w:t>CPI, PMVA and MAPA training</w:t>
            </w:r>
          </w:p>
          <w:p w14:paraId="243AF8F1" w14:textId="77777777" w:rsidR="00885163" w:rsidRDefault="008D5C31" w:rsidP="005912BA">
            <w:pPr>
              <w:pStyle w:val="ListParagraph"/>
              <w:numPr>
                <w:ilvl w:val="0"/>
                <w:numId w:val="3"/>
              </w:numPr>
              <w:spacing w:line="360" w:lineRule="auto"/>
            </w:pPr>
            <w:r>
              <w:t>Person-</w:t>
            </w:r>
            <w:proofErr w:type="spellStart"/>
            <w:r>
              <w:t>centred</w:t>
            </w:r>
            <w:proofErr w:type="spellEnd"/>
            <w:r>
              <w:t xml:space="preserve"> support and independence</w:t>
            </w:r>
          </w:p>
          <w:p w14:paraId="056CF4A5" w14:textId="77777777" w:rsidR="00885163" w:rsidRDefault="008D5C31" w:rsidP="005912BA">
            <w:pPr>
              <w:pStyle w:val="ListParagraph"/>
              <w:numPr>
                <w:ilvl w:val="0"/>
                <w:numId w:val="3"/>
              </w:numPr>
              <w:spacing w:line="360" w:lineRule="auto"/>
            </w:pPr>
            <w:r>
              <w:t xml:space="preserve">Accurate records, </w:t>
            </w:r>
            <w:proofErr w:type="spellStart"/>
            <w:r>
              <w:t>organisation</w:t>
            </w:r>
            <w:proofErr w:type="spellEnd"/>
            <w:r>
              <w:t xml:space="preserve"> and teamwork</w:t>
            </w:r>
          </w:p>
        </w:tc>
        <w:tc>
          <w:tcPr>
            <w:tcW w:w="4873" w:type="dxa"/>
            <w:tcBorders>
              <w:top w:val="single" w:sz="4" w:space="0" w:color="444444"/>
              <w:left w:val="single" w:sz="4" w:space="0" w:color="444444"/>
              <w:bottom w:val="single" w:sz="4" w:space="0" w:color="444444"/>
              <w:right w:val="single" w:sz="4" w:space="0" w:color="444444"/>
            </w:tcBorders>
            <w:shd w:val="clear" w:color="auto" w:fill="FAE2D5" w:themeFill="accent2" w:themeFillTint="33"/>
            <w:tcMar>
              <w:top w:w="90" w:type="dxa"/>
              <w:left w:w="90" w:type="dxa"/>
              <w:bottom w:w="90" w:type="dxa"/>
              <w:right w:w="90" w:type="dxa"/>
            </w:tcMar>
            <w:vAlign w:val="center"/>
          </w:tcPr>
          <w:p w14:paraId="3FF20F2B" w14:textId="77777777" w:rsidR="00885163" w:rsidRDefault="008D5C31">
            <w:pPr>
              <w:spacing w:line="360" w:lineRule="auto"/>
            </w:pPr>
            <w:r>
              <w:rPr>
                <w:b/>
              </w:rPr>
              <w:t>Weaknesses</w:t>
            </w:r>
          </w:p>
          <w:p w14:paraId="443CCB6C" w14:textId="77777777" w:rsidR="00885163" w:rsidRDefault="008D5C31" w:rsidP="005912BA">
            <w:pPr>
              <w:pStyle w:val="ListParagraph"/>
              <w:numPr>
                <w:ilvl w:val="0"/>
                <w:numId w:val="4"/>
              </w:numPr>
              <w:spacing w:line="360" w:lineRule="auto"/>
            </w:pPr>
            <w:r>
              <w:t>No formal leadership title</w:t>
            </w:r>
          </w:p>
          <w:p w14:paraId="6B54D02A" w14:textId="77777777" w:rsidR="00885163" w:rsidRDefault="008D5C31" w:rsidP="005912BA">
            <w:pPr>
              <w:pStyle w:val="ListParagraph"/>
              <w:numPr>
                <w:ilvl w:val="0"/>
                <w:numId w:val="4"/>
              </w:numPr>
              <w:spacing w:line="360" w:lineRule="auto"/>
            </w:pPr>
            <w:r>
              <w:t>Limited appraisal and supervision evidence</w:t>
            </w:r>
          </w:p>
          <w:p w14:paraId="2FC2C49C" w14:textId="77777777" w:rsidR="00885163" w:rsidRDefault="008D5C31" w:rsidP="005912BA">
            <w:pPr>
              <w:pStyle w:val="ListParagraph"/>
              <w:numPr>
                <w:ilvl w:val="0"/>
                <w:numId w:val="4"/>
              </w:numPr>
              <w:spacing w:line="360" w:lineRule="auto"/>
            </w:pPr>
            <w:r>
              <w:t xml:space="preserve">Limited </w:t>
            </w:r>
            <w:proofErr w:type="spellStart"/>
            <w:r>
              <w:t>rota</w:t>
            </w:r>
            <w:proofErr w:type="spellEnd"/>
            <w:r>
              <w:t>-planning experience</w:t>
            </w:r>
          </w:p>
          <w:p w14:paraId="5DFD5722" w14:textId="77777777" w:rsidR="00885163" w:rsidRDefault="008D5C31" w:rsidP="005912BA">
            <w:pPr>
              <w:pStyle w:val="ListParagraph"/>
              <w:numPr>
                <w:ilvl w:val="0"/>
                <w:numId w:val="4"/>
              </w:numPr>
              <w:spacing w:line="360" w:lineRule="auto"/>
            </w:pPr>
            <w:r>
              <w:t>Limited audit and CQC experience</w:t>
            </w:r>
          </w:p>
          <w:p w14:paraId="5B04919C" w14:textId="77777777" w:rsidR="00885163" w:rsidRDefault="008D5C31" w:rsidP="005912BA">
            <w:pPr>
              <w:pStyle w:val="ListParagraph"/>
              <w:numPr>
                <w:ilvl w:val="0"/>
                <w:numId w:val="4"/>
              </w:numPr>
              <w:spacing w:line="360" w:lineRule="auto"/>
            </w:pPr>
            <w:r>
              <w:t>Leadership examples need clearer presentation</w:t>
            </w:r>
          </w:p>
        </w:tc>
      </w:tr>
      <w:tr w:rsidR="00885163" w14:paraId="2A2DA64A" w14:textId="77777777" w:rsidTr="005912BA">
        <w:tc>
          <w:tcPr>
            <w:tcW w:w="4873" w:type="dxa"/>
            <w:tcBorders>
              <w:top w:val="single" w:sz="4" w:space="0" w:color="444444"/>
              <w:left w:val="single" w:sz="4" w:space="0" w:color="444444"/>
              <w:bottom w:val="single" w:sz="4" w:space="0" w:color="444444"/>
              <w:right w:val="single" w:sz="4" w:space="0" w:color="444444"/>
            </w:tcBorders>
            <w:shd w:val="clear" w:color="auto" w:fill="FFFFAF"/>
            <w:tcMar>
              <w:top w:w="90" w:type="dxa"/>
              <w:left w:w="90" w:type="dxa"/>
              <w:bottom w:w="90" w:type="dxa"/>
              <w:right w:w="90" w:type="dxa"/>
            </w:tcMar>
            <w:vAlign w:val="center"/>
          </w:tcPr>
          <w:p w14:paraId="5F6DFCE5" w14:textId="77777777" w:rsidR="00885163" w:rsidRDefault="008D5C31">
            <w:pPr>
              <w:spacing w:line="360" w:lineRule="auto"/>
            </w:pPr>
            <w:r>
              <w:rPr>
                <w:b/>
              </w:rPr>
              <w:t>Opportunities</w:t>
            </w:r>
          </w:p>
          <w:p w14:paraId="198BC186" w14:textId="77777777" w:rsidR="00885163" w:rsidRDefault="008D5C31" w:rsidP="005912BA">
            <w:pPr>
              <w:pStyle w:val="ListParagraph"/>
              <w:numPr>
                <w:ilvl w:val="0"/>
                <w:numId w:val="5"/>
              </w:numPr>
              <w:spacing w:line="360" w:lineRule="auto"/>
            </w:pPr>
            <w:r>
              <w:t>Support Team Leader progression</w:t>
            </w:r>
          </w:p>
          <w:p w14:paraId="218BED7A" w14:textId="77777777" w:rsidR="00885163" w:rsidRDefault="008D5C31" w:rsidP="005912BA">
            <w:pPr>
              <w:pStyle w:val="ListParagraph"/>
              <w:numPr>
                <w:ilvl w:val="0"/>
                <w:numId w:val="5"/>
              </w:numPr>
              <w:spacing w:line="360" w:lineRule="auto"/>
            </w:pPr>
            <w:r>
              <w:t>Internal promotion or mentoring</w:t>
            </w:r>
          </w:p>
          <w:p w14:paraId="102212DA" w14:textId="77777777" w:rsidR="00885163" w:rsidRDefault="008D5C31" w:rsidP="005912BA">
            <w:pPr>
              <w:pStyle w:val="ListParagraph"/>
              <w:numPr>
                <w:ilvl w:val="0"/>
                <w:numId w:val="5"/>
              </w:numPr>
              <w:spacing w:line="360" w:lineRule="auto"/>
            </w:pPr>
            <w:r>
              <w:t>Leadership and management training</w:t>
            </w:r>
          </w:p>
          <w:p w14:paraId="0639EB26" w14:textId="77777777" w:rsidR="00885163" w:rsidRDefault="008D5C31" w:rsidP="005912BA">
            <w:pPr>
              <w:pStyle w:val="ListParagraph"/>
              <w:numPr>
                <w:ilvl w:val="0"/>
                <w:numId w:val="5"/>
              </w:numPr>
              <w:spacing w:line="360" w:lineRule="auto"/>
            </w:pPr>
            <w:r>
              <w:t>Safeguarding and quality-assurance development</w:t>
            </w:r>
          </w:p>
        </w:tc>
        <w:tc>
          <w:tcPr>
            <w:tcW w:w="4873" w:type="dxa"/>
            <w:tcBorders>
              <w:top w:val="single" w:sz="4" w:space="0" w:color="444444"/>
              <w:left w:val="single" w:sz="4" w:space="0" w:color="444444"/>
              <w:bottom w:val="single" w:sz="4" w:space="0" w:color="444444"/>
              <w:right w:val="single" w:sz="4" w:space="0" w:color="444444"/>
            </w:tcBorders>
            <w:shd w:val="clear" w:color="auto" w:fill="FF9F9F"/>
            <w:tcMar>
              <w:top w:w="90" w:type="dxa"/>
              <w:left w:w="90" w:type="dxa"/>
              <w:bottom w:w="90" w:type="dxa"/>
              <w:right w:w="90" w:type="dxa"/>
            </w:tcMar>
            <w:vAlign w:val="center"/>
          </w:tcPr>
          <w:p w14:paraId="76FEBBE3" w14:textId="77777777" w:rsidR="00885163" w:rsidRDefault="008D5C31">
            <w:pPr>
              <w:spacing w:line="360" w:lineRule="auto"/>
            </w:pPr>
            <w:r>
              <w:rPr>
                <w:b/>
              </w:rPr>
              <w:t>Threats</w:t>
            </w:r>
          </w:p>
          <w:p w14:paraId="257ADE51" w14:textId="77777777" w:rsidR="00885163" w:rsidRDefault="008D5C31" w:rsidP="005912BA">
            <w:pPr>
              <w:pStyle w:val="ListParagraph"/>
              <w:numPr>
                <w:ilvl w:val="0"/>
                <w:numId w:val="6"/>
              </w:numPr>
              <w:spacing w:line="360" w:lineRule="auto"/>
            </w:pPr>
            <w:r>
              <w:t>Candidates with formal leadership experience</w:t>
            </w:r>
          </w:p>
          <w:p w14:paraId="75AF7DCC" w14:textId="77777777" w:rsidR="00885163" w:rsidRDefault="008D5C31" w:rsidP="005912BA">
            <w:pPr>
              <w:pStyle w:val="ListParagraph"/>
              <w:numPr>
                <w:ilvl w:val="0"/>
                <w:numId w:val="6"/>
              </w:numPr>
              <w:spacing w:line="360" w:lineRule="auto"/>
            </w:pPr>
            <w:r>
              <w:t>Burnout and emotional pressure</w:t>
            </w:r>
          </w:p>
          <w:p w14:paraId="6879FA09" w14:textId="77777777" w:rsidR="00885163" w:rsidRDefault="008D5C31" w:rsidP="005912BA">
            <w:pPr>
              <w:pStyle w:val="ListParagraph"/>
              <w:numPr>
                <w:ilvl w:val="0"/>
                <w:numId w:val="6"/>
              </w:numPr>
              <w:spacing w:line="360" w:lineRule="auto"/>
            </w:pPr>
            <w:r>
              <w:t>Changing CQC expectations</w:t>
            </w:r>
          </w:p>
          <w:p w14:paraId="2A7A2016" w14:textId="77777777" w:rsidR="00885163" w:rsidRDefault="008D5C31" w:rsidP="005912BA">
            <w:pPr>
              <w:pStyle w:val="ListParagraph"/>
              <w:numPr>
                <w:ilvl w:val="0"/>
                <w:numId w:val="6"/>
              </w:numPr>
              <w:spacing w:line="360" w:lineRule="auto"/>
            </w:pPr>
            <w:r>
              <w:t>Demanding shifts and limited vacancies</w:t>
            </w:r>
          </w:p>
        </w:tc>
      </w:tr>
    </w:tbl>
    <w:p w14:paraId="3451247F" w14:textId="443170D4" w:rsidR="00885163" w:rsidRPr="00026139" w:rsidRDefault="00026139">
      <w:pPr>
        <w:spacing w:before="120" w:line="360" w:lineRule="auto"/>
        <w:jc w:val="both"/>
      </w:pPr>
      <w:r>
        <w:br/>
      </w:r>
      <w:r w:rsidR="008D5C31" w:rsidRPr="00026139">
        <w:t xml:space="preserve">My strengths rest on more than five years of UK health and social care experience across residential services. I have supported children, young people and adults with autism, learning disabilities, mental-health needs and challenging </w:t>
      </w:r>
      <w:proofErr w:type="spellStart"/>
      <w:r w:rsidR="008D5C31" w:rsidRPr="00026139">
        <w:t>behaviour</w:t>
      </w:r>
      <w:proofErr w:type="spellEnd"/>
      <w:r w:rsidR="008D5C31" w:rsidRPr="00026139">
        <w:t>. I communicate with verbal and non-verbal service users, including through lip-reading, and my CPI, PMVA and MAPA training supports calm, dignified responses. I promote independence, keep records and work collaboratively. NVQ Levels 2, 3 and 4 in Health and Social Care, together with refresher training, demonstrate continuing development. These strengths align closely with Autonomy's emphasis on communication, complex needs and accurate records, and with Horizon's safeguarding and person-</w:t>
      </w:r>
      <w:proofErr w:type="spellStart"/>
      <w:r w:rsidR="008D5C31" w:rsidRPr="00026139">
        <w:t>centred</w:t>
      </w:r>
      <w:proofErr w:type="spellEnd"/>
      <w:r w:rsidR="008D5C31" w:rsidRPr="00026139">
        <w:t xml:space="preserve"> focus. </w:t>
      </w:r>
      <w:proofErr w:type="spellStart"/>
      <w:r w:rsidR="008D5C31" w:rsidRPr="00026139">
        <w:t>Mamolis</w:t>
      </w:r>
      <w:proofErr w:type="spellEnd"/>
      <w:r w:rsidR="008D5C31" w:rsidRPr="00026139">
        <w:t xml:space="preserve">, </w:t>
      </w:r>
      <w:proofErr w:type="spellStart"/>
      <w:r w:rsidR="008D5C31" w:rsidRPr="00026139">
        <w:t>Triantafyllopoulou</w:t>
      </w:r>
      <w:proofErr w:type="spellEnd"/>
      <w:r w:rsidR="008D5C31" w:rsidRPr="00026139">
        <w:t xml:space="preserve"> and Jones (2024) note that positive care relationships with adults who have a learning disability depend on knowing the person and using appropriate communication tools, reflecting the relationship-building in my work.</w:t>
      </w:r>
    </w:p>
    <w:p w14:paraId="27F1FE25" w14:textId="77777777" w:rsidR="00885163" w:rsidRPr="00026139" w:rsidRDefault="008D5C31">
      <w:pPr>
        <w:spacing w:line="360" w:lineRule="auto"/>
        <w:jc w:val="both"/>
      </w:pPr>
      <w:r w:rsidRPr="00026139">
        <w:lastRenderedPageBreak/>
        <w:t xml:space="preserve">My CV does not show a formal Team Leader or Team Manager title or substantial evidence of appraisals, formal supervision, </w:t>
      </w:r>
      <w:proofErr w:type="spellStart"/>
      <w:r w:rsidRPr="00026139">
        <w:t>rota</w:t>
      </w:r>
      <w:proofErr w:type="spellEnd"/>
      <w:r w:rsidRPr="00026139">
        <w:t xml:space="preserve"> preparation, auditing or CQC inspection work. These are larger gaps for Horizon than for Autonomy. I also need to present examples of guiding colleagues more clearly in applications and interviews. The distinction matters because Autonomy </w:t>
      </w:r>
      <w:proofErr w:type="spellStart"/>
      <w:r w:rsidRPr="00026139">
        <w:t>emphasises</w:t>
      </w:r>
      <w:proofErr w:type="spellEnd"/>
      <w:r w:rsidRPr="00026139">
        <w:t xml:space="preserve"> first-line direction, whereas Horizon adds managerial systems and accountability. Wang et al. (2024) found that formal leaders can enable frontline staff's adaptive leadership in nursing homes. Although that study does not concern children's supported accommodation or learning-disability services, its general implication supports developing my informal leadership through structured supervision and recorded evidence.</w:t>
      </w:r>
    </w:p>
    <w:p w14:paraId="09AF9B66" w14:textId="77777777" w:rsidR="00885163" w:rsidRPr="00026139" w:rsidRDefault="008D5C31">
      <w:pPr>
        <w:spacing w:line="360" w:lineRule="auto"/>
        <w:jc w:val="both"/>
      </w:pPr>
      <w:r w:rsidRPr="00026139">
        <w:t xml:space="preserve">Progression to Support Team Leader, internal promotion, mentoring and leadership or quality-assurance training are realistic opportunities. Competition from applicants with formal leadership experience, burnout, changing CQC expectations and demanding shifts are threats. I can respond by seeking feedback, recording evidence of responsibility and choosing employers that offer structured development. The analysis therefore supports a staged route: consolidate first-line leadership before seeking a Team Manager post, while using training and supervision to manage the identified risks. To reduce burnout risk, I will set limits, use supervision and </w:t>
      </w:r>
      <w:proofErr w:type="spellStart"/>
      <w:r w:rsidRPr="00026139">
        <w:t>prioritise</w:t>
      </w:r>
      <w:proofErr w:type="spellEnd"/>
      <w:r w:rsidRPr="00026139">
        <w:t xml:space="preserve"> employers with manageable development expectations.</w:t>
      </w:r>
    </w:p>
    <w:p w14:paraId="30E9563F" w14:textId="77777777" w:rsidR="00885163" w:rsidRPr="00026139" w:rsidRDefault="008D5C31">
      <w:pPr>
        <w:pStyle w:val="Heading2"/>
        <w:rPr>
          <w:sz w:val="22"/>
          <w:szCs w:val="22"/>
        </w:rPr>
      </w:pPr>
      <w:r w:rsidRPr="00026139">
        <w:rPr>
          <w:sz w:val="22"/>
          <w:szCs w:val="22"/>
        </w:rPr>
        <w:t>2.2 Evidence of readiness</w:t>
      </w:r>
    </w:p>
    <w:p w14:paraId="029E7F97" w14:textId="77777777" w:rsidR="00885163" w:rsidRPr="00026139" w:rsidRDefault="008D5C31">
      <w:pPr>
        <w:spacing w:line="360" w:lineRule="auto"/>
        <w:jc w:val="both"/>
      </w:pPr>
      <w:r w:rsidRPr="00026139">
        <w:t xml:space="preserve">At Compass Homes, I supported young people aged 13 to 18 with budgeting, benefits applications, CV writing and job searches. This promoted practical independence and provides relevant frontline evidence for Autonomy. It also gives me a foundation for Horizon's caseload and support-planning duties, although I have not held those formal responsibilities. I have used CPI, PMVA and MAPA training when supporting people with challenging </w:t>
      </w:r>
      <w:proofErr w:type="spellStart"/>
      <w:r w:rsidRPr="00026139">
        <w:t>behaviour</w:t>
      </w:r>
      <w:proofErr w:type="spellEnd"/>
      <w:r w:rsidRPr="00026139">
        <w:t xml:space="preserve"> and mental-health needs. This prepares me to respond calmly and safely, particularly where Horizon requires safeguarding practice, while remaining within the responsibilities evidenced in my CV.</w:t>
      </w:r>
    </w:p>
    <w:p w14:paraId="15916906" w14:textId="77777777" w:rsidR="00885163" w:rsidRPr="00026139" w:rsidRDefault="008D5C31">
      <w:pPr>
        <w:spacing w:line="360" w:lineRule="auto"/>
        <w:jc w:val="both"/>
      </w:pPr>
      <w:r w:rsidRPr="00026139">
        <w:t xml:space="preserve">I have completed incident forms, running records, fluid and continence charts and client financial records. Accurate documentation supports reliable handovers and continuity of care. Hayes, Johnson and Tarrant (2019) identify literacy, communication and employability skills as core expectations for the social care workforce. This evidence matches Autonomy's literacy, IT and </w:t>
      </w:r>
      <w:proofErr w:type="spellStart"/>
      <w:r w:rsidRPr="00026139">
        <w:t>organisational</w:t>
      </w:r>
      <w:proofErr w:type="spellEnd"/>
      <w:r w:rsidRPr="00026139">
        <w:t xml:space="preserve"> requirements and gives me a basis for developing the monitoring and support-plan writing expected by Horizon. I still need supervised practice before presenting this as formal auditing competence. My safeguarding training and experience of following safeguarding procedures also support work with vulnerable children and adults.</w:t>
      </w:r>
    </w:p>
    <w:p w14:paraId="0676C242" w14:textId="77777777" w:rsidR="00885163" w:rsidRPr="00026139" w:rsidRDefault="008D5C31">
      <w:pPr>
        <w:spacing w:line="360" w:lineRule="auto"/>
        <w:jc w:val="both"/>
      </w:pPr>
      <w:r w:rsidRPr="00026139">
        <w:t xml:space="preserve">At Pearson Anderson, I guided colleagues to complete tasks and coordinated care responsibilities while following the weekly </w:t>
      </w:r>
      <w:proofErr w:type="spellStart"/>
      <w:r w:rsidRPr="00026139">
        <w:t>rota</w:t>
      </w:r>
      <w:proofErr w:type="spellEnd"/>
      <w:r w:rsidRPr="00026139">
        <w:t xml:space="preserve">. This contributed to consistent support and is relevant to Autonomy's first-line supervision, but it is not equivalent to formal staff management. My work has involved communication with families, social workers and other professionals, reinforcing the need for clear multidisciplinary communication. Continuous refresher training further demonstrates commitment to </w:t>
      </w:r>
      <w:r w:rsidRPr="00026139">
        <w:lastRenderedPageBreak/>
        <w:t xml:space="preserve">development. Overall, my experience and qualifications provide a strong foundation for Support Team Leader progression. Formal supervision, </w:t>
      </w:r>
      <w:proofErr w:type="spellStart"/>
      <w:r w:rsidRPr="00026139">
        <w:t>rota</w:t>
      </w:r>
      <w:proofErr w:type="spellEnd"/>
      <w:r w:rsidRPr="00026139">
        <w:t xml:space="preserve"> management, auditing and caseload oversight remain necessary before I can claim readiness for the more advanced Horizon Team Manager role.</w:t>
      </w:r>
    </w:p>
    <w:p w14:paraId="15071580" w14:textId="77777777" w:rsidR="00885163" w:rsidRPr="00026139" w:rsidRDefault="008D5C31">
      <w:pPr>
        <w:pStyle w:val="Heading1"/>
        <w:rPr>
          <w:sz w:val="22"/>
          <w:szCs w:val="22"/>
        </w:rPr>
      </w:pPr>
      <w:r w:rsidRPr="00026139">
        <w:rPr>
          <w:sz w:val="22"/>
          <w:szCs w:val="22"/>
        </w:rPr>
        <w:t>Task 3: Employment Goals and Personal Development Plan</w:t>
      </w:r>
    </w:p>
    <w:p w14:paraId="4BD099D4" w14:textId="77777777" w:rsidR="00885163" w:rsidRPr="00026139" w:rsidRDefault="008D5C31">
      <w:pPr>
        <w:pStyle w:val="Heading2"/>
        <w:rPr>
          <w:sz w:val="22"/>
          <w:szCs w:val="22"/>
        </w:rPr>
      </w:pPr>
      <w:r w:rsidRPr="00026139">
        <w:rPr>
          <w:sz w:val="22"/>
          <w:szCs w:val="22"/>
        </w:rPr>
        <w:t>3.1 Employment goals</w:t>
      </w:r>
    </w:p>
    <w:p w14:paraId="1CAA3B0D" w14:textId="77777777" w:rsidR="00885163" w:rsidRPr="00026139" w:rsidRDefault="008D5C31">
      <w:pPr>
        <w:spacing w:line="360" w:lineRule="auto"/>
        <w:jc w:val="both"/>
      </w:pPr>
      <w:r w:rsidRPr="00026139">
        <w:t xml:space="preserve">The SWOT indicates a staged path: convert informal guidance into evidenced first-line leadership before advanced management. During the next 6-12 months I will seek supervised shift leadership, </w:t>
      </w:r>
      <w:proofErr w:type="spellStart"/>
      <w:r w:rsidRPr="00026139">
        <w:t>rota</w:t>
      </w:r>
      <w:proofErr w:type="spellEnd"/>
      <w:r w:rsidRPr="00026139">
        <w:t xml:space="preserve"> and delegation practice, supervision development, stronger safeguarding and CQC knowledge, audit and support-plan experience and mock interviews. These priorities match gaps against the adverts. I will first target Autonomy's Support Team Leader level; after formal responsibility and results, I will target Team Manager or Deputy Manager roles such as Horizon. This builds on my care experience without overstating readiness. Vassallo Medici (2022) explains that a development plan documents skills and training for short-term and long-term goals. Each objective therefore has an action, timeframe, resource and measure, with an alternative when workplace access is unavailable. I will review progress quarterly and retain feedback and certificates.</w:t>
      </w:r>
    </w:p>
    <w:p w14:paraId="49A81DD1" w14:textId="77777777" w:rsidR="00885163" w:rsidRPr="00026139" w:rsidRDefault="008D5C31">
      <w:pPr>
        <w:pStyle w:val="Heading2"/>
        <w:rPr>
          <w:sz w:val="22"/>
          <w:szCs w:val="22"/>
        </w:rPr>
      </w:pPr>
      <w:r w:rsidRPr="00026139">
        <w:rPr>
          <w:sz w:val="22"/>
          <w:szCs w:val="22"/>
        </w:rPr>
        <w:t>3.2 Personal development plan</w:t>
      </w:r>
    </w:p>
    <w:p w14:paraId="518CA853" w14:textId="77777777" w:rsidR="00885163" w:rsidRPr="00026139" w:rsidRDefault="008D5C31">
      <w:pPr>
        <w:keepNext/>
        <w:spacing w:before="160" w:after="60" w:line="360" w:lineRule="auto"/>
      </w:pPr>
      <w:r w:rsidRPr="00026139">
        <w:rPr>
          <w:i/>
          <w:iCs/>
        </w:rPr>
        <w:t>Table 2: Personal development plan</w:t>
      </w:r>
    </w:p>
    <w:tbl>
      <w:tblPr>
        <w:tblW w:w="974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hemeFill="background1"/>
        <w:tblLayout w:type="fixed"/>
        <w:tblCellMar>
          <w:left w:w="10" w:type="dxa"/>
          <w:right w:w="10" w:type="dxa"/>
        </w:tblCellMar>
        <w:tblLook w:val="04A0" w:firstRow="1" w:lastRow="0" w:firstColumn="1" w:lastColumn="0" w:noHBand="0" w:noVBand="1"/>
      </w:tblPr>
      <w:tblGrid>
        <w:gridCol w:w="1750"/>
        <w:gridCol w:w="3200"/>
        <w:gridCol w:w="1500"/>
        <w:gridCol w:w="1400"/>
        <w:gridCol w:w="1896"/>
      </w:tblGrid>
      <w:tr w:rsidR="00885163" w14:paraId="1C5C2988" w14:textId="77777777" w:rsidTr="005912BA">
        <w:trPr>
          <w:tblHeader/>
        </w:trPr>
        <w:tc>
          <w:tcPr>
            <w:tcW w:w="1750" w:type="dxa"/>
            <w:tcBorders>
              <w:top w:val="single" w:sz="4" w:space="0" w:color="444444"/>
              <w:left w:val="single" w:sz="4" w:space="0" w:color="444444"/>
              <w:bottom w:val="single" w:sz="4" w:space="0" w:color="444444"/>
              <w:right w:val="single" w:sz="4" w:space="0" w:color="444444"/>
            </w:tcBorders>
            <w:shd w:val="clear" w:color="auto" w:fill="FFFFFF" w:themeFill="background1"/>
            <w:tcMar>
              <w:top w:w="70" w:type="dxa"/>
              <w:left w:w="65" w:type="dxa"/>
              <w:bottom w:w="70" w:type="dxa"/>
              <w:right w:w="65" w:type="dxa"/>
            </w:tcMar>
            <w:vAlign w:val="center"/>
          </w:tcPr>
          <w:p w14:paraId="1C226A58" w14:textId="77777777" w:rsidR="00885163" w:rsidRDefault="008D5C31">
            <w:pPr>
              <w:spacing w:line="360" w:lineRule="auto"/>
              <w:jc w:val="center"/>
            </w:pPr>
            <w:r>
              <w:rPr>
                <w:b/>
              </w:rPr>
              <w:t>Development objective</w:t>
            </w:r>
          </w:p>
        </w:tc>
        <w:tc>
          <w:tcPr>
            <w:tcW w:w="3200" w:type="dxa"/>
            <w:tcBorders>
              <w:top w:val="single" w:sz="4" w:space="0" w:color="444444"/>
              <w:left w:val="single" w:sz="4" w:space="0" w:color="444444"/>
              <w:bottom w:val="single" w:sz="4" w:space="0" w:color="444444"/>
              <w:right w:val="single" w:sz="4" w:space="0" w:color="444444"/>
            </w:tcBorders>
            <w:shd w:val="clear" w:color="auto" w:fill="FFFFFF" w:themeFill="background1"/>
            <w:tcMar>
              <w:top w:w="70" w:type="dxa"/>
              <w:left w:w="65" w:type="dxa"/>
              <w:bottom w:w="70" w:type="dxa"/>
              <w:right w:w="65" w:type="dxa"/>
            </w:tcMar>
            <w:vAlign w:val="center"/>
          </w:tcPr>
          <w:p w14:paraId="6F5684E9" w14:textId="77777777" w:rsidR="00885163" w:rsidRDefault="008D5C31">
            <w:pPr>
              <w:spacing w:line="360" w:lineRule="auto"/>
              <w:jc w:val="center"/>
            </w:pPr>
            <w:r>
              <w:rPr>
                <w:b/>
              </w:rPr>
              <w:t>Specific action</w:t>
            </w:r>
          </w:p>
        </w:tc>
        <w:tc>
          <w:tcPr>
            <w:tcW w:w="1500" w:type="dxa"/>
            <w:tcBorders>
              <w:top w:val="single" w:sz="4" w:space="0" w:color="444444"/>
              <w:left w:val="single" w:sz="4" w:space="0" w:color="444444"/>
              <w:bottom w:val="single" w:sz="4" w:space="0" w:color="444444"/>
              <w:right w:val="single" w:sz="4" w:space="0" w:color="444444"/>
            </w:tcBorders>
            <w:shd w:val="clear" w:color="auto" w:fill="FFFFFF" w:themeFill="background1"/>
            <w:tcMar>
              <w:top w:w="70" w:type="dxa"/>
              <w:left w:w="65" w:type="dxa"/>
              <w:bottom w:w="70" w:type="dxa"/>
              <w:right w:w="65" w:type="dxa"/>
            </w:tcMar>
            <w:vAlign w:val="center"/>
          </w:tcPr>
          <w:p w14:paraId="6535E1C4" w14:textId="77777777" w:rsidR="00885163" w:rsidRDefault="008D5C31">
            <w:pPr>
              <w:spacing w:line="360" w:lineRule="auto"/>
              <w:jc w:val="center"/>
            </w:pPr>
            <w:r>
              <w:rPr>
                <w:b/>
              </w:rPr>
              <w:t>Timeframe</w:t>
            </w:r>
          </w:p>
        </w:tc>
        <w:tc>
          <w:tcPr>
            <w:tcW w:w="1400" w:type="dxa"/>
            <w:tcBorders>
              <w:top w:val="single" w:sz="4" w:space="0" w:color="444444"/>
              <w:left w:val="single" w:sz="4" w:space="0" w:color="444444"/>
              <w:bottom w:val="single" w:sz="4" w:space="0" w:color="444444"/>
              <w:right w:val="single" w:sz="4" w:space="0" w:color="444444"/>
            </w:tcBorders>
            <w:shd w:val="clear" w:color="auto" w:fill="FFFFFF" w:themeFill="background1"/>
            <w:tcMar>
              <w:top w:w="70" w:type="dxa"/>
              <w:left w:w="65" w:type="dxa"/>
              <w:bottom w:w="70" w:type="dxa"/>
              <w:right w:w="65" w:type="dxa"/>
            </w:tcMar>
            <w:vAlign w:val="center"/>
          </w:tcPr>
          <w:p w14:paraId="5F23179C" w14:textId="77777777" w:rsidR="00885163" w:rsidRDefault="008D5C31">
            <w:pPr>
              <w:spacing w:line="360" w:lineRule="auto"/>
              <w:jc w:val="center"/>
            </w:pPr>
            <w:r>
              <w:rPr>
                <w:b/>
              </w:rPr>
              <w:t>Resources / support</w:t>
            </w:r>
          </w:p>
        </w:tc>
        <w:tc>
          <w:tcPr>
            <w:tcW w:w="1896" w:type="dxa"/>
            <w:tcBorders>
              <w:top w:val="single" w:sz="4" w:space="0" w:color="444444"/>
              <w:left w:val="single" w:sz="4" w:space="0" w:color="444444"/>
              <w:bottom w:val="single" w:sz="4" w:space="0" w:color="444444"/>
              <w:right w:val="single" w:sz="4" w:space="0" w:color="444444"/>
            </w:tcBorders>
            <w:shd w:val="clear" w:color="auto" w:fill="FFFFFF" w:themeFill="background1"/>
            <w:tcMar>
              <w:top w:w="70" w:type="dxa"/>
              <w:left w:w="65" w:type="dxa"/>
              <w:bottom w:w="70" w:type="dxa"/>
              <w:right w:w="65" w:type="dxa"/>
            </w:tcMar>
            <w:vAlign w:val="center"/>
          </w:tcPr>
          <w:p w14:paraId="604D9BBA" w14:textId="77777777" w:rsidR="00885163" w:rsidRDefault="008D5C31">
            <w:pPr>
              <w:spacing w:line="360" w:lineRule="auto"/>
              <w:jc w:val="center"/>
            </w:pPr>
            <w:r>
              <w:rPr>
                <w:b/>
              </w:rPr>
              <w:t>Success measure</w:t>
            </w:r>
          </w:p>
        </w:tc>
      </w:tr>
      <w:tr w:rsidR="00885163" w14:paraId="4405EEC5" w14:textId="77777777" w:rsidTr="005912BA">
        <w:tc>
          <w:tcPr>
            <w:tcW w:w="1750" w:type="dxa"/>
            <w:tcBorders>
              <w:top w:val="single" w:sz="4" w:space="0" w:color="444444"/>
              <w:left w:val="single" w:sz="4" w:space="0" w:color="444444"/>
              <w:bottom w:val="single" w:sz="4" w:space="0" w:color="444444"/>
              <w:right w:val="single" w:sz="4" w:space="0" w:color="444444"/>
            </w:tcBorders>
            <w:shd w:val="clear" w:color="auto" w:fill="FFFFFF" w:themeFill="background1"/>
            <w:tcMar>
              <w:top w:w="70" w:type="dxa"/>
              <w:left w:w="65" w:type="dxa"/>
              <w:bottom w:w="70" w:type="dxa"/>
              <w:right w:w="65" w:type="dxa"/>
            </w:tcMar>
            <w:vAlign w:val="center"/>
          </w:tcPr>
          <w:p w14:paraId="16B1FCA8" w14:textId="77777777" w:rsidR="00885163" w:rsidRDefault="008D5C31">
            <w:pPr>
              <w:spacing w:line="360" w:lineRule="auto"/>
            </w:pPr>
            <w:r>
              <w:t>Supervised shift leadership</w:t>
            </w:r>
          </w:p>
        </w:tc>
        <w:tc>
          <w:tcPr>
            <w:tcW w:w="3200" w:type="dxa"/>
            <w:tcBorders>
              <w:top w:val="single" w:sz="4" w:space="0" w:color="444444"/>
              <w:left w:val="single" w:sz="4" w:space="0" w:color="444444"/>
              <w:bottom w:val="single" w:sz="4" w:space="0" w:color="444444"/>
              <w:right w:val="single" w:sz="4" w:space="0" w:color="444444"/>
            </w:tcBorders>
            <w:shd w:val="clear" w:color="auto" w:fill="FFFFFF" w:themeFill="background1"/>
            <w:tcMar>
              <w:top w:w="70" w:type="dxa"/>
              <w:left w:w="65" w:type="dxa"/>
              <w:bottom w:w="70" w:type="dxa"/>
              <w:right w:w="65" w:type="dxa"/>
            </w:tcMar>
            <w:vAlign w:val="center"/>
          </w:tcPr>
          <w:p w14:paraId="45367FFD" w14:textId="77777777" w:rsidR="00885163" w:rsidRDefault="008D5C31">
            <w:pPr>
              <w:spacing w:line="360" w:lineRule="auto"/>
            </w:pPr>
            <w:r>
              <w:t>Shadow a Team Leader and request supervised shift leadership; otherwise complete a leadership case study.</w:t>
            </w:r>
          </w:p>
        </w:tc>
        <w:tc>
          <w:tcPr>
            <w:tcW w:w="1500" w:type="dxa"/>
            <w:tcBorders>
              <w:top w:val="single" w:sz="4" w:space="0" w:color="444444"/>
              <w:left w:val="single" w:sz="4" w:space="0" w:color="444444"/>
              <w:bottom w:val="single" w:sz="4" w:space="0" w:color="444444"/>
              <w:right w:val="single" w:sz="4" w:space="0" w:color="444444"/>
            </w:tcBorders>
            <w:shd w:val="clear" w:color="auto" w:fill="FFFFFF" w:themeFill="background1"/>
            <w:tcMar>
              <w:top w:w="70" w:type="dxa"/>
              <w:left w:w="65" w:type="dxa"/>
              <w:bottom w:w="70" w:type="dxa"/>
              <w:right w:w="65" w:type="dxa"/>
            </w:tcMar>
            <w:vAlign w:val="center"/>
          </w:tcPr>
          <w:p w14:paraId="56D8E746" w14:textId="77777777" w:rsidR="00885163" w:rsidRDefault="008D5C31">
            <w:pPr>
              <w:spacing w:line="360" w:lineRule="auto"/>
              <w:jc w:val="center"/>
            </w:pPr>
            <w:r>
              <w:t>0-3 months</w:t>
            </w:r>
          </w:p>
        </w:tc>
        <w:tc>
          <w:tcPr>
            <w:tcW w:w="1400" w:type="dxa"/>
            <w:tcBorders>
              <w:top w:val="single" w:sz="4" w:space="0" w:color="444444"/>
              <w:left w:val="single" w:sz="4" w:space="0" w:color="444444"/>
              <w:bottom w:val="single" w:sz="4" w:space="0" w:color="444444"/>
              <w:right w:val="single" w:sz="4" w:space="0" w:color="444444"/>
            </w:tcBorders>
            <w:shd w:val="clear" w:color="auto" w:fill="FFFFFF" w:themeFill="background1"/>
            <w:tcMar>
              <w:top w:w="70" w:type="dxa"/>
              <w:left w:w="65" w:type="dxa"/>
              <w:bottom w:w="70" w:type="dxa"/>
              <w:right w:w="65" w:type="dxa"/>
            </w:tcMar>
            <w:vAlign w:val="center"/>
          </w:tcPr>
          <w:p w14:paraId="5A2D4484" w14:textId="77777777" w:rsidR="00885163" w:rsidRDefault="008D5C31">
            <w:pPr>
              <w:spacing w:line="360" w:lineRule="auto"/>
            </w:pPr>
            <w:r>
              <w:t>Line manager; senior colleague</w:t>
            </w:r>
          </w:p>
        </w:tc>
        <w:tc>
          <w:tcPr>
            <w:tcW w:w="1896" w:type="dxa"/>
            <w:tcBorders>
              <w:top w:val="single" w:sz="4" w:space="0" w:color="444444"/>
              <w:left w:val="single" w:sz="4" w:space="0" w:color="444444"/>
              <w:bottom w:val="single" w:sz="4" w:space="0" w:color="444444"/>
              <w:right w:val="single" w:sz="4" w:space="0" w:color="444444"/>
            </w:tcBorders>
            <w:shd w:val="clear" w:color="auto" w:fill="FFFFFF" w:themeFill="background1"/>
            <w:tcMar>
              <w:top w:w="70" w:type="dxa"/>
              <w:left w:w="65" w:type="dxa"/>
              <w:bottom w:w="70" w:type="dxa"/>
              <w:right w:w="65" w:type="dxa"/>
            </w:tcMar>
            <w:vAlign w:val="center"/>
          </w:tcPr>
          <w:p w14:paraId="15AA5EDD" w14:textId="77777777" w:rsidR="00885163" w:rsidRDefault="008D5C31">
            <w:pPr>
              <w:spacing w:line="360" w:lineRule="auto"/>
            </w:pPr>
            <w:r>
              <w:t>Lead two shifts monthly with positive feedback</w:t>
            </w:r>
          </w:p>
        </w:tc>
      </w:tr>
      <w:tr w:rsidR="00885163" w14:paraId="144B97C2" w14:textId="77777777" w:rsidTr="005912BA">
        <w:tc>
          <w:tcPr>
            <w:tcW w:w="1750" w:type="dxa"/>
            <w:tcBorders>
              <w:top w:val="single" w:sz="4" w:space="0" w:color="444444"/>
              <w:left w:val="single" w:sz="4" w:space="0" w:color="444444"/>
              <w:bottom w:val="single" w:sz="4" w:space="0" w:color="444444"/>
              <w:right w:val="single" w:sz="4" w:space="0" w:color="444444"/>
            </w:tcBorders>
            <w:shd w:val="clear" w:color="auto" w:fill="FFFFFF" w:themeFill="background1"/>
            <w:tcMar>
              <w:top w:w="70" w:type="dxa"/>
              <w:left w:w="65" w:type="dxa"/>
              <w:bottom w:w="70" w:type="dxa"/>
              <w:right w:w="65" w:type="dxa"/>
            </w:tcMar>
            <w:vAlign w:val="center"/>
          </w:tcPr>
          <w:p w14:paraId="32A5D508" w14:textId="77777777" w:rsidR="00885163" w:rsidRDefault="008D5C31">
            <w:pPr>
              <w:spacing w:line="360" w:lineRule="auto"/>
            </w:pPr>
            <w:r>
              <w:t xml:space="preserve">Delegation and </w:t>
            </w:r>
            <w:proofErr w:type="spellStart"/>
            <w:r>
              <w:t>rota</w:t>
            </w:r>
            <w:proofErr w:type="spellEnd"/>
            <w:r>
              <w:t xml:space="preserve"> planning</w:t>
            </w:r>
          </w:p>
        </w:tc>
        <w:tc>
          <w:tcPr>
            <w:tcW w:w="3200" w:type="dxa"/>
            <w:tcBorders>
              <w:top w:val="single" w:sz="4" w:space="0" w:color="444444"/>
              <w:left w:val="single" w:sz="4" w:space="0" w:color="444444"/>
              <w:bottom w:val="single" w:sz="4" w:space="0" w:color="444444"/>
              <w:right w:val="single" w:sz="4" w:space="0" w:color="444444"/>
            </w:tcBorders>
            <w:shd w:val="clear" w:color="auto" w:fill="FFFFFF" w:themeFill="background1"/>
            <w:tcMar>
              <w:top w:w="70" w:type="dxa"/>
              <w:left w:w="65" w:type="dxa"/>
              <w:bottom w:w="70" w:type="dxa"/>
              <w:right w:w="65" w:type="dxa"/>
            </w:tcMar>
            <w:vAlign w:val="center"/>
          </w:tcPr>
          <w:p w14:paraId="1EEA691A" w14:textId="77777777" w:rsidR="00885163" w:rsidRDefault="008D5C31">
            <w:pPr>
              <w:spacing w:line="360" w:lineRule="auto"/>
            </w:pPr>
            <w:r>
              <w:t xml:space="preserve">Draft a </w:t>
            </w:r>
            <w:proofErr w:type="spellStart"/>
            <w:r>
              <w:t>rota</w:t>
            </w:r>
            <w:proofErr w:type="spellEnd"/>
            <w:r>
              <w:t xml:space="preserve"> and allocate tasks; otherwise complete a simulated </w:t>
            </w:r>
            <w:proofErr w:type="spellStart"/>
            <w:r>
              <w:t>rota</w:t>
            </w:r>
            <w:proofErr w:type="spellEnd"/>
            <w:r>
              <w:t xml:space="preserve"> exercise.</w:t>
            </w:r>
          </w:p>
        </w:tc>
        <w:tc>
          <w:tcPr>
            <w:tcW w:w="1500" w:type="dxa"/>
            <w:tcBorders>
              <w:top w:val="single" w:sz="4" w:space="0" w:color="444444"/>
              <w:left w:val="single" w:sz="4" w:space="0" w:color="444444"/>
              <w:bottom w:val="single" w:sz="4" w:space="0" w:color="444444"/>
              <w:right w:val="single" w:sz="4" w:space="0" w:color="444444"/>
            </w:tcBorders>
            <w:shd w:val="clear" w:color="auto" w:fill="FFFFFF" w:themeFill="background1"/>
            <w:tcMar>
              <w:top w:w="70" w:type="dxa"/>
              <w:left w:w="65" w:type="dxa"/>
              <w:bottom w:w="70" w:type="dxa"/>
              <w:right w:w="65" w:type="dxa"/>
            </w:tcMar>
            <w:vAlign w:val="center"/>
          </w:tcPr>
          <w:p w14:paraId="21CED214" w14:textId="77777777" w:rsidR="00885163" w:rsidRDefault="008D5C31">
            <w:pPr>
              <w:spacing w:line="360" w:lineRule="auto"/>
              <w:jc w:val="center"/>
            </w:pPr>
            <w:r>
              <w:t>3-6 months</w:t>
            </w:r>
          </w:p>
        </w:tc>
        <w:tc>
          <w:tcPr>
            <w:tcW w:w="1400" w:type="dxa"/>
            <w:tcBorders>
              <w:top w:val="single" w:sz="4" w:space="0" w:color="444444"/>
              <w:left w:val="single" w:sz="4" w:space="0" w:color="444444"/>
              <w:bottom w:val="single" w:sz="4" w:space="0" w:color="444444"/>
              <w:right w:val="single" w:sz="4" w:space="0" w:color="444444"/>
            </w:tcBorders>
            <w:shd w:val="clear" w:color="auto" w:fill="FFFFFF" w:themeFill="background1"/>
            <w:tcMar>
              <w:top w:w="70" w:type="dxa"/>
              <w:left w:w="65" w:type="dxa"/>
              <w:bottom w:w="70" w:type="dxa"/>
              <w:right w:w="65" w:type="dxa"/>
            </w:tcMar>
            <w:vAlign w:val="center"/>
          </w:tcPr>
          <w:p w14:paraId="165E159F" w14:textId="77777777" w:rsidR="00885163" w:rsidRDefault="008D5C31">
            <w:pPr>
              <w:spacing w:line="360" w:lineRule="auto"/>
            </w:pPr>
            <w:r>
              <w:t xml:space="preserve">Manager; </w:t>
            </w:r>
            <w:proofErr w:type="spellStart"/>
            <w:r>
              <w:t>rota</w:t>
            </w:r>
            <w:proofErr w:type="spellEnd"/>
            <w:r>
              <w:t xml:space="preserve"> system</w:t>
            </w:r>
          </w:p>
        </w:tc>
        <w:tc>
          <w:tcPr>
            <w:tcW w:w="1896" w:type="dxa"/>
            <w:tcBorders>
              <w:top w:val="single" w:sz="4" w:space="0" w:color="444444"/>
              <w:left w:val="single" w:sz="4" w:space="0" w:color="444444"/>
              <w:bottom w:val="single" w:sz="4" w:space="0" w:color="444444"/>
              <w:right w:val="single" w:sz="4" w:space="0" w:color="444444"/>
            </w:tcBorders>
            <w:shd w:val="clear" w:color="auto" w:fill="FFFFFF" w:themeFill="background1"/>
            <w:tcMar>
              <w:top w:w="70" w:type="dxa"/>
              <w:left w:w="65" w:type="dxa"/>
              <w:bottom w:w="70" w:type="dxa"/>
              <w:right w:w="65" w:type="dxa"/>
            </w:tcMar>
            <w:vAlign w:val="center"/>
          </w:tcPr>
          <w:p w14:paraId="32702BC3" w14:textId="77777777" w:rsidR="00885163" w:rsidRDefault="008D5C31">
            <w:pPr>
              <w:spacing w:line="360" w:lineRule="auto"/>
            </w:pPr>
            <w:r>
              <w:t xml:space="preserve">One supervisor-approved </w:t>
            </w:r>
            <w:proofErr w:type="spellStart"/>
            <w:r>
              <w:t>rota</w:t>
            </w:r>
            <w:proofErr w:type="spellEnd"/>
            <w:r>
              <w:t xml:space="preserve"> or assessed simulation</w:t>
            </w:r>
          </w:p>
        </w:tc>
      </w:tr>
      <w:tr w:rsidR="00885163" w14:paraId="44EF0CCC" w14:textId="77777777" w:rsidTr="005912BA">
        <w:tc>
          <w:tcPr>
            <w:tcW w:w="1750" w:type="dxa"/>
            <w:tcBorders>
              <w:top w:val="single" w:sz="4" w:space="0" w:color="444444"/>
              <w:left w:val="single" w:sz="4" w:space="0" w:color="444444"/>
              <w:bottom w:val="single" w:sz="4" w:space="0" w:color="444444"/>
              <w:right w:val="single" w:sz="4" w:space="0" w:color="444444"/>
            </w:tcBorders>
            <w:shd w:val="clear" w:color="auto" w:fill="FFFFFF" w:themeFill="background1"/>
            <w:tcMar>
              <w:top w:w="70" w:type="dxa"/>
              <w:left w:w="65" w:type="dxa"/>
              <w:bottom w:w="70" w:type="dxa"/>
              <w:right w:w="65" w:type="dxa"/>
            </w:tcMar>
            <w:vAlign w:val="center"/>
          </w:tcPr>
          <w:p w14:paraId="33099EA1" w14:textId="77777777" w:rsidR="00885163" w:rsidRDefault="008D5C31">
            <w:pPr>
              <w:spacing w:line="360" w:lineRule="auto"/>
            </w:pPr>
            <w:r>
              <w:t>Staff-supervision skills</w:t>
            </w:r>
          </w:p>
        </w:tc>
        <w:tc>
          <w:tcPr>
            <w:tcW w:w="3200" w:type="dxa"/>
            <w:tcBorders>
              <w:top w:val="single" w:sz="4" w:space="0" w:color="444444"/>
              <w:left w:val="single" w:sz="4" w:space="0" w:color="444444"/>
              <w:bottom w:val="single" w:sz="4" w:space="0" w:color="444444"/>
              <w:right w:val="single" w:sz="4" w:space="0" w:color="444444"/>
            </w:tcBorders>
            <w:shd w:val="clear" w:color="auto" w:fill="FFFFFF" w:themeFill="background1"/>
            <w:tcMar>
              <w:top w:w="70" w:type="dxa"/>
              <w:left w:w="65" w:type="dxa"/>
              <w:bottom w:w="70" w:type="dxa"/>
              <w:right w:w="65" w:type="dxa"/>
            </w:tcMar>
            <w:vAlign w:val="center"/>
          </w:tcPr>
          <w:p w14:paraId="13176653" w14:textId="77777777" w:rsidR="00885163" w:rsidRDefault="008D5C31">
            <w:pPr>
              <w:spacing w:line="360" w:lineRule="auto"/>
            </w:pPr>
            <w:r>
              <w:t>Observe a supervision and support an induction; otherwise complete role-play training.</w:t>
            </w:r>
          </w:p>
        </w:tc>
        <w:tc>
          <w:tcPr>
            <w:tcW w:w="1500" w:type="dxa"/>
            <w:tcBorders>
              <w:top w:val="single" w:sz="4" w:space="0" w:color="444444"/>
              <w:left w:val="single" w:sz="4" w:space="0" w:color="444444"/>
              <w:bottom w:val="single" w:sz="4" w:space="0" w:color="444444"/>
              <w:right w:val="single" w:sz="4" w:space="0" w:color="444444"/>
            </w:tcBorders>
            <w:shd w:val="clear" w:color="auto" w:fill="FFFFFF" w:themeFill="background1"/>
            <w:tcMar>
              <w:top w:w="70" w:type="dxa"/>
              <w:left w:w="65" w:type="dxa"/>
              <w:bottom w:w="70" w:type="dxa"/>
              <w:right w:w="65" w:type="dxa"/>
            </w:tcMar>
            <w:vAlign w:val="center"/>
          </w:tcPr>
          <w:p w14:paraId="03BD3DD8" w14:textId="77777777" w:rsidR="00885163" w:rsidRDefault="008D5C31">
            <w:pPr>
              <w:spacing w:line="360" w:lineRule="auto"/>
              <w:jc w:val="center"/>
            </w:pPr>
            <w:r>
              <w:t>3-9 months</w:t>
            </w:r>
          </w:p>
        </w:tc>
        <w:tc>
          <w:tcPr>
            <w:tcW w:w="1400" w:type="dxa"/>
            <w:tcBorders>
              <w:top w:val="single" w:sz="4" w:space="0" w:color="444444"/>
              <w:left w:val="single" w:sz="4" w:space="0" w:color="444444"/>
              <w:bottom w:val="single" w:sz="4" w:space="0" w:color="444444"/>
              <w:right w:val="single" w:sz="4" w:space="0" w:color="444444"/>
            </w:tcBorders>
            <w:shd w:val="clear" w:color="auto" w:fill="FFFFFF" w:themeFill="background1"/>
            <w:tcMar>
              <w:top w:w="70" w:type="dxa"/>
              <w:left w:w="65" w:type="dxa"/>
              <w:bottom w:w="70" w:type="dxa"/>
              <w:right w:w="65" w:type="dxa"/>
            </w:tcMar>
            <w:vAlign w:val="center"/>
          </w:tcPr>
          <w:p w14:paraId="0DFA4A15" w14:textId="77777777" w:rsidR="00885163" w:rsidRDefault="008D5C31">
            <w:pPr>
              <w:spacing w:line="360" w:lineRule="auto"/>
            </w:pPr>
            <w:r>
              <w:t>Manager; HR team</w:t>
            </w:r>
          </w:p>
        </w:tc>
        <w:tc>
          <w:tcPr>
            <w:tcW w:w="1896" w:type="dxa"/>
            <w:tcBorders>
              <w:top w:val="single" w:sz="4" w:space="0" w:color="444444"/>
              <w:left w:val="single" w:sz="4" w:space="0" w:color="444444"/>
              <w:bottom w:val="single" w:sz="4" w:space="0" w:color="444444"/>
              <w:right w:val="single" w:sz="4" w:space="0" w:color="444444"/>
            </w:tcBorders>
            <w:shd w:val="clear" w:color="auto" w:fill="FFFFFF" w:themeFill="background1"/>
            <w:tcMar>
              <w:top w:w="70" w:type="dxa"/>
              <w:left w:w="65" w:type="dxa"/>
              <w:bottom w:w="70" w:type="dxa"/>
              <w:right w:w="65" w:type="dxa"/>
            </w:tcMar>
            <w:vAlign w:val="center"/>
          </w:tcPr>
          <w:p w14:paraId="55F8CD76" w14:textId="77777777" w:rsidR="00885163" w:rsidRDefault="008D5C31">
            <w:pPr>
              <w:spacing w:line="360" w:lineRule="auto"/>
            </w:pPr>
            <w:r>
              <w:t>One observed or assessed supervision exercise</w:t>
            </w:r>
          </w:p>
        </w:tc>
      </w:tr>
      <w:tr w:rsidR="00885163" w14:paraId="5F9559EE" w14:textId="77777777" w:rsidTr="005912BA">
        <w:tc>
          <w:tcPr>
            <w:tcW w:w="1750" w:type="dxa"/>
            <w:tcBorders>
              <w:top w:val="single" w:sz="4" w:space="0" w:color="444444"/>
              <w:left w:val="single" w:sz="4" w:space="0" w:color="444444"/>
              <w:bottom w:val="single" w:sz="4" w:space="0" w:color="444444"/>
              <w:right w:val="single" w:sz="4" w:space="0" w:color="444444"/>
            </w:tcBorders>
            <w:shd w:val="clear" w:color="auto" w:fill="FFFFFF" w:themeFill="background1"/>
            <w:tcMar>
              <w:top w:w="70" w:type="dxa"/>
              <w:left w:w="65" w:type="dxa"/>
              <w:bottom w:w="70" w:type="dxa"/>
              <w:right w:w="65" w:type="dxa"/>
            </w:tcMar>
            <w:vAlign w:val="center"/>
          </w:tcPr>
          <w:p w14:paraId="21CABB4A" w14:textId="77777777" w:rsidR="00885163" w:rsidRDefault="008D5C31">
            <w:pPr>
              <w:spacing w:line="360" w:lineRule="auto"/>
            </w:pPr>
            <w:r>
              <w:t>Safeguarding, CQC, audit and support plans</w:t>
            </w:r>
          </w:p>
        </w:tc>
        <w:tc>
          <w:tcPr>
            <w:tcW w:w="3200" w:type="dxa"/>
            <w:tcBorders>
              <w:top w:val="single" w:sz="4" w:space="0" w:color="444444"/>
              <w:left w:val="single" w:sz="4" w:space="0" w:color="444444"/>
              <w:bottom w:val="single" w:sz="4" w:space="0" w:color="444444"/>
              <w:right w:val="single" w:sz="4" w:space="0" w:color="444444"/>
            </w:tcBorders>
            <w:shd w:val="clear" w:color="auto" w:fill="FFFFFF" w:themeFill="background1"/>
            <w:tcMar>
              <w:top w:w="70" w:type="dxa"/>
              <w:left w:w="65" w:type="dxa"/>
              <w:bottom w:w="70" w:type="dxa"/>
              <w:right w:w="65" w:type="dxa"/>
            </w:tcMar>
            <w:vAlign w:val="center"/>
          </w:tcPr>
          <w:p w14:paraId="797FBCCD" w14:textId="77777777" w:rsidR="00885163" w:rsidRDefault="008D5C31">
            <w:pPr>
              <w:spacing w:line="360" w:lineRule="auto"/>
            </w:pPr>
            <w:r>
              <w:t xml:space="preserve">Complete training and contribute to an audit or </w:t>
            </w:r>
            <w:r>
              <w:lastRenderedPageBreak/>
              <w:t>support plan; otherwise use sample tools.</w:t>
            </w:r>
          </w:p>
        </w:tc>
        <w:tc>
          <w:tcPr>
            <w:tcW w:w="1500" w:type="dxa"/>
            <w:tcBorders>
              <w:top w:val="single" w:sz="4" w:space="0" w:color="444444"/>
              <w:left w:val="single" w:sz="4" w:space="0" w:color="444444"/>
              <w:bottom w:val="single" w:sz="4" w:space="0" w:color="444444"/>
              <w:right w:val="single" w:sz="4" w:space="0" w:color="444444"/>
            </w:tcBorders>
            <w:shd w:val="clear" w:color="auto" w:fill="FFFFFF" w:themeFill="background1"/>
            <w:tcMar>
              <w:top w:w="70" w:type="dxa"/>
              <w:left w:w="65" w:type="dxa"/>
              <w:bottom w:w="70" w:type="dxa"/>
              <w:right w:w="65" w:type="dxa"/>
            </w:tcMar>
            <w:vAlign w:val="center"/>
          </w:tcPr>
          <w:p w14:paraId="347B0A25" w14:textId="77777777" w:rsidR="00885163" w:rsidRDefault="008D5C31">
            <w:pPr>
              <w:spacing w:line="360" w:lineRule="auto"/>
              <w:jc w:val="center"/>
            </w:pPr>
            <w:r>
              <w:lastRenderedPageBreak/>
              <w:t>6-12 months</w:t>
            </w:r>
          </w:p>
        </w:tc>
        <w:tc>
          <w:tcPr>
            <w:tcW w:w="1400" w:type="dxa"/>
            <w:tcBorders>
              <w:top w:val="single" w:sz="4" w:space="0" w:color="444444"/>
              <w:left w:val="single" w:sz="4" w:space="0" w:color="444444"/>
              <w:bottom w:val="single" w:sz="4" w:space="0" w:color="444444"/>
              <w:right w:val="single" w:sz="4" w:space="0" w:color="444444"/>
            </w:tcBorders>
            <w:shd w:val="clear" w:color="auto" w:fill="FFFFFF" w:themeFill="background1"/>
            <w:tcMar>
              <w:top w:w="70" w:type="dxa"/>
              <w:left w:w="65" w:type="dxa"/>
              <w:bottom w:w="70" w:type="dxa"/>
              <w:right w:w="65" w:type="dxa"/>
            </w:tcMar>
            <w:vAlign w:val="center"/>
          </w:tcPr>
          <w:p w14:paraId="6F410913" w14:textId="77777777" w:rsidR="00885163" w:rsidRDefault="008D5C31">
            <w:pPr>
              <w:spacing w:line="360" w:lineRule="auto"/>
            </w:pPr>
            <w:r>
              <w:t>Employer; training provider</w:t>
            </w:r>
          </w:p>
        </w:tc>
        <w:tc>
          <w:tcPr>
            <w:tcW w:w="1896" w:type="dxa"/>
            <w:tcBorders>
              <w:top w:val="single" w:sz="4" w:space="0" w:color="444444"/>
              <w:left w:val="single" w:sz="4" w:space="0" w:color="444444"/>
              <w:bottom w:val="single" w:sz="4" w:space="0" w:color="444444"/>
              <w:right w:val="single" w:sz="4" w:space="0" w:color="444444"/>
            </w:tcBorders>
            <w:shd w:val="clear" w:color="auto" w:fill="FFFFFF" w:themeFill="background1"/>
            <w:tcMar>
              <w:top w:w="70" w:type="dxa"/>
              <w:left w:w="65" w:type="dxa"/>
              <w:bottom w:w="70" w:type="dxa"/>
              <w:right w:w="65" w:type="dxa"/>
            </w:tcMar>
            <w:vAlign w:val="center"/>
          </w:tcPr>
          <w:p w14:paraId="2D0623BA" w14:textId="77777777" w:rsidR="00885163" w:rsidRDefault="008D5C31">
            <w:pPr>
              <w:spacing w:line="360" w:lineRule="auto"/>
            </w:pPr>
            <w:r>
              <w:t xml:space="preserve">Certificates plus one reviewed </w:t>
            </w:r>
            <w:r>
              <w:lastRenderedPageBreak/>
              <w:t>audit or support plan</w:t>
            </w:r>
          </w:p>
        </w:tc>
      </w:tr>
      <w:tr w:rsidR="00885163" w14:paraId="4648745D" w14:textId="77777777" w:rsidTr="005912BA">
        <w:tc>
          <w:tcPr>
            <w:tcW w:w="1750" w:type="dxa"/>
            <w:tcBorders>
              <w:top w:val="single" w:sz="4" w:space="0" w:color="444444"/>
              <w:left w:val="single" w:sz="4" w:space="0" w:color="444444"/>
              <w:bottom w:val="single" w:sz="4" w:space="0" w:color="444444"/>
              <w:right w:val="single" w:sz="4" w:space="0" w:color="444444"/>
            </w:tcBorders>
            <w:shd w:val="clear" w:color="auto" w:fill="FFFFFF" w:themeFill="background1"/>
            <w:tcMar>
              <w:top w:w="70" w:type="dxa"/>
              <w:left w:w="65" w:type="dxa"/>
              <w:bottom w:w="70" w:type="dxa"/>
              <w:right w:w="65" w:type="dxa"/>
            </w:tcMar>
            <w:vAlign w:val="center"/>
          </w:tcPr>
          <w:p w14:paraId="7FA7E49C" w14:textId="77777777" w:rsidR="00885163" w:rsidRDefault="008D5C31">
            <w:pPr>
              <w:spacing w:line="360" w:lineRule="auto"/>
            </w:pPr>
            <w:r>
              <w:lastRenderedPageBreak/>
              <w:t>Interview confidence</w:t>
            </w:r>
          </w:p>
        </w:tc>
        <w:tc>
          <w:tcPr>
            <w:tcW w:w="3200" w:type="dxa"/>
            <w:tcBorders>
              <w:top w:val="single" w:sz="4" w:space="0" w:color="444444"/>
              <w:left w:val="single" w:sz="4" w:space="0" w:color="444444"/>
              <w:bottom w:val="single" w:sz="4" w:space="0" w:color="444444"/>
              <w:right w:val="single" w:sz="4" w:space="0" w:color="444444"/>
            </w:tcBorders>
            <w:shd w:val="clear" w:color="auto" w:fill="FFFFFF" w:themeFill="background1"/>
            <w:tcMar>
              <w:top w:w="70" w:type="dxa"/>
              <w:left w:w="65" w:type="dxa"/>
              <w:bottom w:w="70" w:type="dxa"/>
              <w:right w:w="65" w:type="dxa"/>
            </w:tcMar>
            <w:vAlign w:val="center"/>
          </w:tcPr>
          <w:p w14:paraId="66FA3D1D" w14:textId="77777777" w:rsidR="00885163" w:rsidRDefault="008D5C31">
            <w:pPr>
              <w:spacing w:line="360" w:lineRule="auto"/>
            </w:pPr>
            <w:r>
              <w:t>Use careers support and complete two mock interviews.</w:t>
            </w:r>
          </w:p>
        </w:tc>
        <w:tc>
          <w:tcPr>
            <w:tcW w:w="1500" w:type="dxa"/>
            <w:tcBorders>
              <w:top w:val="single" w:sz="4" w:space="0" w:color="444444"/>
              <w:left w:val="single" w:sz="4" w:space="0" w:color="444444"/>
              <w:bottom w:val="single" w:sz="4" w:space="0" w:color="444444"/>
              <w:right w:val="single" w:sz="4" w:space="0" w:color="444444"/>
            </w:tcBorders>
            <w:shd w:val="clear" w:color="auto" w:fill="FFFFFF" w:themeFill="background1"/>
            <w:tcMar>
              <w:top w:w="70" w:type="dxa"/>
              <w:left w:w="65" w:type="dxa"/>
              <w:bottom w:w="70" w:type="dxa"/>
              <w:right w:w="65" w:type="dxa"/>
            </w:tcMar>
            <w:vAlign w:val="center"/>
          </w:tcPr>
          <w:p w14:paraId="290778E6" w14:textId="77777777" w:rsidR="00885163" w:rsidRDefault="008D5C31">
            <w:pPr>
              <w:spacing w:line="360" w:lineRule="auto"/>
              <w:jc w:val="center"/>
            </w:pPr>
            <w:r>
              <w:t>0-6 months</w:t>
            </w:r>
          </w:p>
        </w:tc>
        <w:tc>
          <w:tcPr>
            <w:tcW w:w="1400" w:type="dxa"/>
            <w:tcBorders>
              <w:top w:val="single" w:sz="4" w:space="0" w:color="444444"/>
              <w:left w:val="single" w:sz="4" w:space="0" w:color="444444"/>
              <w:bottom w:val="single" w:sz="4" w:space="0" w:color="444444"/>
              <w:right w:val="single" w:sz="4" w:space="0" w:color="444444"/>
            </w:tcBorders>
            <w:shd w:val="clear" w:color="auto" w:fill="FFFFFF" w:themeFill="background1"/>
            <w:tcMar>
              <w:top w:w="70" w:type="dxa"/>
              <w:left w:w="65" w:type="dxa"/>
              <w:bottom w:w="70" w:type="dxa"/>
              <w:right w:w="65" w:type="dxa"/>
            </w:tcMar>
            <w:vAlign w:val="center"/>
          </w:tcPr>
          <w:p w14:paraId="1EB5D098" w14:textId="77777777" w:rsidR="00885163" w:rsidRDefault="008D5C31">
            <w:pPr>
              <w:spacing w:line="360" w:lineRule="auto"/>
            </w:pPr>
            <w:r>
              <w:t>University careers service; mentor</w:t>
            </w:r>
          </w:p>
        </w:tc>
        <w:tc>
          <w:tcPr>
            <w:tcW w:w="1896" w:type="dxa"/>
            <w:tcBorders>
              <w:top w:val="single" w:sz="4" w:space="0" w:color="444444"/>
              <w:left w:val="single" w:sz="4" w:space="0" w:color="444444"/>
              <w:bottom w:val="single" w:sz="4" w:space="0" w:color="444444"/>
              <w:right w:val="single" w:sz="4" w:space="0" w:color="444444"/>
            </w:tcBorders>
            <w:shd w:val="clear" w:color="auto" w:fill="FFFFFF" w:themeFill="background1"/>
            <w:tcMar>
              <w:top w:w="70" w:type="dxa"/>
              <w:left w:w="65" w:type="dxa"/>
              <w:bottom w:w="70" w:type="dxa"/>
              <w:right w:w="65" w:type="dxa"/>
            </w:tcMar>
            <w:vAlign w:val="center"/>
          </w:tcPr>
          <w:p w14:paraId="4010242C" w14:textId="77777777" w:rsidR="00885163" w:rsidRDefault="008D5C31">
            <w:pPr>
              <w:spacing w:line="360" w:lineRule="auto"/>
            </w:pPr>
            <w:r>
              <w:t>Two mock interviews and one role application</w:t>
            </w:r>
          </w:p>
        </w:tc>
      </w:tr>
      <w:tr w:rsidR="00885163" w14:paraId="1A5FA5DD" w14:textId="77777777" w:rsidTr="005912BA">
        <w:tc>
          <w:tcPr>
            <w:tcW w:w="1750" w:type="dxa"/>
            <w:tcBorders>
              <w:top w:val="single" w:sz="4" w:space="0" w:color="444444"/>
              <w:left w:val="single" w:sz="4" w:space="0" w:color="444444"/>
              <w:bottom w:val="single" w:sz="4" w:space="0" w:color="444444"/>
              <w:right w:val="single" w:sz="4" w:space="0" w:color="444444"/>
            </w:tcBorders>
            <w:shd w:val="clear" w:color="auto" w:fill="FFFFFF" w:themeFill="background1"/>
            <w:tcMar>
              <w:top w:w="70" w:type="dxa"/>
              <w:left w:w="65" w:type="dxa"/>
              <w:bottom w:w="70" w:type="dxa"/>
              <w:right w:w="65" w:type="dxa"/>
            </w:tcMar>
            <w:vAlign w:val="center"/>
          </w:tcPr>
          <w:p w14:paraId="64A4FF75" w14:textId="77777777" w:rsidR="00885163" w:rsidRDefault="008D5C31">
            <w:pPr>
              <w:spacing w:line="360" w:lineRule="auto"/>
            </w:pPr>
            <w:r>
              <w:t>Team Leader, then Team Manager progression</w:t>
            </w:r>
          </w:p>
        </w:tc>
        <w:tc>
          <w:tcPr>
            <w:tcW w:w="3200" w:type="dxa"/>
            <w:tcBorders>
              <w:top w:val="single" w:sz="4" w:space="0" w:color="444444"/>
              <w:left w:val="single" w:sz="4" w:space="0" w:color="444444"/>
              <w:bottom w:val="single" w:sz="4" w:space="0" w:color="444444"/>
              <w:right w:val="single" w:sz="4" w:space="0" w:color="444444"/>
            </w:tcBorders>
            <w:shd w:val="clear" w:color="auto" w:fill="FFFFFF" w:themeFill="background1"/>
            <w:tcMar>
              <w:top w:w="70" w:type="dxa"/>
              <w:left w:w="65" w:type="dxa"/>
              <w:bottom w:w="70" w:type="dxa"/>
              <w:right w:w="65" w:type="dxa"/>
            </w:tcMar>
            <w:vAlign w:val="center"/>
          </w:tcPr>
          <w:p w14:paraId="28E90605" w14:textId="77777777" w:rsidR="00885163" w:rsidRDefault="008D5C31">
            <w:pPr>
              <w:spacing w:line="360" w:lineRule="auto"/>
            </w:pPr>
            <w:r>
              <w:t>Apply after meeting the relevant evidence targets and request feedback.</w:t>
            </w:r>
          </w:p>
        </w:tc>
        <w:tc>
          <w:tcPr>
            <w:tcW w:w="1500" w:type="dxa"/>
            <w:tcBorders>
              <w:top w:val="single" w:sz="4" w:space="0" w:color="444444"/>
              <w:left w:val="single" w:sz="4" w:space="0" w:color="444444"/>
              <w:bottom w:val="single" w:sz="4" w:space="0" w:color="444444"/>
              <w:right w:val="single" w:sz="4" w:space="0" w:color="444444"/>
            </w:tcBorders>
            <w:shd w:val="clear" w:color="auto" w:fill="FFFFFF" w:themeFill="background1"/>
            <w:tcMar>
              <w:top w:w="70" w:type="dxa"/>
              <w:left w:w="65" w:type="dxa"/>
              <w:bottom w:w="70" w:type="dxa"/>
              <w:right w:w="65" w:type="dxa"/>
            </w:tcMar>
            <w:vAlign w:val="center"/>
          </w:tcPr>
          <w:p w14:paraId="0E98B17B" w14:textId="77777777" w:rsidR="00885163" w:rsidRDefault="008D5C31">
            <w:pPr>
              <w:spacing w:line="360" w:lineRule="auto"/>
              <w:jc w:val="center"/>
            </w:pPr>
            <w:r>
              <w:t>12-24 months</w:t>
            </w:r>
          </w:p>
        </w:tc>
        <w:tc>
          <w:tcPr>
            <w:tcW w:w="1400" w:type="dxa"/>
            <w:tcBorders>
              <w:top w:val="single" w:sz="4" w:space="0" w:color="444444"/>
              <w:left w:val="single" w:sz="4" w:space="0" w:color="444444"/>
              <w:bottom w:val="single" w:sz="4" w:space="0" w:color="444444"/>
              <w:right w:val="single" w:sz="4" w:space="0" w:color="444444"/>
            </w:tcBorders>
            <w:shd w:val="clear" w:color="auto" w:fill="FFFFFF" w:themeFill="background1"/>
            <w:tcMar>
              <w:top w:w="70" w:type="dxa"/>
              <w:left w:w="65" w:type="dxa"/>
              <w:bottom w:w="70" w:type="dxa"/>
              <w:right w:w="65" w:type="dxa"/>
            </w:tcMar>
            <w:vAlign w:val="center"/>
          </w:tcPr>
          <w:p w14:paraId="12DD6FFD" w14:textId="77777777" w:rsidR="00885163" w:rsidRDefault="008D5C31">
            <w:pPr>
              <w:spacing w:line="360" w:lineRule="auto"/>
            </w:pPr>
            <w:r>
              <w:t>Employer; references</w:t>
            </w:r>
          </w:p>
        </w:tc>
        <w:tc>
          <w:tcPr>
            <w:tcW w:w="1896" w:type="dxa"/>
            <w:tcBorders>
              <w:top w:val="single" w:sz="4" w:space="0" w:color="444444"/>
              <w:left w:val="single" w:sz="4" w:space="0" w:color="444444"/>
              <w:bottom w:val="single" w:sz="4" w:space="0" w:color="444444"/>
              <w:right w:val="single" w:sz="4" w:space="0" w:color="444444"/>
            </w:tcBorders>
            <w:shd w:val="clear" w:color="auto" w:fill="FFFFFF" w:themeFill="background1"/>
            <w:tcMar>
              <w:top w:w="70" w:type="dxa"/>
              <w:left w:w="65" w:type="dxa"/>
              <w:bottom w:w="70" w:type="dxa"/>
              <w:right w:w="65" w:type="dxa"/>
            </w:tcMar>
            <w:vAlign w:val="center"/>
          </w:tcPr>
          <w:p w14:paraId="541DE825" w14:textId="77777777" w:rsidR="00885163" w:rsidRDefault="008D5C31">
            <w:pPr>
              <w:spacing w:line="360" w:lineRule="auto"/>
            </w:pPr>
            <w:r>
              <w:t>Appointment to a Support Team Leader or Team Leader role</w:t>
            </w:r>
          </w:p>
        </w:tc>
      </w:tr>
    </w:tbl>
    <w:p w14:paraId="626AE1A1" w14:textId="77777777" w:rsidR="00885163" w:rsidRDefault="008D5C31">
      <w:pPr>
        <w:spacing w:line="360" w:lineRule="auto"/>
      </w:pPr>
      <w:r>
        <w:br w:type="page"/>
      </w:r>
    </w:p>
    <w:p w14:paraId="395ECF3B" w14:textId="77777777" w:rsidR="00885163" w:rsidRPr="00026139" w:rsidRDefault="008D5C31">
      <w:pPr>
        <w:pStyle w:val="Heading1"/>
        <w:rPr>
          <w:sz w:val="22"/>
          <w:szCs w:val="22"/>
        </w:rPr>
      </w:pPr>
      <w:r w:rsidRPr="00026139">
        <w:rPr>
          <w:sz w:val="22"/>
          <w:szCs w:val="22"/>
        </w:rPr>
        <w:lastRenderedPageBreak/>
        <w:t>References</w:t>
      </w:r>
    </w:p>
    <w:p w14:paraId="0540D9F0" w14:textId="77777777" w:rsidR="00885163" w:rsidRPr="00026139" w:rsidRDefault="008D5C31">
      <w:pPr>
        <w:spacing w:after="160" w:line="360" w:lineRule="auto"/>
        <w:ind w:left="720" w:hanging="720"/>
      </w:pPr>
      <w:r w:rsidRPr="00026139">
        <w:t>Autonomy Healthcare Limited (2026) Support Team Leader (Residential Healthcare). Online job advertisement. Derby: Indeed (Accessed: 15 July 2026).</w:t>
      </w:r>
    </w:p>
    <w:p w14:paraId="23F574F3" w14:textId="77777777" w:rsidR="00885163" w:rsidRPr="00026139" w:rsidRDefault="008D5C31">
      <w:pPr>
        <w:spacing w:after="160" w:line="360" w:lineRule="auto"/>
        <w:ind w:left="720" w:hanging="720"/>
      </w:pPr>
      <w:proofErr w:type="spellStart"/>
      <w:r w:rsidRPr="00026139">
        <w:t>Braicu</w:t>
      </w:r>
      <w:proofErr w:type="spellEnd"/>
      <w:r w:rsidRPr="00026139">
        <w:t>, C. and Rogozeanu, C.L. (2024) 'Effective communication in social work teams: a key to managerial success', Hyperion Economic Journal, XI(1), pp. 25–31.</w:t>
      </w:r>
    </w:p>
    <w:p w14:paraId="1A9460ED" w14:textId="77777777" w:rsidR="00885163" w:rsidRPr="00026139" w:rsidRDefault="008D5C31">
      <w:pPr>
        <w:spacing w:after="160" w:line="360" w:lineRule="auto"/>
        <w:ind w:left="720" w:hanging="720"/>
      </w:pPr>
      <w:r w:rsidRPr="00026139">
        <w:t xml:space="preserve">Hayes, L., Johnson, E. and Tarrant, A. (2019) </w:t>
      </w:r>
      <w:proofErr w:type="spellStart"/>
      <w:r w:rsidRPr="00026139">
        <w:t>Professionalisation</w:t>
      </w:r>
      <w:proofErr w:type="spellEnd"/>
      <w:r w:rsidRPr="00026139">
        <w:t xml:space="preserve"> at Work in Adult Social Care. Report to the All-Party Parliamentary Group on Adult Social Care. London: GMB. Available at: https://www.gmb.org.uk/sites/default/files/Professionalisation_at_Work_0309.pdf (Accessed: 15 July 2026).</w:t>
      </w:r>
    </w:p>
    <w:p w14:paraId="495724FC" w14:textId="77777777" w:rsidR="00885163" w:rsidRPr="00026139" w:rsidRDefault="008D5C31">
      <w:pPr>
        <w:spacing w:after="160" w:line="360" w:lineRule="auto"/>
        <w:ind w:left="720" w:hanging="720"/>
      </w:pPr>
      <w:r w:rsidRPr="00026139">
        <w:t>Horizon Care and Education Group (2026) Team Manager – Young People's Supported Accommodation. Online job advertisement. Derby: Indeed (Accessed: 15 July 2026).</w:t>
      </w:r>
    </w:p>
    <w:p w14:paraId="2F32BCED" w14:textId="77777777" w:rsidR="00885163" w:rsidRPr="00026139" w:rsidRDefault="008D5C31">
      <w:pPr>
        <w:spacing w:after="160" w:line="360" w:lineRule="auto"/>
        <w:ind w:left="720" w:hanging="720"/>
      </w:pPr>
      <w:r w:rsidRPr="00026139">
        <w:t xml:space="preserve">Jeon, Y.-H., Glasgow, N.J., Merlyn, T. and Sansoni, E. (2010) 'Policy options to improve leadership of middle managers in the Australian residential aged care setting: a narrative synthesis', BMC Health Services Research, 10(190), pp. 1–11. </w:t>
      </w:r>
      <w:proofErr w:type="spellStart"/>
      <w:r w:rsidRPr="00026139">
        <w:t>doi</w:t>
      </w:r>
      <w:proofErr w:type="spellEnd"/>
      <w:r w:rsidRPr="00026139">
        <w:t>: 10.1186/1472-6963-10-190.</w:t>
      </w:r>
    </w:p>
    <w:p w14:paraId="4886A0B8" w14:textId="77777777" w:rsidR="00885163" w:rsidRPr="00026139" w:rsidRDefault="008D5C31">
      <w:pPr>
        <w:spacing w:after="160" w:line="360" w:lineRule="auto"/>
        <w:ind w:left="720" w:hanging="720"/>
      </w:pPr>
      <w:proofErr w:type="spellStart"/>
      <w:r w:rsidRPr="00026139">
        <w:t>Mamolis</w:t>
      </w:r>
      <w:proofErr w:type="spellEnd"/>
      <w:r w:rsidRPr="00026139">
        <w:t xml:space="preserve">, G., </w:t>
      </w:r>
      <w:proofErr w:type="spellStart"/>
      <w:r w:rsidRPr="00026139">
        <w:t>Triantafyllopoulou</w:t>
      </w:r>
      <w:proofErr w:type="spellEnd"/>
      <w:r w:rsidRPr="00026139">
        <w:t xml:space="preserve">, P. and Jones, K.C. (2024) 'Care relationships between support staff and adults with a learning disability in long-term social care residential settings in the United Kingdom: a systematic literature review', Journal of Long-Term Care, pp. 187–209. </w:t>
      </w:r>
      <w:proofErr w:type="spellStart"/>
      <w:r w:rsidRPr="00026139">
        <w:t>doi</w:t>
      </w:r>
      <w:proofErr w:type="spellEnd"/>
      <w:r w:rsidRPr="00026139">
        <w:t>: 10.31389/jltc.189.</w:t>
      </w:r>
    </w:p>
    <w:p w14:paraId="6FD09DC4" w14:textId="77777777" w:rsidR="00885163" w:rsidRPr="00026139" w:rsidRDefault="008D5C31">
      <w:pPr>
        <w:spacing w:after="160" w:line="360" w:lineRule="auto"/>
        <w:ind w:left="720" w:hanging="720"/>
      </w:pPr>
      <w:r w:rsidRPr="00026139">
        <w:t>Sarkar, M., Gibson, S., Karim, N., Rhys-Jones, D. and Ilic, D. (2021) 'Exploring the use of self-assessment to facilitate health students’ generic skills development', Journal of Teaching and Learning for Graduate Employability, 12(2), pp. 65–81.</w:t>
      </w:r>
    </w:p>
    <w:p w14:paraId="314149C3" w14:textId="77777777" w:rsidR="00885163" w:rsidRPr="00026139" w:rsidRDefault="008D5C31">
      <w:pPr>
        <w:spacing w:after="160" w:line="360" w:lineRule="auto"/>
        <w:ind w:left="720" w:hanging="720"/>
      </w:pPr>
      <w:r w:rsidRPr="00026139">
        <w:t>Vassallo Medici, F. (2022) 'What potential does an Individual Professional Development Plan (IPDP) have in addressing the learning needs of educators in Malta?', Malta Journal of Education, 3(2), pp. 34–55.</w:t>
      </w:r>
    </w:p>
    <w:p w14:paraId="30B78480" w14:textId="77777777" w:rsidR="00885163" w:rsidRPr="00026139" w:rsidRDefault="008D5C31">
      <w:pPr>
        <w:spacing w:after="160" w:line="360" w:lineRule="auto"/>
        <w:ind w:left="720" w:hanging="720"/>
      </w:pPr>
      <w:r w:rsidRPr="00026139">
        <w:t xml:space="preserve">Wang, J., Anderson, R., Santos Perez, J., Estabrooks, C.A., Berta, W., Lanham, H.J., Duan, Y., Iaconi, A. and Beeber, A. (2024) 'Understanding adaptive leadership in the context of nursing homes', Journal of Applied Gerontology, 0(0), pp. 1–12. </w:t>
      </w:r>
      <w:proofErr w:type="spellStart"/>
      <w:r w:rsidRPr="00026139">
        <w:t>doi</w:t>
      </w:r>
      <w:proofErr w:type="spellEnd"/>
      <w:r w:rsidRPr="00026139">
        <w:t>: 10.1177/07334648241243312.</w:t>
      </w:r>
    </w:p>
    <w:sectPr w:rsidR="00885163" w:rsidRPr="00026139">
      <w:headerReference w:type="default" r:id="rId11"/>
      <w:footerReference w:type="default" r:id="rId12"/>
      <w:pgSz w:w="11906" w:h="16838"/>
      <w:pgMar w:top="1080" w:right="1080" w:bottom="1080" w:left="108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8A9F1A" w14:textId="77777777" w:rsidR="00F15534" w:rsidRDefault="00F15534">
      <w:r>
        <w:separator/>
      </w:r>
    </w:p>
  </w:endnote>
  <w:endnote w:type="continuationSeparator" w:id="0">
    <w:p w14:paraId="5D12269C" w14:textId="77777777" w:rsidR="00F15534" w:rsidRDefault="00F155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4CBB02" w14:textId="77777777" w:rsidR="00885163" w:rsidRDefault="008D5C31">
    <w:pPr>
      <w:jc w:val="center"/>
    </w:pPr>
    <w:r>
      <w:rPr>
        <w:sz w:val="18"/>
        <w:szCs w:val="18"/>
      </w:rPr>
      <w:t xml:space="preserve">Page </w:t>
    </w:r>
    <w:r>
      <w:rPr>
        <w:sz w:val="18"/>
        <w:szCs w:val="18"/>
      </w:rPr>
      <w:fldChar w:fldCharType="begin"/>
    </w:r>
    <w:r>
      <w:rPr>
        <w:sz w:val="18"/>
        <w:szCs w:val="18"/>
      </w:rPr>
      <w:instrText>PAGE</w:instrText>
    </w:r>
    <w:r>
      <w:rPr>
        <w:sz w:val="18"/>
        <w:szCs w:val="18"/>
      </w:rPr>
      <w:fldChar w:fldCharType="separate"/>
    </w:r>
    <w:r w:rsidR="005912BA">
      <w:rPr>
        <w:noProof/>
        <w:sz w:val="18"/>
        <w:szCs w:val="18"/>
      </w:rPr>
      <w:t>1</w:t>
    </w:r>
    <w:r>
      <w:rPr>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418A38" w14:textId="77777777" w:rsidR="00F15534" w:rsidRDefault="00F15534">
      <w:r>
        <w:separator/>
      </w:r>
    </w:p>
  </w:footnote>
  <w:footnote w:type="continuationSeparator" w:id="0">
    <w:p w14:paraId="2BB26197" w14:textId="77777777" w:rsidR="00F15534" w:rsidRDefault="00F1553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1FDAB1" w14:textId="77777777" w:rsidR="00885163" w:rsidRDefault="00885163"/>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71A9E"/>
    <w:multiLevelType w:val="hybridMultilevel"/>
    <w:tmpl w:val="C5D61746"/>
    <w:lvl w:ilvl="0" w:tplc="2A4AC384">
      <w:start w:val="1"/>
      <w:numFmt w:val="bullet"/>
      <w:lvlText w:val="•"/>
      <w:lvlJc w:val="left"/>
      <w:pPr>
        <w:ind w:left="360" w:hanging="200"/>
      </w:pPr>
    </w:lvl>
    <w:lvl w:ilvl="1" w:tplc="32A096DC">
      <w:numFmt w:val="decimal"/>
      <w:lvlText w:val=""/>
      <w:lvlJc w:val="left"/>
    </w:lvl>
    <w:lvl w:ilvl="2" w:tplc="F8F67C96">
      <w:numFmt w:val="decimal"/>
      <w:lvlText w:val=""/>
      <w:lvlJc w:val="left"/>
    </w:lvl>
    <w:lvl w:ilvl="3" w:tplc="046AA870">
      <w:numFmt w:val="decimal"/>
      <w:lvlText w:val=""/>
      <w:lvlJc w:val="left"/>
    </w:lvl>
    <w:lvl w:ilvl="4" w:tplc="7318FA04">
      <w:numFmt w:val="decimal"/>
      <w:lvlText w:val=""/>
      <w:lvlJc w:val="left"/>
    </w:lvl>
    <w:lvl w:ilvl="5" w:tplc="FF945BDA">
      <w:numFmt w:val="decimal"/>
      <w:lvlText w:val=""/>
      <w:lvlJc w:val="left"/>
    </w:lvl>
    <w:lvl w:ilvl="6" w:tplc="149614CC">
      <w:numFmt w:val="decimal"/>
      <w:lvlText w:val=""/>
      <w:lvlJc w:val="left"/>
    </w:lvl>
    <w:lvl w:ilvl="7" w:tplc="16F659D4">
      <w:numFmt w:val="decimal"/>
      <w:lvlText w:val=""/>
      <w:lvlJc w:val="left"/>
    </w:lvl>
    <w:lvl w:ilvl="8" w:tplc="B132585E">
      <w:numFmt w:val="decimal"/>
      <w:lvlText w:val=""/>
      <w:lvlJc w:val="left"/>
    </w:lvl>
  </w:abstractNum>
  <w:abstractNum w:abstractNumId="1" w15:restartNumberingAfterBreak="0">
    <w:nsid w:val="146E7181"/>
    <w:multiLevelType w:val="hybridMultilevel"/>
    <w:tmpl w:val="5242FE5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19F87FB8"/>
    <w:multiLevelType w:val="hybridMultilevel"/>
    <w:tmpl w:val="20828950"/>
    <w:lvl w:ilvl="0" w:tplc="387C7DF0">
      <w:start w:val="1"/>
      <w:numFmt w:val="bullet"/>
      <w:lvlText w:val="●"/>
      <w:lvlJc w:val="left"/>
      <w:pPr>
        <w:ind w:left="720" w:hanging="360"/>
      </w:pPr>
    </w:lvl>
    <w:lvl w:ilvl="1" w:tplc="C27A4B10">
      <w:start w:val="1"/>
      <w:numFmt w:val="bullet"/>
      <w:lvlText w:val="○"/>
      <w:lvlJc w:val="left"/>
      <w:pPr>
        <w:ind w:left="1440" w:hanging="360"/>
      </w:pPr>
    </w:lvl>
    <w:lvl w:ilvl="2" w:tplc="F98AC072">
      <w:start w:val="1"/>
      <w:numFmt w:val="bullet"/>
      <w:lvlText w:val="■"/>
      <w:lvlJc w:val="left"/>
      <w:pPr>
        <w:ind w:left="2160" w:hanging="360"/>
      </w:pPr>
    </w:lvl>
    <w:lvl w:ilvl="3" w:tplc="595693CE">
      <w:start w:val="1"/>
      <w:numFmt w:val="bullet"/>
      <w:lvlText w:val="●"/>
      <w:lvlJc w:val="left"/>
      <w:pPr>
        <w:ind w:left="2880" w:hanging="360"/>
      </w:pPr>
    </w:lvl>
    <w:lvl w:ilvl="4" w:tplc="E5DCA87A">
      <w:start w:val="1"/>
      <w:numFmt w:val="bullet"/>
      <w:lvlText w:val="○"/>
      <w:lvlJc w:val="left"/>
      <w:pPr>
        <w:ind w:left="3600" w:hanging="360"/>
      </w:pPr>
    </w:lvl>
    <w:lvl w:ilvl="5" w:tplc="CCB0F33A">
      <w:start w:val="1"/>
      <w:numFmt w:val="bullet"/>
      <w:lvlText w:val="■"/>
      <w:lvlJc w:val="left"/>
      <w:pPr>
        <w:ind w:left="4320" w:hanging="360"/>
      </w:pPr>
    </w:lvl>
    <w:lvl w:ilvl="6" w:tplc="7E4CBE1A">
      <w:start w:val="1"/>
      <w:numFmt w:val="bullet"/>
      <w:lvlText w:val="●"/>
      <w:lvlJc w:val="left"/>
      <w:pPr>
        <w:ind w:left="5040" w:hanging="360"/>
      </w:pPr>
    </w:lvl>
    <w:lvl w:ilvl="7" w:tplc="6906A370">
      <w:start w:val="1"/>
      <w:numFmt w:val="bullet"/>
      <w:lvlText w:val="●"/>
      <w:lvlJc w:val="left"/>
      <w:pPr>
        <w:ind w:left="5760" w:hanging="360"/>
      </w:pPr>
    </w:lvl>
    <w:lvl w:ilvl="8" w:tplc="678CC918">
      <w:start w:val="1"/>
      <w:numFmt w:val="bullet"/>
      <w:lvlText w:val="●"/>
      <w:lvlJc w:val="left"/>
      <w:pPr>
        <w:ind w:left="6480" w:hanging="360"/>
      </w:pPr>
    </w:lvl>
  </w:abstractNum>
  <w:abstractNum w:abstractNumId="3" w15:restartNumberingAfterBreak="0">
    <w:nsid w:val="270A76FD"/>
    <w:multiLevelType w:val="hybridMultilevel"/>
    <w:tmpl w:val="1C16E0D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2B3005F1"/>
    <w:multiLevelType w:val="hybridMultilevel"/>
    <w:tmpl w:val="18D0605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4D3C29BA"/>
    <w:multiLevelType w:val="hybridMultilevel"/>
    <w:tmpl w:val="EE12D04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1265383542">
    <w:abstractNumId w:val="2"/>
    <w:lvlOverride w:ilvl="0">
      <w:startOverride w:val="1"/>
    </w:lvlOverride>
  </w:num>
  <w:num w:numId="2" w16cid:durableId="571551715">
    <w:abstractNumId w:val="0"/>
    <w:lvlOverride w:ilvl="0">
      <w:startOverride w:val="1"/>
    </w:lvlOverride>
  </w:num>
  <w:num w:numId="3" w16cid:durableId="444203035">
    <w:abstractNumId w:val="5"/>
  </w:num>
  <w:num w:numId="4" w16cid:durableId="496502141">
    <w:abstractNumId w:val="4"/>
  </w:num>
  <w:num w:numId="5" w16cid:durableId="275454050">
    <w:abstractNumId w:val="3"/>
  </w:num>
  <w:num w:numId="6" w16cid:durableId="5163094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5163"/>
    <w:rsid w:val="000104E8"/>
    <w:rsid w:val="00026139"/>
    <w:rsid w:val="001D77C4"/>
    <w:rsid w:val="00391BA7"/>
    <w:rsid w:val="005912BA"/>
    <w:rsid w:val="006177A6"/>
    <w:rsid w:val="00885163"/>
    <w:rsid w:val="008C2702"/>
    <w:rsid w:val="008D5C31"/>
    <w:rsid w:val="0098788D"/>
    <w:rsid w:val="009C7F35"/>
    <w:rsid w:val="00DC035C"/>
    <w:rsid w:val="00F1553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53F288"/>
  <w15:docId w15:val="{C22C9230-7959-470E-A0C2-9461642388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color w:val="000000"/>
        <w:sz w:val="22"/>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240" w:after="120" w:line="360" w:lineRule="auto"/>
      <w:outlineLvl w:val="0"/>
    </w:pPr>
    <w:rPr>
      <w:b/>
      <w:bCs/>
      <w:sz w:val="28"/>
      <w:szCs w:val="28"/>
    </w:rPr>
  </w:style>
  <w:style w:type="paragraph" w:styleId="Heading2">
    <w:name w:val="heading 2"/>
    <w:uiPriority w:val="9"/>
    <w:unhideWhenUsed/>
    <w:qFormat/>
    <w:pPr>
      <w:spacing w:before="160" w:after="80" w:line="360" w:lineRule="auto"/>
      <w:outlineLvl w:val="1"/>
    </w:pPr>
    <w:rPr>
      <w:b/>
      <w:bCs/>
      <w:sz w:val="24"/>
      <w:szCs w:val="24"/>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2179</Words>
  <Characters>12421</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Prince Isidahomen (2509813)</cp:lastModifiedBy>
  <cp:revision>2</cp:revision>
  <dcterms:created xsi:type="dcterms:W3CDTF">2026-07-18T20:48:00Z</dcterms:created>
  <dcterms:modified xsi:type="dcterms:W3CDTF">2026-07-18T20:48:00Z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1d6c9a1c-06d3-4ae7-91a2-d259ad56ef5e</vt:lpwstr>
  </property>
</Properties>
</file>