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2802343"/>
        <w:docPartObj>
          <w:docPartGallery w:val="Cover Pages"/>
          <w:docPartUnique/>
        </w:docPartObj>
      </w:sdtPr>
      <w:sdtEndPr>
        <w:rPr>
          <w:sz w:val="26"/>
          <w:szCs w:val="26"/>
        </w:rPr>
      </w:sdtEndPr>
      <w:sdtContent>
        <w:p w14:paraId="45CF6342" w14:textId="108EC34C" w:rsidR="00B46AE9" w:rsidRDefault="00F41F61">
          <w:r>
            <w:rPr>
              <w:noProof/>
            </w:rPr>
            <mc:AlternateContent>
              <mc:Choice Requires="wpg">
                <w:drawing>
                  <wp:anchor distT="0" distB="0" distL="114300" distR="114300" simplePos="0" relativeHeight="251658240" behindDoc="1" locked="0" layoutInCell="1" allowOverlap="1" wp14:anchorId="1C06A07D" wp14:editId="126E889D">
                    <wp:simplePos x="0" y="0"/>
                    <wp:positionH relativeFrom="margin">
                      <wp:posOffset>-206375</wp:posOffset>
                    </wp:positionH>
                    <wp:positionV relativeFrom="page">
                      <wp:posOffset>-2467610</wp:posOffset>
                    </wp:positionV>
                    <wp:extent cx="6510655" cy="9687560"/>
                    <wp:effectExtent l="0" t="0" r="444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10655" cy="968756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935FBD9" w14:textId="6F41EAF9" w:rsidR="00D022AB" w:rsidRDefault="00000000">
                                  <w:pPr>
                                    <w:rPr>
                                      <w:color w:val="FFFFFF" w:themeColor="background1"/>
                                      <w:sz w:val="52"/>
                                      <w:szCs w:val="5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46AE9" w:rsidRPr="00D022AB">
                                        <w:rPr>
                                          <w:color w:val="FFFFFF" w:themeColor="background1"/>
                                          <w:sz w:val="52"/>
                                          <w:szCs w:val="52"/>
                                        </w:rPr>
                                        <w:t>LEARNING IN THE DIGITAL ERA</w:t>
                                      </w:r>
                                    </w:sdtContent>
                                  </w:sdt>
                                </w:p>
                                <w:p w14:paraId="4EE041F3" w14:textId="668BE6A1" w:rsidR="00D022AB" w:rsidRPr="00D022AB" w:rsidRDefault="00D022AB">
                                  <w:pPr>
                                    <w:rPr>
                                      <w:color w:val="FFFFFF" w:themeColor="background1"/>
                                      <w:sz w:val="40"/>
                                      <w:szCs w:val="40"/>
                                    </w:rPr>
                                  </w:pPr>
                                  <w:r>
                                    <w:rPr>
                                      <w:color w:val="FFFFFF" w:themeColor="background1"/>
                                      <w:sz w:val="52"/>
                                      <w:szCs w:val="5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C06A07D" id="Group 125" o:spid="_x0000_s1026" style="position:absolute;margin-left:-16.25pt;margin-top:-194.3pt;width:512.65pt;height:762.8pt;z-index:-251658240;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935FBD9" w14:textId="6F41EAF9" w:rsidR="00D022AB" w:rsidRDefault="00000000">
                            <w:pPr>
                              <w:rPr>
                                <w:color w:val="FFFFFF" w:themeColor="background1"/>
                                <w:sz w:val="52"/>
                                <w:szCs w:val="5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46AE9" w:rsidRPr="00D022AB">
                                  <w:rPr>
                                    <w:color w:val="FFFFFF" w:themeColor="background1"/>
                                    <w:sz w:val="52"/>
                                    <w:szCs w:val="52"/>
                                  </w:rPr>
                                  <w:t>LEARNING IN THE DIGITAL ERA</w:t>
                                </w:r>
                              </w:sdtContent>
                            </w:sdt>
                          </w:p>
                          <w:p w14:paraId="4EE041F3" w14:textId="668BE6A1" w:rsidR="00D022AB" w:rsidRPr="00D022AB" w:rsidRDefault="00D022AB">
                            <w:pPr>
                              <w:rPr>
                                <w:color w:val="FFFFFF" w:themeColor="background1"/>
                                <w:sz w:val="40"/>
                                <w:szCs w:val="40"/>
                              </w:rPr>
                            </w:pPr>
                            <w:r>
                              <w:rPr>
                                <w:color w:val="FFFFFF" w:themeColor="background1"/>
                                <w:sz w:val="52"/>
                                <w:szCs w:val="5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99D1BEF" w14:textId="36AF329D" w:rsidR="00B46AE9" w:rsidRPr="00D022AB" w:rsidRDefault="00F41F61" w:rsidP="00D022AB">
          <w:pPr>
            <w:rPr>
              <w:rFonts w:asciiTheme="majorHAnsi" w:eastAsiaTheme="majorEastAsia" w:hAnsiTheme="majorHAnsi" w:cstheme="majorBidi"/>
              <w:color w:val="2F5496" w:themeColor="accent1" w:themeShade="BF"/>
              <w:sz w:val="26"/>
              <w:szCs w:val="26"/>
            </w:rPr>
          </w:pPr>
          <w:r>
            <w:rPr>
              <w:noProof/>
            </w:rPr>
            <mc:AlternateContent>
              <mc:Choice Requires="wps">
                <w:drawing>
                  <wp:anchor distT="0" distB="0" distL="114300" distR="114300" simplePos="0" relativeHeight="251658242" behindDoc="0" locked="0" layoutInCell="1" allowOverlap="1" wp14:anchorId="0886365A" wp14:editId="7A357BBC">
                    <wp:simplePos x="0" y="0"/>
                    <wp:positionH relativeFrom="margin">
                      <wp:align>center</wp:align>
                    </wp:positionH>
                    <wp:positionV relativeFrom="page">
                      <wp:posOffset>8322310</wp:posOffset>
                    </wp:positionV>
                    <wp:extent cx="5753100" cy="48450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1CA2693" w14:textId="5D3C4D23" w:rsidR="00B46AE9" w:rsidRDefault="00D022AB">
                                    <w:pPr>
                                      <w:pStyle w:val="NoSpacing"/>
                                      <w:spacing w:before="40" w:after="40"/>
                                      <w:rPr>
                                        <w:caps/>
                                        <w:color w:val="4472C4" w:themeColor="accent1"/>
                                        <w:sz w:val="28"/>
                                        <w:szCs w:val="28"/>
                                      </w:rPr>
                                    </w:pPr>
                                    <w:r>
                                      <w:rPr>
                                        <w:caps/>
                                        <w:color w:val="4472C4" w:themeColor="accent1"/>
                                        <w:sz w:val="28"/>
                                        <w:szCs w:val="28"/>
                                      </w:rPr>
                                      <w:t>E-PORTFOLIO</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36BC6E" w14:textId="774C741A" w:rsidR="00B46AE9" w:rsidRDefault="00B46AE9">
                                    <w:pPr>
                                      <w:pStyle w:val="NoSpacing"/>
                                      <w:spacing w:before="40" w:after="40"/>
                                      <w:rPr>
                                        <w:caps/>
                                        <w:color w:val="5B9BD5" w:themeColor="accent5"/>
                                        <w:sz w:val="24"/>
                                        <w:szCs w:val="24"/>
                                      </w:rPr>
                                    </w:pPr>
                                    <w:r>
                                      <w:rPr>
                                        <w:caps/>
                                        <w:color w:val="5B9BD5" w:themeColor="accent5"/>
                                        <w:sz w:val="24"/>
                                        <w:szCs w:val="24"/>
                                      </w:rPr>
                                      <w:t>Surafel Hagos (2210678)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886365A" id="_x0000_t202" coordsize="21600,21600" o:spt="202" path="m,l,21600r21600,l21600,xe">
                    <v:stroke joinstyle="miter"/>
                    <v:path gradientshapeok="t" o:connecttype="rect"/>
                  </v:shapetype>
                  <v:shape id="Text Box 129" o:spid="_x0000_s1029" type="#_x0000_t202" style="position:absolute;margin-left:0;margin-top:655.3pt;width:453pt;height:38.15pt;z-index:25165824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1CA2693" w14:textId="5D3C4D23" w:rsidR="00B46AE9" w:rsidRDefault="00D022AB">
                              <w:pPr>
                                <w:pStyle w:val="NoSpacing"/>
                                <w:spacing w:before="40" w:after="40"/>
                                <w:rPr>
                                  <w:caps/>
                                  <w:color w:val="4472C4" w:themeColor="accent1"/>
                                  <w:sz w:val="28"/>
                                  <w:szCs w:val="28"/>
                                </w:rPr>
                              </w:pPr>
                              <w:r>
                                <w:rPr>
                                  <w:caps/>
                                  <w:color w:val="4472C4" w:themeColor="accent1"/>
                                  <w:sz w:val="28"/>
                                  <w:szCs w:val="28"/>
                                </w:rPr>
                                <w:t>E-PORTFOLIO</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36BC6E" w14:textId="774C741A" w:rsidR="00B46AE9" w:rsidRDefault="00B46AE9">
                              <w:pPr>
                                <w:pStyle w:val="NoSpacing"/>
                                <w:spacing w:before="40" w:after="40"/>
                                <w:rPr>
                                  <w:caps/>
                                  <w:color w:val="5B9BD5" w:themeColor="accent5"/>
                                  <w:sz w:val="24"/>
                                  <w:szCs w:val="24"/>
                                </w:rPr>
                              </w:pPr>
                              <w:r>
                                <w:rPr>
                                  <w:caps/>
                                  <w:color w:val="5B9BD5" w:themeColor="accent5"/>
                                  <w:sz w:val="24"/>
                                  <w:szCs w:val="24"/>
                                </w:rPr>
                                <w:t>Surafel Hagos (2210678)</w:t>
                              </w:r>
                            </w:p>
                          </w:sdtContent>
                        </w:sdt>
                      </w:txbxContent>
                    </v:textbox>
                    <w10:wrap type="square" anchorx="margin" anchory="page"/>
                  </v:shape>
                </w:pict>
              </mc:Fallback>
            </mc:AlternateContent>
          </w:r>
          <w:r w:rsidR="00B46AE9">
            <w:rPr>
              <w:noProof/>
            </w:rPr>
            <mc:AlternateContent>
              <mc:Choice Requires="wps">
                <w:drawing>
                  <wp:anchor distT="0" distB="0" distL="114300" distR="114300" simplePos="0" relativeHeight="251658243" behindDoc="0" locked="0" layoutInCell="1" allowOverlap="1" wp14:anchorId="65B746D5" wp14:editId="330DFB9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C917B" w14:textId="7345E966" w:rsidR="00B46AE9" w:rsidRPr="005D17CA" w:rsidRDefault="005D17CA">
                                <w:pPr>
                                  <w:pStyle w:val="NoSpacing"/>
                                  <w:rPr>
                                    <w:b/>
                                    <w:bCs/>
                                    <w:color w:val="000000" w:themeColor="text1"/>
                                    <w:sz w:val="18"/>
                                    <w:szCs w:val="18"/>
                                  </w:rPr>
                                </w:pPr>
                                <w:r w:rsidRPr="005D17CA">
                                  <w:rPr>
                                    <w:b/>
                                    <w:bCs/>
                                    <w:caps/>
                                    <w:color w:val="000000" w:themeColor="text1"/>
                                    <w:sz w:val="18"/>
                                    <w:szCs w:val="18"/>
                                  </w:rPr>
                                  <w:t>university of wales trinity saint david, Cardiff</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5B746D5" id="Text Box 128" o:spid="_x0000_s1030"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5AAC917B" w14:textId="7345E966" w:rsidR="00B46AE9" w:rsidRPr="005D17CA" w:rsidRDefault="005D17CA">
                          <w:pPr>
                            <w:pStyle w:val="NoSpacing"/>
                            <w:rPr>
                              <w:b/>
                              <w:bCs/>
                              <w:color w:val="000000" w:themeColor="text1"/>
                              <w:sz w:val="18"/>
                              <w:szCs w:val="18"/>
                            </w:rPr>
                          </w:pPr>
                          <w:r w:rsidRPr="005D17CA">
                            <w:rPr>
                              <w:b/>
                              <w:bCs/>
                              <w:caps/>
                              <w:color w:val="000000" w:themeColor="text1"/>
                              <w:sz w:val="18"/>
                              <w:szCs w:val="18"/>
                            </w:rPr>
                            <w:t>university of wales trinity saint david, Cardiff</w:t>
                          </w:r>
                        </w:p>
                      </w:txbxContent>
                    </v:textbox>
                    <w10:wrap type="square" anchorx="page" anchory="margin"/>
                  </v:shape>
                </w:pict>
              </mc:Fallback>
            </mc:AlternateContent>
          </w:r>
          <w:r w:rsidR="00B46AE9">
            <w:rPr>
              <w:noProof/>
            </w:rPr>
            <mc:AlternateContent>
              <mc:Choice Requires="wps">
                <w:drawing>
                  <wp:anchor distT="0" distB="0" distL="114300" distR="114300" simplePos="0" relativeHeight="251658241" behindDoc="0" locked="0" layoutInCell="1" allowOverlap="1" wp14:anchorId="6734A852" wp14:editId="6A2A32B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0CFB750" w14:textId="65707C58" w:rsidR="00B46AE9" w:rsidRDefault="00D022A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34A852"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0CFB750" w14:textId="65707C58" w:rsidR="00B46AE9" w:rsidRDefault="00D022A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B46AE9">
            <w:rPr>
              <w:sz w:val="26"/>
              <w:szCs w:val="26"/>
            </w:rPr>
            <w:br w:type="page"/>
          </w:r>
        </w:p>
      </w:sdtContent>
    </w:sdt>
    <w:sdt>
      <w:sdtPr>
        <w:rPr>
          <w:rFonts w:asciiTheme="minorHAnsi" w:eastAsiaTheme="minorHAnsi" w:hAnsiTheme="minorHAnsi" w:cstheme="minorBidi"/>
          <w:color w:val="auto"/>
          <w:sz w:val="22"/>
          <w:szCs w:val="22"/>
          <w:lang w:val="en-GB"/>
        </w:rPr>
        <w:id w:val="-1955166347"/>
        <w:docPartObj>
          <w:docPartGallery w:val="Table of Contents"/>
          <w:docPartUnique/>
        </w:docPartObj>
      </w:sdtPr>
      <w:sdtEndPr>
        <w:rPr>
          <w:b/>
          <w:bCs/>
          <w:noProof/>
        </w:rPr>
      </w:sdtEndPr>
      <w:sdtContent>
        <w:p w14:paraId="4B458B6C" w14:textId="5028BEFE" w:rsidR="00B46AE9" w:rsidRDefault="00B46AE9">
          <w:pPr>
            <w:pStyle w:val="TOCHeading"/>
          </w:pPr>
          <w:r>
            <w:t>Contents</w:t>
          </w:r>
        </w:p>
        <w:p w14:paraId="74288A0D" w14:textId="584351AA" w:rsidR="005F17B5" w:rsidRDefault="00B46A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243428" w:history="1">
            <w:r w:rsidR="005F17B5" w:rsidRPr="00DF70E3">
              <w:rPr>
                <w:rStyle w:val="Hyperlink"/>
                <w:noProof/>
              </w:rPr>
              <w:t>Introduction</w:t>
            </w:r>
            <w:r w:rsidR="005F17B5">
              <w:rPr>
                <w:noProof/>
                <w:webHidden/>
              </w:rPr>
              <w:tab/>
            </w:r>
            <w:r w:rsidR="005F17B5">
              <w:rPr>
                <w:noProof/>
                <w:webHidden/>
              </w:rPr>
              <w:fldChar w:fldCharType="begin"/>
            </w:r>
            <w:r w:rsidR="005F17B5">
              <w:rPr>
                <w:noProof/>
                <w:webHidden/>
              </w:rPr>
              <w:instrText xml:space="preserve"> PAGEREF _Toc120243428 \h </w:instrText>
            </w:r>
            <w:r w:rsidR="005F17B5">
              <w:rPr>
                <w:noProof/>
                <w:webHidden/>
              </w:rPr>
            </w:r>
            <w:r w:rsidR="005F17B5">
              <w:rPr>
                <w:noProof/>
                <w:webHidden/>
              </w:rPr>
              <w:fldChar w:fldCharType="separate"/>
            </w:r>
            <w:r w:rsidR="005F17B5">
              <w:rPr>
                <w:noProof/>
                <w:webHidden/>
              </w:rPr>
              <w:t>2</w:t>
            </w:r>
            <w:r w:rsidR="005F17B5">
              <w:rPr>
                <w:noProof/>
                <w:webHidden/>
              </w:rPr>
              <w:fldChar w:fldCharType="end"/>
            </w:r>
          </w:hyperlink>
        </w:p>
        <w:p w14:paraId="524500EB" w14:textId="1ECEB545" w:rsidR="005F17B5" w:rsidRDefault="005F17B5">
          <w:pPr>
            <w:pStyle w:val="TOC1"/>
            <w:tabs>
              <w:tab w:val="right" w:leader="dot" w:pos="9016"/>
            </w:tabs>
            <w:rPr>
              <w:rFonts w:eastAsiaTheme="minorEastAsia"/>
              <w:noProof/>
              <w:lang w:eastAsia="en-GB"/>
            </w:rPr>
          </w:pPr>
          <w:hyperlink w:anchor="_Toc120243429" w:history="1">
            <w:r w:rsidRPr="00DF70E3">
              <w:rPr>
                <w:rStyle w:val="Hyperlink"/>
                <w:noProof/>
              </w:rPr>
              <w:t>Main findings</w:t>
            </w:r>
            <w:r>
              <w:rPr>
                <w:noProof/>
                <w:webHidden/>
              </w:rPr>
              <w:tab/>
            </w:r>
            <w:r>
              <w:rPr>
                <w:noProof/>
                <w:webHidden/>
              </w:rPr>
              <w:fldChar w:fldCharType="begin"/>
            </w:r>
            <w:r>
              <w:rPr>
                <w:noProof/>
                <w:webHidden/>
              </w:rPr>
              <w:instrText xml:space="preserve"> PAGEREF _Toc120243429 \h </w:instrText>
            </w:r>
            <w:r>
              <w:rPr>
                <w:noProof/>
                <w:webHidden/>
              </w:rPr>
            </w:r>
            <w:r>
              <w:rPr>
                <w:noProof/>
                <w:webHidden/>
              </w:rPr>
              <w:fldChar w:fldCharType="separate"/>
            </w:r>
            <w:r>
              <w:rPr>
                <w:noProof/>
                <w:webHidden/>
              </w:rPr>
              <w:t>3</w:t>
            </w:r>
            <w:r>
              <w:rPr>
                <w:noProof/>
                <w:webHidden/>
              </w:rPr>
              <w:fldChar w:fldCharType="end"/>
            </w:r>
          </w:hyperlink>
        </w:p>
        <w:p w14:paraId="3C411C4D" w14:textId="3BD46F4A" w:rsidR="005F17B5" w:rsidRDefault="005F17B5">
          <w:pPr>
            <w:pStyle w:val="TOC2"/>
            <w:tabs>
              <w:tab w:val="right" w:leader="dot" w:pos="9016"/>
            </w:tabs>
            <w:rPr>
              <w:rFonts w:eastAsiaTheme="minorEastAsia"/>
              <w:noProof/>
              <w:lang w:eastAsia="en-GB"/>
            </w:rPr>
          </w:pPr>
          <w:hyperlink w:anchor="_Toc120243430" w:history="1">
            <w:r w:rsidRPr="00DF70E3">
              <w:rPr>
                <w:rStyle w:val="Hyperlink"/>
                <w:noProof/>
              </w:rPr>
              <w:t>Section 2</w:t>
            </w:r>
            <w:r>
              <w:rPr>
                <w:noProof/>
                <w:webHidden/>
              </w:rPr>
              <w:tab/>
            </w:r>
            <w:r>
              <w:rPr>
                <w:noProof/>
                <w:webHidden/>
              </w:rPr>
              <w:fldChar w:fldCharType="begin"/>
            </w:r>
            <w:r>
              <w:rPr>
                <w:noProof/>
                <w:webHidden/>
              </w:rPr>
              <w:instrText xml:space="preserve"> PAGEREF _Toc120243430 \h </w:instrText>
            </w:r>
            <w:r>
              <w:rPr>
                <w:noProof/>
                <w:webHidden/>
              </w:rPr>
            </w:r>
            <w:r>
              <w:rPr>
                <w:noProof/>
                <w:webHidden/>
              </w:rPr>
              <w:fldChar w:fldCharType="separate"/>
            </w:r>
            <w:r>
              <w:rPr>
                <w:noProof/>
                <w:webHidden/>
              </w:rPr>
              <w:t>3</w:t>
            </w:r>
            <w:r>
              <w:rPr>
                <w:noProof/>
                <w:webHidden/>
              </w:rPr>
              <w:fldChar w:fldCharType="end"/>
            </w:r>
          </w:hyperlink>
        </w:p>
        <w:p w14:paraId="28E78327" w14:textId="380FE8EC" w:rsidR="005F17B5" w:rsidRDefault="005F17B5">
          <w:pPr>
            <w:pStyle w:val="TOC2"/>
            <w:tabs>
              <w:tab w:val="right" w:leader="dot" w:pos="9016"/>
            </w:tabs>
            <w:rPr>
              <w:rFonts w:eastAsiaTheme="minorEastAsia"/>
              <w:noProof/>
              <w:lang w:eastAsia="en-GB"/>
            </w:rPr>
          </w:pPr>
          <w:hyperlink w:anchor="_Toc120243431" w:history="1">
            <w:r w:rsidRPr="00DF70E3">
              <w:rPr>
                <w:rStyle w:val="Hyperlink"/>
                <w:noProof/>
              </w:rPr>
              <w:t>Section 3   Critical Analysis</w:t>
            </w:r>
            <w:r>
              <w:rPr>
                <w:noProof/>
                <w:webHidden/>
              </w:rPr>
              <w:tab/>
            </w:r>
            <w:r>
              <w:rPr>
                <w:noProof/>
                <w:webHidden/>
              </w:rPr>
              <w:fldChar w:fldCharType="begin"/>
            </w:r>
            <w:r>
              <w:rPr>
                <w:noProof/>
                <w:webHidden/>
              </w:rPr>
              <w:instrText xml:space="preserve"> PAGEREF _Toc120243431 \h </w:instrText>
            </w:r>
            <w:r>
              <w:rPr>
                <w:noProof/>
                <w:webHidden/>
              </w:rPr>
            </w:r>
            <w:r>
              <w:rPr>
                <w:noProof/>
                <w:webHidden/>
              </w:rPr>
              <w:fldChar w:fldCharType="separate"/>
            </w:r>
            <w:r>
              <w:rPr>
                <w:noProof/>
                <w:webHidden/>
              </w:rPr>
              <w:t>4</w:t>
            </w:r>
            <w:r>
              <w:rPr>
                <w:noProof/>
                <w:webHidden/>
              </w:rPr>
              <w:fldChar w:fldCharType="end"/>
            </w:r>
          </w:hyperlink>
        </w:p>
        <w:p w14:paraId="549F2617" w14:textId="243DEF39" w:rsidR="005F17B5" w:rsidRDefault="005F17B5">
          <w:pPr>
            <w:pStyle w:val="TOC2"/>
            <w:tabs>
              <w:tab w:val="right" w:leader="dot" w:pos="9016"/>
            </w:tabs>
            <w:rPr>
              <w:rFonts w:eastAsiaTheme="minorEastAsia"/>
              <w:noProof/>
              <w:lang w:eastAsia="en-GB"/>
            </w:rPr>
          </w:pPr>
          <w:hyperlink w:anchor="_Toc120243432" w:history="1">
            <w:r w:rsidRPr="00DF70E3">
              <w:rPr>
                <w:rStyle w:val="Hyperlink"/>
                <w:noProof/>
              </w:rPr>
              <w:t>Section 4 sense of place and Identity</w:t>
            </w:r>
            <w:r>
              <w:rPr>
                <w:noProof/>
                <w:webHidden/>
              </w:rPr>
              <w:tab/>
            </w:r>
            <w:r>
              <w:rPr>
                <w:noProof/>
                <w:webHidden/>
              </w:rPr>
              <w:fldChar w:fldCharType="begin"/>
            </w:r>
            <w:r>
              <w:rPr>
                <w:noProof/>
                <w:webHidden/>
              </w:rPr>
              <w:instrText xml:space="preserve"> PAGEREF _Toc120243432 \h </w:instrText>
            </w:r>
            <w:r>
              <w:rPr>
                <w:noProof/>
                <w:webHidden/>
              </w:rPr>
            </w:r>
            <w:r>
              <w:rPr>
                <w:noProof/>
                <w:webHidden/>
              </w:rPr>
              <w:fldChar w:fldCharType="separate"/>
            </w:r>
            <w:r>
              <w:rPr>
                <w:noProof/>
                <w:webHidden/>
              </w:rPr>
              <w:t>5</w:t>
            </w:r>
            <w:r>
              <w:rPr>
                <w:noProof/>
                <w:webHidden/>
              </w:rPr>
              <w:fldChar w:fldCharType="end"/>
            </w:r>
          </w:hyperlink>
        </w:p>
        <w:p w14:paraId="78851FA9" w14:textId="6BF9D750" w:rsidR="005F17B5" w:rsidRDefault="005F17B5">
          <w:pPr>
            <w:pStyle w:val="TOC1"/>
            <w:tabs>
              <w:tab w:val="right" w:leader="dot" w:pos="9016"/>
            </w:tabs>
            <w:rPr>
              <w:rFonts w:eastAsiaTheme="minorEastAsia"/>
              <w:noProof/>
              <w:lang w:eastAsia="en-GB"/>
            </w:rPr>
          </w:pPr>
          <w:hyperlink w:anchor="_Toc120243433" w:history="1">
            <w:r w:rsidRPr="00DF70E3">
              <w:rPr>
                <w:rStyle w:val="Hyperlink"/>
                <w:noProof/>
              </w:rPr>
              <w:t>Conclusion</w:t>
            </w:r>
            <w:r>
              <w:rPr>
                <w:noProof/>
                <w:webHidden/>
              </w:rPr>
              <w:tab/>
            </w:r>
            <w:r>
              <w:rPr>
                <w:noProof/>
                <w:webHidden/>
              </w:rPr>
              <w:fldChar w:fldCharType="begin"/>
            </w:r>
            <w:r>
              <w:rPr>
                <w:noProof/>
                <w:webHidden/>
              </w:rPr>
              <w:instrText xml:space="preserve"> PAGEREF _Toc120243433 \h </w:instrText>
            </w:r>
            <w:r>
              <w:rPr>
                <w:noProof/>
                <w:webHidden/>
              </w:rPr>
            </w:r>
            <w:r>
              <w:rPr>
                <w:noProof/>
                <w:webHidden/>
              </w:rPr>
              <w:fldChar w:fldCharType="separate"/>
            </w:r>
            <w:r>
              <w:rPr>
                <w:noProof/>
                <w:webHidden/>
              </w:rPr>
              <w:t>6</w:t>
            </w:r>
            <w:r>
              <w:rPr>
                <w:noProof/>
                <w:webHidden/>
              </w:rPr>
              <w:fldChar w:fldCharType="end"/>
            </w:r>
          </w:hyperlink>
        </w:p>
        <w:p w14:paraId="261C9866" w14:textId="349060B1" w:rsidR="005F17B5" w:rsidRDefault="005F17B5">
          <w:pPr>
            <w:pStyle w:val="TOC1"/>
            <w:tabs>
              <w:tab w:val="right" w:leader="dot" w:pos="9016"/>
            </w:tabs>
            <w:rPr>
              <w:rFonts w:eastAsiaTheme="minorEastAsia"/>
              <w:noProof/>
              <w:lang w:eastAsia="en-GB"/>
            </w:rPr>
          </w:pPr>
          <w:hyperlink w:anchor="_Toc120243434" w:history="1">
            <w:r w:rsidRPr="00DF70E3">
              <w:rPr>
                <w:rStyle w:val="Hyperlink"/>
                <w:noProof/>
              </w:rPr>
              <w:t>Reference List</w:t>
            </w:r>
            <w:r>
              <w:rPr>
                <w:noProof/>
                <w:webHidden/>
              </w:rPr>
              <w:tab/>
            </w:r>
            <w:r>
              <w:rPr>
                <w:noProof/>
                <w:webHidden/>
              </w:rPr>
              <w:fldChar w:fldCharType="begin"/>
            </w:r>
            <w:r>
              <w:rPr>
                <w:noProof/>
                <w:webHidden/>
              </w:rPr>
              <w:instrText xml:space="preserve"> PAGEREF _Toc120243434 \h </w:instrText>
            </w:r>
            <w:r>
              <w:rPr>
                <w:noProof/>
                <w:webHidden/>
              </w:rPr>
            </w:r>
            <w:r>
              <w:rPr>
                <w:noProof/>
                <w:webHidden/>
              </w:rPr>
              <w:fldChar w:fldCharType="separate"/>
            </w:r>
            <w:r>
              <w:rPr>
                <w:noProof/>
                <w:webHidden/>
              </w:rPr>
              <w:t>6</w:t>
            </w:r>
            <w:r>
              <w:rPr>
                <w:noProof/>
                <w:webHidden/>
              </w:rPr>
              <w:fldChar w:fldCharType="end"/>
            </w:r>
          </w:hyperlink>
        </w:p>
        <w:p w14:paraId="460281C8" w14:textId="320F3A3A" w:rsidR="00B46AE9" w:rsidRDefault="00B46AE9">
          <w:r>
            <w:rPr>
              <w:b/>
              <w:bCs/>
              <w:noProof/>
            </w:rPr>
            <w:fldChar w:fldCharType="end"/>
          </w:r>
        </w:p>
      </w:sdtContent>
    </w:sdt>
    <w:p w14:paraId="016B0603" w14:textId="77777777" w:rsidR="00D022AB" w:rsidRDefault="00D022AB">
      <w:pPr>
        <w:rPr>
          <w:rFonts w:asciiTheme="majorHAnsi" w:eastAsiaTheme="majorEastAsia" w:hAnsiTheme="majorHAnsi" w:cstheme="majorBidi"/>
          <w:color w:val="2F5496" w:themeColor="accent1" w:themeShade="BF"/>
          <w:sz w:val="32"/>
          <w:szCs w:val="32"/>
        </w:rPr>
      </w:pPr>
      <w:r>
        <w:br w:type="page"/>
      </w:r>
    </w:p>
    <w:p w14:paraId="07B02C7B" w14:textId="275F3B93" w:rsidR="00D022AB" w:rsidRDefault="00D022AB" w:rsidP="00D022AB">
      <w:pPr>
        <w:pStyle w:val="Heading1"/>
      </w:pPr>
      <w:bookmarkStart w:id="0" w:name="_Toc120243428"/>
      <w:r>
        <w:lastRenderedPageBreak/>
        <w:t>Introduction</w:t>
      </w:r>
      <w:bookmarkEnd w:id="0"/>
    </w:p>
    <w:p w14:paraId="7BA7390A" w14:textId="77777777" w:rsidR="00A75038" w:rsidRDefault="00A75038" w:rsidP="00D022AB"/>
    <w:p w14:paraId="5D328187" w14:textId="6F484008" w:rsidR="00B46AE9" w:rsidRDefault="008B765C" w:rsidP="00D13797">
      <w:pPr>
        <w:rPr>
          <w:sz w:val="24"/>
          <w:szCs w:val="24"/>
        </w:rPr>
      </w:pPr>
      <w:r w:rsidRPr="008B765C">
        <w:rPr>
          <w:sz w:val="24"/>
          <w:szCs w:val="24"/>
        </w:rPr>
        <w:t xml:space="preserve">  </w:t>
      </w:r>
      <w:r>
        <w:rPr>
          <w:sz w:val="24"/>
          <w:szCs w:val="24"/>
        </w:rPr>
        <w:t>An introduction</w:t>
      </w:r>
      <w:r w:rsidRPr="008B765C">
        <w:rPr>
          <w:sz w:val="24"/>
          <w:szCs w:val="24"/>
        </w:rPr>
        <w:t xml:space="preserve"> is an agreement between the writer and the readers.</w:t>
      </w:r>
      <w:r>
        <w:rPr>
          <w:sz w:val="24"/>
          <w:szCs w:val="24"/>
        </w:rPr>
        <w:t xml:space="preserve"> (</w:t>
      </w:r>
      <w:r w:rsidRPr="008B765C">
        <w:rPr>
          <w:sz w:val="24"/>
          <w:szCs w:val="24"/>
        </w:rPr>
        <w:t xml:space="preserve">world health </w:t>
      </w:r>
      <w:r>
        <w:rPr>
          <w:sz w:val="24"/>
          <w:szCs w:val="24"/>
        </w:rPr>
        <w:t>organization,</w:t>
      </w:r>
      <w:r w:rsidRPr="008B765C">
        <w:rPr>
          <w:sz w:val="24"/>
          <w:szCs w:val="24"/>
        </w:rPr>
        <w:t>2011</w:t>
      </w:r>
      <w:r>
        <w:rPr>
          <w:sz w:val="24"/>
          <w:szCs w:val="24"/>
        </w:rPr>
        <w:t>)</w:t>
      </w:r>
      <w:r w:rsidRPr="008B765C">
        <w:rPr>
          <w:sz w:val="24"/>
          <w:szCs w:val="24"/>
        </w:rPr>
        <w:t xml:space="preserve">It also makes commitments that must be kept. </w:t>
      </w:r>
      <w:r w:rsidR="00E35D43">
        <w:rPr>
          <w:sz w:val="24"/>
          <w:szCs w:val="24"/>
        </w:rPr>
        <w:t>In addition</w:t>
      </w:r>
      <w:r w:rsidRPr="008B765C">
        <w:rPr>
          <w:sz w:val="24"/>
          <w:szCs w:val="24"/>
        </w:rPr>
        <w:t xml:space="preserve">, one of the uses of introduction is it illustrates that the report is clear, and it also defines the range of the document and gives a roadmap to the contents. </w:t>
      </w:r>
      <w:r w:rsidR="00C73DF9">
        <w:rPr>
          <w:sz w:val="24"/>
          <w:szCs w:val="24"/>
        </w:rPr>
        <w:t xml:space="preserve">Furthermore, </w:t>
      </w:r>
      <w:r w:rsidR="00F67DE5">
        <w:rPr>
          <w:sz w:val="24"/>
          <w:szCs w:val="24"/>
        </w:rPr>
        <w:t xml:space="preserve">A </w:t>
      </w:r>
      <w:r w:rsidR="00F67DE5" w:rsidRPr="008B765C">
        <w:rPr>
          <w:sz w:val="24"/>
          <w:szCs w:val="24"/>
        </w:rPr>
        <w:t>good</w:t>
      </w:r>
      <w:r w:rsidRPr="008B765C">
        <w:rPr>
          <w:sz w:val="24"/>
          <w:szCs w:val="24"/>
        </w:rPr>
        <w:t xml:space="preserve"> introduction is crucial regarding the ability to give a decent first impression to the readers. following that, A report introduction will provide readers with their first impression of the writer's logic, way of writing, and the general standard of the paper.</w:t>
      </w:r>
    </w:p>
    <w:p w14:paraId="7F4D675E" w14:textId="77777777" w:rsidR="00D13797" w:rsidRPr="00D13797" w:rsidRDefault="00D13797" w:rsidP="00D13797">
      <w:pPr>
        <w:rPr>
          <w:sz w:val="24"/>
          <w:szCs w:val="24"/>
        </w:rPr>
      </w:pPr>
    </w:p>
    <w:p w14:paraId="7C08FB99" w14:textId="28F37C27" w:rsidR="00D022AB" w:rsidRDefault="00D022AB"/>
    <w:p w14:paraId="27543DEB" w14:textId="77777777" w:rsidR="00956CB8" w:rsidRDefault="00956CB8">
      <w:pPr>
        <w:rPr>
          <w:rFonts w:asciiTheme="majorHAnsi" w:eastAsiaTheme="majorEastAsia" w:hAnsiTheme="majorHAnsi" w:cstheme="majorBidi"/>
          <w:color w:val="2F5496" w:themeColor="accent1" w:themeShade="BF"/>
          <w:sz w:val="32"/>
          <w:szCs w:val="32"/>
        </w:rPr>
      </w:pPr>
    </w:p>
    <w:p w14:paraId="40132C1E" w14:textId="0F15D609" w:rsidR="00B46AE9" w:rsidRDefault="00B46AE9" w:rsidP="00B46AE9">
      <w:pPr>
        <w:pStyle w:val="Heading1"/>
      </w:pPr>
      <w:bookmarkStart w:id="1" w:name="_Toc120243429"/>
      <w:r>
        <w:t>Main findings</w:t>
      </w:r>
      <w:bookmarkEnd w:id="1"/>
    </w:p>
    <w:p w14:paraId="53C0DFE0" w14:textId="1DC0D1E5" w:rsidR="009E674C" w:rsidRDefault="009E674C" w:rsidP="009E674C">
      <w:r w:rsidRPr="009E674C">
        <w:t xml:space="preserve">The </w:t>
      </w:r>
      <w:r w:rsidR="00B12057">
        <w:t>goal</w:t>
      </w:r>
      <w:r w:rsidRPr="009E674C">
        <w:t xml:space="preserve"> of the Results section is to convey </w:t>
      </w:r>
      <w:r w:rsidR="00900506">
        <w:t xml:space="preserve">the </w:t>
      </w:r>
      <w:r w:rsidRPr="009E674C">
        <w:t xml:space="preserve">key findings objectively, without judgment, and in a logical order </w:t>
      </w:r>
      <w:r w:rsidR="00FF55EA">
        <w:t>utilizing</w:t>
      </w:r>
      <w:r w:rsidRPr="009E674C">
        <w:t xml:space="preserve"> both text and graphical materials such as tables and figures</w:t>
      </w:r>
      <w:r>
        <w:t>.</w:t>
      </w:r>
      <w:r w:rsidR="00FD65D3">
        <w:t xml:space="preserve"> </w:t>
      </w:r>
      <w:r w:rsidR="00E128F6">
        <w:t>it clearly shows that</w:t>
      </w:r>
      <w:r w:rsidR="00BC6414">
        <w:t xml:space="preserve"> </w:t>
      </w:r>
      <w:r w:rsidR="00FF55EA">
        <w:t xml:space="preserve">the </w:t>
      </w:r>
      <w:r w:rsidR="00BC6414">
        <w:t xml:space="preserve">main </w:t>
      </w:r>
      <w:r w:rsidR="0009388A">
        <w:t xml:space="preserve">finding </w:t>
      </w:r>
      <w:r w:rsidR="005449E2">
        <w:t>need</w:t>
      </w:r>
      <w:r w:rsidR="00597A76">
        <w:t>s to</w:t>
      </w:r>
      <w:r w:rsidR="005449E2">
        <w:t xml:space="preserve"> </w:t>
      </w:r>
      <w:r w:rsidR="00BD32CA">
        <w:t xml:space="preserve">be </w:t>
      </w:r>
      <w:r w:rsidR="00C7519A">
        <w:t xml:space="preserve">written </w:t>
      </w:r>
      <w:r w:rsidR="00F220A0">
        <w:t>rationally</w:t>
      </w:r>
      <w:r w:rsidR="00C105C8">
        <w:t xml:space="preserve"> </w:t>
      </w:r>
      <w:r w:rsidR="00AB3785">
        <w:t>in</w:t>
      </w:r>
      <w:r w:rsidR="00B24812">
        <w:t xml:space="preserve"> </w:t>
      </w:r>
      <w:r w:rsidR="004B7B76">
        <w:t>tables and figures</w:t>
      </w:r>
      <w:r w:rsidR="001764B4">
        <w:t xml:space="preserve"> </w:t>
      </w:r>
      <w:r w:rsidR="00687C96">
        <w:t>regarding</w:t>
      </w:r>
      <w:r w:rsidR="005D7A23">
        <w:t xml:space="preserve"> (Enago academy</w:t>
      </w:r>
      <w:r w:rsidR="005A2A77">
        <w:t xml:space="preserve"> </w:t>
      </w:r>
      <w:r w:rsidR="00FF55EA">
        <w:t>,</w:t>
      </w:r>
      <w:r w:rsidR="005A2A77">
        <w:t>2021)</w:t>
      </w:r>
      <w:r w:rsidR="00AB3F01">
        <w:t>.</w:t>
      </w:r>
      <w:r w:rsidR="00894597">
        <w:t xml:space="preserve"> moreover,</w:t>
      </w:r>
      <w:r w:rsidR="00AB3F01">
        <w:t xml:space="preserve"> </w:t>
      </w:r>
      <w:r w:rsidR="00140EC6">
        <w:t>the</w:t>
      </w:r>
      <w:r w:rsidR="00AB3F01">
        <w:t xml:space="preserve"> content </w:t>
      </w:r>
      <w:r w:rsidR="001C0EB7">
        <w:t>of the results</w:t>
      </w:r>
      <w:r w:rsidR="00973D9C">
        <w:t xml:space="preserve"> section follows </w:t>
      </w:r>
      <w:r w:rsidR="00066180">
        <w:t xml:space="preserve">this order </w:t>
      </w:r>
      <w:r w:rsidR="00634D5D">
        <w:t xml:space="preserve">and </w:t>
      </w:r>
      <w:r w:rsidR="00BE5896">
        <w:t xml:space="preserve">gives </w:t>
      </w:r>
      <w:r w:rsidR="000621B9">
        <w:t>answer</w:t>
      </w:r>
      <w:r w:rsidR="00C111CE">
        <w:t>s</w:t>
      </w:r>
      <w:r w:rsidR="00E90965">
        <w:t xml:space="preserve"> to </w:t>
      </w:r>
      <w:r w:rsidR="0041391E">
        <w:t>the question</w:t>
      </w:r>
      <w:r w:rsidR="003E6077">
        <w:t xml:space="preserve">s and </w:t>
      </w:r>
      <w:r w:rsidR="00900F14">
        <w:t>phenomes</w:t>
      </w:r>
      <w:r w:rsidR="002965EE">
        <w:t xml:space="preserve"> </w:t>
      </w:r>
      <w:r w:rsidR="00504C64">
        <w:t>explore</w:t>
      </w:r>
      <w:r w:rsidR="00250F3D">
        <w:t xml:space="preserve">d </w:t>
      </w:r>
      <w:r w:rsidR="001056BE">
        <w:t>whereas</w:t>
      </w:r>
      <w:r w:rsidR="005E2360">
        <w:t xml:space="preserve"> </w:t>
      </w:r>
      <w:r w:rsidR="00D03DE6">
        <w:t>reporting</w:t>
      </w:r>
      <w:r w:rsidR="00E5027F">
        <w:t xml:space="preserve"> </w:t>
      </w:r>
      <w:r w:rsidR="00B01961">
        <w:t>significant</w:t>
      </w:r>
      <w:r w:rsidR="008D5C4D">
        <w:t xml:space="preserve"> negative </w:t>
      </w:r>
      <w:r w:rsidR="00E7377B">
        <w:t>results</w:t>
      </w:r>
      <w:r w:rsidR="00EB0A07">
        <w:t xml:space="preserve"> is also </w:t>
      </w:r>
      <w:r w:rsidR="003C5EA0">
        <w:t xml:space="preserve">a </w:t>
      </w:r>
      <w:r w:rsidR="00505C5C">
        <w:t>requirement</w:t>
      </w:r>
      <w:r w:rsidR="0090640C">
        <w:t xml:space="preserve"> to be included </w:t>
      </w:r>
      <w:r w:rsidR="0028489C">
        <w:t>in the se</w:t>
      </w:r>
      <w:r w:rsidR="00505C5C">
        <w:t>ction</w:t>
      </w:r>
      <w:r w:rsidR="00DD4030">
        <w:t xml:space="preserve">. </w:t>
      </w:r>
      <w:r w:rsidR="00290D03">
        <w:t xml:space="preserve">According to this </w:t>
      </w:r>
      <w:r w:rsidR="00BC6908">
        <w:t>arrangemen</w:t>
      </w:r>
      <w:r w:rsidR="00C62795">
        <w:t>t of tables and figures</w:t>
      </w:r>
      <w:r w:rsidR="007152C4">
        <w:t xml:space="preserve">, authors </w:t>
      </w:r>
      <w:r w:rsidR="008739A2">
        <w:t xml:space="preserve">usually compose </w:t>
      </w:r>
      <w:r w:rsidR="007B69AD">
        <w:t xml:space="preserve">the text </w:t>
      </w:r>
      <w:r w:rsidR="008733DF">
        <w:t xml:space="preserve">of </w:t>
      </w:r>
      <w:r w:rsidR="00943F6A">
        <w:t>the results.</w:t>
      </w:r>
      <w:r w:rsidR="00EA4378">
        <w:t xml:space="preserve"> </w:t>
      </w:r>
    </w:p>
    <w:p w14:paraId="66F46501" w14:textId="77777777" w:rsidR="009E674C" w:rsidRPr="009E674C" w:rsidRDefault="009E674C" w:rsidP="009E674C"/>
    <w:p w14:paraId="1EA3105F" w14:textId="77777777" w:rsidR="00A75038" w:rsidRPr="00A75038" w:rsidRDefault="00A75038" w:rsidP="00A75038"/>
    <w:p w14:paraId="716D3088" w14:textId="6FB6EF00" w:rsidR="006050A3" w:rsidRPr="006050A3" w:rsidRDefault="00B46AE9" w:rsidP="006050A3">
      <w:pPr>
        <w:pStyle w:val="Heading2"/>
      </w:pPr>
      <w:bookmarkStart w:id="2" w:name="_Toc120243430"/>
      <w:r>
        <w:t xml:space="preserve">Section </w:t>
      </w:r>
      <w:r w:rsidR="0002715A">
        <w:t>2</w:t>
      </w:r>
      <w:bookmarkEnd w:id="2"/>
      <w:r w:rsidR="00DE603E">
        <w:t xml:space="preserve"> </w:t>
      </w:r>
    </w:p>
    <w:p w14:paraId="5FF79F36" w14:textId="64334484" w:rsidR="00B6744D" w:rsidRDefault="00184954">
      <w:pPr>
        <w:rPr>
          <w:sz w:val="40"/>
          <w:szCs w:val="40"/>
        </w:rPr>
      </w:pPr>
      <w:r>
        <w:t xml:space="preserve"> </w:t>
      </w:r>
      <w:r w:rsidR="00537D31">
        <w:t xml:space="preserve"> </w:t>
      </w:r>
      <w:r w:rsidR="00041B31">
        <w:t xml:space="preserve"> </w:t>
      </w:r>
      <w:r w:rsidR="00B6744D" w:rsidRPr="00D66B7E">
        <w:rPr>
          <w:color w:val="0070C0"/>
          <w:sz w:val="40"/>
          <w:szCs w:val="40"/>
        </w:rPr>
        <w:t>Definition of academic writing.</w:t>
      </w:r>
    </w:p>
    <w:p w14:paraId="25F21A12" w14:textId="382EAAC5" w:rsidR="00AC002F" w:rsidRDefault="0030483C">
      <w:pPr>
        <w:rPr>
          <w:sz w:val="24"/>
          <w:szCs w:val="24"/>
        </w:rPr>
      </w:pPr>
      <w:r w:rsidRPr="0030483C">
        <w:rPr>
          <w:sz w:val="24"/>
          <w:szCs w:val="24"/>
        </w:rPr>
        <w:t>An approach to organisation, structure, voice, and language use that is distinct from other forms of writing and communication is necessary while producing writings as part of a university course, essay, dissertation, or other variety of assignment.</w:t>
      </w:r>
      <w:r w:rsidR="00040BD1">
        <w:rPr>
          <w:sz w:val="24"/>
          <w:szCs w:val="24"/>
        </w:rPr>
        <w:t xml:space="preserve"> </w:t>
      </w:r>
      <w:r w:rsidR="00FB1990" w:rsidRPr="00FB1990">
        <w:rPr>
          <w:sz w:val="24"/>
          <w:szCs w:val="24"/>
        </w:rPr>
        <w:t xml:space="preserve">Academic writing is a sophisticated process that includes gathering, analysing, and evaluating information along with planning, structuring, editing, and proofreading </w:t>
      </w:r>
      <w:r w:rsidR="00412EA6">
        <w:rPr>
          <w:sz w:val="24"/>
          <w:szCs w:val="24"/>
        </w:rPr>
        <w:t xml:space="preserve">the </w:t>
      </w:r>
      <w:r w:rsidR="00FB1990" w:rsidRPr="00FB1990">
        <w:rPr>
          <w:sz w:val="24"/>
          <w:szCs w:val="24"/>
        </w:rPr>
        <w:t>work</w:t>
      </w:r>
      <w:r w:rsidR="00387571">
        <w:rPr>
          <w:sz w:val="24"/>
          <w:szCs w:val="24"/>
        </w:rPr>
        <w:t xml:space="preserve"> </w:t>
      </w:r>
      <w:r w:rsidR="00FB1990" w:rsidRPr="00FB1990">
        <w:rPr>
          <w:sz w:val="24"/>
          <w:szCs w:val="24"/>
        </w:rPr>
        <w:t xml:space="preserve">while also reflecting </w:t>
      </w:r>
      <w:r w:rsidR="00AC002F">
        <w:rPr>
          <w:sz w:val="24"/>
          <w:szCs w:val="24"/>
        </w:rPr>
        <w:t>On</w:t>
      </w:r>
      <w:r w:rsidR="003908A7">
        <w:rPr>
          <w:sz w:val="24"/>
          <w:szCs w:val="24"/>
        </w:rPr>
        <w:t xml:space="preserve"> </w:t>
      </w:r>
      <w:r w:rsidR="003908A7" w:rsidRPr="003908A7">
        <w:rPr>
          <w:sz w:val="24"/>
          <w:szCs w:val="24"/>
        </w:rPr>
        <w:t>criticism. Additionally, academic writing needs to be written by following key rules for a better quality of work by using suitable word language, organization, and content</w:t>
      </w:r>
      <w:r w:rsidR="007F3F1F">
        <w:rPr>
          <w:sz w:val="24"/>
          <w:szCs w:val="24"/>
        </w:rPr>
        <w:t xml:space="preserve"> </w:t>
      </w:r>
      <w:r w:rsidR="003908A7" w:rsidRPr="003908A7">
        <w:rPr>
          <w:sz w:val="24"/>
          <w:szCs w:val="24"/>
        </w:rPr>
        <w:t>(Sheffield university,2022).</w:t>
      </w:r>
    </w:p>
    <w:p w14:paraId="3FC12B2A" w14:textId="2ACED8BA" w:rsidR="00FB1990" w:rsidRPr="00D66B7E" w:rsidRDefault="007E6D1A">
      <w:pPr>
        <w:rPr>
          <w:color w:val="0070C0"/>
          <w:sz w:val="36"/>
          <w:szCs w:val="36"/>
        </w:rPr>
      </w:pPr>
      <w:r w:rsidRPr="00D66B7E">
        <w:rPr>
          <w:color w:val="0070C0"/>
          <w:sz w:val="36"/>
          <w:szCs w:val="36"/>
        </w:rPr>
        <w:t>Importance of academic writing</w:t>
      </w:r>
    </w:p>
    <w:p w14:paraId="51F73FCF" w14:textId="5BF5D286" w:rsidR="000D46F4" w:rsidRPr="00722EA4" w:rsidRDefault="00F147F2" w:rsidP="00D154B7">
      <w:pPr>
        <w:rPr>
          <w:sz w:val="24"/>
          <w:szCs w:val="24"/>
        </w:rPr>
      </w:pPr>
      <w:r w:rsidRPr="00AE2072">
        <w:rPr>
          <w:sz w:val="24"/>
          <w:szCs w:val="24"/>
        </w:rPr>
        <w:t xml:space="preserve">According to </w:t>
      </w:r>
      <w:r w:rsidR="00C3602D" w:rsidRPr="00AE2072">
        <w:rPr>
          <w:sz w:val="24"/>
          <w:szCs w:val="24"/>
        </w:rPr>
        <w:t>Day</w:t>
      </w:r>
      <w:r w:rsidR="00FD3CB2" w:rsidRPr="00AE2072">
        <w:rPr>
          <w:sz w:val="24"/>
          <w:szCs w:val="24"/>
        </w:rPr>
        <w:t xml:space="preserve"> (2018), </w:t>
      </w:r>
      <w:r w:rsidR="009F2AA0" w:rsidRPr="00AE2072">
        <w:rPr>
          <w:sz w:val="24"/>
          <w:szCs w:val="24"/>
        </w:rPr>
        <w:t xml:space="preserve">one of the importance of academic writing is that it opens the way to communication. academic progress is frequently evaluated through writing, whether in coursework or in tests. in addition, academics typically communicate their study findings and viewpoints to the public through writing. And that communication may not always take </w:t>
      </w:r>
      <w:r w:rsidR="009F2AA0" w:rsidRPr="00AE2072">
        <w:rPr>
          <w:sz w:val="24"/>
          <w:szCs w:val="24"/>
        </w:rPr>
        <w:lastRenderedPageBreak/>
        <w:t xml:space="preserve">the shape of writing. It might serve as a springboard for another form of communication, such </w:t>
      </w:r>
      <w:r w:rsidR="00AE2072">
        <w:rPr>
          <w:sz w:val="24"/>
          <w:szCs w:val="24"/>
        </w:rPr>
        <w:t xml:space="preserve">as </w:t>
      </w:r>
      <w:r w:rsidR="009F2AA0" w:rsidRPr="00AE2072">
        <w:rPr>
          <w:sz w:val="24"/>
          <w:szCs w:val="24"/>
        </w:rPr>
        <w:t>a speech, a talk, a website video clip, a radio drama, or a television documentary.</w:t>
      </w:r>
      <w:r w:rsidR="00987F90">
        <w:rPr>
          <w:sz w:val="24"/>
          <w:szCs w:val="24"/>
        </w:rPr>
        <w:t xml:space="preserve"> </w:t>
      </w:r>
      <w:r w:rsidR="00B35AB2" w:rsidRPr="00B35AB2">
        <w:rPr>
          <w:sz w:val="24"/>
          <w:szCs w:val="24"/>
        </w:rPr>
        <w:t xml:space="preserve">In addition to what has already been stated, academic writing is dependent on prior knowledge in diverse fields of </w:t>
      </w:r>
      <w:r w:rsidR="00DE15C1">
        <w:rPr>
          <w:sz w:val="24"/>
          <w:szCs w:val="24"/>
        </w:rPr>
        <w:t>practice</w:t>
      </w:r>
      <w:r w:rsidR="00B35AB2" w:rsidRPr="00B35AB2">
        <w:rPr>
          <w:sz w:val="24"/>
          <w:szCs w:val="24"/>
        </w:rPr>
        <w:t xml:space="preserve">. Writing tasks in particular motivate students to challenge what they have been taught and to investigate the underlying theories of </w:t>
      </w:r>
      <w:r w:rsidR="00DE15C1">
        <w:rPr>
          <w:sz w:val="24"/>
          <w:szCs w:val="24"/>
        </w:rPr>
        <w:t>much-observed</w:t>
      </w:r>
      <w:r w:rsidR="00B35AB2" w:rsidRPr="00B35AB2">
        <w:rPr>
          <w:sz w:val="24"/>
          <w:szCs w:val="24"/>
        </w:rPr>
        <w:t xml:space="preserve"> activity, which over time improves their profession by providing sufficient comprehension. It also demonstrates how the most recent information will change over the course of a person's career</w:t>
      </w:r>
      <w:r w:rsidR="00D154B7">
        <w:rPr>
          <w:sz w:val="24"/>
          <w:szCs w:val="24"/>
        </w:rPr>
        <w:t xml:space="preserve">. </w:t>
      </w:r>
      <w:r w:rsidR="00D154B7" w:rsidRPr="00D154B7">
        <w:rPr>
          <w:sz w:val="24"/>
          <w:szCs w:val="24"/>
        </w:rPr>
        <w:t xml:space="preserve">While honing their writing abilities, people acquire a variety of important talents. Several of the numerous perks and talents </w:t>
      </w:r>
      <w:r w:rsidR="00722EA4">
        <w:rPr>
          <w:sz w:val="24"/>
          <w:szCs w:val="24"/>
        </w:rPr>
        <w:t>include improvement</w:t>
      </w:r>
      <w:r w:rsidR="00D154B7" w:rsidRPr="00D154B7">
        <w:rPr>
          <w:sz w:val="24"/>
          <w:szCs w:val="24"/>
        </w:rPr>
        <w:t xml:space="preserve"> of research capabilities and formulation of research </w:t>
      </w:r>
      <w:r w:rsidR="00722EA4">
        <w:rPr>
          <w:sz w:val="24"/>
          <w:szCs w:val="24"/>
        </w:rPr>
        <w:t>questions</w:t>
      </w:r>
      <w:r w:rsidR="00D154B7" w:rsidRPr="00D154B7">
        <w:rPr>
          <w:sz w:val="24"/>
          <w:szCs w:val="24"/>
        </w:rPr>
        <w:t xml:space="preserve"> deeper comprehension of the subject, an improvement in written communication, and formal writing skills</w:t>
      </w:r>
      <w:r w:rsidR="00D154B7">
        <w:rPr>
          <w:sz w:val="24"/>
          <w:szCs w:val="24"/>
        </w:rPr>
        <w:t xml:space="preserve"> </w:t>
      </w:r>
      <w:r w:rsidR="00AA714B">
        <w:rPr>
          <w:sz w:val="24"/>
          <w:szCs w:val="24"/>
        </w:rPr>
        <w:t xml:space="preserve"> </w:t>
      </w:r>
      <w:r w:rsidR="00A62527">
        <w:rPr>
          <w:sz w:val="24"/>
          <w:szCs w:val="24"/>
        </w:rPr>
        <w:t>(steven</w:t>
      </w:r>
      <w:r w:rsidR="006F17A4">
        <w:rPr>
          <w:sz w:val="24"/>
          <w:szCs w:val="24"/>
        </w:rPr>
        <w:t>,2013)</w:t>
      </w:r>
      <w:r w:rsidR="009A2D17">
        <w:rPr>
          <w:sz w:val="24"/>
          <w:szCs w:val="24"/>
        </w:rPr>
        <w:t>.</w:t>
      </w:r>
      <w:r w:rsidR="003022D9" w:rsidRPr="003022D9">
        <w:rPr>
          <w:noProof/>
        </w:rPr>
        <w:t xml:space="preserve"> </w:t>
      </w:r>
    </w:p>
    <w:p w14:paraId="3685CA88" w14:textId="7EE4CB8E" w:rsidR="002578C6" w:rsidRDefault="007451CF" w:rsidP="009B7E41">
      <w:pPr>
        <w:rPr>
          <w:sz w:val="24"/>
          <w:szCs w:val="24"/>
        </w:rPr>
      </w:pPr>
      <w:r>
        <w:rPr>
          <w:noProof/>
        </w:rPr>
        <w:drawing>
          <wp:inline distT="0" distB="0" distL="0" distR="0" wp14:anchorId="13419E67" wp14:editId="4619DD11">
            <wp:extent cx="4438406" cy="1074934"/>
            <wp:effectExtent l="0" t="0" r="635"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6913" cy="1135120"/>
                    </a:xfrm>
                    <a:prstGeom prst="rect">
                      <a:avLst/>
                    </a:prstGeom>
                    <a:noFill/>
                    <a:ln>
                      <a:noFill/>
                    </a:ln>
                  </pic:spPr>
                </pic:pic>
              </a:graphicData>
            </a:graphic>
          </wp:inline>
        </w:drawing>
      </w:r>
    </w:p>
    <w:p w14:paraId="3FD27726" w14:textId="0D8FDDEF" w:rsidR="004F6142" w:rsidRDefault="004F6142" w:rsidP="009B7E41">
      <w:pPr>
        <w:rPr>
          <w:sz w:val="24"/>
          <w:szCs w:val="24"/>
        </w:rPr>
      </w:pPr>
      <w:r>
        <w:rPr>
          <w:sz w:val="24"/>
          <w:szCs w:val="24"/>
        </w:rPr>
        <w:t>My</w:t>
      </w:r>
      <w:r w:rsidR="0062027F">
        <w:rPr>
          <w:sz w:val="24"/>
          <w:szCs w:val="24"/>
        </w:rPr>
        <w:t xml:space="preserve"> </w:t>
      </w:r>
      <w:r w:rsidR="00BE273C">
        <w:rPr>
          <w:sz w:val="24"/>
          <w:szCs w:val="24"/>
        </w:rPr>
        <w:t>300 words</w:t>
      </w:r>
      <w:r w:rsidR="0062027F">
        <w:rPr>
          <w:sz w:val="24"/>
          <w:szCs w:val="24"/>
        </w:rPr>
        <w:t xml:space="preserve"> </w:t>
      </w:r>
      <w:r w:rsidR="00102226">
        <w:rPr>
          <w:sz w:val="24"/>
          <w:szCs w:val="24"/>
        </w:rPr>
        <w:t xml:space="preserve">on </w:t>
      </w:r>
      <w:r w:rsidR="0062027F">
        <w:rPr>
          <w:sz w:val="24"/>
          <w:szCs w:val="24"/>
        </w:rPr>
        <w:t xml:space="preserve">academic </w:t>
      </w:r>
      <w:r w:rsidR="00906AA5">
        <w:rPr>
          <w:sz w:val="24"/>
          <w:szCs w:val="24"/>
        </w:rPr>
        <w:t xml:space="preserve">writing has </w:t>
      </w:r>
      <w:r w:rsidR="00BE273C">
        <w:rPr>
          <w:sz w:val="24"/>
          <w:szCs w:val="24"/>
        </w:rPr>
        <w:t xml:space="preserve">a </w:t>
      </w:r>
      <w:r w:rsidR="00906AA5">
        <w:rPr>
          <w:sz w:val="24"/>
          <w:szCs w:val="24"/>
        </w:rPr>
        <w:t xml:space="preserve">26% of similarity </w:t>
      </w:r>
      <w:r w:rsidR="00102226">
        <w:rPr>
          <w:sz w:val="24"/>
          <w:szCs w:val="24"/>
        </w:rPr>
        <w:t>score which means my writing is 26% similar either</w:t>
      </w:r>
      <w:r w:rsidR="00F71564">
        <w:rPr>
          <w:sz w:val="24"/>
          <w:szCs w:val="24"/>
        </w:rPr>
        <w:t xml:space="preserve"> to the</w:t>
      </w:r>
      <w:r w:rsidR="00102226">
        <w:rPr>
          <w:sz w:val="24"/>
          <w:szCs w:val="24"/>
        </w:rPr>
        <w:t xml:space="preserve"> original co</w:t>
      </w:r>
      <w:r w:rsidR="00892373">
        <w:rPr>
          <w:sz w:val="24"/>
          <w:szCs w:val="24"/>
        </w:rPr>
        <w:t xml:space="preserve">ntent or </w:t>
      </w:r>
      <w:r w:rsidR="00424620">
        <w:rPr>
          <w:sz w:val="24"/>
          <w:szCs w:val="24"/>
        </w:rPr>
        <w:t xml:space="preserve">to </w:t>
      </w:r>
      <w:r w:rsidR="00892373">
        <w:rPr>
          <w:sz w:val="24"/>
          <w:szCs w:val="24"/>
        </w:rPr>
        <w:t>somebody</w:t>
      </w:r>
      <w:r w:rsidR="00424620">
        <w:rPr>
          <w:sz w:val="24"/>
          <w:szCs w:val="24"/>
        </w:rPr>
        <w:t xml:space="preserve"> else’s work. I tried to find out how that </w:t>
      </w:r>
      <w:r w:rsidR="00FB7EC1">
        <w:rPr>
          <w:sz w:val="24"/>
          <w:szCs w:val="24"/>
        </w:rPr>
        <w:t xml:space="preserve">similarity </w:t>
      </w:r>
      <w:r w:rsidR="00BB0510">
        <w:rPr>
          <w:sz w:val="24"/>
          <w:szCs w:val="24"/>
        </w:rPr>
        <w:t>score appeared in</w:t>
      </w:r>
      <w:r w:rsidR="00FB7EC1">
        <w:rPr>
          <w:sz w:val="24"/>
          <w:szCs w:val="24"/>
        </w:rPr>
        <w:t xml:space="preserve"> my writing </w:t>
      </w:r>
      <w:r w:rsidR="00D45872">
        <w:rPr>
          <w:sz w:val="24"/>
          <w:szCs w:val="24"/>
        </w:rPr>
        <w:t xml:space="preserve">and </w:t>
      </w:r>
      <w:r w:rsidR="003D0956">
        <w:rPr>
          <w:sz w:val="24"/>
          <w:szCs w:val="24"/>
        </w:rPr>
        <w:t>figured</w:t>
      </w:r>
      <w:r w:rsidR="00D45872">
        <w:rPr>
          <w:sz w:val="24"/>
          <w:szCs w:val="24"/>
        </w:rPr>
        <w:t xml:space="preserve"> </w:t>
      </w:r>
      <w:r w:rsidR="00BE273C">
        <w:rPr>
          <w:sz w:val="24"/>
          <w:szCs w:val="24"/>
        </w:rPr>
        <w:t xml:space="preserve">out </w:t>
      </w:r>
      <w:r w:rsidR="00D45872">
        <w:rPr>
          <w:sz w:val="24"/>
          <w:szCs w:val="24"/>
        </w:rPr>
        <w:t xml:space="preserve">the mistakes I made while I tried to </w:t>
      </w:r>
      <w:r w:rsidR="00016478">
        <w:rPr>
          <w:sz w:val="24"/>
          <w:szCs w:val="24"/>
        </w:rPr>
        <w:t>paraphrase it in my own way. I believe that paraphrasing is the k</w:t>
      </w:r>
      <w:r w:rsidR="009324CA">
        <w:rPr>
          <w:sz w:val="24"/>
          <w:szCs w:val="24"/>
        </w:rPr>
        <w:t xml:space="preserve">ey to </w:t>
      </w:r>
      <w:r w:rsidR="00BE273C">
        <w:rPr>
          <w:sz w:val="24"/>
          <w:szCs w:val="24"/>
        </w:rPr>
        <w:t>rewording</w:t>
      </w:r>
      <w:r w:rsidR="009324CA">
        <w:rPr>
          <w:sz w:val="24"/>
          <w:szCs w:val="24"/>
        </w:rPr>
        <w:t xml:space="preserve"> findings in our ways and</w:t>
      </w:r>
      <w:r w:rsidR="00763ACD">
        <w:rPr>
          <w:sz w:val="24"/>
          <w:szCs w:val="24"/>
        </w:rPr>
        <w:t xml:space="preserve"> </w:t>
      </w:r>
      <w:r w:rsidR="00BB0510">
        <w:rPr>
          <w:sz w:val="24"/>
          <w:szCs w:val="24"/>
        </w:rPr>
        <w:t>giving</w:t>
      </w:r>
      <w:r w:rsidR="00763ACD">
        <w:rPr>
          <w:sz w:val="24"/>
          <w:szCs w:val="24"/>
        </w:rPr>
        <w:t xml:space="preserve"> the best of our work.</w:t>
      </w:r>
      <w:r w:rsidR="00481A6D">
        <w:rPr>
          <w:sz w:val="24"/>
          <w:szCs w:val="24"/>
        </w:rPr>
        <w:t xml:space="preserve"> Following that,</w:t>
      </w:r>
      <w:r w:rsidR="009324CA">
        <w:rPr>
          <w:sz w:val="24"/>
          <w:szCs w:val="24"/>
        </w:rPr>
        <w:t xml:space="preserve"> I will </w:t>
      </w:r>
      <w:r w:rsidR="006C178C">
        <w:rPr>
          <w:sz w:val="24"/>
          <w:szCs w:val="24"/>
        </w:rPr>
        <w:t xml:space="preserve">work hard to </w:t>
      </w:r>
      <w:r w:rsidR="0075377D">
        <w:rPr>
          <w:sz w:val="24"/>
          <w:szCs w:val="24"/>
        </w:rPr>
        <w:t xml:space="preserve">improve </w:t>
      </w:r>
      <w:r w:rsidR="006C178C">
        <w:rPr>
          <w:sz w:val="24"/>
          <w:szCs w:val="24"/>
        </w:rPr>
        <w:t xml:space="preserve">my findings by paraphrasing them in different grammar structures </w:t>
      </w:r>
      <w:r w:rsidR="00BB0510">
        <w:rPr>
          <w:sz w:val="24"/>
          <w:szCs w:val="24"/>
        </w:rPr>
        <w:t>and</w:t>
      </w:r>
      <w:r w:rsidR="00A21A1E">
        <w:rPr>
          <w:sz w:val="24"/>
          <w:szCs w:val="24"/>
        </w:rPr>
        <w:t xml:space="preserve"> language use. </w:t>
      </w:r>
    </w:p>
    <w:p w14:paraId="75B31B3C" w14:textId="77777777" w:rsidR="004F6142" w:rsidRDefault="004F6142" w:rsidP="009B7E41">
      <w:pPr>
        <w:rPr>
          <w:sz w:val="24"/>
          <w:szCs w:val="24"/>
        </w:rPr>
      </w:pPr>
    </w:p>
    <w:p w14:paraId="53664787" w14:textId="77777777" w:rsidR="00A16BCF" w:rsidRDefault="00A16BCF" w:rsidP="009B7E41">
      <w:pPr>
        <w:rPr>
          <w:sz w:val="24"/>
          <w:szCs w:val="24"/>
        </w:rPr>
      </w:pPr>
    </w:p>
    <w:p w14:paraId="21DE33E2" w14:textId="7B3F8EB3" w:rsidR="004C33F5" w:rsidRDefault="006565E4">
      <w:pPr>
        <w:rPr>
          <w:sz w:val="24"/>
          <w:szCs w:val="24"/>
        </w:rPr>
      </w:pPr>
      <w:r>
        <w:rPr>
          <w:sz w:val="24"/>
          <w:szCs w:val="24"/>
        </w:rPr>
        <w:t xml:space="preserve">                                                               </w:t>
      </w:r>
    </w:p>
    <w:p w14:paraId="05878394" w14:textId="77777777" w:rsidR="0070453D" w:rsidRPr="0070453D" w:rsidRDefault="0070453D">
      <w:pPr>
        <w:rPr>
          <w:sz w:val="24"/>
          <w:szCs w:val="24"/>
        </w:rPr>
      </w:pPr>
    </w:p>
    <w:p w14:paraId="60283C80" w14:textId="5D08A501" w:rsidR="00B46AE9" w:rsidRDefault="00B46AE9" w:rsidP="00B46AE9">
      <w:pPr>
        <w:pStyle w:val="Heading2"/>
      </w:pPr>
      <w:bookmarkStart w:id="3" w:name="_Toc120243431"/>
      <w:r>
        <w:t xml:space="preserve">Section </w:t>
      </w:r>
      <w:r w:rsidR="0002715A">
        <w:t>3</w:t>
      </w:r>
      <w:r w:rsidR="00BF29A8">
        <w:t xml:space="preserve">   </w:t>
      </w:r>
      <w:r w:rsidR="00714B31" w:rsidRPr="00714B31">
        <w:rPr>
          <w:sz w:val="44"/>
          <w:szCs w:val="44"/>
        </w:rPr>
        <w:t>Critical</w:t>
      </w:r>
      <w:r w:rsidR="00BF29A8" w:rsidRPr="00714B31">
        <w:rPr>
          <w:sz w:val="44"/>
          <w:szCs w:val="44"/>
        </w:rPr>
        <w:t xml:space="preserve"> Analysis</w:t>
      </w:r>
      <w:bookmarkEnd w:id="3"/>
    </w:p>
    <w:p w14:paraId="4E5F1424" w14:textId="77777777" w:rsidR="007C7069" w:rsidRDefault="007C7069" w:rsidP="00BF29A8"/>
    <w:p w14:paraId="4B934E5D" w14:textId="3AC6B195" w:rsidR="007E4D56" w:rsidRPr="00BF29A8" w:rsidRDefault="00BF29A8" w:rsidP="00E04B4C">
      <w:r>
        <w:t xml:space="preserve"> </w:t>
      </w:r>
      <w:r w:rsidR="009E5A47">
        <w:t>C</w:t>
      </w:r>
      <w:r w:rsidR="000C315F">
        <w:t>riti</w:t>
      </w:r>
      <w:r w:rsidR="000C6B40">
        <w:t xml:space="preserve">cal analysis is a </w:t>
      </w:r>
      <w:r w:rsidRPr="00BF29A8">
        <w:t>deep approach</w:t>
      </w:r>
      <w:r w:rsidR="000C6B40">
        <w:t xml:space="preserve"> </w:t>
      </w:r>
      <w:r w:rsidRPr="00BF29A8">
        <w:t>to learning is associated with critical analysis, which suggests that it draws connections between what is already understood and new knowledge. In order to test presumptions, speculate, and seek for repercussions, it is also required to examine theoretical concepts and ideas as well as to contrast and compare alternative points of view</w:t>
      </w:r>
      <w:r w:rsidR="009E5A47">
        <w:t xml:space="preserve"> </w:t>
      </w:r>
      <w:r w:rsidR="00C273EE">
        <w:t>(</w:t>
      </w:r>
      <w:r w:rsidR="00836934">
        <w:t xml:space="preserve">university of </w:t>
      </w:r>
      <w:r w:rsidR="00C273EE">
        <w:t>Wollongong 2022)</w:t>
      </w:r>
      <w:r w:rsidRPr="00BF29A8">
        <w:t xml:space="preserve">. Being able to distinguish between evidence and arguments is also beneficial. This requires challenging assumptions, identifying </w:t>
      </w:r>
      <w:r w:rsidR="00714B31">
        <w:t>generalizations</w:t>
      </w:r>
      <w:r w:rsidRPr="00BF29A8">
        <w:t>, and detecting bias in what's seen, read, and hear. Critical thinking assists in making connections across enormous and dissimilar knowledge bases in order to synthesize well-informed viewpoints.</w:t>
      </w:r>
      <w:r w:rsidR="0092163A">
        <w:t xml:space="preserve"> </w:t>
      </w:r>
      <w:r w:rsidR="002D306F">
        <w:t>McKee</w:t>
      </w:r>
      <w:r w:rsidR="00F24362">
        <w:t>(2022)</w:t>
      </w:r>
      <w:r w:rsidR="00865992">
        <w:t xml:space="preserve"> states that </w:t>
      </w:r>
      <w:r w:rsidR="0092163A" w:rsidRPr="0092163A">
        <w:t xml:space="preserve">It is important to identify the information needed to assist establish the development alternatives for strategic planning, which makes it even more crucial when determining the critical information </w:t>
      </w:r>
      <w:r w:rsidR="0092163A" w:rsidRPr="0092163A">
        <w:lastRenderedPageBreak/>
        <w:t xml:space="preserve">needed to </w:t>
      </w:r>
      <w:r w:rsidR="00865992">
        <w:t>characterize</w:t>
      </w:r>
      <w:r w:rsidR="0092163A" w:rsidRPr="0092163A">
        <w:t xml:space="preserve"> the base of any development plan. It is essential to understand how to distinguish valuable information from the vast amount of useless data since "ready to use" information plays a crucial part in all </w:t>
      </w:r>
      <w:r w:rsidR="00C273EE">
        <w:t>endeavours</w:t>
      </w:r>
      <w:r w:rsidR="0092163A" w:rsidRPr="0092163A">
        <w:t>. It demands the capacity to critically evaluate all new information, assess its significance and applicability, and appropriately relate it to the body of knowledge already in existence.</w:t>
      </w:r>
      <w:r w:rsidR="00595943">
        <w:t xml:space="preserve"> Additionally,</w:t>
      </w:r>
      <w:r w:rsidR="00A77B98">
        <w:t xml:space="preserve"> </w:t>
      </w:r>
      <w:r w:rsidR="0046758F" w:rsidRPr="0046758F">
        <w:t>Clarity on the issues and information being processed is improved by critical analysis. The continual refining of ideas, reflection, and discussion within academic fields ensures their survival. Therefore, critical analysis is essential to the continuation and development of all disciplines of inquiry.</w:t>
      </w:r>
      <w:r w:rsidR="008E0F1A">
        <w:t xml:space="preserve"> </w:t>
      </w:r>
      <w:r w:rsidR="007E4D56" w:rsidRPr="007E4D56">
        <w:t>The goal of critical writing is to simplify complex subjects for the general reader. They need should be able to comprehend the subject after reading any work without needing to do more research.</w:t>
      </w:r>
      <w:r w:rsidR="00591F4B">
        <w:t xml:space="preserve"> Moreover, i</w:t>
      </w:r>
      <w:r w:rsidR="00E10687">
        <w:t>s also important as it</w:t>
      </w:r>
      <w:r w:rsidR="00E04B4C">
        <w:t xml:space="preserve"> </w:t>
      </w:r>
      <w:r w:rsidR="00E04B4C">
        <w:t>ponders events</w:t>
      </w:r>
      <w:r w:rsidR="00E04B4C">
        <w:t>,</w:t>
      </w:r>
      <w:r w:rsidR="00993E51">
        <w:t xml:space="preserve"> </w:t>
      </w:r>
      <w:r w:rsidR="00E04B4C">
        <w:t>forecasts future circumstances</w:t>
      </w:r>
      <w:r w:rsidR="00993E51">
        <w:t xml:space="preserve">, and also </w:t>
      </w:r>
      <w:r w:rsidR="00E04B4C">
        <w:t>explains</w:t>
      </w:r>
      <w:r w:rsidR="00993E51">
        <w:t xml:space="preserve"> </w:t>
      </w:r>
      <w:r w:rsidR="00E04B4C">
        <w:t>the proof and facts</w:t>
      </w:r>
      <w:r w:rsidR="008E0F1A">
        <w:t xml:space="preserve"> (Gordana 2020)</w:t>
      </w:r>
      <w:r w:rsidR="008F75FD">
        <w:t>.</w:t>
      </w:r>
    </w:p>
    <w:p w14:paraId="19092564" w14:textId="77777777" w:rsidR="004C33F5" w:rsidRDefault="004C33F5">
      <w:pPr>
        <w:rPr>
          <w:rFonts w:asciiTheme="majorHAnsi" w:eastAsiaTheme="majorEastAsia" w:hAnsiTheme="majorHAnsi" w:cstheme="majorBidi"/>
          <w:color w:val="2F5496" w:themeColor="accent1" w:themeShade="BF"/>
          <w:sz w:val="26"/>
          <w:szCs w:val="26"/>
        </w:rPr>
      </w:pPr>
      <w:r>
        <w:br w:type="page"/>
      </w:r>
    </w:p>
    <w:p w14:paraId="5281D28E" w14:textId="13297A84" w:rsidR="00B46AE9" w:rsidRPr="00095C0A" w:rsidRDefault="00B46AE9" w:rsidP="00B46AE9">
      <w:pPr>
        <w:pStyle w:val="Heading2"/>
        <w:rPr>
          <w:sz w:val="24"/>
          <w:szCs w:val="24"/>
        </w:rPr>
      </w:pPr>
      <w:bookmarkStart w:id="4" w:name="_Toc120243432"/>
      <w:r>
        <w:lastRenderedPageBreak/>
        <w:t xml:space="preserve">Section </w:t>
      </w:r>
      <w:r w:rsidR="0002715A">
        <w:t>4</w:t>
      </w:r>
      <w:r w:rsidR="002F7C0C">
        <w:t xml:space="preserve"> </w:t>
      </w:r>
      <w:r w:rsidR="002F7C0C" w:rsidRPr="00095C0A">
        <w:rPr>
          <w:sz w:val="24"/>
          <w:szCs w:val="24"/>
        </w:rPr>
        <w:t>sense of place and Identity</w:t>
      </w:r>
      <w:bookmarkEnd w:id="4"/>
    </w:p>
    <w:p w14:paraId="7A4A358F" w14:textId="0F174104" w:rsidR="002F7C0C" w:rsidRDefault="00095C0A" w:rsidP="002F7C0C">
      <w:r>
        <w:t>Powerpoint</w:t>
      </w:r>
      <w:r w:rsidR="008A3D4E">
        <w:t xml:space="preserve"> presentation link</w:t>
      </w:r>
    </w:p>
    <w:p w14:paraId="0ABAC3FB" w14:textId="66CCCF93" w:rsidR="008A3D4E" w:rsidRDefault="008A3D4E" w:rsidP="002F7C0C">
      <w:hyperlink r:id="rId10" w:history="1">
        <w:r w:rsidRPr="00AB79F1">
          <w:rPr>
            <w:rStyle w:val="Hyperlink"/>
          </w:rPr>
          <w:t>https://uowtsd-my.sharepoint.com/:p:/g/personal/2210678_student_uwtsd_ac_uk/EeB2qoQ-z6xFqy5jXo3gTFYBVjPRtdYR0NcVnAczfqM_nA?e=mpKkdR</w:t>
        </w:r>
      </w:hyperlink>
    </w:p>
    <w:p w14:paraId="145C4814" w14:textId="77777777" w:rsidR="008A3D4E" w:rsidRPr="002F7C0C" w:rsidRDefault="008A3D4E" w:rsidP="002F7C0C"/>
    <w:p w14:paraId="1E28BE52" w14:textId="77777777" w:rsidR="00B46AE9" w:rsidRDefault="00B46AE9">
      <w:pPr>
        <w:rPr>
          <w:rFonts w:asciiTheme="majorHAnsi" w:eastAsiaTheme="majorEastAsia" w:hAnsiTheme="majorHAnsi" w:cstheme="majorBidi"/>
          <w:color w:val="2F5496" w:themeColor="accent1" w:themeShade="BF"/>
          <w:sz w:val="32"/>
          <w:szCs w:val="32"/>
        </w:rPr>
      </w:pPr>
      <w:r>
        <w:br w:type="page"/>
      </w:r>
    </w:p>
    <w:p w14:paraId="4D5A4D02" w14:textId="01745129" w:rsidR="00B46AE9" w:rsidRDefault="00B46AE9" w:rsidP="00B46AE9">
      <w:pPr>
        <w:pStyle w:val="Heading1"/>
      </w:pPr>
      <w:bookmarkStart w:id="5" w:name="_Toc120243433"/>
      <w:r>
        <w:lastRenderedPageBreak/>
        <w:t>Conclusion</w:t>
      </w:r>
      <w:bookmarkEnd w:id="5"/>
    </w:p>
    <w:p w14:paraId="63CF7305" w14:textId="77777777" w:rsidR="00233FC7" w:rsidRPr="00233FC7" w:rsidRDefault="00233FC7" w:rsidP="00233FC7"/>
    <w:p w14:paraId="665A4D3C" w14:textId="7EB4E928" w:rsidR="00A75038" w:rsidRDefault="00700E63" w:rsidP="00A75038">
      <w:r w:rsidRPr="00700E63">
        <w:t>Academic report</w:t>
      </w:r>
      <w:r w:rsidR="0010620C">
        <w:t>(wr</w:t>
      </w:r>
      <w:r w:rsidR="00EA0692">
        <w:t xml:space="preserve">iting) </w:t>
      </w:r>
      <w:r w:rsidRPr="00700E63">
        <w:t xml:space="preserve">conclusions are condensed parts that typically perform two tasks as they're last and important stage to finalise the report.  The first is to sum up and gather the essential points covered in the work, which is sometimes referred to as "looking back," where the following task is to make a concluding observation or assessment about it. The final observation could also cover recommendations for progress and surmising future </w:t>
      </w:r>
      <w:r w:rsidR="000D1589" w:rsidRPr="00700E63">
        <w:t>directions</w:t>
      </w:r>
      <w:r w:rsidR="000D1589">
        <w:t xml:space="preserve"> (</w:t>
      </w:r>
      <w:r w:rsidR="00E06445">
        <w:t xml:space="preserve"> The university of Manchester,2022)</w:t>
      </w:r>
      <w:r w:rsidR="000D1589">
        <w:t>.</w:t>
      </w:r>
    </w:p>
    <w:p w14:paraId="2FAEA173" w14:textId="59747FF5" w:rsidR="00A75038" w:rsidRDefault="00A75038" w:rsidP="00A75038"/>
    <w:p w14:paraId="2D2FD70C" w14:textId="71104FE2" w:rsidR="00B46AE9" w:rsidRDefault="00B46AE9"/>
    <w:p w14:paraId="4C1CE207" w14:textId="77777777" w:rsidR="00DD015B" w:rsidRDefault="00DD015B"/>
    <w:p w14:paraId="354BE9E6" w14:textId="74A2C634" w:rsidR="00B46AE9" w:rsidRDefault="00B46AE9" w:rsidP="00B46AE9">
      <w:pPr>
        <w:pStyle w:val="Heading1"/>
      </w:pPr>
      <w:bookmarkStart w:id="6" w:name="_Toc120243434"/>
      <w:r>
        <w:t>Reference List</w:t>
      </w:r>
      <w:bookmarkEnd w:id="6"/>
    </w:p>
    <w:p w14:paraId="1BBAF130" w14:textId="77777777" w:rsidR="00683C9F" w:rsidRPr="00F83D57" w:rsidRDefault="00683C9F" w:rsidP="00A75038">
      <w:pPr>
        <w:rPr>
          <w:i/>
          <w:iCs/>
        </w:rPr>
      </w:pPr>
      <w:r w:rsidRPr="00070AB2">
        <w:rPr>
          <w:i/>
          <w:iCs/>
        </w:rPr>
        <w:t xml:space="preserve">Bentley, M </w:t>
      </w:r>
      <w:r>
        <w:rPr>
          <w:i/>
          <w:iCs/>
        </w:rPr>
        <w:t>(</w:t>
      </w:r>
      <w:r w:rsidRPr="00070AB2">
        <w:rPr>
          <w:i/>
          <w:iCs/>
        </w:rPr>
        <w:t>2011</w:t>
      </w:r>
      <w:r>
        <w:rPr>
          <w:i/>
          <w:iCs/>
        </w:rPr>
        <w:t>)</w:t>
      </w:r>
      <w:r w:rsidRPr="00070AB2">
        <w:rPr>
          <w:i/>
          <w:iCs/>
        </w:rPr>
        <w:t xml:space="preserve"> Writing Effectively for World Health Organization</w:t>
      </w:r>
      <w:r>
        <w:rPr>
          <w:i/>
          <w:iCs/>
        </w:rPr>
        <w:t>.</w:t>
      </w:r>
      <w:r w:rsidRPr="00070AB2">
        <w:rPr>
          <w:i/>
          <w:iCs/>
        </w:rPr>
        <w:t xml:space="preserve"> Commonwealth of Learning,</w:t>
      </w:r>
      <w:r>
        <w:rPr>
          <w:i/>
          <w:iCs/>
        </w:rPr>
        <w:t xml:space="preserve"> Available at:</w:t>
      </w:r>
      <w:r w:rsidRPr="00070AB2">
        <w:rPr>
          <w:i/>
          <w:iCs/>
        </w:rPr>
        <w:t xml:space="preserve"> </w:t>
      </w:r>
      <w:hyperlink r:id="rId11" w:history="1">
        <w:r w:rsidRPr="008B2D08">
          <w:rPr>
            <w:rStyle w:val="Hyperlink"/>
            <w:i/>
            <w:iCs/>
          </w:rPr>
          <w:t>http://colelearning.net/who/guide/page12.html</w:t>
        </w:r>
      </w:hyperlink>
      <w:r>
        <w:rPr>
          <w:i/>
          <w:iCs/>
        </w:rPr>
        <w:t xml:space="preserve"> (Accessed 5 November 2022).</w:t>
      </w:r>
    </w:p>
    <w:p w14:paraId="6DC384DE" w14:textId="77777777" w:rsidR="00683C9F" w:rsidRDefault="00683C9F" w:rsidP="00A75038">
      <w:pPr>
        <w:rPr>
          <w:i/>
          <w:iCs/>
        </w:rPr>
      </w:pPr>
      <w:r>
        <w:rPr>
          <w:i/>
          <w:iCs/>
        </w:rPr>
        <w:t xml:space="preserve">Day, T (2018) Success in Academic Writing. </w:t>
      </w:r>
      <w:r w:rsidRPr="00A332D4">
        <w:rPr>
          <w:i/>
          <w:iCs/>
        </w:rPr>
        <w:t>Bloomsbury Publishing Plc</w:t>
      </w:r>
      <w:r>
        <w:rPr>
          <w:i/>
          <w:iCs/>
        </w:rPr>
        <w:t>, pp.3-5</w:t>
      </w:r>
    </w:p>
    <w:p w14:paraId="00CD2EF7" w14:textId="77777777" w:rsidR="00683C9F" w:rsidRDefault="00683C9F" w:rsidP="00A75038">
      <w:pPr>
        <w:rPr>
          <w:i/>
          <w:iCs/>
        </w:rPr>
      </w:pPr>
      <w:r w:rsidRPr="00F06A46">
        <w:rPr>
          <w:i/>
          <w:iCs/>
        </w:rPr>
        <w:t>Enago Academy (2022) Importance of the Result Section in Academic Writing</w:t>
      </w:r>
      <w:r>
        <w:rPr>
          <w:i/>
          <w:iCs/>
        </w:rPr>
        <w:t>.</w:t>
      </w:r>
      <w:r w:rsidRPr="00F06A46">
        <w:rPr>
          <w:i/>
          <w:iCs/>
        </w:rPr>
        <w:t xml:space="preserve"> Available at: </w:t>
      </w:r>
      <w:hyperlink r:id="rId12" w:history="1">
        <w:r w:rsidRPr="00F06A46">
          <w:rPr>
            <w:rStyle w:val="Hyperlink"/>
            <w:i/>
            <w:iCs/>
          </w:rPr>
          <w:t>https://www.enago.com/academy/importance-of-results-section-in-academic-papers/</w:t>
        </w:r>
      </w:hyperlink>
      <w:r w:rsidRPr="00F06A46">
        <w:rPr>
          <w:i/>
          <w:iCs/>
        </w:rPr>
        <w:t xml:space="preserve"> (Accessed November 5</w:t>
      </w:r>
      <w:r>
        <w:rPr>
          <w:i/>
          <w:iCs/>
        </w:rPr>
        <w:t xml:space="preserve"> 2022</w:t>
      </w:r>
      <w:r w:rsidRPr="00F06A46">
        <w:rPr>
          <w:i/>
          <w:iCs/>
        </w:rPr>
        <w:t>)</w:t>
      </w:r>
      <w:r>
        <w:rPr>
          <w:i/>
          <w:iCs/>
        </w:rPr>
        <w:t>.</w:t>
      </w:r>
    </w:p>
    <w:p w14:paraId="5A8F6603" w14:textId="77777777" w:rsidR="00683C9F" w:rsidRDefault="00683C9F" w:rsidP="004E432B">
      <w:pPr>
        <w:rPr>
          <w:i/>
          <w:iCs/>
        </w:rPr>
      </w:pPr>
      <w:r>
        <w:rPr>
          <w:i/>
          <w:iCs/>
        </w:rPr>
        <w:t>Gordana, S. (2020) What is critical writing. Available at:</w:t>
      </w:r>
      <w:r w:rsidRPr="00995835">
        <w:t xml:space="preserve"> </w:t>
      </w:r>
      <w:hyperlink r:id="rId13" w:history="1">
        <w:r w:rsidRPr="00AB79F1">
          <w:rPr>
            <w:rStyle w:val="Hyperlink"/>
            <w:i/>
            <w:iCs/>
          </w:rPr>
          <w:t>https://unifyhighschool.org/critical-writing/</w:t>
        </w:r>
      </w:hyperlink>
      <w:r>
        <w:rPr>
          <w:i/>
          <w:iCs/>
        </w:rPr>
        <w:t xml:space="preserve"> (accessed: 16november 2022).</w:t>
      </w:r>
    </w:p>
    <w:p w14:paraId="4A496858" w14:textId="77777777" w:rsidR="00683C9F" w:rsidRDefault="00683C9F" w:rsidP="004E432B">
      <w:pPr>
        <w:rPr>
          <w:i/>
          <w:iCs/>
        </w:rPr>
      </w:pPr>
      <w:hyperlink r:id="rId14" w:history="1">
        <w:r w:rsidRPr="00AB79F1">
          <w:rPr>
            <w:rStyle w:val="Hyperlink"/>
            <w:i/>
            <w:iCs/>
          </w:rPr>
          <w:t>https://www.uow.edu.au/student/learning-co-op/assessments/critical-analysis/</w:t>
        </w:r>
      </w:hyperlink>
      <w:r>
        <w:rPr>
          <w:i/>
          <w:iCs/>
        </w:rPr>
        <w:t xml:space="preserve"> (Accessed:15 November 2022)</w:t>
      </w:r>
    </w:p>
    <w:p w14:paraId="7D34C272" w14:textId="77777777" w:rsidR="00683C9F" w:rsidRDefault="00683C9F" w:rsidP="00A75038">
      <w:pPr>
        <w:rPr>
          <w:i/>
          <w:iCs/>
        </w:rPr>
      </w:pPr>
      <w:r>
        <w:rPr>
          <w:i/>
          <w:iCs/>
        </w:rPr>
        <w:t>Leichtman, R(2020).</w:t>
      </w:r>
      <w:r w:rsidRPr="00CD6BE6">
        <w:t xml:space="preserve"> </w:t>
      </w:r>
      <w:r>
        <w:t>‘</w:t>
      </w:r>
      <w:r w:rsidRPr="00CD6BE6">
        <w:rPr>
          <w:i/>
          <w:iCs/>
        </w:rPr>
        <w:t>Constructing A Healthy Identity &amp; Centered Strength When Coping With Problems</w:t>
      </w:r>
      <w:r>
        <w:rPr>
          <w:i/>
          <w:iCs/>
        </w:rPr>
        <w:t>’, `Robert Lechtman [insight timer blog]. Available at:</w:t>
      </w:r>
      <w:r w:rsidRPr="00A12FCD">
        <w:t xml:space="preserve"> </w:t>
      </w:r>
      <w:hyperlink r:id="rId15" w:history="1">
        <w:r w:rsidRPr="00AB79F1">
          <w:rPr>
            <w:rStyle w:val="Hyperlink"/>
            <w:i/>
            <w:iCs/>
          </w:rPr>
          <w:t>https://insighttimer.com/blog/sense-of-identity/</w:t>
        </w:r>
      </w:hyperlink>
      <w:r>
        <w:rPr>
          <w:i/>
          <w:iCs/>
        </w:rPr>
        <w:t xml:space="preserve"> (Accessed 17 novemeber 202</w:t>
      </w:r>
      <w:bookmarkStart w:id="7" w:name="_Hlk120242554"/>
      <w:r>
        <w:rPr>
          <w:i/>
          <w:iCs/>
        </w:rPr>
        <w:t>2)</w:t>
      </w:r>
      <w:bookmarkEnd w:id="7"/>
    </w:p>
    <w:p w14:paraId="6C147E61" w14:textId="77777777" w:rsidR="00683C9F" w:rsidRDefault="00683C9F" w:rsidP="004E432B">
      <w:pPr>
        <w:rPr>
          <w:i/>
          <w:iCs/>
        </w:rPr>
      </w:pPr>
      <w:r>
        <w:rPr>
          <w:i/>
          <w:iCs/>
        </w:rPr>
        <w:t>Lupton centre (2019) sense of place. Available at:</w:t>
      </w:r>
      <w:r w:rsidRPr="00501045">
        <w:t xml:space="preserve"> </w:t>
      </w:r>
      <w:hyperlink r:id="rId16" w:history="1">
        <w:r w:rsidRPr="00AB79F1">
          <w:rPr>
            <w:rStyle w:val="Hyperlink"/>
            <w:i/>
            <w:iCs/>
          </w:rPr>
          <w:t>https://www.luptoncenter.org/sense-of-place-what-is-it/</w:t>
        </w:r>
      </w:hyperlink>
      <w:r>
        <w:rPr>
          <w:i/>
          <w:iCs/>
        </w:rPr>
        <w:t xml:space="preserve"> (accessed 17 November 2022)</w:t>
      </w:r>
    </w:p>
    <w:p w14:paraId="69414FE3" w14:textId="77777777" w:rsidR="00683C9F" w:rsidRDefault="00683C9F" w:rsidP="004E432B">
      <w:pPr>
        <w:rPr>
          <w:i/>
          <w:iCs/>
        </w:rPr>
      </w:pPr>
      <w:r>
        <w:rPr>
          <w:i/>
          <w:iCs/>
        </w:rPr>
        <w:t>Mckee,J. (2022) Critical analysis and architecture for strategic business planning.1</w:t>
      </w:r>
      <w:r w:rsidRPr="00A1496B">
        <w:rPr>
          <w:i/>
          <w:iCs/>
          <w:vertAlign w:val="superscript"/>
        </w:rPr>
        <w:t>st</w:t>
      </w:r>
      <w:r>
        <w:rPr>
          <w:i/>
          <w:iCs/>
        </w:rPr>
        <w:t xml:space="preserve"> Ed. IGI global publisher of Timely knowledge.</w:t>
      </w:r>
    </w:p>
    <w:p w14:paraId="09A2B306" w14:textId="77777777" w:rsidR="00683C9F" w:rsidRDefault="00683C9F" w:rsidP="00A75038">
      <w:pPr>
        <w:rPr>
          <w:i/>
          <w:iCs/>
        </w:rPr>
      </w:pPr>
      <w:r>
        <w:rPr>
          <w:i/>
          <w:iCs/>
        </w:rPr>
        <w:t>Steven, L Academic writing Nursing Article. London: Vol 22, Iss.</w:t>
      </w:r>
    </w:p>
    <w:p w14:paraId="41BAB4D0" w14:textId="77777777" w:rsidR="00683C9F" w:rsidRPr="002C5460" w:rsidRDefault="00683C9F" w:rsidP="00A75038">
      <w:pPr>
        <w:rPr>
          <w:i/>
          <w:iCs/>
        </w:rPr>
      </w:pPr>
      <w:r w:rsidRPr="002C5460">
        <w:rPr>
          <w:i/>
          <w:iCs/>
        </w:rPr>
        <w:t xml:space="preserve">The University of Manchester (2022) Academic Phrasebank. Available at: </w:t>
      </w:r>
      <w:hyperlink r:id="rId17" w:history="1">
        <w:r w:rsidRPr="002C5460">
          <w:rPr>
            <w:rStyle w:val="Hyperlink"/>
            <w:i/>
            <w:iCs/>
          </w:rPr>
          <w:t>https://www.phrasebank.manchester.ac.uk/writing-conclusions/</w:t>
        </w:r>
      </w:hyperlink>
      <w:r w:rsidRPr="002C5460">
        <w:rPr>
          <w:i/>
          <w:iCs/>
        </w:rPr>
        <w:t xml:space="preserve"> (accessed </w:t>
      </w:r>
      <w:r>
        <w:rPr>
          <w:i/>
          <w:iCs/>
        </w:rPr>
        <w:t xml:space="preserve">5 </w:t>
      </w:r>
      <w:r w:rsidRPr="002C5460">
        <w:rPr>
          <w:i/>
          <w:iCs/>
        </w:rPr>
        <w:t>November</w:t>
      </w:r>
      <w:r>
        <w:rPr>
          <w:i/>
          <w:iCs/>
        </w:rPr>
        <w:t xml:space="preserve"> 2022</w:t>
      </w:r>
      <w:r w:rsidRPr="002C5460">
        <w:rPr>
          <w:i/>
          <w:iCs/>
        </w:rPr>
        <w:t>).</w:t>
      </w:r>
    </w:p>
    <w:p w14:paraId="32B75BEA" w14:textId="77777777" w:rsidR="00683C9F" w:rsidRDefault="00683C9F" w:rsidP="00A75038">
      <w:pPr>
        <w:rPr>
          <w:i/>
          <w:iCs/>
        </w:rPr>
      </w:pPr>
      <w:r>
        <w:rPr>
          <w:i/>
          <w:iCs/>
        </w:rPr>
        <w:t>The University of Sheffield (2022) Academic Writing. Available at:</w:t>
      </w:r>
      <w:r w:rsidRPr="00226C09">
        <w:t xml:space="preserve"> </w:t>
      </w:r>
      <w:hyperlink r:id="rId18" w:history="1">
        <w:r w:rsidRPr="008B2D08">
          <w:rPr>
            <w:rStyle w:val="Hyperlink"/>
            <w:i/>
            <w:iCs/>
          </w:rPr>
          <w:t>https://www.sheffield.ac.uk/academic-skills/study-skills-online/academic-writing</w:t>
        </w:r>
      </w:hyperlink>
      <w:r>
        <w:rPr>
          <w:i/>
          <w:iCs/>
        </w:rPr>
        <w:t xml:space="preserve"> (Accessed on 6 November 2022)</w:t>
      </w:r>
    </w:p>
    <w:p w14:paraId="3F4DFD5E" w14:textId="77777777" w:rsidR="00683C9F" w:rsidRPr="004E432B" w:rsidRDefault="00683C9F" w:rsidP="004E432B">
      <w:pPr>
        <w:rPr>
          <w:i/>
          <w:iCs/>
        </w:rPr>
      </w:pPr>
      <w:r>
        <w:rPr>
          <w:i/>
          <w:iCs/>
        </w:rPr>
        <w:t xml:space="preserve">University of Wollongong (2022) Critical analysis. Available at: </w:t>
      </w:r>
    </w:p>
    <w:p w14:paraId="113DCD5F" w14:textId="58D00FA2" w:rsidR="000F3091" w:rsidRPr="00465216" w:rsidRDefault="000F3091" w:rsidP="00871F84">
      <w:pPr>
        <w:pStyle w:val="Heading1"/>
      </w:pPr>
    </w:p>
    <w:sectPr w:rsidR="000F3091" w:rsidRPr="00465216" w:rsidSect="00B46A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AE9"/>
    <w:rsid w:val="000023FA"/>
    <w:rsid w:val="0000306B"/>
    <w:rsid w:val="00016478"/>
    <w:rsid w:val="0002715A"/>
    <w:rsid w:val="00040BD1"/>
    <w:rsid w:val="00041B31"/>
    <w:rsid w:val="000621B9"/>
    <w:rsid w:val="00064713"/>
    <w:rsid w:val="00065E45"/>
    <w:rsid w:val="00066180"/>
    <w:rsid w:val="00070AB2"/>
    <w:rsid w:val="00071856"/>
    <w:rsid w:val="00077AE3"/>
    <w:rsid w:val="000807C1"/>
    <w:rsid w:val="00086173"/>
    <w:rsid w:val="0009388A"/>
    <w:rsid w:val="00095C0A"/>
    <w:rsid w:val="00097034"/>
    <w:rsid w:val="000C315F"/>
    <w:rsid w:val="000C524E"/>
    <w:rsid w:val="000C6B40"/>
    <w:rsid w:val="000D1589"/>
    <w:rsid w:val="000D46F4"/>
    <w:rsid w:val="000D6555"/>
    <w:rsid w:val="000D7B5E"/>
    <w:rsid w:val="000F3091"/>
    <w:rsid w:val="00102226"/>
    <w:rsid w:val="001056BE"/>
    <w:rsid w:val="0010620C"/>
    <w:rsid w:val="001221D2"/>
    <w:rsid w:val="0012483B"/>
    <w:rsid w:val="00137A5A"/>
    <w:rsid w:val="00140E2D"/>
    <w:rsid w:val="00140EC6"/>
    <w:rsid w:val="001441A1"/>
    <w:rsid w:val="001764B4"/>
    <w:rsid w:val="0018229B"/>
    <w:rsid w:val="00184954"/>
    <w:rsid w:val="0019332C"/>
    <w:rsid w:val="0019627C"/>
    <w:rsid w:val="001A4EAE"/>
    <w:rsid w:val="001B5B2A"/>
    <w:rsid w:val="001B707A"/>
    <w:rsid w:val="001C0EB7"/>
    <w:rsid w:val="001C256A"/>
    <w:rsid w:val="001C7628"/>
    <w:rsid w:val="001E2D66"/>
    <w:rsid w:val="001F111D"/>
    <w:rsid w:val="001F1274"/>
    <w:rsid w:val="001F66AC"/>
    <w:rsid w:val="00211413"/>
    <w:rsid w:val="00226C09"/>
    <w:rsid w:val="00233FC7"/>
    <w:rsid w:val="00246D91"/>
    <w:rsid w:val="00250F3D"/>
    <w:rsid w:val="002578C6"/>
    <w:rsid w:val="0027227A"/>
    <w:rsid w:val="00280A7D"/>
    <w:rsid w:val="0028149A"/>
    <w:rsid w:val="0028489C"/>
    <w:rsid w:val="00290D03"/>
    <w:rsid w:val="00292301"/>
    <w:rsid w:val="002963EE"/>
    <w:rsid w:val="002965EE"/>
    <w:rsid w:val="002B0A01"/>
    <w:rsid w:val="002C404B"/>
    <w:rsid w:val="002C5460"/>
    <w:rsid w:val="002D12C6"/>
    <w:rsid w:val="002D15CC"/>
    <w:rsid w:val="002D2ADE"/>
    <w:rsid w:val="002D2D9A"/>
    <w:rsid w:val="002D306F"/>
    <w:rsid w:val="002F24F0"/>
    <w:rsid w:val="002F3A44"/>
    <w:rsid w:val="002F7C0C"/>
    <w:rsid w:val="003022D9"/>
    <w:rsid w:val="0030483C"/>
    <w:rsid w:val="00315A73"/>
    <w:rsid w:val="0032363A"/>
    <w:rsid w:val="00325A5A"/>
    <w:rsid w:val="00331FC8"/>
    <w:rsid w:val="00341AA2"/>
    <w:rsid w:val="00342120"/>
    <w:rsid w:val="003471FB"/>
    <w:rsid w:val="00357421"/>
    <w:rsid w:val="00360E74"/>
    <w:rsid w:val="00366540"/>
    <w:rsid w:val="00387571"/>
    <w:rsid w:val="003908A7"/>
    <w:rsid w:val="003943F5"/>
    <w:rsid w:val="003B3CF8"/>
    <w:rsid w:val="003C5EA0"/>
    <w:rsid w:val="003D06C6"/>
    <w:rsid w:val="003D0956"/>
    <w:rsid w:val="003D2E3D"/>
    <w:rsid w:val="003D6D8F"/>
    <w:rsid w:val="003E2739"/>
    <w:rsid w:val="003E6077"/>
    <w:rsid w:val="003E7C32"/>
    <w:rsid w:val="00412EA6"/>
    <w:rsid w:val="0041391E"/>
    <w:rsid w:val="00413EC1"/>
    <w:rsid w:val="00422415"/>
    <w:rsid w:val="00422AA0"/>
    <w:rsid w:val="00424620"/>
    <w:rsid w:val="00435DEA"/>
    <w:rsid w:val="00437B51"/>
    <w:rsid w:val="00447705"/>
    <w:rsid w:val="00451FD2"/>
    <w:rsid w:val="004523BA"/>
    <w:rsid w:val="00461EC5"/>
    <w:rsid w:val="00462FAA"/>
    <w:rsid w:val="00465216"/>
    <w:rsid w:val="0046758F"/>
    <w:rsid w:val="00471063"/>
    <w:rsid w:val="00481A6D"/>
    <w:rsid w:val="00482E0C"/>
    <w:rsid w:val="004930C6"/>
    <w:rsid w:val="0049519B"/>
    <w:rsid w:val="00496867"/>
    <w:rsid w:val="00496BB7"/>
    <w:rsid w:val="00497A46"/>
    <w:rsid w:val="004A028F"/>
    <w:rsid w:val="004A4259"/>
    <w:rsid w:val="004B7B76"/>
    <w:rsid w:val="004C33F5"/>
    <w:rsid w:val="004D7724"/>
    <w:rsid w:val="004E432B"/>
    <w:rsid w:val="004F0009"/>
    <w:rsid w:val="004F6142"/>
    <w:rsid w:val="00501045"/>
    <w:rsid w:val="00504C64"/>
    <w:rsid w:val="00505C5C"/>
    <w:rsid w:val="005078EC"/>
    <w:rsid w:val="00525B9A"/>
    <w:rsid w:val="005267E8"/>
    <w:rsid w:val="00537A67"/>
    <w:rsid w:val="00537D31"/>
    <w:rsid w:val="005449E2"/>
    <w:rsid w:val="00545970"/>
    <w:rsid w:val="005613A8"/>
    <w:rsid w:val="0057410E"/>
    <w:rsid w:val="00591F4B"/>
    <w:rsid w:val="00595943"/>
    <w:rsid w:val="00597A76"/>
    <w:rsid w:val="005A0707"/>
    <w:rsid w:val="005A107E"/>
    <w:rsid w:val="005A2A77"/>
    <w:rsid w:val="005B0079"/>
    <w:rsid w:val="005D17CA"/>
    <w:rsid w:val="005D7A23"/>
    <w:rsid w:val="005E2360"/>
    <w:rsid w:val="005F17B5"/>
    <w:rsid w:val="005F2258"/>
    <w:rsid w:val="006018AB"/>
    <w:rsid w:val="00604390"/>
    <w:rsid w:val="006050A3"/>
    <w:rsid w:val="0062027F"/>
    <w:rsid w:val="00621F4C"/>
    <w:rsid w:val="00622D82"/>
    <w:rsid w:val="00634D5D"/>
    <w:rsid w:val="0063752A"/>
    <w:rsid w:val="00654CBD"/>
    <w:rsid w:val="006565E4"/>
    <w:rsid w:val="00671CF7"/>
    <w:rsid w:val="0068047D"/>
    <w:rsid w:val="00682B50"/>
    <w:rsid w:val="00683C9F"/>
    <w:rsid w:val="0068484E"/>
    <w:rsid w:val="00687C96"/>
    <w:rsid w:val="006919CF"/>
    <w:rsid w:val="006C178C"/>
    <w:rsid w:val="006C1D74"/>
    <w:rsid w:val="006D53BD"/>
    <w:rsid w:val="006E431E"/>
    <w:rsid w:val="006F17A4"/>
    <w:rsid w:val="006F3D6A"/>
    <w:rsid w:val="006F661A"/>
    <w:rsid w:val="00700E63"/>
    <w:rsid w:val="007040DC"/>
    <w:rsid w:val="0070453D"/>
    <w:rsid w:val="00710546"/>
    <w:rsid w:val="00714B31"/>
    <w:rsid w:val="007152C4"/>
    <w:rsid w:val="00722535"/>
    <w:rsid w:val="00722EA4"/>
    <w:rsid w:val="00730A42"/>
    <w:rsid w:val="007339FE"/>
    <w:rsid w:val="007451CF"/>
    <w:rsid w:val="0075377D"/>
    <w:rsid w:val="00763ACD"/>
    <w:rsid w:val="00774F7A"/>
    <w:rsid w:val="00792DDF"/>
    <w:rsid w:val="00793378"/>
    <w:rsid w:val="00793723"/>
    <w:rsid w:val="007B2A8F"/>
    <w:rsid w:val="007B69AD"/>
    <w:rsid w:val="007C1E39"/>
    <w:rsid w:val="007C5AD5"/>
    <w:rsid w:val="007C7069"/>
    <w:rsid w:val="007D00F9"/>
    <w:rsid w:val="007D2F76"/>
    <w:rsid w:val="007E08CE"/>
    <w:rsid w:val="007E4D56"/>
    <w:rsid w:val="007E662C"/>
    <w:rsid w:val="007E6D1A"/>
    <w:rsid w:val="007F3F1F"/>
    <w:rsid w:val="00801565"/>
    <w:rsid w:val="00830726"/>
    <w:rsid w:val="00836934"/>
    <w:rsid w:val="00855389"/>
    <w:rsid w:val="00861DE3"/>
    <w:rsid w:val="00862A4E"/>
    <w:rsid w:val="00865992"/>
    <w:rsid w:val="00871F84"/>
    <w:rsid w:val="008733DF"/>
    <w:rsid w:val="008739A2"/>
    <w:rsid w:val="0087788A"/>
    <w:rsid w:val="00877948"/>
    <w:rsid w:val="0088168D"/>
    <w:rsid w:val="008872F6"/>
    <w:rsid w:val="00892373"/>
    <w:rsid w:val="00893E8F"/>
    <w:rsid w:val="00894597"/>
    <w:rsid w:val="008A3D4E"/>
    <w:rsid w:val="008B48B5"/>
    <w:rsid w:val="008B765C"/>
    <w:rsid w:val="008D5C4D"/>
    <w:rsid w:val="008D6092"/>
    <w:rsid w:val="008E0F1A"/>
    <w:rsid w:val="008F6AB6"/>
    <w:rsid w:val="008F75FD"/>
    <w:rsid w:val="00900506"/>
    <w:rsid w:val="00900F14"/>
    <w:rsid w:val="009029FE"/>
    <w:rsid w:val="0090640C"/>
    <w:rsid w:val="00906AA5"/>
    <w:rsid w:val="0090744D"/>
    <w:rsid w:val="00914A27"/>
    <w:rsid w:val="0092163A"/>
    <w:rsid w:val="009324CA"/>
    <w:rsid w:val="00943F6A"/>
    <w:rsid w:val="00947D80"/>
    <w:rsid w:val="00956CB8"/>
    <w:rsid w:val="0096380C"/>
    <w:rsid w:val="00964EC5"/>
    <w:rsid w:val="00967BF5"/>
    <w:rsid w:val="00973D9C"/>
    <w:rsid w:val="00987F90"/>
    <w:rsid w:val="00993E51"/>
    <w:rsid w:val="00995835"/>
    <w:rsid w:val="009A2D17"/>
    <w:rsid w:val="009B045A"/>
    <w:rsid w:val="009B049C"/>
    <w:rsid w:val="009B7E41"/>
    <w:rsid w:val="009D09AC"/>
    <w:rsid w:val="009D4DA4"/>
    <w:rsid w:val="009E552A"/>
    <w:rsid w:val="009E5A47"/>
    <w:rsid w:val="009E674C"/>
    <w:rsid w:val="009F2AA0"/>
    <w:rsid w:val="009F4A93"/>
    <w:rsid w:val="00A11408"/>
    <w:rsid w:val="00A126A5"/>
    <w:rsid w:val="00A12FCD"/>
    <w:rsid w:val="00A1496B"/>
    <w:rsid w:val="00A16BCF"/>
    <w:rsid w:val="00A21A1E"/>
    <w:rsid w:val="00A241D0"/>
    <w:rsid w:val="00A26377"/>
    <w:rsid w:val="00A279E3"/>
    <w:rsid w:val="00A27C90"/>
    <w:rsid w:val="00A332D4"/>
    <w:rsid w:val="00A35643"/>
    <w:rsid w:val="00A3656E"/>
    <w:rsid w:val="00A4613E"/>
    <w:rsid w:val="00A4638F"/>
    <w:rsid w:val="00A5083D"/>
    <w:rsid w:val="00A62527"/>
    <w:rsid w:val="00A75038"/>
    <w:rsid w:val="00A77B98"/>
    <w:rsid w:val="00A858D6"/>
    <w:rsid w:val="00A936E6"/>
    <w:rsid w:val="00AA421C"/>
    <w:rsid w:val="00AA6FEB"/>
    <w:rsid w:val="00AA714B"/>
    <w:rsid w:val="00AB1771"/>
    <w:rsid w:val="00AB3785"/>
    <w:rsid w:val="00AB3C15"/>
    <w:rsid w:val="00AB3F01"/>
    <w:rsid w:val="00AC002F"/>
    <w:rsid w:val="00AD6AF0"/>
    <w:rsid w:val="00AE2072"/>
    <w:rsid w:val="00AE5805"/>
    <w:rsid w:val="00B01961"/>
    <w:rsid w:val="00B10F4E"/>
    <w:rsid w:val="00B12057"/>
    <w:rsid w:val="00B1653A"/>
    <w:rsid w:val="00B17096"/>
    <w:rsid w:val="00B24812"/>
    <w:rsid w:val="00B35AB2"/>
    <w:rsid w:val="00B46253"/>
    <w:rsid w:val="00B46AE9"/>
    <w:rsid w:val="00B54E26"/>
    <w:rsid w:val="00B62626"/>
    <w:rsid w:val="00B6690E"/>
    <w:rsid w:val="00B6744D"/>
    <w:rsid w:val="00B701C1"/>
    <w:rsid w:val="00B76803"/>
    <w:rsid w:val="00B92D24"/>
    <w:rsid w:val="00B951E3"/>
    <w:rsid w:val="00BA31CE"/>
    <w:rsid w:val="00BB0510"/>
    <w:rsid w:val="00BB73D0"/>
    <w:rsid w:val="00BC6414"/>
    <w:rsid w:val="00BC6908"/>
    <w:rsid w:val="00BD052B"/>
    <w:rsid w:val="00BD32CA"/>
    <w:rsid w:val="00BE273C"/>
    <w:rsid w:val="00BE5896"/>
    <w:rsid w:val="00BF29A8"/>
    <w:rsid w:val="00C105C8"/>
    <w:rsid w:val="00C111CE"/>
    <w:rsid w:val="00C20E09"/>
    <w:rsid w:val="00C216C2"/>
    <w:rsid w:val="00C2494E"/>
    <w:rsid w:val="00C273EE"/>
    <w:rsid w:val="00C302E3"/>
    <w:rsid w:val="00C33E9E"/>
    <w:rsid w:val="00C3602D"/>
    <w:rsid w:val="00C4157E"/>
    <w:rsid w:val="00C4646B"/>
    <w:rsid w:val="00C52998"/>
    <w:rsid w:val="00C62795"/>
    <w:rsid w:val="00C6357C"/>
    <w:rsid w:val="00C67838"/>
    <w:rsid w:val="00C73DF9"/>
    <w:rsid w:val="00C7519A"/>
    <w:rsid w:val="00C86C98"/>
    <w:rsid w:val="00C87BFA"/>
    <w:rsid w:val="00C97BAD"/>
    <w:rsid w:val="00CB5A02"/>
    <w:rsid w:val="00CC0086"/>
    <w:rsid w:val="00CC359C"/>
    <w:rsid w:val="00CD067B"/>
    <w:rsid w:val="00CD464D"/>
    <w:rsid w:val="00CD6BE6"/>
    <w:rsid w:val="00CE06D7"/>
    <w:rsid w:val="00CE1C76"/>
    <w:rsid w:val="00CE2D3D"/>
    <w:rsid w:val="00CF1ED2"/>
    <w:rsid w:val="00CF3788"/>
    <w:rsid w:val="00D022AB"/>
    <w:rsid w:val="00D0271A"/>
    <w:rsid w:val="00D03DE6"/>
    <w:rsid w:val="00D046E5"/>
    <w:rsid w:val="00D1124D"/>
    <w:rsid w:val="00D13797"/>
    <w:rsid w:val="00D14894"/>
    <w:rsid w:val="00D154B7"/>
    <w:rsid w:val="00D158D6"/>
    <w:rsid w:val="00D321AA"/>
    <w:rsid w:val="00D45872"/>
    <w:rsid w:val="00D45930"/>
    <w:rsid w:val="00D47CB6"/>
    <w:rsid w:val="00D66B7E"/>
    <w:rsid w:val="00D75BDB"/>
    <w:rsid w:val="00D92BE6"/>
    <w:rsid w:val="00DA270A"/>
    <w:rsid w:val="00DA3FA9"/>
    <w:rsid w:val="00DC4915"/>
    <w:rsid w:val="00DC799F"/>
    <w:rsid w:val="00DD015B"/>
    <w:rsid w:val="00DD4030"/>
    <w:rsid w:val="00DD4F90"/>
    <w:rsid w:val="00DD7BCE"/>
    <w:rsid w:val="00DE15C1"/>
    <w:rsid w:val="00DE603E"/>
    <w:rsid w:val="00E04591"/>
    <w:rsid w:val="00E04B4C"/>
    <w:rsid w:val="00E06445"/>
    <w:rsid w:val="00E07666"/>
    <w:rsid w:val="00E10687"/>
    <w:rsid w:val="00E128F6"/>
    <w:rsid w:val="00E17525"/>
    <w:rsid w:val="00E35D43"/>
    <w:rsid w:val="00E43079"/>
    <w:rsid w:val="00E5027F"/>
    <w:rsid w:val="00E5137B"/>
    <w:rsid w:val="00E541DA"/>
    <w:rsid w:val="00E54F69"/>
    <w:rsid w:val="00E623CC"/>
    <w:rsid w:val="00E6262D"/>
    <w:rsid w:val="00E7377B"/>
    <w:rsid w:val="00E84BF6"/>
    <w:rsid w:val="00E90965"/>
    <w:rsid w:val="00EA0692"/>
    <w:rsid w:val="00EA4378"/>
    <w:rsid w:val="00EB0A07"/>
    <w:rsid w:val="00EB5499"/>
    <w:rsid w:val="00EB6EBC"/>
    <w:rsid w:val="00EB7BDB"/>
    <w:rsid w:val="00EC7244"/>
    <w:rsid w:val="00ED09B8"/>
    <w:rsid w:val="00ED54E8"/>
    <w:rsid w:val="00EF0194"/>
    <w:rsid w:val="00EF18A5"/>
    <w:rsid w:val="00F04F25"/>
    <w:rsid w:val="00F06A46"/>
    <w:rsid w:val="00F147F2"/>
    <w:rsid w:val="00F220A0"/>
    <w:rsid w:val="00F23DFA"/>
    <w:rsid w:val="00F23E46"/>
    <w:rsid w:val="00F24362"/>
    <w:rsid w:val="00F277CB"/>
    <w:rsid w:val="00F338A5"/>
    <w:rsid w:val="00F41F61"/>
    <w:rsid w:val="00F4723E"/>
    <w:rsid w:val="00F50990"/>
    <w:rsid w:val="00F55D83"/>
    <w:rsid w:val="00F67DE5"/>
    <w:rsid w:val="00F71564"/>
    <w:rsid w:val="00F72E75"/>
    <w:rsid w:val="00F8115C"/>
    <w:rsid w:val="00F83D57"/>
    <w:rsid w:val="00F873D0"/>
    <w:rsid w:val="00F9206A"/>
    <w:rsid w:val="00F97B95"/>
    <w:rsid w:val="00FA379C"/>
    <w:rsid w:val="00FA4338"/>
    <w:rsid w:val="00FA669C"/>
    <w:rsid w:val="00FB1990"/>
    <w:rsid w:val="00FB3B24"/>
    <w:rsid w:val="00FB6EAE"/>
    <w:rsid w:val="00FB7EC1"/>
    <w:rsid w:val="00FC3514"/>
    <w:rsid w:val="00FD0650"/>
    <w:rsid w:val="00FD20EC"/>
    <w:rsid w:val="00FD3CB2"/>
    <w:rsid w:val="00FD41E7"/>
    <w:rsid w:val="00FD65D3"/>
    <w:rsid w:val="00FF3D1A"/>
    <w:rsid w:val="00FF5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531A"/>
  <w15:chartTrackingRefBased/>
  <w15:docId w15:val="{924371E5-ECDB-40AA-AF08-E143C0B72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A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A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A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6AE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46AE9"/>
    <w:pPr>
      <w:outlineLvl w:val="9"/>
    </w:pPr>
    <w:rPr>
      <w:lang w:val="en-US"/>
    </w:rPr>
  </w:style>
  <w:style w:type="paragraph" w:styleId="TOC1">
    <w:name w:val="toc 1"/>
    <w:basedOn w:val="Normal"/>
    <w:next w:val="Normal"/>
    <w:autoRedefine/>
    <w:uiPriority w:val="39"/>
    <w:unhideWhenUsed/>
    <w:rsid w:val="00B46AE9"/>
    <w:pPr>
      <w:spacing w:after="100"/>
    </w:pPr>
  </w:style>
  <w:style w:type="paragraph" w:styleId="TOC2">
    <w:name w:val="toc 2"/>
    <w:basedOn w:val="Normal"/>
    <w:next w:val="Normal"/>
    <w:autoRedefine/>
    <w:uiPriority w:val="39"/>
    <w:unhideWhenUsed/>
    <w:rsid w:val="00B46AE9"/>
    <w:pPr>
      <w:spacing w:after="100"/>
      <w:ind w:left="220"/>
    </w:pPr>
  </w:style>
  <w:style w:type="character" w:styleId="Hyperlink">
    <w:name w:val="Hyperlink"/>
    <w:basedOn w:val="DefaultParagraphFont"/>
    <w:uiPriority w:val="99"/>
    <w:unhideWhenUsed/>
    <w:rsid w:val="00B46AE9"/>
    <w:rPr>
      <w:color w:val="0563C1" w:themeColor="hyperlink"/>
      <w:u w:val="single"/>
    </w:rPr>
  </w:style>
  <w:style w:type="paragraph" w:styleId="NoSpacing">
    <w:name w:val="No Spacing"/>
    <w:link w:val="NoSpacingChar"/>
    <w:uiPriority w:val="1"/>
    <w:qFormat/>
    <w:rsid w:val="00B46A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6AE9"/>
    <w:rPr>
      <w:rFonts w:eastAsiaTheme="minorEastAsia"/>
      <w:lang w:val="en-US"/>
    </w:rPr>
  </w:style>
  <w:style w:type="character" w:styleId="UnresolvedMention">
    <w:name w:val="Unresolved Mention"/>
    <w:basedOn w:val="DefaultParagraphFont"/>
    <w:uiPriority w:val="99"/>
    <w:semiHidden/>
    <w:unhideWhenUsed/>
    <w:rsid w:val="00A508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nifyhighschool.org/critical-writing/" TargetMode="External"/><Relationship Id="rId18" Type="http://schemas.openxmlformats.org/officeDocument/2006/relationships/hyperlink" Target="https://www.sheffield.ac.uk/academic-skills/study-skills-online/academic-writ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nago.com/academy/importance-of-results-section-in-academic-papers/" TargetMode="External"/><Relationship Id="rId17" Type="http://schemas.openxmlformats.org/officeDocument/2006/relationships/hyperlink" Target="https://www.phrasebank.manchester.ac.uk/writing-conclusions/" TargetMode="External"/><Relationship Id="rId2" Type="http://schemas.openxmlformats.org/officeDocument/2006/relationships/customXml" Target="../customXml/item2.xml"/><Relationship Id="rId16" Type="http://schemas.openxmlformats.org/officeDocument/2006/relationships/hyperlink" Target="https://www.luptoncenter.org/sense-of-place-what-is-i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colelearning.net/who/guide/page12.html" TargetMode="External"/><Relationship Id="rId5" Type="http://schemas.openxmlformats.org/officeDocument/2006/relationships/customXml" Target="../customXml/item5.xml"/><Relationship Id="rId15" Type="http://schemas.openxmlformats.org/officeDocument/2006/relationships/hyperlink" Target="https://insighttimer.com/blog/sense-of-identity/" TargetMode="External"/><Relationship Id="rId10" Type="http://schemas.openxmlformats.org/officeDocument/2006/relationships/hyperlink" Target="https://uowtsd-my.sharepoint.com/:p:/g/personal/2210678_student_uwtsd_ac_uk/EeB2qoQ-z6xFqy5jXo3gTFYBVjPRtdYR0NcVnAczfqM_nA?e=mpKkdR"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uow.edu.au/student/learning-co-op/assessments/critica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CARDIFF</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1abe404113f939463b5af0de4e8a0ffb">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9A7CFE-AE2A-4F9A-9557-006EE4E30EBC}">
  <ds:schemaRefs>
    <ds:schemaRef ds:uri="http://schemas.microsoft.com/sharepoint/v3/contenttype/forms"/>
  </ds:schemaRefs>
</ds:datastoreItem>
</file>

<file path=customXml/itemProps3.xml><?xml version="1.0" encoding="utf-8"?>
<ds:datastoreItem xmlns:ds="http://schemas.openxmlformats.org/officeDocument/2006/customXml" ds:itemID="{6098F0A8-D72A-42E8-945A-03D34C7B3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F7DD74F2-AE32-4563-93E3-CBC46BFCFAEC}">
  <ds:schemaRefs>
    <ds:schemaRef ds:uri="http://schemas.openxmlformats.org/officeDocument/2006/bibliography"/>
  </ds:schemaRefs>
</ds:datastoreItem>
</file>

<file path=customXml/itemProps5.xml><?xml version="1.0" encoding="utf-8"?>
<ds:datastoreItem xmlns:ds="http://schemas.openxmlformats.org/officeDocument/2006/customXml" ds:itemID="{F6B62455-B7E7-49C6-B72D-FB07FD361E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1342</Words>
  <Characters>8495</Characters>
  <Application>Microsoft Office Word</Application>
  <DocSecurity>0</DocSecurity>
  <Lines>499</Lines>
  <Paragraphs>178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9659</CharactersWithSpaces>
  <SharedDoc>false</SharedDoc>
  <HLinks>
    <vt:vector size="60" baseType="variant">
      <vt:variant>
        <vt:i4>5242952</vt:i4>
      </vt:variant>
      <vt:variant>
        <vt:i4>51</vt:i4>
      </vt:variant>
      <vt:variant>
        <vt:i4>0</vt:i4>
      </vt:variant>
      <vt:variant>
        <vt:i4>5</vt:i4>
      </vt:variant>
      <vt:variant>
        <vt:lpwstr>https://www.phrasebank.manchester.ac.uk/writing-conclusions/</vt:lpwstr>
      </vt:variant>
      <vt:variant>
        <vt:lpwstr/>
      </vt:variant>
      <vt:variant>
        <vt:i4>589910</vt:i4>
      </vt:variant>
      <vt:variant>
        <vt:i4>48</vt:i4>
      </vt:variant>
      <vt:variant>
        <vt:i4>0</vt:i4>
      </vt:variant>
      <vt:variant>
        <vt:i4>5</vt:i4>
      </vt:variant>
      <vt:variant>
        <vt:lpwstr>https://www.enago.com/academy/importance-of-results-section-in-academic-papers/</vt:lpwstr>
      </vt:variant>
      <vt:variant>
        <vt:lpwstr>:~:text=Importance%20of%20the%20Results%20Section%20in%20Academic%20Papers,both%20illustrative%20materials%20%28Tables%20and%20Figures%29%20and%20text.</vt:lpwstr>
      </vt:variant>
      <vt:variant>
        <vt:i4>7077936</vt:i4>
      </vt:variant>
      <vt:variant>
        <vt:i4>45</vt:i4>
      </vt:variant>
      <vt:variant>
        <vt:i4>0</vt:i4>
      </vt:variant>
      <vt:variant>
        <vt:i4>5</vt:i4>
      </vt:variant>
      <vt:variant>
        <vt:lpwstr>http://colelearning.net/who/module3/page37.html</vt:lpwstr>
      </vt:variant>
      <vt:variant>
        <vt:lpwstr/>
      </vt:variant>
      <vt:variant>
        <vt:i4>1245236</vt:i4>
      </vt:variant>
      <vt:variant>
        <vt:i4>38</vt:i4>
      </vt:variant>
      <vt:variant>
        <vt:i4>0</vt:i4>
      </vt:variant>
      <vt:variant>
        <vt:i4>5</vt:i4>
      </vt:variant>
      <vt:variant>
        <vt:lpwstr/>
      </vt:variant>
      <vt:variant>
        <vt:lpwstr>_Toc117777555</vt:lpwstr>
      </vt:variant>
      <vt:variant>
        <vt:i4>1245236</vt:i4>
      </vt:variant>
      <vt:variant>
        <vt:i4>32</vt:i4>
      </vt:variant>
      <vt:variant>
        <vt:i4>0</vt:i4>
      </vt:variant>
      <vt:variant>
        <vt:i4>5</vt:i4>
      </vt:variant>
      <vt:variant>
        <vt:lpwstr/>
      </vt:variant>
      <vt:variant>
        <vt:lpwstr>_Toc117777554</vt:lpwstr>
      </vt:variant>
      <vt:variant>
        <vt:i4>1245236</vt:i4>
      </vt:variant>
      <vt:variant>
        <vt:i4>26</vt:i4>
      </vt:variant>
      <vt:variant>
        <vt:i4>0</vt:i4>
      </vt:variant>
      <vt:variant>
        <vt:i4>5</vt:i4>
      </vt:variant>
      <vt:variant>
        <vt:lpwstr/>
      </vt:variant>
      <vt:variant>
        <vt:lpwstr>_Toc117777553</vt:lpwstr>
      </vt:variant>
      <vt:variant>
        <vt:i4>1245236</vt:i4>
      </vt:variant>
      <vt:variant>
        <vt:i4>20</vt:i4>
      </vt:variant>
      <vt:variant>
        <vt:i4>0</vt:i4>
      </vt:variant>
      <vt:variant>
        <vt:i4>5</vt:i4>
      </vt:variant>
      <vt:variant>
        <vt:lpwstr/>
      </vt:variant>
      <vt:variant>
        <vt:lpwstr>_Toc117777552</vt:lpwstr>
      </vt:variant>
      <vt:variant>
        <vt:i4>1245236</vt:i4>
      </vt:variant>
      <vt:variant>
        <vt:i4>14</vt:i4>
      </vt:variant>
      <vt:variant>
        <vt:i4>0</vt:i4>
      </vt:variant>
      <vt:variant>
        <vt:i4>5</vt:i4>
      </vt:variant>
      <vt:variant>
        <vt:lpwstr/>
      </vt:variant>
      <vt:variant>
        <vt:lpwstr>_Toc117777551</vt:lpwstr>
      </vt:variant>
      <vt:variant>
        <vt:i4>1245236</vt:i4>
      </vt:variant>
      <vt:variant>
        <vt:i4>8</vt:i4>
      </vt:variant>
      <vt:variant>
        <vt:i4>0</vt:i4>
      </vt:variant>
      <vt:variant>
        <vt:i4>5</vt:i4>
      </vt:variant>
      <vt:variant>
        <vt:lpwstr/>
      </vt:variant>
      <vt:variant>
        <vt:lpwstr>_Toc117777550</vt:lpwstr>
      </vt:variant>
      <vt:variant>
        <vt:i4>1179700</vt:i4>
      </vt:variant>
      <vt:variant>
        <vt:i4>2</vt:i4>
      </vt:variant>
      <vt:variant>
        <vt:i4>0</vt:i4>
      </vt:variant>
      <vt:variant>
        <vt:i4>5</vt:i4>
      </vt:variant>
      <vt:variant>
        <vt:lpwstr/>
      </vt:variant>
      <vt:variant>
        <vt:lpwstr>_Toc117777549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E-PORTFOLIO</dc:subject>
  <dc:creator>Surafel Hagos (2210678)</dc:creator>
  <cp:keywords/>
  <dc:description/>
  <cp:lastModifiedBy>Surafel Hagos</cp:lastModifiedBy>
  <cp:revision>13</cp:revision>
  <dcterms:created xsi:type="dcterms:W3CDTF">2022-11-25T04:50:00Z</dcterms:created>
  <dcterms:modified xsi:type="dcterms:W3CDTF">2022-11-25T05:02:00Z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b44eb55b-1bbd-41da-90ef-cffd5901bd09</vt:lpwstr>
  </property>
  <property fmtid="{D5CDD505-2E9C-101B-9397-08002B2CF9AE}" pid="3" name="ContentTypeId">
    <vt:lpwstr>0x01010060EEA2F366178047808FA03462A57F61</vt:lpwstr>
  </property>
</Properties>
</file>