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FDA6E3C" wp14:paraId="7D931737" wp14:textId="64F7ECE5">
      <w:pPr>
        <w:spacing w:after="0" w:line="240" w:lineRule="auto"/>
        <w:rPr/>
      </w:pPr>
    </w:p>
    <w:p xmlns:wp14="http://schemas.microsoft.com/office/word/2010/wordml" w:rsidP="7FDA6E3C" wp14:paraId="66DBBA26" wp14:textId="64D8285B">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r w:rsidR="186DF677">
        <w:drawing>
          <wp:inline xmlns:wp14="http://schemas.microsoft.com/office/word/2010/wordprocessingDrawing" wp14:editId="186DF677" wp14:anchorId="7E6A8F43">
            <wp:extent cx="5943600" cy="3629025"/>
            <wp:effectExtent l="0" t="0" r="0" b="0"/>
            <wp:docPr id="1039691580" name="" title=""/>
            <wp:cNvGraphicFramePr>
              <a:graphicFrameLocks noChangeAspect="1"/>
            </wp:cNvGraphicFramePr>
            <a:graphic>
              <a:graphicData uri="http://schemas.openxmlformats.org/drawingml/2006/picture">
                <pic:pic>
                  <pic:nvPicPr>
                    <pic:cNvPr id="0" name=""/>
                    <pic:cNvPicPr/>
                  </pic:nvPicPr>
                  <pic:blipFill>
                    <a:blip r:embed="R934f8b3bc08c4ab8">
                      <a:extLst>
                        <a:ext xmlns:a="http://schemas.openxmlformats.org/drawingml/2006/main" uri="{28A0092B-C50C-407E-A947-70E740481C1C}">
                          <a14:useLocalDpi val="0"/>
                        </a:ext>
                      </a:extLst>
                    </a:blip>
                    <a:stretch>
                      <a:fillRect/>
                    </a:stretch>
                  </pic:blipFill>
                  <pic:spPr>
                    <a:xfrm>
                      <a:off x="0" y="0"/>
                      <a:ext cx="5943600" cy="3629025"/>
                    </a:xfrm>
                    <a:prstGeom prst="rect">
                      <a:avLst/>
                    </a:prstGeom>
                  </pic:spPr>
                </pic:pic>
              </a:graphicData>
            </a:graphic>
          </wp:inline>
        </w:drawing>
      </w:r>
    </w:p>
    <w:p xmlns:wp14="http://schemas.microsoft.com/office/word/2010/wordml" w:rsidP="7FDA6E3C" wp14:paraId="5537B1DA" wp14:textId="1A0CCA4D">
      <w:pPr>
        <w:pStyle w:val="Normal"/>
        <w:spacing w:before="0" w:after="300" w:line="259" w:lineRule="auto"/>
        <w:jc w:val="center"/>
        <w:rPr>
          <w:rFonts w:ascii="Arial" w:hAnsi="Arial" w:eastAsia="Arial" w:cs="Arial"/>
          <w:b w:val="0"/>
          <w:bCs w:val="0"/>
          <w:i w:val="0"/>
          <w:iCs w:val="0"/>
          <w:caps w:val="0"/>
          <w:smallCaps w:val="0"/>
          <w:noProof w:val="0"/>
          <w:color w:val="000000" w:themeColor="text1" w:themeTint="FF" w:themeShade="FF"/>
          <w:sz w:val="72"/>
          <w:szCs w:val="72"/>
          <w:lang w:val="en-US"/>
        </w:rPr>
      </w:pPr>
      <w:r w:rsidRPr="7FDA6E3C" w:rsidR="4AC9E102">
        <w:rPr>
          <w:rFonts w:ascii="Arial" w:hAnsi="Arial" w:eastAsia="Arial" w:cs="Arial"/>
          <w:b w:val="0"/>
          <w:bCs w:val="0"/>
          <w:i w:val="0"/>
          <w:iCs w:val="0"/>
          <w:caps w:val="0"/>
          <w:smallCaps w:val="0"/>
          <w:strike w:val="0"/>
          <w:dstrike w:val="0"/>
          <w:noProof w:val="0"/>
          <w:color w:val="000000" w:themeColor="text1" w:themeTint="FF" w:themeShade="FF"/>
          <w:sz w:val="72"/>
          <w:szCs w:val="72"/>
          <w:u w:val="none"/>
          <w:lang w:val="en-US"/>
        </w:rPr>
        <w:t>Good scrutiny makes for good government</w:t>
      </w:r>
    </w:p>
    <w:p xmlns:wp14="http://schemas.microsoft.com/office/word/2010/wordml" w:rsidP="7FDA6E3C" wp14:paraId="184D175E" wp14:textId="174709AB">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39BAC70D" wp14:textId="53D7D13F">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2BAC6E51" wp14:textId="30C12CB3">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24F4672F" wp14:textId="51BDB055">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3A54547C" wp14:textId="0CCAF1EC">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2368BB92" wp14:textId="533851AE">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00925D7B" wp14:textId="231DD571">
      <w:pPr>
        <w:spacing w:before="0" w:after="300" w:line="259" w:lineRule="auto"/>
        <w:ind w:left="5760" w:firstLine="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FDA6E3C" w:rsidR="67CA73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Catalin Teodorescu 2313940</w:t>
      </w:r>
    </w:p>
    <w:p xmlns:wp14="http://schemas.microsoft.com/office/word/2010/wordml" w:rsidP="7FDA6E3C" wp14:paraId="6A14D118" wp14:textId="43016F08">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7AF92A62" wp14:textId="65C83840">
      <w:pPr>
        <w:spacing w:before="0" w:after="30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7FDA6E3C" wp14:paraId="3E69834A" wp14:textId="01647FC9">
      <w:pPr>
        <w:spacing w:before="0" w:after="30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r w:rsidRPr="7FDA6E3C" w:rsidR="67CA7364">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US"/>
        </w:rPr>
        <w:t>Contents Page</w:t>
      </w:r>
    </w:p>
    <w:p xmlns:wp14="http://schemas.microsoft.com/office/word/2010/wordml" w:rsidP="760F89A1" wp14:paraId="0E5A8917" wp14:textId="522B7B88">
      <w:pPr>
        <w:spacing w:before="0" w:after="30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60F89A1" w:rsidR="67CA73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Introduction </w:t>
      </w:r>
      <w:r w:rsidRPr="760F89A1" w:rsidR="73B9EE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 ..</w:t>
      </w:r>
      <w:r w:rsidRPr="760F89A1" w:rsidR="67CA73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Page</w:t>
      </w:r>
      <w:r w:rsidRPr="760F89A1" w:rsidR="5986C89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3</w:t>
      </w:r>
      <w:r>
        <w:tab/>
      </w:r>
    </w:p>
    <w:p xmlns:wp14="http://schemas.microsoft.com/office/word/2010/wordml" w:rsidP="36FD3E62" wp14:paraId="20AF947D" wp14:textId="7DDEFD59">
      <w:pPr>
        <w:spacing w:before="0" w:after="30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6FD3E62" w:rsidR="67CA73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Main Body . . . . . .Page </w:t>
      </w:r>
      <w:r w:rsidRPr="36FD3E62" w:rsidR="22488B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4</w:t>
      </w:r>
      <w:r>
        <w:tab/>
      </w:r>
    </w:p>
    <w:p w:rsidR="67CA7364" w:rsidP="760F89A1" w:rsidRDefault="67CA7364" w14:paraId="2DCCAECF" w14:textId="27891CCE">
      <w:pPr>
        <w:pStyle w:val="Normal"/>
        <w:suppressLineNumbers w:val="0"/>
        <w:bidi w:val="0"/>
        <w:spacing w:before="0" w:beforeAutospacing="off" w:after="30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60F89A1" w:rsidR="67CA73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Conclusion . . . . . .Page </w:t>
      </w:r>
      <w:r w:rsidRPr="760F89A1" w:rsidR="199355D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7</w:t>
      </w:r>
    </w:p>
    <w:p w:rsidR="67CA7364" w:rsidP="760F89A1" w:rsidRDefault="67CA7364" w14:paraId="524DB0BA" w14:textId="402F2D5D">
      <w:pPr>
        <w:pStyle w:val="Normal"/>
        <w:suppressLineNumbers w:val="0"/>
        <w:bidi w:val="0"/>
        <w:spacing w:before="0" w:beforeAutospacing="off" w:after="30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60F89A1" w:rsidR="67CA73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Reference List . . . Page </w:t>
      </w:r>
      <w:r w:rsidRPr="760F89A1" w:rsidR="2977981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8</w:t>
      </w:r>
    </w:p>
    <w:p xmlns:wp14="http://schemas.microsoft.com/office/word/2010/wordml" w:rsidP="7FDA6E3C" wp14:paraId="1362529F" wp14:textId="1A63E66B">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4DFB6C1E" wp14:textId="14AFAFA5">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49FCA7CD" wp14:textId="149E28D6">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7063EBBB" wp14:textId="3D94413D">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41716FC6" wp14:textId="0EED521F">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2FDB5263" wp14:textId="32E99E1A">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5D7851EE" wp14:textId="1D4BB662">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389E3490" wp14:textId="1547E3F6">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2005CD49" wp14:textId="26CDEFDE">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12815FE2" wp14:textId="0A81C3AF">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1A358CFA" wp14:textId="30A36C93">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7610C7B6" wp14:textId="30EDB270">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7396BFB9" wp14:textId="2EB25976">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51B7D9A5" wp14:textId="4F4DCAB6">
      <w:pPr>
        <w:spacing w:before="0" w:after="300" w:line="259" w:lineRule="auto"/>
        <w:jc w:val="left"/>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2EE70573" wp14:textId="58C2D215">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FDA6E3C" wp14:paraId="1D562A91" wp14:textId="4CFAAA0E">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FDA6E3C" wp14:paraId="5A19DBF3" wp14:textId="3A2196EF">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10FE44B4" w:rsidR="67CA7364">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t xml:space="preserve">Introduction </w:t>
      </w:r>
    </w:p>
    <w:p w:rsidR="586EA793" w:rsidP="10FE44B4" w:rsidRDefault="586EA793" w14:paraId="7C862F88" w14:textId="776FBA91">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3A776B5" wp14:editId="2CBB5D3B">
                <wp:extent xmlns:wp="http://schemas.openxmlformats.org/drawingml/2006/wordprocessingDrawing" cx="5943600" cy="1086672"/>
                <wp:effectExtent xmlns:wp="http://schemas.openxmlformats.org/drawingml/2006/wordprocessingDrawing" l="0" t="0" r="0" b="56515"/>
                <wp:docPr xmlns:wp="http://schemas.openxmlformats.org/drawingml/2006/wordprocessingDrawing" id="369416475"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43600" cy="1086672"/>
                          <a:chOff x="0" y="0"/>
                          <a:chExt cx="5943600" cy="890930"/>
                        </a:xfrm>
                      </wpg:grpSpPr>
                      <wps:wsp xmlns:wps="http://schemas.microsoft.com/office/word/2010/wordprocessingShape">
                        <wps:cNvPr id="2" name="Flowchart: Alternative Process 2"/>
                        <wps:cNvSpPr/>
                        <wps:spPr>
                          <a:xfrm rot="2700000">
                            <a:off x="2715353" y="378035"/>
                            <a:ext cx="512895" cy="512895"/>
                          </a:xfrm>
                          <a:prstGeom prst="flowChartAlternateProcess">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Rounded Corners 3"/>
                        <wps:cNvSpPr/>
                        <wps:spPr>
                          <a:xfrm>
                            <a:off x="0" y="0"/>
                            <a:ext cx="5943600" cy="694150"/>
                          </a:xfrm>
                          <a:prstGeom prst="roundRect">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4" name="Rectangle 4"/>
                        <wps:cNvSpPr/>
                        <wps:spPr>
                          <a:xfrm>
                            <a:off x="726947" y="71168"/>
                            <a:ext cx="4425101" cy="694150"/>
                          </a:xfrm>
                          <a:prstGeom prst="rect">
                            <a:avLst/>
                          </a:prstGeom>
                          <a:noFill/>
                          <a:ln w="9525">
                            <a:noFill/>
                            <a:prstDash val="solid"/>
                            <a:miter/>
                          </a:ln>
                        </wps:spPr>
                        <wps:txbx>
                          <w:txbxContent xmlns:w="http://schemas.openxmlformats.org/wordprocessingml/2006/main">
                            <w:p w:rsidR="00A07897" w:rsidP="00A07897" w:rsidRDefault="00A07897">
                              <w:pPr>
                                <w:spacing w:line="252" w:lineRule="auto"/>
                                <w:jc w:val="center"/>
                                <w:rPr>
                                  <w:rFonts w:ascii="Calibri" w:hAnsi="Calibri" w:cs="Calibri"/>
                                  <w:b/>
                                  <w:bCs/>
                                  <w:color w:val="3865A8"/>
                                  <w:kern w:val="0"/>
                                  <w:sz w:val="28"/>
                                  <w:szCs w:val="28"/>
                                  <w:lang w:val="en-US"/>
                                  <w14:ligatures xmlns:w14="http://schemas.microsoft.com/office/word/2010/wordml" w14:val="none"/>
                                </w:rPr>
                              </w:pPr>
                              <w:r>
                                <w:rPr>
                                  <w:rFonts w:ascii="Calibri" w:hAnsi="Calibri" w:cs="Calibri"/>
                                  <w:b/>
                                  <w:bCs/>
                                  <w:color w:val="3865A8"/>
                                  <w:sz w:val="28"/>
                                  <w:szCs w:val="28"/>
                                  <w:lang w:val="en-US"/>
                                </w:rPr>
                                <w:t>The British government is regarded by many as one of the greatest in the world.</w:t>
                              </w:r>
                            </w:p>
                          </w:txbxContent>
                        </wps:txbx>
                        <wps:bodyPr anchor="t"/>
                      </wps:wsp>
                    </wpg:wgp>
                  </a:graphicData>
                </a:graphic>
              </wp:inline>
            </w:drawing>
          </mc:Choice>
          <mc:Fallback xmlns:mc="http://schemas.openxmlformats.org/markup-compatibility/2006"/>
        </mc:AlternateContent>
      </w:r>
    </w:p>
    <w:p w:rsidR="412AAD66" w:rsidP="10FE44B4" w:rsidRDefault="412AAD66" w14:paraId="428110EA" w14:textId="4B795AA5">
      <w:pPr>
        <w:jc w:val="left"/>
        <w:rPr/>
      </w:pPr>
      <w:bookmarkStart w:name="_Int_uJlTrnSA" w:id="1907565743"/>
      <w:r w:rsidRPr="10FE44B4" w:rsidR="412AAD66">
        <w:rPr>
          <w:rFonts w:ascii="Arial" w:hAnsi="Arial" w:eastAsia="Arial" w:cs="Arial"/>
          <w:noProof w:val="0"/>
          <w:sz w:val="24"/>
          <w:szCs w:val="24"/>
          <w:lang w:val="en-US"/>
        </w:rPr>
        <w:t xml:space="preserve">The British </w:t>
      </w:r>
      <w:r w:rsidRPr="10FE44B4" w:rsidR="1020E7B3">
        <w:rPr>
          <w:rFonts w:ascii="Arial" w:hAnsi="Arial" w:eastAsia="Arial" w:cs="Arial"/>
          <w:noProof w:val="0"/>
          <w:sz w:val="24"/>
          <w:szCs w:val="24"/>
          <w:lang w:val="en-US"/>
        </w:rPr>
        <w:t>G</w:t>
      </w:r>
      <w:r w:rsidRPr="10FE44B4" w:rsidR="412AAD66">
        <w:rPr>
          <w:rFonts w:ascii="Arial" w:hAnsi="Arial" w:eastAsia="Arial" w:cs="Arial"/>
          <w:noProof w:val="0"/>
          <w:sz w:val="24"/>
          <w:szCs w:val="24"/>
          <w:lang w:val="en-US"/>
        </w:rPr>
        <w:t>overnment is regarded by many as one of the greatest in the world.</w:t>
      </w:r>
      <w:bookmarkEnd w:id="1907565743"/>
      <w:r w:rsidRPr="10FE44B4" w:rsidR="412AAD66">
        <w:rPr>
          <w:rFonts w:ascii="Arial" w:hAnsi="Arial" w:eastAsia="Arial" w:cs="Arial"/>
          <w:noProof w:val="0"/>
          <w:sz w:val="24"/>
          <w:szCs w:val="24"/>
          <w:lang w:val="en-US"/>
        </w:rPr>
        <w:t xml:space="preserve"> But like any government, the British </w:t>
      </w:r>
      <w:r w:rsidRPr="10FE44B4" w:rsidR="4D4E42F2">
        <w:rPr>
          <w:rFonts w:ascii="Arial" w:hAnsi="Arial" w:eastAsia="Arial" w:cs="Arial"/>
          <w:noProof w:val="0"/>
          <w:sz w:val="24"/>
          <w:szCs w:val="24"/>
          <w:lang w:val="en-US"/>
        </w:rPr>
        <w:t>G</w:t>
      </w:r>
      <w:r w:rsidRPr="10FE44B4" w:rsidR="412AAD66">
        <w:rPr>
          <w:rFonts w:ascii="Arial" w:hAnsi="Arial" w:eastAsia="Arial" w:cs="Arial"/>
          <w:noProof w:val="0"/>
          <w:sz w:val="24"/>
          <w:szCs w:val="24"/>
          <w:lang w:val="en-US"/>
        </w:rPr>
        <w:t>overnment has its share of unique advantages and disadvantages.</w:t>
      </w:r>
    </w:p>
    <w:p w:rsidR="06F3205E" w:rsidP="10FE44B4" w:rsidRDefault="06F3205E" w14:paraId="71F42CA4" w14:textId="24F667D6">
      <w:pPr>
        <w:pStyle w:val="Normal"/>
        <w:jc w:val="left"/>
        <w:rPr/>
      </w:pPr>
      <w:r w:rsidRPr="10FE44B4" w:rsidR="06F3205E">
        <w:rPr>
          <w:rFonts w:ascii="Arial" w:hAnsi="Arial" w:eastAsia="Arial" w:cs="Arial"/>
          <w:noProof w:val="0"/>
          <w:sz w:val="24"/>
          <w:szCs w:val="24"/>
          <w:lang w:val="en-US"/>
        </w:rPr>
        <w:t xml:space="preserve">Every government </w:t>
      </w:r>
      <w:r w:rsidRPr="10FE44B4" w:rsidR="06F3205E">
        <w:rPr>
          <w:rFonts w:ascii="Arial" w:hAnsi="Arial" w:eastAsia="Arial" w:cs="Arial"/>
          <w:noProof w:val="0"/>
          <w:sz w:val="24"/>
          <w:szCs w:val="24"/>
          <w:lang w:val="en-US"/>
        </w:rPr>
        <w:t>claim</w:t>
      </w:r>
      <w:r w:rsidRPr="10FE44B4" w:rsidR="06F3205E">
        <w:rPr>
          <w:rFonts w:ascii="Arial" w:hAnsi="Arial" w:eastAsia="Arial" w:cs="Arial"/>
          <w:noProof w:val="0"/>
          <w:sz w:val="24"/>
          <w:szCs w:val="24"/>
          <w:lang w:val="en-US"/>
        </w:rPr>
        <w:t xml:space="preserve"> to strive for good governance. While everyone agrees that excellent government is desirable, it is difficult to define and implement. This investigation aims to define excellent government in practice and </w:t>
      </w:r>
      <w:r w:rsidRPr="10FE44B4" w:rsidR="06F3205E">
        <w:rPr>
          <w:rFonts w:ascii="Arial" w:hAnsi="Arial" w:eastAsia="Arial" w:cs="Arial"/>
          <w:noProof w:val="0"/>
          <w:sz w:val="24"/>
          <w:szCs w:val="24"/>
          <w:lang w:val="en-US"/>
        </w:rPr>
        <w:t>establish</w:t>
      </w:r>
      <w:r w:rsidRPr="10FE44B4" w:rsidR="06F3205E">
        <w:rPr>
          <w:rFonts w:ascii="Arial" w:hAnsi="Arial" w:eastAsia="Arial" w:cs="Arial"/>
          <w:noProof w:val="0"/>
          <w:sz w:val="24"/>
          <w:szCs w:val="24"/>
          <w:lang w:val="en-US"/>
        </w:rPr>
        <w:t xml:space="preserve"> criteria for achieving it.</w:t>
      </w:r>
    </w:p>
    <w:p w:rsidR="5A1BCCBE" w:rsidP="10FE44B4" w:rsidRDefault="5A1BCCBE" w14:paraId="1939BF79" w14:textId="47B8C6B5">
      <w:pPr>
        <w:pStyle w:val="Normal"/>
        <w:spacing w:before="0" w:after="300" w:line="259" w:lineRule="auto"/>
        <w:jc w:val="left"/>
        <w:rPr>
          <w:rFonts w:ascii="Arial" w:hAnsi="Arial" w:eastAsia="Arial" w:cs="Arial"/>
          <w:noProof w:val="0"/>
          <w:sz w:val="24"/>
          <w:szCs w:val="24"/>
          <w:lang w:val="en-US"/>
        </w:rPr>
      </w:pPr>
      <w:r w:rsidRPr="10FE44B4" w:rsidR="5A1BCCBE">
        <w:rPr>
          <w:rFonts w:ascii="Arial" w:hAnsi="Arial" w:eastAsia="Arial" w:cs="Arial"/>
          <w:noProof w:val="0"/>
          <w:sz w:val="24"/>
          <w:szCs w:val="24"/>
          <w:lang w:val="en-US"/>
        </w:rPr>
        <w:t xml:space="preserve">In this report we will be looking at ways in which the UK Government are held to account </w:t>
      </w:r>
      <w:r w:rsidRPr="10FE44B4" w:rsidR="6C692D17">
        <w:rPr>
          <w:rFonts w:ascii="Arial" w:hAnsi="Arial" w:eastAsia="Arial" w:cs="Arial"/>
          <w:noProof w:val="0"/>
          <w:sz w:val="24"/>
          <w:szCs w:val="24"/>
          <w:lang w:val="en-US"/>
        </w:rPr>
        <w:t xml:space="preserve">by answering the </w:t>
      </w:r>
      <w:r w:rsidRPr="10FE44B4" w:rsidR="6C692D17">
        <w:rPr>
          <w:rFonts w:ascii="Arial" w:hAnsi="Arial" w:eastAsia="Arial" w:cs="Arial"/>
          <w:noProof w:val="0"/>
          <w:sz w:val="24"/>
          <w:szCs w:val="24"/>
          <w:lang w:val="en-US"/>
        </w:rPr>
        <w:t>questions:</w:t>
      </w:r>
    </w:p>
    <w:p w:rsidR="6C692D17" w:rsidP="10FE44B4" w:rsidRDefault="6C692D17" w14:paraId="623B6187" w14:textId="24C015D7">
      <w:pPr>
        <w:pStyle w:val="Normal"/>
        <w:spacing w:before="0" w:after="300" w:line="259" w:lineRule="auto"/>
        <w:jc w:val="left"/>
        <w:rPr>
          <w:rFonts w:ascii="Arial" w:hAnsi="Arial" w:eastAsia="Arial" w:cs="Arial"/>
          <w:noProof w:val="0"/>
          <w:sz w:val="24"/>
          <w:szCs w:val="24"/>
          <w:lang w:val="en-US"/>
        </w:rPr>
      </w:pPr>
      <w:r w:rsidRPr="10FE44B4" w:rsidR="6C692D17">
        <w:rPr>
          <w:rFonts w:ascii="Arial" w:hAnsi="Arial" w:eastAsia="Arial" w:cs="Arial"/>
          <w:noProof w:val="0"/>
          <w:sz w:val="24"/>
          <w:szCs w:val="24"/>
          <w:lang w:val="en-US"/>
        </w:rPr>
        <w:t xml:space="preserve">What is the UK executive? What does the term </w:t>
      </w:r>
      <w:r w:rsidRPr="10FE44B4" w:rsidR="03F9EE7E">
        <w:rPr>
          <w:rFonts w:ascii="Arial" w:hAnsi="Arial" w:eastAsia="Arial" w:cs="Arial"/>
          <w:noProof w:val="0"/>
          <w:sz w:val="24"/>
          <w:szCs w:val="24"/>
          <w:lang w:val="en-US"/>
        </w:rPr>
        <w:t>mean,</w:t>
      </w:r>
      <w:r w:rsidRPr="10FE44B4" w:rsidR="6C692D17">
        <w:rPr>
          <w:rFonts w:ascii="Arial" w:hAnsi="Arial" w:eastAsia="Arial" w:cs="Arial"/>
          <w:noProof w:val="0"/>
          <w:sz w:val="24"/>
          <w:szCs w:val="24"/>
          <w:lang w:val="en-US"/>
        </w:rPr>
        <w:t xml:space="preserve"> </w:t>
      </w:r>
      <w:r w:rsidRPr="10FE44B4" w:rsidR="730FCF80">
        <w:rPr>
          <w:rFonts w:ascii="Arial" w:hAnsi="Arial" w:eastAsia="Arial" w:cs="Arial"/>
          <w:noProof w:val="0"/>
          <w:sz w:val="24"/>
          <w:szCs w:val="24"/>
          <w:lang w:val="en-US"/>
        </w:rPr>
        <w:t>who is it made up off</w:t>
      </w:r>
      <w:r w:rsidRPr="10FE44B4" w:rsidR="331CDDFA">
        <w:rPr>
          <w:rFonts w:ascii="Arial" w:hAnsi="Arial" w:eastAsia="Arial" w:cs="Arial"/>
          <w:noProof w:val="0"/>
          <w:sz w:val="24"/>
          <w:szCs w:val="24"/>
          <w:lang w:val="en-US"/>
        </w:rPr>
        <w:t>, what is their job?</w:t>
      </w:r>
    </w:p>
    <w:p w:rsidR="331CDDFA" w:rsidP="10FE44B4" w:rsidRDefault="331CDDFA" w14:paraId="7314F99D" w14:textId="28BF4654">
      <w:pPr>
        <w:pStyle w:val="Normal"/>
        <w:spacing w:before="0" w:after="300" w:line="259" w:lineRule="auto"/>
        <w:jc w:val="left"/>
        <w:rPr>
          <w:rFonts w:ascii="Arial" w:hAnsi="Arial" w:eastAsia="Arial" w:cs="Arial"/>
          <w:noProof w:val="0"/>
          <w:sz w:val="24"/>
          <w:szCs w:val="24"/>
          <w:lang w:val="en-US"/>
        </w:rPr>
      </w:pPr>
      <w:r w:rsidRPr="10FE44B4" w:rsidR="331CDDFA">
        <w:rPr>
          <w:rFonts w:ascii="Arial" w:hAnsi="Arial" w:eastAsia="Arial" w:cs="Arial"/>
          <w:noProof w:val="0"/>
          <w:sz w:val="24"/>
          <w:szCs w:val="24"/>
          <w:lang w:val="en-US"/>
        </w:rPr>
        <w:t xml:space="preserve">Separation of powers theory </w:t>
      </w:r>
    </w:p>
    <w:p w:rsidR="331CDDFA" w:rsidP="10FE44B4" w:rsidRDefault="331CDDFA" w14:paraId="3720BAB7" w14:textId="2E9E3FF5">
      <w:pPr>
        <w:pStyle w:val="Normal"/>
        <w:spacing w:before="0" w:after="300" w:line="259" w:lineRule="auto"/>
        <w:jc w:val="left"/>
        <w:rPr>
          <w:rFonts w:ascii="Arial" w:hAnsi="Arial" w:eastAsia="Arial" w:cs="Arial"/>
          <w:noProof w:val="0"/>
          <w:sz w:val="24"/>
          <w:szCs w:val="24"/>
          <w:lang w:val="en-US"/>
        </w:rPr>
      </w:pPr>
      <w:r w:rsidRPr="10FE44B4" w:rsidR="331CDDFA">
        <w:rPr>
          <w:rFonts w:ascii="Arial" w:hAnsi="Arial" w:eastAsia="Arial" w:cs="Arial"/>
          <w:noProof w:val="0"/>
          <w:sz w:val="24"/>
          <w:szCs w:val="24"/>
          <w:lang w:val="en-US"/>
        </w:rPr>
        <w:t xml:space="preserve">How are the </w:t>
      </w:r>
      <w:r w:rsidRPr="10FE44B4" w:rsidR="331CDDFA">
        <w:rPr>
          <w:rFonts w:ascii="Arial" w:hAnsi="Arial" w:eastAsia="Arial" w:cs="Arial"/>
          <w:noProof w:val="0"/>
          <w:sz w:val="24"/>
          <w:szCs w:val="24"/>
          <w:lang w:val="en-US"/>
        </w:rPr>
        <w:t>executives</w:t>
      </w:r>
      <w:r w:rsidRPr="10FE44B4" w:rsidR="331CDDFA">
        <w:rPr>
          <w:rFonts w:ascii="Arial" w:hAnsi="Arial" w:eastAsia="Arial" w:cs="Arial"/>
          <w:noProof w:val="0"/>
          <w:sz w:val="24"/>
          <w:szCs w:val="24"/>
          <w:lang w:val="en-US"/>
        </w:rPr>
        <w:t xml:space="preserve"> held to account?</w:t>
      </w:r>
    </w:p>
    <w:p w:rsidR="331CDDFA" w:rsidP="10FE44B4" w:rsidRDefault="331CDDFA" w14:paraId="72200595" w14:textId="6F3ABEE5">
      <w:pPr>
        <w:pStyle w:val="Normal"/>
        <w:spacing w:before="0" w:after="300" w:line="259" w:lineRule="auto"/>
        <w:jc w:val="left"/>
        <w:rPr>
          <w:rFonts w:ascii="Arial" w:hAnsi="Arial" w:eastAsia="Arial" w:cs="Arial"/>
          <w:noProof w:val="0"/>
          <w:sz w:val="24"/>
          <w:szCs w:val="24"/>
          <w:lang w:val="en-US"/>
        </w:rPr>
      </w:pPr>
      <w:r w:rsidRPr="10FE44B4" w:rsidR="331CDDFA">
        <w:rPr>
          <w:rFonts w:ascii="Arial" w:hAnsi="Arial" w:eastAsia="Arial" w:cs="Arial"/>
          <w:noProof w:val="0"/>
          <w:sz w:val="24"/>
          <w:szCs w:val="24"/>
          <w:lang w:val="en-US"/>
        </w:rPr>
        <w:t xml:space="preserve">Advantages and </w:t>
      </w:r>
      <w:r w:rsidRPr="10FE44B4" w:rsidR="4EE7CE55">
        <w:rPr>
          <w:rFonts w:ascii="Arial" w:hAnsi="Arial" w:eastAsia="Arial" w:cs="Arial"/>
          <w:noProof w:val="0"/>
          <w:sz w:val="24"/>
          <w:szCs w:val="24"/>
          <w:lang w:val="en-US"/>
        </w:rPr>
        <w:t>disadvantages of</w:t>
      </w:r>
      <w:r w:rsidRPr="10FE44B4" w:rsidR="4EE7CE55">
        <w:rPr>
          <w:rFonts w:ascii="Arial" w:hAnsi="Arial" w:eastAsia="Arial" w:cs="Arial"/>
          <w:noProof w:val="0"/>
          <w:sz w:val="24"/>
          <w:szCs w:val="24"/>
          <w:lang w:val="en-US"/>
        </w:rPr>
        <w:t xml:space="preserve"> the ways in which the executive is held to account</w:t>
      </w:r>
    </w:p>
    <w:p xmlns:wp14="http://schemas.microsoft.com/office/word/2010/wordml" w:rsidP="7FDA6E3C" wp14:paraId="35736E05" wp14:textId="232FB02D">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0FE44B4" w:rsidP="10FE44B4" w:rsidRDefault="10FE44B4" w14:paraId="76F78A58" w14:textId="08512B30">
      <w:pPr>
        <w:spacing w:before="0" w:after="30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pPr>
    </w:p>
    <w:p w:rsidR="10FE44B4" w:rsidP="10FE44B4" w:rsidRDefault="10FE44B4" w14:paraId="5D6C4704" w14:textId="6ED058BC">
      <w:pPr>
        <w:spacing w:before="0" w:after="30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pPr>
    </w:p>
    <w:p w:rsidR="10FE44B4" w:rsidP="10FE44B4" w:rsidRDefault="10FE44B4" w14:paraId="30D143A6" w14:textId="04530DFE">
      <w:pPr>
        <w:spacing w:before="0" w:after="30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pPr>
    </w:p>
    <w:p xmlns:wp14="http://schemas.microsoft.com/office/word/2010/wordml" w:rsidP="7FDA6E3C" wp14:paraId="6AAFD01D" wp14:textId="7A5C2BBD">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760F89A1" w:rsidR="67CA7364">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t>Main Body</w:t>
      </w:r>
    </w:p>
    <w:p xmlns:wp14="http://schemas.microsoft.com/office/word/2010/wordml" w:rsidP="760F89A1" wp14:paraId="29F574B3" wp14:textId="0E334AF5">
      <w:pPr>
        <w:pStyle w:val="Normal"/>
        <w:spacing w:before="0" w:after="30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pPr>
    </w:p>
    <w:p xmlns:wp14="http://schemas.microsoft.com/office/word/2010/wordml" w:rsidP="760F89A1" wp14:paraId="2804AD00" wp14:textId="18A51F9C">
      <w:pPr>
        <w:pStyle w:val="Normal"/>
        <w:spacing w:before="0" w:after="30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pPr>
      <w:r w:rsidRPr="760F89A1" w:rsidR="3527458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UK Executive</w:t>
      </w:r>
    </w:p>
    <w:p xmlns:wp14="http://schemas.microsoft.com/office/word/2010/wordml" w:rsidP="760F89A1" wp14:paraId="18FE29D2" wp14:textId="660F11BF">
      <w:pPr>
        <w:pStyle w:val="Normal"/>
        <w:spacing w:before="0" w:after="300" w:line="259" w:lineRule="auto"/>
        <w:jc w:val="left"/>
        <w:rPr>
          <w:rFonts w:ascii="Arial" w:hAnsi="Arial" w:eastAsia="Arial" w:cs="Arial"/>
          <w:noProof w:val="0"/>
          <w:sz w:val="24"/>
          <w:szCs w:val="24"/>
          <w:lang w:val="en-US"/>
        </w:rPr>
      </w:pPr>
      <w:r w:rsidRPr="760F89A1" w:rsidR="42D799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According</w:t>
      </w:r>
      <w:r w:rsidRPr="760F89A1" w:rsidR="16637A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w:t>
      </w:r>
      <w:r w:rsidRPr="760F89A1" w:rsidR="6B306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Constitution Society (2021) the </w:t>
      </w:r>
      <w:r w:rsidRPr="760F89A1" w:rsidR="6DE71C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term 'executive' refers to the government's decision-makers and those who manage the country daily.</w:t>
      </w:r>
      <w:r w:rsidRPr="760F89A1" w:rsidR="1ADDA4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the United Kingdom, the party having the most seats in the House of Commons is usually invited to form a government. The government, which includes the Prime Minister, Cabinet, and several junior ministries, is made up of members of Parliament, usually from the winning party. The Prime Minister is </w:t>
      </w:r>
      <w:r w:rsidRPr="760F89A1" w:rsidR="30011C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w:t>
      </w:r>
      <w:r w:rsidRPr="760F89A1" w:rsidR="1ADDA4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party's leader, and they have the authority to nominate the other members of the government.</w:t>
      </w:r>
      <w:r w:rsidRPr="760F89A1" w:rsidR="3D18B9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60F89A1" w:rsidR="3D18B9AA">
        <w:rPr>
          <w:rFonts w:ascii="Arial" w:hAnsi="Arial" w:eastAsia="Arial" w:cs="Arial"/>
          <w:noProof w:val="0"/>
          <w:sz w:val="24"/>
          <w:szCs w:val="24"/>
          <w:lang w:val="en-US"/>
        </w:rPr>
        <w:t xml:space="preserve">This </w:t>
      </w:r>
      <w:r w:rsidRPr="760F89A1" w:rsidR="3D18B9AA">
        <w:rPr>
          <w:rFonts w:ascii="Arial" w:hAnsi="Arial" w:eastAsia="Arial" w:cs="Arial"/>
          <w:noProof w:val="0"/>
          <w:sz w:val="24"/>
          <w:szCs w:val="24"/>
          <w:lang w:val="en-US"/>
        </w:rPr>
        <w:t>contains</w:t>
      </w:r>
      <w:r w:rsidRPr="760F89A1" w:rsidR="3D18B9AA">
        <w:rPr>
          <w:rFonts w:ascii="Arial" w:hAnsi="Arial" w:eastAsia="Arial" w:cs="Arial"/>
          <w:noProof w:val="0"/>
          <w:sz w:val="24"/>
          <w:szCs w:val="24"/>
          <w:lang w:val="en-US"/>
        </w:rPr>
        <w:t xml:space="preserve"> the most significant 'Great Offices of State': the Chancellor of the Exchequer, who oversees economic policy; the Foreign Secretary; and the Home Secretary. However, there are many more government departments, each chaired by a Secretary of State or equivalent who is selected by the Prime Minister</w:t>
      </w:r>
      <w:r w:rsidRPr="760F89A1" w:rsidR="3D4442A2">
        <w:rPr>
          <w:rFonts w:ascii="Arial" w:hAnsi="Arial" w:eastAsia="Arial" w:cs="Arial"/>
          <w:noProof w:val="0"/>
          <w:sz w:val="24"/>
          <w:szCs w:val="24"/>
          <w:lang w:val="en-US"/>
        </w:rPr>
        <w:t xml:space="preserve">. </w:t>
      </w:r>
    </w:p>
    <w:p xmlns:wp14="http://schemas.microsoft.com/office/word/2010/wordml" w:rsidP="760F89A1" wp14:paraId="6AF31D32" wp14:textId="2163F29D">
      <w:pPr>
        <w:pStyle w:val="Normal"/>
        <w:spacing w:before="0" w:after="300" w:line="259" w:lineRule="auto"/>
        <w:jc w:val="left"/>
        <w:rPr>
          <w:rFonts w:ascii="Arial" w:hAnsi="Arial" w:eastAsia="Arial" w:cs="Arial"/>
          <w:noProof w:val="0"/>
          <w:sz w:val="24"/>
          <w:szCs w:val="24"/>
          <w:lang w:val="en-US"/>
        </w:rPr>
      </w:pPr>
      <w:r w:rsidRPr="760F89A1" w:rsidR="3D4442A2">
        <w:rPr>
          <w:rFonts w:ascii="Arial" w:hAnsi="Arial" w:eastAsia="Arial" w:cs="Arial"/>
          <w:noProof w:val="0"/>
          <w:sz w:val="24"/>
          <w:szCs w:val="24"/>
          <w:lang w:val="en-US"/>
        </w:rPr>
        <w:t>The executive branch works closely with the other two departments of government: the legislative and judicial branches.</w:t>
      </w:r>
    </w:p>
    <w:p xmlns:wp14="http://schemas.microsoft.com/office/word/2010/wordml" w:rsidP="760F89A1" wp14:paraId="6CBB64C9" wp14:textId="35628787">
      <w:pPr>
        <w:pStyle w:val="Normal"/>
        <w:spacing w:before="0" w:after="300" w:line="259" w:lineRule="auto"/>
        <w:jc w:val="left"/>
        <w:rPr/>
      </w:pPr>
      <w:r w:rsidRPr="760F89A1" w:rsidR="3D18B9AA">
        <w:rPr>
          <w:rFonts w:ascii="Arial" w:hAnsi="Arial" w:eastAsia="Arial" w:cs="Arial"/>
          <w:noProof w:val="0"/>
          <w:sz w:val="24"/>
          <w:szCs w:val="24"/>
          <w:lang w:val="en-US"/>
        </w:rPr>
        <w:t xml:space="preserve">This </w:t>
      </w:r>
      <w:r w:rsidRPr="760F89A1" w:rsidR="4D398ED0">
        <w:rPr>
          <w:rFonts w:ascii="Arial" w:hAnsi="Arial" w:eastAsia="Arial" w:cs="Arial"/>
          <w:noProof w:val="0"/>
          <w:sz w:val="24"/>
          <w:szCs w:val="24"/>
          <w:lang w:val="en-US"/>
        </w:rPr>
        <w:t>is</w:t>
      </w:r>
      <w:r w:rsidRPr="760F89A1" w:rsidR="3D18B9AA">
        <w:rPr>
          <w:rFonts w:ascii="Arial" w:hAnsi="Arial" w:eastAsia="Arial" w:cs="Arial"/>
          <w:noProof w:val="0"/>
          <w:sz w:val="24"/>
          <w:szCs w:val="24"/>
          <w:lang w:val="en-US"/>
        </w:rPr>
        <w:t xml:space="preserve"> regarded as a parliamentary system, not a presidential one. This implies a degree of 'fusion' or link between the legislative and the executive (since the government is drawn from and sits in the legislature).</w:t>
      </w:r>
    </w:p>
    <w:p xmlns:wp14="http://schemas.microsoft.com/office/word/2010/wordml" w:rsidP="7FDA6E3C" wp14:paraId="17ABA76F" wp14:textId="1338A116">
      <w:pPr>
        <w:spacing w:before="0" w:after="300" w:line="259" w:lineRule="auto"/>
        <w:jc w:val="left"/>
        <w:rPr/>
      </w:pPr>
      <w:r w:rsidRPr="760F89A1" w:rsidR="03127E79">
        <w:rPr>
          <w:rFonts w:ascii="Arial" w:hAnsi="Arial" w:eastAsia="Arial" w:cs="Arial"/>
          <w:noProof w:val="0"/>
          <w:sz w:val="24"/>
          <w:szCs w:val="24"/>
          <w:lang w:val="en-US"/>
        </w:rPr>
        <w:t>Understanding the distinction between executive and parliamentary systems is critical for appreciating the UK's Executive Government's distinguishing qualities. The major distinction between these two systems is the nature of government leadership and the relationship between the executive and legislative branches of government.</w:t>
      </w:r>
    </w:p>
    <w:p xmlns:wp14="http://schemas.microsoft.com/office/word/2010/wordml" w:rsidP="760F89A1" wp14:paraId="5D02F857" wp14:textId="369EC452">
      <w:pPr>
        <w:pStyle w:val="ListParagraph"/>
        <w:numPr>
          <w:ilvl w:val="0"/>
          <w:numId w:val="2"/>
        </w:numPr>
        <w:spacing w:before="0" w:after="300" w:line="259" w:lineRule="auto"/>
        <w:jc w:val="left"/>
        <w:rPr>
          <w:rFonts w:ascii="Arial" w:hAnsi="Arial" w:eastAsia="Arial" w:cs="Arial"/>
          <w:noProof w:val="0"/>
          <w:lang w:val="en-US"/>
        </w:rPr>
      </w:pPr>
      <w:r w:rsidRPr="760F89A1" w:rsidR="03127E79">
        <w:rPr>
          <w:rFonts w:ascii="Arial" w:hAnsi="Arial" w:eastAsia="Arial" w:cs="Arial"/>
          <w:noProof w:val="0"/>
          <w:lang w:val="en-US"/>
        </w:rPr>
        <w:t>In an executive form of government, the executive branch is separate from the legislative branch, and the head of state is often the president. The departments of government have distinct authorities, and the head of government is not directly accountable to the legislature.</w:t>
      </w:r>
    </w:p>
    <w:p xmlns:wp14="http://schemas.microsoft.com/office/word/2010/wordml" w:rsidP="760F89A1" wp14:paraId="6CA145F9" wp14:textId="39D97D26">
      <w:pPr>
        <w:pStyle w:val="ListParagraph"/>
        <w:numPr>
          <w:ilvl w:val="0"/>
          <w:numId w:val="2"/>
        </w:numPr>
        <w:spacing w:before="0" w:after="300" w:line="259" w:lineRule="auto"/>
        <w:rPr>
          <w:rFonts w:ascii="Arial" w:hAnsi="Arial" w:eastAsia="Arial" w:cs="Arial"/>
          <w:noProof w:val="0"/>
          <w:lang w:val="en-US"/>
        </w:rPr>
      </w:pPr>
      <w:r w:rsidRPr="760F89A1" w:rsidR="03127E79">
        <w:rPr>
          <w:rFonts w:ascii="Arial" w:hAnsi="Arial" w:eastAsia="Arial" w:cs="Arial"/>
          <w:noProof w:val="0"/>
          <w:lang w:val="en-US"/>
        </w:rPr>
        <w:t xml:space="preserve">In a parliamentary system, the executive branch </w:t>
      </w:r>
      <w:r w:rsidRPr="760F89A1" w:rsidR="03127E79">
        <w:rPr>
          <w:rFonts w:ascii="Arial" w:hAnsi="Arial" w:eastAsia="Arial" w:cs="Arial"/>
          <w:noProof w:val="0"/>
          <w:lang w:val="en-US"/>
        </w:rPr>
        <w:t>comprises</w:t>
      </w:r>
      <w:r w:rsidRPr="760F89A1" w:rsidR="03127E79">
        <w:rPr>
          <w:rFonts w:ascii="Arial" w:hAnsi="Arial" w:eastAsia="Arial" w:cs="Arial"/>
          <w:noProof w:val="0"/>
          <w:lang w:val="en-US"/>
        </w:rPr>
        <w:t xml:space="preserve"> members of the parliamentary majority, with the Prime Minister as the head of government. The executive and legislative parts of government collaborate closely, and the Prime Minister is </w:t>
      </w:r>
      <w:r w:rsidRPr="760F89A1" w:rsidR="03127E79">
        <w:rPr>
          <w:rFonts w:ascii="Arial" w:hAnsi="Arial" w:eastAsia="Arial" w:cs="Arial"/>
          <w:noProof w:val="0"/>
          <w:lang w:val="en-US"/>
        </w:rPr>
        <w:t>responsible</w:t>
      </w:r>
      <w:r w:rsidRPr="760F89A1" w:rsidR="03127E79">
        <w:rPr>
          <w:rFonts w:ascii="Arial" w:hAnsi="Arial" w:eastAsia="Arial" w:cs="Arial"/>
          <w:noProof w:val="0"/>
          <w:lang w:val="en-US"/>
        </w:rPr>
        <w:t xml:space="preserve"> to Parliament.</w:t>
      </w:r>
    </w:p>
    <w:p xmlns:wp14="http://schemas.microsoft.com/office/word/2010/wordml" w:rsidP="760F89A1" wp14:paraId="1D995631" wp14:textId="21DB8AF1">
      <w:pPr>
        <w:pStyle w:val="Normal"/>
        <w:spacing w:before="0" w:after="300" w:line="259" w:lineRule="auto"/>
        <w:ind w:left="0"/>
        <w:rPr>
          <w:rFonts w:ascii="Arial" w:hAnsi="Arial" w:eastAsia="Arial" w:cs="Arial"/>
          <w:noProof w:val="0"/>
          <w:lang w:val="en-US"/>
        </w:rPr>
      </w:pPr>
    </w:p>
    <w:p xmlns:wp14="http://schemas.microsoft.com/office/word/2010/wordml" w:rsidP="760F89A1" wp14:paraId="249AF431" wp14:textId="660E5786">
      <w:pPr>
        <w:spacing w:before="0" w:after="300" w:line="259" w:lineRule="auto"/>
        <w:rPr/>
      </w:pPr>
      <w:r w:rsidRPr="760F89A1" w:rsidR="06EDCCAA">
        <w:rPr>
          <w:rFonts w:ascii="Arial" w:hAnsi="Arial" w:eastAsia="Arial" w:cs="Arial"/>
          <w:noProof w:val="0"/>
          <w:sz w:val="24"/>
          <w:szCs w:val="24"/>
          <w:lang w:val="en-US"/>
        </w:rPr>
        <w:t xml:space="preserve">Accountability and transparency are critical components of good governance in any democratic government. A healthy, stable, and fair political system can be </w:t>
      </w:r>
      <w:r w:rsidRPr="760F89A1" w:rsidR="06EDCCAA">
        <w:rPr>
          <w:rFonts w:ascii="Arial" w:hAnsi="Arial" w:eastAsia="Arial" w:cs="Arial"/>
          <w:noProof w:val="0"/>
          <w:sz w:val="24"/>
          <w:szCs w:val="24"/>
          <w:lang w:val="en-US"/>
        </w:rPr>
        <w:t>maintained</w:t>
      </w:r>
      <w:r w:rsidRPr="760F89A1" w:rsidR="06EDCCAA">
        <w:rPr>
          <w:rFonts w:ascii="Arial" w:hAnsi="Arial" w:eastAsia="Arial" w:cs="Arial"/>
          <w:noProof w:val="0"/>
          <w:sz w:val="24"/>
          <w:szCs w:val="24"/>
          <w:lang w:val="en-US"/>
        </w:rPr>
        <w:t xml:space="preserve"> by requiring the Executive Government to adhere to these ideals. In the United Kingdom, the Executive Government achieves accountability and transparency through several mechanisms:</w:t>
      </w:r>
    </w:p>
    <w:p xmlns:wp14="http://schemas.microsoft.com/office/word/2010/wordml" w:rsidP="760F89A1" wp14:paraId="53CAAEA2" wp14:textId="60E43EF8">
      <w:pPr>
        <w:pStyle w:val="ListParagraph"/>
        <w:numPr>
          <w:ilvl w:val="0"/>
          <w:numId w:val="3"/>
        </w:numPr>
        <w:spacing w:before="0" w:after="300" w:line="259" w:lineRule="auto"/>
        <w:rPr>
          <w:rFonts w:ascii="Arial" w:hAnsi="Arial" w:eastAsia="Arial" w:cs="Arial"/>
          <w:noProof w:val="0"/>
          <w:sz w:val="24"/>
          <w:szCs w:val="24"/>
          <w:lang w:val="en-US"/>
        </w:rPr>
      </w:pPr>
      <w:r w:rsidRPr="760F89A1" w:rsidR="06EDCCAA">
        <w:rPr>
          <w:rFonts w:ascii="Arial" w:hAnsi="Arial" w:eastAsia="Arial" w:cs="Arial"/>
          <w:noProof w:val="0"/>
          <w:sz w:val="24"/>
          <w:szCs w:val="24"/>
          <w:lang w:val="en-US"/>
        </w:rPr>
        <w:t>Parliamentary scrutiny</w:t>
      </w:r>
    </w:p>
    <w:p xmlns:wp14="http://schemas.microsoft.com/office/word/2010/wordml" w:rsidP="760F89A1" wp14:paraId="04C32D1E" wp14:textId="1A610787">
      <w:pPr>
        <w:pStyle w:val="ListParagraph"/>
        <w:numPr>
          <w:ilvl w:val="0"/>
          <w:numId w:val="3"/>
        </w:numPr>
        <w:spacing w:before="0" w:after="300" w:line="259" w:lineRule="auto"/>
        <w:rPr>
          <w:rFonts w:ascii="Arial" w:hAnsi="Arial" w:eastAsia="Arial" w:cs="Arial"/>
          <w:noProof w:val="0"/>
          <w:sz w:val="24"/>
          <w:szCs w:val="24"/>
          <w:lang w:val="en-US"/>
        </w:rPr>
      </w:pPr>
      <w:r w:rsidRPr="760F89A1" w:rsidR="06EDCCAA">
        <w:rPr>
          <w:rFonts w:ascii="Arial" w:hAnsi="Arial" w:eastAsia="Arial" w:cs="Arial"/>
          <w:noProof w:val="0"/>
          <w:sz w:val="24"/>
          <w:szCs w:val="24"/>
          <w:lang w:val="en-US"/>
        </w:rPr>
        <w:t xml:space="preserve">Select </w:t>
      </w:r>
      <w:r w:rsidRPr="760F89A1" w:rsidR="06EDCCAA">
        <w:rPr>
          <w:rFonts w:ascii="Arial" w:hAnsi="Arial" w:eastAsia="Arial" w:cs="Arial"/>
          <w:noProof w:val="0"/>
          <w:sz w:val="24"/>
          <w:szCs w:val="24"/>
          <w:lang w:val="en-US"/>
        </w:rPr>
        <w:t>committees</w:t>
      </w:r>
      <w:r w:rsidRPr="760F89A1" w:rsidR="06EDCCAA">
        <w:rPr>
          <w:rFonts w:ascii="Arial" w:hAnsi="Arial" w:eastAsia="Arial" w:cs="Arial"/>
          <w:noProof w:val="0"/>
          <w:sz w:val="24"/>
          <w:szCs w:val="24"/>
          <w:lang w:val="en-US"/>
        </w:rPr>
        <w:t xml:space="preserve"> </w:t>
      </w:r>
    </w:p>
    <w:p xmlns:wp14="http://schemas.microsoft.com/office/word/2010/wordml" w:rsidP="760F89A1" wp14:paraId="0170EE8D" wp14:textId="477ACAA4">
      <w:pPr>
        <w:pStyle w:val="ListParagraph"/>
        <w:numPr>
          <w:ilvl w:val="0"/>
          <w:numId w:val="3"/>
        </w:numPr>
        <w:spacing w:before="0" w:after="300" w:line="259" w:lineRule="auto"/>
        <w:rPr>
          <w:rFonts w:ascii="Arial" w:hAnsi="Arial" w:eastAsia="Arial" w:cs="Arial"/>
          <w:noProof w:val="0"/>
          <w:sz w:val="24"/>
          <w:szCs w:val="24"/>
          <w:lang w:val="en-US"/>
        </w:rPr>
      </w:pPr>
      <w:r w:rsidRPr="760F89A1" w:rsidR="06EDCCAA">
        <w:rPr>
          <w:rFonts w:ascii="Arial" w:hAnsi="Arial" w:eastAsia="Arial" w:cs="Arial"/>
          <w:noProof w:val="0"/>
          <w:sz w:val="24"/>
          <w:szCs w:val="24"/>
          <w:lang w:val="en-US"/>
        </w:rPr>
        <w:t xml:space="preserve">Public information </w:t>
      </w:r>
      <w:r w:rsidRPr="760F89A1" w:rsidR="06EDCCAA">
        <w:rPr>
          <w:rFonts w:ascii="Arial" w:hAnsi="Arial" w:eastAsia="Arial" w:cs="Arial"/>
          <w:noProof w:val="0"/>
          <w:sz w:val="24"/>
          <w:szCs w:val="24"/>
          <w:lang w:val="en-US"/>
        </w:rPr>
        <w:t>access</w:t>
      </w:r>
      <w:r w:rsidRPr="760F89A1" w:rsidR="06EDCCAA">
        <w:rPr>
          <w:rFonts w:ascii="Arial" w:hAnsi="Arial" w:eastAsia="Arial" w:cs="Arial"/>
          <w:noProof w:val="0"/>
          <w:sz w:val="24"/>
          <w:szCs w:val="24"/>
          <w:lang w:val="en-US"/>
        </w:rPr>
        <w:t xml:space="preserve"> </w:t>
      </w:r>
    </w:p>
    <w:p xmlns:wp14="http://schemas.microsoft.com/office/word/2010/wordml" w:rsidP="760F89A1" wp14:paraId="788BD2C9" wp14:textId="2903F6BC">
      <w:pPr>
        <w:pStyle w:val="ListParagraph"/>
        <w:numPr>
          <w:ilvl w:val="0"/>
          <w:numId w:val="3"/>
        </w:numPr>
        <w:spacing w:before="0" w:after="300" w:line="259" w:lineRule="auto"/>
        <w:rPr>
          <w:rFonts w:ascii="Arial" w:hAnsi="Arial" w:eastAsia="Arial" w:cs="Arial"/>
          <w:noProof w:val="0"/>
          <w:sz w:val="24"/>
          <w:szCs w:val="24"/>
          <w:lang w:val="en-US"/>
        </w:rPr>
      </w:pPr>
      <w:r w:rsidRPr="760F89A1" w:rsidR="06EDCCAA">
        <w:rPr>
          <w:rFonts w:ascii="Arial" w:hAnsi="Arial" w:eastAsia="Arial" w:cs="Arial"/>
          <w:noProof w:val="0"/>
          <w:sz w:val="24"/>
          <w:szCs w:val="24"/>
          <w:lang w:val="en-US"/>
        </w:rPr>
        <w:t>Judicial review</w:t>
      </w:r>
    </w:p>
    <w:p xmlns:wp14="http://schemas.microsoft.com/office/word/2010/wordml" w:rsidP="760F89A1" wp14:paraId="56ABE15D" wp14:textId="55EE41DE">
      <w:pPr>
        <w:pStyle w:val="Normal"/>
        <w:spacing w:before="0" w:after="300" w:line="259" w:lineRule="auto"/>
        <w:ind w:left="0"/>
        <w:rPr>
          <w:rFonts w:ascii="Arial" w:hAnsi="Arial" w:eastAsia="Arial" w:cs="Arial"/>
          <w:noProof w:val="0"/>
          <w:sz w:val="24"/>
          <w:szCs w:val="24"/>
          <w:lang w:val="en-US"/>
        </w:rPr>
      </w:pPr>
    </w:p>
    <w:p xmlns:wp14="http://schemas.microsoft.com/office/word/2010/wordml" w:rsidP="760F89A1" wp14:paraId="5DD8C662" wp14:textId="51DA3A13">
      <w:pPr>
        <w:pStyle w:val="Normal"/>
        <w:spacing w:before="0" w:after="300" w:line="259" w:lineRule="auto"/>
        <w:ind w:left="0"/>
        <w:rPr>
          <w:rFonts w:ascii="Arial" w:hAnsi="Arial" w:eastAsia="Arial" w:cs="Arial"/>
          <w:noProof w:val="0"/>
          <w:sz w:val="24"/>
          <w:szCs w:val="24"/>
          <w:u w:val="single"/>
          <w:lang w:val="en-US"/>
        </w:rPr>
      </w:pPr>
      <w:r w:rsidRPr="760F89A1" w:rsidR="3AC9658C">
        <w:rPr>
          <w:rFonts w:ascii="Arial" w:hAnsi="Arial" w:eastAsia="Arial" w:cs="Arial"/>
          <w:noProof w:val="0"/>
          <w:sz w:val="24"/>
          <w:szCs w:val="24"/>
          <w:u w:val="single"/>
          <w:lang w:val="en-US"/>
        </w:rPr>
        <w:t>Separation of Powers Theory</w:t>
      </w:r>
    </w:p>
    <w:p xmlns:wp14="http://schemas.microsoft.com/office/word/2010/wordml" w:rsidP="760F89A1" wp14:paraId="23620614" wp14:textId="4BC9B4BF">
      <w:pPr>
        <w:spacing w:before="0" w:after="300" w:line="259" w:lineRule="auto"/>
        <w:rPr/>
      </w:pPr>
      <w:r w:rsidRPr="760F89A1" w:rsidR="323339CB">
        <w:rPr>
          <w:rFonts w:ascii="Arial" w:hAnsi="Arial" w:eastAsia="Arial" w:cs="Arial"/>
          <w:noProof w:val="0"/>
          <w:sz w:val="24"/>
          <w:szCs w:val="24"/>
          <w:lang w:val="en-US"/>
        </w:rPr>
        <w:t>Montesquieu's 1748 assertion on the separation of powers is one of the earliest and most unambiguous.</w:t>
      </w:r>
    </w:p>
    <w:p xmlns:wp14="http://schemas.microsoft.com/office/word/2010/wordml" w:rsidP="760F89A1" wp14:paraId="37B05A27" wp14:textId="7891EDC3">
      <w:pPr>
        <w:pStyle w:val="Normal"/>
        <w:spacing w:before="0" w:after="300" w:line="259" w:lineRule="auto"/>
        <w:rPr>
          <w:rFonts w:ascii="Arial" w:hAnsi="Arial" w:eastAsia="Arial" w:cs="Arial"/>
          <w:noProof w:val="0"/>
          <w:sz w:val="24"/>
          <w:szCs w:val="24"/>
          <w:lang w:val="en-US"/>
        </w:rPr>
      </w:pPr>
      <w:r w:rsidRPr="760F89A1" w:rsidR="123909A4">
        <w:rPr>
          <w:rFonts w:ascii="Arial" w:hAnsi="Arial" w:eastAsia="Arial" w:cs="Arial"/>
          <w:noProof w:val="0"/>
          <w:sz w:val="24"/>
          <w:szCs w:val="24"/>
          <w:lang w:val="en-US"/>
        </w:rPr>
        <w:t xml:space="preserve">When the legislative and executive powers are united in the same person, or in </w:t>
      </w:r>
      <w:r>
        <w:tab/>
      </w:r>
      <w:r w:rsidRPr="760F89A1" w:rsidR="123909A4">
        <w:rPr>
          <w:rFonts w:ascii="Arial" w:hAnsi="Arial" w:eastAsia="Arial" w:cs="Arial"/>
          <w:noProof w:val="0"/>
          <w:sz w:val="24"/>
          <w:szCs w:val="24"/>
          <w:lang w:val="en-US"/>
        </w:rPr>
        <w:t xml:space="preserve">the same body of magistrates, there can be no liberty... there is no liberty if the </w:t>
      </w:r>
      <w:r>
        <w:tab/>
      </w:r>
      <w:r w:rsidRPr="760F89A1" w:rsidR="123909A4">
        <w:rPr>
          <w:rFonts w:ascii="Arial" w:hAnsi="Arial" w:eastAsia="Arial" w:cs="Arial"/>
          <w:noProof w:val="0"/>
          <w:sz w:val="24"/>
          <w:szCs w:val="24"/>
          <w:lang w:val="en-US"/>
        </w:rPr>
        <w:t xml:space="preserve">powers of judging is not separated from the legislative and executive... there </w:t>
      </w:r>
      <w:r>
        <w:tab/>
      </w:r>
      <w:r w:rsidRPr="760F89A1" w:rsidR="123909A4">
        <w:rPr>
          <w:rFonts w:ascii="Arial" w:hAnsi="Arial" w:eastAsia="Arial" w:cs="Arial"/>
          <w:noProof w:val="0"/>
          <w:sz w:val="24"/>
          <w:szCs w:val="24"/>
          <w:lang w:val="en-US"/>
        </w:rPr>
        <w:t xml:space="preserve">would be an end to everything, if the same man or the same body... were to </w:t>
      </w:r>
      <w:r>
        <w:tab/>
      </w:r>
      <w:r w:rsidRPr="760F89A1" w:rsidR="123909A4">
        <w:rPr>
          <w:rFonts w:ascii="Arial" w:hAnsi="Arial" w:eastAsia="Arial" w:cs="Arial"/>
          <w:noProof w:val="0"/>
          <w:sz w:val="24"/>
          <w:szCs w:val="24"/>
          <w:lang w:val="en-US"/>
        </w:rPr>
        <w:t>exercise those three powers.</w:t>
      </w:r>
    </w:p>
    <w:p xmlns:wp14="http://schemas.microsoft.com/office/word/2010/wordml" w:rsidP="760F89A1" wp14:paraId="247E4B13" wp14:textId="1D49BBF7">
      <w:pPr>
        <w:spacing w:before="0" w:after="300" w:line="259" w:lineRule="auto"/>
        <w:rPr/>
      </w:pPr>
      <w:r w:rsidRPr="760F89A1" w:rsidR="23BC3945">
        <w:rPr>
          <w:rFonts w:ascii="Arial" w:hAnsi="Arial" w:eastAsia="Arial" w:cs="Arial"/>
          <w:noProof w:val="0"/>
          <w:sz w:val="24"/>
          <w:szCs w:val="24"/>
          <w:lang w:val="en-US"/>
        </w:rPr>
        <w:t xml:space="preserve">A strict understanding of the separation of powers states that none of the three branches can wield the power of the others, and no one can be a member of two branches. Separate entities should function independently to </w:t>
      </w:r>
      <w:r w:rsidRPr="760F89A1" w:rsidR="23BC3945">
        <w:rPr>
          <w:rFonts w:ascii="Arial" w:hAnsi="Arial" w:eastAsia="Arial" w:cs="Arial"/>
          <w:noProof w:val="0"/>
          <w:sz w:val="24"/>
          <w:szCs w:val="24"/>
          <w:lang w:val="en-US"/>
        </w:rPr>
        <w:t>establish</w:t>
      </w:r>
      <w:r w:rsidRPr="760F89A1" w:rsidR="23BC3945">
        <w:rPr>
          <w:rFonts w:ascii="Arial" w:hAnsi="Arial" w:eastAsia="Arial" w:cs="Arial"/>
          <w:noProof w:val="0"/>
          <w:sz w:val="24"/>
          <w:szCs w:val="24"/>
          <w:lang w:val="en-US"/>
        </w:rPr>
        <w:t xml:space="preserve"> checks and balances. </w:t>
      </w:r>
    </w:p>
    <w:p xmlns:wp14="http://schemas.microsoft.com/office/word/2010/wordml" w:rsidP="760F89A1" wp14:paraId="5CA6CEBF" wp14:textId="5BFBEC41">
      <w:pPr>
        <w:spacing w:before="0" w:after="300" w:line="259" w:lineRule="auto"/>
        <w:rPr/>
      </w:pPr>
      <w:r w:rsidRPr="760F89A1" w:rsidR="35706143">
        <w:rPr>
          <w:rFonts w:ascii="Arial" w:hAnsi="Arial" w:eastAsia="Arial" w:cs="Arial"/>
          <w:noProof w:val="0"/>
          <w:sz w:val="24"/>
          <w:szCs w:val="24"/>
          <w:lang w:val="en-US"/>
        </w:rPr>
        <w:t xml:space="preserve">In the UK, the executive consists of the Crown and the Government, which includes the Prime Minister and Cabinet ministers. The executive develops and implements policies. The Crown, House of Commons, and House of Lords make up the legislative body, known as Parliament. The judiciary includes judges, tribunal members, and lay magistrates. The Crown appoints senior judges. </w:t>
      </w:r>
    </w:p>
    <w:p xmlns:wp14="http://schemas.microsoft.com/office/word/2010/wordml" w:rsidP="760F89A1" wp14:paraId="4BDDFE13" wp14:textId="33E0067E">
      <w:pPr>
        <w:spacing w:before="0" w:after="300" w:line="259" w:lineRule="auto"/>
        <w:rPr>
          <w:rFonts w:ascii="Arial" w:hAnsi="Arial" w:eastAsia="Arial" w:cs="Arial"/>
          <w:noProof w:val="0"/>
          <w:sz w:val="24"/>
          <w:szCs w:val="24"/>
          <w:lang w:val="en-US"/>
        </w:rPr>
      </w:pPr>
      <w:r w:rsidRPr="760F89A1" w:rsidR="73E7E419">
        <w:rPr>
          <w:rFonts w:ascii="Arial" w:hAnsi="Arial" w:eastAsia="Arial" w:cs="Arial"/>
          <w:noProof w:val="0"/>
          <w:sz w:val="24"/>
          <w:szCs w:val="24"/>
          <w:lang w:val="en-US"/>
        </w:rPr>
        <w:t xml:space="preserve">The UK’s combination of administration and legislative is considered to bring stability and efficiency in the operation of government. The system </w:t>
      </w:r>
      <w:r w:rsidRPr="760F89A1" w:rsidR="73E7E419">
        <w:rPr>
          <w:rFonts w:ascii="Arial" w:hAnsi="Arial" w:eastAsia="Arial" w:cs="Arial"/>
          <w:noProof w:val="0"/>
          <w:sz w:val="24"/>
          <w:szCs w:val="24"/>
          <w:lang w:val="en-US"/>
        </w:rPr>
        <w:t>prioritizes</w:t>
      </w:r>
      <w:r w:rsidRPr="760F89A1" w:rsidR="73E7E419">
        <w:rPr>
          <w:rFonts w:ascii="Arial" w:hAnsi="Arial" w:eastAsia="Arial" w:cs="Arial"/>
          <w:noProof w:val="0"/>
          <w:sz w:val="24"/>
          <w:szCs w:val="24"/>
          <w:lang w:val="en-US"/>
        </w:rPr>
        <w:t xml:space="preserve"> efficiency over abstract worries about despotism. </w:t>
      </w:r>
      <w:r w:rsidRPr="760F89A1" w:rsidR="73E7E419">
        <w:rPr>
          <w:rFonts w:ascii="Arial" w:hAnsi="Arial" w:eastAsia="Arial" w:cs="Arial"/>
          <w:noProof w:val="0"/>
          <w:sz w:val="24"/>
          <w:szCs w:val="24"/>
          <w:lang w:val="en-US"/>
        </w:rPr>
        <w:t xml:space="preserve">In certain countries, the Prime Minister serves as both the head of the executive branch and the leader of the majority party in the legislature, granting the executive branch greater autonomy than a president in a presidential system. </w:t>
      </w:r>
    </w:p>
    <w:p xmlns:wp14="http://schemas.microsoft.com/office/word/2010/wordml" w:rsidP="760F89A1" wp14:paraId="418E05E1" wp14:textId="39A78BB1">
      <w:pPr>
        <w:pStyle w:val="Normal"/>
        <w:spacing w:before="0" w:after="300" w:line="259" w:lineRule="auto"/>
        <w:rPr>
          <w:rFonts w:ascii="Arial" w:hAnsi="Arial" w:eastAsia="Arial" w:cs="Arial"/>
          <w:noProof w:val="0"/>
          <w:sz w:val="24"/>
          <w:szCs w:val="24"/>
          <w:lang w:val="en-US"/>
        </w:rPr>
      </w:pPr>
      <w:r w:rsidRPr="760F89A1" w:rsidR="79D68A3D">
        <w:rPr>
          <w:rFonts w:ascii="Arial" w:hAnsi="Arial" w:eastAsia="Arial" w:cs="Arial"/>
          <w:noProof w:val="0"/>
          <w:sz w:val="24"/>
          <w:szCs w:val="24"/>
          <w:lang w:val="en-US"/>
        </w:rPr>
        <w:t>The separation of powers includes the legislative and judiciary.</w:t>
      </w:r>
      <w:r w:rsidRPr="760F89A1" w:rsidR="16048646">
        <w:rPr>
          <w:rFonts w:ascii="Arial" w:hAnsi="Arial" w:eastAsia="Arial" w:cs="Arial"/>
          <w:noProof w:val="0"/>
          <w:sz w:val="24"/>
          <w:szCs w:val="24"/>
          <w:lang w:val="en-US"/>
        </w:rPr>
        <w:t xml:space="preserve"> Judges in the UK cannot run for Parliament due to the House of Commons (Disqualification) Act 1975. Judges interpret laws based on Parliament's intentions and contribute to the evolution of common law. </w:t>
      </w:r>
    </w:p>
    <w:p xmlns:wp14="http://schemas.microsoft.com/office/word/2010/wordml" w:rsidP="760F89A1" wp14:paraId="13CA3113" wp14:textId="53F54E08">
      <w:pPr>
        <w:pStyle w:val="Normal"/>
        <w:spacing w:before="0" w:after="300" w:line="259" w:lineRule="auto"/>
        <w:rPr>
          <w:rFonts w:ascii="Arial" w:hAnsi="Arial" w:eastAsia="Arial" w:cs="Arial"/>
        </w:rPr>
      </w:pPr>
    </w:p>
    <w:p xmlns:wp14="http://schemas.microsoft.com/office/word/2010/wordml" w:rsidP="760F89A1" wp14:paraId="34B6B064" wp14:textId="32BD63AD">
      <w:pPr>
        <w:pStyle w:val="Normal"/>
        <w:spacing w:before="0" w:after="300" w:line="259" w:lineRule="auto"/>
        <w:rPr>
          <w:rFonts w:ascii="Arial" w:hAnsi="Arial" w:eastAsia="Arial" w:cs="Arial"/>
          <w:noProof w:val="0"/>
          <w:sz w:val="24"/>
          <w:szCs w:val="24"/>
          <w:lang w:val="en-US"/>
        </w:rPr>
      </w:pPr>
      <w:r w:rsidRPr="760F89A1" w:rsidR="16048646">
        <w:rPr>
          <w:rFonts w:ascii="Arial" w:hAnsi="Arial" w:eastAsia="Arial" w:cs="Arial"/>
          <w:noProof w:val="0"/>
          <w:sz w:val="24"/>
          <w:szCs w:val="24"/>
          <w:lang w:val="en-US"/>
        </w:rPr>
        <w:t xml:space="preserve">Lord Phillips of Worth Maltravers, President of the UK Supreme Court, </w:t>
      </w:r>
      <w:r w:rsidRPr="760F89A1" w:rsidR="61E232A2">
        <w:rPr>
          <w:rFonts w:ascii="Arial" w:hAnsi="Arial" w:eastAsia="Arial" w:cs="Arial"/>
          <w:noProof w:val="0"/>
          <w:sz w:val="24"/>
          <w:szCs w:val="24"/>
          <w:lang w:val="en-US"/>
        </w:rPr>
        <w:t>stated</w:t>
      </w:r>
      <w:r w:rsidRPr="760F89A1" w:rsidR="16048646">
        <w:rPr>
          <w:rFonts w:ascii="Arial" w:hAnsi="Arial" w:eastAsia="Arial" w:cs="Arial"/>
          <w:noProof w:val="0"/>
          <w:sz w:val="24"/>
          <w:szCs w:val="24"/>
          <w:lang w:val="en-US"/>
        </w:rPr>
        <w:t xml:space="preserve"> that:</w:t>
      </w:r>
    </w:p>
    <w:p xmlns:wp14="http://schemas.microsoft.com/office/word/2010/wordml" w:rsidP="760F89A1" wp14:paraId="4621E66F" wp14:textId="0A4E8025">
      <w:pPr>
        <w:pStyle w:val="Normal"/>
        <w:spacing w:before="0" w:after="300" w:line="259" w:lineRule="auto"/>
        <w:rPr>
          <w:rFonts w:ascii="Arial" w:hAnsi="Arial" w:eastAsia="Arial" w:cs="Arial"/>
          <w:noProof w:val="0"/>
          <w:sz w:val="24"/>
          <w:szCs w:val="24"/>
          <w:lang w:val="en-US"/>
        </w:rPr>
      </w:pPr>
      <w:r w:rsidRPr="760F89A1" w:rsidR="16048646">
        <w:rPr>
          <w:rFonts w:ascii="Arial" w:hAnsi="Arial" w:eastAsia="Arial" w:cs="Arial"/>
          <w:noProof w:val="0"/>
          <w:sz w:val="24"/>
          <w:szCs w:val="24"/>
          <w:lang w:val="en-US"/>
        </w:rPr>
        <w:t xml:space="preserve">“The citizen must be able to challenge the legitimacy of executive action before an independent judiciary. Because it is the executive that exercises the power of the State and because it is the executive, in one form or another, that is the most frequent litigator in the courts, it is from exe particularly to be </w:t>
      </w:r>
      <w:r w:rsidRPr="760F89A1" w:rsidR="218E6550">
        <w:rPr>
          <w:rFonts w:ascii="Arial" w:hAnsi="Arial" w:eastAsia="Arial" w:cs="Arial"/>
          <w:noProof w:val="0"/>
          <w:sz w:val="24"/>
          <w:szCs w:val="24"/>
          <w:lang w:val="en-US"/>
        </w:rPr>
        <w:t>protected. “</w:t>
      </w:r>
    </w:p>
    <w:p xmlns:wp14="http://schemas.microsoft.com/office/word/2010/wordml" w:rsidP="760F89A1" wp14:paraId="34539984" wp14:textId="3F6B8ED1">
      <w:pPr>
        <w:spacing w:before="0" w:after="300" w:line="259" w:lineRule="auto"/>
        <w:rPr/>
      </w:pPr>
      <w:r w:rsidRPr="760F89A1" w:rsidR="4B21D8E3">
        <w:rPr>
          <w:rFonts w:ascii="Arial" w:hAnsi="Arial" w:eastAsia="Arial" w:cs="Arial"/>
          <w:noProof w:val="0"/>
          <w:sz w:val="24"/>
          <w:szCs w:val="24"/>
          <w:lang w:val="en-US"/>
        </w:rPr>
        <w:t>Judicial review of the executive ensures that delegated legislation aligns with Parliament's powers and that government and public entities act legally.</w:t>
      </w:r>
    </w:p>
    <w:p xmlns:wp14="http://schemas.microsoft.com/office/word/2010/wordml" w:rsidP="760F89A1" wp14:paraId="24D036B8" wp14:textId="52E28F92">
      <w:pPr>
        <w:pStyle w:val="Normal"/>
        <w:spacing w:before="0" w:after="300" w:line="259" w:lineRule="auto"/>
        <w:rPr>
          <w:rFonts w:ascii="Arial" w:hAnsi="Arial" w:eastAsia="Arial" w:cs="Arial"/>
          <w:noProof w:val="0"/>
          <w:sz w:val="24"/>
          <w:szCs w:val="24"/>
          <w:lang w:val="en-US"/>
        </w:rPr>
      </w:pPr>
    </w:p>
    <w:p xmlns:wp14="http://schemas.microsoft.com/office/word/2010/wordml" w:rsidP="760F89A1" wp14:paraId="3C65315B" wp14:textId="2207C960">
      <w:pPr>
        <w:pStyle w:val="Normal"/>
        <w:spacing w:before="0" w:after="300" w:line="259" w:lineRule="auto"/>
        <w:rPr>
          <w:rFonts w:ascii="Arial" w:hAnsi="Arial" w:eastAsia="Arial" w:cs="Arial"/>
          <w:noProof w:val="0"/>
          <w:sz w:val="24"/>
          <w:szCs w:val="24"/>
          <w:u w:val="single"/>
          <w:lang w:val="en-US"/>
        </w:rPr>
      </w:pPr>
      <w:r w:rsidRPr="760F89A1" w:rsidR="5ED9641F">
        <w:rPr>
          <w:rFonts w:ascii="Arial" w:hAnsi="Arial" w:eastAsia="Arial" w:cs="Arial"/>
          <w:noProof w:val="0"/>
          <w:sz w:val="24"/>
          <w:szCs w:val="24"/>
          <w:u w:val="single"/>
          <w:lang w:val="en-US"/>
        </w:rPr>
        <w:t xml:space="preserve">Parliamentary questions, debates and </w:t>
      </w:r>
      <w:r w:rsidRPr="760F89A1" w:rsidR="5ED9641F">
        <w:rPr>
          <w:rFonts w:ascii="Arial" w:hAnsi="Arial" w:eastAsia="Arial" w:cs="Arial"/>
          <w:noProof w:val="0"/>
          <w:sz w:val="24"/>
          <w:szCs w:val="24"/>
          <w:u w:val="single"/>
          <w:lang w:val="en-US"/>
        </w:rPr>
        <w:t xml:space="preserve">select </w:t>
      </w:r>
      <w:r w:rsidRPr="760F89A1" w:rsidR="5ED9641F">
        <w:rPr>
          <w:rFonts w:ascii="Arial" w:hAnsi="Arial" w:eastAsia="Arial" w:cs="Arial"/>
          <w:noProof w:val="0"/>
          <w:sz w:val="24"/>
          <w:szCs w:val="24"/>
          <w:u w:val="single"/>
          <w:lang w:val="en-US"/>
        </w:rPr>
        <w:t xml:space="preserve"> committees</w:t>
      </w:r>
    </w:p>
    <w:p xmlns:wp14="http://schemas.microsoft.com/office/word/2010/wordml" w:rsidP="760F89A1" wp14:paraId="3D39F8E1" wp14:textId="06D00CFF">
      <w:pPr>
        <w:spacing w:before="0" w:after="300" w:line="259" w:lineRule="auto"/>
        <w:rPr/>
      </w:pPr>
      <w:r w:rsidRPr="760F89A1" w:rsidR="2FA623DB">
        <w:rPr>
          <w:rFonts w:ascii="Arial" w:hAnsi="Arial" w:eastAsia="Arial" w:cs="Arial"/>
          <w:noProof w:val="0"/>
          <w:sz w:val="24"/>
          <w:szCs w:val="24"/>
          <w:lang w:val="en-US"/>
        </w:rPr>
        <w:t>Parliamentary debate is an essential part of democratic lawmaking.</w:t>
      </w:r>
    </w:p>
    <w:p xmlns:wp14="http://schemas.microsoft.com/office/word/2010/wordml" w:rsidP="760F89A1" wp14:paraId="62558B13" wp14:textId="6C2CA0C2">
      <w:pPr>
        <w:spacing w:before="0" w:after="300" w:line="259" w:lineRule="auto"/>
        <w:rPr/>
      </w:pPr>
      <w:r w:rsidRPr="760F89A1" w:rsidR="6A9942C1">
        <w:rPr>
          <w:rFonts w:ascii="Arial" w:hAnsi="Arial" w:eastAsia="Arial" w:cs="Arial"/>
          <w:noProof w:val="0"/>
          <w:sz w:val="24"/>
          <w:szCs w:val="24"/>
          <w:lang w:val="en-US"/>
        </w:rPr>
        <w:t>A debate in the House of Commons or House of Lords is a formal discussion about a specific topic. MPs or members of the House of Lords take turns speaking. Debates are conducted according to a set of norms and conventions.</w:t>
      </w:r>
    </w:p>
    <w:p xmlns:wp14="http://schemas.microsoft.com/office/word/2010/wordml" w:rsidP="760F89A1" wp14:paraId="715B6DEC" wp14:textId="1C1158CD">
      <w:pPr>
        <w:spacing w:before="0" w:after="300" w:line="259" w:lineRule="auto"/>
        <w:rPr/>
      </w:pPr>
      <w:r w:rsidRPr="760F89A1" w:rsidR="1B3795B4">
        <w:rPr>
          <w:rFonts w:ascii="Arial" w:hAnsi="Arial" w:eastAsia="Arial" w:cs="Arial"/>
          <w:noProof w:val="0"/>
          <w:sz w:val="24"/>
          <w:szCs w:val="24"/>
          <w:lang w:val="en-US"/>
        </w:rPr>
        <w:t>In the Commons, the Speaker or a Deputy Speaker preside over debates and summons MPs to speak on a particular issue in turn. MPs must obtain the Speaker's attention (known as 'catching the Speaker's eye') and typically stand or rise from their seat to do so. They can also write ahead of time to express their desire to speak, but this does not guarantee a spot.</w:t>
      </w:r>
    </w:p>
    <w:p xmlns:wp14="http://schemas.microsoft.com/office/word/2010/wordml" w:rsidP="760F89A1" wp14:paraId="148AD21B" wp14:textId="5B07FF25">
      <w:pPr>
        <w:pStyle w:val="Normal"/>
        <w:spacing w:before="0" w:after="300" w:line="259" w:lineRule="auto"/>
        <w:rPr/>
      </w:pPr>
      <w:r w:rsidRPr="760F89A1" w:rsidR="1B3795B4">
        <w:rPr>
          <w:rFonts w:ascii="Arial" w:hAnsi="Arial" w:eastAsia="Arial" w:cs="Arial"/>
          <w:noProof w:val="0"/>
          <w:sz w:val="24"/>
          <w:szCs w:val="24"/>
          <w:lang w:val="en-US"/>
        </w:rPr>
        <w:t>In the House of Lords, the Lord Speaker rules over proceedings and chairs debates, but he does not call the House to order or decide who speaks next because the Lords run their own debates.</w:t>
      </w:r>
    </w:p>
    <w:p xmlns:wp14="http://schemas.microsoft.com/office/word/2010/wordml" w:rsidP="760F89A1" wp14:paraId="1BBA860A" wp14:textId="5D5FB8A4">
      <w:pPr>
        <w:pStyle w:val="Normal"/>
        <w:spacing w:before="0" w:after="300" w:line="259" w:lineRule="auto"/>
        <w:rPr/>
      </w:pPr>
      <w:r w:rsidRPr="760F89A1" w:rsidR="1B3795B4">
        <w:rPr>
          <w:rFonts w:ascii="Arial" w:hAnsi="Arial" w:eastAsia="Arial" w:cs="Arial"/>
          <w:noProof w:val="0"/>
          <w:sz w:val="24"/>
          <w:szCs w:val="24"/>
          <w:lang w:val="en-US"/>
        </w:rPr>
        <w:t>Lords deliver their speeches to the other Members, not the Lord Speaker. Members typically speak just once, except for clarification or on special leave.</w:t>
      </w:r>
    </w:p>
    <w:p xmlns:wp14="http://schemas.microsoft.com/office/word/2010/wordml" w:rsidP="760F89A1" wp14:paraId="0F49682C" wp14:textId="2CFF76A3">
      <w:pPr>
        <w:pStyle w:val="Normal"/>
        <w:spacing w:before="0" w:after="300" w:line="259" w:lineRule="auto"/>
        <w:rPr/>
      </w:pPr>
      <w:r w:rsidRPr="760F89A1" w:rsidR="38CC66B6">
        <w:rPr>
          <w:rFonts w:ascii="Arial" w:hAnsi="Arial" w:eastAsia="Arial" w:cs="Arial"/>
          <w:noProof w:val="0"/>
          <w:sz w:val="24"/>
          <w:szCs w:val="24"/>
          <w:lang w:val="en-US"/>
        </w:rPr>
        <w:t xml:space="preserve">Parliamentary debates </w:t>
      </w:r>
      <w:r w:rsidRPr="760F89A1" w:rsidR="277712AD">
        <w:rPr>
          <w:rFonts w:ascii="Arial" w:hAnsi="Arial" w:eastAsia="Arial" w:cs="Arial"/>
          <w:noProof w:val="0"/>
          <w:sz w:val="24"/>
          <w:szCs w:val="24"/>
          <w:lang w:val="en-US"/>
        </w:rPr>
        <w:t>form</w:t>
      </w:r>
      <w:r w:rsidRPr="760F89A1" w:rsidR="38CC66B6">
        <w:rPr>
          <w:rFonts w:ascii="Arial" w:hAnsi="Arial" w:eastAsia="Arial" w:cs="Arial"/>
          <w:noProof w:val="0"/>
          <w:sz w:val="24"/>
          <w:szCs w:val="24"/>
          <w:lang w:val="en-US"/>
        </w:rPr>
        <w:t xml:space="preserve"> a central focus in British politics</w:t>
      </w:r>
      <w:r w:rsidRPr="760F89A1" w:rsidR="2B719185">
        <w:rPr>
          <w:rFonts w:ascii="Arial" w:hAnsi="Arial" w:eastAsia="Arial" w:cs="Arial"/>
          <w:noProof w:val="0"/>
          <w:sz w:val="24"/>
          <w:szCs w:val="24"/>
          <w:lang w:val="en-US"/>
        </w:rPr>
        <w:t xml:space="preserve"> and are one of the most important roles that an MP </w:t>
      </w:r>
      <w:r w:rsidRPr="760F89A1" w:rsidR="0902B91F">
        <w:rPr>
          <w:rFonts w:ascii="Arial" w:hAnsi="Arial" w:eastAsia="Arial" w:cs="Arial"/>
          <w:noProof w:val="0"/>
          <w:sz w:val="24"/>
          <w:szCs w:val="24"/>
          <w:lang w:val="en-US"/>
        </w:rPr>
        <w:t>preforms (Campbell and Lovenduski 2015).</w:t>
      </w:r>
      <w:r w:rsidRPr="760F89A1" w:rsidR="2B719185">
        <w:rPr>
          <w:rFonts w:ascii="Arial" w:hAnsi="Arial" w:eastAsia="Arial" w:cs="Arial"/>
          <w:noProof w:val="0"/>
          <w:sz w:val="24"/>
          <w:szCs w:val="24"/>
          <w:lang w:val="en-US"/>
        </w:rPr>
        <w:t xml:space="preserve"> </w:t>
      </w:r>
    </w:p>
    <w:p xmlns:wp14="http://schemas.microsoft.com/office/word/2010/wordml" w:rsidP="760F89A1" wp14:paraId="7EB55FE6" wp14:textId="74C0E4C0">
      <w:pPr>
        <w:spacing w:before="0" w:after="300" w:line="259" w:lineRule="auto"/>
        <w:rPr/>
      </w:pPr>
      <w:r w:rsidRPr="760F89A1" w:rsidR="3C6E93F6">
        <w:rPr>
          <w:rFonts w:ascii="Arial" w:hAnsi="Arial" w:eastAsia="Arial" w:cs="Arial"/>
          <w:noProof w:val="0"/>
          <w:sz w:val="24"/>
          <w:szCs w:val="24"/>
          <w:lang w:val="en-US"/>
        </w:rPr>
        <w:t>Each government department has a specific House of Commons select committee that oversees its policies and administration; for example, the House of Commons Health Committee oversees the work of the Department of Health. There are 18 departmental committees, however this may change. Each committee consists of 11 to 16 MPs, all of whom are backbenchers. Until recently, party whips determined who led each select committee; however, following the MPs' expenditure scandal in 2009, select committee chairs are now chosen by MPs via secret ballot.</w:t>
      </w:r>
    </w:p>
    <w:p xmlns:wp14="http://schemas.microsoft.com/office/word/2010/wordml" w:rsidP="760F89A1" wp14:paraId="0693F068" wp14:textId="5A74AD73">
      <w:pPr>
        <w:pStyle w:val="Normal"/>
        <w:spacing w:before="0" w:after="300" w:line="259" w:lineRule="auto"/>
        <w:rPr>
          <w:rFonts w:ascii="Arial" w:hAnsi="Arial" w:eastAsia="Arial" w:cs="Arial"/>
          <w:noProof w:val="0"/>
          <w:sz w:val="24"/>
          <w:szCs w:val="24"/>
          <w:lang w:val="en-US"/>
        </w:rPr>
      </w:pPr>
    </w:p>
    <w:p xmlns:wp14="http://schemas.microsoft.com/office/word/2010/wordml" w:rsidP="760F89A1" wp14:paraId="0334D365" wp14:textId="63710FDE">
      <w:pPr>
        <w:pStyle w:val="Normal"/>
        <w:spacing w:before="0" w:after="300" w:line="259" w:lineRule="auto"/>
        <w:ind w:left="0"/>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pPr>
    </w:p>
    <w:p xmlns:wp14="http://schemas.microsoft.com/office/word/2010/wordml" w:rsidP="760F89A1" wp14:paraId="20C33458" wp14:textId="7DE0B370">
      <w:pPr>
        <w:pStyle w:val="Normal"/>
        <w:spacing w:before="0" w:after="300" w:line="259" w:lineRule="auto"/>
        <w:ind w:left="0"/>
        <w:rPr>
          <w:rFonts w:ascii="Arial" w:hAnsi="Arial" w:eastAsia="Arial" w:cs="Arial"/>
          <w:b w:val="0"/>
          <w:bCs w:val="0"/>
          <w:i w:val="0"/>
          <w:iCs w:val="0"/>
          <w:caps w:val="0"/>
          <w:smallCaps w:val="0"/>
          <w:noProof w:val="0"/>
          <w:color w:val="000000" w:themeColor="text1" w:themeTint="FF" w:themeShade="FF"/>
          <w:sz w:val="32"/>
          <w:szCs w:val="32"/>
          <w:lang w:val="en-US"/>
        </w:rPr>
      </w:pPr>
      <w:r w:rsidRPr="760F89A1" w:rsidR="67CA7364">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t>Conclusion</w:t>
      </w:r>
    </w:p>
    <w:p xmlns:wp14="http://schemas.microsoft.com/office/word/2010/wordml" w:rsidP="760F89A1" wp14:paraId="42081495" wp14:textId="305C516A">
      <w:pPr>
        <w:pStyle w:val="Normal"/>
        <w:spacing w:before="0" w:after="300" w:line="259" w:lineRule="auto"/>
        <w:jc w:val="left"/>
        <w:rPr>
          <w:rFonts w:ascii="Arial" w:hAnsi="Arial" w:eastAsia="Arial" w:cs="Arial"/>
          <w:noProof w:val="0"/>
          <w:sz w:val="24"/>
          <w:szCs w:val="24"/>
          <w:lang w:val="en-US"/>
        </w:rPr>
      </w:pPr>
      <w:r w:rsidRPr="760F89A1" w:rsidR="21129450">
        <w:rPr>
          <w:rFonts w:ascii="Arial" w:hAnsi="Arial" w:eastAsia="Arial" w:cs="Arial"/>
          <w:noProof w:val="0"/>
          <w:sz w:val="24"/>
          <w:szCs w:val="24"/>
          <w:lang w:val="en-US"/>
        </w:rPr>
        <w:t xml:space="preserve">To hold the government accountable, correct information must be obtained from the government. </w:t>
      </w:r>
    </w:p>
    <w:p xmlns:wp14="http://schemas.microsoft.com/office/word/2010/wordml" w:rsidP="760F89A1" wp14:paraId="372FE5C1" wp14:textId="46BF3423">
      <w:pPr>
        <w:pStyle w:val="Normal"/>
        <w:spacing w:before="0" w:after="300" w:line="259" w:lineRule="auto"/>
        <w:jc w:val="left"/>
        <w:rPr>
          <w:rFonts w:ascii="Arial" w:hAnsi="Arial" w:eastAsia="Arial" w:cs="Arial"/>
          <w:noProof w:val="0"/>
          <w:sz w:val="24"/>
          <w:szCs w:val="24"/>
          <w:lang w:val="en-US"/>
        </w:rPr>
      </w:pPr>
      <w:r w:rsidRPr="760F89A1" w:rsidR="21129450">
        <w:rPr>
          <w:rFonts w:ascii="Arial" w:hAnsi="Arial" w:eastAsia="Arial" w:cs="Arial"/>
          <w:noProof w:val="0"/>
          <w:sz w:val="24"/>
          <w:szCs w:val="24"/>
          <w:lang w:val="en-US"/>
        </w:rPr>
        <w:t xml:space="preserve">The Freedom of Information Act 2000 went into effect in 2005, </w:t>
      </w:r>
      <w:r w:rsidRPr="760F89A1" w:rsidR="21129450">
        <w:rPr>
          <w:rFonts w:ascii="Arial" w:hAnsi="Arial" w:eastAsia="Arial" w:cs="Arial"/>
          <w:noProof w:val="0"/>
          <w:sz w:val="24"/>
          <w:szCs w:val="24"/>
          <w:lang w:val="en-US"/>
        </w:rPr>
        <w:t>establishing</w:t>
      </w:r>
      <w:r w:rsidRPr="760F89A1" w:rsidR="21129450">
        <w:rPr>
          <w:rFonts w:ascii="Arial" w:hAnsi="Arial" w:eastAsia="Arial" w:cs="Arial"/>
          <w:noProof w:val="0"/>
          <w:sz w:val="24"/>
          <w:szCs w:val="24"/>
          <w:lang w:val="en-US"/>
        </w:rPr>
        <w:t xml:space="preserve"> in UK law the notion that citizens have the right to access government information within specified limits.</w:t>
      </w:r>
    </w:p>
    <w:p xmlns:wp14="http://schemas.microsoft.com/office/word/2010/wordml" w:rsidP="7FDA6E3C" wp14:paraId="4C83AF1A" wp14:textId="058ED0DB">
      <w:pPr>
        <w:spacing w:before="0" w:after="300" w:line="259" w:lineRule="auto"/>
        <w:jc w:val="left"/>
        <w:rPr/>
      </w:pPr>
      <w:r w:rsidRPr="760F89A1" w:rsidR="0CD9FE66">
        <w:rPr>
          <w:rFonts w:ascii="Arial" w:hAnsi="Arial" w:eastAsia="Arial" w:cs="Arial"/>
          <w:noProof w:val="0"/>
          <w:sz w:val="24"/>
          <w:szCs w:val="24"/>
          <w:lang w:val="en-US"/>
        </w:rPr>
        <w:t>Freedom of Information (FOI) is viewed as a tool for increasing transparency and openness in public authorities. If there are abuses of authority, FOI can uncover them. FOI also allows citizens to participate in government decision-making with full knowledge. There is a significant public interest in FOI, yet non-disclosure may also be in the public interest.</w:t>
      </w:r>
    </w:p>
    <w:p xmlns:wp14="http://schemas.microsoft.com/office/word/2010/wordml" w:rsidP="760F89A1" wp14:paraId="3EA4966B" wp14:textId="582F9E7A">
      <w:pPr>
        <w:pStyle w:val="Normal"/>
        <w:spacing w:before="0" w:after="300" w:line="259" w:lineRule="auto"/>
        <w:jc w:val="left"/>
        <w:rPr>
          <w:rFonts w:ascii="Arial" w:hAnsi="Arial" w:eastAsia="Arial" w:cs="Arial"/>
          <w:noProof w:val="0"/>
          <w:sz w:val="24"/>
          <w:szCs w:val="24"/>
          <w:lang w:val="en-US"/>
        </w:rPr>
      </w:pPr>
      <w:r w:rsidRPr="760F89A1" w:rsidR="1187D29A">
        <w:rPr>
          <w:rFonts w:ascii="Arial" w:hAnsi="Arial" w:eastAsia="Arial" w:cs="Arial"/>
          <w:noProof w:val="0"/>
          <w:sz w:val="24"/>
          <w:szCs w:val="24"/>
          <w:lang w:val="en-US"/>
        </w:rPr>
        <w:t>The Commons, where most Cabinet Ministers sit, should continue to be the primary source of government scrutiny. The current arrangements limit the ability of members of the House of Lords to provide their thoughts and knowledge to top government officials in charge of critical public policy issues. Strengthening ministerial accountability to the second chamber would improve Parliamentary oversight of the executive.</w:t>
      </w:r>
    </w:p>
    <w:p xmlns:wp14="http://schemas.microsoft.com/office/word/2010/wordml" w:rsidP="760F89A1" wp14:paraId="5773C476" wp14:textId="2631F48A">
      <w:pPr>
        <w:pStyle w:val="Normal"/>
        <w:spacing w:before="0" w:after="300" w:line="259" w:lineRule="auto"/>
        <w:jc w:val="left"/>
        <w:rPr>
          <w:rFonts w:ascii="Arial" w:hAnsi="Arial" w:eastAsia="Arial" w:cs="Arial"/>
          <w:noProof w:val="0"/>
          <w:sz w:val="24"/>
          <w:szCs w:val="24"/>
          <w:lang w:val="en-US"/>
        </w:rPr>
      </w:pPr>
    </w:p>
    <w:p xmlns:wp14="http://schemas.microsoft.com/office/word/2010/wordml" w:rsidP="760F89A1" wp14:paraId="0A41D91B" wp14:textId="36AEF0CE">
      <w:pPr>
        <w:pStyle w:val="Normal"/>
        <w:spacing w:before="0" w:after="300" w:line="259" w:lineRule="auto"/>
        <w:jc w:val="left"/>
        <w:rPr/>
      </w:pPr>
    </w:p>
    <w:p xmlns:wp14="http://schemas.microsoft.com/office/word/2010/wordml" w:rsidP="7FDA6E3C" wp14:paraId="4459AA53" wp14:textId="099118B9">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44EE353D" wp14:textId="3D9F6593">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45CD91F5" wp14:textId="21481649">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2860E3F1" wp14:textId="333786BF">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755BC8D6" wp14:textId="5F392C9D">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1A2A521E" wp14:textId="5C20E838">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1C4150DF" wp14:textId="57C97D69">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3442E6AF" wp14:textId="1045E59D">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5F328B78" wp14:textId="50780194">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0F89A1" w:rsidP="760F89A1" w:rsidRDefault="760F89A1" w14:paraId="336AD847" w14:textId="3F0A02D8">
      <w:pPr>
        <w:pStyle w:val="Normal"/>
        <w:spacing w:before="0" w:after="30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pPr>
    </w:p>
    <w:p xmlns:wp14="http://schemas.microsoft.com/office/word/2010/wordml" w:rsidP="760F89A1" wp14:paraId="192EF2BC" wp14:textId="7DE66D44">
      <w:pPr>
        <w:pStyle w:val="Normal"/>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760F89A1" w:rsidR="67CA7364">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t>References:</w:t>
      </w:r>
    </w:p>
    <w:p xmlns:wp14="http://schemas.microsoft.com/office/word/2010/wordml" w:rsidP="7FDA6E3C" wp14:paraId="39251B85" wp14:textId="47B3C2E2">
      <w:pPr>
        <w:spacing w:before="0" w:beforeAutospacing="off" w:after="0" w:afterAutospacing="off" w:line="259" w:lineRule="auto"/>
        <w:jc w:val="left"/>
        <w:rPr/>
      </w:pPr>
      <w:r w:rsidRPr="760F89A1" w:rsidR="6A117E1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The Constitution Society. (n.d.). </w:t>
      </w:r>
      <w:r w:rsidRPr="760F89A1" w:rsidR="6A117E1D">
        <w:rPr>
          <w:rFonts w:ascii="Calibri" w:hAnsi="Calibri" w:eastAsia="Calibri" w:cs="Calibri"/>
          <w:b w:val="0"/>
          <w:bCs w:val="0"/>
          <w:i w:val="1"/>
          <w:iCs w:val="1"/>
          <w:caps w:val="0"/>
          <w:smallCaps w:val="0"/>
          <w:noProof w:val="0"/>
          <w:color w:val="000000" w:themeColor="text1" w:themeTint="FF" w:themeShade="FF"/>
          <w:sz w:val="27"/>
          <w:szCs w:val="27"/>
          <w:lang w:val="en-US"/>
        </w:rPr>
        <w:t>The executive</w:t>
      </w:r>
      <w:r w:rsidRPr="760F89A1" w:rsidR="6A117E1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w:anchor="executive" r:id="R67ac03252960416b">
        <w:r w:rsidRPr="760F89A1" w:rsidR="6A117E1D">
          <w:rPr>
            <w:rStyle w:val="Hyperlink"/>
            <w:rFonts w:ascii="Calibri" w:hAnsi="Calibri" w:eastAsia="Calibri" w:cs="Calibri"/>
            <w:b w:val="0"/>
            <w:bCs w:val="0"/>
            <w:i w:val="0"/>
            <w:iCs w:val="0"/>
            <w:caps w:val="0"/>
            <w:smallCaps w:val="0"/>
            <w:noProof w:val="0"/>
            <w:sz w:val="27"/>
            <w:szCs w:val="27"/>
            <w:lang w:val="en-US"/>
          </w:rPr>
          <w:t>https://consoc.org.uk/the-constitution-explained/the-executive/#executive</w:t>
        </w:r>
      </w:hyperlink>
      <w:r w:rsidRPr="760F89A1" w:rsidR="6A117E1D">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60F89A1" wp14:paraId="0C441856" wp14:textId="52D4087A">
      <w:pPr>
        <w:spacing w:before="0" w:beforeAutospacing="off" w:after="0" w:afterAutospacing="off" w:line="259" w:lineRule="auto"/>
        <w:ind w:left="-20" w:right="-20"/>
        <w:jc w:val="left"/>
        <w:rPr/>
      </w:pPr>
      <w:r w:rsidRPr="760F89A1" w:rsidR="6A117E1D">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FDA6E3C" wp14:paraId="48DE411F" wp14:textId="6B4B1927">
      <w:pPr>
        <w:spacing w:before="0" w:beforeAutospacing="off" w:after="0" w:afterAutospacing="off" w:line="259" w:lineRule="auto"/>
        <w:jc w:val="left"/>
        <w:rPr/>
      </w:pPr>
      <w:r w:rsidRPr="760F89A1" w:rsidR="472ABCD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Benwell, R. and Gay, O. (2011). </w:t>
      </w:r>
      <w:r w:rsidRPr="760F89A1" w:rsidR="472ABCDD">
        <w:rPr>
          <w:rFonts w:ascii="Calibri" w:hAnsi="Calibri" w:eastAsia="Calibri" w:cs="Calibri"/>
          <w:b w:val="0"/>
          <w:bCs w:val="0"/>
          <w:i w:val="1"/>
          <w:iCs w:val="1"/>
          <w:caps w:val="0"/>
          <w:smallCaps w:val="0"/>
          <w:noProof w:val="0"/>
          <w:color w:val="000000" w:themeColor="text1" w:themeTint="FF" w:themeShade="FF"/>
          <w:sz w:val="27"/>
          <w:szCs w:val="27"/>
          <w:lang w:val="en-US"/>
        </w:rPr>
        <w:t>The Separation of Powers</w:t>
      </w:r>
      <w:r w:rsidRPr="760F89A1" w:rsidR="472ABCD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Parliament.uk. Available at: </w:t>
      </w:r>
      <w:hyperlink r:id="R1b1001eed10f4e9d">
        <w:r w:rsidRPr="760F89A1" w:rsidR="472ABCDD">
          <w:rPr>
            <w:rStyle w:val="Hyperlink"/>
            <w:rFonts w:ascii="Calibri" w:hAnsi="Calibri" w:eastAsia="Calibri" w:cs="Calibri"/>
            <w:b w:val="0"/>
            <w:bCs w:val="0"/>
            <w:i w:val="0"/>
            <w:iCs w:val="0"/>
            <w:caps w:val="0"/>
            <w:smallCaps w:val="0"/>
            <w:noProof w:val="0"/>
            <w:sz w:val="27"/>
            <w:szCs w:val="27"/>
            <w:lang w:val="en-US"/>
          </w:rPr>
          <w:t>https://researchbriefings.files.parliament.uk/documents/SN06053/SN06053.pdf</w:t>
        </w:r>
      </w:hyperlink>
      <w:r w:rsidRPr="760F89A1" w:rsidR="472ABCDD">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60F89A1" wp14:paraId="438B0AF5" wp14:textId="2DC8316E">
      <w:pPr>
        <w:spacing w:before="0" w:beforeAutospacing="off" w:after="0" w:afterAutospacing="off" w:line="259" w:lineRule="auto"/>
        <w:ind w:left="-20" w:right="-20"/>
        <w:jc w:val="left"/>
        <w:rPr/>
      </w:pPr>
      <w:r w:rsidRPr="760F89A1" w:rsidR="472ABCDD">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FDA6E3C" wp14:paraId="2BBF5DCC" wp14:textId="5CA7B0BF">
      <w:pPr>
        <w:spacing w:before="0" w:beforeAutospacing="off" w:after="0" w:afterAutospacing="off" w:line="259" w:lineRule="auto"/>
        <w:jc w:val="left"/>
        <w:rPr/>
      </w:pPr>
      <w:r w:rsidRPr="760F89A1" w:rsidR="4664783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The Online Library of Liberty. (2007). </w:t>
      </w:r>
      <w:r w:rsidRPr="760F89A1" w:rsidR="4664783E">
        <w:rPr>
          <w:rFonts w:ascii="Calibri" w:hAnsi="Calibri" w:eastAsia="Calibri" w:cs="Calibri"/>
          <w:b w:val="0"/>
          <w:bCs w:val="0"/>
          <w:i w:val="1"/>
          <w:iCs w:val="1"/>
          <w:caps w:val="0"/>
          <w:smallCaps w:val="0"/>
          <w:noProof w:val="0"/>
          <w:color w:val="000000" w:themeColor="text1" w:themeTint="FF" w:themeShade="FF"/>
          <w:sz w:val="27"/>
          <w:szCs w:val="27"/>
          <w:lang w:val="en-US"/>
        </w:rPr>
        <w:t>Choice Reviews Online</w:t>
      </w:r>
      <w:r w:rsidRPr="760F89A1" w:rsidR="4664783E">
        <w:rPr>
          <w:rFonts w:ascii="Calibri" w:hAnsi="Calibri" w:eastAsia="Calibri" w:cs="Calibri"/>
          <w:b w:val="0"/>
          <w:bCs w:val="0"/>
          <w:i w:val="0"/>
          <w:iCs w:val="0"/>
          <w:caps w:val="0"/>
          <w:smallCaps w:val="0"/>
          <w:noProof w:val="0"/>
          <w:color w:val="000000" w:themeColor="text1" w:themeTint="FF" w:themeShade="FF"/>
          <w:sz w:val="27"/>
          <w:szCs w:val="27"/>
          <w:lang w:val="en-US"/>
        </w:rPr>
        <w:t>, 45(02), pp.45-063745-0637. doi:https://doi.org/10.5860/choice.45-0637.</w:t>
      </w:r>
    </w:p>
    <w:p xmlns:wp14="http://schemas.microsoft.com/office/word/2010/wordml" w:rsidP="760F89A1" wp14:paraId="73BA1BD7" wp14:textId="0B4DEB6C">
      <w:pPr>
        <w:spacing w:before="0" w:beforeAutospacing="off" w:after="0" w:afterAutospacing="off" w:line="259" w:lineRule="auto"/>
        <w:ind w:left="-20" w:right="-20"/>
        <w:jc w:val="left"/>
        <w:rPr/>
      </w:pPr>
      <w:r w:rsidRPr="760F89A1" w:rsidR="4664783E">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FDA6E3C" wp14:paraId="3076458E" wp14:textId="3DF5F68C">
      <w:pPr>
        <w:spacing w:before="0" w:beforeAutospacing="off" w:after="0" w:afterAutospacing="off" w:line="259" w:lineRule="auto"/>
        <w:jc w:val="left"/>
        <w:rPr/>
      </w:pPr>
      <w:r w:rsidRPr="760F89A1" w:rsidR="4664783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Montesquieu, C. (1989). </w:t>
      </w:r>
      <w:r w:rsidRPr="760F89A1" w:rsidR="4664783E">
        <w:rPr>
          <w:rFonts w:ascii="Calibri" w:hAnsi="Calibri" w:eastAsia="Calibri" w:cs="Calibri"/>
          <w:b w:val="0"/>
          <w:bCs w:val="0"/>
          <w:i w:val="1"/>
          <w:iCs w:val="1"/>
          <w:caps w:val="0"/>
          <w:smallCaps w:val="0"/>
          <w:noProof w:val="0"/>
          <w:color w:val="000000" w:themeColor="text1" w:themeTint="FF" w:themeShade="FF"/>
          <w:sz w:val="27"/>
          <w:szCs w:val="27"/>
          <w:lang w:val="en-US"/>
        </w:rPr>
        <w:t>The spirit of the laws</w:t>
      </w:r>
      <w:r w:rsidRPr="760F89A1" w:rsidR="4664783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760F89A1" w:rsidR="4664783E">
        <w:rPr>
          <w:rFonts w:ascii="Calibri" w:hAnsi="Calibri" w:eastAsia="Calibri" w:cs="Calibri"/>
          <w:b w:val="0"/>
          <w:bCs w:val="0"/>
          <w:i w:val="0"/>
          <w:iCs w:val="0"/>
          <w:caps w:val="0"/>
          <w:smallCaps w:val="0"/>
          <w:noProof w:val="0"/>
          <w:color w:val="000000" w:themeColor="text1" w:themeTint="FF" w:themeShade="FF"/>
          <w:sz w:val="27"/>
          <w:szCs w:val="27"/>
          <w:lang w:val="en-US"/>
        </w:rPr>
        <w:t>Cambridge ;</w:t>
      </w:r>
      <w:r w:rsidRPr="760F89A1" w:rsidR="4664783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New York: Cambridge University Press.</w:t>
      </w:r>
    </w:p>
    <w:p xmlns:wp14="http://schemas.microsoft.com/office/word/2010/wordml" w:rsidP="760F89A1" wp14:paraId="1E6F8158" wp14:textId="29B377FA">
      <w:pPr>
        <w:pStyle w:val="Normal"/>
        <w:spacing w:before="0" w:beforeAutospacing="off"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7FDA6E3C" wp14:paraId="390B937F" wp14:textId="6F9E4F15">
      <w:pPr>
        <w:spacing w:before="0" w:beforeAutospacing="off" w:after="0" w:afterAutospacing="off" w:line="259" w:lineRule="auto"/>
        <w:jc w:val="left"/>
        <w:rPr/>
      </w:pPr>
      <w:r w:rsidRPr="760F89A1" w:rsidR="70A4CAA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Papers, W. and Krotoszynski, R. (2012). </w:t>
      </w:r>
      <w:r w:rsidRPr="760F89A1" w:rsidR="70A4CAAE">
        <w:rPr>
          <w:rFonts w:ascii="Calibri" w:hAnsi="Calibri" w:eastAsia="Calibri" w:cs="Calibri"/>
          <w:b w:val="0"/>
          <w:bCs w:val="0"/>
          <w:i w:val="1"/>
          <w:iCs w:val="1"/>
          <w:caps w:val="0"/>
          <w:smallCaps w:val="0"/>
          <w:noProof w:val="0"/>
          <w:color w:val="000000" w:themeColor="text1" w:themeTint="FF" w:themeShade="FF"/>
          <w:sz w:val="27"/>
          <w:szCs w:val="27"/>
          <w:lang w:val="en-US"/>
        </w:rPr>
        <w:t>The Separation of Legislative and Executive Powers</w:t>
      </w:r>
      <w:r w:rsidRPr="760F89A1" w:rsidR="70A4CAA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70ab82dd2bd84f0f">
        <w:r w:rsidRPr="760F89A1" w:rsidR="70A4CAAE">
          <w:rPr>
            <w:rStyle w:val="Hyperlink"/>
            <w:rFonts w:ascii="Calibri" w:hAnsi="Calibri" w:eastAsia="Calibri" w:cs="Calibri"/>
            <w:b w:val="0"/>
            <w:bCs w:val="0"/>
            <w:i w:val="0"/>
            <w:iCs w:val="0"/>
            <w:caps w:val="0"/>
            <w:smallCaps w:val="0"/>
            <w:noProof w:val="0"/>
            <w:sz w:val="27"/>
            <w:szCs w:val="27"/>
            <w:lang w:val="en-US"/>
          </w:rPr>
          <w:t>https://scholarship.law.ua.edu/cgi/viewcontent.cgi?article=1567&amp;context=fac_working_papers</w:t>
        </w:r>
      </w:hyperlink>
      <w:r w:rsidRPr="760F89A1" w:rsidR="70A4CAAE">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60F89A1" wp14:paraId="21FE938D" wp14:textId="5000EA5B">
      <w:pPr>
        <w:spacing w:before="0" w:beforeAutospacing="off" w:after="0" w:afterAutospacing="off" w:line="259" w:lineRule="auto"/>
        <w:ind w:left="-20" w:right="-20"/>
        <w:jc w:val="left"/>
        <w:rPr/>
      </w:pPr>
      <w:r w:rsidRPr="760F89A1" w:rsidR="70A4CAAE">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FDA6E3C" wp14:paraId="27134712" wp14:textId="3690EA6E">
      <w:pPr>
        <w:spacing w:before="0" w:beforeAutospacing="off" w:after="0" w:afterAutospacing="off" w:line="259" w:lineRule="auto"/>
        <w:jc w:val="left"/>
        <w:rPr/>
      </w:pPr>
      <w:r w:rsidRPr="760F89A1" w:rsidR="778A461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Speech 110208. (2011). Available at: </w:t>
      </w:r>
      <w:hyperlink r:id="Rad2cc44be03a40ce">
        <w:r w:rsidRPr="760F89A1" w:rsidR="778A4613">
          <w:rPr>
            <w:rStyle w:val="Hyperlink"/>
            <w:rFonts w:ascii="Calibri" w:hAnsi="Calibri" w:eastAsia="Calibri" w:cs="Calibri"/>
            <w:b w:val="0"/>
            <w:bCs w:val="0"/>
            <w:i w:val="0"/>
            <w:iCs w:val="0"/>
            <w:caps w:val="0"/>
            <w:smallCaps w:val="0"/>
            <w:noProof w:val="0"/>
            <w:sz w:val="27"/>
            <w:szCs w:val="27"/>
            <w:lang w:val="en-US"/>
          </w:rPr>
          <w:t>https://www.supremecourt.uk/docs/speech_110208.pdf</w:t>
        </w:r>
      </w:hyperlink>
      <w:r w:rsidRPr="760F89A1" w:rsidR="778A4613">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60F89A1" wp14:paraId="2739000D" wp14:textId="672D4BFC">
      <w:pPr>
        <w:spacing w:before="0" w:beforeAutospacing="off" w:after="0" w:afterAutospacing="off" w:line="259" w:lineRule="auto"/>
        <w:ind w:left="-20" w:right="-20"/>
        <w:jc w:val="left"/>
        <w:rPr/>
      </w:pPr>
      <w:r w:rsidRPr="760F89A1" w:rsidR="778A4613">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60F89A1" wp14:paraId="68805E9E" wp14:textId="0E658E19">
      <w:pPr>
        <w:pStyle w:val="Normal"/>
        <w:spacing w:before="0" w:beforeAutospacing="off" w:after="0" w:afterAutospacing="off" w:line="259" w:lineRule="auto"/>
        <w:jc w:val="left"/>
        <w:rPr>
          <w:rFonts w:ascii="Calibri" w:hAnsi="Calibri" w:eastAsia="Calibri" w:cs="Calibri"/>
          <w:noProof w:val="0"/>
          <w:sz w:val="27"/>
          <w:szCs w:val="27"/>
          <w:lang w:val="en-US"/>
        </w:rPr>
      </w:pPr>
      <w:r w:rsidRPr="760F89A1" w:rsidR="115FFF7C">
        <w:rPr>
          <w:rFonts w:ascii="Source Sans Pro" w:hAnsi="Source Sans Pro" w:eastAsia="Source Sans Pro" w:cs="Source Sans Pro"/>
          <w:b w:val="0"/>
          <w:bCs w:val="0"/>
          <w:i w:val="1"/>
          <w:iCs w:val="1"/>
          <w:caps w:val="0"/>
          <w:smallCaps w:val="0"/>
          <w:noProof w:val="0"/>
          <w:color w:val="2A2A2A"/>
          <w:sz w:val="25"/>
          <w:szCs w:val="25"/>
          <w:lang w:val="en-US"/>
        </w:rPr>
        <w:t>Parliamentary Affairs</w:t>
      </w:r>
      <w:r w:rsidRPr="760F89A1" w:rsidR="115FFF7C">
        <w:rPr>
          <w:rFonts w:ascii="Source Sans Pro" w:hAnsi="Source Sans Pro" w:eastAsia="Source Sans Pro" w:cs="Source Sans Pro"/>
          <w:b w:val="0"/>
          <w:bCs w:val="0"/>
          <w:i w:val="0"/>
          <w:iCs w:val="0"/>
          <w:caps w:val="0"/>
          <w:smallCaps w:val="0"/>
          <w:noProof w:val="0"/>
          <w:color w:val="2A2A2A"/>
          <w:sz w:val="25"/>
          <w:szCs w:val="25"/>
          <w:lang w:val="en-US"/>
        </w:rPr>
        <w:t xml:space="preserve">, Volume 68, Issue 4, October 2015, Pages 690–708, </w:t>
      </w:r>
      <w:hyperlink r:id="R05ced5553c3b41a9">
        <w:r w:rsidRPr="760F89A1" w:rsidR="115FFF7C">
          <w:rPr>
            <w:rStyle w:val="Hyperlink"/>
            <w:rFonts w:ascii="Source Sans Pro" w:hAnsi="Source Sans Pro" w:eastAsia="Source Sans Pro" w:cs="Source Sans Pro"/>
            <w:b w:val="0"/>
            <w:bCs w:val="0"/>
            <w:i w:val="0"/>
            <w:iCs w:val="0"/>
            <w:caps w:val="0"/>
            <w:smallCaps w:val="0"/>
            <w:strike w:val="0"/>
            <w:dstrike w:val="0"/>
            <w:noProof w:val="0"/>
            <w:color w:val="006FB7"/>
            <w:sz w:val="25"/>
            <w:szCs w:val="25"/>
            <w:u w:val="none"/>
            <w:lang w:val="en-US"/>
          </w:rPr>
          <w:t>https://doi.org/10.1093/pa/gsu020</w:t>
        </w:r>
      </w:hyperlink>
    </w:p>
    <w:p w:rsidR="760F89A1" w:rsidP="760F89A1" w:rsidRDefault="760F89A1" w14:paraId="060210FF" w14:textId="5D3DD2AD">
      <w:pPr>
        <w:pStyle w:val="Normal"/>
        <w:spacing w:before="0" w:beforeAutospacing="off" w:after="0" w:afterAutospacing="off" w:line="259" w:lineRule="auto"/>
        <w:jc w:val="left"/>
        <w:rPr>
          <w:rFonts w:ascii="Source Sans Pro" w:hAnsi="Source Sans Pro" w:eastAsia="Source Sans Pro" w:cs="Source Sans Pro"/>
          <w:b w:val="0"/>
          <w:bCs w:val="0"/>
          <w:i w:val="0"/>
          <w:iCs w:val="0"/>
          <w:caps w:val="0"/>
          <w:smallCaps w:val="0"/>
          <w:strike w:val="0"/>
          <w:dstrike w:val="0"/>
          <w:noProof w:val="0"/>
          <w:color w:val="006FB7"/>
          <w:sz w:val="25"/>
          <w:szCs w:val="25"/>
          <w:u w:val="none"/>
          <w:lang w:val="en-US"/>
        </w:rPr>
      </w:pPr>
    </w:p>
    <w:p w:rsidR="4CC325ED" w:rsidP="760F89A1" w:rsidRDefault="4CC325ED" w14:paraId="3EC7608C" w14:textId="1C872691">
      <w:pPr>
        <w:spacing w:before="0" w:beforeAutospacing="off" w:after="0" w:afterAutospacing="off"/>
        <w:jc w:val="left"/>
        <w:rPr/>
      </w:pPr>
      <w:r w:rsidRPr="760F89A1" w:rsidR="4CC325E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Campbell, R. and Lovenduski, J. (2014). What Should MPs Do? Public and Parliamentarians’ Views Compared. </w:t>
      </w:r>
      <w:r w:rsidRPr="760F89A1" w:rsidR="4CC325ED">
        <w:rPr>
          <w:rFonts w:ascii="Calibri" w:hAnsi="Calibri" w:eastAsia="Calibri" w:cs="Calibri"/>
          <w:b w:val="0"/>
          <w:bCs w:val="0"/>
          <w:i w:val="1"/>
          <w:iCs w:val="1"/>
          <w:caps w:val="0"/>
          <w:smallCaps w:val="0"/>
          <w:noProof w:val="0"/>
          <w:color w:val="000000" w:themeColor="text1" w:themeTint="FF" w:themeShade="FF"/>
          <w:sz w:val="27"/>
          <w:szCs w:val="27"/>
          <w:lang w:val="en-US"/>
        </w:rPr>
        <w:t>Parliamentary Affairs</w:t>
      </w:r>
      <w:r w:rsidRPr="760F89A1" w:rsidR="4CC325ED">
        <w:rPr>
          <w:rFonts w:ascii="Calibri" w:hAnsi="Calibri" w:eastAsia="Calibri" w:cs="Calibri"/>
          <w:b w:val="0"/>
          <w:bCs w:val="0"/>
          <w:i w:val="0"/>
          <w:iCs w:val="0"/>
          <w:caps w:val="0"/>
          <w:smallCaps w:val="0"/>
          <w:noProof w:val="0"/>
          <w:color w:val="000000" w:themeColor="text1" w:themeTint="FF" w:themeShade="FF"/>
          <w:sz w:val="27"/>
          <w:szCs w:val="27"/>
          <w:lang w:val="en-US"/>
        </w:rPr>
        <w:t>, 68(4), pp.690–708. doi:https://doi.org/10.1093/pa/gsu020.</w:t>
      </w:r>
    </w:p>
    <w:p w:rsidR="4CC325ED" w:rsidP="760F89A1" w:rsidRDefault="4CC325ED" w14:paraId="3BF81BA2" w14:textId="30DA0888">
      <w:pPr>
        <w:ind w:left="-20" w:right="-20"/>
        <w:jc w:val="left"/>
        <w:rPr/>
      </w:pPr>
      <w:r w:rsidRPr="760F89A1" w:rsidR="4CC325ED">
        <w:rPr>
          <w:rFonts w:ascii="Calibri" w:hAnsi="Calibri" w:eastAsia="Calibri" w:cs="Calibri"/>
          <w:b w:val="0"/>
          <w:bCs w:val="0"/>
          <w:i w:val="0"/>
          <w:iCs w:val="0"/>
          <w:caps w:val="0"/>
          <w:smallCaps w:val="0"/>
          <w:noProof w:val="0"/>
          <w:color w:val="000000" w:themeColor="text1" w:themeTint="FF" w:themeShade="FF"/>
          <w:sz w:val="25"/>
          <w:szCs w:val="25"/>
          <w:lang w:val="en-US"/>
        </w:rPr>
        <w:t>‌</w:t>
      </w:r>
    </w:p>
    <w:p w:rsidR="760F89A1" w:rsidP="760F89A1" w:rsidRDefault="760F89A1" w14:paraId="46DCF9C6" w14:textId="79656DA4">
      <w:pPr>
        <w:pStyle w:val="Normal"/>
        <w:spacing w:before="0" w:beforeAutospacing="off" w:after="0" w:afterAutospacing="off" w:line="259" w:lineRule="auto"/>
        <w:jc w:val="left"/>
        <w:rPr>
          <w:rFonts w:ascii="Source Sans Pro" w:hAnsi="Source Sans Pro" w:eastAsia="Source Sans Pro" w:cs="Source Sans Pro"/>
          <w:b w:val="0"/>
          <w:bCs w:val="0"/>
          <w:i w:val="0"/>
          <w:iCs w:val="0"/>
          <w:caps w:val="0"/>
          <w:smallCaps w:val="0"/>
          <w:strike w:val="0"/>
          <w:dstrike w:val="0"/>
          <w:noProof w:val="0"/>
          <w:color w:val="006FB7"/>
          <w:sz w:val="25"/>
          <w:szCs w:val="25"/>
          <w:u w:val="none"/>
          <w:lang w:val="en-US"/>
        </w:rPr>
      </w:pPr>
    </w:p>
    <w:p xmlns:wp14="http://schemas.microsoft.com/office/word/2010/wordml" w:rsidP="760F89A1" wp14:paraId="18A06795" wp14:textId="57C02E9B">
      <w:pPr>
        <w:pStyle w:val="Normal"/>
        <w:spacing w:before="0" w:beforeAutospacing="off"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60F89A1" w:rsidR="67CA73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760F89A1" w:rsidR="7CFB6CBA">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w:t>
      </w:r>
      <w:hyperlink>
        <w:r w:rsidRPr="760F89A1" w:rsidR="7CFB6CBA">
          <w:rPr>
            <w:rStyle w:val="Hyperlink"/>
            <w:rFonts w:ascii="Calibri" w:hAnsi="Calibri" w:eastAsia="Calibri" w:cs="Calibri"/>
            <w:b w:val="0"/>
            <w:bCs w:val="0"/>
            <w:i w:val="0"/>
            <w:iCs w:val="0"/>
            <w:caps w:val="0"/>
            <w:smallCaps w:val="0"/>
            <w:noProof w:val="0"/>
            <w:sz w:val="27"/>
            <w:szCs w:val="27"/>
            <w:lang w:val="en-US"/>
          </w:rPr>
          <w:t>www.lawteacher.net</w:t>
        </w:r>
      </w:hyperlink>
      <w:r w:rsidRPr="760F89A1" w:rsidR="7CFB6CB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(n.d.). </w:t>
      </w:r>
      <w:r w:rsidRPr="760F89A1" w:rsidR="7CFB6CBA">
        <w:rPr>
          <w:rFonts w:ascii="Calibri" w:hAnsi="Calibri" w:eastAsia="Calibri" w:cs="Calibri"/>
          <w:b w:val="0"/>
          <w:bCs w:val="0"/>
          <w:i w:val="1"/>
          <w:iCs w:val="1"/>
          <w:caps w:val="0"/>
          <w:smallCaps w:val="0"/>
          <w:noProof w:val="0"/>
          <w:color w:val="000000" w:themeColor="text1" w:themeTint="FF" w:themeShade="FF"/>
          <w:sz w:val="27"/>
          <w:szCs w:val="27"/>
          <w:lang w:val="en-US"/>
        </w:rPr>
        <w:t>Government and Executive Accountability Lecture</w:t>
      </w:r>
      <w:r w:rsidRPr="760F89A1" w:rsidR="7CFB6CB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7b458b2cd2fd46f7">
        <w:r w:rsidRPr="760F89A1" w:rsidR="7CFB6CBA">
          <w:rPr>
            <w:rStyle w:val="Hyperlink"/>
            <w:rFonts w:ascii="Calibri" w:hAnsi="Calibri" w:eastAsia="Calibri" w:cs="Calibri"/>
            <w:b w:val="0"/>
            <w:bCs w:val="0"/>
            <w:i w:val="0"/>
            <w:iCs w:val="0"/>
            <w:caps w:val="0"/>
            <w:smallCaps w:val="0"/>
            <w:noProof w:val="0"/>
            <w:sz w:val="27"/>
            <w:szCs w:val="27"/>
            <w:lang w:val="en-US"/>
          </w:rPr>
          <w:t>https://www.lawteacher.net/lectures/public-law/government-and-accountability/?vref=1</w:t>
        </w:r>
      </w:hyperlink>
      <w:r w:rsidRPr="760F89A1" w:rsidR="7CFB6CB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15 Mar. 2024].</w:t>
      </w:r>
    </w:p>
    <w:p xmlns:wp14="http://schemas.microsoft.com/office/word/2010/wordml" w:rsidP="760F89A1" wp14:paraId="7FEF7A76" wp14:textId="46FCE81F">
      <w:pPr>
        <w:spacing w:before="240" w:beforeAutospacing="off" w:after="240" w:afterAutospacing="off" w:line="259" w:lineRule="auto"/>
        <w:ind w:left="-20" w:right="-20"/>
        <w:jc w:val="left"/>
        <w:rPr/>
      </w:pPr>
      <w:r w:rsidRPr="760F89A1" w:rsidR="7CFB6CBA">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760F89A1" wp14:paraId="31471822" wp14:textId="503567DF">
      <w:pPr>
        <w:spacing w:before="0" w:beforeAutospacing="off" w:after="0" w:afterAutospacing="off" w:line="259" w:lineRule="auto"/>
        <w:jc w:val="left"/>
        <w:rPr/>
      </w:pPr>
      <w:r w:rsidRPr="760F89A1" w:rsidR="738999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Chapter 8 -Holding the Government to account. (n.d.). Available at: </w:t>
      </w:r>
      <w:hyperlink r:id="Rfc1ed1be5d304999">
        <w:r w:rsidRPr="760F89A1" w:rsidR="738999B5">
          <w:rPr>
            <w:rStyle w:val="Hyperlink"/>
            <w:rFonts w:ascii="Calibri" w:hAnsi="Calibri" w:eastAsia="Calibri" w:cs="Calibri"/>
            <w:b w:val="0"/>
            <w:bCs w:val="0"/>
            <w:i w:val="0"/>
            <w:iCs w:val="0"/>
            <w:caps w:val="0"/>
            <w:smallCaps w:val="0"/>
            <w:noProof w:val="0"/>
            <w:sz w:val="27"/>
            <w:szCs w:val="27"/>
            <w:lang w:val="en-US"/>
          </w:rPr>
          <w:t>https://assets.publishing.service.gov.uk/media/5a7c327840f0b67d0b11f816/chap8.pdf</w:t>
        </w:r>
      </w:hyperlink>
      <w:r w:rsidRPr="760F89A1" w:rsidR="738999B5">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760F89A1" wp14:paraId="0BD2E74A" wp14:textId="221EE6A6">
      <w:pPr>
        <w:spacing w:before="240" w:beforeAutospacing="off" w:after="240" w:afterAutospacing="off" w:line="259" w:lineRule="auto"/>
        <w:ind w:left="-20" w:right="-20"/>
        <w:jc w:val="left"/>
        <w:rPr/>
      </w:pPr>
      <w:r w:rsidRPr="760F89A1" w:rsidR="738999B5">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760F89A1" wp14:paraId="4C7E12BA" wp14:textId="3B108EF0">
      <w:pPr>
        <w:pStyle w:val="Normal"/>
        <w:spacing w:before="240" w:beforeAutospacing="off" w:after="240" w:afterAutospacing="off"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FDA6E3C" wp14:paraId="62C13277" wp14:textId="251549B2">
      <w:pPr>
        <w:spacing w:before="0" w:beforeAutospacing="off"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7FDA6E3C" wp14:paraId="39ABC63C" wp14:textId="68140570">
      <w:p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FDA6E3C" w:rsidR="67CA73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7FDA6E3C" wp14:paraId="7F163BEB" wp14:textId="17CCC312">
      <w:pPr>
        <w:spacing w:before="0" w:beforeAutospacing="off"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7FDA6E3C" wp14:paraId="201FBEBA" wp14:textId="711BE303">
      <w:p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FDA6E3C" w:rsidR="67CA73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7FDA6E3C" wp14:paraId="1CF99E04" wp14:textId="2CD3127B">
      <w:pPr>
        <w:spacing w:before="0" w:beforeAutospacing="off"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7FDA6E3C" wp14:paraId="2EA69432" wp14:textId="32C370D6">
      <w:p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FDA6E3C" w:rsidR="67CA73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7FDA6E3C" wp14:paraId="24200FCD" wp14:textId="5FDA731A">
      <w:p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32A52C60" wp14:textId="7649DA33">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FDA6E3C" wp14:paraId="05E21276" wp14:textId="6EF80FF0">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46A2F87C" wp14:textId="1E311AC5">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632D0BBF" wp14:textId="23C0F9C6">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27F472BB" wp14:textId="4171E389">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05067E20" wp14:textId="14B64AB1">
      <w:pPr>
        <w:spacing w:before="0" w:after="30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FDA6E3C" wp14:paraId="2C078E63" wp14:textId="63F45D04">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JlTrnSA" int2:invalidationBookmarkName="" int2:hashCode="TZa9cm0uGVu4u5" int2:id="O5wrAzKy">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18130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44fe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d8a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13ACDA"/>
    <w:rsid w:val="01225F9A"/>
    <w:rsid w:val="012A0424"/>
    <w:rsid w:val="014F67B4"/>
    <w:rsid w:val="03127E79"/>
    <w:rsid w:val="03F9EE7E"/>
    <w:rsid w:val="046A17D6"/>
    <w:rsid w:val="05D0A320"/>
    <w:rsid w:val="06EDCCAA"/>
    <w:rsid w:val="06F3205E"/>
    <w:rsid w:val="0902B91F"/>
    <w:rsid w:val="095BE5F2"/>
    <w:rsid w:val="0AB5E368"/>
    <w:rsid w:val="0BE0CA34"/>
    <w:rsid w:val="0C4FB1B7"/>
    <w:rsid w:val="0CD9FE66"/>
    <w:rsid w:val="1020E7B3"/>
    <w:rsid w:val="104BEE46"/>
    <w:rsid w:val="10901981"/>
    <w:rsid w:val="10FE44B4"/>
    <w:rsid w:val="111E604E"/>
    <w:rsid w:val="115FFF7C"/>
    <w:rsid w:val="1187D29A"/>
    <w:rsid w:val="1213ACDA"/>
    <w:rsid w:val="123909A4"/>
    <w:rsid w:val="13DDB9B3"/>
    <w:rsid w:val="146D7E45"/>
    <w:rsid w:val="16048646"/>
    <w:rsid w:val="16637A81"/>
    <w:rsid w:val="16A68EF1"/>
    <w:rsid w:val="17DCBA88"/>
    <w:rsid w:val="186DF677"/>
    <w:rsid w:val="199355DC"/>
    <w:rsid w:val="1ADDA445"/>
    <w:rsid w:val="1B3795B4"/>
    <w:rsid w:val="1BC1A4CA"/>
    <w:rsid w:val="1CDFF227"/>
    <w:rsid w:val="1DA9AFA5"/>
    <w:rsid w:val="1EB6B2F0"/>
    <w:rsid w:val="1F7EAA7B"/>
    <w:rsid w:val="21129450"/>
    <w:rsid w:val="21164CF7"/>
    <w:rsid w:val="218E6550"/>
    <w:rsid w:val="22488B50"/>
    <w:rsid w:val="229B0EF7"/>
    <w:rsid w:val="23572131"/>
    <w:rsid w:val="23BC3945"/>
    <w:rsid w:val="26854C69"/>
    <w:rsid w:val="277712AD"/>
    <w:rsid w:val="28C9E015"/>
    <w:rsid w:val="28DB733C"/>
    <w:rsid w:val="29779812"/>
    <w:rsid w:val="2B719185"/>
    <w:rsid w:val="2FA623DB"/>
    <w:rsid w:val="30011CD2"/>
    <w:rsid w:val="323339CB"/>
    <w:rsid w:val="331CDDFA"/>
    <w:rsid w:val="336DDF28"/>
    <w:rsid w:val="33F8FC6B"/>
    <w:rsid w:val="35274581"/>
    <w:rsid w:val="354405C4"/>
    <w:rsid w:val="35706143"/>
    <w:rsid w:val="357660B1"/>
    <w:rsid w:val="35AD6849"/>
    <w:rsid w:val="36FD3E62"/>
    <w:rsid w:val="38CC66B6"/>
    <w:rsid w:val="38E5090B"/>
    <w:rsid w:val="3AC9658C"/>
    <w:rsid w:val="3AFF4DEF"/>
    <w:rsid w:val="3C6E93F6"/>
    <w:rsid w:val="3D18B9AA"/>
    <w:rsid w:val="3D4442A2"/>
    <w:rsid w:val="3F530EA1"/>
    <w:rsid w:val="40AB52AD"/>
    <w:rsid w:val="40ABBB79"/>
    <w:rsid w:val="40EEDF02"/>
    <w:rsid w:val="412AAD66"/>
    <w:rsid w:val="4247230E"/>
    <w:rsid w:val="42D7992F"/>
    <w:rsid w:val="436180BB"/>
    <w:rsid w:val="44FD511C"/>
    <w:rsid w:val="4664783E"/>
    <w:rsid w:val="46B8142F"/>
    <w:rsid w:val="472ABCDD"/>
    <w:rsid w:val="49BCF5F3"/>
    <w:rsid w:val="4AC9E102"/>
    <w:rsid w:val="4ADBDE4B"/>
    <w:rsid w:val="4AFCA041"/>
    <w:rsid w:val="4B21D8E3"/>
    <w:rsid w:val="4B376D8E"/>
    <w:rsid w:val="4BE88AE6"/>
    <w:rsid w:val="4CC325ED"/>
    <w:rsid w:val="4D398ED0"/>
    <w:rsid w:val="4D4E42F2"/>
    <w:rsid w:val="4EE7CE55"/>
    <w:rsid w:val="4F202BA8"/>
    <w:rsid w:val="505E244E"/>
    <w:rsid w:val="50FF00BD"/>
    <w:rsid w:val="551B626C"/>
    <w:rsid w:val="56270A0C"/>
    <w:rsid w:val="57A2F4B2"/>
    <w:rsid w:val="57C1FAEC"/>
    <w:rsid w:val="580B5291"/>
    <w:rsid w:val="5836F277"/>
    <w:rsid w:val="586EA793"/>
    <w:rsid w:val="58CB6B7A"/>
    <w:rsid w:val="58FA1D56"/>
    <w:rsid w:val="5986C890"/>
    <w:rsid w:val="5A1BCCBE"/>
    <w:rsid w:val="5AF95E12"/>
    <w:rsid w:val="5B3EA7D5"/>
    <w:rsid w:val="5E00590A"/>
    <w:rsid w:val="5ED9641F"/>
    <w:rsid w:val="61E232A2"/>
    <w:rsid w:val="62D6F485"/>
    <w:rsid w:val="63D38AF2"/>
    <w:rsid w:val="63E5CB15"/>
    <w:rsid w:val="64549699"/>
    <w:rsid w:val="659FBD6C"/>
    <w:rsid w:val="668804F3"/>
    <w:rsid w:val="67CA7364"/>
    <w:rsid w:val="67CFFF5A"/>
    <w:rsid w:val="6889892D"/>
    <w:rsid w:val="69B7CC4E"/>
    <w:rsid w:val="6A117E1D"/>
    <w:rsid w:val="6A163EB9"/>
    <w:rsid w:val="6A9942C1"/>
    <w:rsid w:val="6ADF91EF"/>
    <w:rsid w:val="6B306623"/>
    <w:rsid w:val="6C692D17"/>
    <w:rsid w:val="6DE71C37"/>
    <w:rsid w:val="6E430A1C"/>
    <w:rsid w:val="6E5ACA45"/>
    <w:rsid w:val="6EFD64B3"/>
    <w:rsid w:val="70A4CAAE"/>
    <w:rsid w:val="71582D4D"/>
    <w:rsid w:val="7268D6BD"/>
    <w:rsid w:val="730FCF80"/>
    <w:rsid w:val="738999B5"/>
    <w:rsid w:val="73B9EEB3"/>
    <w:rsid w:val="73E7E419"/>
    <w:rsid w:val="7480D0CA"/>
    <w:rsid w:val="760F89A1"/>
    <w:rsid w:val="778A4613"/>
    <w:rsid w:val="77A4EC9A"/>
    <w:rsid w:val="79D68A3D"/>
    <w:rsid w:val="7CFB6CBA"/>
    <w:rsid w:val="7E67D294"/>
    <w:rsid w:val="7E6B2B98"/>
    <w:rsid w:val="7FDA6E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3ACDA"/>
  <w15:chartTrackingRefBased/>
  <w15:docId w15:val="{0AE9DE9E-57A6-4DFB-ADCF-610098C641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934f8b3bc08c4ab8" /><Relationship Type="http://schemas.openxmlformats.org/officeDocument/2006/relationships/numbering" Target="numbering.xml" Id="R504ca1312a6d415b" /><Relationship Type="http://schemas.microsoft.com/office/2020/10/relationships/intelligence" Target="intelligence2.xml" Id="R665cf2e2a8874fb6" /><Relationship Type="http://schemas.openxmlformats.org/officeDocument/2006/relationships/hyperlink" Target="https://consoc.org.uk/the-constitution-explained/the-executive/" TargetMode="External" Id="R67ac03252960416b" /><Relationship Type="http://schemas.openxmlformats.org/officeDocument/2006/relationships/hyperlink" Target="https://researchbriefings.files.parliament.uk/documents/SN06053/SN06053.pdf" TargetMode="External" Id="R1b1001eed10f4e9d" /><Relationship Type="http://schemas.openxmlformats.org/officeDocument/2006/relationships/hyperlink" Target="https://scholarship.law.ua.edu/cgi/viewcontent.cgi?article=1567&amp;context=fac_working_papers" TargetMode="External" Id="R70ab82dd2bd84f0f" /><Relationship Type="http://schemas.openxmlformats.org/officeDocument/2006/relationships/hyperlink" Target="https://www.supremecourt.uk/docs/speech_110208.pdf" TargetMode="External" Id="Rad2cc44be03a40ce" /><Relationship Type="http://schemas.openxmlformats.org/officeDocument/2006/relationships/hyperlink" Target="https://doi.org/10.1093/pa/gsu020" TargetMode="External" Id="R05ced5553c3b41a9" /><Relationship Type="http://schemas.openxmlformats.org/officeDocument/2006/relationships/hyperlink" Target="https://www.lawteacher.net/lectures/public-law/government-and-accountability/?vref=1" TargetMode="External" Id="R7b458b2cd2fd46f7" /><Relationship Type="http://schemas.openxmlformats.org/officeDocument/2006/relationships/hyperlink" Target="https://assets.publishing.service.gov.uk/media/5a7c327840f0b67d0b11f816/chap8.pdf" TargetMode="External" Id="Rfc1ed1be5d3049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2024-03-14T12:59:29.2893841Z</dcterms:created>
  <dcterms:modified xsi:type="dcterms:W3CDTF">2024-03-15T11:40:04.2400200Z</dcterms:modified>
  <dc:creator>Catalin Teodorescu (2313940)</dc:creator>
  <lastModifiedBy>Catalin Teodorescu (2313940)</lastModifiedBy>
</coreProperties>
</file>