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15719C" w14:textId="5CE5A104" w:rsidR="00C215EA" w:rsidRDefault="001753A9" w:rsidP="37731BEE">
      <w:r>
        <w:rPr>
          <w:noProof/>
        </w:rPr>
        <w:drawing>
          <wp:inline distT="0" distB="0" distL="0" distR="0" wp14:anchorId="072B2DC6" wp14:editId="51898B38">
            <wp:extent cx="5943600" cy="3343275"/>
            <wp:effectExtent l="0" t="0" r="0" b="9525"/>
            <wp:docPr id="8063506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50699" name=""/>
                    <pic:cNvPicPr/>
                  </pic:nvPicPr>
                  <pic:blipFill>
                    <a:blip r:embed="rId4">
                      <a:extLst>
                        <a:ext uri="{96DAC541-7B7A-43D3-8B79-37D633B846F1}">
                          <asvg:svgBlip xmlns:asvg="http://schemas.microsoft.com/office/drawing/2016/SVG/main" r:embed="rId5"/>
                        </a:ext>
                      </a:extLst>
                    </a:blip>
                    <a:stretch>
                      <a:fillRect/>
                    </a:stretch>
                  </pic:blipFill>
                  <pic:spPr>
                    <a:xfrm>
                      <a:off x="0" y="0"/>
                      <a:ext cx="5943600" cy="3343275"/>
                    </a:xfrm>
                    <a:prstGeom prst="rect">
                      <a:avLst/>
                    </a:prstGeom>
                  </pic:spPr>
                </pic:pic>
              </a:graphicData>
            </a:graphic>
          </wp:inline>
        </w:drawing>
      </w:r>
    </w:p>
    <w:p w14:paraId="2C078E63" w14:textId="05D36EDB" w:rsidR="00C215EA" w:rsidRDefault="00C215EA" w:rsidP="37731BEE"/>
    <w:p w14:paraId="608D4CA2" w14:textId="7E179E38" w:rsidR="37731BEE" w:rsidRDefault="37731BEE" w:rsidP="37731BEE"/>
    <w:p w14:paraId="6EDDF009" w14:textId="58B34272" w:rsidR="37731BEE" w:rsidRDefault="37731BEE" w:rsidP="37731BEE"/>
    <w:p w14:paraId="63D94DB5" w14:textId="120C4F2D" w:rsidR="37731BEE" w:rsidRDefault="37731BEE" w:rsidP="37731BEE"/>
    <w:p w14:paraId="50C3F77F" w14:textId="09B0FCAF" w:rsidR="37731BEE" w:rsidRDefault="37731BEE" w:rsidP="37731BEE"/>
    <w:p w14:paraId="6772DB59" w14:textId="56FE6687" w:rsidR="37731BEE" w:rsidRDefault="37731BEE" w:rsidP="37731BEE"/>
    <w:p w14:paraId="57228B48" w14:textId="23665236" w:rsidR="37731BEE" w:rsidRDefault="37731BEE" w:rsidP="37731BEE"/>
    <w:p w14:paraId="654CD647" w14:textId="06CDE9F0" w:rsidR="37731BEE" w:rsidRDefault="37731BEE" w:rsidP="37731BEE"/>
    <w:p w14:paraId="1FA73E7E" w14:textId="0AFEC7D5" w:rsidR="37731BEE" w:rsidRDefault="37731BEE" w:rsidP="37731BEE"/>
    <w:p w14:paraId="031A69F5" w14:textId="6222DFED" w:rsidR="37731BEE" w:rsidRDefault="37731BEE" w:rsidP="37731BEE"/>
    <w:p w14:paraId="650F3B35" w14:textId="3480ADA2" w:rsidR="37731BEE" w:rsidRDefault="37731BEE" w:rsidP="37731BEE"/>
    <w:p w14:paraId="48E39B6F" w14:textId="2FFED5A0" w:rsidR="37731BEE" w:rsidRDefault="37731BEE" w:rsidP="37731BEE"/>
    <w:p w14:paraId="466ABE06" w14:textId="5F2AE6FE" w:rsidR="37731BEE" w:rsidRDefault="37731BEE" w:rsidP="37731BEE"/>
    <w:p w14:paraId="1C45A71D" w14:textId="5267814B" w:rsidR="37731BEE" w:rsidRDefault="37731BEE" w:rsidP="37731BEE"/>
    <w:p w14:paraId="43825626" w14:textId="5A7BDAA4" w:rsidR="37731BEE" w:rsidRDefault="37731BEE" w:rsidP="37731BEE"/>
    <w:p w14:paraId="6112D3FB" w14:textId="165B7452" w:rsidR="32C92306" w:rsidRDefault="32C92306" w:rsidP="37731BEE">
      <w:r>
        <w:lastRenderedPageBreak/>
        <w:t>Table of Content</w:t>
      </w:r>
      <w:r>
        <w:br/>
      </w:r>
    </w:p>
    <w:p w14:paraId="393FF72E" w14:textId="12990FFD" w:rsidR="37731BEE" w:rsidRDefault="37731BEE" w:rsidP="37731BEE"/>
    <w:p w14:paraId="738CA16B" w14:textId="2CF615BA" w:rsidR="37731BEE" w:rsidRDefault="37731BEE" w:rsidP="37731BEE"/>
    <w:p w14:paraId="479DFD87" w14:textId="5F757D1B" w:rsidR="30FC533A" w:rsidRDefault="30FC533A" w:rsidP="37731BEE">
      <w:r>
        <w:t>INTRODUCTION</w:t>
      </w:r>
    </w:p>
    <w:p w14:paraId="7845A934" w14:textId="016C4E81" w:rsidR="30FC533A" w:rsidRDefault="30FC533A" w:rsidP="37731BEE">
      <w:r>
        <w:t>MAIN BODY</w:t>
      </w:r>
    </w:p>
    <w:p w14:paraId="33F59DE1" w14:textId="6DAA3C81" w:rsidR="30FC533A" w:rsidRDefault="30FC533A" w:rsidP="37731BEE">
      <w:r>
        <w:t>Event Overview</w:t>
      </w:r>
    </w:p>
    <w:p w14:paraId="269234D9" w14:textId="3813CA21" w:rsidR="30FC533A" w:rsidRDefault="30FC533A" w:rsidP="37731BEE">
      <w:r>
        <w:t>Market Factors – Target Market &amp; Demand</w:t>
      </w:r>
    </w:p>
    <w:p w14:paraId="05E818F2" w14:textId="4236CAD4" w:rsidR="30FC533A" w:rsidRDefault="30FC533A" w:rsidP="37731BEE">
      <w:r>
        <w:t>Market Factors – Competition &amp; Marketing Strategy</w:t>
      </w:r>
    </w:p>
    <w:p w14:paraId="33E89805" w14:textId="37C4509E" w:rsidR="30FC533A" w:rsidRDefault="30FC533A" w:rsidP="37731BEE">
      <w:r>
        <w:t>Operational Factors – Venue &amp; Location</w:t>
      </w:r>
      <w:r>
        <w:tab/>
      </w:r>
    </w:p>
    <w:p w14:paraId="455AB7FC" w14:textId="17A6D467" w:rsidR="30FC533A" w:rsidRDefault="30FC533A" w:rsidP="37731BEE">
      <w:r>
        <w:t>Operational Factors – Staffing &amp; Resources</w:t>
      </w:r>
    </w:p>
    <w:p w14:paraId="49C3FF61" w14:textId="46A12E2D" w:rsidR="30FC533A" w:rsidRDefault="30FC533A" w:rsidP="37731BEE">
      <w:r>
        <w:t>Financial Factors – Cost Breakdown &amp; Funding</w:t>
      </w:r>
    </w:p>
    <w:p w14:paraId="07D92D56" w14:textId="579B8464" w:rsidR="30FC533A" w:rsidRDefault="30FC533A" w:rsidP="37731BEE">
      <w:r>
        <w:t>Financial Factors – Predicted Revenue &amp; Profitability</w:t>
      </w:r>
    </w:p>
    <w:p w14:paraId="64B57B10" w14:textId="280E2E92" w:rsidR="30FC533A" w:rsidRDefault="30FC533A" w:rsidP="37731BEE">
      <w:r>
        <w:t>Risk Assessment &amp; Sustainability</w:t>
      </w:r>
    </w:p>
    <w:p w14:paraId="13E8187C" w14:textId="2CC2A4B8" w:rsidR="30FC533A" w:rsidRDefault="30FC533A" w:rsidP="37731BEE">
      <w:r>
        <w:t>CONCLUSION</w:t>
      </w:r>
    </w:p>
    <w:p w14:paraId="2C392B52" w14:textId="46A14E4F" w:rsidR="30FC533A" w:rsidRDefault="30FC533A" w:rsidP="37731BEE">
      <w:r>
        <w:t>REFERENCES</w:t>
      </w:r>
    </w:p>
    <w:p w14:paraId="60483D23" w14:textId="02FA7500" w:rsidR="37731BEE" w:rsidRDefault="37731BEE" w:rsidP="37731BEE"/>
    <w:p w14:paraId="7BC96608" w14:textId="2323F5D1" w:rsidR="37731BEE" w:rsidRDefault="37731BEE" w:rsidP="37731BEE"/>
    <w:p w14:paraId="36B0C48D" w14:textId="4D7CD83B" w:rsidR="37731BEE" w:rsidRDefault="37731BEE" w:rsidP="37731BEE"/>
    <w:p w14:paraId="069B34D7" w14:textId="65A0DA11" w:rsidR="37731BEE" w:rsidRDefault="37731BEE" w:rsidP="37731BEE"/>
    <w:p w14:paraId="0368F111" w14:textId="6CDBF010" w:rsidR="37731BEE" w:rsidRDefault="37731BEE" w:rsidP="37731BEE"/>
    <w:p w14:paraId="10064926" w14:textId="7309087F" w:rsidR="37731BEE" w:rsidRDefault="37731BEE" w:rsidP="37731BEE"/>
    <w:p w14:paraId="1CCC620E" w14:textId="56A06D0E" w:rsidR="37731BEE" w:rsidRDefault="37731BEE" w:rsidP="37731BEE"/>
    <w:p w14:paraId="1C5ED4BC" w14:textId="7DE9F561" w:rsidR="37731BEE" w:rsidRDefault="37731BEE" w:rsidP="37731BEE"/>
    <w:p w14:paraId="48B757EE" w14:textId="016D62A5" w:rsidR="37731BEE" w:rsidRDefault="37731BEE" w:rsidP="37731BEE"/>
    <w:p w14:paraId="00A48495" w14:textId="7307B4A6" w:rsidR="37731BEE" w:rsidRDefault="37731BEE" w:rsidP="37731BEE"/>
    <w:p w14:paraId="6E52498A" w14:textId="07460240" w:rsidR="37731BEE" w:rsidRDefault="37731BEE" w:rsidP="37731BEE"/>
    <w:p w14:paraId="442F4C46" w14:textId="3525ABAD" w:rsidR="37731BEE" w:rsidRDefault="37731BEE" w:rsidP="37731BEE"/>
    <w:p w14:paraId="1E52BB95" w14:textId="3BC55A97" w:rsidR="57CAFEE5" w:rsidRDefault="57CAFEE5" w:rsidP="37731BEE">
      <w:r>
        <w:rPr>
          <w:noProof/>
        </w:rPr>
        <w:drawing>
          <wp:inline distT="0" distB="0" distL="0" distR="0" wp14:anchorId="5F22311E" wp14:editId="592A454E">
            <wp:extent cx="5943600" cy="3086100"/>
            <wp:effectExtent l="0" t="0" r="0" b="0"/>
            <wp:docPr id="1438866727" name="Picture 1438866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086100"/>
                    </a:xfrm>
                    <a:prstGeom prst="rect">
                      <a:avLst/>
                    </a:prstGeom>
                  </pic:spPr>
                </pic:pic>
              </a:graphicData>
            </a:graphic>
          </wp:inline>
        </w:drawing>
      </w:r>
    </w:p>
    <w:p w14:paraId="45F096A8" w14:textId="65411422" w:rsidR="37731BEE" w:rsidRDefault="37731BEE" w:rsidP="37731BEE"/>
    <w:p w14:paraId="25CDA58E" w14:textId="6D60C995" w:rsidR="57CAFEE5" w:rsidRDefault="57CAFEE5" w:rsidP="37731BEE">
      <w:r>
        <w:t>The following Presentation highlights the possibility of the organization of the Winter Wonderland Exhibition effectively. It highlights the feasibility study for the business investment within the hospitality industry MICE business. Additionally, the presentation to ensure event successful organizers have to review market trends, competition, operation factors and the financial feasibility of the event before going ahead with the occasion. The Presentation will also demonstrate the evaluating factors of the Winter Wonderland Exhibition is a feasible and profitable event idea.</w:t>
      </w:r>
    </w:p>
    <w:p w14:paraId="75A61764" w14:textId="2B2970AD" w:rsidR="37731BEE" w:rsidRDefault="37731BEE" w:rsidP="37731BEE"/>
    <w:p w14:paraId="51468F47" w14:textId="19C0FB03" w:rsidR="37731BEE" w:rsidRDefault="37731BEE" w:rsidP="37731BEE"/>
    <w:p w14:paraId="731B5790" w14:textId="4F7BD004" w:rsidR="57CAFEE5" w:rsidRDefault="57CAFEE5" w:rsidP="37731BEE">
      <w:r>
        <w:rPr>
          <w:noProof/>
        </w:rPr>
        <w:lastRenderedPageBreak/>
        <w:drawing>
          <wp:inline distT="0" distB="0" distL="0" distR="0" wp14:anchorId="2524DA28" wp14:editId="6D14FC91">
            <wp:extent cx="5943600" cy="3314700"/>
            <wp:effectExtent l="0" t="0" r="0" b="0"/>
            <wp:docPr id="961736211" name="Picture 961736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p>
    <w:p w14:paraId="7A2D8578" w14:textId="7C3CD5A2" w:rsidR="37731BEE" w:rsidRDefault="37731BEE" w:rsidP="37731BEE"/>
    <w:p w14:paraId="27A33690" w14:textId="5D993BD3" w:rsidR="37731BEE" w:rsidRDefault="37731BEE" w:rsidP="37731BEE"/>
    <w:p w14:paraId="0ECCFF40" w14:textId="518032BB" w:rsidR="57CAFEE5" w:rsidRDefault="57CAFEE5" w:rsidP="37731BEE">
      <w:r>
        <w:t>The event will include open stands and communication sessions by exhibitors from winter tourist regions such as the Scandinavian countries, the Alps, other regions involved in winter tourism and the stores selling winter sports equipment (Cuddihy, and King, 2021). Additionally, it will encourage people to buy environmentally friendly and sustainable products that are matching the need for green tourism and environmentally conscious consumption.</w:t>
      </w:r>
    </w:p>
    <w:p w14:paraId="63B8F628" w14:textId="1C7F3A66" w:rsidR="37731BEE" w:rsidRDefault="37731BEE" w:rsidP="37731BEE"/>
    <w:p w14:paraId="03FD60EF" w14:textId="3F444305" w:rsidR="37731BEE" w:rsidRDefault="37731BEE" w:rsidP="37731BEE"/>
    <w:p w14:paraId="2662A30D" w14:textId="77503537" w:rsidR="37731BEE" w:rsidRDefault="37731BEE" w:rsidP="37731BEE"/>
    <w:p w14:paraId="471048C9" w14:textId="4DF7EB22" w:rsidR="37731BEE" w:rsidRDefault="37731BEE" w:rsidP="37731BEE"/>
    <w:p w14:paraId="329A4307" w14:textId="3B589A1C" w:rsidR="37731BEE" w:rsidRDefault="37731BEE" w:rsidP="37731BEE"/>
    <w:p w14:paraId="3576D3B4" w14:textId="64405DE2" w:rsidR="37731BEE" w:rsidRDefault="37731BEE" w:rsidP="37731BEE"/>
    <w:p w14:paraId="6C802029" w14:textId="7493DED4" w:rsidR="57CAFEE5" w:rsidRDefault="57CAFEE5" w:rsidP="37731BEE">
      <w:r>
        <w:rPr>
          <w:noProof/>
        </w:rPr>
        <w:lastRenderedPageBreak/>
        <w:drawing>
          <wp:inline distT="0" distB="0" distL="0" distR="0" wp14:anchorId="431294D5" wp14:editId="458A7E1D">
            <wp:extent cx="5943600" cy="3286125"/>
            <wp:effectExtent l="0" t="0" r="0" b="0"/>
            <wp:docPr id="1621061075" name="Picture 1621061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286125"/>
                    </a:xfrm>
                    <a:prstGeom prst="rect">
                      <a:avLst/>
                    </a:prstGeom>
                  </pic:spPr>
                </pic:pic>
              </a:graphicData>
            </a:graphic>
          </wp:inline>
        </w:drawing>
      </w:r>
    </w:p>
    <w:p w14:paraId="38A15F51" w14:textId="70E1AE55" w:rsidR="57CAFEE5" w:rsidRDefault="57CAFEE5" w:rsidP="37731BEE">
      <w:r>
        <w:t>Demographic Analysis</w:t>
      </w:r>
    </w:p>
    <w:p w14:paraId="644A6981" w14:textId="30CD83CF" w:rsidR="57CAFEE5" w:rsidRDefault="57CAFEE5" w:rsidP="37731BEE">
      <w:r>
        <w:t>The targeted audience of the event will be persons between 25 to 45 years of age, mostly being in middle to high income earning classes. These persons may include members with expendable income and are interested in winter holidays, sports, and products that respect the environment. These persons also spend quite much of their time on the social networks and are more responsive to matters regarding the digital marketing and promotions. Others that will attend include families planning on a winter vacation or those planning to shop during the holiday season.</w:t>
      </w:r>
    </w:p>
    <w:p w14:paraId="7109F4D8" w14:textId="71A75A7F" w:rsidR="57CAFEE5" w:rsidRDefault="57CAFEE5" w:rsidP="37731BEE">
      <w:r>
        <w:t xml:space="preserve"> </w:t>
      </w:r>
    </w:p>
    <w:p w14:paraId="1CFC9525" w14:textId="61B3E93E" w:rsidR="57CAFEE5" w:rsidRDefault="57CAFEE5" w:rsidP="37731BEE">
      <w:r>
        <w:t>Market Demand</w:t>
      </w:r>
    </w:p>
    <w:p w14:paraId="40E7F6EB" w14:textId="34E9A0D6" w:rsidR="57CAFEE5" w:rsidRDefault="57CAFEE5" w:rsidP="37731BEE">
      <w:r>
        <w:t xml:space="preserve">The Consumer interest has progressively increased over the past in winter tourism activities and sites like Switzerland, Canada, Scandinavia, or the Alps. With consumers looking to have bespoke experiences during winter, this unveils the demand for environmental friendly travel. Moreover, there are trends in sustainable travel, and more </w:t>
      </w:r>
      <w:proofErr w:type="spellStart"/>
      <w:r>
        <w:t>travellers</w:t>
      </w:r>
      <w:proofErr w:type="spellEnd"/>
      <w:r>
        <w:t xml:space="preserve"> are looking for and buying products related to environmentally friendly travel (Almeida,  Teixeira, and Franco, 2019). Winter clothing and winter sport equipment accessories have equally been seen to benefit from the changing attitudes and general adoption of winter related activities.</w:t>
      </w:r>
    </w:p>
    <w:p w14:paraId="43533FEE" w14:textId="7717CBAA" w:rsidR="57CAFEE5" w:rsidRDefault="57CAFEE5" w:rsidP="37731BEE">
      <w:r>
        <w:t xml:space="preserve">These are the market trends that the Winter Wonderland Exhibition seeks to exploit by providing a high-quality specialist platform for tourism operators and consumers and </w:t>
      </w:r>
      <w:r>
        <w:lastRenderedPageBreak/>
        <w:t>relevant product category retailers to interact and trade. It will also create awareness for sustainable products for the emerging environmental conscious consumer.</w:t>
      </w:r>
    </w:p>
    <w:p w14:paraId="699A3091" w14:textId="132D3E57" w:rsidR="37731BEE" w:rsidRDefault="37731BEE" w:rsidP="37731BEE"/>
    <w:p w14:paraId="7DEC66B9" w14:textId="1237CBDF" w:rsidR="57CAFEE5" w:rsidRDefault="57CAFEE5" w:rsidP="37731BEE">
      <w:r>
        <w:rPr>
          <w:noProof/>
        </w:rPr>
        <w:drawing>
          <wp:inline distT="0" distB="0" distL="0" distR="0" wp14:anchorId="27069F9E" wp14:editId="5E9CEF05">
            <wp:extent cx="5943600" cy="3276600"/>
            <wp:effectExtent l="0" t="0" r="0" b="0"/>
            <wp:docPr id="764044054" name="Picture 764044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76600"/>
                    </a:xfrm>
                    <a:prstGeom prst="rect">
                      <a:avLst/>
                    </a:prstGeom>
                  </pic:spPr>
                </pic:pic>
              </a:graphicData>
            </a:graphic>
          </wp:inline>
        </w:drawing>
      </w:r>
    </w:p>
    <w:p w14:paraId="0182C1D2" w14:textId="78715732" w:rsidR="3FAA5513" w:rsidRDefault="3FAA5513" w:rsidP="37731BEE">
      <w:r>
        <w:t>Differentiation</w:t>
      </w:r>
    </w:p>
    <w:p w14:paraId="11382D65" w14:textId="707B7DEF" w:rsidR="3FAA5513" w:rsidRDefault="3FAA5513" w:rsidP="37731BEE">
      <w:r>
        <w:t xml:space="preserve">The Winter Wonderland Exhibition can be characterized that it presents a wider range of exhibits for people with disabilities. Besides the skier and boarder crowd, it will cater to a wider cross-section of the winter tourist – travel, adventure eco-tours, winter carnivals, holiday resorts. Additionally, all the products that are derived from sustainable sources like some winter wear and tourism and other adventure </w:t>
      </w:r>
      <w:proofErr w:type="spellStart"/>
      <w:r>
        <w:t>equipments</w:t>
      </w:r>
      <w:proofErr w:type="spellEnd"/>
      <w:r>
        <w:t xml:space="preserve"> are another USP. The exhibition will also incorporate the likes of virtual reality where consumers will be taken through virtual tours of winter destinations, saving them time as will be physically taken through the winter destinations with products and services in the act.</w:t>
      </w:r>
    </w:p>
    <w:p w14:paraId="1BECB35A" w14:textId="67603A5F" w:rsidR="3FAA5513" w:rsidRDefault="3FAA5513" w:rsidP="37731BEE">
      <w:r>
        <w:t xml:space="preserve"> </w:t>
      </w:r>
    </w:p>
    <w:p w14:paraId="55E5219A" w14:textId="5CCDE267" w:rsidR="3FAA5513" w:rsidRDefault="3FAA5513" w:rsidP="37731BEE">
      <w:r>
        <w:t>Marketing Strategy</w:t>
      </w:r>
    </w:p>
    <w:p w14:paraId="2ECEDE67" w14:textId="5B7DD794" w:rsidR="3FAA5513" w:rsidRDefault="3FAA5513" w:rsidP="37731BEE">
      <w:r>
        <w:t>Based on the target market, the marketing mix will aim, especially at marketing the event through digital media channels. The key marketing channels will include:</w:t>
      </w:r>
    </w:p>
    <w:p w14:paraId="41133882" w14:textId="0987FCBE" w:rsidR="3FAA5513" w:rsidRDefault="3FAA5513" w:rsidP="37731BEE">
      <w:r>
        <w:t>• Social Media Campaigns: Social media platforms like Instagram, Facebook and Tik-</w:t>
      </w:r>
      <w:proofErr w:type="spellStart"/>
      <w:r>
        <w:t>tok</w:t>
      </w:r>
      <w:proofErr w:type="spellEnd"/>
      <w:r>
        <w:t xml:space="preserve"> will be employed to attract consumers’ attention through engagement posts, collaboration with key opinion leaders and posts from exhibition promoters.</w:t>
      </w:r>
    </w:p>
    <w:p w14:paraId="078FA158" w14:textId="141AB274" w:rsidR="3FAA5513" w:rsidRDefault="3FAA5513" w:rsidP="37731BEE">
      <w:r>
        <w:lastRenderedPageBreak/>
        <w:t>• Collaborations with Winter Destinations: Using the connections, ski resorts, winter holidays, and travel companies will become the partners and they will also announce the event, as well as invite people taking into consideration it will be more popular and trustworthy.</w:t>
      </w:r>
    </w:p>
    <w:p w14:paraId="79A66364" w14:textId="10DF9F14" w:rsidR="3FAA5513" w:rsidRDefault="3FAA5513" w:rsidP="37731BEE">
      <w:r>
        <w:t>• Travel Platforms and Websites: The ads placed to the travel bookings sites and to the sites for tourism purposes would attract the audience who is thinking on the lines of where they would want to spend their winter holidays.</w:t>
      </w:r>
    </w:p>
    <w:p w14:paraId="08521489" w14:textId="477195B5" w:rsidR="3FAA5513" w:rsidRDefault="3FAA5513" w:rsidP="37731BEE">
      <w:r>
        <w:t>• Email Campaigns: Email blasts to industry professionals advertising the event, and presenting them with an opportunity to sign up for the fair at exhibitor rates before other organizations knowing that they will be eligible for a discount.</w:t>
      </w:r>
    </w:p>
    <w:p w14:paraId="3B329EBE" w14:textId="662780DD" w:rsidR="3FAA5513" w:rsidRDefault="3FAA5513" w:rsidP="37731BEE">
      <w:r>
        <w:t>The marketing mix focuses on creating a sense of anticipation for the event far in advance of its start, which is effective across all participant categories.</w:t>
      </w:r>
    </w:p>
    <w:p w14:paraId="14D4FE78" w14:textId="7D777206" w:rsidR="37731BEE" w:rsidRDefault="37731BEE" w:rsidP="37731BEE"/>
    <w:p w14:paraId="4CB7D162" w14:textId="080AB7CB" w:rsidR="3FAA5513" w:rsidRDefault="3FAA5513" w:rsidP="37731BEE">
      <w:r>
        <w:rPr>
          <w:noProof/>
        </w:rPr>
        <w:drawing>
          <wp:inline distT="0" distB="0" distL="0" distR="0" wp14:anchorId="0CB94237" wp14:editId="0CA2DA4A">
            <wp:extent cx="5943600" cy="3019425"/>
            <wp:effectExtent l="0" t="0" r="0" b="0"/>
            <wp:docPr id="2073037277" name="Picture 2073037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019425"/>
                    </a:xfrm>
                    <a:prstGeom prst="rect">
                      <a:avLst/>
                    </a:prstGeom>
                  </pic:spPr>
                </pic:pic>
              </a:graphicData>
            </a:graphic>
          </wp:inline>
        </w:drawing>
      </w:r>
    </w:p>
    <w:p w14:paraId="6F3AFAAE" w14:textId="3E5711AF" w:rsidR="3FAA5513" w:rsidRDefault="3FAA5513" w:rsidP="37731BEE">
      <w:proofErr w:type="spellStart"/>
      <w:r>
        <w:t>ExCeL</w:t>
      </w:r>
      <w:proofErr w:type="spellEnd"/>
      <w:r>
        <w:t xml:space="preserve"> London: The </w:t>
      </w:r>
      <w:proofErr w:type="spellStart"/>
      <w:r>
        <w:t>ExCeL</w:t>
      </w:r>
      <w:proofErr w:type="spellEnd"/>
      <w:r>
        <w:t xml:space="preserve"> London will provide expansive floor area for exhibits through that is more than 100000 sq. Meter yard space for the flexible events space that will be ideal for the International exhibitions (Naser Alsaid, and Ben Amor, 2020). It is strategically sited within easy accessibility to multiple transport networks such as the DLR and London City Airport, domestic as well as international guests will have convenient access to the venue.</w:t>
      </w:r>
    </w:p>
    <w:p w14:paraId="1D5345DF" w14:textId="4636D44D" w:rsidR="3FAA5513" w:rsidRDefault="3FAA5513" w:rsidP="37731BEE">
      <w:r>
        <w:lastRenderedPageBreak/>
        <w:t xml:space="preserve">Olympia London: It is located at the </w:t>
      </w:r>
      <w:proofErr w:type="spellStart"/>
      <w:r>
        <w:t>centre</w:t>
      </w:r>
      <w:proofErr w:type="spellEnd"/>
      <w:r>
        <w:t xml:space="preserve"> of the city and easily accessible by personal vehicle or public transport. A lot of natural light can be found in Olympia’s exhibition halls that gives a very good flexibility in the case of the layout design.</w:t>
      </w:r>
    </w:p>
    <w:p w14:paraId="2B7BDAD4" w14:textId="63E631C7" w:rsidR="3FAA5513" w:rsidRDefault="3FAA5513" w:rsidP="37731BEE">
      <w:r>
        <w:t xml:space="preserve"> </w:t>
      </w:r>
    </w:p>
    <w:p w14:paraId="416CD764" w14:textId="5CF7B97F" w:rsidR="3FAA5513" w:rsidRDefault="3FAA5513" w:rsidP="37731BEE">
      <w:r>
        <w:t>Location Availability &amp; Compatibility</w:t>
      </w:r>
    </w:p>
    <w:p w14:paraId="00EF8FA9" w14:textId="2CD33E7E" w:rsidR="3FAA5513" w:rsidRDefault="3FAA5513" w:rsidP="37731BEE">
      <w:r>
        <w:t xml:space="preserve">The event will take place from November to February, as the winter period suits the best for the holiday season and high demand for winter getaways. </w:t>
      </w:r>
      <w:proofErr w:type="spellStart"/>
      <w:r>
        <w:t>ExCeL</w:t>
      </w:r>
      <w:proofErr w:type="spellEnd"/>
      <w:r>
        <w:t xml:space="preserve"> and Olympia are both freely available to be hired during that time. Looking at suitability, both venues offer really befitting environment for the event: the facilities are up to date, there is enough parking space and the venues are friendly to the disabled (Bladen, et al., 2022). Accommodation is a basic necessity when it comes to organizing an event, booth visitors, and exhibitors, will have an easy time in finding good accommodation since most of the hotels are located nearby.</w:t>
      </w:r>
    </w:p>
    <w:p w14:paraId="22A6BB82" w14:textId="295A2000" w:rsidR="37731BEE" w:rsidRDefault="37731BEE" w:rsidP="37731BEE"/>
    <w:p w14:paraId="620A1C67" w14:textId="46094CB1" w:rsidR="3FAA5513" w:rsidRDefault="3FAA5513" w:rsidP="37731BEE">
      <w:r>
        <w:rPr>
          <w:noProof/>
        </w:rPr>
        <w:drawing>
          <wp:inline distT="0" distB="0" distL="0" distR="0" wp14:anchorId="5F19FB20" wp14:editId="6FAAF5C1">
            <wp:extent cx="5943600" cy="3133725"/>
            <wp:effectExtent l="0" t="0" r="0" b="0"/>
            <wp:docPr id="211152606" name="Picture 211152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133725"/>
                    </a:xfrm>
                    <a:prstGeom prst="rect">
                      <a:avLst/>
                    </a:prstGeom>
                  </pic:spPr>
                </pic:pic>
              </a:graphicData>
            </a:graphic>
          </wp:inline>
        </w:drawing>
      </w:r>
    </w:p>
    <w:p w14:paraId="5FC1C183" w14:textId="6FBF8395" w:rsidR="3FAA5513" w:rsidRDefault="3FAA5513" w:rsidP="37731BEE">
      <w:r>
        <w:t>Resource Allocation</w:t>
      </w:r>
    </w:p>
    <w:p w14:paraId="46889EBD" w14:textId="01991DBD" w:rsidR="3FAA5513" w:rsidRDefault="3FAA5513" w:rsidP="37731BEE">
      <w:r>
        <w:t>The exhibition will require the allocation of significant resources that are follows:</w:t>
      </w:r>
    </w:p>
    <w:p w14:paraId="624E36CF" w14:textId="364047DF" w:rsidR="3FAA5513" w:rsidRDefault="3FAA5513" w:rsidP="37731BEE">
      <w:r>
        <w:t>Lighting and Decorations: Due to this, the event will have elaborate sets of lights such as ice blue lighting, snow making and winter functionality to make the event look like a winter wonderland.</w:t>
      </w:r>
    </w:p>
    <w:p w14:paraId="0CC47B22" w14:textId="78AEF26C" w:rsidR="3FAA5513" w:rsidRDefault="3FAA5513" w:rsidP="37731BEE">
      <w:r>
        <w:lastRenderedPageBreak/>
        <w:t>Booths and Stands: Every participant will be provided with an attractive stand where you will be able to arrange products and have an interaction with the buyers (Wong, 2024). Sustainability will be the key focus and all booth structures will be from environmentally friendly materials.</w:t>
      </w:r>
    </w:p>
    <w:p w14:paraId="65EF29C5" w14:textId="3EF39593" w:rsidR="3FAA5513" w:rsidRDefault="3FAA5513" w:rsidP="37731BEE">
      <w:r>
        <w:t>Parking and Transport Logistics: They have enough parking facilities for fair exhibitors show performing cars and those who intend to travel to the venue by private cars, It will also coordinate with local transport providers to offer direct shuttle services to focal points in the city.</w:t>
      </w:r>
    </w:p>
    <w:p w14:paraId="089A78EA" w14:textId="1DA8037C" w:rsidR="37731BEE" w:rsidRDefault="37731BEE" w:rsidP="37731BEE"/>
    <w:p w14:paraId="5907B476" w14:textId="3C88D8E5" w:rsidR="3FAA5513" w:rsidRDefault="3FAA5513" w:rsidP="37731BEE">
      <w:r>
        <w:rPr>
          <w:noProof/>
        </w:rPr>
        <w:drawing>
          <wp:inline distT="0" distB="0" distL="0" distR="0" wp14:anchorId="44BC2DCB" wp14:editId="49341F8B">
            <wp:extent cx="5943600" cy="3400425"/>
            <wp:effectExtent l="0" t="0" r="0" b="0"/>
            <wp:docPr id="843958450" name="Picture 843958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400425"/>
                    </a:xfrm>
                    <a:prstGeom prst="rect">
                      <a:avLst/>
                    </a:prstGeom>
                  </pic:spPr>
                </pic:pic>
              </a:graphicData>
            </a:graphic>
          </wp:inline>
        </w:drawing>
      </w:r>
    </w:p>
    <w:p w14:paraId="68FF6D1A" w14:textId="574FA0AC" w:rsidR="7237B35E" w:rsidRDefault="7237B35E" w:rsidP="37731BEE">
      <w:r>
        <w:t>Funding Sources</w:t>
      </w:r>
    </w:p>
    <w:p w14:paraId="59D7A3BB" w14:textId="585C7F4F" w:rsidR="7237B35E" w:rsidRDefault="7237B35E" w:rsidP="37731BEE">
      <w:r>
        <w:t>The event will be funded through multiple streams:</w:t>
      </w:r>
    </w:p>
    <w:p w14:paraId="41F680CD" w14:textId="557CF603" w:rsidR="7237B35E" w:rsidRDefault="7237B35E" w:rsidP="37731BEE">
      <w:r>
        <w:t>Sponsorships: It is planned to receive significant funding from winter tourism companies, companies that produce winter environmentally friendly clothing and accessories, as well as travel companies.</w:t>
      </w:r>
    </w:p>
    <w:p w14:paraId="20ABDE5F" w14:textId="7D8ED0D4" w:rsidR="7237B35E" w:rsidRDefault="7237B35E" w:rsidP="37731BEE">
      <w:r>
        <w:t>Government Tourism Grants: Grant applications to fund tourism and sustainable travel initiatives will be submitted for the event (</w:t>
      </w:r>
      <w:proofErr w:type="spellStart"/>
      <w:r>
        <w:t>Azwari</w:t>
      </w:r>
      <w:proofErr w:type="spellEnd"/>
      <w:r>
        <w:t xml:space="preserve">, </w:t>
      </w:r>
      <w:proofErr w:type="spellStart"/>
      <w:r>
        <w:t>Febriansyah</w:t>
      </w:r>
      <w:proofErr w:type="spellEnd"/>
      <w:r>
        <w:t>, and Jayanti, 2022).</w:t>
      </w:r>
    </w:p>
    <w:p w14:paraId="55448453" w14:textId="2C856182" w:rsidR="7237B35E" w:rsidRDefault="7237B35E" w:rsidP="37731BEE">
      <w:r>
        <w:t>Ticket Sales: Reasonable entrance fees will also help in attracting participants in the industry and users.</w:t>
      </w:r>
    </w:p>
    <w:p w14:paraId="700F3E54" w14:textId="41232EFE" w:rsidR="7237B35E" w:rsidRDefault="7237B35E" w:rsidP="37731BEE">
      <w:r>
        <w:lastRenderedPageBreak/>
        <w:t>Booth Rentals: They will lease the booth spaces to exhibitions which will be an added source of income.</w:t>
      </w:r>
    </w:p>
    <w:p w14:paraId="7349CCC9" w14:textId="1A12F42E" w:rsidR="7237B35E" w:rsidRDefault="7237B35E" w:rsidP="37731BEE">
      <w:r>
        <w:t>The used funding approach will help organizers to get adequate financial structure for the event and makes the event profitable.</w:t>
      </w:r>
    </w:p>
    <w:p w14:paraId="36A31D59" w14:textId="00B04791" w:rsidR="37731BEE" w:rsidRDefault="37731BEE" w:rsidP="37731BEE"/>
    <w:p w14:paraId="3D2BD20B" w14:textId="61C362C7" w:rsidR="7237B35E" w:rsidRDefault="7237B35E" w:rsidP="37731BEE">
      <w:r>
        <w:rPr>
          <w:noProof/>
        </w:rPr>
        <w:drawing>
          <wp:inline distT="0" distB="0" distL="0" distR="0" wp14:anchorId="038635BF" wp14:editId="457C3618">
            <wp:extent cx="5943600" cy="3200400"/>
            <wp:effectExtent l="0" t="0" r="0" b="0"/>
            <wp:docPr id="1324858986" name="Picture 1324858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200400"/>
                    </a:xfrm>
                    <a:prstGeom prst="rect">
                      <a:avLst/>
                    </a:prstGeom>
                  </pic:spPr>
                </pic:pic>
              </a:graphicData>
            </a:graphic>
          </wp:inline>
        </w:drawing>
      </w:r>
    </w:p>
    <w:p w14:paraId="356F08B4" w14:textId="328C7717" w:rsidR="0D96EFBC" w:rsidRDefault="0D96EFBC" w:rsidP="37731BEE">
      <w:r>
        <w:t>Profit/Loss Forecast</w:t>
      </w:r>
    </w:p>
    <w:p w14:paraId="5576C8F0" w14:textId="6A4F0175" w:rsidR="0D96EFBC" w:rsidRDefault="0D96EFBC" w:rsidP="37731BEE">
      <w:r>
        <w:t>As with the cost and attendance predictions, this figure produces a profit of £95,000, where the events total projected revenues is £475,000. The financial strategy also involves contingencies for having low attendance or having low sponsorship money (Kamola, and Arabas,  2020). In less best-case scenarios, turning point is also intended to gross at least enough to compensate costs and risks that are accepted within the framework of the event.</w:t>
      </w:r>
    </w:p>
    <w:p w14:paraId="2012953A" w14:textId="0CEEA537" w:rsidR="0D96EFBC" w:rsidRDefault="0D96EFBC" w:rsidP="37731BEE">
      <w:r>
        <w:t>These sources of revenues and sane management of costs clearly indicate the event’s high prospect of generating profits.</w:t>
      </w:r>
    </w:p>
    <w:p w14:paraId="07E16655" w14:textId="01CCAF29" w:rsidR="37731BEE" w:rsidRDefault="37731BEE" w:rsidP="37731BEE"/>
    <w:p w14:paraId="013DEB99" w14:textId="55C4E444" w:rsidR="0D96EFBC" w:rsidRDefault="0D96EFBC" w:rsidP="37731BEE">
      <w:r>
        <w:rPr>
          <w:noProof/>
        </w:rPr>
        <w:lastRenderedPageBreak/>
        <w:drawing>
          <wp:inline distT="0" distB="0" distL="0" distR="0" wp14:anchorId="51BC82DB" wp14:editId="58F837A9">
            <wp:extent cx="5943600" cy="3276600"/>
            <wp:effectExtent l="0" t="0" r="0" b="0"/>
            <wp:docPr id="1061278466" name="Picture 1061278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276600"/>
                    </a:xfrm>
                    <a:prstGeom prst="rect">
                      <a:avLst/>
                    </a:prstGeom>
                  </pic:spPr>
                </pic:pic>
              </a:graphicData>
            </a:graphic>
          </wp:inline>
        </w:drawing>
      </w:r>
    </w:p>
    <w:p w14:paraId="3ED3E2E1" w14:textId="42122A76" w:rsidR="37731BEE" w:rsidRDefault="37731BEE" w:rsidP="37731BEE"/>
    <w:p w14:paraId="27FC5964" w14:textId="6E976EA0" w:rsidR="64B4CE7D" w:rsidRDefault="64B4CE7D" w:rsidP="37731BEE">
      <w:r>
        <w:t>Mitigation Strategies</w:t>
      </w:r>
    </w:p>
    <w:p w14:paraId="3847F147" w14:textId="3FEA934D" w:rsidR="64B4CE7D" w:rsidRDefault="64B4CE7D" w:rsidP="37731BEE">
      <w:r>
        <w:t>Insurance Policies: There will always be an insurance policy retaining adequate measures to provide for possible loss occasioned by cancellations or other forms of disruptiveness.</w:t>
      </w:r>
    </w:p>
    <w:p w14:paraId="5D7D6856" w14:textId="52DC1092" w:rsidR="64B4CE7D" w:rsidRDefault="64B4CE7D" w:rsidP="37731BEE">
      <w:r>
        <w:t>Backup Plans: To avoid gaps in the exhibition appearance, a list of substitute exhibitors will always be available to replace any exhibitor that may fail to attend the event.</w:t>
      </w:r>
    </w:p>
    <w:p w14:paraId="4892E4DD" w14:textId="48A8518C" w:rsidR="64B4CE7D" w:rsidRDefault="64B4CE7D" w:rsidP="37731BEE">
      <w:r>
        <w:t>Transport Coordination: Arrangement will made with local transport firm to make sure transportation to the venue is well arranged in case of poor weather conditions.</w:t>
      </w:r>
    </w:p>
    <w:p w14:paraId="6F969F39" w14:textId="415701AE" w:rsidR="64B4CE7D" w:rsidRDefault="64B4CE7D" w:rsidP="37731BEE">
      <w:r>
        <w:t xml:space="preserve"> </w:t>
      </w:r>
    </w:p>
    <w:p w14:paraId="4796A57F" w14:textId="65DC099D" w:rsidR="64B4CE7D" w:rsidRDefault="64B4CE7D" w:rsidP="37731BEE">
      <w:r>
        <w:t>Sustainability Considerations</w:t>
      </w:r>
    </w:p>
    <w:p w14:paraId="0084759B" w14:textId="2543297A" w:rsidR="64B4CE7D" w:rsidRDefault="64B4CE7D" w:rsidP="37731BEE">
      <w:r>
        <w:t>The Winter Wonderland Exhibition will prioritize sustainability through several initiatives:</w:t>
      </w:r>
    </w:p>
    <w:p w14:paraId="1CBB3460" w14:textId="3BF8C610" w:rsidR="64B4CE7D" w:rsidRDefault="64B4CE7D" w:rsidP="37731BEE">
      <w:r>
        <w:t>Waste Management: Specific regarding waste management, availability of recycling stations and use of BIO degradable packaging for food and other disposables will be provided at the venue (</w:t>
      </w:r>
      <w:proofErr w:type="spellStart"/>
      <w:r>
        <w:t>Chersulich</w:t>
      </w:r>
      <w:proofErr w:type="spellEnd"/>
      <w:r>
        <w:t xml:space="preserve"> Tomino, </w:t>
      </w:r>
      <w:proofErr w:type="spellStart"/>
      <w:r>
        <w:t>Perić</w:t>
      </w:r>
      <w:proofErr w:type="spellEnd"/>
      <w:r>
        <w:t>, and Wise, 2020).</w:t>
      </w:r>
    </w:p>
    <w:p w14:paraId="52F3B7B2" w14:textId="49FB3C8E" w:rsidR="64B4CE7D" w:rsidRDefault="64B4CE7D" w:rsidP="37731BEE">
      <w:r>
        <w:t>Energy Consumption: Low energy illumination and optimum heating arrangements will be used to ensure that the environmental impact of the event is greatly reduced.</w:t>
      </w:r>
    </w:p>
    <w:p w14:paraId="1EB833A1" w14:textId="46991B11" w:rsidR="64B4CE7D" w:rsidRDefault="64B4CE7D" w:rsidP="37731BEE">
      <w:r>
        <w:lastRenderedPageBreak/>
        <w:t>Eco-Friendly Exhibits: The stands will also offer promotion for the concept of eco-friendly tourism and products and the usage of ecological materials for stands is welcome.</w:t>
      </w:r>
    </w:p>
    <w:p w14:paraId="09FB860E" w14:textId="3C612491" w:rsidR="37731BEE" w:rsidRDefault="37731BEE" w:rsidP="37731BEE"/>
    <w:p w14:paraId="20F84D89" w14:textId="060F51B4" w:rsidR="64B4CE7D" w:rsidRDefault="64B4CE7D" w:rsidP="37731BEE">
      <w:r>
        <w:rPr>
          <w:noProof/>
        </w:rPr>
        <w:drawing>
          <wp:inline distT="0" distB="0" distL="0" distR="0" wp14:anchorId="2F5BD45F" wp14:editId="5FFBC66D">
            <wp:extent cx="5943600" cy="3228975"/>
            <wp:effectExtent l="0" t="0" r="0" b="0"/>
            <wp:docPr id="933812148" name="Picture 933812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228975"/>
                    </a:xfrm>
                    <a:prstGeom prst="rect">
                      <a:avLst/>
                    </a:prstGeom>
                  </pic:spPr>
                </pic:pic>
              </a:graphicData>
            </a:graphic>
          </wp:inline>
        </w:drawing>
      </w:r>
    </w:p>
    <w:p w14:paraId="0D5BA1B9" w14:textId="0628AD60" w:rsidR="64B4CE7D" w:rsidRDefault="64B4CE7D" w:rsidP="37731BEE">
      <w:r>
        <w:t>Also, the target of making the event as sustainable as possible complements the general trends in customers’ environmental-consciousness. All in all, it can be said that the Winter Wonderland Exhibition is not only possible but also is capable of securing a good market, capable of making good money, and capable of spreading awareness for being environmentally friendly, and hence, it is a good event to make the exhibitors establish and the public to attend.</w:t>
      </w:r>
    </w:p>
    <w:p w14:paraId="4C18B0D4" w14:textId="42D5BB03" w:rsidR="37731BEE" w:rsidRDefault="37731BEE" w:rsidP="37731BEE"/>
    <w:p w14:paraId="382815EC" w14:textId="2CE38349" w:rsidR="64B4CE7D" w:rsidRDefault="64B4CE7D" w:rsidP="37731BEE">
      <w:r>
        <w:rPr>
          <w:noProof/>
        </w:rPr>
        <w:lastRenderedPageBreak/>
        <w:drawing>
          <wp:inline distT="0" distB="0" distL="0" distR="0" wp14:anchorId="311E7641" wp14:editId="58EEE609">
            <wp:extent cx="5943600" cy="3105150"/>
            <wp:effectExtent l="0" t="0" r="0" b="0"/>
            <wp:docPr id="202038927" name="Picture 202038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105150"/>
                    </a:xfrm>
                    <a:prstGeom prst="rect">
                      <a:avLst/>
                    </a:prstGeom>
                  </pic:spPr>
                </pic:pic>
              </a:graphicData>
            </a:graphic>
          </wp:inline>
        </w:drawing>
      </w:r>
    </w:p>
    <w:p w14:paraId="25137F36" w14:textId="58307B7C" w:rsidR="37731BEE" w:rsidRDefault="37731BEE" w:rsidP="37731BEE"/>
    <w:p w14:paraId="0C13F6B5" w14:textId="53B97598" w:rsidR="64B4CE7D" w:rsidRDefault="64B4CE7D" w:rsidP="37731BEE">
      <w:r>
        <w:t xml:space="preserve">Cuddihy, G. and King, A., 2021. Russia-Culture Smart!: The Essential Guide to Customs &amp; Culture. </w:t>
      </w:r>
      <w:proofErr w:type="spellStart"/>
      <w:r>
        <w:t>Kuperard</w:t>
      </w:r>
      <w:proofErr w:type="spellEnd"/>
      <w:r>
        <w:t>.</w:t>
      </w:r>
    </w:p>
    <w:p w14:paraId="4F2FC8CC" w14:textId="47156FF9" w:rsidR="64B4CE7D" w:rsidRDefault="64B4CE7D" w:rsidP="37731BEE">
      <w:r>
        <w:t>Getz, D. and Page, S.J., 2019. Event studies: Theory, research and policy for planned events. Routledge.</w:t>
      </w:r>
    </w:p>
    <w:p w14:paraId="60A897A1" w14:textId="794D7AC0" w:rsidR="64B4CE7D" w:rsidRDefault="64B4CE7D" w:rsidP="37731BEE">
      <w:r>
        <w:t>Greenwell, T.C., Danzey-Bussell, L.A. and Shonk, D.J., 2024. Managing sport events. Human Kinetics.</w:t>
      </w:r>
    </w:p>
    <w:p w14:paraId="01886157" w14:textId="06E0DBFB" w:rsidR="64B4CE7D" w:rsidRDefault="64B4CE7D" w:rsidP="37731BEE">
      <w:r>
        <w:t>Kamola, M. and Arabas, P., 2020. Improving time-series demand modeling in hospitality business by analytics of public event datasets. IEEE Access, 8, pp.53666-53677.</w:t>
      </w:r>
    </w:p>
    <w:p w14:paraId="4171EE10" w14:textId="1EFBA882" w:rsidR="64B4CE7D" w:rsidRDefault="64B4CE7D" w:rsidP="37731BEE">
      <w:r>
        <w:t xml:space="preserve">Lin, K., </w:t>
      </w:r>
      <w:proofErr w:type="spellStart"/>
      <w:r>
        <w:t>Agia</w:t>
      </w:r>
      <w:proofErr w:type="spellEnd"/>
      <w:r>
        <w:t xml:space="preserve">, C., </w:t>
      </w:r>
      <w:proofErr w:type="spellStart"/>
      <w:r>
        <w:t>Migimatsu</w:t>
      </w:r>
      <w:proofErr w:type="spellEnd"/>
      <w:r>
        <w:t xml:space="preserve">, T., Pavone, M. and </w:t>
      </w:r>
      <w:proofErr w:type="spellStart"/>
      <w:r>
        <w:t>Bohg</w:t>
      </w:r>
      <w:proofErr w:type="spellEnd"/>
      <w:r>
        <w:t>, J., 2023. Text2motion: From natural language instructions to feasible plans. Autonomous Robots, 47(8), pp.1345-1365.</w:t>
      </w:r>
    </w:p>
    <w:p w14:paraId="24D1F256" w14:textId="4DCE2474" w:rsidR="64B4CE7D" w:rsidRDefault="64B4CE7D" w:rsidP="37731BEE">
      <w:r>
        <w:t>Naser Alsaid, K. and Ben Amor, N.E.H., 2020. Experiential marketing impact on experiential value and customer satisfaction: Case of winter wonderland amusement park in Saudi Arabia. Expert journal of marketing, 8(2), pp.118-128.</w:t>
      </w:r>
    </w:p>
    <w:p w14:paraId="49F99042" w14:textId="7DA43904" w:rsidR="64B4CE7D" w:rsidRDefault="64B4CE7D" w:rsidP="37731BEE">
      <w:r>
        <w:t>Ostrom, L.T. and Wilhelmsen, C.A., 2019. Risk assessment: tools, techniques, and their applications. John Wiley &amp; Sons.</w:t>
      </w:r>
    </w:p>
    <w:p w14:paraId="16BFFCF2" w14:textId="36B6E9DC" w:rsidR="64B4CE7D" w:rsidRDefault="64B4CE7D" w:rsidP="37731BEE">
      <w:r>
        <w:t xml:space="preserve">Reichwein, P., 2024. The origins of the Canadian Birkebeiner Ski Festival: invented traditions, winter </w:t>
      </w:r>
      <w:proofErr w:type="spellStart"/>
      <w:r>
        <w:t>sportscapes</w:t>
      </w:r>
      <w:proofErr w:type="spellEnd"/>
      <w:r>
        <w:t>, and heritage sport tourism in sustainability and the UNESCO Beaver Hills Biosphere. Journal of Heritage Tourism, 19(1), pp.129-147.</w:t>
      </w:r>
    </w:p>
    <w:p w14:paraId="40ABF2CE" w14:textId="454427AC" w:rsidR="64B4CE7D" w:rsidRDefault="64B4CE7D" w:rsidP="37731BEE">
      <w:r>
        <w:lastRenderedPageBreak/>
        <w:t>Wong, C., 2024. Towards Sustainable Exhibition Practices: Assessing and Enhancing Sustainability in Art Exhibitions.</w:t>
      </w:r>
    </w:p>
    <w:p w14:paraId="74AEB8DA" w14:textId="04BEB156" w:rsidR="37731BEE" w:rsidRDefault="37731BEE" w:rsidP="37731BEE"/>
    <w:p w14:paraId="446DECDC" w14:textId="5510CC66" w:rsidR="37731BEE" w:rsidRDefault="37731BEE" w:rsidP="37731BEE"/>
    <w:p w14:paraId="73195B44" w14:textId="14DD5D05" w:rsidR="37731BEE" w:rsidRDefault="37731BEE" w:rsidP="37731BEE"/>
    <w:p w14:paraId="563495CF" w14:textId="401AC9C1" w:rsidR="37731BEE" w:rsidRDefault="37731BEE" w:rsidP="37731BEE"/>
    <w:p w14:paraId="046D8420" w14:textId="3F338722" w:rsidR="37731BEE" w:rsidRDefault="37731BEE" w:rsidP="37731BEE"/>
    <w:p w14:paraId="4A49F4CE" w14:textId="7BD81CD0" w:rsidR="37731BEE" w:rsidRDefault="37731BEE" w:rsidP="37731BEE"/>
    <w:p w14:paraId="6678111B" w14:textId="358CDDC6" w:rsidR="37731BEE" w:rsidRDefault="37731BEE" w:rsidP="37731BEE"/>
    <w:p w14:paraId="0F18CBA0" w14:textId="0C5BC7FA" w:rsidR="37731BEE" w:rsidRDefault="37731BEE" w:rsidP="37731BEE"/>
    <w:p w14:paraId="24B7E00C" w14:textId="5757B3B2" w:rsidR="37731BEE" w:rsidRDefault="37731BEE" w:rsidP="37731BEE"/>
    <w:p w14:paraId="5E3F9465" w14:textId="5EF07095" w:rsidR="37731BEE" w:rsidRDefault="37731BEE" w:rsidP="37731BEE"/>
    <w:p w14:paraId="13117ED9" w14:textId="61D14C8E" w:rsidR="37731BEE" w:rsidRDefault="37731BEE" w:rsidP="37731BEE"/>
    <w:p w14:paraId="6AC79971" w14:textId="698BF468" w:rsidR="37731BEE" w:rsidRDefault="37731BEE" w:rsidP="37731BEE"/>
    <w:p w14:paraId="73E662A4" w14:textId="4B540323" w:rsidR="37731BEE" w:rsidRDefault="37731BEE" w:rsidP="37731BEE"/>
    <w:p w14:paraId="4EBC3428" w14:textId="3170B606" w:rsidR="37731BEE" w:rsidRDefault="37731BEE" w:rsidP="37731BEE"/>
    <w:p w14:paraId="6B86F5A6" w14:textId="4B10EBE5" w:rsidR="37731BEE" w:rsidRDefault="37731BEE" w:rsidP="37731BEE"/>
    <w:p w14:paraId="671F01E2" w14:textId="4BE120EA" w:rsidR="37731BEE" w:rsidRDefault="37731BEE" w:rsidP="37731BEE"/>
    <w:p w14:paraId="29E3E56B" w14:textId="521AFCF1" w:rsidR="37731BEE" w:rsidRDefault="37731BEE" w:rsidP="37731BEE"/>
    <w:p w14:paraId="1B917ED8" w14:textId="78167552" w:rsidR="37731BEE" w:rsidRDefault="37731BEE" w:rsidP="37731BEE"/>
    <w:p w14:paraId="3AD7E7F1" w14:textId="6E150620" w:rsidR="37731BEE" w:rsidRDefault="37731BEE" w:rsidP="37731BEE"/>
    <w:p w14:paraId="27DB1F9C" w14:textId="012EB65E" w:rsidR="37731BEE" w:rsidRDefault="37731BEE" w:rsidP="37731BEE"/>
    <w:p w14:paraId="32C2C301" w14:textId="01F786E2" w:rsidR="37731BEE" w:rsidRDefault="37731BEE" w:rsidP="37731BEE"/>
    <w:p w14:paraId="46D8D562" w14:textId="5B4FE121" w:rsidR="37731BEE" w:rsidRDefault="37731BEE" w:rsidP="37731BEE"/>
    <w:p w14:paraId="22DC0C96" w14:textId="01FA2DA4" w:rsidR="37731BEE" w:rsidRDefault="37731BEE" w:rsidP="37731BEE"/>
    <w:p w14:paraId="30877552" w14:textId="7A8F51C1" w:rsidR="37731BEE" w:rsidRDefault="37731BEE" w:rsidP="37731BEE"/>
    <w:p w14:paraId="12503E65" w14:textId="669231B6" w:rsidR="37731BEE" w:rsidRDefault="37731BEE" w:rsidP="37731BEE"/>
    <w:p w14:paraId="40BD3EB0" w14:textId="7C597B60" w:rsidR="37731BEE" w:rsidRDefault="37731BEE" w:rsidP="37731BEE"/>
    <w:p w14:paraId="3CF91DF8" w14:textId="118AA979" w:rsidR="37731BEE" w:rsidRDefault="37731BEE" w:rsidP="37731BEE"/>
    <w:p w14:paraId="5E936F91" w14:textId="18A16C46" w:rsidR="37731BEE" w:rsidRDefault="37731BEE" w:rsidP="37731BEE"/>
    <w:p w14:paraId="0A9D365B" w14:textId="2A7BBDFB" w:rsidR="37731BEE" w:rsidRDefault="37731BEE" w:rsidP="37731BEE"/>
    <w:p w14:paraId="7B34F7EC" w14:textId="3D18EFFE" w:rsidR="37731BEE" w:rsidRDefault="37731BEE" w:rsidP="37731BEE"/>
    <w:p w14:paraId="5040AE70" w14:textId="36926616" w:rsidR="37731BEE" w:rsidRDefault="37731BEE" w:rsidP="37731BEE"/>
    <w:p w14:paraId="61C62235" w14:textId="6904D1A7" w:rsidR="37731BEE" w:rsidRDefault="37731BEE" w:rsidP="37731BEE"/>
    <w:p w14:paraId="29E72AAE" w14:textId="6B6F40F5" w:rsidR="37731BEE" w:rsidRDefault="37731BEE" w:rsidP="37731BEE"/>
    <w:p w14:paraId="2459ED7E" w14:textId="65BF63C0" w:rsidR="37731BEE" w:rsidRDefault="37731BEE" w:rsidP="37731BEE"/>
    <w:p w14:paraId="5C613E02" w14:textId="5EE6EE4E" w:rsidR="37731BEE" w:rsidRDefault="37731BEE" w:rsidP="37731BEE"/>
    <w:p w14:paraId="63FAA148" w14:textId="279FCB74" w:rsidR="37731BEE" w:rsidRDefault="37731BEE" w:rsidP="37731BEE"/>
    <w:p w14:paraId="6A653C42" w14:textId="7CF4BFCA" w:rsidR="37731BEE" w:rsidRDefault="37731BEE" w:rsidP="37731BEE"/>
    <w:p w14:paraId="642A077A" w14:textId="10979DB0" w:rsidR="37731BEE" w:rsidRDefault="37731BEE" w:rsidP="37731BEE"/>
    <w:p w14:paraId="3A993F99" w14:textId="65F37FA5" w:rsidR="37731BEE" w:rsidRDefault="37731BEE" w:rsidP="37731BEE"/>
    <w:p w14:paraId="73C88BB8" w14:textId="577A9AD5" w:rsidR="37731BEE" w:rsidRDefault="37731BEE" w:rsidP="37731BEE"/>
    <w:p w14:paraId="255E4982" w14:textId="171B67A8" w:rsidR="37731BEE" w:rsidRDefault="37731BEE" w:rsidP="37731BEE"/>
    <w:p w14:paraId="633A95C4" w14:textId="10FA4277" w:rsidR="37731BEE" w:rsidRDefault="37731BEE" w:rsidP="37731BEE"/>
    <w:p w14:paraId="4DE71121" w14:textId="727008D0" w:rsidR="37731BEE" w:rsidRDefault="37731BEE" w:rsidP="37731BEE"/>
    <w:p w14:paraId="5300F550" w14:textId="762801A4" w:rsidR="37731BEE" w:rsidRDefault="37731BEE" w:rsidP="37731BEE"/>
    <w:p w14:paraId="574F4665" w14:textId="7B908EDD" w:rsidR="37731BEE" w:rsidRDefault="37731BEE" w:rsidP="37731BEE"/>
    <w:p w14:paraId="0348C791" w14:textId="6B29F6A1" w:rsidR="37731BEE" w:rsidRDefault="37731BEE" w:rsidP="37731BEE"/>
    <w:p w14:paraId="69DB8FEC" w14:textId="2BE5B639" w:rsidR="37731BEE" w:rsidRDefault="37731BEE" w:rsidP="37731BEE"/>
    <w:p w14:paraId="78343DC7" w14:textId="2494A1F5" w:rsidR="37731BEE" w:rsidRDefault="37731BEE" w:rsidP="37731BEE"/>
    <w:p w14:paraId="621199DE" w14:textId="3C843E06" w:rsidR="37731BEE" w:rsidRDefault="37731BEE" w:rsidP="37731BEE"/>
    <w:p w14:paraId="54B143F9" w14:textId="44F50D9F" w:rsidR="37731BEE" w:rsidRDefault="37731BEE" w:rsidP="37731BEE"/>
    <w:sectPr w:rsidR="37731B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ACC0CA"/>
    <w:rsid w:val="001753A9"/>
    <w:rsid w:val="00695E68"/>
    <w:rsid w:val="00C215EA"/>
    <w:rsid w:val="00C401AE"/>
    <w:rsid w:val="00FF2222"/>
    <w:rsid w:val="012590BE"/>
    <w:rsid w:val="0D96EFBC"/>
    <w:rsid w:val="18035A5F"/>
    <w:rsid w:val="19D9C602"/>
    <w:rsid w:val="30FC533A"/>
    <w:rsid w:val="32C92306"/>
    <w:rsid w:val="37731BEE"/>
    <w:rsid w:val="3DF32017"/>
    <w:rsid w:val="3FAA5513"/>
    <w:rsid w:val="41F301B7"/>
    <w:rsid w:val="4AA6DC7D"/>
    <w:rsid w:val="4D5E9100"/>
    <w:rsid w:val="4EACC0CA"/>
    <w:rsid w:val="51FC5283"/>
    <w:rsid w:val="543D1B10"/>
    <w:rsid w:val="57CAFEE5"/>
    <w:rsid w:val="5853845C"/>
    <w:rsid w:val="59A48A32"/>
    <w:rsid w:val="5E03324A"/>
    <w:rsid w:val="64B4CE7D"/>
    <w:rsid w:val="6D310F48"/>
    <w:rsid w:val="7237B35E"/>
    <w:rsid w:val="74FD67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ACC0CA"/>
  <w15:chartTrackingRefBased/>
  <w15:docId w15:val="{0C25C33B-5BFE-4463-AC45-ADA76A7FD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jp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g"/><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svg"/><Relationship Id="rId15" Type="http://schemas.openxmlformats.org/officeDocument/2006/relationships/image" Target="media/image12.jpg"/><Relationship Id="rId10" Type="http://schemas.openxmlformats.org/officeDocument/2006/relationships/image" Target="media/image7.jpg"/><Relationship Id="rId4" Type="http://schemas.openxmlformats.org/officeDocument/2006/relationships/image" Target="media/image1.png"/><Relationship Id="rId9" Type="http://schemas.openxmlformats.org/officeDocument/2006/relationships/image" Target="media/image6.jpg"/><Relationship Id="rId14"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1735</Words>
  <Characters>9976</Characters>
  <Application>Microsoft Office Word</Application>
  <DocSecurity>0</DocSecurity>
  <Lines>285</Lines>
  <Paragraphs>67</Paragraphs>
  <ScaleCrop>false</ScaleCrop>
  <Company/>
  <LinksUpToDate>false</LinksUpToDate>
  <CharactersWithSpaces>11663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Valentina-Luciana Albu</dc:creator>
  <cp:keywords/>
  <dc:description/>
  <cp:lastModifiedBy>Andreea Raluca Suciu</cp:lastModifiedBy>
  <cp:revision>3</cp:revision>
  <dcterms:created xsi:type="dcterms:W3CDTF">2024-10-06T18:21:00Z</dcterms:created>
  <dcterms:modified xsi:type="dcterms:W3CDTF">2024-10-06T19:32:00Z</dcterms:modified>
</cp:coreProperties>
</file>