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173CB" w14:textId="77777777" w:rsidR="00F87465" w:rsidRPr="00775976" w:rsidRDefault="00F87465" w:rsidP="00F87465">
      <w:pPr>
        <w:spacing w:after="200" w:line="276" w:lineRule="auto"/>
        <w:jc w:val="center"/>
        <w:rPr>
          <w:rFonts w:ascii="Arial" w:hAnsi="Arial" w:cs="Arial"/>
          <w:b/>
          <w:bCs/>
          <w:sz w:val="36"/>
          <w:szCs w:val="36"/>
        </w:rPr>
      </w:pPr>
      <w:r w:rsidRPr="00775976">
        <w:rPr>
          <w:rFonts w:ascii="Arial" w:hAnsi="Arial" w:cs="Arial"/>
          <w:b/>
          <w:bCs/>
          <w:sz w:val="36"/>
          <w:szCs w:val="36"/>
        </w:rPr>
        <w:t>Name: Fatema Khatun</w:t>
      </w:r>
      <w:r w:rsidRPr="00775976">
        <w:rPr>
          <w:rFonts w:ascii="Arial" w:hAnsi="Arial" w:cs="Arial"/>
          <w:b/>
          <w:bCs/>
          <w:sz w:val="36"/>
          <w:szCs w:val="36"/>
        </w:rPr>
        <w:br/>
        <w:t>Student Number: 2432006</w:t>
      </w:r>
    </w:p>
    <w:p w14:paraId="1864143B" w14:textId="05AD6567" w:rsidR="00F87465" w:rsidRPr="00775976" w:rsidRDefault="00F87465" w:rsidP="00F87465">
      <w:pPr>
        <w:jc w:val="center"/>
        <w:rPr>
          <w:rFonts w:ascii="Arial" w:hAnsi="Arial" w:cs="Arial"/>
          <w:b/>
          <w:bCs/>
          <w:sz w:val="36"/>
          <w:szCs w:val="36"/>
        </w:rPr>
      </w:pPr>
      <w:r w:rsidRPr="00775976">
        <w:rPr>
          <w:rFonts w:ascii="Arial" w:hAnsi="Arial" w:cs="Arial"/>
          <w:b/>
          <w:bCs/>
          <w:sz w:val="36"/>
          <w:szCs w:val="36"/>
        </w:rPr>
        <w:t>Module Code: LCHS400</w:t>
      </w:r>
      <w:r w:rsidR="009B104C">
        <w:rPr>
          <w:rFonts w:ascii="Arial" w:hAnsi="Arial" w:cs="Arial"/>
          <w:b/>
          <w:bCs/>
          <w:sz w:val="36"/>
          <w:szCs w:val="36"/>
        </w:rPr>
        <w:t>3</w:t>
      </w:r>
    </w:p>
    <w:p w14:paraId="5268DAF9" w14:textId="3E8BF946" w:rsidR="00F87465" w:rsidRPr="00775976" w:rsidRDefault="00F87465" w:rsidP="00F87465">
      <w:pPr>
        <w:spacing w:after="200" w:line="276" w:lineRule="auto"/>
        <w:jc w:val="center"/>
        <w:rPr>
          <w:rFonts w:ascii="Arial" w:hAnsi="Arial" w:cs="Arial"/>
          <w:b/>
          <w:bCs/>
          <w:sz w:val="36"/>
          <w:szCs w:val="36"/>
        </w:rPr>
      </w:pPr>
      <w:r w:rsidRPr="00775976">
        <w:rPr>
          <w:rFonts w:ascii="Arial" w:hAnsi="Arial" w:cs="Arial"/>
          <w:b/>
          <w:bCs/>
          <w:sz w:val="36"/>
          <w:szCs w:val="36"/>
        </w:rPr>
        <w:t>Module Name: Introduction</w:t>
      </w:r>
      <w:r w:rsidR="009B104C" w:rsidRPr="009B104C">
        <w:rPr>
          <w:rFonts w:ascii="Arial" w:hAnsi="Arial" w:cs="Arial"/>
          <w:b/>
          <w:bCs/>
          <w:sz w:val="36"/>
          <w:szCs w:val="36"/>
        </w:rPr>
        <w:t xml:space="preserve"> to Health and Social Care</w:t>
      </w:r>
    </w:p>
    <w:p w14:paraId="1BA55D7F" w14:textId="499675D4" w:rsidR="00F87465" w:rsidRPr="00775976" w:rsidRDefault="00F87465" w:rsidP="00F87465">
      <w:pPr>
        <w:jc w:val="center"/>
        <w:rPr>
          <w:rFonts w:ascii="Arial" w:hAnsi="Arial" w:cs="Arial"/>
          <w:b/>
          <w:bCs/>
          <w:sz w:val="36"/>
          <w:szCs w:val="36"/>
        </w:rPr>
      </w:pPr>
      <w:r w:rsidRPr="00775976">
        <w:rPr>
          <w:rFonts w:ascii="Arial" w:hAnsi="Arial" w:cs="Arial"/>
          <w:b/>
          <w:bCs/>
          <w:sz w:val="36"/>
          <w:szCs w:val="36"/>
        </w:rPr>
        <w:t xml:space="preserve">Lecturer’s Name: </w:t>
      </w:r>
      <w:r w:rsidR="001D1E0C">
        <w:rPr>
          <w:rFonts w:ascii="Arial" w:hAnsi="Arial" w:cs="Arial"/>
          <w:b/>
          <w:bCs/>
          <w:sz w:val="36"/>
          <w:szCs w:val="36"/>
          <w:lang w:val="en-US"/>
        </w:rPr>
        <w:t>Aishat Bakre</w:t>
      </w:r>
    </w:p>
    <w:p w14:paraId="5CE8BECB" w14:textId="04E6E9BB" w:rsidR="00F87465" w:rsidRPr="00775976" w:rsidRDefault="00F87465" w:rsidP="009B104C">
      <w:pPr>
        <w:jc w:val="center"/>
        <w:rPr>
          <w:rFonts w:ascii="Arial" w:hAnsi="Arial" w:cs="Arial"/>
          <w:b/>
          <w:bCs/>
          <w:sz w:val="36"/>
          <w:szCs w:val="36"/>
        </w:rPr>
      </w:pPr>
      <w:r w:rsidRPr="00775976">
        <w:rPr>
          <w:rFonts w:ascii="Arial" w:hAnsi="Arial" w:cs="Arial"/>
          <w:b/>
          <w:bCs/>
          <w:sz w:val="36"/>
          <w:szCs w:val="36"/>
        </w:rPr>
        <w:t xml:space="preserve">Assignment Title: </w:t>
      </w:r>
      <w:r w:rsidR="009B104C" w:rsidRPr="009B104C">
        <w:rPr>
          <w:rFonts w:ascii="Arial" w:hAnsi="Arial" w:cs="Arial"/>
          <w:b/>
          <w:bCs/>
          <w:sz w:val="36"/>
          <w:szCs w:val="36"/>
        </w:rPr>
        <w:t>Written Assignment</w:t>
      </w:r>
    </w:p>
    <w:p w14:paraId="358ECE83" w14:textId="77777777" w:rsidR="00F87465" w:rsidRDefault="00F87465" w:rsidP="00F87465">
      <w:pPr>
        <w:jc w:val="center"/>
        <w:rPr>
          <w:rFonts w:ascii="Arial" w:hAnsi="Arial" w:cs="Arial"/>
          <w:b/>
          <w:bCs/>
          <w:sz w:val="36"/>
          <w:szCs w:val="36"/>
        </w:rPr>
      </w:pPr>
      <w:r w:rsidRPr="00775976">
        <w:rPr>
          <w:rFonts w:ascii="Arial" w:hAnsi="Arial" w:cs="Arial"/>
          <w:b/>
          <w:bCs/>
          <w:sz w:val="36"/>
          <w:szCs w:val="36"/>
        </w:rPr>
        <w:t xml:space="preserve">Date: </w:t>
      </w:r>
      <w:r w:rsidR="009B104C">
        <w:rPr>
          <w:rFonts w:ascii="Arial" w:hAnsi="Arial" w:cs="Arial"/>
          <w:b/>
          <w:bCs/>
          <w:sz w:val="36"/>
          <w:szCs w:val="36"/>
        </w:rPr>
        <w:t>21</w:t>
      </w:r>
      <w:r w:rsidR="009B104C">
        <w:rPr>
          <w:rFonts w:ascii="Arial" w:hAnsi="Arial" w:cs="Arial"/>
          <w:b/>
          <w:bCs/>
          <w:sz w:val="36"/>
          <w:szCs w:val="36"/>
          <w:vertAlign w:val="superscript"/>
        </w:rPr>
        <w:t>st</w:t>
      </w:r>
      <w:r w:rsidRPr="00775976">
        <w:rPr>
          <w:rFonts w:ascii="Arial" w:hAnsi="Arial" w:cs="Arial"/>
          <w:b/>
          <w:bCs/>
          <w:sz w:val="36"/>
          <w:szCs w:val="36"/>
        </w:rPr>
        <w:t xml:space="preserve"> November 2025</w:t>
      </w:r>
    </w:p>
    <w:p w14:paraId="73E92B92" w14:textId="77777777" w:rsidR="002E7CE3" w:rsidRDefault="002E7CE3" w:rsidP="00F87465">
      <w:pPr>
        <w:jc w:val="center"/>
        <w:rPr>
          <w:rFonts w:ascii="Arial" w:hAnsi="Arial" w:cs="Arial"/>
          <w:b/>
          <w:bCs/>
          <w:sz w:val="36"/>
          <w:szCs w:val="36"/>
        </w:rPr>
      </w:pPr>
    </w:p>
    <w:p w14:paraId="6052B856" w14:textId="77777777" w:rsidR="002E7CE3" w:rsidRDefault="002E7CE3" w:rsidP="00F87465">
      <w:pPr>
        <w:jc w:val="center"/>
        <w:rPr>
          <w:rFonts w:ascii="Arial" w:hAnsi="Arial" w:cs="Arial"/>
          <w:b/>
          <w:bCs/>
          <w:sz w:val="36"/>
          <w:szCs w:val="36"/>
        </w:rPr>
      </w:pPr>
    </w:p>
    <w:p w14:paraId="4061B6E1" w14:textId="77777777" w:rsidR="002E7CE3" w:rsidRDefault="002E7CE3" w:rsidP="00F87465">
      <w:pPr>
        <w:jc w:val="center"/>
        <w:rPr>
          <w:rFonts w:ascii="Arial" w:hAnsi="Arial" w:cs="Arial"/>
          <w:b/>
          <w:bCs/>
          <w:sz w:val="36"/>
          <w:szCs w:val="36"/>
        </w:rPr>
      </w:pPr>
    </w:p>
    <w:p w14:paraId="5D8CFF3D" w14:textId="77777777" w:rsidR="002E7CE3" w:rsidRDefault="002E7CE3" w:rsidP="00F87465">
      <w:pPr>
        <w:jc w:val="center"/>
        <w:rPr>
          <w:rFonts w:ascii="Arial" w:hAnsi="Arial" w:cs="Arial"/>
          <w:b/>
          <w:bCs/>
          <w:sz w:val="36"/>
          <w:szCs w:val="36"/>
        </w:rPr>
      </w:pPr>
    </w:p>
    <w:p w14:paraId="064D254B" w14:textId="77777777" w:rsidR="002E7CE3" w:rsidRDefault="002E7CE3" w:rsidP="00F87465">
      <w:pPr>
        <w:jc w:val="center"/>
        <w:rPr>
          <w:rFonts w:ascii="Arial" w:hAnsi="Arial" w:cs="Arial"/>
          <w:b/>
          <w:bCs/>
          <w:sz w:val="36"/>
          <w:szCs w:val="36"/>
        </w:rPr>
      </w:pPr>
    </w:p>
    <w:p w14:paraId="0024A17D" w14:textId="77777777" w:rsidR="002E7CE3" w:rsidRDefault="002E7CE3" w:rsidP="00F87465">
      <w:pPr>
        <w:jc w:val="center"/>
        <w:rPr>
          <w:rFonts w:ascii="Arial" w:hAnsi="Arial" w:cs="Arial"/>
          <w:b/>
          <w:bCs/>
          <w:sz w:val="36"/>
          <w:szCs w:val="36"/>
        </w:rPr>
      </w:pPr>
    </w:p>
    <w:p w14:paraId="6808A411" w14:textId="77777777" w:rsidR="002E7CE3" w:rsidRDefault="002E7CE3" w:rsidP="00F87465">
      <w:pPr>
        <w:jc w:val="center"/>
        <w:rPr>
          <w:rFonts w:ascii="Arial" w:hAnsi="Arial" w:cs="Arial"/>
          <w:b/>
          <w:bCs/>
          <w:sz w:val="36"/>
          <w:szCs w:val="36"/>
        </w:rPr>
      </w:pPr>
    </w:p>
    <w:p w14:paraId="25B3B905" w14:textId="77777777" w:rsidR="002E7CE3" w:rsidRDefault="002E7CE3" w:rsidP="00F87465">
      <w:pPr>
        <w:jc w:val="center"/>
        <w:rPr>
          <w:rFonts w:ascii="Arial" w:hAnsi="Arial" w:cs="Arial"/>
          <w:b/>
          <w:bCs/>
          <w:sz w:val="36"/>
          <w:szCs w:val="36"/>
        </w:rPr>
      </w:pPr>
    </w:p>
    <w:p w14:paraId="44473729" w14:textId="77777777" w:rsidR="002E7CE3" w:rsidRDefault="002E7CE3" w:rsidP="00F87465">
      <w:pPr>
        <w:jc w:val="center"/>
        <w:rPr>
          <w:rFonts w:ascii="Arial" w:hAnsi="Arial" w:cs="Arial"/>
          <w:b/>
          <w:bCs/>
          <w:sz w:val="36"/>
          <w:szCs w:val="36"/>
        </w:rPr>
      </w:pPr>
    </w:p>
    <w:p w14:paraId="7B7670E5" w14:textId="77777777" w:rsidR="002E7CE3" w:rsidRDefault="002E7CE3" w:rsidP="00F87465">
      <w:pPr>
        <w:jc w:val="center"/>
        <w:rPr>
          <w:rFonts w:ascii="Arial" w:hAnsi="Arial" w:cs="Arial"/>
          <w:b/>
          <w:bCs/>
          <w:sz w:val="36"/>
          <w:szCs w:val="36"/>
        </w:rPr>
      </w:pPr>
    </w:p>
    <w:p w14:paraId="7392BF54" w14:textId="77777777" w:rsidR="002E7CE3" w:rsidRDefault="002E7CE3" w:rsidP="00F87465">
      <w:pPr>
        <w:jc w:val="center"/>
        <w:rPr>
          <w:rFonts w:ascii="Arial" w:hAnsi="Arial" w:cs="Arial"/>
          <w:b/>
          <w:bCs/>
          <w:sz w:val="36"/>
          <w:szCs w:val="36"/>
        </w:rPr>
      </w:pPr>
    </w:p>
    <w:p w14:paraId="56B37100" w14:textId="77777777" w:rsidR="002E7CE3" w:rsidRDefault="002E7CE3" w:rsidP="00F87465">
      <w:pPr>
        <w:jc w:val="center"/>
        <w:rPr>
          <w:rFonts w:ascii="Arial" w:hAnsi="Arial" w:cs="Arial"/>
          <w:b/>
          <w:bCs/>
          <w:sz w:val="36"/>
          <w:szCs w:val="36"/>
        </w:rPr>
      </w:pPr>
    </w:p>
    <w:p w14:paraId="3441AD90" w14:textId="77777777" w:rsidR="002E7CE3" w:rsidRDefault="002E7CE3" w:rsidP="00F87465">
      <w:pPr>
        <w:jc w:val="center"/>
        <w:rPr>
          <w:rFonts w:ascii="Arial" w:hAnsi="Arial" w:cs="Arial"/>
          <w:b/>
          <w:bCs/>
          <w:sz w:val="36"/>
          <w:szCs w:val="36"/>
        </w:rPr>
      </w:pPr>
    </w:p>
    <w:p w14:paraId="275575D2" w14:textId="77777777" w:rsidR="002E7CE3" w:rsidRDefault="002E7CE3" w:rsidP="00F87465">
      <w:pPr>
        <w:jc w:val="center"/>
        <w:rPr>
          <w:rFonts w:ascii="Arial" w:hAnsi="Arial" w:cs="Arial"/>
          <w:b/>
          <w:bCs/>
          <w:sz w:val="36"/>
          <w:szCs w:val="36"/>
        </w:rPr>
      </w:pPr>
    </w:p>
    <w:p w14:paraId="4F4233A8" w14:textId="77777777" w:rsidR="002E7CE3" w:rsidRDefault="002E7CE3" w:rsidP="00F87465">
      <w:pPr>
        <w:jc w:val="center"/>
        <w:rPr>
          <w:rFonts w:ascii="Arial" w:hAnsi="Arial" w:cs="Arial"/>
          <w:b/>
          <w:bCs/>
          <w:sz w:val="36"/>
          <w:szCs w:val="36"/>
        </w:rPr>
      </w:pPr>
    </w:p>
    <w:p w14:paraId="44BFD2F8" w14:textId="77777777" w:rsidR="002E7CE3" w:rsidRDefault="002E7CE3" w:rsidP="00F87465">
      <w:pPr>
        <w:jc w:val="center"/>
        <w:rPr>
          <w:rFonts w:ascii="Arial" w:hAnsi="Arial" w:cs="Arial"/>
          <w:b/>
          <w:bCs/>
          <w:sz w:val="36"/>
          <w:szCs w:val="36"/>
        </w:rPr>
      </w:pPr>
    </w:p>
    <w:p w14:paraId="2DE9CD37" w14:textId="77777777" w:rsidR="002E7CE3" w:rsidRDefault="002E7CE3" w:rsidP="00F87465">
      <w:pPr>
        <w:jc w:val="center"/>
        <w:rPr>
          <w:rFonts w:ascii="Arial" w:hAnsi="Arial" w:cs="Arial"/>
          <w:b/>
          <w:bCs/>
          <w:sz w:val="36"/>
          <w:szCs w:val="36"/>
        </w:rPr>
      </w:pPr>
    </w:p>
    <w:p w14:paraId="2D788D7E" w14:textId="77777777" w:rsidR="002E7CE3" w:rsidRDefault="002E7CE3" w:rsidP="00F87465">
      <w:pPr>
        <w:jc w:val="center"/>
        <w:rPr>
          <w:rFonts w:ascii="Arial" w:hAnsi="Arial" w:cs="Arial"/>
          <w:b/>
          <w:bCs/>
          <w:sz w:val="36"/>
          <w:szCs w:val="36"/>
        </w:rPr>
      </w:pPr>
    </w:p>
    <w:p w14:paraId="0DA3B0F5" w14:textId="77777777" w:rsidR="002E7CE3" w:rsidRDefault="002E7CE3" w:rsidP="00F87465">
      <w:pPr>
        <w:jc w:val="center"/>
        <w:rPr>
          <w:rFonts w:ascii="Arial" w:hAnsi="Arial" w:cs="Arial"/>
          <w:b/>
          <w:bCs/>
          <w:sz w:val="36"/>
          <w:szCs w:val="36"/>
        </w:rPr>
      </w:pPr>
    </w:p>
    <w:p w14:paraId="327D18C0" w14:textId="77777777" w:rsidR="002E7CE3" w:rsidRDefault="002E7CE3" w:rsidP="00F87465">
      <w:pPr>
        <w:jc w:val="center"/>
        <w:rPr>
          <w:rFonts w:ascii="Arial" w:hAnsi="Arial" w:cs="Arial"/>
          <w:b/>
          <w:bCs/>
          <w:sz w:val="36"/>
          <w:szCs w:val="36"/>
        </w:rPr>
      </w:pPr>
    </w:p>
    <w:p w14:paraId="0C2E2027" w14:textId="77777777" w:rsidR="002E7CE3" w:rsidRDefault="002E7CE3" w:rsidP="00F87465">
      <w:pPr>
        <w:jc w:val="center"/>
        <w:rPr>
          <w:rFonts w:ascii="Arial" w:hAnsi="Arial" w:cs="Arial"/>
          <w:b/>
          <w:bCs/>
          <w:sz w:val="36"/>
          <w:szCs w:val="36"/>
        </w:rPr>
      </w:pPr>
    </w:p>
    <w:p w14:paraId="7024C937" w14:textId="77777777" w:rsidR="002E7CE3" w:rsidRDefault="002E7CE3" w:rsidP="002E7CE3">
      <w:pPr>
        <w:rPr>
          <w:rFonts w:ascii="Arial" w:hAnsi="Arial" w:cs="Arial"/>
          <w:b/>
          <w:bCs/>
          <w:sz w:val="36"/>
          <w:szCs w:val="36"/>
        </w:rPr>
      </w:pPr>
    </w:p>
    <w:sdt>
      <w:sdtPr>
        <w:rPr>
          <w:rFonts w:ascii="Times New Roman" w:eastAsia="Times New Roman" w:hAnsi="Times New Roman" w:cs="Times New Roman"/>
          <w:color w:val="auto"/>
          <w:sz w:val="24"/>
          <w:szCs w:val="24"/>
          <w:lang w:val="en-GB" w:eastAsia="en-GB"/>
        </w:rPr>
        <w:id w:val="1668979403"/>
        <w:docPartObj>
          <w:docPartGallery w:val="Table of Contents"/>
          <w:docPartUnique/>
        </w:docPartObj>
      </w:sdtPr>
      <w:sdtEndPr>
        <w:rPr>
          <w:b/>
          <w:bCs/>
          <w:noProof/>
        </w:rPr>
      </w:sdtEndPr>
      <w:sdtContent>
        <w:p w14:paraId="4B2D5CFD" w14:textId="3E28792D" w:rsidR="00A424FD" w:rsidRDefault="00A424FD">
          <w:pPr>
            <w:pStyle w:val="TOCHeading"/>
            <w:rPr>
              <w:rFonts w:ascii="Arial" w:hAnsi="Arial" w:cs="Arial"/>
              <w:b/>
              <w:bCs/>
              <w:color w:val="auto"/>
            </w:rPr>
          </w:pPr>
          <w:r w:rsidRPr="00A424FD">
            <w:rPr>
              <w:rFonts w:ascii="Arial" w:hAnsi="Arial" w:cs="Arial"/>
              <w:b/>
              <w:bCs/>
              <w:color w:val="auto"/>
            </w:rPr>
            <w:t>Table of Contents</w:t>
          </w:r>
        </w:p>
        <w:p w14:paraId="390A23CF" w14:textId="77777777" w:rsidR="00A424FD" w:rsidRDefault="00A424FD" w:rsidP="00A424FD">
          <w:pPr>
            <w:rPr>
              <w:lang w:val="en-US" w:eastAsia="en-US"/>
            </w:rPr>
          </w:pPr>
        </w:p>
        <w:p w14:paraId="5F212C96" w14:textId="77777777" w:rsidR="00A424FD" w:rsidRPr="00A424FD" w:rsidRDefault="00A424FD" w:rsidP="00A424FD">
          <w:pPr>
            <w:rPr>
              <w:lang w:val="en-US" w:eastAsia="en-US"/>
            </w:rPr>
          </w:pPr>
        </w:p>
        <w:p w14:paraId="784821CD" w14:textId="6F234F9C" w:rsidR="00A424FD" w:rsidRDefault="00A424FD">
          <w:pPr>
            <w:pStyle w:val="TOC2"/>
            <w:tabs>
              <w:tab w:val="right" w:leader="dot" w:pos="8630"/>
            </w:tabs>
            <w:rPr>
              <w:rStyle w:val="Hyperlink"/>
              <w:rFonts w:eastAsiaTheme="majorEastAsia"/>
              <w:noProof/>
            </w:rPr>
          </w:pPr>
          <w:r>
            <w:fldChar w:fldCharType="begin"/>
          </w:r>
          <w:r>
            <w:instrText xml:space="preserve"> TOC \o "1-3" \h \z \u </w:instrText>
          </w:r>
          <w:r>
            <w:fldChar w:fldCharType="separate"/>
          </w:r>
          <w:hyperlink w:anchor="_Toc213505495" w:history="1">
            <w:r w:rsidRPr="00180486">
              <w:rPr>
                <w:rStyle w:val="Hyperlink"/>
                <w:rFonts w:ascii="Arial" w:eastAsiaTheme="majorEastAsia" w:hAnsi="Arial" w:cs="Arial"/>
                <w:b/>
                <w:bCs/>
                <w:noProof/>
              </w:rPr>
              <w:t>Introduction</w:t>
            </w:r>
            <w:r>
              <w:rPr>
                <w:noProof/>
                <w:webHidden/>
              </w:rPr>
              <w:tab/>
            </w:r>
            <w:r>
              <w:rPr>
                <w:noProof/>
                <w:webHidden/>
              </w:rPr>
              <w:fldChar w:fldCharType="begin"/>
            </w:r>
            <w:r>
              <w:rPr>
                <w:noProof/>
                <w:webHidden/>
              </w:rPr>
              <w:instrText xml:space="preserve"> PAGEREF _Toc213505495 \h </w:instrText>
            </w:r>
            <w:r>
              <w:rPr>
                <w:noProof/>
                <w:webHidden/>
              </w:rPr>
            </w:r>
            <w:r>
              <w:rPr>
                <w:noProof/>
                <w:webHidden/>
              </w:rPr>
              <w:fldChar w:fldCharType="separate"/>
            </w:r>
            <w:r>
              <w:rPr>
                <w:noProof/>
                <w:webHidden/>
              </w:rPr>
              <w:t>1</w:t>
            </w:r>
            <w:r>
              <w:rPr>
                <w:noProof/>
                <w:webHidden/>
              </w:rPr>
              <w:fldChar w:fldCharType="end"/>
            </w:r>
          </w:hyperlink>
        </w:p>
        <w:p w14:paraId="495D3727" w14:textId="77777777" w:rsidR="00A424FD" w:rsidRPr="00A424FD" w:rsidRDefault="00A424FD" w:rsidP="00A424FD">
          <w:pPr>
            <w:rPr>
              <w:noProof/>
            </w:rPr>
          </w:pPr>
        </w:p>
        <w:p w14:paraId="0245A0A0" w14:textId="57F7A2AD" w:rsidR="00A424FD" w:rsidRDefault="00A424FD">
          <w:pPr>
            <w:pStyle w:val="TOC2"/>
            <w:tabs>
              <w:tab w:val="right" w:leader="dot" w:pos="8630"/>
            </w:tabs>
            <w:rPr>
              <w:rStyle w:val="Hyperlink"/>
              <w:rFonts w:eastAsiaTheme="majorEastAsia"/>
              <w:noProof/>
            </w:rPr>
          </w:pPr>
          <w:hyperlink w:anchor="_Toc213505496" w:history="1">
            <w:r w:rsidRPr="00180486">
              <w:rPr>
                <w:rStyle w:val="Hyperlink"/>
                <w:rFonts w:ascii="Arial" w:eastAsiaTheme="majorEastAsia" w:hAnsi="Arial" w:cs="Arial"/>
                <w:b/>
                <w:bCs/>
                <w:noProof/>
              </w:rPr>
              <w:t>Effective Communication</w:t>
            </w:r>
            <w:r>
              <w:rPr>
                <w:noProof/>
                <w:webHidden/>
              </w:rPr>
              <w:tab/>
            </w:r>
            <w:r>
              <w:rPr>
                <w:noProof/>
                <w:webHidden/>
              </w:rPr>
              <w:fldChar w:fldCharType="begin"/>
            </w:r>
            <w:r>
              <w:rPr>
                <w:noProof/>
                <w:webHidden/>
              </w:rPr>
              <w:instrText xml:space="preserve"> PAGEREF _Toc213505496 \h </w:instrText>
            </w:r>
            <w:r>
              <w:rPr>
                <w:noProof/>
                <w:webHidden/>
              </w:rPr>
            </w:r>
            <w:r>
              <w:rPr>
                <w:noProof/>
                <w:webHidden/>
              </w:rPr>
              <w:fldChar w:fldCharType="separate"/>
            </w:r>
            <w:r>
              <w:rPr>
                <w:noProof/>
                <w:webHidden/>
              </w:rPr>
              <w:t>1</w:t>
            </w:r>
            <w:r>
              <w:rPr>
                <w:noProof/>
                <w:webHidden/>
              </w:rPr>
              <w:fldChar w:fldCharType="end"/>
            </w:r>
          </w:hyperlink>
        </w:p>
        <w:p w14:paraId="2C3CF555" w14:textId="77777777" w:rsidR="00A424FD" w:rsidRPr="00A424FD" w:rsidRDefault="00A424FD" w:rsidP="00A424FD">
          <w:pPr>
            <w:rPr>
              <w:noProof/>
            </w:rPr>
          </w:pPr>
        </w:p>
        <w:p w14:paraId="442FC403" w14:textId="089AC047" w:rsidR="00A424FD" w:rsidRDefault="00A424FD">
          <w:pPr>
            <w:pStyle w:val="TOC2"/>
            <w:tabs>
              <w:tab w:val="right" w:leader="dot" w:pos="8630"/>
            </w:tabs>
            <w:rPr>
              <w:rStyle w:val="Hyperlink"/>
              <w:rFonts w:eastAsiaTheme="majorEastAsia"/>
              <w:noProof/>
            </w:rPr>
          </w:pPr>
          <w:hyperlink w:anchor="_Toc213505497" w:history="1">
            <w:r w:rsidRPr="00180486">
              <w:rPr>
                <w:rStyle w:val="Hyperlink"/>
                <w:rFonts w:ascii="Arial" w:eastAsiaTheme="majorEastAsia" w:hAnsi="Arial" w:cs="Arial"/>
                <w:b/>
                <w:bCs/>
                <w:noProof/>
              </w:rPr>
              <w:t>Administrative Skills &amp; Record Keeping</w:t>
            </w:r>
            <w:r>
              <w:rPr>
                <w:noProof/>
                <w:webHidden/>
              </w:rPr>
              <w:tab/>
            </w:r>
            <w:r>
              <w:rPr>
                <w:noProof/>
                <w:webHidden/>
              </w:rPr>
              <w:fldChar w:fldCharType="begin"/>
            </w:r>
            <w:r>
              <w:rPr>
                <w:noProof/>
                <w:webHidden/>
              </w:rPr>
              <w:instrText xml:space="preserve"> PAGEREF _Toc213505497 \h </w:instrText>
            </w:r>
            <w:r>
              <w:rPr>
                <w:noProof/>
                <w:webHidden/>
              </w:rPr>
            </w:r>
            <w:r>
              <w:rPr>
                <w:noProof/>
                <w:webHidden/>
              </w:rPr>
              <w:fldChar w:fldCharType="separate"/>
            </w:r>
            <w:r>
              <w:rPr>
                <w:noProof/>
                <w:webHidden/>
              </w:rPr>
              <w:t>2</w:t>
            </w:r>
            <w:r>
              <w:rPr>
                <w:noProof/>
                <w:webHidden/>
              </w:rPr>
              <w:fldChar w:fldCharType="end"/>
            </w:r>
          </w:hyperlink>
        </w:p>
        <w:p w14:paraId="43422FE2" w14:textId="77777777" w:rsidR="00A424FD" w:rsidRPr="00A424FD" w:rsidRDefault="00A424FD" w:rsidP="00A424FD">
          <w:pPr>
            <w:rPr>
              <w:noProof/>
            </w:rPr>
          </w:pPr>
        </w:p>
        <w:p w14:paraId="777F6F2C" w14:textId="388387A5" w:rsidR="00A424FD" w:rsidRDefault="00A424FD">
          <w:pPr>
            <w:pStyle w:val="TOC2"/>
            <w:tabs>
              <w:tab w:val="right" w:leader="dot" w:pos="8630"/>
            </w:tabs>
            <w:rPr>
              <w:rStyle w:val="Hyperlink"/>
              <w:rFonts w:eastAsiaTheme="majorEastAsia"/>
              <w:noProof/>
            </w:rPr>
          </w:pPr>
          <w:hyperlink w:anchor="_Toc213505498" w:history="1">
            <w:r w:rsidRPr="00180486">
              <w:rPr>
                <w:rStyle w:val="Hyperlink"/>
                <w:rFonts w:ascii="Arial" w:eastAsiaTheme="majorEastAsia" w:hAnsi="Arial" w:cs="Arial"/>
                <w:b/>
                <w:bCs/>
                <w:noProof/>
              </w:rPr>
              <w:t>Collaborative Working</w:t>
            </w:r>
            <w:r>
              <w:rPr>
                <w:noProof/>
                <w:webHidden/>
              </w:rPr>
              <w:tab/>
            </w:r>
            <w:r>
              <w:rPr>
                <w:noProof/>
                <w:webHidden/>
              </w:rPr>
              <w:fldChar w:fldCharType="begin"/>
            </w:r>
            <w:r>
              <w:rPr>
                <w:noProof/>
                <w:webHidden/>
              </w:rPr>
              <w:instrText xml:space="preserve"> PAGEREF _Toc213505498 \h </w:instrText>
            </w:r>
            <w:r>
              <w:rPr>
                <w:noProof/>
                <w:webHidden/>
              </w:rPr>
            </w:r>
            <w:r>
              <w:rPr>
                <w:noProof/>
                <w:webHidden/>
              </w:rPr>
              <w:fldChar w:fldCharType="separate"/>
            </w:r>
            <w:r>
              <w:rPr>
                <w:noProof/>
                <w:webHidden/>
              </w:rPr>
              <w:t>3</w:t>
            </w:r>
            <w:r>
              <w:rPr>
                <w:noProof/>
                <w:webHidden/>
              </w:rPr>
              <w:fldChar w:fldCharType="end"/>
            </w:r>
          </w:hyperlink>
        </w:p>
        <w:p w14:paraId="27EEC65C" w14:textId="77777777" w:rsidR="00A424FD" w:rsidRPr="00A424FD" w:rsidRDefault="00A424FD" w:rsidP="00A424FD">
          <w:pPr>
            <w:rPr>
              <w:noProof/>
            </w:rPr>
          </w:pPr>
        </w:p>
        <w:p w14:paraId="6ED8D1C9" w14:textId="6F597514" w:rsidR="00A424FD" w:rsidRDefault="00A424FD">
          <w:pPr>
            <w:pStyle w:val="TOC2"/>
            <w:tabs>
              <w:tab w:val="right" w:leader="dot" w:pos="8630"/>
            </w:tabs>
            <w:rPr>
              <w:rStyle w:val="Hyperlink"/>
              <w:rFonts w:eastAsiaTheme="majorEastAsia"/>
              <w:noProof/>
            </w:rPr>
          </w:pPr>
          <w:hyperlink w:anchor="_Toc213505499" w:history="1">
            <w:r w:rsidRPr="00180486">
              <w:rPr>
                <w:rStyle w:val="Hyperlink"/>
                <w:rFonts w:ascii="Arial" w:eastAsiaTheme="majorEastAsia" w:hAnsi="Arial" w:cs="Arial"/>
                <w:b/>
                <w:bCs/>
                <w:noProof/>
              </w:rPr>
              <w:t>Conclusion</w:t>
            </w:r>
            <w:r>
              <w:rPr>
                <w:noProof/>
                <w:webHidden/>
              </w:rPr>
              <w:tab/>
            </w:r>
            <w:r>
              <w:rPr>
                <w:noProof/>
                <w:webHidden/>
              </w:rPr>
              <w:fldChar w:fldCharType="begin"/>
            </w:r>
            <w:r>
              <w:rPr>
                <w:noProof/>
                <w:webHidden/>
              </w:rPr>
              <w:instrText xml:space="preserve"> PAGEREF _Toc213505499 \h </w:instrText>
            </w:r>
            <w:r>
              <w:rPr>
                <w:noProof/>
                <w:webHidden/>
              </w:rPr>
            </w:r>
            <w:r>
              <w:rPr>
                <w:noProof/>
                <w:webHidden/>
              </w:rPr>
              <w:fldChar w:fldCharType="separate"/>
            </w:r>
            <w:r>
              <w:rPr>
                <w:noProof/>
                <w:webHidden/>
              </w:rPr>
              <w:t>4</w:t>
            </w:r>
            <w:r>
              <w:rPr>
                <w:noProof/>
                <w:webHidden/>
              </w:rPr>
              <w:fldChar w:fldCharType="end"/>
            </w:r>
          </w:hyperlink>
        </w:p>
        <w:p w14:paraId="4469CB57" w14:textId="77777777" w:rsidR="00A424FD" w:rsidRPr="00A424FD" w:rsidRDefault="00A424FD" w:rsidP="00A424FD">
          <w:pPr>
            <w:rPr>
              <w:noProof/>
            </w:rPr>
          </w:pPr>
        </w:p>
        <w:p w14:paraId="0EF4EDF4" w14:textId="0F9D9900" w:rsidR="00A424FD" w:rsidRDefault="00A424FD">
          <w:pPr>
            <w:pStyle w:val="TOC2"/>
            <w:tabs>
              <w:tab w:val="right" w:leader="dot" w:pos="8630"/>
            </w:tabs>
            <w:rPr>
              <w:noProof/>
            </w:rPr>
          </w:pPr>
          <w:hyperlink w:anchor="_Toc213505500" w:history="1">
            <w:r w:rsidRPr="00180486">
              <w:rPr>
                <w:rStyle w:val="Hyperlink"/>
                <w:rFonts w:ascii="Arial" w:eastAsiaTheme="majorEastAsia" w:hAnsi="Arial" w:cs="Arial"/>
                <w:b/>
                <w:bCs/>
                <w:noProof/>
              </w:rPr>
              <w:t>Reference</w:t>
            </w:r>
            <w:r>
              <w:rPr>
                <w:noProof/>
                <w:webHidden/>
              </w:rPr>
              <w:tab/>
            </w:r>
            <w:r>
              <w:rPr>
                <w:noProof/>
                <w:webHidden/>
              </w:rPr>
              <w:fldChar w:fldCharType="begin"/>
            </w:r>
            <w:r>
              <w:rPr>
                <w:noProof/>
                <w:webHidden/>
              </w:rPr>
              <w:instrText xml:space="preserve"> PAGEREF _Toc213505500 \h </w:instrText>
            </w:r>
            <w:r>
              <w:rPr>
                <w:noProof/>
                <w:webHidden/>
              </w:rPr>
            </w:r>
            <w:r>
              <w:rPr>
                <w:noProof/>
                <w:webHidden/>
              </w:rPr>
              <w:fldChar w:fldCharType="separate"/>
            </w:r>
            <w:r>
              <w:rPr>
                <w:noProof/>
                <w:webHidden/>
              </w:rPr>
              <w:t>6</w:t>
            </w:r>
            <w:r>
              <w:rPr>
                <w:noProof/>
                <w:webHidden/>
              </w:rPr>
              <w:fldChar w:fldCharType="end"/>
            </w:r>
          </w:hyperlink>
        </w:p>
        <w:p w14:paraId="26553EF6" w14:textId="7C3952C0" w:rsidR="00A424FD" w:rsidRDefault="00A424FD">
          <w:r>
            <w:rPr>
              <w:b/>
              <w:bCs/>
              <w:noProof/>
            </w:rPr>
            <w:fldChar w:fldCharType="end"/>
          </w:r>
        </w:p>
      </w:sdtContent>
    </w:sdt>
    <w:p w14:paraId="67EC6C54" w14:textId="4366F0AB" w:rsidR="002E7CE3" w:rsidRPr="00775976" w:rsidRDefault="002E7CE3" w:rsidP="002E7CE3">
      <w:pPr>
        <w:rPr>
          <w:rFonts w:ascii="Arial" w:hAnsi="Arial" w:cs="Arial"/>
          <w:b/>
          <w:bCs/>
          <w:sz w:val="36"/>
          <w:szCs w:val="36"/>
        </w:rPr>
        <w:sectPr w:rsidR="002E7CE3" w:rsidRPr="00775976" w:rsidSect="00F87465">
          <w:footerReference w:type="default" r:id="rId8"/>
          <w:pgSz w:w="12240" w:h="15840"/>
          <w:pgMar w:top="1440" w:right="1800" w:bottom="1440" w:left="1800" w:header="720" w:footer="720" w:gutter="0"/>
          <w:pgNumType w:start="1"/>
          <w:cols w:space="720"/>
          <w:titlePg/>
          <w:docGrid w:linePitch="360"/>
        </w:sectPr>
      </w:pPr>
    </w:p>
    <w:p w14:paraId="700595EF" w14:textId="667EA4A5" w:rsidR="009B104C" w:rsidRPr="002E7CE3" w:rsidRDefault="009B104C" w:rsidP="009B104C">
      <w:pPr>
        <w:rPr>
          <w:rFonts w:ascii="Arial" w:hAnsi="Arial" w:cs="Arial"/>
          <w:b/>
          <w:bCs/>
          <w:sz w:val="32"/>
          <w:szCs w:val="32"/>
        </w:rPr>
      </w:pPr>
      <w:r w:rsidRPr="002E7CE3">
        <w:rPr>
          <w:rFonts w:ascii="Arial" w:hAnsi="Arial" w:cs="Arial"/>
          <w:b/>
          <w:bCs/>
          <w:sz w:val="32"/>
          <w:szCs w:val="32"/>
        </w:rPr>
        <w:lastRenderedPageBreak/>
        <w:t xml:space="preserve">Exploring </w:t>
      </w:r>
      <w:r w:rsidR="00A424FD">
        <w:rPr>
          <w:rFonts w:ascii="Arial" w:hAnsi="Arial" w:cs="Arial"/>
          <w:b/>
          <w:bCs/>
          <w:sz w:val="32"/>
          <w:szCs w:val="32"/>
        </w:rPr>
        <w:t>C</w:t>
      </w:r>
      <w:r w:rsidRPr="002E7CE3">
        <w:rPr>
          <w:rFonts w:ascii="Arial" w:hAnsi="Arial" w:cs="Arial"/>
          <w:b/>
          <w:bCs/>
          <w:sz w:val="32"/>
          <w:szCs w:val="32"/>
        </w:rPr>
        <w:t xml:space="preserve">ommunication, </w:t>
      </w:r>
      <w:r w:rsidR="00A424FD">
        <w:rPr>
          <w:rFonts w:ascii="Arial" w:hAnsi="Arial" w:cs="Arial"/>
          <w:b/>
          <w:bCs/>
          <w:sz w:val="32"/>
          <w:szCs w:val="32"/>
        </w:rPr>
        <w:t>A</w:t>
      </w:r>
      <w:r w:rsidRPr="002E7CE3">
        <w:rPr>
          <w:rFonts w:ascii="Arial" w:hAnsi="Arial" w:cs="Arial"/>
          <w:b/>
          <w:bCs/>
          <w:sz w:val="32"/>
          <w:szCs w:val="32"/>
        </w:rPr>
        <w:t xml:space="preserve">dministrative </w:t>
      </w:r>
      <w:r w:rsidR="00A424FD">
        <w:rPr>
          <w:rFonts w:ascii="Arial" w:hAnsi="Arial" w:cs="Arial"/>
          <w:b/>
          <w:bCs/>
          <w:sz w:val="32"/>
          <w:szCs w:val="32"/>
        </w:rPr>
        <w:t>S</w:t>
      </w:r>
      <w:r w:rsidRPr="002E7CE3">
        <w:rPr>
          <w:rFonts w:ascii="Arial" w:hAnsi="Arial" w:cs="Arial"/>
          <w:b/>
          <w:bCs/>
          <w:sz w:val="32"/>
          <w:szCs w:val="32"/>
        </w:rPr>
        <w:t xml:space="preserve">kills and </w:t>
      </w:r>
      <w:r w:rsidR="00A424FD">
        <w:rPr>
          <w:rFonts w:ascii="Arial" w:hAnsi="Arial" w:cs="Arial"/>
          <w:b/>
          <w:bCs/>
          <w:sz w:val="32"/>
          <w:szCs w:val="32"/>
        </w:rPr>
        <w:t>C</w:t>
      </w:r>
      <w:r w:rsidRPr="002E7CE3">
        <w:rPr>
          <w:rFonts w:ascii="Arial" w:hAnsi="Arial" w:cs="Arial"/>
          <w:b/>
          <w:bCs/>
          <w:sz w:val="32"/>
          <w:szCs w:val="32"/>
        </w:rPr>
        <w:t xml:space="preserve">ollaborative </w:t>
      </w:r>
      <w:r w:rsidR="00A424FD">
        <w:rPr>
          <w:rFonts w:ascii="Arial" w:hAnsi="Arial" w:cs="Arial"/>
          <w:b/>
          <w:bCs/>
          <w:sz w:val="32"/>
          <w:szCs w:val="32"/>
        </w:rPr>
        <w:t>W</w:t>
      </w:r>
      <w:r w:rsidRPr="002E7CE3">
        <w:rPr>
          <w:rFonts w:ascii="Arial" w:hAnsi="Arial" w:cs="Arial"/>
          <w:b/>
          <w:bCs/>
          <w:sz w:val="32"/>
          <w:szCs w:val="32"/>
        </w:rPr>
        <w:t>orking in Mrs Mann’s Care</w:t>
      </w:r>
    </w:p>
    <w:p w14:paraId="7238526B" w14:textId="77777777" w:rsidR="00F87465" w:rsidRDefault="00F87465">
      <w:pPr>
        <w:rPr>
          <w:rFonts w:ascii="Arial" w:hAnsi="Arial" w:cs="Arial"/>
          <w:b/>
          <w:bCs/>
          <w:sz w:val="28"/>
          <w:szCs w:val="28"/>
        </w:rPr>
      </w:pPr>
    </w:p>
    <w:p w14:paraId="2EC86124" w14:textId="365F59D8" w:rsidR="002E7CE3" w:rsidRPr="002E7CE3" w:rsidRDefault="002E7CE3" w:rsidP="002E7CE3">
      <w:pPr>
        <w:pStyle w:val="Heading2"/>
        <w:rPr>
          <w:rFonts w:ascii="Arial" w:hAnsi="Arial" w:cs="Arial"/>
          <w:b/>
          <w:bCs/>
          <w:color w:val="auto"/>
          <w:sz w:val="28"/>
          <w:szCs w:val="28"/>
        </w:rPr>
      </w:pPr>
      <w:bookmarkStart w:id="0" w:name="_Toc213505495"/>
      <w:r w:rsidRPr="002E7CE3">
        <w:rPr>
          <w:rFonts w:ascii="Arial" w:hAnsi="Arial" w:cs="Arial"/>
          <w:b/>
          <w:bCs/>
          <w:color w:val="auto"/>
          <w:sz w:val="28"/>
          <w:szCs w:val="28"/>
        </w:rPr>
        <w:t>Introduction</w:t>
      </w:r>
      <w:bookmarkEnd w:id="0"/>
    </w:p>
    <w:p w14:paraId="2F380094" w14:textId="77777777" w:rsidR="002E7CE3" w:rsidRDefault="002E7CE3">
      <w:pPr>
        <w:rPr>
          <w:rFonts w:ascii="Arial" w:hAnsi="Arial" w:cs="Arial"/>
          <w:b/>
          <w:bCs/>
          <w:sz w:val="28"/>
          <w:szCs w:val="28"/>
        </w:rPr>
      </w:pPr>
    </w:p>
    <w:p w14:paraId="15EA9BC4" w14:textId="11E525B8" w:rsidR="006F5BDD" w:rsidRPr="006F5BDD" w:rsidRDefault="006F5BDD" w:rsidP="006F5BDD">
      <w:pPr>
        <w:spacing w:line="360" w:lineRule="auto"/>
        <w:rPr>
          <w:rFonts w:ascii="Arial" w:hAnsi="Arial" w:cs="Arial"/>
          <w:sz w:val="22"/>
          <w:szCs w:val="22"/>
        </w:rPr>
      </w:pPr>
      <w:r w:rsidRPr="006F5BDD">
        <w:rPr>
          <w:rFonts w:ascii="Arial" w:hAnsi="Arial" w:cs="Arial"/>
          <w:sz w:val="22"/>
          <w:szCs w:val="22"/>
        </w:rPr>
        <w:t>Mrs. Mann, a 72-year-old woman recovering at home from hip replacement surgery, receives support from domiciliary care twice a day and regular visits from a community physiotherapist. Her primary language is Urdu, requiring her daughter's assistance for interpreting healthcare information. An internal assessment was initiated due to complaints about poor documentation and communication issues regarding medication changes. This report investigates three critical aspects of health and social care practice in Mrs. Mann's context</w:t>
      </w:r>
      <w:r>
        <w:rPr>
          <w:rFonts w:ascii="Arial" w:hAnsi="Arial" w:cs="Arial"/>
          <w:sz w:val="22"/>
          <w:szCs w:val="22"/>
        </w:rPr>
        <w:t>,</w:t>
      </w:r>
      <w:r w:rsidRPr="006F5BDD">
        <w:rPr>
          <w:rFonts w:ascii="Arial" w:hAnsi="Arial" w:cs="Arial"/>
          <w:sz w:val="22"/>
          <w:szCs w:val="22"/>
        </w:rPr>
        <w:t xml:space="preserve"> the importance of effective communication in interacting with service users and their families, the need of strong administrative skills for proper data management and record</w:t>
      </w:r>
      <w:r>
        <w:rPr>
          <w:rFonts w:ascii="Arial" w:hAnsi="Arial" w:cs="Arial"/>
          <w:sz w:val="22"/>
          <w:szCs w:val="22"/>
        </w:rPr>
        <w:t xml:space="preserve"> </w:t>
      </w:r>
      <w:r w:rsidRPr="006F5BDD">
        <w:rPr>
          <w:rFonts w:ascii="Arial" w:hAnsi="Arial" w:cs="Arial"/>
          <w:sz w:val="22"/>
          <w:szCs w:val="22"/>
        </w:rPr>
        <w:t>keeping in compliance with relevant laws</w:t>
      </w:r>
      <w:r w:rsidR="00790683">
        <w:rPr>
          <w:rFonts w:ascii="Arial" w:hAnsi="Arial" w:cs="Arial"/>
          <w:sz w:val="22"/>
          <w:szCs w:val="22"/>
        </w:rPr>
        <w:t>,</w:t>
      </w:r>
      <w:r w:rsidRPr="006F5BDD">
        <w:rPr>
          <w:rFonts w:ascii="Arial" w:hAnsi="Arial" w:cs="Arial"/>
          <w:sz w:val="22"/>
          <w:szCs w:val="22"/>
        </w:rPr>
        <w:t xml:space="preserve"> and the importance of collaboration among healthcare professionals like GPs, physiotherapists, and caregivers, alongside strategies to enhance multi-agency practice and address common challenges.</w:t>
      </w:r>
    </w:p>
    <w:p w14:paraId="1BB6085C" w14:textId="1179825F" w:rsidR="005278DA" w:rsidRDefault="005278DA" w:rsidP="005278DA">
      <w:pPr>
        <w:spacing w:line="360" w:lineRule="auto"/>
        <w:rPr>
          <w:rFonts w:ascii="Arial" w:hAnsi="Arial" w:cs="Arial"/>
          <w:sz w:val="22"/>
          <w:szCs w:val="22"/>
        </w:rPr>
      </w:pPr>
    </w:p>
    <w:p w14:paraId="49FBBC65" w14:textId="727D7506" w:rsidR="002E7CE3" w:rsidRPr="002E7CE3" w:rsidRDefault="002E7CE3" w:rsidP="002E7CE3">
      <w:pPr>
        <w:pStyle w:val="Heading2"/>
        <w:rPr>
          <w:rFonts w:ascii="Arial" w:hAnsi="Arial" w:cs="Arial"/>
          <w:b/>
          <w:bCs/>
          <w:color w:val="auto"/>
          <w:sz w:val="28"/>
          <w:szCs w:val="28"/>
        </w:rPr>
      </w:pPr>
      <w:bookmarkStart w:id="1" w:name="_Toc213505496"/>
      <w:r>
        <w:rPr>
          <w:rFonts w:ascii="Arial" w:hAnsi="Arial" w:cs="Arial"/>
          <w:b/>
          <w:bCs/>
          <w:color w:val="auto"/>
          <w:sz w:val="28"/>
          <w:szCs w:val="28"/>
        </w:rPr>
        <w:t>Effective Communication</w:t>
      </w:r>
      <w:bookmarkEnd w:id="1"/>
    </w:p>
    <w:p w14:paraId="4E910D50" w14:textId="77777777" w:rsidR="002E7CE3" w:rsidRPr="005278DA" w:rsidRDefault="002E7CE3" w:rsidP="005278DA">
      <w:pPr>
        <w:spacing w:line="360" w:lineRule="auto"/>
        <w:rPr>
          <w:rFonts w:ascii="Arial" w:hAnsi="Arial" w:cs="Arial"/>
          <w:sz w:val="22"/>
          <w:szCs w:val="22"/>
        </w:rPr>
      </w:pPr>
    </w:p>
    <w:p w14:paraId="5AB52A13" w14:textId="18F81D4D" w:rsidR="004573F8" w:rsidRPr="004573F8" w:rsidRDefault="004573F8" w:rsidP="004573F8">
      <w:pPr>
        <w:spacing w:line="360" w:lineRule="auto"/>
        <w:rPr>
          <w:rFonts w:ascii="Arial" w:hAnsi="Arial" w:cs="Arial"/>
          <w:sz w:val="22"/>
          <w:szCs w:val="22"/>
        </w:rPr>
      </w:pPr>
      <w:r w:rsidRPr="004573F8">
        <w:rPr>
          <w:rFonts w:ascii="Arial" w:hAnsi="Arial" w:cs="Arial"/>
          <w:sz w:val="22"/>
          <w:szCs w:val="22"/>
        </w:rPr>
        <w:t>Safe, person-centred care emphasi</w:t>
      </w:r>
      <w:r w:rsidR="00790683">
        <w:rPr>
          <w:rFonts w:ascii="Arial" w:hAnsi="Arial" w:cs="Arial"/>
          <w:sz w:val="22"/>
          <w:szCs w:val="22"/>
        </w:rPr>
        <w:t>s</w:t>
      </w:r>
      <w:r w:rsidRPr="004573F8">
        <w:rPr>
          <w:rFonts w:ascii="Arial" w:hAnsi="Arial" w:cs="Arial"/>
          <w:sz w:val="22"/>
          <w:szCs w:val="22"/>
        </w:rPr>
        <w:t>es the importance of effective communication, especially for individuals with language or cultural barriers. Effective communication fosters confidence, safety and wellbeing by allowing service users to understand their care and make informed decisions</w:t>
      </w:r>
      <w:r>
        <w:rPr>
          <w:rFonts w:ascii="Arial" w:hAnsi="Arial" w:cs="Arial"/>
          <w:sz w:val="22"/>
          <w:szCs w:val="22"/>
        </w:rPr>
        <w:t xml:space="preserve"> </w:t>
      </w:r>
      <w:r w:rsidRPr="005767DE">
        <w:rPr>
          <w:rFonts w:ascii="Arial" w:hAnsi="Arial" w:cs="Arial"/>
          <w:sz w:val="22"/>
          <w:szCs w:val="22"/>
        </w:rPr>
        <w:t>(QCS, 2024)</w:t>
      </w:r>
      <w:r w:rsidRPr="004573F8">
        <w:rPr>
          <w:rFonts w:ascii="Arial" w:hAnsi="Arial" w:cs="Arial"/>
          <w:sz w:val="22"/>
          <w:szCs w:val="22"/>
        </w:rPr>
        <w:t xml:space="preserve">. Conversely, poor communication can lead to errors and anxiety, as </w:t>
      </w:r>
      <w:r w:rsidR="00790683">
        <w:rPr>
          <w:rFonts w:ascii="Arial" w:hAnsi="Arial" w:cs="Arial"/>
          <w:sz w:val="22"/>
          <w:szCs w:val="22"/>
        </w:rPr>
        <w:t>for</w:t>
      </w:r>
      <w:r w:rsidRPr="004573F8">
        <w:rPr>
          <w:rFonts w:ascii="Arial" w:hAnsi="Arial" w:cs="Arial"/>
          <w:sz w:val="22"/>
          <w:szCs w:val="22"/>
        </w:rPr>
        <w:t xml:space="preserve"> Mrs. Mann's case, where unclear communication resulted in a missed medication adjustment. Berlo's SMCR model (1960) provides a framework for understanding communication</w:t>
      </w:r>
      <w:r w:rsidR="00963A60">
        <w:rPr>
          <w:rFonts w:ascii="Arial" w:hAnsi="Arial" w:cs="Arial"/>
          <w:sz w:val="22"/>
          <w:szCs w:val="22"/>
        </w:rPr>
        <w:t xml:space="preserve"> (as seen in Figure 1 below)</w:t>
      </w:r>
      <w:r w:rsidRPr="004573F8">
        <w:rPr>
          <w:rFonts w:ascii="Arial" w:hAnsi="Arial" w:cs="Arial"/>
          <w:sz w:val="22"/>
          <w:szCs w:val="22"/>
        </w:rPr>
        <w:t>, focusing on the critical components of Sender, Message, Channel, and Receiver, each influenced by various factors essential for successful communication.</w:t>
      </w:r>
    </w:p>
    <w:p w14:paraId="088461A6" w14:textId="7716709D" w:rsidR="008C597F" w:rsidRDefault="00963A60" w:rsidP="00D21F3D">
      <w:pPr>
        <w:spacing w:line="360" w:lineRule="auto"/>
        <w:rPr>
          <w:rFonts w:ascii="Arial" w:hAnsi="Arial" w:cs="Arial"/>
          <w:sz w:val="22"/>
          <w:szCs w:val="22"/>
        </w:rPr>
      </w:pPr>
      <w:r>
        <w:rPr>
          <w:noProof/>
          <w14:ligatures w14:val="standardContextual"/>
        </w:rPr>
        <w:lastRenderedPageBreak/>
        <w:drawing>
          <wp:inline distT="0" distB="0" distL="0" distR="0" wp14:anchorId="32EB3C42" wp14:editId="267F8CE0">
            <wp:extent cx="5731510" cy="5173980"/>
            <wp:effectExtent l="0" t="0" r="2540" b="7620"/>
            <wp:docPr id="168873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34799" name=""/>
                    <pic:cNvPicPr/>
                  </pic:nvPicPr>
                  <pic:blipFill>
                    <a:blip r:embed="rId9"/>
                    <a:stretch>
                      <a:fillRect/>
                    </a:stretch>
                  </pic:blipFill>
                  <pic:spPr>
                    <a:xfrm>
                      <a:off x="0" y="0"/>
                      <a:ext cx="5731510" cy="5173980"/>
                    </a:xfrm>
                    <a:prstGeom prst="rect">
                      <a:avLst/>
                    </a:prstGeom>
                  </pic:spPr>
                </pic:pic>
              </a:graphicData>
            </a:graphic>
          </wp:inline>
        </w:drawing>
      </w:r>
    </w:p>
    <w:p w14:paraId="7973C174" w14:textId="285EEB76" w:rsidR="00963A60" w:rsidRPr="00963A60" w:rsidRDefault="00963A60" w:rsidP="00D21F3D">
      <w:pPr>
        <w:spacing w:line="360" w:lineRule="auto"/>
        <w:rPr>
          <w:rFonts w:ascii="Arial" w:hAnsi="Arial" w:cs="Arial"/>
          <w:sz w:val="18"/>
          <w:szCs w:val="18"/>
        </w:rPr>
      </w:pPr>
      <w:r w:rsidRPr="00963A60">
        <w:rPr>
          <w:rFonts w:ascii="Arial" w:hAnsi="Arial" w:cs="Arial"/>
          <w:sz w:val="18"/>
          <w:szCs w:val="18"/>
        </w:rPr>
        <w:t xml:space="preserve">  Fig 1. Berlo’s model of communication (Social Engineer, 2022)</w:t>
      </w:r>
      <w:r>
        <w:rPr>
          <w:rFonts w:ascii="Arial" w:hAnsi="Arial" w:cs="Arial"/>
          <w:sz w:val="18"/>
          <w:szCs w:val="18"/>
        </w:rPr>
        <w:t>.</w:t>
      </w:r>
    </w:p>
    <w:p w14:paraId="01694AE3" w14:textId="77777777" w:rsidR="00963A60" w:rsidRDefault="00963A60" w:rsidP="00D21F3D">
      <w:pPr>
        <w:spacing w:line="360" w:lineRule="auto"/>
        <w:rPr>
          <w:rFonts w:ascii="Arial" w:hAnsi="Arial" w:cs="Arial"/>
          <w:sz w:val="22"/>
          <w:szCs w:val="22"/>
        </w:rPr>
      </w:pPr>
    </w:p>
    <w:p w14:paraId="505CCCC8" w14:textId="0794817C" w:rsidR="007A7083" w:rsidRPr="007A7083" w:rsidRDefault="007A7083" w:rsidP="007A7083">
      <w:pPr>
        <w:spacing w:line="360" w:lineRule="auto"/>
        <w:rPr>
          <w:rFonts w:ascii="Arial" w:hAnsi="Arial" w:cs="Arial"/>
          <w:sz w:val="22"/>
          <w:szCs w:val="22"/>
        </w:rPr>
      </w:pPr>
      <w:r w:rsidRPr="007A7083">
        <w:rPr>
          <w:rFonts w:ascii="Arial" w:hAnsi="Arial" w:cs="Arial"/>
          <w:sz w:val="22"/>
          <w:szCs w:val="22"/>
        </w:rPr>
        <w:t>Effective communication depends on the 'Sender's' ability to convey messages clearly through skills in speech, attentive listening and adaptability to the audience. These capabilities are shaped by the Sender's attitudes, such as respect and cultural awareness. Staff are able to provide appropriate advice when they possess sufficient knowledge of the subject. Additionally, cultural elements like language, religion and customs, influence both how information is sent and interpretated. Furthermore, social systems include values, beliefs and laws</w:t>
      </w:r>
      <w:r w:rsidR="00790683">
        <w:rPr>
          <w:rFonts w:ascii="Arial" w:hAnsi="Arial" w:cs="Arial"/>
          <w:sz w:val="22"/>
          <w:szCs w:val="22"/>
        </w:rPr>
        <w:t xml:space="preserve"> which</w:t>
      </w:r>
      <w:r w:rsidRPr="007A7083">
        <w:rPr>
          <w:rFonts w:ascii="Arial" w:hAnsi="Arial" w:cs="Arial"/>
          <w:sz w:val="22"/>
          <w:szCs w:val="22"/>
        </w:rPr>
        <w:t xml:space="preserve"> play</w:t>
      </w:r>
      <w:r w:rsidR="00790683">
        <w:rPr>
          <w:rFonts w:ascii="Arial" w:hAnsi="Arial" w:cs="Arial"/>
          <w:sz w:val="22"/>
          <w:szCs w:val="22"/>
        </w:rPr>
        <w:t>s</w:t>
      </w:r>
      <w:r w:rsidRPr="007A7083">
        <w:rPr>
          <w:rFonts w:ascii="Arial" w:hAnsi="Arial" w:cs="Arial"/>
          <w:sz w:val="22"/>
          <w:szCs w:val="22"/>
        </w:rPr>
        <w:t xml:space="preserve"> a vital role in shaping the Sender's approach to communication.</w:t>
      </w:r>
    </w:p>
    <w:p w14:paraId="70326D57" w14:textId="6C2714BA" w:rsidR="00761528" w:rsidRPr="00761528" w:rsidRDefault="000253D4" w:rsidP="00761528">
      <w:pPr>
        <w:spacing w:line="360" w:lineRule="auto"/>
        <w:rPr>
          <w:rFonts w:ascii="Arial" w:hAnsi="Arial" w:cs="Arial"/>
          <w:sz w:val="22"/>
          <w:szCs w:val="22"/>
        </w:rPr>
      </w:pPr>
      <w:r w:rsidRPr="008C597F">
        <w:rPr>
          <w:rFonts w:ascii="Arial" w:hAnsi="Arial" w:cs="Arial"/>
          <w:sz w:val="22"/>
          <w:szCs w:val="22"/>
        </w:rPr>
        <w:t>(Journalism University</w:t>
      </w:r>
      <w:r>
        <w:rPr>
          <w:rFonts w:ascii="Arial" w:hAnsi="Arial" w:cs="Arial"/>
          <w:sz w:val="22"/>
          <w:szCs w:val="22"/>
        </w:rPr>
        <w:t>,</w:t>
      </w:r>
      <w:r w:rsidRPr="008C597F">
        <w:rPr>
          <w:rFonts w:ascii="Arial" w:hAnsi="Arial" w:cs="Arial"/>
          <w:sz w:val="22"/>
          <w:szCs w:val="22"/>
        </w:rPr>
        <w:t xml:space="preserve"> 2024).</w:t>
      </w:r>
      <w:r w:rsidR="004573F8">
        <w:rPr>
          <w:rFonts w:ascii="Arial" w:hAnsi="Arial" w:cs="Arial"/>
          <w:sz w:val="22"/>
          <w:szCs w:val="22"/>
        </w:rPr>
        <w:t xml:space="preserve"> </w:t>
      </w:r>
      <w:r w:rsidR="004573F8" w:rsidRPr="004573F8">
        <w:rPr>
          <w:rFonts w:ascii="Arial" w:hAnsi="Arial" w:cs="Arial"/>
          <w:sz w:val="22"/>
          <w:szCs w:val="22"/>
        </w:rPr>
        <w:t xml:space="preserve">The information shared is referred as the 'Message', which includes essential information like pain management guidelines. It highlights Mrs. Mann's potential understanding to information despite language barriers via tone, body language, and gestures. The way message is conveyed is referred as the 'Treatment'. A respectful and patient delivery of the message improves understanding and trust. The 'Structure' involves organising the message into clear, step-by-step instructions to </w:t>
      </w:r>
      <w:r w:rsidR="00790683" w:rsidRPr="004573F8">
        <w:rPr>
          <w:rFonts w:ascii="Arial" w:hAnsi="Arial" w:cs="Arial"/>
          <w:sz w:val="22"/>
          <w:szCs w:val="22"/>
        </w:rPr>
        <w:t>help</w:t>
      </w:r>
      <w:r w:rsidR="004573F8" w:rsidRPr="004573F8">
        <w:rPr>
          <w:rFonts w:ascii="Arial" w:hAnsi="Arial" w:cs="Arial"/>
          <w:sz w:val="22"/>
          <w:szCs w:val="22"/>
        </w:rPr>
        <w:t xml:space="preserve"> </w:t>
      </w:r>
      <w:r w:rsidR="00790683" w:rsidRPr="004573F8">
        <w:rPr>
          <w:rFonts w:ascii="Arial" w:hAnsi="Arial" w:cs="Arial"/>
          <w:sz w:val="22"/>
          <w:szCs w:val="22"/>
        </w:rPr>
        <w:t>understanding</w:t>
      </w:r>
      <w:r w:rsidR="004573F8" w:rsidRPr="004573F8">
        <w:rPr>
          <w:rFonts w:ascii="Arial" w:hAnsi="Arial" w:cs="Arial"/>
          <w:sz w:val="22"/>
          <w:szCs w:val="22"/>
        </w:rPr>
        <w:t xml:space="preserve">. Finally, </w:t>
      </w:r>
      <w:r w:rsidR="004573F8" w:rsidRPr="004573F8">
        <w:rPr>
          <w:rFonts w:ascii="Arial" w:hAnsi="Arial" w:cs="Arial"/>
          <w:sz w:val="22"/>
          <w:szCs w:val="22"/>
        </w:rPr>
        <w:lastRenderedPageBreak/>
        <w:t>the 'Code' refers to the language or symbols used for communication, including visual aids and languages like English or Urdu</w:t>
      </w:r>
      <w:r w:rsidR="004573F8">
        <w:rPr>
          <w:rFonts w:ascii="Arial" w:hAnsi="Arial" w:cs="Arial"/>
          <w:sz w:val="22"/>
          <w:szCs w:val="22"/>
        </w:rPr>
        <w:t xml:space="preserve"> </w:t>
      </w:r>
      <w:r w:rsidR="0027574A">
        <w:rPr>
          <w:rFonts w:ascii="Arial" w:hAnsi="Arial" w:cs="Arial"/>
          <w:sz w:val="22"/>
          <w:szCs w:val="22"/>
        </w:rPr>
        <w:t>(</w:t>
      </w:r>
      <w:r w:rsidR="0027574A" w:rsidRPr="0027574A">
        <w:rPr>
          <w:rFonts w:ascii="Arial" w:hAnsi="Arial" w:cs="Arial"/>
          <w:sz w:val="22"/>
          <w:szCs w:val="22"/>
        </w:rPr>
        <w:t>Kumar</w:t>
      </w:r>
      <w:r w:rsidR="0027574A">
        <w:rPr>
          <w:rFonts w:ascii="Arial" w:hAnsi="Arial" w:cs="Arial"/>
          <w:sz w:val="22"/>
          <w:szCs w:val="22"/>
        </w:rPr>
        <w:t xml:space="preserve">. </w:t>
      </w:r>
      <w:r w:rsidR="0027574A" w:rsidRPr="0027574A">
        <w:rPr>
          <w:rFonts w:ascii="Arial" w:hAnsi="Arial" w:cs="Arial"/>
          <w:sz w:val="22"/>
          <w:szCs w:val="22"/>
        </w:rPr>
        <w:t>R</w:t>
      </w:r>
      <w:r w:rsidR="0027574A">
        <w:rPr>
          <w:rFonts w:ascii="Arial" w:hAnsi="Arial" w:cs="Arial"/>
          <w:sz w:val="22"/>
          <w:szCs w:val="22"/>
        </w:rPr>
        <w:t xml:space="preserve">, </w:t>
      </w:r>
      <w:r w:rsidR="0027574A" w:rsidRPr="0027574A">
        <w:rPr>
          <w:rFonts w:ascii="Arial" w:hAnsi="Arial" w:cs="Arial"/>
          <w:sz w:val="22"/>
          <w:szCs w:val="22"/>
        </w:rPr>
        <w:t>2024)</w:t>
      </w:r>
      <w:r w:rsidR="00761528" w:rsidRPr="00761528">
        <w:rPr>
          <w:rFonts w:ascii="Arial" w:hAnsi="Arial" w:cs="Arial"/>
          <w:sz w:val="22"/>
          <w:szCs w:val="22"/>
        </w:rPr>
        <w:t>.</w:t>
      </w:r>
      <w:r w:rsidR="0027574A">
        <w:rPr>
          <w:rFonts w:ascii="Arial" w:hAnsi="Arial" w:cs="Arial"/>
          <w:sz w:val="22"/>
          <w:szCs w:val="22"/>
        </w:rPr>
        <w:t xml:space="preserve"> </w:t>
      </w:r>
    </w:p>
    <w:p w14:paraId="012907BB" w14:textId="77777777" w:rsidR="00761528" w:rsidRPr="008C597F" w:rsidRDefault="00761528" w:rsidP="008C597F">
      <w:pPr>
        <w:spacing w:line="360" w:lineRule="auto"/>
        <w:rPr>
          <w:rFonts w:ascii="Arial" w:hAnsi="Arial" w:cs="Arial"/>
          <w:sz w:val="22"/>
          <w:szCs w:val="22"/>
        </w:rPr>
      </w:pPr>
    </w:p>
    <w:p w14:paraId="4E2F279F" w14:textId="25F1294F" w:rsidR="004573F8" w:rsidRPr="004573F8" w:rsidRDefault="004573F8" w:rsidP="004573F8">
      <w:pPr>
        <w:spacing w:line="360" w:lineRule="auto"/>
        <w:rPr>
          <w:rFonts w:ascii="Arial" w:hAnsi="Arial" w:cs="Arial"/>
          <w:sz w:val="22"/>
          <w:szCs w:val="22"/>
        </w:rPr>
      </w:pPr>
      <w:r w:rsidRPr="004573F8">
        <w:rPr>
          <w:rFonts w:ascii="Arial" w:hAnsi="Arial" w:cs="Arial"/>
          <w:sz w:val="22"/>
          <w:szCs w:val="22"/>
        </w:rPr>
        <w:t xml:space="preserve">The delivery of a message is facilitated by the 'Channel,' which </w:t>
      </w:r>
      <w:r w:rsidR="00790683" w:rsidRPr="004573F8">
        <w:rPr>
          <w:rFonts w:ascii="Arial" w:hAnsi="Arial" w:cs="Arial"/>
          <w:sz w:val="22"/>
          <w:szCs w:val="22"/>
        </w:rPr>
        <w:t>emphasises</w:t>
      </w:r>
      <w:r w:rsidRPr="004573F8">
        <w:rPr>
          <w:rFonts w:ascii="Arial" w:hAnsi="Arial" w:cs="Arial"/>
          <w:sz w:val="22"/>
          <w:szCs w:val="22"/>
        </w:rPr>
        <w:t xml:space="preserve"> the significance of the five senses in communication. Effective communication is reliant on various methods beyond verbal interactions, including explanations (hearing), mobility guidance (touching) and physiotherapy demonstrations (seeing). The 'Receiver' plays a crucial role in decoding the message, influenced by their communication skills, culture, and social context. Successful communication occurs when the sender's message is understood by the receiver. The case of Mrs. Mann highlights the importance of employing qualified translators due to her limited English proficiency and the potential cultural differences that affect her ability to communicate effectively</w:t>
      </w:r>
      <w:r>
        <w:rPr>
          <w:rFonts w:ascii="Arial" w:hAnsi="Arial" w:cs="Arial"/>
          <w:sz w:val="22"/>
          <w:szCs w:val="22"/>
        </w:rPr>
        <w:t xml:space="preserve"> </w:t>
      </w:r>
      <w:r w:rsidR="00076F45">
        <w:rPr>
          <w:rFonts w:ascii="Arial" w:hAnsi="Arial" w:cs="Arial"/>
          <w:sz w:val="22"/>
          <w:szCs w:val="22"/>
        </w:rPr>
        <w:t>(</w:t>
      </w:r>
      <w:r w:rsidR="00076F45" w:rsidRPr="0027574A">
        <w:rPr>
          <w:rFonts w:ascii="Arial" w:hAnsi="Arial" w:cs="Arial"/>
          <w:sz w:val="22"/>
          <w:szCs w:val="22"/>
        </w:rPr>
        <w:t>Kumar</w:t>
      </w:r>
      <w:r w:rsidR="00076F45">
        <w:rPr>
          <w:rFonts w:ascii="Arial" w:hAnsi="Arial" w:cs="Arial"/>
          <w:sz w:val="22"/>
          <w:szCs w:val="22"/>
        </w:rPr>
        <w:t xml:space="preserve">. </w:t>
      </w:r>
      <w:r w:rsidR="00076F45" w:rsidRPr="0027574A">
        <w:rPr>
          <w:rFonts w:ascii="Arial" w:hAnsi="Arial" w:cs="Arial"/>
          <w:sz w:val="22"/>
          <w:szCs w:val="22"/>
        </w:rPr>
        <w:t>R</w:t>
      </w:r>
      <w:r w:rsidR="00076F45">
        <w:rPr>
          <w:rFonts w:ascii="Arial" w:hAnsi="Arial" w:cs="Arial"/>
          <w:sz w:val="22"/>
          <w:szCs w:val="22"/>
        </w:rPr>
        <w:t xml:space="preserve">, </w:t>
      </w:r>
      <w:r w:rsidR="00076F45" w:rsidRPr="0027574A">
        <w:rPr>
          <w:rFonts w:ascii="Arial" w:hAnsi="Arial" w:cs="Arial"/>
          <w:sz w:val="22"/>
          <w:szCs w:val="22"/>
        </w:rPr>
        <w:t>2024)</w:t>
      </w:r>
      <w:r w:rsidR="00076F45" w:rsidRPr="00076F45">
        <w:rPr>
          <w:rFonts w:ascii="Arial" w:hAnsi="Arial" w:cs="Arial"/>
          <w:sz w:val="22"/>
          <w:szCs w:val="22"/>
        </w:rPr>
        <w:t>.</w:t>
      </w:r>
      <w:r>
        <w:rPr>
          <w:rFonts w:ascii="Arial" w:hAnsi="Arial" w:cs="Arial"/>
          <w:sz w:val="22"/>
          <w:szCs w:val="22"/>
        </w:rPr>
        <w:t xml:space="preserve"> </w:t>
      </w:r>
      <w:r w:rsidRPr="004573F8">
        <w:rPr>
          <w:rFonts w:ascii="Arial" w:hAnsi="Arial" w:cs="Arial"/>
          <w:sz w:val="22"/>
          <w:szCs w:val="22"/>
        </w:rPr>
        <w:t>To ensure accessibility for non-English speakers and prevent discrimination, providers must comply with the Equality Act 2010 by making necessary adjustments such as offering visual aids, interpreters or translated materials</w:t>
      </w:r>
      <w:r w:rsidR="00B673B6">
        <w:rPr>
          <w:rFonts w:ascii="Arial" w:hAnsi="Arial" w:cs="Arial"/>
          <w:sz w:val="22"/>
          <w:szCs w:val="22"/>
        </w:rPr>
        <w:t xml:space="preserve"> </w:t>
      </w:r>
      <w:r w:rsidR="00B673B6" w:rsidRPr="00B673B6">
        <w:rPr>
          <w:rFonts w:ascii="Arial" w:hAnsi="Arial" w:cs="Arial"/>
          <w:sz w:val="22"/>
          <w:szCs w:val="22"/>
        </w:rPr>
        <w:t>(GOV UK, 2010)</w:t>
      </w:r>
      <w:r w:rsidRPr="004573F8">
        <w:rPr>
          <w:rFonts w:ascii="Arial" w:hAnsi="Arial" w:cs="Arial"/>
          <w:sz w:val="22"/>
          <w:szCs w:val="22"/>
        </w:rPr>
        <w:t>. The NHS emphasi</w:t>
      </w:r>
      <w:r w:rsidR="00790683">
        <w:rPr>
          <w:rFonts w:ascii="Arial" w:hAnsi="Arial" w:cs="Arial"/>
          <w:sz w:val="22"/>
          <w:szCs w:val="22"/>
        </w:rPr>
        <w:t>s</w:t>
      </w:r>
      <w:r w:rsidRPr="004573F8">
        <w:rPr>
          <w:rFonts w:ascii="Arial" w:hAnsi="Arial" w:cs="Arial"/>
          <w:sz w:val="22"/>
          <w:szCs w:val="22"/>
        </w:rPr>
        <w:t>es clear and culturally appropriate communication, allowing patients like Mrs. Mann to understand their care, make informed choices and build trust in their healthcare providers</w:t>
      </w:r>
      <w:r w:rsidR="00B673B6">
        <w:rPr>
          <w:rFonts w:ascii="Arial" w:hAnsi="Arial" w:cs="Arial"/>
          <w:sz w:val="22"/>
          <w:szCs w:val="22"/>
        </w:rPr>
        <w:t xml:space="preserve"> </w:t>
      </w:r>
      <w:r w:rsidR="00B673B6" w:rsidRPr="00B673B6">
        <w:rPr>
          <w:rFonts w:ascii="Arial" w:hAnsi="Arial" w:cs="Arial"/>
          <w:sz w:val="22"/>
          <w:szCs w:val="22"/>
        </w:rPr>
        <w:t>(NHS, 2025</w:t>
      </w:r>
      <w:r w:rsidR="00EA1A2A">
        <w:rPr>
          <w:rFonts w:ascii="Arial" w:hAnsi="Arial" w:cs="Arial"/>
          <w:sz w:val="22"/>
          <w:szCs w:val="22"/>
        </w:rPr>
        <w:t>a</w:t>
      </w:r>
      <w:r w:rsidR="00B673B6" w:rsidRPr="00B673B6">
        <w:rPr>
          <w:rFonts w:ascii="Arial" w:hAnsi="Arial" w:cs="Arial"/>
          <w:sz w:val="22"/>
          <w:szCs w:val="22"/>
        </w:rPr>
        <w:t>)</w:t>
      </w:r>
      <w:r w:rsidRPr="004573F8">
        <w:rPr>
          <w:rFonts w:ascii="Arial" w:hAnsi="Arial" w:cs="Arial"/>
          <w:sz w:val="22"/>
          <w:szCs w:val="22"/>
        </w:rPr>
        <w:t>.</w:t>
      </w:r>
    </w:p>
    <w:p w14:paraId="5E26F71C" w14:textId="347FA6C3" w:rsidR="00162983" w:rsidRDefault="00162983" w:rsidP="00162983">
      <w:pPr>
        <w:spacing w:line="360" w:lineRule="auto"/>
        <w:rPr>
          <w:rFonts w:ascii="Arial" w:hAnsi="Arial" w:cs="Arial"/>
          <w:sz w:val="22"/>
          <w:szCs w:val="22"/>
        </w:rPr>
      </w:pPr>
    </w:p>
    <w:p w14:paraId="4EB2C7A6" w14:textId="108B4193" w:rsidR="002E7CE3" w:rsidRPr="002E7CE3" w:rsidRDefault="002E7CE3" w:rsidP="002E7CE3">
      <w:pPr>
        <w:pStyle w:val="Heading2"/>
        <w:rPr>
          <w:rFonts w:ascii="Arial" w:hAnsi="Arial" w:cs="Arial"/>
          <w:b/>
          <w:bCs/>
          <w:color w:val="auto"/>
          <w:sz w:val="28"/>
          <w:szCs w:val="28"/>
        </w:rPr>
      </w:pPr>
      <w:bookmarkStart w:id="2" w:name="_Toc213505497"/>
      <w:r w:rsidRPr="002E7CE3">
        <w:rPr>
          <w:rFonts w:ascii="Arial" w:hAnsi="Arial" w:cs="Arial"/>
          <w:b/>
          <w:bCs/>
          <w:color w:val="auto"/>
          <w:sz w:val="28"/>
          <w:szCs w:val="28"/>
        </w:rPr>
        <w:t>Administrative Skills &amp; Record Keeping</w:t>
      </w:r>
      <w:bookmarkEnd w:id="2"/>
    </w:p>
    <w:p w14:paraId="5416324F" w14:textId="77777777" w:rsidR="002E7CE3" w:rsidRPr="00162983" w:rsidRDefault="002E7CE3" w:rsidP="00162983">
      <w:pPr>
        <w:spacing w:line="360" w:lineRule="auto"/>
        <w:rPr>
          <w:rFonts w:ascii="Arial" w:hAnsi="Arial" w:cs="Arial"/>
          <w:sz w:val="22"/>
          <w:szCs w:val="22"/>
        </w:rPr>
      </w:pPr>
    </w:p>
    <w:p w14:paraId="07941887" w14:textId="2FCA82A8" w:rsidR="007623DD" w:rsidRPr="007623DD" w:rsidRDefault="002A5D0F" w:rsidP="007623DD">
      <w:pPr>
        <w:spacing w:line="360" w:lineRule="auto"/>
        <w:rPr>
          <w:rFonts w:ascii="Arial" w:hAnsi="Arial" w:cs="Arial"/>
          <w:sz w:val="22"/>
          <w:szCs w:val="22"/>
        </w:rPr>
      </w:pPr>
      <w:r w:rsidRPr="002A5D0F">
        <w:rPr>
          <w:rFonts w:ascii="Arial" w:hAnsi="Arial" w:cs="Arial"/>
          <w:sz w:val="22"/>
          <w:szCs w:val="22"/>
        </w:rPr>
        <w:t>A key component of safe practice is having strong administrative skills, especially precise record</w:t>
      </w:r>
      <w:r w:rsidR="007623DD">
        <w:rPr>
          <w:rFonts w:ascii="Arial" w:hAnsi="Arial" w:cs="Arial"/>
          <w:sz w:val="22"/>
          <w:szCs w:val="22"/>
        </w:rPr>
        <w:t xml:space="preserve"> </w:t>
      </w:r>
      <w:r w:rsidRPr="002A5D0F">
        <w:rPr>
          <w:rFonts w:ascii="Arial" w:hAnsi="Arial" w:cs="Arial"/>
          <w:sz w:val="22"/>
          <w:szCs w:val="22"/>
        </w:rPr>
        <w:t>keeping. The case of Mrs. Mann illustrates the negative effects of inadequate record</w:t>
      </w:r>
      <w:r w:rsidR="007623DD">
        <w:rPr>
          <w:rFonts w:ascii="Arial" w:hAnsi="Arial" w:cs="Arial"/>
          <w:sz w:val="22"/>
          <w:szCs w:val="22"/>
        </w:rPr>
        <w:t xml:space="preserve"> </w:t>
      </w:r>
      <w:r w:rsidRPr="002A5D0F">
        <w:rPr>
          <w:rFonts w:ascii="Arial" w:hAnsi="Arial" w:cs="Arial"/>
          <w:sz w:val="22"/>
          <w:szCs w:val="22"/>
        </w:rPr>
        <w:t>keeping and slow communication, which led to a missed medication review. Since records serve as the primary means of communication between professionals, they must be accurate, factual, current and available to all parties involved in treatment. Good records provide continuity and enable prompt decisions on mobility, discomfort and the course of rehabilitation</w:t>
      </w:r>
      <w:r>
        <w:rPr>
          <w:rFonts w:ascii="Arial" w:hAnsi="Arial" w:cs="Arial"/>
          <w:sz w:val="22"/>
          <w:szCs w:val="22"/>
        </w:rPr>
        <w:t xml:space="preserve"> (</w:t>
      </w:r>
      <w:r w:rsidRPr="002A5D0F">
        <w:rPr>
          <w:rFonts w:ascii="Arial" w:hAnsi="Arial" w:cs="Arial"/>
          <w:sz w:val="22"/>
          <w:szCs w:val="22"/>
        </w:rPr>
        <w:t>Mathioudakis</w:t>
      </w:r>
      <w:r>
        <w:rPr>
          <w:rFonts w:ascii="Arial" w:hAnsi="Arial" w:cs="Arial"/>
          <w:sz w:val="22"/>
          <w:szCs w:val="22"/>
        </w:rPr>
        <w:t>.</w:t>
      </w:r>
      <w:r w:rsidRPr="002A5D0F">
        <w:rPr>
          <w:rFonts w:ascii="Arial" w:hAnsi="Arial" w:cs="Arial"/>
          <w:sz w:val="22"/>
          <w:szCs w:val="22"/>
        </w:rPr>
        <w:t xml:space="preserve"> A, Rousalova</w:t>
      </w:r>
      <w:r>
        <w:rPr>
          <w:rFonts w:ascii="Arial" w:hAnsi="Arial" w:cs="Arial"/>
          <w:sz w:val="22"/>
          <w:szCs w:val="22"/>
        </w:rPr>
        <w:t>.</w:t>
      </w:r>
      <w:r w:rsidRPr="002A5D0F">
        <w:rPr>
          <w:rFonts w:ascii="Arial" w:hAnsi="Arial" w:cs="Arial"/>
          <w:sz w:val="22"/>
          <w:szCs w:val="22"/>
        </w:rPr>
        <w:t xml:space="preserve"> I, Gagnat</w:t>
      </w:r>
      <w:r>
        <w:rPr>
          <w:rFonts w:ascii="Arial" w:hAnsi="Arial" w:cs="Arial"/>
          <w:sz w:val="22"/>
          <w:szCs w:val="22"/>
        </w:rPr>
        <w:t>.</w:t>
      </w:r>
      <w:r w:rsidRPr="002A5D0F">
        <w:rPr>
          <w:rFonts w:ascii="Arial" w:hAnsi="Arial" w:cs="Arial"/>
          <w:sz w:val="22"/>
          <w:szCs w:val="22"/>
        </w:rPr>
        <w:t xml:space="preserve"> A. A</w:t>
      </w:r>
      <w:r>
        <w:rPr>
          <w:rFonts w:ascii="Arial" w:hAnsi="Arial" w:cs="Arial"/>
          <w:sz w:val="22"/>
          <w:szCs w:val="22"/>
        </w:rPr>
        <w:t>,</w:t>
      </w:r>
      <w:r w:rsidRPr="002A5D0F">
        <w:rPr>
          <w:rFonts w:ascii="Arial" w:hAnsi="Arial" w:cs="Arial"/>
          <w:sz w:val="22"/>
          <w:szCs w:val="22"/>
        </w:rPr>
        <w:t xml:space="preserve"> et al.</w:t>
      </w:r>
      <w:r>
        <w:rPr>
          <w:rFonts w:ascii="Arial" w:hAnsi="Arial" w:cs="Arial"/>
          <w:sz w:val="22"/>
          <w:szCs w:val="22"/>
        </w:rPr>
        <w:t>,</w:t>
      </w:r>
      <w:r w:rsidRPr="002A5D0F">
        <w:rPr>
          <w:rFonts w:ascii="Arial" w:hAnsi="Arial" w:cs="Arial"/>
          <w:sz w:val="22"/>
          <w:szCs w:val="22"/>
        </w:rPr>
        <w:t xml:space="preserve"> 2016).</w:t>
      </w:r>
      <w:r w:rsidR="007623DD">
        <w:rPr>
          <w:rFonts w:ascii="Arial" w:hAnsi="Arial" w:cs="Arial"/>
          <w:sz w:val="22"/>
          <w:szCs w:val="22"/>
        </w:rPr>
        <w:t xml:space="preserve"> </w:t>
      </w:r>
      <w:r w:rsidR="007623DD" w:rsidRPr="007623DD">
        <w:rPr>
          <w:rFonts w:ascii="Arial" w:hAnsi="Arial" w:cs="Arial"/>
          <w:sz w:val="22"/>
          <w:szCs w:val="22"/>
        </w:rPr>
        <w:t xml:space="preserve">Several frameworks serve as guidelines for record keeping duties. According to the Data Protection Act of 2018, </w:t>
      </w:r>
      <w:r w:rsidR="007623DD">
        <w:rPr>
          <w:rFonts w:ascii="Arial" w:hAnsi="Arial" w:cs="Arial"/>
          <w:sz w:val="22"/>
          <w:szCs w:val="22"/>
        </w:rPr>
        <w:t>“</w:t>
      </w:r>
      <w:r w:rsidR="007623DD" w:rsidRPr="007623DD">
        <w:rPr>
          <w:rFonts w:ascii="Arial" w:hAnsi="Arial" w:cs="Arial"/>
          <w:sz w:val="22"/>
          <w:szCs w:val="22"/>
        </w:rPr>
        <w:t>personal information must be gathered legally, kept accurate, secure and used only when absolutely necessary</w:t>
      </w:r>
      <w:r w:rsidR="007623DD">
        <w:rPr>
          <w:rFonts w:ascii="Arial" w:hAnsi="Arial" w:cs="Arial"/>
          <w:sz w:val="22"/>
          <w:szCs w:val="22"/>
        </w:rPr>
        <w:t xml:space="preserve">” </w:t>
      </w:r>
      <w:r w:rsidR="007623DD" w:rsidRPr="007623DD">
        <w:rPr>
          <w:rFonts w:ascii="Arial" w:hAnsi="Arial" w:cs="Arial"/>
          <w:sz w:val="22"/>
          <w:szCs w:val="22"/>
        </w:rPr>
        <w:t>(</w:t>
      </w:r>
      <w:r w:rsidR="007623DD">
        <w:rPr>
          <w:rFonts w:ascii="Arial" w:hAnsi="Arial" w:cs="Arial"/>
          <w:sz w:val="22"/>
          <w:szCs w:val="22"/>
        </w:rPr>
        <w:t>GOV UK,</w:t>
      </w:r>
      <w:r w:rsidR="007623DD" w:rsidRPr="007623DD">
        <w:rPr>
          <w:rFonts w:ascii="Arial" w:hAnsi="Arial" w:cs="Arial"/>
          <w:sz w:val="22"/>
          <w:szCs w:val="22"/>
        </w:rPr>
        <w:t xml:space="preserve"> 2025). Because Mrs. Mann's records include sensitive information, they must be protected from improper sharing or unauthorised access. In order to foster transparency and confidence, service users are entitled to request corrections and to know how their information is used.</w:t>
      </w:r>
    </w:p>
    <w:p w14:paraId="55A0DFE3" w14:textId="577DA77E" w:rsidR="002A5D0F" w:rsidRPr="002A5D0F" w:rsidRDefault="002A5D0F" w:rsidP="002A5D0F">
      <w:pPr>
        <w:spacing w:line="360" w:lineRule="auto"/>
        <w:rPr>
          <w:rFonts w:ascii="Arial" w:hAnsi="Arial" w:cs="Arial"/>
          <w:sz w:val="22"/>
          <w:szCs w:val="22"/>
        </w:rPr>
      </w:pPr>
    </w:p>
    <w:p w14:paraId="1A183702" w14:textId="77777777" w:rsidR="00C16706" w:rsidRPr="00C16706" w:rsidRDefault="003A6415" w:rsidP="00C16706">
      <w:pPr>
        <w:spacing w:line="360" w:lineRule="auto"/>
        <w:rPr>
          <w:rFonts w:ascii="Arial" w:hAnsi="Arial" w:cs="Arial"/>
          <w:sz w:val="22"/>
          <w:szCs w:val="22"/>
        </w:rPr>
      </w:pPr>
      <w:r w:rsidRPr="003A6415">
        <w:rPr>
          <w:rFonts w:ascii="Arial" w:hAnsi="Arial" w:cs="Arial"/>
          <w:sz w:val="22"/>
          <w:szCs w:val="22"/>
        </w:rPr>
        <w:t xml:space="preserve">Legal information processing is also governed by the Caldicott Principles. According to these guidelines, personal data should be accurate, shared only with those who need to know, </w:t>
      </w:r>
      <w:r w:rsidRPr="003A6415">
        <w:rPr>
          <w:rFonts w:ascii="Arial" w:hAnsi="Arial" w:cs="Arial"/>
          <w:sz w:val="22"/>
          <w:szCs w:val="22"/>
        </w:rPr>
        <w:lastRenderedPageBreak/>
        <w:t>accessible only when care is required and service users should be made aware of how their data is handled</w:t>
      </w:r>
      <w:r w:rsidR="00C16706">
        <w:rPr>
          <w:rFonts w:ascii="Arial" w:hAnsi="Arial" w:cs="Arial"/>
          <w:sz w:val="22"/>
          <w:szCs w:val="22"/>
        </w:rPr>
        <w:t xml:space="preserve"> (GOV UK, </w:t>
      </w:r>
      <w:r w:rsidR="00C16706" w:rsidRPr="003A6415">
        <w:rPr>
          <w:rFonts w:ascii="Arial" w:hAnsi="Arial" w:cs="Arial"/>
          <w:sz w:val="22"/>
          <w:szCs w:val="22"/>
        </w:rPr>
        <w:t>2020)</w:t>
      </w:r>
      <w:r w:rsidRPr="003A6415">
        <w:rPr>
          <w:rFonts w:ascii="Arial" w:hAnsi="Arial" w:cs="Arial"/>
          <w:sz w:val="22"/>
          <w:szCs w:val="22"/>
        </w:rPr>
        <w:t xml:space="preserve">. </w:t>
      </w:r>
      <w:r w:rsidR="00C16706" w:rsidRPr="00C16706">
        <w:rPr>
          <w:rFonts w:ascii="Arial" w:hAnsi="Arial" w:cs="Arial"/>
          <w:sz w:val="22"/>
          <w:szCs w:val="22"/>
        </w:rPr>
        <w:t>By following these guidelines, Mrs. Mann's privacy remains secure while crucial information is disclosed to facilitate safe decision making.</w:t>
      </w:r>
    </w:p>
    <w:p w14:paraId="7DEDB23C" w14:textId="03950434" w:rsidR="00C16706" w:rsidRPr="00C16706" w:rsidRDefault="00C16706" w:rsidP="00C16706">
      <w:pPr>
        <w:spacing w:line="360" w:lineRule="auto"/>
        <w:rPr>
          <w:rFonts w:ascii="Arial" w:hAnsi="Arial" w:cs="Arial"/>
          <w:sz w:val="22"/>
          <w:szCs w:val="22"/>
        </w:rPr>
      </w:pPr>
      <w:r w:rsidRPr="00C16706">
        <w:rPr>
          <w:rFonts w:ascii="Arial" w:hAnsi="Arial" w:cs="Arial"/>
          <w:sz w:val="22"/>
          <w:szCs w:val="22"/>
        </w:rPr>
        <w:t>Following these guidelines lowers the possibility of improper data exchange or disjointed notes, which is especially crucial in community</w:t>
      </w:r>
      <w:r w:rsidR="00790683">
        <w:rPr>
          <w:rFonts w:ascii="Arial" w:hAnsi="Arial" w:cs="Arial"/>
          <w:sz w:val="22"/>
          <w:szCs w:val="22"/>
        </w:rPr>
        <w:t xml:space="preserve"> </w:t>
      </w:r>
      <w:r w:rsidRPr="00C16706">
        <w:rPr>
          <w:rFonts w:ascii="Arial" w:hAnsi="Arial" w:cs="Arial"/>
          <w:sz w:val="22"/>
          <w:szCs w:val="22"/>
        </w:rPr>
        <w:t>based care where several agencies and specialists are engaged. Transparency, trust and involvement in care are further encouraged by giving service users explicit explanations of how their data is maintained and used.</w:t>
      </w:r>
    </w:p>
    <w:p w14:paraId="4A7590F5" w14:textId="77777777" w:rsidR="00C16706" w:rsidRDefault="00C16706" w:rsidP="00C465DA">
      <w:pPr>
        <w:spacing w:line="360" w:lineRule="auto"/>
        <w:rPr>
          <w:rFonts w:ascii="Arial" w:hAnsi="Arial" w:cs="Arial"/>
          <w:sz w:val="22"/>
          <w:szCs w:val="22"/>
        </w:rPr>
      </w:pPr>
    </w:p>
    <w:p w14:paraId="3B484CA0" w14:textId="1EACAF19" w:rsidR="00C16706" w:rsidRDefault="00C465DA" w:rsidP="00C16706">
      <w:pPr>
        <w:spacing w:line="360" w:lineRule="auto"/>
        <w:rPr>
          <w:rFonts w:ascii="Arial" w:hAnsi="Arial" w:cs="Arial"/>
          <w:sz w:val="22"/>
          <w:szCs w:val="22"/>
        </w:rPr>
      </w:pPr>
      <w:r w:rsidRPr="00C465DA">
        <w:rPr>
          <w:rFonts w:ascii="Arial" w:hAnsi="Arial" w:cs="Arial"/>
          <w:sz w:val="22"/>
          <w:szCs w:val="22"/>
        </w:rPr>
        <w:t>Accurate documentation is crucial, according to professional standards like the NMC Code and CQC standards. According to the NMC Code, documents must be current and completed at the time or as soon as possible</w:t>
      </w:r>
      <w:r w:rsidR="00943FEF">
        <w:rPr>
          <w:rFonts w:ascii="Arial" w:hAnsi="Arial" w:cs="Arial"/>
          <w:sz w:val="22"/>
          <w:szCs w:val="22"/>
        </w:rPr>
        <w:t xml:space="preserve"> (NMC, </w:t>
      </w:r>
      <w:r w:rsidR="00943FEF" w:rsidRPr="00943FEF">
        <w:rPr>
          <w:rFonts w:ascii="Arial" w:hAnsi="Arial" w:cs="Arial"/>
          <w:sz w:val="22"/>
          <w:szCs w:val="22"/>
        </w:rPr>
        <w:t>2023)</w:t>
      </w:r>
      <w:r w:rsidRPr="00C465DA">
        <w:rPr>
          <w:rFonts w:ascii="Arial" w:hAnsi="Arial" w:cs="Arial"/>
          <w:sz w:val="22"/>
          <w:szCs w:val="22"/>
        </w:rPr>
        <w:t>. In order to facilitate safe, coordinated care, the CQC mandates that providers keep accurate, comprehensive and detailed records</w:t>
      </w:r>
      <w:r w:rsidR="00943FEF">
        <w:rPr>
          <w:rFonts w:ascii="Arial" w:hAnsi="Arial" w:cs="Arial"/>
          <w:sz w:val="22"/>
          <w:szCs w:val="22"/>
        </w:rPr>
        <w:t xml:space="preserve"> (CQC, </w:t>
      </w:r>
      <w:r w:rsidR="00943FEF" w:rsidRPr="00943FEF">
        <w:rPr>
          <w:rFonts w:ascii="Arial" w:hAnsi="Arial" w:cs="Arial"/>
          <w:sz w:val="22"/>
          <w:szCs w:val="22"/>
        </w:rPr>
        <w:t>2025)</w:t>
      </w:r>
      <w:r w:rsidRPr="00C465DA">
        <w:rPr>
          <w:rFonts w:ascii="Arial" w:hAnsi="Arial" w:cs="Arial"/>
          <w:sz w:val="22"/>
          <w:szCs w:val="22"/>
        </w:rPr>
        <w:t xml:space="preserve">. </w:t>
      </w:r>
      <w:r w:rsidR="00C16706" w:rsidRPr="00C16706">
        <w:rPr>
          <w:rFonts w:ascii="Arial" w:hAnsi="Arial" w:cs="Arial"/>
          <w:sz w:val="22"/>
          <w:szCs w:val="22"/>
        </w:rPr>
        <w:t>These frameworks also emphasise the need for records to be readable, dated, signed and securely stored so that authorised staff may access them promptly. This reduces the possibility of missing details, contradicting recommendations or redundant work. Professionals show accountability and consistency by adhering to these guidelines. By ensuring prompt communication between the physiotherapist, GP and domiciliary care team, improved record keeping in Mrs. Mann's case may have helped avoid the medication adjustment delay. Improved adherence to these criteria would also make it easier for staff to monitor her development, allowing for timely modifications to her care plan and lowering clinical risk.</w:t>
      </w:r>
    </w:p>
    <w:p w14:paraId="30A009FC" w14:textId="77777777" w:rsidR="002E7CE3" w:rsidRDefault="002E7CE3" w:rsidP="00C16706">
      <w:pPr>
        <w:spacing w:line="360" w:lineRule="auto"/>
        <w:rPr>
          <w:rFonts w:ascii="Arial" w:hAnsi="Arial" w:cs="Arial"/>
          <w:sz w:val="22"/>
          <w:szCs w:val="22"/>
        </w:rPr>
      </w:pPr>
    </w:p>
    <w:p w14:paraId="0672B72E" w14:textId="29E4AEE1" w:rsidR="002E7CE3" w:rsidRPr="002E7CE3" w:rsidRDefault="002E7CE3" w:rsidP="002E7CE3">
      <w:pPr>
        <w:pStyle w:val="Heading2"/>
        <w:rPr>
          <w:rFonts w:ascii="Arial" w:hAnsi="Arial" w:cs="Arial"/>
          <w:b/>
          <w:bCs/>
          <w:color w:val="auto"/>
          <w:sz w:val="28"/>
          <w:szCs w:val="28"/>
        </w:rPr>
      </w:pPr>
      <w:bookmarkStart w:id="3" w:name="_Toc213505498"/>
      <w:r w:rsidRPr="002E7CE3">
        <w:rPr>
          <w:rFonts w:ascii="Arial" w:hAnsi="Arial" w:cs="Arial"/>
          <w:b/>
          <w:bCs/>
          <w:color w:val="auto"/>
          <w:sz w:val="28"/>
          <w:szCs w:val="28"/>
        </w:rPr>
        <w:t>Collaborative Working</w:t>
      </w:r>
      <w:bookmarkEnd w:id="3"/>
    </w:p>
    <w:p w14:paraId="0D0962C6" w14:textId="5FB07CA0" w:rsidR="00C465DA" w:rsidRPr="00C465DA" w:rsidRDefault="00C465DA" w:rsidP="00C465DA">
      <w:pPr>
        <w:spacing w:line="360" w:lineRule="auto"/>
        <w:rPr>
          <w:rFonts w:ascii="Arial" w:hAnsi="Arial" w:cs="Arial"/>
          <w:sz w:val="22"/>
          <w:szCs w:val="22"/>
        </w:rPr>
      </w:pPr>
    </w:p>
    <w:p w14:paraId="2A1F2B35" w14:textId="72398357" w:rsidR="00EA1A2A" w:rsidRDefault="00EA1A2A" w:rsidP="00EA1A2A">
      <w:pPr>
        <w:spacing w:line="360" w:lineRule="auto"/>
        <w:rPr>
          <w:rFonts w:ascii="Arial" w:hAnsi="Arial" w:cs="Arial"/>
          <w:sz w:val="22"/>
          <w:szCs w:val="22"/>
        </w:rPr>
      </w:pPr>
      <w:r w:rsidRPr="00EA1A2A">
        <w:rPr>
          <w:rFonts w:ascii="Arial" w:hAnsi="Arial" w:cs="Arial"/>
          <w:sz w:val="22"/>
          <w:szCs w:val="22"/>
        </w:rPr>
        <w:t>In order to guarantee that Mrs. Mann receives safe, coordinated, and person-centred care, effective collaborative working is crucial. Joint teamwork allows for an integrated approach to rehabilitation, pain management and everyday life responsibilities because she depends on many providers such as domiciliary carers, her GP and physiotherapist. Restoring mobility, boosting confidence and avoiding difficulties like falls are the common goals of multi-agency collaboration, which guarantees that each professional contributes their experience.</w:t>
      </w:r>
      <w:r>
        <w:rPr>
          <w:rFonts w:ascii="Arial" w:hAnsi="Arial" w:cs="Arial"/>
          <w:sz w:val="22"/>
          <w:szCs w:val="22"/>
        </w:rPr>
        <w:t xml:space="preserve"> </w:t>
      </w:r>
      <w:r w:rsidRPr="00EA1A2A">
        <w:rPr>
          <w:rFonts w:ascii="Arial" w:hAnsi="Arial" w:cs="Arial"/>
          <w:sz w:val="22"/>
          <w:szCs w:val="22"/>
        </w:rPr>
        <w:t>Plans for shared care are essential to this collaboration. All providers can better understand how to support Mrs. Mann thanks to these plans, which outline agreed</w:t>
      </w:r>
      <w:r w:rsidR="00962838">
        <w:rPr>
          <w:rFonts w:ascii="Arial" w:hAnsi="Arial" w:cs="Arial"/>
          <w:sz w:val="22"/>
          <w:szCs w:val="22"/>
        </w:rPr>
        <w:t xml:space="preserve"> </w:t>
      </w:r>
      <w:r w:rsidRPr="00EA1A2A">
        <w:rPr>
          <w:rFonts w:ascii="Arial" w:hAnsi="Arial" w:cs="Arial"/>
          <w:sz w:val="22"/>
          <w:szCs w:val="22"/>
        </w:rPr>
        <w:t>upon interventions, duties, and progress monitoring arrangements</w:t>
      </w:r>
      <w:r>
        <w:rPr>
          <w:rFonts w:ascii="Arial" w:hAnsi="Arial" w:cs="Arial"/>
          <w:sz w:val="22"/>
          <w:szCs w:val="22"/>
        </w:rPr>
        <w:t xml:space="preserve"> (</w:t>
      </w:r>
      <w:r w:rsidRPr="00EA1A2A">
        <w:rPr>
          <w:rFonts w:ascii="Arial" w:hAnsi="Arial" w:cs="Arial"/>
          <w:sz w:val="22"/>
          <w:szCs w:val="22"/>
        </w:rPr>
        <w:t>NHS</w:t>
      </w:r>
      <w:r>
        <w:rPr>
          <w:rFonts w:ascii="Arial" w:hAnsi="Arial" w:cs="Arial"/>
          <w:sz w:val="22"/>
          <w:szCs w:val="22"/>
        </w:rPr>
        <w:t xml:space="preserve">, </w:t>
      </w:r>
      <w:r w:rsidRPr="00EA1A2A">
        <w:rPr>
          <w:rFonts w:ascii="Arial" w:hAnsi="Arial" w:cs="Arial"/>
          <w:sz w:val="22"/>
          <w:szCs w:val="22"/>
        </w:rPr>
        <w:t>2025</w:t>
      </w:r>
      <w:r>
        <w:rPr>
          <w:rFonts w:ascii="Arial" w:hAnsi="Arial" w:cs="Arial"/>
          <w:sz w:val="22"/>
          <w:szCs w:val="22"/>
        </w:rPr>
        <w:t>b</w:t>
      </w:r>
      <w:r w:rsidRPr="00EA1A2A">
        <w:rPr>
          <w:rFonts w:ascii="Arial" w:hAnsi="Arial" w:cs="Arial"/>
          <w:sz w:val="22"/>
          <w:szCs w:val="22"/>
        </w:rPr>
        <w:t xml:space="preserve">). For instance, as part of personal care, carers might reinforce the mobility exercises that the physiotherapist recommends on a daily basis. Frequent verbal and written communication help this process. Coordinated responses to new needs are made possible by progress notes and prompt updates to general </w:t>
      </w:r>
      <w:r w:rsidRPr="00EA1A2A">
        <w:rPr>
          <w:rFonts w:ascii="Arial" w:hAnsi="Arial" w:cs="Arial"/>
          <w:sz w:val="22"/>
          <w:szCs w:val="22"/>
        </w:rPr>
        <w:lastRenderedPageBreak/>
        <w:t xml:space="preserve">practitioners about changes in pain or mobility. To guarantee that information is up to date and </w:t>
      </w:r>
      <w:r w:rsidR="00962838" w:rsidRPr="00EA1A2A">
        <w:rPr>
          <w:rFonts w:ascii="Arial" w:hAnsi="Arial" w:cs="Arial"/>
          <w:sz w:val="22"/>
          <w:szCs w:val="22"/>
        </w:rPr>
        <w:t>distributed</w:t>
      </w:r>
      <w:r w:rsidRPr="00EA1A2A">
        <w:rPr>
          <w:rFonts w:ascii="Arial" w:hAnsi="Arial" w:cs="Arial"/>
          <w:sz w:val="22"/>
          <w:szCs w:val="22"/>
        </w:rPr>
        <w:t xml:space="preserve"> across organisations</w:t>
      </w:r>
      <w:r w:rsidR="00962838">
        <w:rPr>
          <w:rFonts w:ascii="Arial" w:hAnsi="Arial" w:cs="Arial"/>
          <w:sz w:val="22"/>
          <w:szCs w:val="22"/>
        </w:rPr>
        <w:t xml:space="preserve"> </w:t>
      </w:r>
      <w:r w:rsidRPr="00EA1A2A">
        <w:rPr>
          <w:rFonts w:ascii="Arial" w:hAnsi="Arial" w:cs="Arial"/>
          <w:sz w:val="22"/>
          <w:szCs w:val="22"/>
        </w:rPr>
        <w:t>phone consultations</w:t>
      </w:r>
      <w:r w:rsidR="00962838">
        <w:rPr>
          <w:rFonts w:ascii="Arial" w:hAnsi="Arial" w:cs="Arial"/>
          <w:sz w:val="22"/>
          <w:szCs w:val="22"/>
        </w:rPr>
        <w:t xml:space="preserve"> </w:t>
      </w:r>
      <w:r w:rsidRPr="00EA1A2A">
        <w:rPr>
          <w:rFonts w:ascii="Arial" w:hAnsi="Arial" w:cs="Arial"/>
          <w:sz w:val="22"/>
          <w:szCs w:val="22"/>
        </w:rPr>
        <w:t xml:space="preserve">or digital communication tools </w:t>
      </w:r>
      <w:r w:rsidR="00962838" w:rsidRPr="00EA1A2A">
        <w:rPr>
          <w:rFonts w:ascii="Arial" w:hAnsi="Arial" w:cs="Arial"/>
          <w:sz w:val="22"/>
          <w:szCs w:val="22"/>
        </w:rPr>
        <w:t>are helpful</w:t>
      </w:r>
      <w:r w:rsidRPr="00EA1A2A">
        <w:rPr>
          <w:rFonts w:ascii="Arial" w:hAnsi="Arial" w:cs="Arial"/>
          <w:sz w:val="22"/>
          <w:szCs w:val="22"/>
        </w:rPr>
        <w:t>.</w:t>
      </w:r>
    </w:p>
    <w:p w14:paraId="1AF9A9D1" w14:textId="77777777" w:rsidR="00962838" w:rsidRPr="00EA1A2A" w:rsidRDefault="00962838" w:rsidP="00EA1A2A">
      <w:pPr>
        <w:spacing w:line="360" w:lineRule="auto"/>
        <w:rPr>
          <w:rFonts w:ascii="Arial" w:hAnsi="Arial" w:cs="Arial"/>
          <w:sz w:val="22"/>
          <w:szCs w:val="22"/>
        </w:rPr>
      </w:pPr>
    </w:p>
    <w:p w14:paraId="0EA9BCB4" w14:textId="44A03A5E" w:rsidR="003541DB" w:rsidRPr="003541DB" w:rsidRDefault="003541DB" w:rsidP="003541DB">
      <w:pPr>
        <w:spacing w:line="360" w:lineRule="auto"/>
        <w:rPr>
          <w:rFonts w:ascii="Arial" w:hAnsi="Arial" w:cs="Arial"/>
          <w:sz w:val="22"/>
          <w:szCs w:val="22"/>
        </w:rPr>
      </w:pPr>
      <w:r w:rsidRPr="003541DB">
        <w:rPr>
          <w:rFonts w:ascii="Arial" w:hAnsi="Arial" w:cs="Arial"/>
          <w:sz w:val="22"/>
          <w:szCs w:val="22"/>
        </w:rPr>
        <w:t xml:space="preserve">Multi-agency collaboration can be difficult. Uncertain role boundaries, a lack of communication time and </w:t>
      </w:r>
      <w:r w:rsidR="00962838" w:rsidRPr="003541DB">
        <w:rPr>
          <w:rFonts w:ascii="Arial" w:hAnsi="Arial" w:cs="Arial"/>
          <w:sz w:val="22"/>
          <w:szCs w:val="22"/>
        </w:rPr>
        <w:t>rough</w:t>
      </w:r>
      <w:r w:rsidRPr="003541DB">
        <w:rPr>
          <w:rFonts w:ascii="Arial" w:hAnsi="Arial" w:cs="Arial"/>
          <w:sz w:val="22"/>
          <w:szCs w:val="22"/>
        </w:rPr>
        <w:t xml:space="preserve"> documentation are some examples of obstacles. Professionals may not be able to accurately assess Mrs. Mann's symptoms or progress due to language issues, especially if family members are the only ones who can communicate. Professional interpreters, </w:t>
      </w:r>
      <w:r>
        <w:rPr>
          <w:rFonts w:ascii="Arial" w:hAnsi="Arial" w:cs="Arial"/>
          <w:sz w:val="22"/>
          <w:szCs w:val="22"/>
        </w:rPr>
        <w:t>good</w:t>
      </w:r>
      <w:r w:rsidRPr="003541DB">
        <w:rPr>
          <w:rFonts w:ascii="Arial" w:hAnsi="Arial" w:cs="Arial"/>
          <w:sz w:val="22"/>
          <w:szCs w:val="22"/>
        </w:rPr>
        <w:t xml:space="preserve"> documentation and shared electronic medical records can all help to overcome these obstacles and improve accuracy and clarity. Professionals are encouraged to evaluate their work on a regular basis and modify care plans as necessary</w:t>
      </w:r>
      <w:r w:rsidR="00962838">
        <w:rPr>
          <w:rFonts w:ascii="Arial" w:hAnsi="Arial" w:cs="Arial"/>
          <w:sz w:val="22"/>
          <w:szCs w:val="22"/>
        </w:rPr>
        <w:t xml:space="preserve"> (C</w:t>
      </w:r>
      <w:r w:rsidR="00962838" w:rsidRPr="00962838">
        <w:rPr>
          <w:rFonts w:ascii="Arial" w:hAnsi="Arial" w:cs="Arial"/>
          <w:sz w:val="22"/>
          <w:szCs w:val="22"/>
        </w:rPr>
        <w:t>atalystgrp</w:t>
      </w:r>
      <w:r w:rsidR="00962838">
        <w:rPr>
          <w:rFonts w:ascii="Arial" w:hAnsi="Arial" w:cs="Arial"/>
          <w:sz w:val="22"/>
          <w:szCs w:val="22"/>
        </w:rPr>
        <w:t xml:space="preserve">, </w:t>
      </w:r>
      <w:r w:rsidR="00962838" w:rsidRPr="00943FEF">
        <w:rPr>
          <w:rFonts w:ascii="Arial" w:hAnsi="Arial" w:cs="Arial"/>
          <w:sz w:val="22"/>
          <w:szCs w:val="22"/>
        </w:rPr>
        <w:t>2025)</w:t>
      </w:r>
      <w:r w:rsidRPr="003541DB">
        <w:rPr>
          <w:rFonts w:ascii="Arial" w:hAnsi="Arial" w:cs="Arial"/>
          <w:sz w:val="22"/>
          <w:szCs w:val="22"/>
        </w:rPr>
        <w:t>. Duplication or care gaps can be prevented by making sure that roles and tasks are clearly assigned.</w:t>
      </w:r>
      <w:r>
        <w:rPr>
          <w:rFonts w:ascii="Arial" w:hAnsi="Arial" w:cs="Arial"/>
          <w:sz w:val="22"/>
          <w:szCs w:val="22"/>
        </w:rPr>
        <w:t xml:space="preserve"> </w:t>
      </w:r>
      <w:r w:rsidRPr="003541DB">
        <w:rPr>
          <w:rFonts w:ascii="Arial" w:hAnsi="Arial" w:cs="Arial"/>
          <w:sz w:val="22"/>
          <w:szCs w:val="22"/>
        </w:rPr>
        <w:t>Better results, continuity of treatment and fewer return to the hospital are all facilitated by collaboration. By ensuring that care feels coordinated and constant, it also improves the experience of service users. In Mrs. Mann's case, improved collaboration would guarantee prompt medication adjustments, steady rehabilitation and a shared understanding of her cultural and communication requirements.</w:t>
      </w:r>
    </w:p>
    <w:p w14:paraId="2EEE0169" w14:textId="20B8F306" w:rsidR="003541DB" w:rsidRDefault="003541DB" w:rsidP="003541DB">
      <w:pPr>
        <w:spacing w:line="360" w:lineRule="auto"/>
        <w:rPr>
          <w:rFonts w:ascii="Arial" w:hAnsi="Arial" w:cs="Arial"/>
          <w:sz w:val="22"/>
          <w:szCs w:val="22"/>
        </w:rPr>
      </w:pPr>
    </w:p>
    <w:p w14:paraId="5827E71C" w14:textId="4260691D" w:rsidR="002E7CE3" w:rsidRPr="002E7CE3" w:rsidRDefault="002E7CE3" w:rsidP="002E7CE3">
      <w:pPr>
        <w:pStyle w:val="Heading2"/>
        <w:rPr>
          <w:rFonts w:ascii="Arial" w:hAnsi="Arial" w:cs="Arial"/>
          <w:b/>
          <w:bCs/>
          <w:color w:val="auto"/>
          <w:sz w:val="28"/>
          <w:szCs w:val="28"/>
        </w:rPr>
      </w:pPr>
      <w:bookmarkStart w:id="4" w:name="_Toc213505499"/>
      <w:r w:rsidRPr="002E7CE3">
        <w:rPr>
          <w:rFonts w:ascii="Arial" w:hAnsi="Arial" w:cs="Arial"/>
          <w:b/>
          <w:bCs/>
          <w:color w:val="auto"/>
          <w:sz w:val="28"/>
          <w:szCs w:val="28"/>
        </w:rPr>
        <w:t>Conclusion</w:t>
      </w:r>
      <w:bookmarkEnd w:id="4"/>
    </w:p>
    <w:p w14:paraId="7FEB687B" w14:textId="77777777" w:rsidR="002E7CE3" w:rsidRDefault="002E7CE3" w:rsidP="003541DB">
      <w:pPr>
        <w:spacing w:line="360" w:lineRule="auto"/>
        <w:rPr>
          <w:rFonts w:ascii="Arial" w:hAnsi="Arial" w:cs="Arial"/>
          <w:sz w:val="22"/>
          <w:szCs w:val="22"/>
        </w:rPr>
      </w:pPr>
    </w:p>
    <w:p w14:paraId="271BA24A" w14:textId="723A8F74" w:rsidR="00DE57E7" w:rsidRPr="00DE57E7" w:rsidRDefault="003541DB" w:rsidP="00DE57E7">
      <w:pPr>
        <w:spacing w:line="360" w:lineRule="auto"/>
        <w:rPr>
          <w:rFonts w:ascii="Arial" w:hAnsi="Arial" w:cs="Arial"/>
          <w:sz w:val="22"/>
          <w:szCs w:val="22"/>
        </w:rPr>
      </w:pPr>
      <w:r>
        <w:rPr>
          <w:rFonts w:ascii="Arial" w:hAnsi="Arial" w:cs="Arial"/>
          <w:sz w:val="22"/>
          <w:szCs w:val="22"/>
        </w:rPr>
        <w:t xml:space="preserve">In conclusion, </w:t>
      </w:r>
      <w:r w:rsidR="00DE57E7">
        <w:rPr>
          <w:rFonts w:ascii="Arial" w:hAnsi="Arial" w:cs="Arial"/>
          <w:sz w:val="22"/>
          <w:szCs w:val="22"/>
        </w:rPr>
        <w:t>t</w:t>
      </w:r>
      <w:r w:rsidR="00DE57E7" w:rsidRPr="00DE57E7">
        <w:rPr>
          <w:rFonts w:ascii="Arial" w:hAnsi="Arial" w:cs="Arial"/>
          <w:sz w:val="22"/>
          <w:szCs w:val="22"/>
        </w:rPr>
        <w:t xml:space="preserve">he case of Mrs. Mann serves as an example of how crucial it is for health and social care providers to have strong coordination, accurate administration and </w:t>
      </w:r>
      <w:r w:rsidR="0044453C">
        <w:rPr>
          <w:rFonts w:ascii="Arial" w:hAnsi="Arial" w:cs="Arial"/>
          <w:sz w:val="22"/>
          <w:szCs w:val="22"/>
        </w:rPr>
        <w:t>excellent</w:t>
      </w:r>
      <w:r w:rsidR="00DE57E7" w:rsidRPr="00DE57E7">
        <w:rPr>
          <w:rFonts w:ascii="Arial" w:hAnsi="Arial" w:cs="Arial"/>
          <w:sz w:val="22"/>
          <w:szCs w:val="22"/>
        </w:rPr>
        <w:t xml:space="preserve"> communication. To improve safety and participation in decision</w:t>
      </w:r>
      <w:r w:rsidR="0044453C">
        <w:rPr>
          <w:rFonts w:ascii="Arial" w:hAnsi="Arial" w:cs="Arial"/>
          <w:sz w:val="22"/>
          <w:szCs w:val="22"/>
        </w:rPr>
        <w:t xml:space="preserve"> </w:t>
      </w:r>
      <w:r w:rsidR="00DE57E7" w:rsidRPr="00DE57E7">
        <w:rPr>
          <w:rFonts w:ascii="Arial" w:hAnsi="Arial" w:cs="Arial"/>
          <w:sz w:val="22"/>
          <w:szCs w:val="22"/>
        </w:rPr>
        <w:t xml:space="preserve">making processes, methods of communication must be easily accessible, culturally aware and tailored to </w:t>
      </w:r>
      <w:r w:rsidR="0044453C">
        <w:rPr>
          <w:rFonts w:ascii="Arial" w:hAnsi="Arial" w:cs="Arial"/>
          <w:sz w:val="22"/>
          <w:szCs w:val="22"/>
        </w:rPr>
        <w:t>Mrs. Mann</w:t>
      </w:r>
      <w:r w:rsidR="00DE57E7" w:rsidRPr="00DE57E7">
        <w:rPr>
          <w:rFonts w:ascii="Arial" w:hAnsi="Arial" w:cs="Arial"/>
          <w:sz w:val="22"/>
          <w:szCs w:val="22"/>
        </w:rPr>
        <w:t xml:space="preserve">. Furthermore, according to relevant legislation such as the Data Protection Act of 2018, the Caldicott Principles, the treatment Quality Commission (CQC) standards, and the Nursing and Midwifery Council (NMC) Code, careful record keeping is essential for guaranteeing continuity of treatment and reducing </w:t>
      </w:r>
      <w:r w:rsidR="0044453C" w:rsidRPr="00DE57E7">
        <w:rPr>
          <w:rFonts w:ascii="Arial" w:hAnsi="Arial" w:cs="Arial"/>
          <w:sz w:val="22"/>
          <w:szCs w:val="22"/>
        </w:rPr>
        <w:t>risks</w:t>
      </w:r>
      <w:r w:rsidR="00DE57E7" w:rsidRPr="00DE57E7">
        <w:rPr>
          <w:rFonts w:ascii="Arial" w:hAnsi="Arial" w:cs="Arial"/>
          <w:sz w:val="22"/>
          <w:szCs w:val="22"/>
        </w:rPr>
        <w:t>. By coordinating priorities and ensuring mutual understanding, collaboration among carers, physiotherapists, general practitioners and families improves safety and rehabilitation outcomes. When taken as a whole, these ideas promote safe, person-centred care and assist Mrs. Mann in retaining her independence while she recovers.</w:t>
      </w:r>
    </w:p>
    <w:p w14:paraId="412467C5" w14:textId="6A2DBD88" w:rsidR="00DE57E7" w:rsidRPr="00DE57E7" w:rsidRDefault="00DE57E7" w:rsidP="00DE57E7">
      <w:pPr>
        <w:spacing w:line="360" w:lineRule="auto"/>
        <w:rPr>
          <w:rFonts w:ascii="Arial" w:hAnsi="Arial" w:cs="Arial"/>
          <w:sz w:val="22"/>
          <w:szCs w:val="22"/>
        </w:rPr>
      </w:pPr>
    </w:p>
    <w:p w14:paraId="30C25FD2" w14:textId="2CADD0B3" w:rsidR="003541DB" w:rsidRPr="003541DB" w:rsidRDefault="003541DB" w:rsidP="003541DB">
      <w:pPr>
        <w:spacing w:line="360" w:lineRule="auto"/>
        <w:rPr>
          <w:rFonts w:ascii="Arial" w:hAnsi="Arial" w:cs="Arial"/>
          <w:sz w:val="22"/>
          <w:szCs w:val="22"/>
        </w:rPr>
      </w:pPr>
    </w:p>
    <w:p w14:paraId="31E74A55" w14:textId="08C95890" w:rsidR="00EA1A2A" w:rsidRPr="00EA1A2A" w:rsidRDefault="00EA1A2A" w:rsidP="00EA1A2A">
      <w:pPr>
        <w:spacing w:line="360" w:lineRule="auto"/>
        <w:rPr>
          <w:rFonts w:ascii="Arial" w:hAnsi="Arial" w:cs="Arial"/>
          <w:sz w:val="22"/>
          <w:szCs w:val="22"/>
        </w:rPr>
      </w:pPr>
    </w:p>
    <w:p w14:paraId="03BA510E" w14:textId="77777777" w:rsidR="002E7CE3" w:rsidRDefault="002E7CE3" w:rsidP="00943FEF">
      <w:pPr>
        <w:spacing w:line="360" w:lineRule="auto"/>
        <w:rPr>
          <w:rFonts w:ascii="Arial" w:hAnsi="Arial" w:cs="Arial"/>
          <w:b/>
          <w:bCs/>
          <w:sz w:val="28"/>
          <w:szCs w:val="28"/>
        </w:rPr>
      </w:pPr>
    </w:p>
    <w:p w14:paraId="37516E32" w14:textId="23018DCD" w:rsidR="00962838" w:rsidRPr="00962838" w:rsidRDefault="00691211" w:rsidP="00962838">
      <w:pPr>
        <w:spacing w:line="360" w:lineRule="auto"/>
        <w:rPr>
          <w:rFonts w:ascii="Arial" w:hAnsi="Arial" w:cs="Arial"/>
          <w:sz w:val="22"/>
          <w:szCs w:val="22"/>
        </w:rPr>
      </w:pPr>
      <w:bookmarkStart w:id="5" w:name="_Toc213505500"/>
      <w:r w:rsidRPr="002E7CE3">
        <w:rPr>
          <w:rStyle w:val="Heading2Char"/>
          <w:rFonts w:ascii="Arial" w:hAnsi="Arial" w:cs="Arial"/>
          <w:b/>
          <w:bCs/>
          <w:color w:val="auto"/>
        </w:rPr>
        <w:lastRenderedPageBreak/>
        <w:t>Reference</w:t>
      </w:r>
      <w:bookmarkEnd w:id="5"/>
      <w:r w:rsidR="00943FEF">
        <w:rPr>
          <w:rFonts w:ascii="Arial" w:hAnsi="Arial" w:cs="Arial"/>
          <w:b/>
          <w:bCs/>
          <w:sz w:val="28"/>
          <w:szCs w:val="28"/>
        </w:rPr>
        <w:br/>
      </w:r>
      <w:r w:rsidR="00943FEF">
        <w:rPr>
          <w:rFonts w:ascii="Arial" w:hAnsi="Arial" w:cs="Arial"/>
          <w:b/>
          <w:bCs/>
          <w:sz w:val="28"/>
          <w:szCs w:val="28"/>
        </w:rPr>
        <w:br/>
      </w:r>
      <w:r w:rsidR="00962838">
        <w:rPr>
          <w:rFonts w:ascii="Arial" w:hAnsi="Arial" w:cs="Arial"/>
          <w:sz w:val="22"/>
          <w:szCs w:val="22"/>
        </w:rPr>
        <w:t>(C</w:t>
      </w:r>
      <w:r w:rsidR="00962838" w:rsidRPr="00962838">
        <w:rPr>
          <w:rFonts w:ascii="Arial" w:hAnsi="Arial" w:cs="Arial"/>
          <w:sz w:val="22"/>
          <w:szCs w:val="22"/>
        </w:rPr>
        <w:t>atalystgrp</w:t>
      </w:r>
      <w:r w:rsidR="00962838">
        <w:rPr>
          <w:rFonts w:ascii="Arial" w:hAnsi="Arial" w:cs="Arial"/>
          <w:sz w:val="22"/>
          <w:szCs w:val="22"/>
        </w:rPr>
        <w:t xml:space="preserve">, </w:t>
      </w:r>
      <w:r w:rsidR="00962838" w:rsidRPr="00943FEF">
        <w:rPr>
          <w:rFonts w:ascii="Arial" w:hAnsi="Arial" w:cs="Arial"/>
          <w:sz w:val="22"/>
          <w:szCs w:val="22"/>
        </w:rPr>
        <w:t xml:space="preserve">2025). </w:t>
      </w:r>
      <w:r w:rsidR="00962838">
        <w:rPr>
          <w:rFonts w:ascii="Arial" w:hAnsi="Arial" w:cs="Arial"/>
          <w:sz w:val="22"/>
          <w:szCs w:val="22"/>
        </w:rPr>
        <w:t xml:space="preserve"> </w:t>
      </w:r>
      <w:r w:rsidR="00962838" w:rsidRPr="00962838">
        <w:rPr>
          <w:rFonts w:ascii="Arial" w:hAnsi="Arial" w:cs="Arial"/>
          <w:sz w:val="22"/>
          <w:szCs w:val="22"/>
        </w:rPr>
        <w:t>Importance of regular review and adaptation of care plans. Catalyst Care Group</w:t>
      </w:r>
      <w:r w:rsidR="00962838">
        <w:rPr>
          <w:rFonts w:ascii="Arial" w:hAnsi="Arial" w:cs="Arial"/>
          <w:sz w:val="22"/>
          <w:szCs w:val="22"/>
        </w:rPr>
        <w:t xml:space="preserve">. </w:t>
      </w:r>
      <w:r w:rsidR="00962838" w:rsidRPr="00162983">
        <w:rPr>
          <w:rFonts w:ascii="Arial" w:hAnsi="Arial" w:cs="Arial"/>
          <w:sz w:val="22"/>
          <w:szCs w:val="22"/>
        </w:rPr>
        <w:t>Available at</w:t>
      </w:r>
      <w:r w:rsidR="00962838">
        <w:rPr>
          <w:rFonts w:ascii="Arial" w:hAnsi="Arial" w:cs="Arial"/>
          <w:sz w:val="22"/>
          <w:szCs w:val="22"/>
        </w:rPr>
        <w:t>:</w:t>
      </w:r>
      <w:r w:rsidR="00962838" w:rsidRPr="00962838">
        <w:rPr>
          <w:rFonts w:ascii="Arial" w:hAnsi="Arial" w:cs="Arial"/>
          <w:sz w:val="22"/>
          <w:szCs w:val="22"/>
        </w:rPr>
        <w:t xml:space="preserve"> https://catalystgrp.co.uk/blog/importance-of-regular-review-and-adaptation-of-care-plans/ </w:t>
      </w:r>
      <w:r w:rsidR="00962838" w:rsidRPr="00EF5AD2">
        <w:rPr>
          <w:rFonts w:ascii="Arial" w:hAnsi="Arial" w:cs="Arial"/>
          <w:sz w:val="22"/>
          <w:szCs w:val="22"/>
        </w:rPr>
        <w:t xml:space="preserve">(Accessed: </w:t>
      </w:r>
      <w:r w:rsidR="00962838">
        <w:rPr>
          <w:rFonts w:ascii="Arial" w:hAnsi="Arial" w:cs="Arial"/>
          <w:sz w:val="22"/>
          <w:szCs w:val="22"/>
        </w:rPr>
        <w:t>7 November</w:t>
      </w:r>
      <w:r w:rsidR="00962838" w:rsidRPr="00EF5AD2">
        <w:rPr>
          <w:rFonts w:ascii="Arial" w:hAnsi="Arial" w:cs="Arial"/>
          <w:sz w:val="22"/>
          <w:szCs w:val="22"/>
        </w:rPr>
        <w:t xml:space="preserve"> 2025).</w:t>
      </w:r>
    </w:p>
    <w:p w14:paraId="534FD27B" w14:textId="77777777" w:rsidR="00962838" w:rsidRDefault="00962838" w:rsidP="00943FEF">
      <w:pPr>
        <w:spacing w:line="360" w:lineRule="auto"/>
        <w:rPr>
          <w:rFonts w:ascii="Arial" w:hAnsi="Arial" w:cs="Arial"/>
          <w:sz w:val="22"/>
          <w:szCs w:val="22"/>
        </w:rPr>
      </w:pPr>
    </w:p>
    <w:p w14:paraId="316D49CE" w14:textId="42B40A8C" w:rsidR="00943FEF" w:rsidRPr="00943FEF" w:rsidRDefault="00943FEF" w:rsidP="00943FEF">
      <w:pPr>
        <w:spacing w:line="360" w:lineRule="auto"/>
        <w:rPr>
          <w:rFonts w:ascii="Arial" w:hAnsi="Arial" w:cs="Arial"/>
          <w:sz w:val="22"/>
          <w:szCs w:val="22"/>
        </w:rPr>
      </w:pPr>
      <w:r>
        <w:rPr>
          <w:rFonts w:ascii="Arial" w:hAnsi="Arial" w:cs="Arial"/>
          <w:sz w:val="22"/>
          <w:szCs w:val="22"/>
        </w:rPr>
        <w:t xml:space="preserve">(CQC, </w:t>
      </w:r>
      <w:r w:rsidRPr="00943FEF">
        <w:rPr>
          <w:rFonts w:ascii="Arial" w:hAnsi="Arial" w:cs="Arial"/>
          <w:sz w:val="22"/>
          <w:szCs w:val="22"/>
        </w:rPr>
        <w:t>2025). Regulations for service providers and managers. Regulation 17: Good governance - Care Quality Commission</w:t>
      </w:r>
      <w:r>
        <w:rPr>
          <w:rFonts w:ascii="Arial" w:hAnsi="Arial" w:cs="Arial"/>
          <w:sz w:val="22"/>
          <w:szCs w:val="22"/>
        </w:rPr>
        <w:t xml:space="preserve">. </w:t>
      </w:r>
      <w:r w:rsidRPr="00162983">
        <w:rPr>
          <w:rFonts w:ascii="Arial" w:hAnsi="Arial" w:cs="Arial"/>
          <w:sz w:val="22"/>
          <w:szCs w:val="22"/>
        </w:rPr>
        <w:t>Available at</w:t>
      </w:r>
      <w:r w:rsidR="00962838">
        <w:rPr>
          <w:rFonts w:ascii="Arial" w:hAnsi="Arial" w:cs="Arial"/>
          <w:sz w:val="22"/>
          <w:szCs w:val="22"/>
        </w:rPr>
        <w:t>:</w:t>
      </w:r>
      <w:r w:rsidRPr="00943FEF">
        <w:rPr>
          <w:rFonts w:ascii="Arial" w:hAnsi="Arial" w:cs="Arial"/>
          <w:sz w:val="22"/>
          <w:szCs w:val="22"/>
        </w:rPr>
        <w:t xml:space="preserve"> https://www.cqc.org.uk/guidance-regulation/providers/regulations-service-providers-and-managers/health-social-care-act/regulation-17</w:t>
      </w:r>
      <w:r w:rsidRPr="00943FEF">
        <w:rPr>
          <w:rFonts w:ascii="Arial" w:hAnsi="Arial" w:cs="Arial"/>
          <w:b/>
          <w:bCs/>
          <w:sz w:val="22"/>
          <w:szCs w:val="22"/>
        </w:rPr>
        <w:t xml:space="preserve">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3DD10965" w14:textId="7112520E" w:rsidR="00691211" w:rsidRDefault="00691211" w:rsidP="00691211">
      <w:pPr>
        <w:spacing w:line="360" w:lineRule="auto"/>
        <w:rPr>
          <w:rFonts w:ascii="Arial" w:hAnsi="Arial" w:cs="Arial"/>
          <w:b/>
          <w:bCs/>
          <w:sz w:val="28"/>
          <w:szCs w:val="28"/>
        </w:rPr>
      </w:pPr>
    </w:p>
    <w:p w14:paraId="001FB62B" w14:textId="77777777" w:rsidR="00162983" w:rsidRDefault="00162983" w:rsidP="00162983">
      <w:pPr>
        <w:spacing w:line="360" w:lineRule="auto"/>
        <w:rPr>
          <w:rFonts w:ascii="Arial" w:hAnsi="Arial" w:cs="Arial"/>
          <w:sz w:val="22"/>
          <w:szCs w:val="22"/>
        </w:rPr>
      </w:pPr>
      <w:r>
        <w:rPr>
          <w:rFonts w:ascii="Arial" w:hAnsi="Arial" w:cs="Arial"/>
          <w:sz w:val="22"/>
          <w:szCs w:val="22"/>
        </w:rPr>
        <w:t xml:space="preserve">(GOV UK, </w:t>
      </w:r>
      <w:r w:rsidRPr="00162983">
        <w:rPr>
          <w:rFonts w:ascii="Arial" w:hAnsi="Arial" w:cs="Arial"/>
          <w:sz w:val="22"/>
          <w:szCs w:val="22"/>
        </w:rPr>
        <w:t>2010) Equality Act 2010. Available at: https://www.legislation.gov.uk</w:t>
      </w:r>
      <w:r>
        <w:rPr>
          <w:rFonts w:ascii="Arial" w:hAnsi="Arial" w:cs="Arial"/>
          <w:sz w:val="22"/>
          <w:szCs w:val="22"/>
        </w:rPr>
        <w:t xml:space="preserve">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61FE7DF9" w14:textId="77777777" w:rsidR="003A6415" w:rsidRDefault="003A6415" w:rsidP="00162983">
      <w:pPr>
        <w:spacing w:line="360" w:lineRule="auto"/>
        <w:rPr>
          <w:rFonts w:ascii="Arial" w:hAnsi="Arial" w:cs="Arial"/>
          <w:sz w:val="22"/>
          <w:szCs w:val="22"/>
        </w:rPr>
      </w:pPr>
    </w:p>
    <w:p w14:paraId="07E836C8" w14:textId="04B513E5" w:rsidR="003A6415" w:rsidRPr="003A6415" w:rsidRDefault="003A6415" w:rsidP="00162983">
      <w:pPr>
        <w:spacing w:line="360" w:lineRule="auto"/>
        <w:rPr>
          <w:rFonts w:ascii="Arial" w:hAnsi="Arial" w:cs="Arial"/>
          <w:sz w:val="22"/>
          <w:szCs w:val="22"/>
        </w:rPr>
      </w:pPr>
      <w:r>
        <w:rPr>
          <w:rFonts w:ascii="Arial" w:hAnsi="Arial" w:cs="Arial"/>
          <w:sz w:val="22"/>
          <w:szCs w:val="22"/>
        </w:rPr>
        <w:t xml:space="preserve">(GOV UK, </w:t>
      </w:r>
      <w:r w:rsidRPr="003A6415">
        <w:rPr>
          <w:rFonts w:ascii="Arial" w:hAnsi="Arial" w:cs="Arial"/>
          <w:sz w:val="22"/>
          <w:szCs w:val="22"/>
        </w:rPr>
        <w:t xml:space="preserve">2020). The caldicott principles. GOV.UK. </w:t>
      </w:r>
      <w:r w:rsidRPr="00162983">
        <w:rPr>
          <w:rFonts w:ascii="Arial" w:hAnsi="Arial" w:cs="Arial"/>
          <w:sz w:val="22"/>
          <w:szCs w:val="22"/>
        </w:rPr>
        <w:t xml:space="preserve">Available at: </w:t>
      </w:r>
      <w:r w:rsidRPr="007623DD">
        <w:rPr>
          <w:rFonts w:ascii="Arial" w:hAnsi="Arial" w:cs="Arial"/>
          <w:sz w:val="22"/>
          <w:szCs w:val="22"/>
        </w:rPr>
        <w:t xml:space="preserve"> </w:t>
      </w:r>
      <w:r w:rsidRPr="003A6415">
        <w:rPr>
          <w:rFonts w:ascii="Arial" w:hAnsi="Arial" w:cs="Arial"/>
          <w:sz w:val="22"/>
          <w:szCs w:val="22"/>
        </w:rPr>
        <w:t xml:space="preserve">https://www.gov.uk/government/publications/the-caldicott-principles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10942C89" w14:textId="77777777" w:rsidR="0027574A" w:rsidRDefault="0027574A" w:rsidP="00691211">
      <w:pPr>
        <w:spacing w:line="360" w:lineRule="auto"/>
        <w:rPr>
          <w:rFonts w:ascii="Arial" w:hAnsi="Arial" w:cs="Arial"/>
          <w:sz w:val="22"/>
          <w:szCs w:val="22"/>
        </w:rPr>
      </w:pPr>
    </w:p>
    <w:p w14:paraId="0A34BBB6" w14:textId="0DBEE471" w:rsidR="007623DD" w:rsidRDefault="007623DD" w:rsidP="00691211">
      <w:pPr>
        <w:spacing w:line="360" w:lineRule="auto"/>
        <w:rPr>
          <w:rFonts w:ascii="Arial" w:hAnsi="Arial" w:cs="Arial"/>
          <w:sz w:val="22"/>
          <w:szCs w:val="22"/>
        </w:rPr>
      </w:pPr>
      <w:r w:rsidRPr="007623DD">
        <w:rPr>
          <w:rFonts w:ascii="Arial" w:hAnsi="Arial" w:cs="Arial"/>
          <w:sz w:val="22"/>
          <w:szCs w:val="22"/>
        </w:rPr>
        <w:t>(</w:t>
      </w:r>
      <w:r>
        <w:rPr>
          <w:rFonts w:ascii="Arial" w:hAnsi="Arial" w:cs="Arial"/>
          <w:sz w:val="22"/>
          <w:szCs w:val="22"/>
        </w:rPr>
        <w:t>GOV UK,</w:t>
      </w:r>
      <w:r w:rsidRPr="007623DD">
        <w:rPr>
          <w:rFonts w:ascii="Arial" w:hAnsi="Arial" w:cs="Arial"/>
          <w:sz w:val="22"/>
          <w:szCs w:val="22"/>
        </w:rPr>
        <w:t xml:space="preserve"> 2025)</w:t>
      </w:r>
      <w:r>
        <w:rPr>
          <w:rFonts w:ascii="Arial" w:hAnsi="Arial" w:cs="Arial"/>
          <w:sz w:val="22"/>
          <w:szCs w:val="22"/>
        </w:rPr>
        <w:t xml:space="preserve"> </w:t>
      </w:r>
      <w:r w:rsidRPr="007623DD">
        <w:rPr>
          <w:rFonts w:ascii="Arial" w:hAnsi="Arial" w:cs="Arial"/>
          <w:sz w:val="22"/>
          <w:szCs w:val="22"/>
        </w:rPr>
        <w:t xml:space="preserve">Statute Law Database. Data protection act 2018. </w:t>
      </w:r>
      <w:r w:rsidRPr="00162983">
        <w:rPr>
          <w:rFonts w:ascii="Arial" w:hAnsi="Arial" w:cs="Arial"/>
          <w:sz w:val="22"/>
          <w:szCs w:val="22"/>
        </w:rPr>
        <w:t xml:space="preserve">Available at: </w:t>
      </w:r>
      <w:r w:rsidRPr="007623DD">
        <w:rPr>
          <w:rFonts w:ascii="Arial" w:hAnsi="Arial" w:cs="Arial"/>
          <w:sz w:val="22"/>
          <w:szCs w:val="22"/>
        </w:rPr>
        <w:t xml:space="preserve"> Legislation.gov.uk. https://www.legislation.gov.uk/ukpga/2018/12/part/3/chapter/2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5BEA19D9" w14:textId="77777777" w:rsidR="007623DD" w:rsidRPr="0027574A" w:rsidRDefault="007623DD" w:rsidP="00691211">
      <w:pPr>
        <w:spacing w:line="360" w:lineRule="auto"/>
        <w:rPr>
          <w:rFonts w:ascii="Arial" w:hAnsi="Arial" w:cs="Arial"/>
          <w:sz w:val="22"/>
          <w:szCs w:val="22"/>
        </w:rPr>
      </w:pPr>
    </w:p>
    <w:p w14:paraId="63348167" w14:textId="09A437D0" w:rsidR="008C597F" w:rsidRDefault="008C597F" w:rsidP="00691211">
      <w:pPr>
        <w:spacing w:line="360" w:lineRule="auto"/>
        <w:rPr>
          <w:rFonts w:ascii="Arial" w:hAnsi="Arial" w:cs="Arial"/>
          <w:sz w:val="22"/>
          <w:szCs w:val="22"/>
        </w:rPr>
      </w:pPr>
      <w:r w:rsidRPr="008C597F">
        <w:rPr>
          <w:rFonts w:ascii="Arial" w:hAnsi="Arial" w:cs="Arial"/>
          <w:sz w:val="22"/>
          <w:szCs w:val="22"/>
        </w:rPr>
        <w:t>(Journalism University</w:t>
      </w:r>
      <w:r>
        <w:rPr>
          <w:rFonts w:ascii="Arial" w:hAnsi="Arial" w:cs="Arial"/>
          <w:sz w:val="22"/>
          <w:szCs w:val="22"/>
        </w:rPr>
        <w:t>,</w:t>
      </w:r>
      <w:r w:rsidRPr="008C597F">
        <w:rPr>
          <w:rFonts w:ascii="Arial" w:hAnsi="Arial" w:cs="Arial"/>
          <w:sz w:val="22"/>
          <w:szCs w:val="22"/>
        </w:rPr>
        <w:t xml:space="preserve"> 2024). Understanding the SMCR model of the Communication Process • Journalism University. Journalism &amp; Mass Communication Hub. </w:t>
      </w:r>
      <w:r w:rsidR="000253D4">
        <w:rPr>
          <w:rFonts w:ascii="Arial" w:hAnsi="Arial" w:cs="Arial"/>
          <w:sz w:val="22"/>
          <w:szCs w:val="22"/>
        </w:rPr>
        <w:t xml:space="preserve">Available at:  </w:t>
      </w:r>
      <w:r w:rsidRPr="008C597F">
        <w:rPr>
          <w:rFonts w:ascii="Arial" w:hAnsi="Arial" w:cs="Arial"/>
          <w:sz w:val="22"/>
          <w:szCs w:val="22"/>
        </w:rPr>
        <w:t>https://journalism.university/integrated-communication-practices/understanding-smcr-communication-process/</w:t>
      </w:r>
      <w:r w:rsidR="000253D4">
        <w:rPr>
          <w:rFonts w:ascii="Arial" w:hAnsi="Arial" w:cs="Arial"/>
          <w:sz w:val="22"/>
          <w:szCs w:val="22"/>
        </w:rPr>
        <w:t xml:space="preserve"> </w:t>
      </w:r>
      <w:r w:rsidR="000253D4" w:rsidRPr="00EF5AD2">
        <w:rPr>
          <w:rFonts w:ascii="Arial" w:hAnsi="Arial" w:cs="Arial"/>
          <w:sz w:val="22"/>
          <w:szCs w:val="22"/>
        </w:rPr>
        <w:t xml:space="preserve">(Accessed: </w:t>
      </w:r>
      <w:r w:rsidR="000253D4">
        <w:rPr>
          <w:rFonts w:ascii="Arial" w:hAnsi="Arial" w:cs="Arial"/>
          <w:sz w:val="22"/>
          <w:szCs w:val="22"/>
        </w:rPr>
        <w:t>7 November</w:t>
      </w:r>
      <w:r w:rsidR="000253D4" w:rsidRPr="00EF5AD2">
        <w:rPr>
          <w:rFonts w:ascii="Arial" w:hAnsi="Arial" w:cs="Arial"/>
          <w:sz w:val="22"/>
          <w:szCs w:val="22"/>
        </w:rPr>
        <w:t xml:space="preserve"> 2025).</w:t>
      </w:r>
    </w:p>
    <w:p w14:paraId="22F68F77" w14:textId="77777777" w:rsidR="0027574A" w:rsidRDefault="0027574A" w:rsidP="00691211">
      <w:pPr>
        <w:spacing w:line="360" w:lineRule="auto"/>
        <w:rPr>
          <w:rFonts w:ascii="Arial" w:hAnsi="Arial" w:cs="Arial"/>
          <w:sz w:val="22"/>
          <w:szCs w:val="22"/>
        </w:rPr>
      </w:pPr>
    </w:p>
    <w:p w14:paraId="3940C0AA" w14:textId="039C5B07" w:rsidR="00162983" w:rsidRDefault="0027574A" w:rsidP="00691211">
      <w:pPr>
        <w:spacing w:line="360" w:lineRule="auto"/>
        <w:rPr>
          <w:rFonts w:ascii="Arial" w:hAnsi="Arial" w:cs="Arial"/>
          <w:sz w:val="22"/>
          <w:szCs w:val="22"/>
        </w:rPr>
      </w:pPr>
      <w:r>
        <w:rPr>
          <w:rFonts w:ascii="Arial" w:hAnsi="Arial" w:cs="Arial"/>
          <w:sz w:val="22"/>
          <w:szCs w:val="22"/>
        </w:rPr>
        <w:t>(</w:t>
      </w:r>
      <w:r w:rsidRPr="0027574A">
        <w:rPr>
          <w:rFonts w:ascii="Arial" w:hAnsi="Arial" w:cs="Arial"/>
          <w:sz w:val="22"/>
          <w:szCs w:val="22"/>
        </w:rPr>
        <w:t>Kumar</w:t>
      </w:r>
      <w:r>
        <w:rPr>
          <w:rFonts w:ascii="Arial" w:hAnsi="Arial" w:cs="Arial"/>
          <w:sz w:val="22"/>
          <w:szCs w:val="22"/>
        </w:rPr>
        <w:t xml:space="preserve">. </w:t>
      </w:r>
      <w:r w:rsidRPr="0027574A">
        <w:rPr>
          <w:rFonts w:ascii="Arial" w:hAnsi="Arial" w:cs="Arial"/>
          <w:sz w:val="22"/>
          <w:szCs w:val="22"/>
        </w:rPr>
        <w:t>R</w:t>
      </w:r>
      <w:r>
        <w:rPr>
          <w:rFonts w:ascii="Arial" w:hAnsi="Arial" w:cs="Arial"/>
          <w:sz w:val="22"/>
          <w:szCs w:val="22"/>
        </w:rPr>
        <w:t xml:space="preserve">, </w:t>
      </w:r>
      <w:r w:rsidRPr="0027574A">
        <w:rPr>
          <w:rFonts w:ascii="Arial" w:hAnsi="Arial" w:cs="Arial"/>
          <w:sz w:val="22"/>
          <w:szCs w:val="22"/>
        </w:rPr>
        <w:t xml:space="preserve">2024). Berlo’s SMCR model of communication. JMC Study Hub. </w:t>
      </w:r>
      <w:r>
        <w:rPr>
          <w:rFonts w:ascii="Arial" w:hAnsi="Arial" w:cs="Arial"/>
          <w:sz w:val="22"/>
          <w:szCs w:val="22"/>
        </w:rPr>
        <w:t xml:space="preserve">Available at: </w:t>
      </w:r>
      <w:r w:rsidRPr="0027574A">
        <w:rPr>
          <w:rFonts w:ascii="Arial" w:hAnsi="Arial" w:cs="Arial"/>
          <w:sz w:val="22"/>
          <w:szCs w:val="22"/>
        </w:rPr>
        <w:t xml:space="preserve">https://jmcstudyhub.com/berlos-smcr-model-of-communication/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79E4AB5E" w14:textId="77777777" w:rsidR="00943FEF" w:rsidRPr="00943FEF" w:rsidRDefault="00943FEF" w:rsidP="00943FEF">
      <w:pPr>
        <w:spacing w:line="360" w:lineRule="auto"/>
        <w:rPr>
          <w:rFonts w:ascii="Arial" w:hAnsi="Arial" w:cs="Arial"/>
          <w:sz w:val="22"/>
          <w:szCs w:val="22"/>
        </w:rPr>
      </w:pPr>
    </w:p>
    <w:p w14:paraId="548F3DAB" w14:textId="77777777" w:rsidR="00943FEF" w:rsidRPr="00943FEF" w:rsidRDefault="00943FEF" w:rsidP="00943FEF">
      <w:pPr>
        <w:spacing w:line="360" w:lineRule="auto"/>
        <w:rPr>
          <w:rFonts w:ascii="Arial" w:hAnsi="Arial" w:cs="Arial"/>
          <w:sz w:val="22"/>
          <w:szCs w:val="22"/>
        </w:rPr>
      </w:pPr>
      <w:r w:rsidRPr="00943FEF">
        <w:rPr>
          <w:rFonts w:ascii="Arial" w:hAnsi="Arial" w:cs="Arial"/>
          <w:sz w:val="22"/>
          <w:szCs w:val="22"/>
        </w:rPr>
        <w:t>(Mathioudakis. A, Rousalova. I, Gagnat. A. A, et al., 2016). How to keep good clinical records. Breathe (Sheffield, England). Available at: https://pmc.ncbi.nlm.nih.gov/articles/PMC5297955/ (Accessed: 7 November 2025).</w:t>
      </w:r>
    </w:p>
    <w:p w14:paraId="7F538E30" w14:textId="77777777" w:rsidR="007623DD" w:rsidRDefault="007623DD" w:rsidP="00691211">
      <w:pPr>
        <w:spacing w:line="360" w:lineRule="auto"/>
        <w:rPr>
          <w:rFonts w:ascii="Arial" w:hAnsi="Arial" w:cs="Arial"/>
          <w:sz w:val="22"/>
          <w:szCs w:val="22"/>
        </w:rPr>
      </w:pPr>
    </w:p>
    <w:p w14:paraId="5AEB1848" w14:textId="2966AC93" w:rsidR="00162983" w:rsidRDefault="00162983" w:rsidP="00162983">
      <w:pPr>
        <w:spacing w:line="360" w:lineRule="auto"/>
        <w:rPr>
          <w:rFonts w:ascii="Arial" w:hAnsi="Arial" w:cs="Arial"/>
          <w:sz w:val="22"/>
          <w:szCs w:val="22"/>
        </w:rPr>
      </w:pPr>
      <w:r>
        <w:rPr>
          <w:rFonts w:ascii="Arial" w:hAnsi="Arial" w:cs="Arial"/>
          <w:sz w:val="22"/>
          <w:szCs w:val="22"/>
        </w:rPr>
        <w:lastRenderedPageBreak/>
        <w:t>(NHS, 2025</w:t>
      </w:r>
      <w:r w:rsidR="00EA1A2A">
        <w:rPr>
          <w:rFonts w:ascii="Arial" w:hAnsi="Arial" w:cs="Arial"/>
          <w:sz w:val="22"/>
          <w:szCs w:val="22"/>
        </w:rPr>
        <w:t>a</w:t>
      </w:r>
      <w:r>
        <w:rPr>
          <w:rFonts w:ascii="Arial" w:hAnsi="Arial" w:cs="Arial"/>
          <w:sz w:val="22"/>
          <w:szCs w:val="22"/>
        </w:rPr>
        <w:t xml:space="preserve">) </w:t>
      </w:r>
      <w:r w:rsidRPr="00162983">
        <w:rPr>
          <w:rFonts w:ascii="Arial" w:hAnsi="Arial" w:cs="Arial"/>
          <w:sz w:val="22"/>
          <w:szCs w:val="22"/>
        </w:rPr>
        <w:t xml:space="preserve">Reasonable adjustment flag - NHS england digital. </w:t>
      </w:r>
      <w:r>
        <w:rPr>
          <w:rFonts w:ascii="Arial" w:hAnsi="Arial" w:cs="Arial"/>
          <w:sz w:val="22"/>
          <w:szCs w:val="22"/>
        </w:rPr>
        <w:t>Available at:</w:t>
      </w:r>
      <w:r w:rsidRPr="00162983">
        <w:rPr>
          <w:rFonts w:ascii="Arial" w:hAnsi="Arial" w:cs="Arial"/>
          <w:sz w:val="22"/>
          <w:szCs w:val="22"/>
        </w:rPr>
        <w:t xml:space="preserve"> https://digital.nhs.uk/services/reasonable-adjustment-flag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2E73F66E" w14:textId="77777777" w:rsidR="00EA1A2A" w:rsidRDefault="00EA1A2A" w:rsidP="00162983">
      <w:pPr>
        <w:spacing w:line="360" w:lineRule="auto"/>
        <w:rPr>
          <w:rFonts w:ascii="Arial" w:hAnsi="Arial" w:cs="Arial"/>
          <w:sz w:val="22"/>
          <w:szCs w:val="22"/>
        </w:rPr>
      </w:pPr>
    </w:p>
    <w:p w14:paraId="6D5B2551" w14:textId="65556959" w:rsidR="00EA1A2A" w:rsidRDefault="00EA1A2A" w:rsidP="00162983">
      <w:pPr>
        <w:spacing w:line="360" w:lineRule="auto"/>
        <w:rPr>
          <w:rFonts w:ascii="Arial" w:hAnsi="Arial" w:cs="Arial"/>
          <w:sz w:val="22"/>
          <w:szCs w:val="22"/>
        </w:rPr>
      </w:pPr>
      <w:r>
        <w:rPr>
          <w:rFonts w:ascii="Arial" w:hAnsi="Arial" w:cs="Arial"/>
          <w:sz w:val="22"/>
          <w:szCs w:val="22"/>
        </w:rPr>
        <w:t>(</w:t>
      </w:r>
      <w:r w:rsidRPr="00EA1A2A">
        <w:rPr>
          <w:rFonts w:ascii="Arial" w:hAnsi="Arial" w:cs="Arial"/>
          <w:sz w:val="22"/>
          <w:szCs w:val="22"/>
        </w:rPr>
        <w:t>NHS</w:t>
      </w:r>
      <w:r>
        <w:rPr>
          <w:rFonts w:ascii="Arial" w:hAnsi="Arial" w:cs="Arial"/>
          <w:sz w:val="22"/>
          <w:szCs w:val="22"/>
        </w:rPr>
        <w:t xml:space="preserve">, </w:t>
      </w:r>
      <w:r w:rsidRPr="00EA1A2A">
        <w:rPr>
          <w:rFonts w:ascii="Arial" w:hAnsi="Arial" w:cs="Arial"/>
          <w:sz w:val="22"/>
          <w:szCs w:val="22"/>
        </w:rPr>
        <w:t>2025</w:t>
      </w:r>
      <w:r>
        <w:rPr>
          <w:rFonts w:ascii="Arial" w:hAnsi="Arial" w:cs="Arial"/>
          <w:sz w:val="22"/>
          <w:szCs w:val="22"/>
        </w:rPr>
        <w:t>b</w:t>
      </w:r>
      <w:r w:rsidRPr="00EA1A2A">
        <w:rPr>
          <w:rFonts w:ascii="Arial" w:hAnsi="Arial" w:cs="Arial"/>
          <w:sz w:val="22"/>
          <w:szCs w:val="22"/>
        </w:rPr>
        <w:t xml:space="preserve">). NHS choices. </w:t>
      </w:r>
      <w:r>
        <w:rPr>
          <w:rFonts w:ascii="Arial" w:hAnsi="Arial" w:cs="Arial"/>
          <w:sz w:val="22"/>
          <w:szCs w:val="22"/>
        </w:rPr>
        <w:t>Available at:</w:t>
      </w:r>
      <w:r w:rsidRPr="00EA1A2A">
        <w:rPr>
          <w:rFonts w:ascii="Arial" w:hAnsi="Arial" w:cs="Arial"/>
          <w:sz w:val="22"/>
          <w:szCs w:val="22"/>
        </w:rPr>
        <w:t xml:space="preserve"> https://www.england.nhs.uk/medicines-2/regional-medicines-optimisation-committees-advice/shared-care-protocols/ </w:t>
      </w:r>
      <w:r w:rsidRPr="00EF5AD2">
        <w:rPr>
          <w:rFonts w:ascii="Arial" w:hAnsi="Arial" w:cs="Arial"/>
          <w:sz w:val="22"/>
          <w:szCs w:val="22"/>
        </w:rPr>
        <w:t xml:space="preserve">(Accessed: </w:t>
      </w:r>
      <w:r>
        <w:rPr>
          <w:rFonts w:ascii="Arial" w:hAnsi="Arial" w:cs="Arial"/>
          <w:sz w:val="22"/>
          <w:szCs w:val="22"/>
        </w:rPr>
        <w:t>7 November</w:t>
      </w:r>
      <w:r w:rsidRPr="00EF5AD2">
        <w:rPr>
          <w:rFonts w:ascii="Arial" w:hAnsi="Arial" w:cs="Arial"/>
          <w:sz w:val="22"/>
          <w:szCs w:val="22"/>
        </w:rPr>
        <w:t xml:space="preserve"> 2025).</w:t>
      </w:r>
    </w:p>
    <w:p w14:paraId="23EE23B2" w14:textId="77777777" w:rsidR="002A5D0F" w:rsidRDefault="002A5D0F" w:rsidP="00162983">
      <w:pPr>
        <w:spacing w:line="360" w:lineRule="auto"/>
        <w:rPr>
          <w:rFonts w:ascii="Arial" w:hAnsi="Arial" w:cs="Arial"/>
          <w:sz w:val="22"/>
          <w:szCs w:val="22"/>
        </w:rPr>
      </w:pPr>
    </w:p>
    <w:p w14:paraId="6F457FB1" w14:textId="7816A952" w:rsidR="00943FEF" w:rsidRPr="00943FEF" w:rsidRDefault="00943FEF" w:rsidP="00943FEF">
      <w:pPr>
        <w:spacing w:line="360" w:lineRule="auto"/>
        <w:rPr>
          <w:rFonts w:ascii="Arial" w:hAnsi="Arial" w:cs="Arial"/>
          <w:sz w:val="22"/>
          <w:szCs w:val="22"/>
        </w:rPr>
      </w:pPr>
      <w:r>
        <w:rPr>
          <w:rFonts w:ascii="Arial" w:hAnsi="Arial" w:cs="Arial"/>
          <w:sz w:val="22"/>
          <w:szCs w:val="22"/>
        </w:rPr>
        <w:t xml:space="preserve">(NMC, </w:t>
      </w:r>
      <w:r w:rsidRPr="00943FEF">
        <w:rPr>
          <w:rFonts w:ascii="Arial" w:hAnsi="Arial" w:cs="Arial"/>
          <w:sz w:val="22"/>
          <w:szCs w:val="22"/>
        </w:rPr>
        <w:t>2023). Read the code online.</w:t>
      </w:r>
      <w:r>
        <w:rPr>
          <w:rFonts w:ascii="Arial" w:hAnsi="Arial" w:cs="Arial"/>
          <w:sz w:val="22"/>
          <w:szCs w:val="22"/>
        </w:rPr>
        <w:t xml:space="preserve"> Available at:</w:t>
      </w:r>
      <w:r w:rsidRPr="00162983">
        <w:rPr>
          <w:rFonts w:ascii="Arial" w:hAnsi="Arial" w:cs="Arial"/>
          <w:sz w:val="22"/>
          <w:szCs w:val="22"/>
        </w:rPr>
        <w:t xml:space="preserve"> </w:t>
      </w:r>
      <w:r w:rsidRPr="00943FEF">
        <w:rPr>
          <w:rFonts w:ascii="Arial" w:hAnsi="Arial" w:cs="Arial"/>
          <w:sz w:val="22"/>
          <w:szCs w:val="22"/>
        </w:rPr>
        <w:t xml:space="preserve"> The Nursing and Midwifery Council. https://www.nmc.org.uk/standards/code/read-the-code-online/ (Accessed: 7 November 2025).</w:t>
      </w:r>
    </w:p>
    <w:p w14:paraId="53BFF47F" w14:textId="77777777" w:rsidR="002A5D0F" w:rsidRDefault="002A5D0F" w:rsidP="00BD4515">
      <w:pPr>
        <w:spacing w:line="360" w:lineRule="auto"/>
        <w:rPr>
          <w:rFonts w:ascii="Arial" w:hAnsi="Arial" w:cs="Arial"/>
          <w:sz w:val="22"/>
          <w:szCs w:val="22"/>
        </w:rPr>
      </w:pPr>
    </w:p>
    <w:p w14:paraId="33D6FBAF" w14:textId="4411D441" w:rsidR="00F87465" w:rsidRDefault="00BD4515" w:rsidP="00DE57E7">
      <w:pPr>
        <w:spacing w:line="360" w:lineRule="auto"/>
        <w:rPr>
          <w:rFonts w:ascii="Arial" w:hAnsi="Arial" w:cs="Arial"/>
          <w:sz w:val="22"/>
          <w:szCs w:val="22"/>
        </w:rPr>
      </w:pPr>
      <w:r>
        <w:rPr>
          <w:rFonts w:ascii="Arial" w:hAnsi="Arial" w:cs="Arial"/>
          <w:sz w:val="22"/>
          <w:szCs w:val="22"/>
        </w:rPr>
        <w:t>(</w:t>
      </w:r>
      <w:r w:rsidR="00E11B87">
        <w:rPr>
          <w:rFonts w:ascii="Arial" w:hAnsi="Arial" w:cs="Arial"/>
          <w:sz w:val="22"/>
          <w:szCs w:val="22"/>
        </w:rPr>
        <w:t xml:space="preserve">QCS, 2024) </w:t>
      </w:r>
      <w:r w:rsidR="00E11B87" w:rsidRPr="00E11B87">
        <w:rPr>
          <w:rFonts w:ascii="Arial" w:hAnsi="Arial" w:cs="Arial"/>
          <w:sz w:val="22"/>
          <w:szCs w:val="22"/>
        </w:rPr>
        <w:t xml:space="preserve">Effective communication in health and Social Care. QCS. </w:t>
      </w:r>
      <w:r w:rsidR="00E11B87">
        <w:rPr>
          <w:rFonts w:ascii="Arial" w:hAnsi="Arial" w:cs="Arial"/>
          <w:sz w:val="22"/>
          <w:szCs w:val="22"/>
        </w:rPr>
        <w:t xml:space="preserve">Available at: </w:t>
      </w:r>
      <w:r w:rsidR="00E11B87" w:rsidRPr="00E11B87">
        <w:rPr>
          <w:rFonts w:ascii="Arial" w:hAnsi="Arial" w:cs="Arial"/>
          <w:sz w:val="22"/>
          <w:szCs w:val="22"/>
        </w:rPr>
        <w:t xml:space="preserve">https://www.qcs.co.uk/effective-communication-in-health-and-social-care/ </w:t>
      </w:r>
      <w:r w:rsidRPr="00EF5AD2">
        <w:rPr>
          <w:rFonts w:ascii="Arial" w:hAnsi="Arial" w:cs="Arial"/>
          <w:sz w:val="22"/>
          <w:szCs w:val="22"/>
        </w:rPr>
        <w:t xml:space="preserve">(Accessed: </w:t>
      </w:r>
      <w:r w:rsidR="00E11B87">
        <w:rPr>
          <w:rFonts w:ascii="Arial" w:hAnsi="Arial" w:cs="Arial"/>
          <w:sz w:val="22"/>
          <w:szCs w:val="22"/>
        </w:rPr>
        <w:t>7</w:t>
      </w:r>
      <w:r>
        <w:rPr>
          <w:rFonts w:ascii="Arial" w:hAnsi="Arial" w:cs="Arial"/>
          <w:sz w:val="22"/>
          <w:szCs w:val="22"/>
        </w:rPr>
        <w:t xml:space="preserve"> November</w:t>
      </w:r>
      <w:r w:rsidRPr="00EF5AD2">
        <w:rPr>
          <w:rFonts w:ascii="Arial" w:hAnsi="Arial" w:cs="Arial"/>
          <w:sz w:val="22"/>
          <w:szCs w:val="22"/>
        </w:rPr>
        <w:t xml:space="preserve"> 2025).</w:t>
      </w:r>
    </w:p>
    <w:p w14:paraId="14172130" w14:textId="77777777" w:rsidR="00963A60" w:rsidRDefault="00963A60" w:rsidP="00DE57E7">
      <w:pPr>
        <w:spacing w:line="360" w:lineRule="auto"/>
        <w:rPr>
          <w:rFonts w:ascii="Arial" w:hAnsi="Arial" w:cs="Arial"/>
          <w:sz w:val="22"/>
          <w:szCs w:val="22"/>
        </w:rPr>
      </w:pPr>
    </w:p>
    <w:p w14:paraId="7EC1FEBA" w14:textId="63F525C8" w:rsidR="00963A60" w:rsidRDefault="00963A60" w:rsidP="00963A60">
      <w:pPr>
        <w:spacing w:line="360" w:lineRule="auto"/>
        <w:rPr>
          <w:rFonts w:ascii="Arial" w:hAnsi="Arial" w:cs="Arial"/>
          <w:sz w:val="22"/>
          <w:szCs w:val="22"/>
        </w:rPr>
      </w:pPr>
      <w:bookmarkStart w:id="6" w:name="_Hlk214113283"/>
      <w:r>
        <w:rPr>
          <w:rFonts w:ascii="Arial" w:hAnsi="Arial" w:cs="Arial"/>
          <w:sz w:val="22"/>
          <w:szCs w:val="22"/>
        </w:rPr>
        <w:t>(Social Engineer,</w:t>
      </w:r>
      <w:r w:rsidRPr="00963A60">
        <w:rPr>
          <w:rFonts w:ascii="Arial" w:hAnsi="Arial" w:cs="Arial"/>
          <w:sz w:val="22"/>
          <w:szCs w:val="22"/>
        </w:rPr>
        <w:t xml:space="preserve"> 2022</w:t>
      </w:r>
      <w:r>
        <w:rPr>
          <w:rFonts w:ascii="Arial" w:hAnsi="Arial" w:cs="Arial"/>
          <w:sz w:val="22"/>
          <w:szCs w:val="22"/>
        </w:rPr>
        <w:t xml:space="preserve">) </w:t>
      </w:r>
      <w:bookmarkEnd w:id="6"/>
      <w:r w:rsidRPr="00963A60">
        <w:rPr>
          <w:rFonts w:ascii="Arial" w:hAnsi="Arial" w:cs="Arial"/>
          <w:sz w:val="22"/>
          <w:szCs w:val="22"/>
        </w:rPr>
        <w:t>Communication models. Security Through Education</w:t>
      </w:r>
      <w:r>
        <w:rPr>
          <w:rFonts w:ascii="Arial" w:hAnsi="Arial" w:cs="Arial"/>
          <w:sz w:val="22"/>
          <w:szCs w:val="22"/>
        </w:rPr>
        <w:t>.</w:t>
      </w:r>
      <w:r w:rsidRPr="00963A60">
        <w:rPr>
          <w:rFonts w:ascii="Arial" w:hAnsi="Arial" w:cs="Arial"/>
          <w:sz w:val="22"/>
          <w:szCs w:val="22"/>
        </w:rPr>
        <w:t xml:space="preserve"> </w:t>
      </w:r>
      <w:r>
        <w:rPr>
          <w:rFonts w:ascii="Arial" w:hAnsi="Arial" w:cs="Arial"/>
          <w:sz w:val="22"/>
          <w:szCs w:val="22"/>
        </w:rPr>
        <w:t xml:space="preserve">Available at: </w:t>
      </w:r>
      <w:r w:rsidRPr="00963A60">
        <w:rPr>
          <w:rFonts w:ascii="Arial" w:hAnsi="Arial" w:cs="Arial"/>
          <w:sz w:val="22"/>
          <w:szCs w:val="22"/>
        </w:rPr>
        <w:t xml:space="preserve">https://www.social-engineer.org/framework/information-gathering/communication-models/ </w:t>
      </w:r>
      <w:r w:rsidRPr="00EF5AD2">
        <w:rPr>
          <w:rFonts w:ascii="Arial" w:hAnsi="Arial" w:cs="Arial"/>
          <w:sz w:val="22"/>
          <w:szCs w:val="22"/>
        </w:rPr>
        <w:t xml:space="preserve">(Accessed: </w:t>
      </w:r>
      <w:r>
        <w:rPr>
          <w:rFonts w:ascii="Arial" w:hAnsi="Arial" w:cs="Arial"/>
          <w:sz w:val="22"/>
          <w:szCs w:val="22"/>
        </w:rPr>
        <w:t>15 November</w:t>
      </w:r>
      <w:r w:rsidRPr="00EF5AD2">
        <w:rPr>
          <w:rFonts w:ascii="Arial" w:hAnsi="Arial" w:cs="Arial"/>
          <w:sz w:val="22"/>
          <w:szCs w:val="22"/>
        </w:rPr>
        <w:t xml:space="preserve"> 2025).</w:t>
      </w:r>
    </w:p>
    <w:p w14:paraId="6C09D161" w14:textId="735622FF" w:rsidR="00963A60" w:rsidRPr="00963A60" w:rsidRDefault="00963A60" w:rsidP="00963A60">
      <w:pPr>
        <w:spacing w:line="360" w:lineRule="auto"/>
        <w:rPr>
          <w:rFonts w:ascii="Arial" w:hAnsi="Arial" w:cs="Arial"/>
          <w:sz w:val="22"/>
          <w:szCs w:val="22"/>
        </w:rPr>
      </w:pPr>
    </w:p>
    <w:p w14:paraId="5EE712BF" w14:textId="77777777" w:rsidR="00963A60" w:rsidRPr="00F87465" w:rsidRDefault="00963A60" w:rsidP="00DE57E7">
      <w:pPr>
        <w:spacing w:line="360" w:lineRule="auto"/>
        <w:rPr>
          <w:rFonts w:ascii="Arial" w:hAnsi="Arial" w:cs="Arial"/>
          <w:sz w:val="22"/>
          <w:szCs w:val="22"/>
        </w:rPr>
      </w:pPr>
    </w:p>
    <w:sectPr w:rsidR="00963A60" w:rsidRPr="00F87465" w:rsidSect="00F87465">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3BEEF" w14:textId="77777777" w:rsidR="00E03A1D" w:rsidRDefault="00E03A1D" w:rsidP="00F87465">
      <w:r>
        <w:separator/>
      </w:r>
    </w:p>
  </w:endnote>
  <w:endnote w:type="continuationSeparator" w:id="0">
    <w:p w14:paraId="690AAD4A" w14:textId="77777777" w:rsidR="00E03A1D" w:rsidRDefault="00E03A1D" w:rsidP="00F8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702049"/>
      <w:docPartObj>
        <w:docPartGallery w:val="Page Numbers (Bottom of Page)"/>
        <w:docPartUnique/>
      </w:docPartObj>
    </w:sdtPr>
    <w:sdtEndPr>
      <w:rPr>
        <w:noProof/>
      </w:rPr>
    </w:sdtEndPr>
    <w:sdtContent>
      <w:p w14:paraId="4DC063E9" w14:textId="77777777" w:rsidR="00274955" w:rsidRDefault="00274955">
        <w:pPr>
          <w:pStyle w:val="Footer"/>
          <w:jc w:val="center"/>
        </w:pPr>
      </w:p>
      <w:p w14:paraId="1FD84CB1" w14:textId="17A27071" w:rsidR="00F87465" w:rsidRDefault="000C4423">
        <w:pPr>
          <w:pStyle w:val="Footer"/>
          <w:jc w:val="center"/>
        </w:pPr>
      </w:p>
    </w:sdtContent>
  </w:sdt>
  <w:p w14:paraId="0F496B96" w14:textId="77777777" w:rsidR="00F87465" w:rsidRDefault="00F874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09334"/>
      <w:docPartObj>
        <w:docPartGallery w:val="Page Numbers (Bottom of Page)"/>
        <w:docPartUnique/>
      </w:docPartObj>
    </w:sdtPr>
    <w:sdtEndPr>
      <w:rPr>
        <w:noProof/>
      </w:rPr>
    </w:sdtEndPr>
    <w:sdtContent>
      <w:p w14:paraId="360D943B" w14:textId="77777777" w:rsidR="00274955" w:rsidRDefault="002749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FC5C66" w14:textId="77777777" w:rsidR="00274955" w:rsidRDefault="00274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C4EAD" w14:textId="77777777" w:rsidR="00E03A1D" w:rsidRDefault="00E03A1D" w:rsidP="00F87465">
      <w:r>
        <w:separator/>
      </w:r>
    </w:p>
  </w:footnote>
  <w:footnote w:type="continuationSeparator" w:id="0">
    <w:p w14:paraId="7DA47873" w14:textId="77777777" w:rsidR="00E03A1D" w:rsidRDefault="00E03A1D" w:rsidP="00F874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32F8B"/>
    <w:multiLevelType w:val="hybridMultilevel"/>
    <w:tmpl w:val="4F12D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863235"/>
    <w:multiLevelType w:val="multilevel"/>
    <w:tmpl w:val="8B9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925361">
    <w:abstractNumId w:val="0"/>
  </w:num>
  <w:num w:numId="2" w16cid:durableId="1141919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465"/>
    <w:rsid w:val="000253D4"/>
    <w:rsid w:val="0003233B"/>
    <w:rsid w:val="00076F45"/>
    <w:rsid w:val="000B0D51"/>
    <w:rsid w:val="000C3E9F"/>
    <w:rsid w:val="000C4423"/>
    <w:rsid w:val="000E0E43"/>
    <w:rsid w:val="001033C9"/>
    <w:rsid w:val="00145310"/>
    <w:rsid w:val="00162983"/>
    <w:rsid w:val="001D1E0C"/>
    <w:rsid w:val="002400C2"/>
    <w:rsid w:val="00274955"/>
    <w:rsid w:val="0027574A"/>
    <w:rsid w:val="002A5D0F"/>
    <w:rsid w:val="002E49BA"/>
    <w:rsid w:val="002E7CE3"/>
    <w:rsid w:val="00313CD1"/>
    <w:rsid w:val="00350C08"/>
    <w:rsid w:val="003541DB"/>
    <w:rsid w:val="003A6415"/>
    <w:rsid w:val="003B7667"/>
    <w:rsid w:val="00407D7D"/>
    <w:rsid w:val="004431A1"/>
    <w:rsid w:val="0044453C"/>
    <w:rsid w:val="004573F8"/>
    <w:rsid w:val="004C051D"/>
    <w:rsid w:val="005278DA"/>
    <w:rsid w:val="005767DE"/>
    <w:rsid w:val="005938D2"/>
    <w:rsid w:val="005A2A66"/>
    <w:rsid w:val="00622040"/>
    <w:rsid w:val="006625BB"/>
    <w:rsid w:val="00691211"/>
    <w:rsid w:val="006B5941"/>
    <w:rsid w:val="006F5BDD"/>
    <w:rsid w:val="007465AA"/>
    <w:rsid w:val="00761528"/>
    <w:rsid w:val="007623DD"/>
    <w:rsid w:val="00775976"/>
    <w:rsid w:val="00775D8B"/>
    <w:rsid w:val="00790683"/>
    <w:rsid w:val="00791714"/>
    <w:rsid w:val="007A5ECE"/>
    <w:rsid w:val="007A7083"/>
    <w:rsid w:val="00863E92"/>
    <w:rsid w:val="008705CC"/>
    <w:rsid w:val="00874E0B"/>
    <w:rsid w:val="008B23A6"/>
    <w:rsid w:val="008C597F"/>
    <w:rsid w:val="00943FEF"/>
    <w:rsid w:val="00962838"/>
    <w:rsid w:val="00963A60"/>
    <w:rsid w:val="009A4A7D"/>
    <w:rsid w:val="009B104C"/>
    <w:rsid w:val="009F53C8"/>
    <w:rsid w:val="00A424FD"/>
    <w:rsid w:val="00A45615"/>
    <w:rsid w:val="00A60616"/>
    <w:rsid w:val="00AC49DB"/>
    <w:rsid w:val="00AC6EA1"/>
    <w:rsid w:val="00B227D8"/>
    <w:rsid w:val="00B3294E"/>
    <w:rsid w:val="00B673B6"/>
    <w:rsid w:val="00BD4515"/>
    <w:rsid w:val="00BE4A3A"/>
    <w:rsid w:val="00C16706"/>
    <w:rsid w:val="00C465DA"/>
    <w:rsid w:val="00CB182C"/>
    <w:rsid w:val="00CE2DC4"/>
    <w:rsid w:val="00CE7DAA"/>
    <w:rsid w:val="00D057FF"/>
    <w:rsid w:val="00D21F3D"/>
    <w:rsid w:val="00DE57E7"/>
    <w:rsid w:val="00E03A1D"/>
    <w:rsid w:val="00E11B87"/>
    <w:rsid w:val="00E451BC"/>
    <w:rsid w:val="00E856D1"/>
    <w:rsid w:val="00EA1A2A"/>
    <w:rsid w:val="00EB2DE0"/>
    <w:rsid w:val="00EC258E"/>
    <w:rsid w:val="00EE2159"/>
    <w:rsid w:val="00EF5AD2"/>
    <w:rsid w:val="00F87465"/>
    <w:rsid w:val="00FC1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B6F20"/>
  <w15:chartTrackingRefBased/>
  <w15:docId w15:val="{C88FA182-9157-4B99-899C-6F374D3A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465"/>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F87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874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74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74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74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74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4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4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4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A60616"/>
    <w:pPr>
      <w:spacing w:after="200" w:line="276" w:lineRule="auto"/>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A60616"/>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A60616"/>
    <w:pPr>
      <w:spacing w:after="200" w:line="276" w:lineRule="auto"/>
      <w:ind w:left="720"/>
      <w:contextualSpacing/>
    </w:pPr>
  </w:style>
  <w:style w:type="character" w:customStyle="1" w:styleId="Heading1Char">
    <w:name w:val="Heading 1 Char"/>
    <w:basedOn w:val="DefaultParagraphFont"/>
    <w:link w:val="Heading1"/>
    <w:uiPriority w:val="9"/>
    <w:rsid w:val="00F874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874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74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74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74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7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465"/>
    <w:rPr>
      <w:rFonts w:eastAsiaTheme="majorEastAsia" w:cstheme="majorBidi"/>
      <w:color w:val="272727" w:themeColor="text1" w:themeTint="D8"/>
    </w:rPr>
  </w:style>
  <w:style w:type="paragraph" w:styleId="Title">
    <w:name w:val="Title"/>
    <w:basedOn w:val="Normal"/>
    <w:next w:val="Normal"/>
    <w:link w:val="TitleChar"/>
    <w:uiPriority w:val="10"/>
    <w:qFormat/>
    <w:rsid w:val="00F874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46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F87465"/>
    <w:pPr>
      <w:spacing w:before="160"/>
      <w:jc w:val="center"/>
    </w:pPr>
    <w:rPr>
      <w:i/>
      <w:iCs/>
      <w:color w:val="404040" w:themeColor="text1" w:themeTint="BF"/>
    </w:rPr>
  </w:style>
  <w:style w:type="character" w:customStyle="1" w:styleId="QuoteChar">
    <w:name w:val="Quote Char"/>
    <w:basedOn w:val="DefaultParagraphFont"/>
    <w:link w:val="Quote"/>
    <w:uiPriority w:val="29"/>
    <w:rsid w:val="00F87465"/>
    <w:rPr>
      <w:i/>
      <w:iCs/>
      <w:color w:val="404040" w:themeColor="text1" w:themeTint="BF"/>
    </w:rPr>
  </w:style>
  <w:style w:type="character" w:styleId="IntenseEmphasis">
    <w:name w:val="Intense Emphasis"/>
    <w:basedOn w:val="DefaultParagraphFont"/>
    <w:uiPriority w:val="21"/>
    <w:qFormat/>
    <w:rsid w:val="00F87465"/>
    <w:rPr>
      <w:i/>
      <w:iCs/>
      <w:color w:val="2F5496" w:themeColor="accent1" w:themeShade="BF"/>
    </w:rPr>
  </w:style>
  <w:style w:type="paragraph" w:styleId="IntenseQuote">
    <w:name w:val="Intense Quote"/>
    <w:basedOn w:val="Normal"/>
    <w:next w:val="Normal"/>
    <w:link w:val="IntenseQuoteChar"/>
    <w:uiPriority w:val="30"/>
    <w:qFormat/>
    <w:rsid w:val="00F874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7465"/>
    <w:rPr>
      <w:i/>
      <w:iCs/>
      <w:color w:val="2F5496" w:themeColor="accent1" w:themeShade="BF"/>
    </w:rPr>
  </w:style>
  <w:style w:type="character" w:styleId="IntenseReference">
    <w:name w:val="Intense Reference"/>
    <w:basedOn w:val="DefaultParagraphFont"/>
    <w:uiPriority w:val="32"/>
    <w:qFormat/>
    <w:rsid w:val="00F87465"/>
    <w:rPr>
      <w:b/>
      <w:bCs/>
      <w:smallCaps/>
      <w:color w:val="2F5496" w:themeColor="accent1" w:themeShade="BF"/>
      <w:spacing w:val="5"/>
    </w:rPr>
  </w:style>
  <w:style w:type="paragraph" w:styleId="Header">
    <w:name w:val="header"/>
    <w:basedOn w:val="Normal"/>
    <w:link w:val="HeaderChar"/>
    <w:uiPriority w:val="99"/>
    <w:unhideWhenUsed/>
    <w:rsid w:val="00F87465"/>
    <w:pPr>
      <w:tabs>
        <w:tab w:val="center" w:pos="4513"/>
        <w:tab w:val="right" w:pos="9026"/>
      </w:tabs>
    </w:pPr>
  </w:style>
  <w:style w:type="character" w:customStyle="1" w:styleId="HeaderChar">
    <w:name w:val="Header Char"/>
    <w:basedOn w:val="DefaultParagraphFont"/>
    <w:link w:val="Header"/>
    <w:uiPriority w:val="99"/>
    <w:rsid w:val="00F87465"/>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F87465"/>
    <w:pPr>
      <w:tabs>
        <w:tab w:val="center" w:pos="4513"/>
        <w:tab w:val="right" w:pos="9026"/>
      </w:tabs>
    </w:pPr>
  </w:style>
  <w:style w:type="character" w:customStyle="1" w:styleId="FooterChar">
    <w:name w:val="Footer Char"/>
    <w:basedOn w:val="DefaultParagraphFont"/>
    <w:link w:val="Footer"/>
    <w:uiPriority w:val="99"/>
    <w:rsid w:val="00F87465"/>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45310"/>
    <w:rPr>
      <w:color w:val="0563C1" w:themeColor="hyperlink"/>
      <w:u w:val="single"/>
    </w:rPr>
  </w:style>
  <w:style w:type="character" w:styleId="UnresolvedMention">
    <w:name w:val="Unresolved Mention"/>
    <w:basedOn w:val="DefaultParagraphFont"/>
    <w:uiPriority w:val="99"/>
    <w:semiHidden/>
    <w:unhideWhenUsed/>
    <w:rsid w:val="00145310"/>
    <w:rPr>
      <w:color w:val="605E5C"/>
      <w:shd w:val="clear" w:color="auto" w:fill="E1DFDD"/>
    </w:rPr>
  </w:style>
  <w:style w:type="paragraph" w:styleId="NormalWeb">
    <w:name w:val="Normal (Web)"/>
    <w:basedOn w:val="Normal"/>
    <w:uiPriority w:val="99"/>
    <w:semiHidden/>
    <w:unhideWhenUsed/>
    <w:rsid w:val="00E11B87"/>
  </w:style>
  <w:style w:type="paragraph" w:styleId="TOCHeading">
    <w:name w:val="TOC Heading"/>
    <w:basedOn w:val="Heading1"/>
    <w:next w:val="Normal"/>
    <w:uiPriority w:val="39"/>
    <w:unhideWhenUsed/>
    <w:qFormat/>
    <w:rsid w:val="00A424FD"/>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A424F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3CAF8-DD47-46FC-A5DB-12BF15F392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2132</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Hamim Hussain</dc:creator>
  <cp:keywords/>
  <dc:description/>
  <cp:lastModifiedBy>Fatema Khatun (2432006)</cp:lastModifiedBy>
  <cp:revision>2</cp:revision>
  <dcterms:created xsi:type="dcterms:W3CDTF">2025-11-15T16:10:00Z</dcterms:created>
  <dcterms:modified xsi:type="dcterms:W3CDTF">2025-11-15T16:10:00Z</dcterms:modified>
</cp:coreProperties>
</file>