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26CFF" w14:textId="173C8D99" w:rsidR="00B50352" w:rsidRPr="00A40082" w:rsidRDefault="00B50352" w:rsidP="00550177">
      <w:pPr>
        <w:spacing w:after="0" w:line="240" w:lineRule="auto"/>
        <w:rPr>
          <w:rFonts w:ascii="Times New Roman" w:eastAsia="Times New Roman" w:hAnsi="Times New Roman" w:cs="Times New Roman"/>
          <w:b/>
          <w:sz w:val="28"/>
          <w:szCs w:val="28"/>
          <w:lang w:eastAsia="en-GB"/>
        </w:rPr>
      </w:pPr>
      <w:bookmarkStart w:id="0" w:name="_Hlk156932397"/>
    </w:p>
    <w:p w14:paraId="31DC1E05" w14:textId="56726C00" w:rsidR="00B50352" w:rsidRDefault="00550177" w:rsidP="00B55828">
      <w:pPr>
        <w:spacing w:after="0" w:line="240" w:lineRule="auto"/>
        <w:jc w:val="right"/>
        <w:rPr>
          <w:rFonts w:ascii="Times New Roman" w:eastAsia="Times New Roman" w:hAnsi="Times New Roman" w:cs="Times New Roman"/>
          <w:b/>
          <w:sz w:val="28"/>
          <w:szCs w:val="28"/>
          <w:lang w:eastAsia="en-GB"/>
        </w:rPr>
      </w:pPr>
      <w:r>
        <w:drawing>
          <wp:inline distT="0" distB="0" distL="0" distR="0" wp14:anchorId="7EA61576" wp14:editId="3E5AB434">
            <wp:extent cx="2423160" cy="1112520"/>
            <wp:effectExtent l="0" t="0" r="0" b="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3160" cy="1112520"/>
                    </a:xfrm>
                    <a:prstGeom prst="rect">
                      <a:avLst/>
                    </a:prstGeom>
                    <a:noFill/>
                    <a:ln>
                      <a:noFill/>
                    </a:ln>
                  </pic:spPr>
                </pic:pic>
              </a:graphicData>
            </a:graphic>
          </wp:inline>
        </w:drawing>
      </w:r>
    </w:p>
    <w:p w14:paraId="400B320B" w14:textId="77777777" w:rsidR="00843C40" w:rsidRDefault="00843C40" w:rsidP="00550177">
      <w:pPr>
        <w:spacing w:after="0" w:line="240" w:lineRule="auto"/>
        <w:rPr>
          <w:rFonts w:ascii="Lato" w:hAnsi="Lato"/>
          <w:b/>
          <w:bCs/>
          <w:color w:val="000000"/>
          <w:sz w:val="36"/>
          <w:szCs w:val="36"/>
        </w:rPr>
      </w:pPr>
    </w:p>
    <w:p w14:paraId="53ECB0C3" w14:textId="36D8316A" w:rsidR="00843C40" w:rsidRDefault="00843C40" w:rsidP="00843C40">
      <w:pPr>
        <w:spacing w:after="0" w:line="240" w:lineRule="auto"/>
        <w:rPr>
          <w:rFonts w:ascii="Times New Roman" w:eastAsia="Times New Roman" w:hAnsi="Times New Roman" w:cs="Times New Roman"/>
          <w:b/>
          <w:sz w:val="36"/>
          <w:szCs w:val="36"/>
          <w:lang w:eastAsia="en-GB"/>
        </w:rPr>
      </w:pPr>
      <w:r w:rsidRPr="00843C40">
        <w:rPr>
          <w:rFonts w:ascii="Lato" w:hAnsi="Lato"/>
          <w:color w:val="000000"/>
          <w:sz w:val="36"/>
          <w:szCs w:val="36"/>
        </w:rPr>
        <w:br/>
      </w:r>
      <w:r w:rsidRPr="00843C40">
        <w:rPr>
          <w:rFonts w:asciiTheme="majorHAnsi" w:eastAsiaTheme="majorEastAsia" w:hAnsi="Calibri Light" w:cstheme="majorBidi"/>
          <w:b/>
          <w:bCs/>
          <w:color w:val="000000" w:themeColor="text1"/>
          <w:kern w:val="24"/>
          <w:sz w:val="36"/>
          <w:szCs w:val="36"/>
        </w:rPr>
        <w:t xml:space="preserve"> </w:t>
      </w:r>
    </w:p>
    <w:p w14:paraId="2EF5CC45" w14:textId="47EC66CC" w:rsidR="00B50352" w:rsidRPr="00A4053E" w:rsidRDefault="005D24CE" w:rsidP="001C3AEF">
      <w:pPr>
        <w:spacing w:after="0" w:line="240" w:lineRule="auto"/>
        <w:jc w:val="center"/>
        <w:rPr>
          <w:rFonts w:ascii="Times New Roman" w:eastAsia="Times New Roman" w:hAnsi="Times New Roman" w:cs="Times New Roman"/>
          <w:b/>
          <w:sz w:val="30"/>
          <w:szCs w:val="30"/>
          <w:lang w:eastAsia="en-GB"/>
        </w:rPr>
      </w:pPr>
      <w:r w:rsidRPr="00A4053E">
        <w:rPr>
          <w:rFonts w:ascii="Arial" w:eastAsiaTheme="minorHAnsi" w:hAnsi="Arial" w:cs="Arial"/>
          <w:b/>
          <w:bCs/>
          <w:color w:val="000000" w:themeColor="text1"/>
          <w:kern w:val="2"/>
          <w:sz w:val="30"/>
          <w:szCs w:val="30"/>
          <w:lang w:eastAsia="en-US"/>
        </w:rPr>
        <w:t xml:space="preserve">A CRITICAL ANALYSIS OF </w:t>
      </w:r>
      <w:r w:rsidR="001C3AEF" w:rsidRPr="00A4053E">
        <w:rPr>
          <w:rFonts w:ascii="Arial" w:eastAsiaTheme="minorHAnsi" w:hAnsi="Arial" w:cs="Arial"/>
          <w:b/>
          <w:bCs/>
          <w:color w:val="000000" w:themeColor="text1"/>
          <w:kern w:val="2"/>
          <w:sz w:val="30"/>
          <w:szCs w:val="30"/>
          <w:lang w:eastAsia="en-US"/>
        </w:rPr>
        <w:t>CORPORATE GOVERNANCE AND LEADERSHIP STYLES IN NIGERIAN MANUFACTURING COMPANIES</w:t>
      </w:r>
    </w:p>
    <w:p w14:paraId="4157BCD4" w14:textId="77777777" w:rsidR="00D254E0" w:rsidRPr="00D254E0" w:rsidRDefault="00D254E0" w:rsidP="00D254E0">
      <w:pPr>
        <w:spacing w:after="0" w:line="240" w:lineRule="auto"/>
        <w:rPr>
          <w:rFonts w:ascii="Arial" w:eastAsiaTheme="minorHAnsi" w:hAnsi="Arial" w:cs="Arial"/>
          <w:b/>
          <w:bCs/>
          <w:color w:val="FF0000"/>
          <w:kern w:val="2"/>
          <w:sz w:val="24"/>
          <w:szCs w:val="24"/>
          <w:lang w:eastAsia="en-US"/>
        </w:rPr>
      </w:pPr>
    </w:p>
    <w:p w14:paraId="4CCB13D1" w14:textId="6242C7FA" w:rsidR="00B50352" w:rsidRDefault="00B50352" w:rsidP="00843C40">
      <w:pPr>
        <w:spacing w:after="0" w:line="240" w:lineRule="auto"/>
        <w:rPr>
          <w:rFonts w:ascii="Arial" w:eastAsia="Times New Roman" w:hAnsi="Arial" w:cs="Arial"/>
          <w:b/>
          <w:bCs/>
          <w:sz w:val="24"/>
          <w:szCs w:val="24"/>
          <w:lang w:eastAsia="en-GB"/>
        </w:rPr>
      </w:pPr>
    </w:p>
    <w:p w14:paraId="149399F7" w14:textId="77777777" w:rsidR="001F22EA" w:rsidRDefault="001F22EA" w:rsidP="00843C40">
      <w:pPr>
        <w:spacing w:after="0" w:line="240" w:lineRule="auto"/>
        <w:rPr>
          <w:rFonts w:ascii="Arial" w:eastAsia="Times New Roman" w:hAnsi="Arial" w:cs="Arial"/>
          <w:b/>
          <w:bCs/>
          <w:sz w:val="24"/>
          <w:szCs w:val="24"/>
          <w:lang w:eastAsia="en-GB"/>
        </w:rPr>
      </w:pPr>
    </w:p>
    <w:p w14:paraId="19DA923A" w14:textId="77777777" w:rsidR="001F22EA" w:rsidRDefault="001F22EA" w:rsidP="00843C40">
      <w:pPr>
        <w:spacing w:after="0" w:line="240" w:lineRule="auto"/>
        <w:rPr>
          <w:rFonts w:ascii="Arial" w:eastAsia="Times New Roman" w:hAnsi="Arial" w:cs="Arial"/>
          <w:b/>
          <w:bCs/>
          <w:sz w:val="24"/>
          <w:szCs w:val="24"/>
          <w:lang w:eastAsia="en-GB"/>
        </w:rPr>
      </w:pPr>
    </w:p>
    <w:p w14:paraId="75A6E6CA" w14:textId="77777777" w:rsidR="001F22EA" w:rsidRPr="00AB5DBB" w:rsidRDefault="001F22EA" w:rsidP="00843C40">
      <w:pPr>
        <w:spacing w:after="0" w:line="240" w:lineRule="auto"/>
        <w:rPr>
          <w:rFonts w:ascii="Arial" w:eastAsia="Times New Roman" w:hAnsi="Arial" w:cs="Arial"/>
          <w:b/>
          <w:bCs/>
          <w:sz w:val="24"/>
          <w:szCs w:val="24"/>
          <w:lang w:eastAsia="en-GB"/>
        </w:rPr>
      </w:pPr>
    </w:p>
    <w:p w14:paraId="25C41191" w14:textId="77777777" w:rsidR="00B50352" w:rsidRPr="00A40082" w:rsidRDefault="00B50352">
      <w:pPr>
        <w:spacing w:after="0" w:line="240" w:lineRule="auto"/>
        <w:jc w:val="center"/>
        <w:rPr>
          <w:rFonts w:ascii="Arial" w:eastAsia="Times New Roman" w:hAnsi="Arial" w:cs="Arial"/>
          <w:sz w:val="24"/>
          <w:szCs w:val="24"/>
          <w:lang w:eastAsia="en-GB"/>
        </w:rPr>
      </w:pPr>
    </w:p>
    <w:p w14:paraId="11F0866E" w14:textId="77777777" w:rsidR="001F22EA" w:rsidRDefault="001F22EA" w:rsidP="001F22EA">
      <w:pPr>
        <w:spacing w:after="0" w:line="240" w:lineRule="auto"/>
        <w:ind w:right="-957"/>
        <w:jc w:val="both"/>
        <w:rPr>
          <w:rFonts w:ascii="Arial" w:eastAsia="Times New Roman" w:hAnsi="Arial" w:cs="Arial"/>
          <w:b/>
          <w:sz w:val="24"/>
          <w:szCs w:val="24"/>
          <w:lang w:eastAsia="en-GB"/>
        </w:rPr>
      </w:pPr>
      <w:r w:rsidRPr="00A40082">
        <w:rPr>
          <w:rFonts w:ascii="Arial" w:eastAsia="Times New Roman" w:hAnsi="Arial" w:cs="Arial"/>
          <w:b/>
          <w:sz w:val="24"/>
          <w:szCs w:val="24"/>
          <w:lang w:eastAsia="en-GB"/>
        </w:rPr>
        <w:t>Module</w:t>
      </w:r>
      <w:r>
        <w:rPr>
          <w:rFonts w:ascii="Arial" w:eastAsia="Times New Roman" w:hAnsi="Arial" w:cs="Arial"/>
          <w:b/>
          <w:sz w:val="24"/>
          <w:szCs w:val="24"/>
          <w:lang w:eastAsia="en-GB"/>
        </w:rPr>
        <w:t>: Visions for the Future: Theoretical Perspectives on Management</w:t>
      </w:r>
      <w:r w:rsidRPr="00A40082">
        <w:rPr>
          <w:rFonts w:ascii="Arial" w:eastAsia="Times New Roman" w:hAnsi="Arial" w:cs="Arial"/>
          <w:b/>
          <w:sz w:val="24"/>
          <w:szCs w:val="24"/>
          <w:lang w:eastAsia="en-GB"/>
        </w:rPr>
        <w:t xml:space="preserve"> </w:t>
      </w:r>
    </w:p>
    <w:p w14:paraId="5361DC63" w14:textId="77777777" w:rsidR="001F22EA" w:rsidRPr="00A40082" w:rsidRDefault="001F22EA" w:rsidP="001F22EA">
      <w:pPr>
        <w:spacing w:after="0" w:line="240" w:lineRule="auto"/>
        <w:ind w:right="-957"/>
        <w:jc w:val="both"/>
        <w:rPr>
          <w:rFonts w:ascii="Arial" w:eastAsia="Times New Roman" w:hAnsi="Arial" w:cs="Arial"/>
          <w:sz w:val="24"/>
          <w:szCs w:val="24"/>
          <w:lang w:eastAsia="en-GB"/>
        </w:rPr>
      </w:pPr>
      <w:r>
        <w:rPr>
          <w:rFonts w:ascii="Arial" w:eastAsia="Times New Roman" w:hAnsi="Arial" w:cs="Arial"/>
          <w:b/>
          <w:sz w:val="24"/>
          <w:szCs w:val="24"/>
          <w:lang w:eastAsia="en-GB"/>
        </w:rPr>
        <w:t xml:space="preserve">Module </w:t>
      </w:r>
      <w:r w:rsidRPr="00A40082">
        <w:rPr>
          <w:rFonts w:ascii="Arial" w:eastAsia="Times New Roman" w:hAnsi="Arial" w:cs="Arial"/>
          <w:b/>
          <w:sz w:val="24"/>
          <w:szCs w:val="24"/>
          <w:lang w:eastAsia="en-GB"/>
        </w:rPr>
        <w:t xml:space="preserve">Lead: </w:t>
      </w:r>
      <w:r w:rsidRPr="00A40082">
        <w:rPr>
          <w:rFonts w:ascii="Arial" w:eastAsia="Times New Roman" w:hAnsi="Arial" w:cs="Arial"/>
          <w:sz w:val="24"/>
          <w:szCs w:val="24"/>
          <w:lang w:eastAsia="en-GB"/>
        </w:rPr>
        <w:t xml:space="preserve">Dr. </w:t>
      </w:r>
      <w:r>
        <w:rPr>
          <w:rFonts w:ascii="Arial" w:eastAsia="Times New Roman" w:hAnsi="Arial" w:cs="Arial"/>
          <w:sz w:val="24"/>
          <w:szCs w:val="24"/>
          <w:lang w:eastAsia="en-GB"/>
        </w:rPr>
        <w:t>Steve Griffiths</w:t>
      </w:r>
    </w:p>
    <w:p w14:paraId="6C50A52B" w14:textId="77777777" w:rsidR="001F22EA" w:rsidRPr="00A40082" w:rsidRDefault="001F22EA" w:rsidP="001F22EA">
      <w:pPr>
        <w:spacing w:after="0" w:line="240" w:lineRule="auto"/>
        <w:ind w:right="-957"/>
        <w:jc w:val="both"/>
        <w:rPr>
          <w:rFonts w:ascii="Arial" w:eastAsia="Times New Roman" w:hAnsi="Arial" w:cs="Arial"/>
          <w:sz w:val="24"/>
          <w:szCs w:val="24"/>
          <w:lang w:eastAsia="en-GB"/>
        </w:rPr>
      </w:pPr>
      <w:r w:rsidRPr="00A40082">
        <w:rPr>
          <w:rFonts w:ascii="Arial" w:eastAsia="Times New Roman" w:hAnsi="Arial" w:cs="Arial"/>
          <w:b/>
          <w:bCs/>
          <w:sz w:val="24"/>
          <w:szCs w:val="24"/>
          <w:lang w:eastAsia="en-GB"/>
        </w:rPr>
        <w:t xml:space="preserve">DBA Student: </w:t>
      </w:r>
      <w:r w:rsidRPr="00A40082">
        <w:rPr>
          <w:rFonts w:ascii="Arial" w:eastAsia="Times New Roman" w:hAnsi="Arial" w:cs="Arial"/>
          <w:sz w:val="24"/>
          <w:szCs w:val="24"/>
          <w:lang w:eastAsia="en-GB"/>
        </w:rPr>
        <w:t>Jacqueline Ezeokwelume</w:t>
      </w:r>
      <w:r>
        <w:rPr>
          <w:rFonts w:ascii="Arial" w:eastAsia="Times New Roman" w:hAnsi="Arial" w:cs="Arial"/>
          <w:sz w:val="24"/>
          <w:szCs w:val="24"/>
          <w:lang w:eastAsia="en-GB"/>
        </w:rPr>
        <w:t xml:space="preserve"> (2212818)</w:t>
      </w:r>
    </w:p>
    <w:p w14:paraId="034C3563" w14:textId="77777777" w:rsidR="00550177" w:rsidRDefault="00550177">
      <w:pPr>
        <w:spacing w:after="0" w:line="240" w:lineRule="auto"/>
        <w:ind w:right="-957" w:firstLineChars="800" w:firstLine="1920"/>
        <w:jc w:val="both"/>
        <w:rPr>
          <w:rFonts w:ascii="Arial" w:eastAsia="Times New Roman" w:hAnsi="Arial" w:cs="Arial"/>
          <w:sz w:val="24"/>
          <w:szCs w:val="24"/>
          <w:lang w:eastAsia="en-GB"/>
        </w:rPr>
      </w:pPr>
    </w:p>
    <w:p w14:paraId="71EF05C1" w14:textId="77777777" w:rsidR="00550177" w:rsidRPr="00550177" w:rsidRDefault="00550177">
      <w:pPr>
        <w:spacing w:after="0" w:line="240" w:lineRule="auto"/>
        <w:ind w:right="-957" w:firstLineChars="800" w:firstLine="1928"/>
        <w:jc w:val="both"/>
        <w:rPr>
          <w:rFonts w:ascii="Arial" w:eastAsia="Times New Roman" w:hAnsi="Arial" w:cs="Arial"/>
          <w:b/>
          <w:bCs/>
          <w:sz w:val="24"/>
          <w:szCs w:val="24"/>
          <w:lang w:eastAsia="en-GB"/>
        </w:rPr>
      </w:pPr>
    </w:p>
    <w:p w14:paraId="0969E6AF" w14:textId="77777777" w:rsidR="00B50352" w:rsidRPr="00550177" w:rsidRDefault="00B50352">
      <w:pPr>
        <w:spacing w:after="0" w:line="240" w:lineRule="auto"/>
        <w:rPr>
          <w:rFonts w:ascii="Arial" w:hAnsi="Arial" w:cs="Arial"/>
          <w:color w:val="FF0000"/>
          <w:sz w:val="24"/>
          <w:szCs w:val="24"/>
        </w:rPr>
      </w:pPr>
    </w:p>
    <w:p w14:paraId="3EC37FD9" w14:textId="77777777" w:rsidR="00B50352" w:rsidRPr="00A40082" w:rsidRDefault="00B50352">
      <w:pPr>
        <w:spacing w:after="0" w:line="240" w:lineRule="auto"/>
        <w:rPr>
          <w:rFonts w:ascii="Arial" w:hAnsi="Arial" w:cs="Arial"/>
          <w:sz w:val="24"/>
          <w:szCs w:val="24"/>
        </w:rPr>
      </w:pPr>
    </w:p>
    <w:p w14:paraId="6D0C6B1D" w14:textId="77777777" w:rsidR="00B50352" w:rsidRPr="00A40082" w:rsidRDefault="00B50352">
      <w:pPr>
        <w:spacing w:after="0" w:line="240" w:lineRule="auto"/>
        <w:rPr>
          <w:rFonts w:ascii="Arial" w:hAnsi="Arial" w:cs="Arial"/>
          <w:sz w:val="24"/>
          <w:szCs w:val="24"/>
        </w:rPr>
      </w:pPr>
    </w:p>
    <w:p w14:paraId="10763C16" w14:textId="77777777" w:rsidR="00B50352" w:rsidRPr="00823C9D" w:rsidRDefault="00B50352">
      <w:pPr>
        <w:spacing w:after="0" w:line="240" w:lineRule="auto"/>
        <w:rPr>
          <w:rFonts w:ascii="Arial" w:hAnsi="Arial" w:cs="Arial"/>
        </w:rPr>
        <w:sectPr w:rsidR="00B50352" w:rsidRPr="00823C9D" w:rsidSect="004446FB">
          <w:pgSz w:w="11906" w:h="16838"/>
          <w:pgMar w:top="1440" w:right="1800" w:bottom="1440" w:left="1800" w:header="851" w:footer="992" w:gutter="0"/>
          <w:pgNumType w:fmt="numberInDash"/>
          <w:cols w:space="425"/>
          <w:docGrid w:type="lines" w:linePitch="312"/>
        </w:sectPr>
      </w:pPr>
    </w:p>
    <w:p w14:paraId="459B04B3" w14:textId="77777777" w:rsidR="00B4514E" w:rsidRPr="00823C9D" w:rsidRDefault="00B4514E">
      <w:pPr>
        <w:spacing w:after="0" w:line="240" w:lineRule="auto"/>
        <w:jc w:val="center"/>
        <w:rPr>
          <w:rFonts w:ascii="Arial" w:hAnsi="Arial" w:cs="Arial"/>
          <w:u w:val="single"/>
        </w:rPr>
      </w:pPr>
      <w:r w:rsidRPr="00823C9D">
        <w:rPr>
          <w:rFonts w:ascii="Arial" w:hAnsi="Arial" w:cs="Arial"/>
          <w:u w:val="single"/>
        </w:rPr>
        <w:lastRenderedPageBreak/>
        <w:t>EXECUTIVE SUMMARY</w:t>
      </w:r>
    </w:p>
    <w:p w14:paraId="2A833F41" w14:textId="77777777" w:rsidR="00B4514E" w:rsidRPr="00823C9D" w:rsidRDefault="00B4514E" w:rsidP="00B4514E">
      <w:pPr>
        <w:spacing w:after="0" w:line="240" w:lineRule="auto"/>
        <w:jc w:val="both"/>
        <w:rPr>
          <w:rFonts w:ascii="Arial" w:hAnsi="Arial" w:cs="Arial"/>
        </w:rPr>
      </w:pPr>
    </w:p>
    <w:p w14:paraId="13CCABA3" w14:textId="74AF8301" w:rsidR="00591D51" w:rsidRPr="00591D51" w:rsidRDefault="00EA5DEF" w:rsidP="00591D51">
      <w:pPr>
        <w:spacing w:line="360" w:lineRule="auto"/>
        <w:jc w:val="both"/>
        <w:rPr>
          <w:rFonts w:ascii="Arial" w:eastAsia="Roboto" w:hAnsi="Arial" w:cs="Arial"/>
          <w:color w:val="283041"/>
          <w:shd w:val="clear" w:color="auto" w:fill="FFFFFF"/>
          <w:lang w:val="en-US" w:bidi="ar"/>
        </w:rPr>
      </w:pPr>
      <w:r w:rsidRPr="00EA5DEF">
        <w:rPr>
          <w:rFonts w:ascii="Arial" w:eastAsia="Roboto" w:hAnsi="Arial" w:cs="Arial"/>
          <w:color w:val="283041"/>
          <w:shd w:val="clear" w:color="auto" w:fill="FFFFFF"/>
          <w:lang w:val="en-US" w:bidi="ar"/>
        </w:rPr>
        <w:br/>
      </w:r>
      <w:r w:rsidR="00591D51" w:rsidRPr="00591D51">
        <w:rPr>
          <w:rFonts w:ascii="Arial" w:eastAsia="Roboto" w:hAnsi="Arial" w:cs="Arial"/>
          <w:color w:val="283041"/>
          <w:shd w:val="clear" w:color="auto" w:fill="FFFFFF"/>
          <w:lang w:val="en-US" w:bidi="ar"/>
        </w:rPr>
        <w:t xml:space="preserve">This </w:t>
      </w:r>
      <w:r w:rsidR="00591D51" w:rsidRPr="00823C9D">
        <w:rPr>
          <w:rFonts w:ascii="Arial" w:eastAsia="Roboto" w:hAnsi="Arial" w:cs="Arial"/>
          <w:color w:val="283041"/>
          <w:shd w:val="clear" w:color="auto" w:fill="FFFFFF"/>
          <w:lang w:val="en-US" w:bidi="ar"/>
        </w:rPr>
        <w:t>is</w:t>
      </w:r>
      <w:r w:rsidR="00591D51" w:rsidRPr="00591D51">
        <w:rPr>
          <w:rFonts w:ascii="Arial" w:eastAsia="Roboto" w:hAnsi="Arial" w:cs="Arial"/>
          <w:color w:val="283041"/>
          <w:shd w:val="clear" w:color="auto" w:fill="FFFFFF"/>
          <w:lang w:val="en-US" w:bidi="ar"/>
        </w:rPr>
        <w:t xml:space="preserve"> an overview of the literature review on Corporate Governance </w:t>
      </w:r>
      <w:r w:rsidR="000F0EE8" w:rsidRPr="00823C9D">
        <w:rPr>
          <w:rFonts w:ascii="Arial" w:eastAsia="Roboto" w:hAnsi="Arial" w:cs="Arial"/>
          <w:color w:val="283041"/>
          <w:shd w:val="clear" w:color="auto" w:fill="FFFFFF"/>
          <w:lang w:val="en-US" w:bidi="ar"/>
        </w:rPr>
        <w:t xml:space="preserve">(CG) </w:t>
      </w:r>
      <w:r w:rsidR="00591D51" w:rsidRPr="00591D51">
        <w:rPr>
          <w:rFonts w:ascii="Arial" w:eastAsia="Roboto" w:hAnsi="Arial" w:cs="Arial"/>
          <w:color w:val="283041"/>
          <w:shd w:val="clear" w:color="auto" w:fill="FFFFFF"/>
          <w:lang w:val="en-US" w:bidi="ar"/>
        </w:rPr>
        <w:t xml:space="preserve">challenges in Nigeria, </w:t>
      </w:r>
      <w:r w:rsidR="000F0EE8" w:rsidRPr="00823C9D">
        <w:rPr>
          <w:rFonts w:ascii="Arial" w:eastAsia="Roboto" w:hAnsi="Arial" w:cs="Arial"/>
          <w:color w:val="283041"/>
          <w:shd w:val="clear" w:color="auto" w:fill="FFFFFF"/>
          <w:lang w:val="en-US" w:bidi="ar"/>
        </w:rPr>
        <w:t>o</w:t>
      </w:r>
      <w:r w:rsidR="00591D51" w:rsidRPr="00591D51">
        <w:rPr>
          <w:rFonts w:ascii="Arial" w:eastAsia="Roboto" w:hAnsi="Arial" w:cs="Arial"/>
          <w:color w:val="283041"/>
          <w:shd w:val="clear" w:color="auto" w:fill="FFFFFF"/>
          <w:lang w:val="en-US" w:bidi="ar"/>
        </w:rPr>
        <w:t xml:space="preserve">rganisational </w:t>
      </w:r>
      <w:r w:rsidR="000F0EE8" w:rsidRPr="00823C9D">
        <w:rPr>
          <w:rFonts w:ascii="Arial" w:eastAsia="Roboto" w:hAnsi="Arial" w:cs="Arial"/>
          <w:color w:val="283041"/>
          <w:shd w:val="clear" w:color="auto" w:fill="FFFFFF"/>
          <w:lang w:val="en-US" w:bidi="ar"/>
        </w:rPr>
        <w:t>t</w:t>
      </w:r>
      <w:r w:rsidR="00591D51" w:rsidRPr="00591D51">
        <w:rPr>
          <w:rFonts w:ascii="Arial" w:eastAsia="Roboto" w:hAnsi="Arial" w:cs="Arial"/>
          <w:color w:val="283041"/>
          <w:shd w:val="clear" w:color="auto" w:fill="FFFFFF"/>
          <w:lang w:val="en-US" w:bidi="ar"/>
        </w:rPr>
        <w:t xml:space="preserve">heory, and </w:t>
      </w:r>
      <w:r w:rsidR="000F0EE8" w:rsidRPr="00823C9D">
        <w:rPr>
          <w:rFonts w:ascii="Arial" w:eastAsia="Roboto" w:hAnsi="Arial" w:cs="Arial"/>
          <w:color w:val="283041"/>
          <w:shd w:val="clear" w:color="auto" w:fill="FFFFFF"/>
          <w:lang w:val="en-US" w:bidi="ar"/>
        </w:rPr>
        <w:t>l</w:t>
      </w:r>
      <w:r w:rsidR="00591D51" w:rsidRPr="00591D51">
        <w:rPr>
          <w:rFonts w:ascii="Arial" w:eastAsia="Roboto" w:hAnsi="Arial" w:cs="Arial"/>
          <w:color w:val="283041"/>
          <w:shd w:val="clear" w:color="auto" w:fill="FFFFFF"/>
          <w:lang w:val="en-US" w:bidi="ar"/>
        </w:rPr>
        <w:t xml:space="preserve">eadership </w:t>
      </w:r>
      <w:r w:rsidR="000F0EE8" w:rsidRPr="00823C9D">
        <w:rPr>
          <w:rFonts w:ascii="Arial" w:eastAsia="Roboto" w:hAnsi="Arial" w:cs="Arial"/>
          <w:color w:val="283041"/>
          <w:shd w:val="clear" w:color="auto" w:fill="FFFFFF"/>
          <w:lang w:val="en-US" w:bidi="ar"/>
        </w:rPr>
        <w:t>t</w:t>
      </w:r>
      <w:r w:rsidR="00591D51" w:rsidRPr="00591D51">
        <w:rPr>
          <w:rFonts w:ascii="Arial" w:eastAsia="Roboto" w:hAnsi="Arial" w:cs="Arial"/>
          <w:color w:val="283041"/>
          <w:shd w:val="clear" w:color="auto" w:fill="FFFFFF"/>
          <w:lang w:val="en-US" w:bidi="ar"/>
        </w:rPr>
        <w:t xml:space="preserve">heories. It focuses on the complexities of </w:t>
      </w:r>
      <w:r w:rsidR="000F0EE8" w:rsidRPr="00823C9D">
        <w:rPr>
          <w:rFonts w:ascii="Arial" w:eastAsia="Roboto" w:hAnsi="Arial" w:cs="Arial"/>
          <w:color w:val="283041"/>
          <w:shd w:val="clear" w:color="auto" w:fill="FFFFFF"/>
          <w:lang w:val="en-US" w:bidi="ar"/>
        </w:rPr>
        <w:t xml:space="preserve">Cg and </w:t>
      </w:r>
      <w:r w:rsidR="00591D51" w:rsidRPr="00591D51">
        <w:rPr>
          <w:rFonts w:ascii="Arial" w:eastAsia="Roboto" w:hAnsi="Arial" w:cs="Arial"/>
          <w:color w:val="283041"/>
          <w:shd w:val="clear" w:color="auto" w:fill="FFFFFF"/>
          <w:lang w:val="en-US" w:bidi="ar"/>
        </w:rPr>
        <w:t xml:space="preserve">its challenges in the Nigerian context, the insights from </w:t>
      </w:r>
      <w:r w:rsidR="000F0EE8" w:rsidRPr="00823C9D">
        <w:rPr>
          <w:rFonts w:ascii="Arial" w:eastAsia="Roboto" w:hAnsi="Arial" w:cs="Arial"/>
          <w:color w:val="283041"/>
          <w:shd w:val="clear" w:color="auto" w:fill="FFFFFF"/>
          <w:lang w:val="en-US" w:bidi="ar"/>
        </w:rPr>
        <w:t>o</w:t>
      </w:r>
      <w:r w:rsidR="00591D51" w:rsidRPr="00591D51">
        <w:rPr>
          <w:rFonts w:ascii="Arial" w:eastAsia="Roboto" w:hAnsi="Arial" w:cs="Arial"/>
          <w:color w:val="283041"/>
          <w:shd w:val="clear" w:color="auto" w:fill="FFFFFF"/>
          <w:lang w:val="en-US" w:bidi="ar"/>
        </w:rPr>
        <w:t xml:space="preserve">rganisational </w:t>
      </w:r>
      <w:r w:rsidR="000F0EE8" w:rsidRPr="00823C9D">
        <w:rPr>
          <w:rFonts w:ascii="Arial" w:eastAsia="Roboto" w:hAnsi="Arial" w:cs="Arial"/>
          <w:color w:val="283041"/>
          <w:shd w:val="clear" w:color="auto" w:fill="FFFFFF"/>
          <w:lang w:val="en-US" w:bidi="ar"/>
        </w:rPr>
        <w:t>t</w:t>
      </w:r>
      <w:r w:rsidR="00591D51" w:rsidRPr="00591D51">
        <w:rPr>
          <w:rFonts w:ascii="Arial" w:eastAsia="Roboto" w:hAnsi="Arial" w:cs="Arial"/>
          <w:color w:val="283041"/>
          <w:shd w:val="clear" w:color="auto" w:fill="FFFFFF"/>
          <w:lang w:val="en-US" w:bidi="ar"/>
        </w:rPr>
        <w:t xml:space="preserve">heory, and various </w:t>
      </w:r>
      <w:r w:rsidR="000F0EE8" w:rsidRPr="00823C9D">
        <w:rPr>
          <w:rFonts w:ascii="Arial" w:eastAsia="Roboto" w:hAnsi="Arial" w:cs="Arial"/>
          <w:color w:val="283041"/>
          <w:shd w:val="clear" w:color="auto" w:fill="FFFFFF"/>
          <w:lang w:val="en-US" w:bidi="ar"/>
        </w:rPr>
        <w:t>l</w:t>
      </w:r>
      <w:r w:rsidR="00591D51" w:rsidRPr="00591D51">
        <w:rPr>
          <w:rFonts w:ascii="Arial" w:eastAsia="Roboto" w:hAnsi="Arial" w:cs="Arial"/>
          <w:color w:val="283041"/>
          <w:shd w:val="clear" w:color="auto" w:fill="FFFFFF"/>
          <w:lang w:val="en-US" w:bidi="ar"/>
        </w:rPr>
        <w:t xml:space="preserve">eadership </w:t>
      </w:r>
      <w:r w:rsidR="000F0EE8" w:rsidRPr="00823C9D">
        <w:rPr>
          <w:rFonts w:ascii="Arial" w:eastAsia="Roboto" w:hAnsi="Arial" w:cs="Arial"/>
          <w:color w:val="283041"/>
          <w:shd w:val="clear" w:color="auto" w:fill="FFFFFF"/>
          <w:lang w:val="en-US" w:bidi="ar"/>
        </w:rPr>
        <w:t>t</w:t>
      </w:r>
      <w:r w:rsidR="00591D51" w:rsidRPr="00591D51">
        <w:rPr>
          <w:rFonts w:ascii="Arial" w:eastAsia="Roboto" w:hAnsi="Arial" w:cs="Arial"/>
          <w:color w:val="283041"/>
          <w:shd w:val="clear" w:color="auto" w:fill="FFFFFF"/>
          <w:lang w:val="en-US" w:bidi="ar"/>
        </w:rPr>
        <w:t xml:space="preserve">heories. </w:t>
      </w:r>
      <w:r w:rsidR="000F0EE8" w:rsidRPr="00823C9D">
        <w:rPr>
          <w:rFonts w:ascii="Arial" w:eastAsia="Roboto" w:hAnsi="Arial" w:cs="Arial"/>
          <w:color w:val="283041"/>
          <w:shd w:val="clear" w:color="auto" w:fill="FFFFFF"/>
          <w:lang w:val="en-US" w:bidi="ar"/>
        </w:rPr>
        <w:t>It</w:t>
      </w:r>
      <w:r w:rsidR="00591D51" w:rsidRPr="00591D51">
        <w:rPr>
          <w:rFonts w:ascii="Arial" w:eastAsia="Roboto" w:hAnsi="Arial" w:cs="Arial"/>
          <w:color w:val="283041"/>
          <w:shd w:val="clear" w:color="auto" w:fill="FFFFFF"/>
          <w:lang w:val="en-US" w:bidi="ar"/>
        </w:rPr>
        <w:t xml:space="preserve"> discusses the application of these concepts to the Nigerian </w:t>
      </w:r>
      <w:r w:rsidR="000F0EE8" w:rsidRPr="00823C9D">
        <w:rPr>
          <w:rFonts w:ascii="Arial" w:eastAsia="Roboto" w:hAnsi="Arial" w:cs="Arial"/>
          <w:color w:val="283041"/>
          <w:shd w:val="clear" w:color="auto" w:fill="FFFFFF"/>
          <w:lang w:val="en-US" w:bidi="ar"/>
        </w:rPr>
        <w:t>m</w:t>
      </w:r>
      <w:r w:rsidR="00591D51" w:rsidRPr="00591D51">
        <w:rPr>
          <w:rFonts w:ascii="Arial" w:eastAsia="Roboto" w:hAnsi="Arial" w:cs="Arial"/>
          <w:color w:val="283041"/>
          <w:shd w:val="clear" w:color="auto" w:fill="FFFFFF"/>
          <w:lang w:val="en-US" w:bidi="ar"/>
        </w:rPr>
        <w:t xml:space="preserve">anufacturing </w:t>
      </w:r>
      <w:r w:rsidR="000F0EE8" w:rsidRPr="00823C9D">
        <w:rPr>
          <w:rFonts w:ascii="Arial" w:eastAsia="Roboto" w:hAnsi="Arial" w:cs="Arial"/>
          <w:color w:val="283041"/>
          <w:shd w:val="clear" w:color="auto" w:fill="FFFFFF"/>
          <w:lang w:val="en-US" w:bidi="ar"/>
        </w:rPr>
        <w:t>s</w:t>
      </w:r>
      <w:r w:rsidR="00591D51" w:rsidRPr="00591D51">
        <w:rPr>
          <w:rFonts w:ascii="Arial" w:eastAsia="Roboto" w:hAnsi="Arial" w:cs="Arial"/>
          <w:color w:val="283041"/>
          <w:shd w:val="clear" w:color="auto" w:fill="FFFFFF"/>
          <w:lang w:val="en-US" w:bidi="ar"/>
        </w:rPr>
        <w:t>ector, particularly with</w:t>
      </w:r>
      <w:r w:rsidR="000F0EE8" w:rsidRPr="00823C9D">
        <w:rPr>
          <w:rFonts w:ascii="Arial" w:eastAsia="Roboto" w:hAnsi="Arial" w:cs="Arial"/>
          <w:color w:val="283041"/>
          <w:shd w:val="clear" w:color="auto" w:fill="FFFFFF"/>
          <w:lang w:val="en-US" w:bidi="ar"/>
        </w:rPr>
        <w:t xml:space="preserve"> respect to </w:t>
      </w:r>
      <w:r w:rsidR="00591D51" w:rsidRPr="00591D51">
        <w:rPr>
          <w:rFonts w:ascii="Arial" w:eastAsia="Roboto" w:hAnsi="Arial" w:cs="Arial"/>
          <w:color w:val="283041"/>
          <w:shd w:val="clear" w:color="auto" w:fill="FFFFFF"/>
          <w:lang w:val="en-US" w:bidi="ar"/>
        </w:rPr>
        <w:t xml:space="preserve">"Organisation X," and proposes innovative solutions to </w:t>
      </w:r>
      <w:r w:rsidR="000F0EE8" w:rsidRPr="00823C9D">
        <w:rPr>
          <w:rFonts w:ascii="Arial" w:eastAsia="Roboto" w:hAnsi="Arial" w:cs="Arial"/>
          <w:color w:val="283041"/>
          <w:shd w:val="clear" w:color="auto" w:fill="FFFFFF"/>
          <w:lang w:val="en-US" w:bidi="ar"/>
        </w:rPr>
        <w:t>CG</w:t>
      </w:r>
      <w:r w:rsidR="00591D51" w:rsidRPr="00591D51">
        <w:rPr>
          <w:rFonts w:ascii="Arial" w:eastAsia="Roboto" w:hAnsi="Arial" w:cs="Arial"/>
          <w:color w:val="283041"/>
          <w:shd w:val="clear" w:color="auto" w:fill="FFFFFF"/>
          <w:lang w:val="en-US" w:bidi="ar"/>
        </w:rPr>
        <w:t xml:space="preserve"> problems in th</w:t>
      </w:r>
      <w:r w:rsidR="000F0EE8" w:rsidRPr="00823C9D">
        <w:rPr>
          <w:rFonts w:ascii="Arial" w:eastAsia="Roboto" w:hAnsi="Arial" w:cs="Arial"/>
          <w:color w:val="283041"/>
          <w:shd w:val="clear" w:color="auto" w:fill="FFFFFF"/>
          <w:lang w:val="en-US" w:bidi="ar"/>
        </w:rPr>
        <w:t>at</w:t>
      </w:r>
      <w:r w:rsidR="00591D51" w:rsidRPr="00591D51">
        <w:rPr>
          <w:rFonts w:ascii="Arial" w:eastAsia="Roboto" w:hAnsi="Arial" w:cs="Arial"/>
          <w:color w:val="283041"/>
          <w:shd w:val="clear" w:color="auto" w:fill="FFFFFF"/>
          <w:lang w:val="en-US" w:bidi="ar"/>
        </w:rPr>
        <w:t xml:space="preserve"> sector.</w:t>
      </w:r>
    </w:p>
    <w:p w14:paraId="2DE1581E" w14:textId="3B8AC19B" w:rsidR="00591D51" w:rsidRPr="00591D51" w:rsidRDefault="000F0EE8" w:rsidP="00591D51">
      <w:pPr>
        <w:spacing w:line="360" w:lineRule="auto"/>
        <w:jc w:val="both"/>
        <w:rPr>
          <w:rFonts w:ascii="Arial" w:eastAsia="Roboto" w:hAnsi="Arial" w:cs="Arial"/>
          <w:color w:val="283041"/>
          <w:shd w:val="clear" w:color="auto" w:fill="FFFFFF"/>
          <w:lang w:val="en-US" w:bidi="ar"/>
        </w:rPr>
      </w:pPr>
      <w:r w:rsidRPr="00823C9D">
        <w:rPr>
          <w:rFonts w:ascii="Arial" w:eastAsia="Roboto" w:hAnsi="Arial" w:cs="Arial"/>
          <w:color w:val="283041"/>
          <w:shd w:val="clear" w:color="auto" w:fill="FFFFFF"/>
          <w:lang w:val="en-US" w:bidi="ar"/>
        </w:rPr>
        <w:t>CG</w:t>
      </w:r>
      <w:r w:rsidR="00591D51" w:rsidRPr="00591D51">
        <w:rPr>
          <w:rFonts w:ascii="Arial" w:eastAsia="Roboto" w:hAnsi="Arial" w:cs="Arial"/>
          <w:color w:val="283041"/>
          <w:shd w:val="clear" w:color="auto" w:fill="FFFFFF"/>
          <w:lang w:val="en-US" w:bidi="ar"/>
        </w:rPr>
        <w:t xml:space="preserve"> is a multifaceted concept encompassing structures and practices that ensure accountability, goal setting, risk management, and performance optimi</w:t>
      </w:r>
      <w:r w:rsidR="00177EAE" w:rsidRPr="00823C9D">
        <w:rPr>
          <w:rFonts w:ascii="Arial" w:eastAsia="Roboto" w:hAnsi="Arial" w:cs="Arial"/>
          <w:color w:val="283041"/>
          <w:shd w:val="clear" w:color="auto" w:fill="FFFFFF"/>
          <w:lang w:val="en-US" w:bidi="ar"/>
        </w:rPr>
        <w:t>s</w:t>
      </w:r>
      <w:r w:rsidR="00591D51" w:rsidRPr="00591D51">
        <w:rPr>
          <w:rFonts w:ascii="Arial" w:eastAsia="Roboto" w:hAnsi="Arial" w:cs="Arial"/>
          <w:color w:val="283041"/>
          <w:shd w:val="clear" w:color="auto" w:fill="FFFFFF"/>
          <w:lang w:val="en-US" w:bidi="ar"/>
        </w:rPr>
        <w:t>ation in organi</w:t>
      </w:r>
      <w:r w:rsidR="00177EAE" w:rsidRPr="00823C9D">
        <w:rPr>
          <w:rFonts w:ascii="Arial" w:eastAsia="Roboto" w:hAnsi="Arial" w:cs="Arial"/>
          <w:color w:val="283041"/>
          <w:shd w:val="clear" w:color="auto" w:fill="FFFFFF"/>
          <w:lang w:val="en-US" w:bidi="ar"/>
        </w:rPr>
        <w:t>s</w:t>
      </w:r>
      <w:r w:rsidR="00591D51" w:rsidRPr="00591D51">
        <w:rPr>
          <w:rFonts w:ascii="Arial" w:eastAsia="Roboto" w:hAnsi="Arial" w:cs="Arial"/>
          <w:color w:val="283041"/>
          <w:shd w:val="clear" w:color="auto" w:fill="FFFFFF"/>
          <w:lang w:val="en-US" w:bidi="ar"/>
        </w:rPr>
        <w:t>ations. Key principles of CG include board independence, ethical decision-making, and shareholder rights. Various CG theories and frameworks, such as Agency Theory, Stewardship Theory, and more, highlight its intricate nature, viewed from operational, relationship, stakeholder, and societal perspectives, including the diverse global CG models.</w:t>
      </w:r>
    </w:p>
    <w:p w14:paraId="38FE50D0" w14:textId="0BD9BAC0" w:rsidR="00591D51" w:rsidRPr="00591D51" w:rsidRDefault="00591D51" w:rsidP="00591D51">
      <w:pPr>
        <w:spacing w:line="360" w:lineRule="auto"/>
        <w:jc w:val="both"/>
        <w:rPr>
          <w:rFonts w:ascii="Arial" w:eastAsia="Roboto" w:hAnsi="Arial" w:cs="Arial"/>
          <w:color w:val="283041"/>
          <w:shd w:val="clear" w:color="auto" w:fill="FFFFFF"/>
          <w:lang w:val="en-US" w:bidi="ar"/>
        </w:rPr>
      </w:pPr>
      <w:r w:rsidRPr="00591D51">
        <w:rPr>
          <w:rFonts w:ascii="Arial" w:eastAsia="Roboto" w:hAnsi="Arial" w:cs="Arial"/>
          <w:color w:val="283041"/>
          <w:shd w:val="clear" w:color="auto" w:fill="FFFFFF"/>
          <w:lang w:val="en-US" w:bidi="ar"/>
        </w:rPr>
        <w:t>In the Nigerian context, Hofstede's Cultural Dimensions, specifically Power Distance, shed</w:t>
      </w:r>
      <w:r w:rsidR="00177EAE" w:rsidRPr="00823C9D">
        <w:rPr>
          <w:rFonts w:ascii="Arial" w:eastAsia="Roboto" w:hAnsi="Arial" w:cs="Arial"/>
          <w:color w:val="283041"/>
          <w:shd w:val="clear" w:color="auto" w:fill="FFFFFF"/>
          <w:lang w:val="en-US" w:bidi="ar"/>
        </w:rPr>
        <w:t>s</w:t>
      </w:r>
      <w:r w:rsidRPr="00591D51">
        <w:rPr>
          <w:rFonts w:ascii="Arial" w:eastAsia="Roboto" w:hAnsi="Arial" w:cs="Arial"/>
          <w:color w:val="283041"/>
          <w:shd w:val="clear" w:color="auto" w:fill="FFFFFF"/>
          <w:lang w:val="en-US" w:bidi="ar"/>
        </w:rPr>
        <w:t xml:space="preserve"> light on how cultural values impact </w:t>
      </w:r>
      <w:r w:rsidR="00177EAE" w:rsidRPr="00823C9D">
        <w:rPr>
          <w:rFonts w:ascii="Arial" w:eastAsia="Roboto" w:hAnsi="Arial" w:cs="Arial"/>
          <w:color w:val="283041"/>
          <w:shd w:val="clear" w:color="auto" w:fill="FFFFFF"/>
          <w:lang w:val="en-US" w:bidi="ar"/>
        </w:rPr>
        <w:t>power</w:t>
      </w:r>
      <w:r w:rsidRPr="00591D51">
        <w:rPr>
          <w:rFonts w:ascii="Arial" w:eastAsia="Roboto" w:hAnsi="Arial" w:cs="Arial"/>
          <w:color w:val="283041"/>
          <w:shd w:val="clear" w:color="auto" w:fill="FFFFFF"/>
          <w:lang w:val="en-US" w:bidi="ar"/>
        </w:rPr>
        <w:t xml:space="preserve"> dynamics and decision-making. The challenges in Nigeria</w:t>
      </w:r>
      <w:r w:rsidR="00177EAE" w:rsidRPr="00823C9D">
        <w:rPr>
          <w:rFonts w:ascii="Arial" w:eastAsia="Roboto" w:hAnsi="Arial" w:cs="Arial"/>
          <w:color w:val="283041"/>
          <w:shd w:val="clear" w:color="auto" w:fill="FFFFFF"/>
          <w:lang w:val="en-US" w:bidi="ar"/>
        </w:rPr>
        <w:t xml:space="preserve"> </w:t>
      </w:r>
      <w:r w:rsidRPr="00591D51">
        <w:rPr>
          <w:rFonts w:ascii="Arial" w:eastAsia="Roboto" w:hAnsi="Arial" w:cs="Arial"/>
          <w:color w:val="283041"/>
          <w:shd w:val="clear" w:color="auto" w:fill="FFFFFF"/>
          <w:lang w:val="en-US" w:bidi="ar"/>
        </w:rPr>
        <w:t>arise due to high power distance and collectivism, influencing stakeholder interactions and leadership styles.</w:t>
      </w:r>
    </w:p>
    <w:p w14:paraId="2FBF8D39" w14:textId="77777777" w:rsidR="00384BEC" w:rsidRDefault="00591D51" w:rsidP="00591D51">
      <w:pPr>
        <w:spacing w:line="360" w:lineRule="auto"/>
        <w:jc w:val="both"/>
        <w:rPr>
          <w:rFonts w:ascii="Arial" w:eastAsia="Roboto" w:hAnsi="Arial" w:cs="Arial"/>
          <w:color w:val="283041"/>
          <w:shd w:val="clear" w:color="auto" w:fill="FFFFFF"/>
          <w:lang w:val="en-US" w:bidi="ar"/>
        </w:rPr>
      </w:pPr>
      <w:r w:rsidRPr="00591D51">
        <w:rPr>
          <w:rFonts w:ascii="Arial" w:eastAsia="Roboto" w:hAnsi="Arial" w:cs="Arial"/>
          <w:color w:val="283041"/>
          <w:shd w:val="clear" w:color="auto" w:fill="FFFFFF"/>
          <w:lang w:val="en-US" w:bidi="ar"/>
        </w:rPr>
        <w:t>Organisational Theory, as proposed by Chester Barnard, emphasi</w:t>
      </w:r>
      <w:r w:rsidR="00177EAE" w:rsidRPr="00823C9D">
        <w:rPr>
          <w:rFonts w:ascii="Arial" w:eastAsia="Roboto" w:hAnsi="Arial" w:cs="Arial"/>
          <w:color w:val="283041"/>
          <w:shd w:val="clear" w:color="auto" w:fill="FFFFFF"/>
          <w:lang w:val="en-US" w:bidi="ar"/>
        </w:rPr>
        <w:t>s</w:t>
      </w:r>
      <w:r w:rsidRPr="00591D51">
        <w:rPr>
          <w:rFonts w:ascii="Arial" w:eastAsia="Roboto" w:hAnsi="Arial" w:cs="Arial"/>
          <w:color w:val="283041"/>
          <w:shd w:val="clear" w:color="auto" w:fill="FFFFFF"/>
          <w:lang w:val="en-US" w:bidi="ar"/>
        </w:rPr>
        <w:t>es the importance of understanding psychological and sociological aspects in managing organizational dynamics. It underscores the role of leadership in shaping individual behavio</w:t>
      </w:r>
      <w:r w:rsidR="00823C9D">
        <w:rPr>
          <w:rFonts w:ascii="Arial" w:eastAsia="Roboto" w:hAnsi="Arial" w:cs="Arial"/>
          <w:color w:val="283041"/>
          <w:shd w:val="clear" w:color="auto" w:fill="FFFFFF"/>
          <w:lang w:val="en-US" w:bidi="ar"/>
        </w:rPr>
        <w:t>u</w:t>
      </w:r>
      <w:r w:rsidRPr="00591D51">
        <w:rPr>
          <w:rFonts w:ascii="Arial" w:eastAsia="Roboto" w:hAnsi="Arial" w:cs="Arial"/>
          <w:color w:val="283041"/>
          <w:shd w:val="clear" w:color="auto" w:fill="FFFFFF"/>
          <w:lang w:val="en-US" w:bidi="ar"/>
        </w:rPr>
        <w:t>r within organi</w:t>
      </w:r>
      <w:r w:rsidR="00823C9D">
        <w:rPr>
          <w:rFonts w:ascii="Arial" w:eastAsia="Roboto" w:hAnsi="Arial" w:cs="Arial"/>
          <w:color w:val="283041"/>
          <w:shd w:val="clear" w:color="auto" w:fill="FFFFFF"/>
          <w:lang w:val="en-US" w:bidi="ar"/>
        </w:rPr>
        <w:t>s</w:t>
      </w:r>
      <w:r w:rsidRPr="00591D51">
        <w:rPr>
          <w:rFonts w:ascii="Arial" w:eastAsia="Roboto" w:hAnsi="Arial" w:cs="Arial"/>
          <w:color w:val="283041"/>
          <w:shd w:val="clear" w:color="auto" w:fill="FFFFFF"/>
          <w:lang w:val="en-US" w:bidi="ar"/>
        </w:rPr>
        <w:t>ations.</w:t>
      </w:r>
      <w:r w:rsidR="00722532">
        <w:rPr>
          <w:rFonts w:ascii="Arial" w:eastAsia="Roboto" w:hAnsi="Arial" w:cs="Arial"/>
          <w:color w:val="283041"/>
          <w:shd w:val="clear" w:color="auto" w:fill="FFFFFF"/>
          <w:lang w:val="en-US" w:bidi="ar"/>
        </w:rPr>
        <w:t xml:space="preserve"> </w:t>
      </w:r>
      <w:r w:rsidR="00823C9D">
        <w:rPr>
          <w:rFonts w:ascii="Arial" w:eastAsia="Roboto" w:hAnsi="Arial" w:cs="Arial"/>
          <w:color w:val="283041"/>
          <w:shd w:val="clear" w:color="auto" w:fill="FFFFFF"/>
          <w:lang w:val="en-US" w:bidi="ar"/>
        </w:rPr>
        <w:t>An e</w:t>
      </w:r>
      <w:r w:rsidRPr="00591D51">
        <w:rPr>
          <w:rFonts w:ascii="Arial" w:eastAsia="Roboto" w:hAnsi="Arial" w:cs="Arial"/>
          <w:color w:val="283041"/>
          <w:shd w:val="clear" w:color="auto" w:fill="FFFFFF"/>
          <w:lang w:val="en-US" w:bidi="ar"/>
        </w:rPr>
        <w:t xml:space="preserve">xploration of </w:t>
      </w:r>
      <w:r w:rsidR="00722532">
        <w:rPr>
          <w:rFonts w:ascii="Arial" w:eastAsia="Roboto" w:hAnsi="Arial" w:cs="Arial"/>
          <w:color w:val="283041"/>
          <w:shd w:val="clear" w:color="auto" w:fill="FFFFFF"/>
          <w:lang w:val="en-US" w:bidi="ar"/>
        </w:rPr>
        <w:t>l</w:t>
      </w:r>
      <w:r w:rsidRPr="00591D51">
        <w:rPr>
          <w:rFonts w:ascii="Arial" w:eastAsia="Roboto" w:hAnsi="Arial" w:cs="Arial"/>
          <w:color w:val="283041"/>
          <w:shd w:val="clear" w:color="auto" w:fill="FFFFFF"/>
          <w:lang w:val="en-US" w:bidi="ar"/>
        </w:rPr>
        <w:t xml:space="preserve">eadership </w:t>
      </w:r>
      <w:r w:rsidR="00722532">
        <w:rPr>
          <w:rFonts w:ascii="Arial" w:eastAsia="Roboto" w:hAnsi="Arial" w:cs="Arial"/>
          <w:color w:val="283041"/>
          <w:shd w:val="clear" w:color="auto" w:fill="FFFFFF"/>
          <w:lang w:val="en-US" w:bidi="ar"/>
        </w:rPr>
        <w:t>t</w:t>
      </w:r>
      <w:r w:rsidRPr="00591D51">
        <w:rPr>
          <w:rFonts w:ascii="Arial" w:eastAsia="Roboto" w:hAnsi="Arial" w:cs="Arial"/>
          <w:color w:val="283041"/>
          <w:shd w:val="clear" w:color="auto" w:fill="FFFFFF"/>
          <w:lang w:val="en-US" w:bidi="ar"/>
        </w:rPr>
        <w:t>heories</w:t>
      </w:r>
      <w:r w:rsidR="00722532">
        <w:rPr>
          <w:rFonts w:ascii="Arial" w:eastAsia="Roboto" w:hAnsi="Arial" w:cs="Arial"/>
          <w:color w:val="283041"/>
          <w:shd w:val="clear" w:color="auto" w:fill="FFFFFF"/>
          <w:lang w:val="en-US" w:bidi="ar"/>
        </w:rPr>
        <w:t xml:space="preserve"> </w:t>
      </w:r>
      <w:r w:rsidRPr="00591D51">
        <w:rPr>
          <w:rFonts w:ascii="Arial" w:eastAsia="Roboto" w:hAnsi="Arial" w:cs="Arial"/>
          <w:color w:val="283041"/>
          <w:shd w:val="clear" w:color="auto" w:fill="FFFFFF"/>
          <w:lang w:val="en-US" w:bidi="ar"/>
        </w:rPr>
        <w:t>highlight the dynamic nature of leadership and its impact on organi</w:t>
      </w:r>
      <w:r w:rsidR="00722532">
        <w:rPr>
          <w:rFonts w:ascii="Arial" w:eastAsia="Roboto" w:hAnsi="Arial" w:cs="Arial"/>
          <w:color w:val="283041"/>
          <w:shd w:val="clear" w:color="auto" w:fill="FFFFFF"/>
          <w:lang w:val="en-US" w:bidi="ar"/>
        </w:rPr>
        <w:t>s</w:t>
      </w:r>
      <w:r w:rsidRPr="00591D51">
        <w:rPr>
          <w:rFonts w:ascii="Arial" w:eastAsia="Roboto" w:hAnsi="Arial" w:cs="Arial"/>
          <w:color w:val="283041"/>
          <w:shd w:val="clear" w:color="auto" w:fill="FFFFFF"/>
          <w:lang w:val="en-US" w:bidi="ar"/>
        </w:rPr>
        <w:t>ational outcomes.</w:t>
      </w:r>
      <w:r w:rsidR="00384BEC">
        <w:rPr>
          <w:rFonts w:ascii="Arial" w:eastAsia="Roboto" w:hAnsi="Arial" w:cs="Arial"/>
          <w:color w:val="283041"/>
          <w:shd w:val="clear" w:color="auto" w:fill="FFFFFF"/>
          <w:lang w:val="en-US" w:bidi="ar"/>
        </w:rPr>
        <w:t xml:space="preserve"> </w:t>
      </w:r>
      <w:r w:rsidRPr="00591D51">
        <w:rPr>
          <w:rFonts w:ascii="Arial" w:eastAsia="Roboto" w:hAnsi="Arial" w:cs="Arial"/>
          <w:color w:val="283041"/>
          <w:shd w:val="clear" w:color="auto" w:fill="FFFFFF"/>
          <w:lang w:val="en-US" w:bidi="ar"/>
        </w:rPr>
        <w:t xml:space="preserve">Innovative solutions </w:t>
      </w:r>
      <w:r w:rsidR="00384BEC">
        <w:rPr>
          <w:rFonts w:ascii="Arial" w:eastAsia="Roboto" w:hAnsi="Arial" w:cs="Arial"/>
          <w:color w:val="283041"/>
          <w:shd w:val="clear" w:color="auto" w:fill="FFFFFF"/>
          <w:lang w:val="en-US" w:bidi="ar"/>
        </w:rPr>
        <w:t xml:space="preserve">were also proposed. </w:t>
      </w:r>
    </w:p>
    <w:p w14:paraId="09F3C2E3" w14:textId="6041DB1F" w:rsidR="00591D51" w:rsidRPr="00591D51" w:rsidRDefault="00591D51" w:rsidP="00591D51">
      <w:pPr>
        <w:spacing w:line="360" w:lineRule="auto"/>
        <w:jc w:val="both"/>
        <w:rPr>
          <w:rFonts w:ascii="Arial" w:eastAsia="Roboto" w:hAnsi="Arial" w:cs="Arial"/>
          <w:color w:val="283041"/>
          <w:shd w:val="clear" w:color="auto" w:fill="FFFFFF"/>
          <w:lang w:val="en-US" w:bidi="ar"/>
        </w:rPr>
      </w:pPr>
      <w:r w:rsidRPr="00591D51">
        <w:rPr>
          <w:rFonts w:ascii="Arial" w:eastAsia="Roboto" w:hAnsi="Arial" w:cs="Arial"/>
          <w:color w:val="283041"/>
          <w:shd w:val="clear" w:color="auto" w:fill="FFFFFF"/>
          <w:lang w:val="en-US" w:bidi="ar"/>
        </w:rPr>
        <w:t>In conclusion, effective CG in Nigeria necessitates a comprehensive approach, taking into account cultural, organi</w:t>
      </w:r>
      <w:r w:rsidR="00384BEC">
        <w:rPr>
          <w:rFonts w:ascii="Arial" w:eastAsia="Roboto" w:hAnsi="Arial" w:cs="Arial"/>
          <w:color w:val="283041"/>
          <w:shd w:val="clear" w:color="auto" w:fill="FFFFFF"/>
          <w:lang w:val="en-US" w:bidi="ar"/>
        </w:rPr>
        <w:t>s</w:t>
      </w:r>
      <w:r w:rsidRPr="00591D51">
        <w:rPr>
          <w:rFonts w:ascii="Arial" w:eastAsia="Roboto" w:hAnsi="Arial" w:cs="Arial"/>
          <w:color w:val="283041"/>
          <w:shd w:val="clear" w:color="auto" w:fill="FFFFFF"/>
          <w:lang w:val="en-US" w:bidi="ar"/>
        </w:rPr>
        <w:t xml:space="preserve">ational, and leadership factors. </w:t>
      </w:r>
      <w:r w:rsidR="00384BEC">
        <w:rPr>
          <w:rFonts w:ascii="Arial" w:eastAsia="Roboto" w:hAnsi="Arial" w:cs="Arial"/>
          <w:color w:val="283041"/>
          <w:shd w:val="clear" w:color="auto" w:fill="FFFFFF"/>
          <w:lang w:val="en-US" w:bidi="ar"/>
        </w:rPr>
        <w:t xml:space="preserve">It is recommended that </w:t>
      </w:r>
      <w:r w:rsidR="00384BEC">
        <w:rPr>
          <w:rFonts w:ascii="Arial" w:eastAsia="Roboto" w:hAnsi="Arial" w:cs="Arial"/>
          <w:color w:val="283041"/>
          <w:shd w:val="clear" w:color="auto" w:fill="FFFFFF"/>
          <w:lang w:val="en-US" w:bidi="ar"/>
        </w:rPr>
        <w:lastRenderedPageBreak/>
        <w:t>the adoption of a hy</w:t>
      </w:r>
      <w:r w:rsidR="001B664F">
        <w:rPr>
          <w:rFonts w:ascii="Arial" w:eastAsia="Roboto" w:hAnsi="Arial" w:cs="Arial"/>
          <w:color w:val="283041"/>
          <w:shd w:val="clear" w:color="auto" w:fill="FFFFFF"/>
          <w:lang w:val="en-US" w:bidi="ar"/>
        </w:rPr>
        <w:t xml:space="preserve">brid framework while </w:t>
      </w:r>
      <w:r w:rsidRPr="00591D51">
        <w:rPr>
          <w:rFonts w:ascii="Arial" w:eastAsia="Roboto" w:hAnsi="Arial" w:cs="Arial"/>
          <w:color w:val="283041"/>
          <w:shd w:val="clear" w:color="auto" w:fill="FFFFFF"/>
          <w:lang w:val="en-US" w:bidi="ar"/>
        </w:rPr>
        <w:t xml:space="preserve">maintaining a strong focus on transparency and stakeholder engagement, </w:t>
      </w:r>
      <w:r w:rsidR="001B664F">
        <w:rPr>
          <w:rFonts w:ascii="Arial" w:eastAsia="Roboto" w:hAnsi="Arial" w:cs="Arial"/>
          <w:color w:val="283041"/>
          <w:shd w:val="clear" w:color="auto" w:fill="FFFFFF"/>
          <w:lang w:val="en-US" w:bidi="ar"/>
        </w:rPr>
        <w:t xml:space="preserve">will see improvements </w:t>
      </w:r>
      <w:r w:rsidRPr="00591D51">
        <w:rPr>
          <w:rFonts w:ascii="Arial" w:eastAsia="Roboto" w:hAnsi="Arial" w:cs="Arial"/>
          <w:color w:val="283041"/>
          <w:shd w:val="clear" w:color="auto" w:fill="FFFFFF"/>
          <w:lang w:val="en-US" w:bidi="ar"/>
        </w:rPr>
        <w:t xml:space="preserve">in governance </w:t>
      </w:r>
      <w:r w:rsidR="001B664F">
        <w:rPr>
          <w:rFonts w:ascii="Arial" w:eastAsia="Roboto" w:hAnsi="Arial" w:cs="Arial"/>
          <w:color w:val="283041"/>
          <w:shd w:val="clear" w:color="auto" w:fill="FFFFFF"/>
          <w:lang w:val="en-US" w:bidi="ar"/>
        </w:rPr>
        <w:t>in Nigeria.</w:t>
      </w:r>
    </w:p>
    <w:p w14:paraId="6BF1458A" w14:textId="77777777" w:rsidR="00EA5DEF" w:rsidRPr="00EA5DEF" w:rsidRDefault="00EA5DEF" w:rsidP="00B4514E">
      <w:pPr>
        <w:spacing w:line="360" w:lineRule="auto"/>
        <w:jc w:val="both"/>
        <w:rPr>
          <w:rFonts w:ascii="Arial" w:eastAsia="Roboto" w:hAnsi="Arial" w:cs="Arial"/>
          <w:color w:val="283041"/>
          <w:shd w:val="clear" w:color="auto" w:fill="FFFFFF"/>
          <w:lang w:bidi="ar"/>
        </w:rPr>
      </w:pPr>
    </w:p>
    <w:p w14:paraId="7C0F3C11" w14:textId="01DF3B44" w:rsidR="00B4514E" w:rsidRDefault="00B4514E" w:rsidP="00B4514E">
      <w:pPr>
        <w:spacing w:line="360" w:lineRule="auto"/>
        <w:jc w:val="both"/>
        <w:rPr>
          <w:rFonts w:ascii="Arial" w:eastAsia="Roboto" w:hAnsi="Arial" w:cs="Arial"/>
          <w:color w:val="283041"/>
          <w:shd w:val="clear" w:color="auto" w:fill="FFFFFF"/>
          <w:lang w:bidi="ar"/>
        </w:rPr>
      </w:pPr>
      <w:r w:rsidRPr="00374225">
        <w:rPr>
          <w:rFonts w:ascii="Arial" w:eastAsia="Roboto" w:hAnsi="Arial" w:cs="Arial"/>
          <w:b/>
          <w:bCs/>
          <w:color w:val="283041"/>
          <w:shd w:val="clear" w:color="auto" w:fill="FFFFFF"/>
          <w:lang w:bidi="ar"/>
        </w:rPr>
        <w:t>Keywords</w:t>
      </w:r>
      <w:r w:rsidRPr="00BE440C">
        <w:rPr>
          <w:rFonts w:ascii="Arial" w:eastAsia="Roboto" w:hAnsi="Arial" w:cs="Arial"/>
          <w:color w:val="283041"/>
          <w:shd w:val="clear" w:color="auto" w:fill="FFFFFF"/>
          <w:lang w:bidi="ar"/>
        </w:rPr>
        <w:t xml:space="preserve">: Corporate Governance, Nigeria, Board of Directors, Stakeholders, Power Distance Theory, Practice Theory, </w:t>
      </w:r>
      <w:r>
        <w:rPr>
          <w:rFonts w:ascii="Arial" w:eastAsia="Roboto" w:hAnsi="Arial" w:cs="Arial"/>
          <w:color w:val="283041"/>
          <w:shd w:val="clear" w:color="auto" w:fill="FFFFFF"/>
          <w:lang w:bidi="ar"/>
        </w:rPr>
        <w:t xml:space="preserve">Organisational Theory, Leadership Theories, </w:t>
      </w:r>
    </w:p>
    <w:p w14:paraId="6F804066" w14:textId="77777777" w:rsidR="00B4514E" w:rsidRPr="00A40082" w:rsidRDefault="00B4514E" w:rsidP="00B4514E">
      <w:pPr>
        <w:spacing w:line="360" w:lineRule="auto"/>
        <w:jc w:val="both"/>
      </w:pPr>
      <w:r w:rsidRPr="001B664F">
        <w:rPr>
          <w:rFonts w:ascii="Arial" w:hAnsi="Arial" w:cs="Arial"/>
          <w:b/>
          <w:color w:val="000000" w:themeColor="text1"/>
          <w:sz w:val="24"/>
          <w:szCs w:val="24"/>
        </w:rPr>
        <w:t>Word Count:</w:t>
      </w:r>
      <w:r w:rsidRPr="00A40082">
        <w:rPr>
          <w:rFonts w:ascii="Arial" w:hAnsi="Arial" w:cs="Arial"/>
          <w:b/>
          <w:color w:val="000000" w:themeColor="text1"/>
          <w:sz w:val="24"/>
          <w:szCs w:val="24"/>
        </w:rPr>
        <w:t xml:space="preserve"> </w:t>
      </w:r>
    </w:p>
    <w:p w14:paraId="1EE12052" w14:textId="77777777" w:rsidR="00B4514E" w:rsidRDefault="00B4514E" w:rsidP="00B4514E">
      <w:pPr>
        <w:spacing w:after="0" w:line="240" w:lineRule="auto"/>
        <w:jc w:val="both"/>
        <w:rPr>
          <w:rFonts w:ascii="Arial" w:hAnsi="Arial" w:cs="Arial"/>
          <w:bCs/>
          <w:sz w:val="24"/>
          <w:szCs w:val="24"/>
        </w:rPr>
      </w:pPr>
    </w:p>
    <w:p w14:paraId="3B1107A0" w14:textId="77777777" w:rsidR="00B4514E" w:rsidRDefault="00B4514E" w:rsidP="00B4514E">
      <w:pPr>
        <w:spacing w:after="0" w:line="240" w:lineRule="auto"/>
        <w:jc w:val="both"/>
        <w:rPr>
          <w:rFonts w:ascii="Arial" w:hAnsi="Arial" w:cs="Arial"/>
          <w:bCs/>
          <w:sz w:val="24"/>
          <w:szCs w:val="24"/>
        </w:rPr>
      </w:pPr>
    </w:p>
    <w:p w14:paraId="5CC8AF26" w14:textId="77777777" w:rsidR="00B4514E" w:rsidRDefault="00B4514E" w:rsidP="00B4514E">
      <w:pPr>
        <w:spacing w:after="0" w:line="240" w:lineRule="auto"/>
        <w:jc w:val="both"/>
        <w:rPr>
          <w:rFonts w:ascii="Arial" w:hAnsi="Arial" w:cs="Arial"/>
          <w:bCs/>
          <w:sz w:val="24"/>
          <w:szCs w:val="24"/>
        </w:rPr>
      </w:pPr>
    </w:p>
    <w:p w14:paraId="459EADBC" w14:textId="77777777" w:rsidR="00B4514E" w:rsidRDefault="00B4514E" w:rsidP="00B4514E">
      <w:pPr>
        <w:spacing w:after="0" w:line="240" w:lineRule="auto"/>
        <w:jc w:val="both"/>
        <w:rPr>
          <w:rFonts w:ascii="Arial" w:hAnsi="Arial" w:cs="Arial"/>
          <w:bCs/>
          <w:sz w:val="24"/>
          <w:szCs w:val="24"/>
        </w:rPr>
      </w:pPr>
    </w:p>
    <w:p w14:paraId="70D322E7" w14:textId="77777777" w:rsidR="00B4514E" w:rsidRDefault="00B4514E" w:rsidP="00B4514E">
      <w:pPr>
        <w:spacing w:after="0" w:line="240" w:lineRule="auto"/>
        <w:jc w:val="both"/>
        <w:rPr>
          <w:rFonts w:ascii="Arial" w:hAnsi="Arial" w:cs="Arial"/>
          <w:bCs/>
          <w:sz w:val="24"/>
          <w:szCs w:val="24"/>
        </w:rPr>
      </w:pPr>
    </w:p>
    <w:p w14:paraId="600516C4" w14:textId="77777777" w:rsidR="00B4514E" w:rsidRDefault="00B4514E" w:rsidP="00B4514E">
      <w:pPr>
        <w:spacing w:after="0" w:line="240" w:lineRule="auto"/>
        <w:jc w:val="both"/>
        <w:rPr>
          <w:rFonts w:ascii="Arial" w:hAnsi="Arial" w:cs="Arial"/>
          <w:bCs/>
          <w:sz w:val="24"/>
          <w:szCs w:val="24"/>
        </w:rPr>
      </w:pPr>
    </w:p>
    <w:p w14:paraId="50A3C9CD" w14:textId="77777777" w:rsidR="00B4514E" w:rsidRDefault="00B4514E" w:rsidP="00B4514E">
      <w:pPr>
        <w:spacing w:after="0" w:line="240" w:lineRule="auto"/>
        <w:jc w:val="both"/>
        <w:rPr>
          <w:rFonts w:ascii="Arial" w:hAnsi="Arial" w:cs="Arial"/>
          <w:bCs/>
          <w:sz w:val="24"/>
          <w:szCs w:val="24"/>
        </w:rPr>
      </w:pPr>
    </w:p>
    <w:p w14:paraId="24D5E6E4" w14:textId="77777777" w:rsidR="00B4514E" w:rsidRDefault="00B4514E" w:rsidP="00B4514E">
      <w:pPr>
        <w:spacing w:after="0" w:line="240" w:lineRule="auto"/>
        <w:jc w:val="both"/>
        <w:rPr>
          <w:rFonts w:ascii="Arial" w:hAnsi="Arial" w:cs="Arial"/>
          <w:bCs/>
          <w:sz w:val="24"/>
          <w:szCs w:val="24"/>
        </w:rPr>
      </w:pPr>
    </w:p>
    <w:p w14:paraId="646A949F" w14:textId="77777777" w:rsidR="00B4514E" w:rsidRDefault="00B4514E" w:rsidP="00B4514E">
      <w:pPr>
        <w:spacing w:after="0" w:line="240" w:lineRule="auto"/>
        <w:jc w:val="both"/>
        <w:rPr>
          <w:rFonts w:ascii="Arial" w:hAnsi="Arial" w:cs="Arial"/>
          <w:bCs/>
          <w:sz w:val="24"/>
          <w:szCs w:val="24"/>
        </w:rPr>
      </w:pPr>
    </w:p>
    <w:p w14:paraId="5F9D8A02" w14:textId="77777777" w:rsidR="00B4514E" w:rsidRDefault="00B4514E" w:rsidP="00B4514E">
      <w:pPr>
        <w:spacing w:after="0" w:line="240" w:lineRule="auto"/>
        <w:jc w:val="both"/>
        <w:rPr>
          <w:rFonts w:ascii="Arial" w:hAnsi="Arial" w:cs="Arial"/>
          <w:bCs/>
          <w:sz w:val="24"/>
          <w:szCs w:val="24"/>
        </w:rPr>
      </w:pPr>
    </w:p>
    <w:p w14:paraId="3B9C2347" w14:textId="77777777" w:rsidR="00B4514E" w:rsidRDefault="00B4514E" w:rsidP="00B4514E">
      <w:pPr>
        <w:spacing w:after="0" w:line="240" w:lineRule="auto"/>
        <w:jc w:val="both"/>
        <w:rPr>
          <w:rFonts w:ascii="Arial" w:hAnsi="Arial" w:cs="Arial"/>
          <w:bCs/>
          <w:sz w:val="24"/>
          <w:szCs w:val="24"/>
        </w:rPr>
      </w:pPr>
    </w:p>
    <w:p w14:paraId="1E904933" w14:textId="77777777" w:rsidR="00B4514E" w:rsidRDefault="00B4514E" w:rsidP="00B4514E">
      <w:pPr>
        <w:spacing w:after="0" w:line="240" w:lineRule="auto"/>
        <w:jc w:val="both"/>
        <w:rPr>
          <w:rFonts w:ascii="Arial" w:hAnsi="Arial" w:cs="Arial"/>
          <w:bCs/>
          <w:sz w:val="24"/>
          <w:szCs w:val="24"/>
        </w:rPr>
      </w:pPr>
    </w:p>
    <w:p w14:paraId="75A61EE4" w14:textId="77777777" w:rsidR="00B4514E" w:rsidRDefault="00B4514E" w:rsidP="00B4514E">
      <w:pPr>
        <w:spacing w:after="0" w:line="240" w:lineRule="auto"/>
        <w:jc w:val="both"/>
        <w:rPr>
          <w:rFonts w:ascii="Arial" w:hAnsi="Arial" w:cs="Arial"/>
          <w:bCs/>
          <w:sz w:val="24"/>
          <w:szCs w:val="24"/>
        </w:rPr>
      </w:pPr>
    </w:p>
    <w:p w14:paraId="5F040A39" w14:textId="77777777" w:rsidR="00B4514E" w:rsidRDefault="00B4514E" w:rsidP="00B4514E">
      <w:pPr>
        <w:spacing w:after="0" w:line="240" w:lineRule="auto"/>
        <w:jc w:val="both"/>
        <w:rPr>
          <w:rFonts w:ascii="Arial" w:hAnsi="Arial" w:cs="Arial"/>
          <w:bCs/>
          <w:sz w:val="24"/>
          <w:szCs w:val="24"/>
        </w:rPr>
      </w:pPr>
    </w:p>
    <w:p w14:paraId="2DA2BF96" w14:textId="77777777" w:rsidR="00B4514E" w:rsidRDefault="00B4514E" w:rsidP="00B4514E">
      <w:pPr>
        <w:spacing w:after="0" w:line="240" w:lineRule="auto"/>
        <w:jc w:val="both"/>
        <w:rPr>
          <w:rFonts w:ascii="Arial" w:hAnsi="Arial" w:cs="Arial"/>
          <w:bCs/>
          <w:sz w:val="24"/>
          <w:szCs w:val="24"/>
        </w:rPr>
      </w:pPr>
    </w:p>
    <w:p w14:paraId="317A11D4" w14:textId="77777777" w:rsidR="00B4514E" w:rsidRDefault="00B4514E" w:rsidP="00B4514E">
      <w:pPr>
        <w:spacing w:after="0" w:line="240" w:lineRule="auto"/>
        <w:jc w:val="both"/>
        <w:rPr>
          <w:rFonts w:ascii="Arial" w:hAnsi="Arial" w:cs="Arial"/>
          <w:bCs/>
          <w:sz w:val="24"/>
          <w:szCs w:val="24"/>
        </w:rPr>
      </w:pPr>
    </w:p>
    <w:p w14:paraId="3F722B49" w14:textId="77777777" w:rsidR="00B4514E" w:rsidRDefault="00B4514E" w:rsidP="00B4514E">
      <w:pPr>
        <w:spacing w:after="0" w:line="240" w:lineRule="auto"/>
        <w:jc w:val="both"/>
        <w:rPr>
          <w:rFonts w:ascii="Arial" w:hAnsi="Arial" w:cs="Arial"/>
          <w:bCs/>
          <w:sz w:val="24"/>
          <w:szCs w:val="24"/>
        </w:rPr>
      </w:pPr>
    </w:p>
    <w:p w14:paraId="274960B0" w14:textId="77777777" w:rsidR="00B4514E" w:rsidRDefault="00B4514E" w:rsidP="00B4514E">
      <w:pPr>
        <w:spacing w:after="0" w:line="240" w:lineRule="auto"/>
        <w:jc w:val="both"/>
        <w:rPr>
          <w:rFonts w:ascii="Arial" w:hAnsi="Arial" w:cs="Arial"/>
          <w:bCs/>
          <w:sz w:val="24"/>
          <w:szCs w:val="24"/>
        </w:rPr>
      </w:pPr>
    </w:p>
    <w:p w14:paraId="69F3374C" w14:textId="77777777" w:rsidR="00B4514E" w:rsidRDefault="00B4514E" w:rsidP="00B4514E">
      <w:pPr>
        <w:spacing w:after="0" w:line="240" w:lineRule="auto"/>
        <w:jc w:val="both"/>
        <w:rPr>
          <w:rFonts w:ascii="Arial" w:hAnsi="Arial" w:cs="Arial"/>
          <w:bCs/>
          <w:sz w:val="24"/>
          <w:szCs w:val="24"/>
        </w:rPr>
      </w:pPr>
    </w:p>
    <w:p w14:paraId="58F232C1" w14:textId="77777777" w:rsidR="00B4514E" w:rsidRDefault="00B4514E" w:rsidP="00B4514E">
      <w:pPr>
        <w:spacing w:after="0" w:line="240" w:lineRule="auto"/>
        <w:jc w:val="both"/>
        <w:rPr>
          <w:rFonts w:ascii="Arial" w:hAnsi="Arial" w:cs="Arial"/>
          <w:bCs/>
          <w:sz w:val="24"/>
          <w:szCs w:val="24"/>
        </w:rPr>
      </w:pPr>
    </w:p>
    <w:p w14:paraId="1EFCFD55" w14:textId="77777777" w:rsidR="00B4514E" w:rsidRDefault="00B4514E" w:rsidP="00B4514E">
      <w:pPr>
        <w:spacing w:after="0" w:line="240" w:lineRule="auto"/>
        <w:jc w:val="both"/>
        <w:rPr>
          <w:rFonts w:ascii="Arial" w:hAnsi="Arial" w:cs="Arial"/>
          <w:bCs/>
          <w:sz w:val="24"/>
          <w:szCs w:val="24"/>
        </w:rPr>
      </w:pPr>
    </w:p>
    <w:p w14:paraId="1C1E1ECC" w14:textId="77777777" w:rsidR="00B4514E" w:rsidRDefault="00B4514E" w:rsidP="00B4514E">
      <w:pPr>
        <w:spacing w:after="0" w:line="240" w:lineRule="auto"/>
        <w:jc w:val="both"/>
        <w:rPr>
          <w:rFonts w:ascii="Arial" w:hAnsi="Arial" w:cs="Arial"/>
          <w:bCs/>
          <w:sz w:val="24"/>
          <w:szCs w:val="24"/>
        </w:rPr>
      </w:pPr>
    </w:p>
    <w:p w14:paraId="19C215B3" w14:textId="77777777" w:rsidR="00B4514E" w:rsidRDefault="00B4514E" w:rsidP="00B4514E">
      <w:pPr>
        <w:spacing w:after="0" w:line="240" w:lineRule="auto"/>
        <w:jc w:val="both"/>
        <w:rPr>
          <w:rFonts w:ascii="Arial" w:hAnsi="Arial" w:cs="Arial"/>
          <w:bCs/>
          <w:sz w:val="24"/>
          <w:szCs w:val="24"/>
        </w:rPr>
      </w:pPr>
    </w:p>
    <w:p w14:paraId="05294731" w14:textId="77777777" w:rsidR="00B4514E" w:rsidRDefault="00B4514E" w:rsidP="00B4514E">
      <w:pPr>
        <w:spacing w:after="0" w:line="240" w:lineRule="auto"/>
        <w:jc w:val="both"/>
        <w:rPr>
          <w:rFonts w:ascii="Arial" w:hAnsi="Arial" w:cs="Arial"/>
          <w:bCs/>
          <w:sz w:val="24"/>
          <w:szCs w:val="24"/>
        </w:rPr>
      </w:pPr>
    </w:p>
    <w:p w14:paraId="6D19D957" w14:textId="77777777" w:rsidR="00B4514E" w:rsidRDefault="00B4514E" w:rsidP="00B4514E">
      <w:pPr>
        <w:spacing w:after="0" w:line="240" w:lineRule="auto"/>
        <w:jc w:val="both"/>
        <w:rPr>
          <w:rFonts w:ascii="Arial" w:hAnsi="Arial" w:cs="Arial"/>
          <w:bCs/>
          <w:sz w:val="24"/>
          <w:szCs w:val="24"/>
        </w:rPr>
      </w:pPr>
    </w:p>
    <w:p w14:paraId="72612C05" w14:textId="77777777" w:rsidR="00B4514E" w:rsidRDefault="00B4514E" w:rsidP="00B4514E">
      <w:pPr>
        <w:spacing w:after="0" w:line="240" w:lineRule="auto"/>
        <w:jc w:val="both"/>
        <w:rPr>
          <w:rFonts w:ascii="Arial" w:hAnsi="Arial" w:cs="Arial"/>
          <w:bCs/>
          <w:sz w:val="24"/>
          <w:szCs w:val="24"/>
        </w:rPr>
      </w:pPr>
    </w:p>
    <w:p w14:paraId="5523ADE0" w14:textId="77777777" w:rsidR="00B4514E" w:rsidRDefault="00B4514E" w:rsidP="00B4514E">
      <w:pPr>
        <w:spacing w:after="0" w:line="240" w:lineRule="auto"/>
        <w:jc w:val="both"/>
        <w:rPr>
          <w:rFonts w:ascii="Arial" w:hAnsi="Arial" w:cs="Arial"/>
          <w:bCs/>
          <w:sz w:val="24"/>
          <w:szCs w:val="24"/>
        </w:rPr>
      </w:pPr>
    </w:p>
    <w:p w14:paraId="10E4135B" w14:textId="77777777" w:rsidR="00B4514E" w:rsidRDefault="00B4514E" w:rsidP="00B4514E">
      <w:pPr>
        <w:spacing w:after="0" w:line="240" w:lineRule="auto"/>
        <w:jc w:val="both"/>
        <w:rPr>
          <w:rFonts w:ascii="Arial" w:hAnsi="Arial" w:cs="Arial"/>
          <w:bCs/>
          <w:sz w:val="24"/>
          <w:szCs w:val="24"/>
        </w:rPr>
      </w:pPr>
    </w:p>
    <w:p w14:paraId="70F864EB" w14:textId="77777777" w:rsidR="00B4514E" w:rsidRDefault="00B4514E" w:rsidP="00B4514E">
      <w:pPr>
        <w:spacing w:after="0" w:line="240" w:lineRule="auto"/>
        <w:jc w:val="both"/>
        <w:rPr>
          <w:rFonts w:ascii="Arial" w:hAnsi="Arial" w:cs="Arial"/>
          <w:bCs/>
          <w:sz w:val="24"/>
          <w:szCs w:val="24"/>
        </w:rPr>
      </w:pPr>
    </w:p>
    <w:p w14:paraId="24A71393" w14:textId="77777777" w:rsidR="00B4514E" w:rsidRDefault="00B4514E" w:rsidP="00B4514E">
      <w:pPr>
        <w:spacing w:after="0" w:line="240" w:lineRule="auto"/>
        <w:jc w:val="both"/>
        <w:rPr>
          <w:rFonts w:ascii="Arial" w:hAnsi="Arial" w:cs="Arial"/>
          <w:bCs/>
          <w:sz w:val="24"/>
          <w:szCs w:val="24"/>
        </w:rPr>
      </w:pPr>
    </w:p>
    <w:p w14:paraId="5E0D4D4C" w14:textId="77777777" w:rsidR="00B4514E" w:rsidRDefault="00B4514E" w:rsidP="00B4514E">
      <w:pPr>
        <w:spacing w:after="0" w:line="240" w:lineRule="auto"/>
        <w:jc w:val="both"/>
        <w:rPr>
          <w:rFonts w:ascii="Arial" w:hAnsi="Arial" w:cs="Arial"/>
          <w:bCs/>
          <w:sz w:val="24"/>
          <w:szCs w:val="24"/>
        </w:rPr>
      </w:pPr>
    </w:p>
    <w:p w14:paraId="18F661B1" w14:textId="77777777" w:rsidR="00B4514E" w:rsidRDefault="00B4514E" w:rsidP="00B4514E">
      <w:pPr>
        <w:spacing w:after="0" w:line="240" w:lineRule="auto"/>
        <w:jc w:val="both"/>
        <w:rPr>
          <w:rFonts w:ascii="Arial" w:hAnsi="Arial" w:cs="Arial"/>
          <w:bCs/>
          <w:sz w:val="24"/>
          <w:szCs w:val="24"/>
        </w:rPr>
      </w:pPr>
    </w:p>
    <w:p w14:paraId="4C5EF886" w14:textId="4F4F2675" w:rsidR="00B50352" w:rsidRPr="00A40082" w:rsidRDefault="009C2D97">
      <w:pPr>
        <w:spacing w:after="0" w:line="240" w:lineRule="auto"/>
        <w:jc w:val="center"/>
        <w:rPr>
          <w:rFonts w:ascii="Arial" w:hAnsi="Arial" w:cs="Arial"/>
          <w:b/>
          <w:sz w:val="24"/>
          <w:szCs w:val="24"/>
          <w:u w:val="single"/>
        </w:rPr>
      </w:pPr>
      <w:r w:rsidRPr="00A40082">
        <w:rPr>
          <w:rFonts w:ascii="Arial" w:hAnsi="Arial" w:cs="Arial"/>
          <w:b/>
          <w:sz w:val="24"/>
          <w:szCs w:val="24"/>
          <w:u w:val="single"/>
        </w:rPr>
        <w:lastRenderedPageBreak/>
        <w:t>TABLE OF CONTENTS</w:t>
      </w:r>
    </w:p>
    <w:p w14:paraId="73F19B0C" w14:textId="77777777" w:rsidR="00B50352" w:rsidRPr="00A40082" w:rsidRDefault="00B50352">
      <w:pPr>
        <w:spacing w:after="0" w:line="240" w:lineRule="auto"/>
        <w:jc w:val="center"/>
        <w:rPr>
          <w:rFonts w:ascii="Arial" w:hAnsi="Arial" w:cs="Arial"/>
          <w:b/>
          <w:sz w:val="21"/>
          <w:szCs w:val="21"/>
          <w:u w:val="single"/>
        </w:rPr>
      </w:pPr>
    </w:p>
    <w:p w14:paraId="34EEE98C" w14:textId="77777777" w:rsidR="00A91513" w:rsidRDefault="00A91513" w:rsidP="00A95FD5">
      <w:pPr>
        <w:spacing w:after="0" w:line="360" w:lineRule="auto"/>
        <w:rPr>
          <w:rFonts w:ascii="Arial" w:hAnsi="Arial" w:cs="Arial"/>
          <w:b/>
          <w:bCs/>
          <w:sz w:val="20"/>
          <w:szCs w:val="20"/>
        </w:rPr>
      </w:pPr>
      <w:r>
        <w:rPr>
          <w:rFonts w:ascii="Arial" w:hAnsi="Arial" w:cs="Arial"/>
          <w:b/>
          <w:bCs/>
          <w:sz w:val="20"/>
          <w:szCs w:val="20"/>
        </w:rPr>
        <w:t>Executive Summary</w:t>
      </w:r>
    </w:p>
    <w:p w14:paraId="2E007FAA" w14:textId="25EB1098" w:rsidR="00B50352" w:rsidRDefault="009C2D97" w:rsidP="00A95FD5">
      <w:pPr>
        <w:spacing w:after="0" w:line="360" w:lineRule="auto"/>
        <w:rPr>
          <w:rFonts w:ascii="Arial" w:hAnsi="Arial" w:cs="Arial"/>
          <w:sz w:val="20"/>
          <w:szCs w:val="20"/>
        </w:rPr>
      </w:pPr>
      <w:r w:rsidRPr="00AB5DBB">
        <w:rPr>
          <w:rFonts w:ascii="Arial" w:hAnsi="Arial" w:cs="Arial"/>
          <w:b/>
          <w:bCs/>
          <w:sz w:val="20"/>
          <w:szCs w:val="20"/>
        </w:rPr>
        <w:t>Table of Contents.</w:t>
      </w:r>
      <w:r w:rsidRPr="00AB5DBB">
        <w:rPr>
          <w:rFonts w:ascii="Arial" w:hAnsi="Arial" w:cs="Arial"/>
          <w:sz w:val="20"/>
          <w:szCs w:val="20"/>
        </w:rPr>
        <w:t>.....................................................................................................</w:t>
      </w:r>
      <w:r w:rsidR="005E6471">
        <w:rPr>
          <w:rFonts w:ascii="Arial" w:hAnsi="Arial" w:cs="Arial"/>
          <w:sz w:val="20"/>
          <w:szCs w:val="20"/>
        </w:rPr>
        <w:t>....</w:t>
      </w:r>
      <w:r w:rsidRPr="00AB5DBB">
        <w:rPr>
          <w:rFonts w:ascii="Arial" w:hAnsi="Arial" w:cs="Arial"/>
          <w:sz w:val="20"/>
          <w:szCs w:val="20"/>
        </w:rPr>
        <w:t>.</w:t>
      </w:r>
      <w:r w:rsidR="00F40CE2">
        <w:rPr>
          <w:rFonts w:ascii="Arial" w:hAnsi="Arial" w:cs="Arial"/>
          <w:sz w:val="20"/>
          <w:szCs w:val="20"/>
        </w:rPr>
        <w:t>..</w:t>
      </w:r>
      <w:r w:rsidR="001B664F">
        <w:rPr>
          <w:rFonts w:ascii="Arial" w:hAnsi="Arial" w:cs="Arial"/>
          <w:sz w:val="20"/>
          <w:szCs w:val="20"/>
        </w:rPr>
        <w:t>3</w:t>
      </w:r>
      <w:r w:rsidRPr="00AB5DBB">
        <w:rPr>
          <w:rFonts w:ascii="Arial" w:hAnsi="Arial" w:cs="Arial"/>
          <w:sz w:val="20"/>
          <w:szCs w:val="20"/>
        </w:rPr>
        <w:t xml:space="preserve"> </w:t>
      </w:r>
    </w:p>
    <w:p w14:paraId="629E75C1" w14:textId="77777777" w:rsidR="008C525D" w:rsidRPr="00F30DBB" w:rsidRDefault="008C525D" w:rsidP="00AB5DBB">
      <w:pPr>
        <w:pStyle w:val="ListParagraph"/>
        <w:numPr>
          <w:ilvl w:val="0"/>
          <w:numId w:val="13"/>
        </w:numPr>
        <w:spacing w:after="0" w:line="360" w:lineRule="auto"/>
        <w:rPr>
          <w:rFonts w:ascii="Arial" w:hAnsi="Arial" w:cs="Arial"/>
          <w:sz w:val="20"/>
          <w:szCs w:val="20"/>
        </w:rPr>
      </w:pPr>
      <w:r>
        <w:rPr>
          <w:rFonts w:ascii="Arial" w:hAnsi="Arial" w:cs="Arial"/>
          <w:b/>
          <w:bCs/>
          <w:sz w:val="20"/>
          <w:szCs w:val="20"/>
        </w:rPr>
        <w:t xml:space="preserve">Literature Review of </w:t>
      </w:r>
      <w:r w:rsidR="00E7585A" w:rsidRPr="00E7585A">
        <w:rPr>
          <w:rFonts w:ascii="Arial" w:hAnsi="Arial" w:cs="Arial"/>
          <w:b/>
          <w:bCs/>
          <w:sz w:val="20"/>
          <w:szCs w:val="20"/>
        </w:rPr>
        <w:t>Corporate Governance Challenges in Nigeria</w:t>
      </w:r>
      <w:r w:rsidR="00A577A2">
        <w:rPr>
          <w:rFonts w:ascii="Arial" w:hAnsi="Arial" w:cs="Arial"/>
          <w:b/>
          <w:bCs/>
          <w:sz w:val="20"/>
          <w:szCs w:val="20"/>
        </w:rPr>
        <w:t xml:space="preserve">, </w:t>
      </w:r>
    </w:p>
    <w:p w14:paraId="77E5A603" w14:textId="6BC3197F" w:rsidR="00AB5DBB" w:rsidRDefault="00A577A2" w:rsidP="00F30DBB">
      <w:pPr>
        <w:pStyle w:val="ListParagraph"/>
        <w:spacing w:after="0" w:line="360" w:lineRule="auto"/>
        <w:ind w:left="360"/>
        <w:rPr>
          <w:rFonts w:ascii="Arial" w:hAnsi="Arial" w:cs="Arial"/>
          <w:sz w:val="20"/>
          <w:szCs w:val="20"/>
        </w:rPr>
      </w:pPr>
      <w:r>
        <w:rPr>
          <w:rFonts w:ascii="Arial" w:hAnsi="Arial" w:cs="Arial"/>
          <w:b/>
          <w:bCs/>
          <w:sz w:val="20"/>
          <w:szCs w:val="20"/>
        </w:rPr>
        <w:t xml:space="preserve">Organisational Theory </w:t>
      </w:r>
      <w:r w:rsidR="008C525D">
        <w:rPr>
          <w:rFonts w:ascii="Arial" w:hAnsi="Arial" w:cs="Arial"/>
          <w:b/>
          <w:bCs/>
          <w:sz w:val="20"/>
          <w:szCs w:val="20"/>
        </w:rPr>
        <w:t>and Leadership Theories</w:t>
      </w:r>
      <w:r w:rsidR="00C72097">
        <w:rPr>
          <w:rFonts w:ascii="Arial" w:hAnsi="Arial" w:cs="Arial"/>
          <w:b/>
          <w:bCs/>
          <w:sz w:val="20"/>
          <w:szCs w:val="20"/>
        </w:rPr>
        <w:t xml:space="preserve"> </w:t>
      </w:r>
      <w:r w:rsidR="00AB5DBB" w:rsidRPr="00AB5DBB">
        <w:rPr>
          <w:rFonts w:ascii="Arial" w:hAnsi="Arial" w:cs="Arial"/>
          <w:sz w:val="20"/>
          <w:szCs w:val="20"/>
        </w:rPr>
        <w:t>........</w:t>
      </w:r>
      <w:r w:rsidR="008C525D">
        <w:rPr>
          <w:rFonts w:ascii="Arial" w:hAnsi="Arial" w:cs="Arial"/>
          <w:sz w:val="20"/>
          <w:szCs w:val="20"/>
        </w:rPr>
        <w:t>.............................</w:t>
      </w:r>
      <w:r w:rsidR="00AB5DBB" w:rsidRPr="00AB5DBB">
        <w:rPr>
          <w:rFonts w:ascii="Arial" w:hAnsi="Arial" w:cs="Arial"/>
          <w:sz w:val="20"/>
          <w:szCs w:val="20"/>
        </w:rPr>
        <w:t>..</w:t>
      </w:r>
      <w:r w:rsidR="005E6471">
        <w:rPr>
          <w:rFonts w:ascii="Arial" w:hAnsi="Arial" w:cs="Arial"/>
          <w:sz w:val="20"/>
          <w:szCs w:val="20"/>
        </w:rPr>
        <w:t>.....</w:t>
      </w:r>
      <w:r w:rsidR="00AB5DBB" w:rsidRPr="00AB5DBB">
        <w:rPr>
          <w:rFonts w:ascii="Arial" w:hAnsi="Arial" w:cs="Arial"/>
          <w:sz w:val="20"/>
          <w:szCs w:val="20"/>
        </w:rPr>
        <w:t>......</w:t>
      </w:r>
      <w:r w:rsidR="000E655B">
        <w:rPr>
          <w:rFonts w:ascii="Arial" w:hAnsi="Arial" w:cs="Arial"/>
          <w:sz w:val="20"/>
          <w:szCs w:val="20"/>
        </w:rPr>
        <w:t>4</w:t>
      </w:r>
    </w:p>
    <w:p w14:paraId="744D6E03" w14:textId="65674DD8" w:rsidR="00096C4C" w:rsidRDefault="00C72097" w:rsidP="00977DD8">
      <w:pPr>
        <w:pStyle w:val="ListParagraph"/>
        <w:numPr>
          <w:ilvl w:val="1"/>
          <w:numId w:val="13"/>
        </w:numPr>
        <w:spacing w:after="0" w:line="360" w:lineRule="auto"/>
        <w:rPr>
          <w:rFonts w:ascii="Arial" w:hAnsi="Arial" w:cs="Arial"/>
          <w:sz w:val="20"/>
          <w:szCs w:val="20"/>
        </w:rPr>
      </w:pPr>
      <w:bookmarkStart w:id="1" w:name="_Hlk156864625"/>
      <w:r>
        <w:rPr>
          <w:rFonts w:ascii="Arial" w:hAnsi="Arial" w:cs="Arial"/>
          <w:sz w:val="20"/>
          <w:szCs w:val="20"/>
        </w:rPr>
        <w:t xml:space="preserve">Corporate Governance </w:t>
      </w:r>
      <w:r w:rsidR="00096C4C">
        <w:rPr>
          <w:rFonts w:ascii="Arial" w:hAnsi="Arial" w:cs="Arial"/>
          <w:sz w:val="20"/>
          <w:szCs w:val="20"/>
        </w:rPr>
        <w:t>Theories and Frameworks</w:t>
      </w:r>
      <w:r w:rsidR="000E655B" w:rsidRPr="000E655B">
        <w:rPr>
          <w:rFonts w:ascii="Arial" w:hAnsi="Arial" w:cs="Arial"/>
          <w:sz w:val="20"/>
          <w:szCs w:val="20"/>
        </w:rPr>
        <w:t>..............................................</w:t>
      </w:r>
      <w:r w:rsidR="000E655B">
        <w:rPr>
          <w:rFonts w:ascii="Arial" w:hAnsi="Arial" w:cs="Arial"/>
          <w:sz w:val="20"/>
          <w:szCs w:val="20"/>
        </w:rPr>
        <w:t>4</w:t>
      </w:r>
    </w:p>
    <w:p w14:paraId="6DB40D59" w14:textId="60D18B60" w:rsidR="00B12651" w:rsidRDefault="00096C4C" w:rsidP="00977DD8">
      <w:pPr>
        <w:pStyle w:val="ListParagraph"/>
        <w:numPr>
          <w:ilvl w:val="1"/>
          <w:numId w:val="13"/>
        </w:numPr>
        <w:spacing w:after="0" w:line="360" w:lineRule="auto"/>
        <w:rPr>
          <w:rFonts w:ascii="Arial" w:hAnsi="Arial" w:cs="Arial"/>
          <w:sz w:val="20"/>
          <w:szCs w:val="20"/>
        </w:rPr>
      </w:pPr>
      <w:r>
        <w:rPr>
          <w:rFonts w:ascii="Arial" w:hAnsi="Arial" w:cs="Arial"/>
          <w:sz w:val="20"/>
          <w:szCs w:val="20"/>
        </w:rPr>
        <w:t xml:space="preserve">Corporate Governance </w:t>
      </w:r>
      <w:r w:rsidR="00C72097">
        <w:rPr>
          <w:rFonts w:ascii="Arial" w:hAnsi="Arial" w:cs="Arial"/>
          <w:sz w:val="20"/>
          <w:szCs w:val="20"/>
        </w:rPr>
        <w:t>Challenges in Nigeria</w:t>
      </w:r>
      <w:bookmarkStart w:id="2" w:name="_Hlk157640206"/>
      <w:bookmarkEnd w:id="1"/>
      <w:r w:rsidR="00B12651" w:rsidRPr="00B12651">
        <w:rPr>
          <w:rFonts w:ascii="Arial" w:hAnsi="Arial" w:cs="Arial"/>
          <w:sz w:val="20"/>
          <w:szCs w:val="20"/>
        </w:rPr>
        <w:t>.....................................................</w:t>
      </w:r>
      <w:bookmarkEnd w:id="2"/>
      <w:r w:rsidR="000E655B">
        <w:rPr>
          <w:rFonts w:ascii="Arial" w:hAnsi="Arial" w:cs="Arial"/>
          <w:sz w:val="20"/>
          <w:szCs w:val="20"/>
        </w:rPr>
        <w:t>8</w:t>
      </w:r>
    </w:p>
    <w:p w14:paraId="0E809D28" w14:textId="77AA047F" w:rsidR="00C72097" w:rsidRPr="00C72097" w:rsidRDefault="00F40CE2" w:rsidP="00C72097">
      <w:pPr>
        <w:pStyle w:val="ListParagraph"/>
        <w:numPr>
          <w:ilvl w:val="1"/>
          <w:numId w:val="13"/>
        </w:numPr>
        <w:rPr>
          <w:rFonts w:ascii="Arial" w:hAnsi="Arial" w:cs="Arial"/>
          <w:sz w:val="20"/>
          <w:szCs w:val="20"/>
        </w:rPr>
      </w:pPr>
      <w:r>
        <w:rPr>
          <w:rFonts w:ascii="Arial" w:hAnsi="Arial" w:cs="Arial"/>
          <w:sz w:val="20"/>
          <w:szCs w:val="20"/>
        </w:rPr>
        <w:t xml:space="preserve">Organisational </w:t>
      </w:r>
      <w:r w:rsidR="00C72097">
        <w:rPr>
          <w:rFonts w:ascii="Arial" w:hAnsi="Arial" w:cs="Arial"/>
          <w:sz w:val="20"/>
          <w:szCs w:val="20"/>
        </w:rPr>
        <w:t>Theory</w:t>
      </w:r>
      <w:r w:rsidR="00C72097" w:rsidRPr="00C72097">
        <w:rPr>
          <w:rFonts w:ascii="Arial" w:hAnsi="Arial" w:cs="Arial"/>
          <w:sz w:val="20"/>
          <w:szCs w:val="20"/>
        </w:rPr>
        <w:t>....................................................</w:t>
      </w:r>
      <w:r>
        <w:rPr>
          <w:rFonts w:ascii="Arial" w:hAnsi="Arial" w:cs="Arial"/>
          <w:sz w:val="20"/>
          <w:szCs w:val="20"/>
        </w:rPr>
        <w:t>...................................</w:t>
      </w:r>
      <w:r w:rsidR="00C72097" w:rsidRPr="00C72097">
        <w:rPr>
          <w:rFonts w:ascii="Arial" w:hAnsi="Arial" w:cs="Arial"/>
          <w:sz w:val="20"/>
          <w:szCs w:val="20"/>
        </w:rPr>
        <w:t>.</w:t>
      </w:r>
      <w:r w:rsidR="000E655B">
        <w:rPr>
          <w:rFonts w:ascii="Arial" w:hAnsi="Arial" w:cs="Arial"/>
          <w:sz w:val="20"/>
          <w:szCs w:val="20"/>
        </w:rPr>
        <w:t>12</w:t>
      </w:r>
    </w:p>
    <w:p w14:paraId="1AE854E1" w14:textId="2D7CE0D0" w:rsidR="00C72097" w:rsidRPr="00C72097" w:rsidRDefault="00F40CE2" w:rsidP="00C72097">
      <w:pPr>
        <w:pStyle w:val="ListParagraph"/>
        <w:numPr>
          <w:ilvl w:val="1"/>
          <w:numId w:val="13"/>
        </w:numPr>
        <w:rPr>
          <w:rFonts w:ascii="Arial" w:hAnsi="Arial" w:cs="Arial"/>
          <w:sz w:val="20"/>
          <w:szCs w:val="20"/>
        </w:rPr>
      </w:pPr>
      <w:r>
        <w:rPr>
          <w:rFonts w:ascii="Arial" w:hAnsi="Arial" w:cs="Arial"/>
          <w:sz w:val="20"/>
          <w:szCs w:val="20"/>
        </w:rPr>
        <w:t>Leadership Theor</w:t>
      </w:r>
      <w:r w:rsidR="00063E31">
        <w:rPr>
          <w:rFonts w:ascii="Arial" w:hAnsi="Arial" w:cs="Arial"/>
          <w:sz w:val="20"/>
          <w:szCs w:val="20"/>
        </w:rPr>
        <w:t>ies</w:t>
      </w:r>
      <w:r>
        <w:rPr>
          <w:rFonts w:ascii="Arial" w:hAnsi="Arial" w:cs="Arial"/>
          <w:sz w:val="20"/>
          <w:szCs w:val="20"/>
        </w:rPr>
        <w:t>……………………………..</w:t>
      </w:r>
      <w:r w:rsidR="00C72097" w:rsidRPr="00C72097">
        <w:rPr>
          <w:rFonts w:ascii="Arial" w:hAnsi="Arial" w:cs="Arial"/>
          <w:sz w:val="20"/>
          <w:szCs w:val="20"/>
        </w:rPr>
        <w:t>.................................................</w:t>
      </w:r>
      <w:r w:rsidR="000E655B">
        <w:rPr>
          <w:rFonts w:ascii="Arial" w:hAnsi="Arial" w:cs="Arial"/>
          <w:sz w:val="20"/>
          <w:szCs w:val="20"/>
        </w:rPr>
        <w:t>14</w:t>
      </w:r>
    </w:p>
    <w:p w14:paraId="2BCCE1A8" w14:textId="01E1576B" w:rsidR="00977DD8" w:rsidRPr="00AB5DBB" w:rsidRDefault="00977DD8" w:rsidP="00F40CE2">
      <w:pPr>
        <w:pStyle w:val="ListParagraph"/>
        <w:numPr>
          <w:ilvl w:val="1"/>
          <w:numId w:val="13"/>
        </w:numPr>
        <w:spacing w:after="0" w:line="360" w:lineRule="auto"/>
        <w:rPr>
          <w:rFonts w:ascii="Arial" w:hAnsi="Arial" w:cs="Arial"/>
          <w:sz w:val="20"/>
          <w:szCs w:val="20"/>
        </w:rPr>
      </w:pPr>
      <w:r>
        <w:rPr>
          <w:rFonts w:ascii="Arial" w:hAnsi="Arial" w:cs="Arial"/>
          <w:sz w:val="20"/>
          <w:szCs w:val="20"/>
        </w:rPr>
        <w:t xml:space="preserve">Summary </w:t>
      </w:r>
      <w:r w:rsidR="000721AE">
        <w:rPr>
          <w:rFonts w:ascii="Arial" w:hAnsi="Arial" w:cs="Arial"/>
          <w:sz w:val="20"/>
          <w:szCs w:val="20"/>
        </w:rPr>
        <w:t>………………</w:t>
      </w:r>
      <w:r w:rsidR="00F40CE2">
        <w:rPr>
          <w:rFonts w:ascii="Arial" w:hAnsi="Arial" w:cs="Arial"/>
          <w:sz w:val="20"/>
          <w:szCs w:val="20"/>
        </w:rPr>
        <w:t>…………………………………………………………</w:t>
      </w:r>
      <w:r w:rsidR="000E655B">
        <w:rPr>
          <w:rFonts w:ascii="Arial" w:hAnsi="Arial" w:cs="Arial"/>
          <w:sz w:val="20"/>
          <w:szCs w:val="20"/>
        </w:rPr>
        <w:t>..</w:t>
      </w:r>
      <w:r w:rsidR="00F40CE2">
        <w:rPr>
          <w:rFonts w:ascii="Arial" w:hAnsi="Arial" w:cs="Arial"/>
          <w:sz w:val="20"/>
          <w:szCs w:val="20"/>
        </w:rPr>
        <w:t>…</w:t>
      </w:r>
      <w:r w:rsidR="000E655B">
        <w:rPr>
          <w:rFonts w:ascii="Arial" w:hAnsi="Arial" w:cs="Arial"/>
          <w:sz w:val="20"/>
          <w:szCs w:val="20"/>
        </w:rPr>
        <w:t>18</w:t>
      </w:r>
    </w:p>
    <w:p w14:paraId="7AFDA964" w14:textId="59FACACB" w:rsidR="00B03DC9" w:rsidRPr="00AB5DBB" w:rsidRDefault="00D63A80" w:rsidP="00B03DC9">
      <w:pPr>
        <w:pStyle w:val="ListParagraph"/>
        <w:numPr>
          <w:ilvl w:val="0"/>
          <w:numId w:val="13"/>
        </w:numPr>
        <w:spacing w:after="0" w:line="360" w:lineRule="auto"/>
        <w:rPr>
          <w:rFonts w:ascii="Arial" w:hAnsi="Arial" w:cs="Arial"/>
          <w:sz w:val="20"/>
          <w:szCs w:val="20"/>
        </w:rPr>
      </w:pPr>
      <w:r>
        <w:rPr>
          <w:rFonts w:ascii="Arial" w:eastAsia="Times New Roman" w:hAnsi="Arial" w:cs="Arial"/>
          <w:b/>
          <w:bCs/>
          <w:color w:val="000000" w:themeColor="text1"/>
          <w:sz w:val="20"/>
          <w:szCs w:val="20"/>
          <w:lang w:eastAsia="en-GB"/>
        </w:rPr>
        <w:t>Sector Focus</w:t>
      </w:r>
      <w:r w:rsidR="00377906">
        <w:rPr>
          <w:rFonts w:ascii="Arial" w:eastAsia="Times New Roman" w:hAnsi="Arial" w:cs="Arial"/>
          <w:b/>
          <w:bCs/>
          <w:color w:val="000000" w:themeColor="text1"/>
          <w:sz w:val="20"/>
          <w:szCs w:val="20"/>
          <w:lang w:eastAsia="en-GB"/>
        </w:rPr>
        <w:t xml:space="preserve"> </w:t>
      </w:r>
      <w:r>
        <w:rPr>
          <w:rFonts w:ascii="Arial" w:eastAsia="Times New Roman" w:hAnsi="Arial" w:cs="Arial"/>
          <w:b/>
          <w:bCs/>
          <w:color w:val="000000" w:themeColor="text1"/>
          <w:sz w:val="20"/>
          <w:szCs w:val="20"/>
          <w:lang w:eastAsia="en-GB"/>
        </w:rPr>
        <w:t xml:space="preserve">– </w:t>
      </w:r>
      <w:r w:rsidR="00B03DC9">
        <w:rPr>
          <w:rFonts w:ascii="Arial" w:eastAsia="Times New Roman" w:hAnsi="Arial" w:cs="Arial"/>
          <w:b/>
          <w:bCs/>
          <w:color w:val="000000" w:themeColor="text1"/>
          <w:sz w:val="20"/>
          <w:szCs w:val="20"/>
          <w:lang w:eastAsia="en-GB"/>
        </w:rPr>
        <w:t>Manufacturing</w:t>
      </w:r>
      <w:r>
        <w:rPr>
          <w:rFonts w:ascii="Arial" w:hAnsi="Arial" w:cs="Arial"/>
          <w:sz w:val="20"/>
          <w:szCs w:val="20"/>
        </w:rPr>
        <w:t>…</w:t>
      </w:r>
      <w:r w:rsidR="00B03DC9" w:rsidRPr="00AB5DBB">
        <w:rPr>
          <w:rFonts w:ascii="Arial" w:hAnsi="Arial" w:cs="Arial"/>
          <w:sz w:val="20"/>
          <w:szCs w:val="20"/>
        </w:rPr>
        <w:t>.......................................</w:t>
      </w:r>
      <w:r w:rsidR="00377906">
        <w:rPr>
          <w:rFonts w:ascii="Arial" w:hAnsi="Arial" w:cs="Arial"/>
          <w:sz w:val="20"/>
          <w:szCs w:val="20"/>
        </w:rPr>
        <w:t>....................</w:t>
      </w:r>
      <w:r w:rsidR="00B03DC9" w:rsidRPr="00AB5DBB">
        <w:rPr>
          <w:rFonts w:ascii="Arial" w:hAnsi="Arial" w:cs="Arial"/>
          <w:sz w:val="20"/>
          <w:szCs w:val="20"/>
        </w:rPr>
        <w:t>....</w:t>
      </w:r>
      <w:r>
        <w:rPr>
          <w:rFonts w:ascii="Arial" w:hAnsi="Arial" w:cs="Arial"/>
          <w:sz w:val="20"/>
          <w:szCs w:val="20"/>
        </w:rPr>
        <w:t>........</w:t>
      </w:r>
      <w:r w:rsidR="001C6D80">
        <w:rPr>
          <w:rFonts w:ascii="Arial" w:hAnsi="Arial" w:cs="Arial"/>
          <w:sz w:val="20"/>
          <w:szCs w:val="20"/>
        </w:rPr>
        <w:t>.....</w:t>
      </w:r>
      <w:r w:rsidR="000E655B">
        <w:rPr>
          <w:rFonts w:ascii="Arial" w:hAnsi="Arial" w:cs="Arial"/>
          <w:sz w:val="20"/>
          <w:szCs w:val="20"/>
        </w:rPr>
        <w:t>20</w:t>
      </w:r>
    </w:p>
    <w:p w14:paraId="7058583D" w14:textId="5C6B12C8" w:rsidR="00B03DC9" w:rsidRPr="00F9417E" w:rsidRDefault="009C7453" w:rsidP="00B03DC9">
      <w:pPr>
        <w:pStyle w:val="ListParagraph"/>
        <w:numPr>
          <w:ilvl w:val="1"/>
          <w:numId w:val="13"/>
        </w:numPr>
        <w:spacing w:after="0" w:line="360" w:lineRule="auto"/>
        <w:rPr>
          <w:rFonts w:ascii="Arial" w:hAnsi="Arial" w:cs="Arial"/>
          <w:sz w:val="20"/>
          <w:szCs w:val="20"/>
        </w:rPr>
      </w:pPr>
      <w:r w:rsidRPr="00F9417E">
        <w:rPr>
          <w:rFonts w:ascii="Arial" w:hAnsi="Arial" w:cs="Arial"/>
          <w:sz w:val="20"/>
          <w:szCs w:val="20"/>
        </w:rPr>
        <w:t xml:space="preserve">Brief </w:t>
      </w:r>
      <w:r w:rsidR="00D63A80" w:rsidRPr="00F9417E">
        <w:rPr>
          <w:rFonts w:ascii="Arial" w:hAnsi="Arial" w:cs="Arial"/>
          <w:sz w:val="20"/>
          <w:szCs w:val="20"/>
        </w:rPr>
        <w:t xml:space="preserve">Introduction to </w:t>
      </w:r>
      <w:r w:rsidRPr="00F9417E">
        <w:rPr>
          <w:rFonts w:ascii="Arial" w:hAnsi="Arial" w:cs="Arial"/>
          <w:sz w:val="20"/>
          <w:szCs w:val="20"/>
        </w:rPr>
        <w:t>the</w:t>
      </w:r>
      <w:r w:rsidR="001D6586" w:rsidRPr="00F9417E">
        <w:rPr>
          <w:rFonts w:ascii="Arial" w:hAnsi="Arial" w:cs="Arial"/>
          <w:sz w:val="20"/>
          <w:szCs w:val="20"/>
        </w:rPr>
        <w:t xml:space="preserve"> Nigerian </w:t>
      </w:r>
      <w:r w:rsidR="00D63A80" w:rsidRPr="00F9417E">
        <w:rPr>
          <w:rFonts w:ascii="Arial" w:hAnsi="Arial" w:cs="Arial"/>
          <w:sz w:val="20"/>
          <w:szCs w:val="20"/>
        </w:rPr>
        <w:t xml:space="preserve">Manufacturing </w:t>
      </w:r>
      <w:r w:rsidR="001D6586" w:rsidRPr="00F9417E">
        <w:rPr>
          <w:rFonts w:ascii="Arial" w:hAnsi="Arial" w:cs="Arial"/>
          <w:sz w:val="20"/>
          <w:szCs w:val="20"/>
        </w:rPr>
        <w:t>Sector</w:t>
      </w:r>
      <w:r w:rsidR="00B03DC9" w:rsidRPr="00F9417E">
        <w:rPr>
          <w:rFonts w:ascii="Arial" w:hAnsi="Arial" w:cs="Arial"/>
          <w:sz w:val="20"/>
          <w:szCs w:val="20"/>
        </w:rPr>
        <w:t>................................</w:t>
      </w:r>
      <w:r w:rsidR="001C6D80" w:rsidRPr="00F9417E">
        <w:rPr>
          <w:rFonts w:ascii="Arial" w:hAnsi="Arial" w:cs="Arial"/>
          <w:sz w:val="20"/>
          <w:szCs w:val="20"/>
        </w:rPr>
        <w:t>..</w:t>
      </w:r>
      <w:r w:rsidR="00823DD4" w:rsidRPr="00F9417E">
        <w:rPr>
          <w:rFonts w:ascii="Arial" w:hAnsi="Arial" w:cs="Arial"/>
          <w:sz w:val="20"/>
          <w:szCs w:val="20"/>
        </w:rPr>
        <w:t>..</w:t>
      </w:r>
      <w:r w:rsidR="001C6D80" w:rsidRPr="00F9417E">
        <w:rPr>
          <w:rFonts w:ascii="Arial" w:hAnsi="Arial" w:cs="Arial"/>
          <w:sz w:val="20"/>
          <w:szCs w:val="20"/>
        </w:rPr>
        <w:t>.</w:t>
      </w:r>
      <w:r w:rsidR="000E655B">
        <w:rPr>
          <w:rFonts w:ascii="Arial" w:hAnsi="Arial" w:cs="Arial"/>
          <w:sz w:val="20"/>
          <w:szCs w:val="20"/>
        </w:rPr>
        <w:t>21</w:t>
      </w:r>
    </w:p>
    <w:p w14:paraId="083E0031" w14:textId="6B158190" w:rsidR="00B03DC9" w:rsidRDefault="001D6586" w:rsidP="00B03DC9">
      <w:pPr>
        <w:pStyle w:val="ListParagraph"/>
        <w:numPr>
          <w:ilvl w:val="1"/>
          <w:numId w:val="13"/>
        </w:numPr>
        <w:spacing w:after="0" w:line="360" w:lineRule="auto"/>
        <w:rPr>
          <w:rFonts w:ascii="Arial" w:hAnsi="Arial" w:cs="Arial"/>
          <w:sz w:val="20"/>
          <w:szCs w:val="20"/>
        </w:rPr>
      </w:pPr>
      <w:r w:rsidRPr="00F9417E">
        <w:rPr>
          <w:rFonts w:ascii="Arial" w:hAnsi="Arial" w:cs="Arial"/>
          <w:sz w:val="20"/>
          <w:szCs w:val="20"/>
        </w:rPr>
        <w:t xml:space="preserve">Application </w:t>
      </w:r>
      <w:r w:rsidR="00B512DC">
        <w:rPr>
          <w:rFonts w:ascii="Arial" w:hAnsi="Arial" w:cs="Arial"/>
          <w:sz w:val="20"/>
          <w:szCs w:val="20"/>
        </w:rPr>
        <w:t xml:space="preserve">to </w:t>
      </w:r>
      <w:r w:rsidR="001B664F">
        <w:rPr>
          <w:rFonts w:ascii="Arial" w:hAnsi="Arial" w:cs="Arial"/>
          <w:sz w:val="20"/>
          <w:szCs w:val="20"/>
        </w:rPr>
        <w:t>Organisation X</w:t>
      </w:r>
      <w:r w:rsidR="00D14891" w:rsidRPr="00F9417E">
        <w:rPr>
          <w:rFonts w:ascii="Arial" w:hAnsi="Arial" w:cs="Arial"/>
          <w:sz w:val="20"/>
          <w:szCs w:val="20"/>
        </w:rPr>
        <w:t>……………………..</w:t>
      </w:r>
      <w:r w:rsidR="00B03DC9" w:rsidRPr="00F9417E">
        <w:rPr>
          <w:rFonts w:ascii="Arial" w:hAnsi="Arial" w:cs="Arial"/>
          <w:sz w:val="20"/>
          <w:szCs w:val="20"/>
        </w:rPr>
        <w:t>....................</w:t>
      </w:r>
      <w:r w:rsidR="001B664F">
        <w:rPr>
          <w:rFonts w:ascii="Arial" w:hAnsi="Arial" w:cs="Arial"/>
          <w:sz w:val="20"/>
          <w:szCs w:val="20"/>
        </w:rPr>
        <w:t>...................</w:t>
      </w:r>
      <w:r w:rsidR="00B03DC9" w:rsidRPr="00F9417E">
        <w:rPr>
          <w:rFonts w:ascii="Arial" w:hAnsi="Arial" w:cs="Arial"/>
          <w:sz w:val="20"/>
          <w:szCs w:val="20"/>
        </w:rPr>
        <w:t>..</w:t>
      </w:r>
      <w:r w:rsidR="00823DD4" w:rsidRPr="00F9417E">
        <w:rPr>
          <w:rFonts w:ascii="Arial" w:hAnsi="Arial" w:cs="Arial"/>
          <w:sz w:val="20"/>
          <w:szCs w:val="20"/>
        </w:rPr>
        <w:t>.....</w:t>
      </w:r>
      <w:r w:rsidR="00B512DC">
        <w:rPr>
          <w:rFonts w:ascii="Arial" w:hAnsi="Arial" w:cs="Arial"/>
          <w:sz w:val="20"/>
          <w:szCs w:val="20"/>
        </w:rPr>
        <w:t>21</w:t>
      </w:r>
    </w:p>
    <w:p w14:paraId="4BDEA5AA" w14:textId="4EDF5B18" w:rsidR="00B512DC" w:rsidRPr="00F9417E" w:rsidRDefault="00B512DC" w:rsidP="00B03DC9">
      <w:pPr>
        <w:pStyle w:val="ListParagraph"/>
        <w:numPr>
          <w:ilvl w:val="1"/>
          <w:numId w:val="13"/>
        </w:numPr>
        <w:spacing w:after="0" w:line="360" w:lineRule="auto"/>
        <w:rPr>
          <w:rFonts w:ascii="Arial" w:hAnsi="Arial" w:cs="Arial"/>
          <w:sz w:val="20"/>
          <w:szCs w:val="20"/>
        </w:rPr>
      </w:pPr>
      <w:r>
        <w:rPr>
          <w:rFonts w:ascii="Arial" w:hAnsi="Arial" w:cs="Arial"/>
          <w:sz w:val="20"/>
          <w:szCs w:val="20"/>
        </w:rPr>
        <w:t>Discussion</w:t>
      </w:r>
      <w:r w:rsidRPr="00B512DC">
        <w:rPr>
          <w:rFonts w:ascii="Arial" w:hAnsi="Arial" w:cs="Arial"/>
          <w:sz w:val="20"/>
          <w:szCs w:val="20"/>
        </w:rPr>
        <w:t>…………………….........................</w:t>
      </w:r>
      <w:r>
        <w:rPr>
          <w:rFonts w:ascii="Arial" w:hAnsi="Arial" w:cs="Arial"/>
          <w:sz w:val="20"/>
          <w:szCs w:val="20"/>
        </w:rPr>
        <w:t>.............................</w:t>
      </w:r>
      <w:r w:rsidRPr="00B512DC">
        <w:rPr>
          <w:rFonts w:ascii="Arial" w:hAnsi="Arial" w:cs="Arial"/>
          <w:sz w:val="20"/>
          <w:szCs w:val="20"/>
        </w:rPr>
        <w:t>.......................21</w:t>
      </w:r>
    </w:p>
    <w:p w14:paraId="2675853D" w14:textId="1CF1B0BE" w:rsidR="00E7585A" w:rsidRPr="00300D4A" w:rsidRDefault="00E7585A" w:rsidP="00E7585A">
      <w:pPr>
        <w:pStyle w:val="ListParagraph"/>
        <w:numPr>
          <w:ilvl w:val="0"/>
          <w:numId w:val="13"/>
        </w:numPr>
        <w:spacing w:after="0" w:line="360" w:lineRule="auto"/>
        <w:rPr>
          <w:rFonts w:ascii="Arial" w:hAnsi="Arial" w:cs="Arial"/>
          <w:sz w:val="20"/>
          <w:szCs w:val="20"/>
        </w:rPr>
      </w:pPr>
      <w:bookmarkStart w:id="3" w:name="_Hlk156866970"/>
      <w:r>
        <w:rPr>
          <w:rFonts w:ascii="Arial" w:hAnsi="Arial" w:cs="Arial"/>
          <w:b/>
          <w:bCs/>
          <w:sz w:val="20"/>
          <w:szCs w:val="20"/>
        </w:rPr>
        <w:t>Innovative Solutions to C</w:t>
      </w:r>
      <w:r w:rsidR="00BD20FF">
        <w:rPr>
          <w:rFonts w:ascii="Arial" w:hAnsi="Arial" w:cs="Arial"/>
          <w:b/>
          <w:bCs/>
          <w:sz w:val="20"/>
          <w:szCs w:val="20"/>
        </w:rPr>
        <w:t>G p</w:t>
      </w:r>
      <w:r>
        <w:rPr>
          <w:rFonts w:ascii="Arial" w:hAnsi="Arial" w:cs="Arial"/>
          <w:b/>
          <w:bCs/>
          <w:sz w:val="20"/>
          <w:szCs w:val="20"/>
        </w:rPr>
        <w:t xml:space="preserve">roblems in </w:t>
      </w:r>
      <w:r w:rsidR="00BD20FF">
        <w:rPr>
          <w:rFonts w:ascii="Arial" w:hAnsi="Arial" w:cs="Arial"/>
          <w:b/>
          <w:bCs/>
          <w:sz w:val="20"/>
          <w:szCs w:val="20"/>
        </w:rPr>
        <w:t xml:space="preserve">the </w:t>
      </w:r>
      <w:r>
        <w:rPr>
          <w:rFonts w:ascii="Arial" w:hAnsi="Arial" w:cs="Arial"/>
          <w:b/>
          <w:bCs/>
          <w:sz w:val="20"/>
          <w:szCs w:val="20"/>
        </w:rPr>
        <w:t>Nigeria</w:t>
      </w:r>
      <w:r w:rsidR="00BD20FF">
        <w:rPr>
          <w:rFonts w:ascii="Arial" w:hAnsi="Arial" w:cs="Arial"/>
          <w:b/>
          <w:bCs/>
          <w:sz w:val="20"/>
          <w:szCs w:val="20"/>
        </w:rPr>
        <w:t>n Manufacturing Sector</w:t>
      </w:r>
      <w:bookmarkEnd w:id="3"/>
      <w:r w:rsidRPr="00300D4A">
        <w:rPr>
          <w:rFonts w:ascii="Arial" w:hAnsi="Arial" w:cs="Arial"/>
          <w:sz w:val="20"/>
          <w:szCs w:val="20"/>
        </w:rPr>
        <w:t>....</w:t>
      </w:r>
      <w:r w:rsidR="00E61F8E">
        <w:rPr>
          <w:rFonts w:ascii="Arial" w:hAnsi="Arial" w:cs="Arial"/>
          <w:sz w:val="20"/>
          <w:szCs w:val="20"/>
        </w:rPr>
        <w:t>24</w:t>
      </w:r>
    </w:p>
    <w:p w14:paraId="475C7106" w14:textId="5B4B1852" w:rsidR="00B50352" w:rsidRDefault="00CB36F0" w:rsidP="00A95FD5">
      <w:pPr>
        <w:spacing w:after="0" w:line="360" w:lineRule="auto"/>
        <w:jc w:val="both"/>
        <w:rPr>
          <w:rFonts w:ascii="Arial" w:hAnsi="Arial" w:cs="Arial"/>
          <w:sz w:val="20"/>
          <w:szCs w:val="20"/>
        </w:rPr>
      </w:pPr>
      <w:r w:rsidRPr="00AB5DBB">
        <w:rPr>
          <w:rFonts w:ascii="Arial" w:hAnsi="Arial" w:cs="Arial"/>
          <w:b/>
          <w:bCs/>
          <w:sz w:val="20"/>
          <w:szCs w:val="20"/>
        </w:rPr>
        <w:t>References</w:t>
      </w:r>
      <w:r w:rsidR="009C2D97" w:rsidRPr="00AB5DBB">
        <w:rPr>
          <w:rFonts w:ascii="Arial" w:hAnsi="Arial" w:cs="Arial"/>
          <w:sz w:val="20"/>
          <w:szCs w:val="20"/>
        </w:rPr>
        <w:t>.............................................................................................................</w:t>
      </w:r>
      <w:r w:rsidR="005E6471">
        <w:rPr>
          <w:rFonts w:ascii="Arial" w:hAnsi="Arial" w:cs="Arial"/>
          <w:sz w:val="20"/>
          <w:szCs w:val="20"/>
        </w:rPr>
        <w:t>......</w:t>
      </w:r>
      <w:r w:rsidR="009C2D97" w:rsidRPr="00AB5DBB">
        <w:rPr>
          <w:rFonts w:ascii="Arial" w:hAnsi="Arial" w:cs="Arial"/>
          <w:sz w:val="20"/>
          <w:szCs w:val="20"/>
        </w:rPr>
        <w:t>.</w:t>
      </w:r>
      <w:r w:rsidR="00AB5DBB">
        <w:rPr>
          <w:rFonts w:ascii="Arial" w:hAnsi="Arial" w:cs="Arial"/>
          <w:sz w:val="20"/>
          <w:szCs w:val="20"/>
        </w:rPr>
        <w:t>..</w:t>
      </w:r>
      <w:r w:rsidR="009C2D97" w:rsidRPr="00AB5DBB">
        <w:rPr>
          <w:rFonts w:ascii="Arial" w:hAnsi="Arial" w:cs="Arial"/>
          <w:sz w:val="20"/>
          <w:szCs w:val="20"/>
        </w:rPr>
        <w:t>2</w:t>
      </w:r>
      <w:r w:rsidR="00E8065A">
        <w:rPr>
          <w:rFonts w:ascii="Arial" w:hAnsi="Arial" w:cs="Arial"/>
          <w:sz w:val="20"/>
          <w:szCs w:val="20"/>
        </w:rPr>
        <w:t>8</w:t>
      </w:r>
    </w:p>
    <w:p w14:paraId="77F9F96E" w14:textId="78474E5C" w:rsidR="00A4053E" w:rsidRDefault="00A4053E" w:rsidP="00A95FD5">
      <w:pPr>
        <w:spacing w:after="0" w:line="360" w:lineRule="auto"/>
        <w:jc w:val="both"/>
        <w:rPr>
          <w:rFonts w:ascii="Arial" w:hAnsi="Arial" w:cs="Arial"/>
          <w:sz w:val="20"/>
          <w:szCs w:val="20"/>
        </w:rPr>
      </w:pPr>
      <w:r>
        <w:rPr>
          <w:rFonts w:ascii="Arial" w:hAnsi="Arial" w:cs="Arial"/>
          <w:sz w:val="20"/>
          <w:szCs w:val="20"/>
        </w:rPr>
        <w:t xml:space="preserve">Appendix 1: </w:t>
      </w:r>
      <w:r w:rsidRPr="00A4053E">
        <w:rPr>
          <w:rFonts w:ascii="Arial" w:hAnsi="Arial" w:cs="Arial"/>
          <w:sz w:val="20"/>
          <w:szCs w:val="20"/>
        </w:rPr>
        <w:t>T</w:t>
      </w:r>
      <w:r>
        <w:rPr>
          <w:rFonts w:ascii="Arial" w:hAnsi="Arial" w:cs="Arial"/>
          <w:sz w:val="20"/>
          <w:szCs w:val="20"/>
        </w:rPr>
        <w:t xml:space="preserve">axonomy of </w:t>
      </w:r>
      <w:r w:rsidRPr="00A4053E">
        <w:rPr>
          <w:rFonts w:ascii="Arial" w:hAnsi="Arial" w:cs="Arial"/>
          <w:sz w:val="20"/>
          <w:szCs w:val="20"/>
        </w:rPr>
        <w:t>C</w:t>
      </w:r>
      <w:r>
        <w:rPr>
          <w:rFonts w:ascii="Arial" w:hAnsi="Arial" w:cs="Arial"/>
          <w:sz w:val="20"/>
          <w:szCs w:val="20"/>
        </w:rPr>
        <w:t>ompeting Theories of Corporate Governance</w:t>
      </w:r>
      <w:r w:rsidR="00E8065A" w:rsidRPr="00E8065A">
        <w:rPr>
          <w:rFonts w:ascii="Arial" w:hAnsi="Arial" w:cs="Arial"/>
          <w:sz w:val="20"/>
          <w:szCs w:val="20"/>
        </w:rPr>
        <w:t>...........</w:t>
      </w:r>
      <w:r w:rsidR="00E8065A">
        <w:rPr>
          <w:rFonts w:ascii="Arial" w:hAnsi="Arial" w:cs="Arial"/>
          <w:sz w:val="20"/>
          <w:szCs w:val="20"/>
        </w:rPr>
        <w:t>.....</w:t>
      </w:r>
      <w:r w:rsidR="00E8065A" w:rsidRPr="00E8065A">
        <w:rPr>
          <w:rFonts w:ascii="Arial" w:hAnsi="Arial" w:cs="Arial"/>
          <w:sz w:val="20"/>
          <w:szCs w:val="20"/>
        </w:rPr>
        <w:t>......</w:t>
      </w:r>
      <w:r w:rsidR="00E8065A">
        <w:rPr>
          <w:rFonts w:ascii="Arial" w:hAnsi="Arial" w:cs="Arial"/>
          <w:sz w:val="20"/>
          <w:szCs w:val="20"/>
        </w:rPr>
        <w:t>34</w:t>
      </w:r>
    </w:p>
    <w:p w14:paraId="71AD3E8D" w14:textId="77777777" w:rsidR="00B4514E" w:rsidRDefault="00B4514E" w:rsidP="00A95FD5">
      <w:pPr>
        <w:spacing w:after="0" w:line="360" w:lineRule="auto"/>
        <w:jc w:val="both"/>
        <w:rPr>
          <w:rFonts w:ascii="Arial" w:hAnsi="Arial" w:cs="Arial"/>
          <w:sz w:val="20"/>
          <w:szCs w:val="20"/>
        </w:rPr>
      </w:pPr>
    </w:p>
    <w:p w14:paraId="678298A7" w14:textId="77777777" w:rsidR="00B4514E" w:rsidRDefault="00B4514E" w:rsidP="00A95FD5">
      <w:pPr>
        <w:spacing w:after="0" w:line="360" w:lineRule="auto"/>
        <w:jc w:val="both"/>
        <w:rPr>
          <w:rFonts w:ascii="Arial" w:hAnsi="Arial" w:cs="Arial"/>
          <w:sz w:val="20"/>
          <w:szCs w:val="20"/>
        </w:rPr>
      </w:pPr>
    </w:p>
    <w:p w14:paraId="3E042017" w14:textId="77777777" w:rsidR="00B4514E" w:rsidRDefault="00B4514E" w:rsidP="00A95FD5">
      <w:pPr>
        <w:spacing w:after="0" w:line="360" w:lineRule="auto"/>
        <w:jc w:val="both"/>
        <w:rPr>
          <w:rFonts w:ascii="Arial" w:hAnsi="Arial" w:cs="Arial"/>
          <w:sz w:val="20"/>
          <w:szCs w:val="20"/>
        </w:rPr>
      </w:pPr>
    </w:p>
    <w:p w14:paraId="7A4CF301" w14:textId="77777777" w:rsidR="00B4514E" w:rsidRDefault="00B4514E" w:rsidP="00A95FD5">
      <w:pPr>
        <w:spacing w:after="0" w:line="360" w:lineRule="auto"/>
        <w:jc w:val="both"/>
        <w:rPr>
          <w:rFonts w:ascii="Arial" w:hAnsi="Arial" w:cs="Arial"/>
          <w:sz w:val="20"/>
          <w:szCs w:val="20"/>
        </w:rPr>
      </w:pPr>
    </w:p>
    <w:p w14:paraId="01B60F96" w14:textId="77777777" w:rsidR="00B4514E" w:rsidRDefault="00B4514E" w:rsidP="00A95FD5">
      <w:pPr>
        <w:spacing w:after="0" w:line="360" w:lineRule="auto"/>
        <w:jc w:val="both"/>
        <w:rPr>
          <w:rFonts w:ascii="Arial" w:hAnsi="Arial" w:cs="Arial"/>
          <w:sz w:val="20"/>
          <w:szCs w:val="20"/>
        </w:rPr>
      </w:pPr>
    </w:p>
    <w:p w14:paraId="22C5CF19" w14:textId="77777777" w:rsidR="00B4514E" w:rsidRDefault="00B4514E" w:rsidP="00A95FD5">
      <w:pPr>
        <w:spacing w:after="0" w:line="360" w:lineRule="auto"/>
        <w:jc w:val="both"/>
        <w:rPr>
          <w:rFonts w:ascii="Arial" w:hAnsi="Arial" w:cs="Arial"/>
          <w:sz w:val="20"/>
          <w:szCs w:val="20"/>
        </w:rPr>
      </w:pPr>
    </w:p>
    <w:p w14:paraId="29834C9D" w14:textId="77777777" w:rsidR="00B4514E" w:rsidRDefault="00B4514E" w:rsidP="00A95FD5">
      <w:pPr>
        <w:spacing w:after="0" w:line="360" w:lineRule="auto"/>
        <w:jc w:val="both"/>
        <w:rPr>
          <w:rFonts w:ascii="Arial" w:hAnsi="Arial" w:cs="Arial"/>
          <w:sz w:val="20"/>
          <w:szCs w:val="20"/>
        </w:rPr>
      </w:pPr>
    </w:p>
    <w:p w14:paraId="16E0E5AF" w14:textId="77777777" w:rsidR="00B4514E" w:rsidRDefault="00B4514E" w:rsidP="00A95FD5">
      <w:pPr>
        <w:spacing w:after="0" w:line="360" w:lineRule="auto"/>
        <w:jc w:val="both"/>
        <w:rPr>
          <w:rFonts w:ascii="Arial" w:hAnsi="Arial" w:cs="Arial"/>
          <w:sz w:val="20"/>
          <w:szCs w:val="20"/>
        </w:rPr>
      </w:pPr>
    </w:p>
    <w:p w14:paraId="18CC587E" w14:textId="77777777" w:rsidR="00B4514E" w:rsidRDefault="00B4514E" w:rsidP="00A95FD5">
      <w:pPr>
        <w:spacing w:after="0" w:line="360" w:lineRule="auto"/>
        <w:jc w:val="both"/>
        <w:rPr>
          <w:rFonts w:ascii="Arial" w:hAnsi="Arial" w:cs="Arial"/>
          <w:sz w:val="20"/>
          <w:szCs w:val="20"/>
        </w:rPr>
      </w:pPr>
    </w:p>
    <w:p w14:paraId="2718D3C1" w14:textId="77777777" w:rsidR="00B4514E" w:rsidRDefault="00B4514E" w:rsidP="00A95FD5">
      <w:pPr>
        <w:spacing w:after="0" w:line="360" w:lineRule="auto"/>
        <w:jc w:val="both"/>
        <w:rPr>
          <w:rFonts w:ascii="Arial" w:hAnsi="Arial" w:cs="Arial"/>
          <w:sz w:val="20"/>
          <w:szCs w:val="20"/>
        </w:rPr>
      </w:pPr>
    </w:p>
    <w:p w14:paraId="1DCFB61C" w14:textId="77777777" w:rsidR="00B4514E" w:rsidRDefault="00B4514E" w:rsidP="00A95FD5">
      <w:pPr>
        <w:spacing w:after="0" w:line="360" w:lineRule="auto"/>
        <w:jc w:val="both"/>
        <w:rPr>
          <w:rFonts w:ascii="Arial" w:hAnsi="Arial" w:cs="Arial"/>
          <w:sz w:val="20"/>
          <w:szCs w:val="20"/>
        </w:rPr>
      </w:pPr>
    </w:p>
    <w:p w14:paraId="021616CD" w14:textId="77777777" w:rsidR="00B4514E" w:rsidRDefault="00B4514E" w:rsidP="00A95FD5">
      <w:pPr>
        <w:spacing w:after="0" w:line="360" w:lineRule="auto"/>
        <w:jc w:val="both"/>
        <w:rPr>
          <w:rFonts w:ascii="Arial" w:hAnsi="Arial" w:cs="Arial"/>
          <w:sz w:val="20"/>
          <w:szCs w:val="20"/>
        </w:rPr>
      </w:pPr>
    </w:p>
    <w:p w14:paraId="178EC71B" w14:textId="1C5CD94C" w:rsidR="00300D4A" w:rsidRPr="001B664F" w:rsidRDefault="008C525D" w:rsidP="00300D4A">
      <w:pPr>
        <w:pStyle w:val="ListParagraph"/>
        <w:numPr>
          <w:ilvl w:val="0"/>
          <w:numId w:val="24"/>
        </w:numPr>
        <w:spacing w:line="360" w:lineRule="auto"/>
        <w:jc w:val="both"/>
        <w:rPr>
          <w:rFonts w:ascii="Arial" w:hAnsi="Arial" w:cs="Arial"/>
        </w:rPr>
      </w:pPr>
      <w:r w:rsidRPr="001B664F">
        <w:rPr>
          <w:rFonts w:ascii="Arial" w:hAnsi="Arial" w:cs="Arial"/>
          <w:b/>
          <w:bCs/>
          <w:lang w:eastAsia="zh-Hans"/>
        </w:rPr>
        <w:lastRenderedPageBreak/>
        <w:t xml:space="preserve">LITERATURE REVIEW OF CORPORATE GOVERNANCE CHALLENGES IN NIGERIA, ORGANISATIONAL THEORY AND LEADERSHIP THEORIES  </w:t>
      </w:r>
    </w:p>
    <w:p w14:paraId="301D885B" w14:textId="55FF36E8" w:rsidR="00B738D9" w:rsidRPr="001B664F" w:rsidRDefault="003421FE" w:rsidP="00E664F4">
      <w:pPr>
        <w:pStyle w:val="ListParagraph"/>
        <w:numPr>
          <w:ilvl w:val="1"/>
          <w:numId w:val="24"/>
        </w:numPr>
        <w:spacing w:line="360" w:lineRule="auto"/>
        <w:jc w:val="both"/>
        <w:rPr>
          <w:rFonts w:ascii="Arial" w:hAnsi="Arial" w:cs="Arial"/>
          <w:b/>
          <w:bCs/>
        </w:rPr>
      </w:pPr>
      <w:bookmarkStart w:id="4" w:name="_Hlk156867483"/>
      <w:bookmarkStart w:id="5" w:name="_Hlk146490206"/>
      <w:r w:rsidRPr="001B664F">
        <w:rPr>
          <w:rFonts w:ascii="Arial" w:hAnsi="Arial" w:cs="Arial"/>
          <w:b/>
          <w:bCs/>
        </w:rPr>
        <w:t xml:space="preserve">CORPORATE GOVERNANCE </w:t>
      </w:r>
      <w:r w:rsidR="00096C4C" w:rsidRPr="001B664F">
        <w:rPr>
          <w:rFonts w:ascii="Arial" w:hAnsi="Arial" w:cs="Arial"/>
          <w:b/>
          <w:bCs/>
        </w:rPr>
        <w:t xml:space="preserve">THEORIES </w:t>
      </w:r>
      <w:r w:rsidRPr="001B664F">
        <w:rPr>
          <w:rFonts w:ascii="Arial" w:hAnsi="Arial" w:cs="Arial"/>
          <w:b/>
          <w:bCs/>
        </w:rPr>
        <w:t>AND FRAMEWORKS</w:t>
      </w:r>
    </w:p>
    <w:p w14:paraId="09579680" w14:textId="34EA2921" w:rsidR="00FF6985" w:rsidRPr="001B664F" w:rsidRDefault="00FF6985" w:rsidP="0096660C">
      <w:pPr>
        <w:spacing w:after="0" w:line="360" w:lineRule="auto"/>
        <w:jc w:val="both"/>
        <w:rPr>
          <w:rFonts w:ascii="Arial" w:eastAsia="Times New Roman" w:hAnsi="Arial" w:cs="Arial"/>
          <w:u w:val="single"/>
          <w:lang w:eastAsia="en-GB"/>
          <w14:ligatures w14:val="standardContextual"/>
        </w:rPr>
      </w:pPr>
      <w:r w:rsidRPr="001B664F">
        <w:rPr>
          <w:rFonts w:ascii="Arial" w:eastAsia="Times New Roman" w:hAnsi="Arial" w:cs="Arial"/>
          <w:u w:val="single"/>
          <w:lang w:eastAsia="en-GB"/>
          <w14:ligatures w14:val="standardContextual"/>
        </w:rPr>
        <w:t>Introduction to Corporate Governance</w:t>
      </w:r>
    </w:p>
    <w:p w14:paraId="00356AC5" w14:textId="3C742240" w:rsidR="00FF6985" w:rsidRPr="001B664F" w:rsidRDefault="00FF6985" w:rsidP="0096660C">
      <w:p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Corporate governance (</w:t>
      </w:r>
      <w:r w:rsidRPr="001B664F">
        <w:rPr>
          <w:rFonts w:ascii="Arial" w:eastAsia="Times New Roman" w:hAnsi="Arial" w:cs="Arial"/>
          <w:b/>
          <w:bCs/>
          <w:lang w:eastAsia="en-GB"/>
          <w14:ligatures w14:val="standardContextual"/>
        </w:rPr>
        <w:t>CG</w:t>
      </w:r>
      <w:r w:rsidRPr="001B664F">
        <w:rPr>
          <w:rFonts w:ascii="Arial" w:eastAsia="Times New Roman" w:hAnsi="Arial" w:cs="Arial"/>
          <w:lang w:eastAsia="en-GB"/>
          <w14:ligatures w14:val="standardContextual"/>
        </w:rPr>
        <w:t xml:space="preserve">) encompasses the structures and practices governing the strategic direction and control of organisations (Raut, 2003). Over time, CG has evolved, leading to various definitions, theories, and principles aimed at enriching the field (Oruh </w:t>
      </w:r>
      <w:r w:rsidR="00590082" w:rsidRPr="001B664F">
        <w:rPr>
          <w:rFonts w:ascii="Arial" w:eastAsia="Times New Roman" w:hAnsi="Arial" w:cs="Arial"/>
          <w:lang w:eastAsia="en-GB"/>
          <w14:ligatures w14:val="standardContextual"/>
        </w:rPr>
        <w:t>and Dibia,</w:t>
      </w:r>
      <w:r w:rsidRPr="001B664F">
        <w:rPr>
          <w:rFonts w:ascii="Arial" w:eastAsia="Times New Roman" w:hAnsi="Arial" w:cs="Arial"/>
          <w:lang w:eastAsia="en-GB"/>
          <w14:ligatures w14:val="standardContextual"/>
        </w:rPr>
        <w:t xml:space="preserve"> 2020). It serves as a system for holding those in authority accountable for corporate actions (Clarke, 2004) and guides organisational goal setting, risk monitoring, and performance optimisation (Bhagat and Bolton, 2008). The primary objective of CG is to ensure the efficient and effective operation of organisations, </w:t>
      </w:r>
      <w:r w:rsidR="0025283B" w:rsidRPr="001B664F">
        <w:rPr>
          <w:rFonts w:ascii="Arial" w:eastAsia="Times New Roman" w:hAnsi="Arial" w:cs="Arial"/>
          <w:lang w:eastAsia="en-GB"/>
          <w14:ligatures w14:val="standardContextual"/>
        </w:rPr>
        <w:t>maximising</w:t>
      </w:r>
      <w:r w:rsidRPr="001B664F">
        <w:rPr>
          <w:rFonts w:ascii="Arial" w:eastAsia="Times New Roman" w:hAnsi="Arial" w:cs="Arial"/>
          <w:lang w:eastAsia="en-GB"/>
          <w14:ligatures w14:val="standardContextual"/>
        </w:rPr>
        <w:t xml:space="preserve"> shareholder value (Alodat et al., 2022).</w:t>
      </w:r>
    </w:p>
    <w:p w14:paraId="1C4DB8DF" w14:textId="29E1C72D" w:rsidR="00FF6985" w:rsidRPr="001B664F" w:rsidRDefault="00FF6985" w:rsidP="0096660C">
      <w:p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 xml:space="preserve">The foundation of CG lies in adherence to guiding principles, including the independence of the board (Clarke, 2004), ethical decision-making and stakeholder engagement, integrity in financial reporting, timely disclosures, and respect for shareholder rights (Bhagat and Bolton, 2008). These principles significantly influence the credibility and effectiveness of organisations (Oruh </w:t>
      </w:r>
      <w:r w:rsidR="00590082" w:rsidRPr="001B664F">
        <w:rPr>
          <w:rFonts w:ascii="Arial" w:eastAsia="Times New Roman" w:hAnsi="Arial" w:cs="Arial"/>
          <w:lang w:eastAsia="en-GB"/>
          <w14:ligatures w14:val="standardContextual"/>
        </w:rPr>
        <w:t>and Dibia,</w:t>
      </w:r>
      <w:r w:rsidRPr="001B664F">
        <w:rPr>
          <w:rFonts w:ascii="Arial" w:eastAsia="Times New Roman" w:hAnsi="Arial" w:cs="Arial"/>
          <w:lang w:eastAsia="en-GB"/>
          <w14:ligatures w14:val="standardContextual"/>
        </w:rPr>
        <w:t xml:space="preserve"> 2020). </w:t>
      </w:r>
    </w:p>
    <w:p w14:paraId="6CBA0A6B" w14:textId="77777777" w:rsidR="00FF6985" w:rsidRPr="001B664F" w:rsidRDefault="00FF6985" w:rsidP="0096660C">
      <w:p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However, despite the advantages associated with good CG, challenges persist in implementing effective practices (Hunjra et al., 2021), stemming from issues such as ownership concentration, conflicts of interest, and the difficulty of measuring and monitoring CG compliance (ibid).</w:t>
      </w:r>
    </w:p>
    <w:p w14:paraId="6D587F0C" w14:textId="77777777" w:rsidR="0096660C" w:rsidRPr="001B664F" w:rsidRDefault="0096660C" w:rsidP="0096660C">
      <w:pPr>
        <w:spacing w:after="0" w:line="360" w:lineRule="auto"/>
        <w:jc w:val="both"/>
        <w:rPr>
          <w:rFonts w:ascii="Arial" w:eastAsia="Times New Roman" w:hAnsi="Arial" w:cs="Arial"/>
          <w:lang w:eastAsia="en-GB"/>
          <w14:ligatures w14:val="standardContextual"/>
        </w:rPr>
      </w:pPr>
    </w:p>
    <w:p w14:paraId="382E9711" w14:textId="77777777" w:rsidR="00FF6985" w:rsidRPr="001B664F" w:rsidRDefault="00FF6985" w:rsidP="0096660C">
      <w:pPr>
        <w:spacing w:after="0" w:line="360" w:lineRule="auto"/>
        <w:jc w:val="both"/>
        <w:rPr>
          <w:rFonts w:ascii="Arial" w:eastAsia="Times New Roman" w:hAnsi="Arial" w:cs="Arial"/>
          <w:u w:val="single"/>
          <w:lang w:eastAsia="en-GB"/>
          <w14:ligatures w14:val="standardContextual"/>
        </w:rPr>
      </w:pPr>
      <w:r w:rsidRPr="001B664F">
        <w:rPr>
          <w:rFonts w:ascii="Arial" w:eastAsia="Times New Roman" w:hAnsi="Arial" w:cs="Arial"/>
          <w:u w:val="single"/>
          <w:lang w:eastAsia="en-GB"/>
          <w14:ligatures w14:val="standardContextual"/>
        </w:rPr>
        <w:t xml:space="preserve">Overview of Corporate Governance Theories </w:t>
      </w:r>
    </w:p>
    <w:p w14:paraId="6E664C1A" w14:textId="77777777" w:rsidR="00FF6985" w:rsidRPr="001B664F" w:rsidRDefault="00FF6985" w:rsidP="0096660C">
      <w:p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A taxonomy of CG theories (Appendix 1) based on Stiles (1997) cited in Clarke (1998) and representative studies carried out by L'Huillier (2014) offers valuable insights into the theories of CG. Tricker (2021) in highlighting the complex nature of CG stated that it lacks a unified paradigm- and a widely accepted definition. The major theories in CG are:</w:t>
      </w:r>
    </w:p>
    <w:p w14:paraId="658274FC" w14:textId="77777777" w:rsidR="00FF6985" w:rsidRPr="001B664F" w:rsidRDefault="00FF6985" w:rsidP="0096660C">
      <w:pPr>
        <w:numPr>
          <w:ilvl w:val="0"/>
          <w:numId w:val="71"/>
        </w:numPr>
        <w:spacing w:after="0" w:line="360" w:lineRule="auto"/>
        <w:ind w:left="0"/>
        <w:jc w:val="both"/>
        <w:rPr>
          <w:rFonts w:ascii="Arial" w:eastAsia="Times New Roman" w:hAnsi="Arial" w:cs="Arial"/>
          <w:lang w:eastAsia="en-GB"/>
          <w14:ligatures w14:val="standardContextual"/>
        </w:rPr>
      </w:pPr>
      <w:r w:rsidRPr="001B664F">
        <w:rPr>
          <w:rFonts w:ascii="Arial" w:eastAsia="Times New Roman" w:hAnsi="Arial" w:cs="Arial"/>
          <w:b/>
          <w:bCs/>
          <w:lang w:eastAsia="en-GB"/>
          <w14:ligatures w14:val="standardContextual"/>
        </w:rPr>
        <w:lastRenderedPageBreak/>
        <w:t>Agency Theory</w:t>
      </w:r>
      <w:r w:rsidRPr="001B664F">
        <w:rPr>
          <w:rFonts w:ascii="Arial" w:eastAsia="Times New Roman" w:hAnsi="Arial" w:cs="Arial"/>
          <w:lang w:eastAsia="en-GB"/>
          <w14:ligatures w14:val="standardContextual"/>
        </w:rPr>
        <w:t>: This theory posits a principal-agent relationship between shareholders and executive management (EM) resulting in a misalignment of interests due to the separation of ownership and control in organisations (Jensen and Meckling, 1976; Bui and Krajcsak, 2023). Key agency problems include conflicts of interest and information asymmetry (L'Huillier, 2014). CG mechanisms are necessary to control the excesses of EM and reduce agency costs (Monks and Minow, 2011; Adegbite et al., 2012).</w:t>
      </w:r>
    </w:p>
    <w:p w14:paraId="58CEC4FB" w14:textId="77777777" w:rsidR="00FF6985" w:rsidRPr="001B664F" w:rsidRDefault="00FF6985" w:rsidP="0096660C">
      <w:pPr>
        <w:numPr>
          <w:ilvl w:val="0"/>
          <w:numId w:val="71"/>
        </w:numPr>
        <w:spacing w:after="0" w:line="360" w:lineRule="auto"/>
        <w:ind w:left="0"/>
        <w:jc w:val="both"/>
        <w:rPr>
          <w:rFonts w:ascii="Arial" w:eastAsia="Times New Roman" w:hAnsi="Arial" w:cs="Arial"/>
          <w:lang w:eastAsia="en-GB"/>
          <w14:ligatures w14:val="standardContextual"/>
        </w:rPr>
      </w:pPr>
      <w:r w:rsidRPr="001B664F">
        <w:rPr>
          <w:rFonts w:ascii="Arial" w:eastAsia="Times New Roman" w:hAnsi="Arial" w:cs="Arial"/>
          <w:b/>
          <w:bCs/>
          <w:lang w:eastAsia="en-GB"/>
          <w14:ligatures w14:val="standardContextual"/>
        </w:rPr>
        <w:t>Stewardship Theory</w:t>
      </w:r>
      <w:r w:rsidRPr="001B664F">
        <w:rPr>
          <w:rFonts w:ascii="Arial" w:eastAsia="Times New Roman" w:hAnsi="Arial" w:cs="Arial"/>
          <w:lang w:eastAsia="en-GB"/>
          <w14:ligatures w14:val="standardContextual"/>
        </w:rPr>
        <w:t>: This theory emphasises trust, cooperation, and collaboration between EM and shareholders (Davies et al., 1997). It asserts that EM act as stewards of the organisation and have a responsibility to act in its best interest of the organisation (Donaldson, 1990).</w:t>
      </w:r>
    </w:p>
    <w:p w14:paraId="0F67BE6F" w14:textId="77777777" w:rsidR="00FF6985" w:rsidRPr="001B664F" w:rsidRDefault="00FF6985" w:rsidP="0096660C">
      <w:pPr>
        <w:numPr>
          <w:ilvl w:val="0"/>
          <w:numId w:val="71"/>
        </w:numPr>
        <w:spacing w:after="0" w:line="360" w:lineRule="auto"/>
        <w:ind w:left="0"/>
        <w:jc w:val="both"/>
        <w:rPr>
          <w:rFonts w:ascii="Arial" w:eastAsia="Times New Roman" w:hAnsi="Arial" w:cs="Arial"/>
          <w:lang w:eastAsia="en-GB"/>
          <w14:ligatures w14:val="standardContextual"/>
        </w:rPr>
      </w:pPr>
      <w:r w:rsidRPr="001B664F">
        <w:rPr>
          <w:rFonts w:ascii="Arial" w:eastAsia="Times New Roman" w:hAnsi="Arial" w:cs="Arial"/>
          <w:b/>
          <w:bCs/>
          <w:lang w:eastAsia="en-GB"/>
          <w14:ligatures w14:val="standardContextual"/>
        </w:rPr>
        <w:t>Resource Dependence Theory</w:t>
      </w:r>
      <w:r w:rsidRPr="001B664F">
        <w:rPr>
          <w:rFonts w:ascii="Arial" w:eastAsia="Times New Roman" w:hAnsi="Arial" w:cs="Arial"/>
          <w:lang w:eastAsia="en-GB"/>
          <w14:ligatures w14:val="standardContextual"/>
        </w:rPr>
        <w:t>: This theory suggests that organisations rely on external resources influenced by relationships with external stakeholders (Pfeffer, 1972). Effective CG is essential to manage these relationships and ensure access to necessary resources (Bui and Krajcsak, 2023).</w:t>
      </w:r>
    </w:p>
    <w:p w14:paraId="1A01555C" w14:textId="77777777" w:rsidR="00FF6985" w:rsidRPr="001B664F" w:rsidRDefault="00FF6985" w:rsidP="0096660C">
      <w:pPr>
        <w:numPr>
          <w:ilvl w:val="0"/>
          <w:numId w:val="71"/>
        </w:numPr>
        <w:spacing w:after="0" w:line="360" w:lineRule="auto"/>
        <w:ind w:left="0"/>
        <w:jc w:val="both"/>
        <w:rPr>
          <w:rFonts w:ascii="Arial" w:eastAsia="Times New Roman" w:hAnsi="Arial" w:cs="Arial"/>
          <w:lang w:eastAsia="en-GB"/>
          <w14:ligatures w14:val="standardContextual"/>
        </w:rPr>
      </w:pPr>
      <w:r w:rsidRPr="001B664F">
        <w:rPr>
          <w:rFonts w:ascii="Arial" w:eastAsia="Times New Roman" w:hAnsi="Arial" w:cs="Arial"/>
          <w:b/>
          <w:bCs/>
          <w:lang w:eastAsia="en-GB"/>
          <w14:ligatures w14:val="standardContextual"/>
        </w:rPr>
        <w:t>Managerial Hegemony Theory</w:t>
      </w:r>
      <w:r w:rsidRPr="001B664F">
        <w:rPr>
          <w:rFonts w:ascii="Arial" w:eastAsia="Times New Roman" w:hAnsi="Arial" w:cs="Arial"/>
          <w:lang w:eastAsia="en-GB"/>
          <w14:ligatures w14:val="standardContextual"/>
        </w:rPr>
        <w:t>: It posits that real power and decision-making resides with EM, with the BOD serving superficially to validate the decisions of EM (Mace, 1971; Mahadeo et al., 2012).</w:t>
      </w:r>
    </w:p>
    <w:p w14:paraId="40346444" w14:textId="77777777" w:rsidR="00FF6985" w:rsidRPr="001B664F" w:rsidRDefault="00FF6985" w:rsidP="0096660C">
      <w:pPr>
        <w:numPr>
          <w:ilvl w:val="0"/>
          <w:numId w:val="71"/>
        </w:numPr>
        <w:spacing w:after="0" w:line="360" w:lineRule="auto"/>
        <w:ind w:left="0"/>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Transaction Cost Theory: Organisations engage in transactions incurring costs beyond monetary value. Effective CG can minimize these costs by establishing clear transaction rules and procedures (Bui and Krajcsak, 2023).</w:t>
      </w:r>
    </w:p>
    <w:p w14:paraId="34F7673C" w14:textId="77777777" w:rsidR="00FF6985" w:rsidRPr="001B664F" w:rsidRDefault="00FF6985" w:rsidP="0096660C">
      <w:pPr>
        <w:numPr>
          <w:ilvl w:val="0"/>
          <w:numId w:val="71"/>
        </w:numPr>
        <w:spacing w:after="0" w:line="360" w:lineRule="auto"/>
        <w:ind w:left="0"/>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Multi-Governance Theories: These emerging theories, such as Agency-Stewardship theory (Laing and Weir, 1999; Turnbull, 1997) and Stakeholder-Agency theory (Hill and Jones, 1992), explore the complexity of human behavior in governance structures.</w:t>
      </w:r>
    </w:p>
    <w:p w14:paraId="12403D2B" w14:textId="77777777" w:rsidR="00FF6985" w:rsidRPr="001B664F" w:rsidRDefault="00FF6985" w:rsidP="0096660C">
      <w:pPr>
        <w:spacing w:after="0" w:line="360" w:lineRule="auto"/>
        <w:jc w:val="both"/>
        <w:rPr>
          <w:rFonts w:ascii="Arial" w:eastAsia="Times New Roman" w:hAnsi="Arial" w:cs="Arial"/>
          <w:u w:val="single"/>
          <w:lang w:eastAsia="en-GB"/>
          <w14:ligatures w14:val="standardContextual"/>
        </w:rPr>
      </w:pPr>
      <w:r w:rsidRPr="001B664F">
        <w:rPr>
          <w:rFonts w:ascii="Arial" w:eastAsia="Times New Roman" w:hAnsi="Arial" w:cs="Arial"/>
          <w:u w:val="single"/>
          <w:lang w:eastAsia="en-GB"/>
          <w14:ligatures w14:val="standardContextual"/>
        </w:rPr>
        <w:t xml:space="preserve">Perspectives in Corporate Governance </w:t>
      </w:r>
    </w:p>
    <w:p w14:paraId="72F0E746" w14:textId="77777777" w:rsidR="00FC21F7" w:rsidRPr="001B664F" w:rsidRDefault="00FF6985" w:rsidP="0096660C">
      <w:p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 xml:space="preserve">CG involves the exercise of power over an organisation, encompassing the BOD and relationships with stakeholders (Tricker, 2019). </w:t>
      </w:r>
      <w:r w:rsidR="00FC21F7" w:rsidRPr="001B664F">
        <w:rPr>
          <w:rFonts w:ascii="Arial" w:eastAsia="Times New Roman" w:hAnsi="Arial" w:cs="Arial"/>
          <w:lang w:eastAsia="en-GB"/>
          <w14:ligatures w14:val="standardContextual"/>
        </w:rPr>
        <w:t>Figure 1 provides a schematic view of those involved in the various perspectives on CG.</w:t>
      </w:r>
    </w:p>
    <w:p w14:paraId="509754F3" w14:textId="77777777" w:rsidR="002967B8" w:rsidRPr="001B664F" w:rsidRDefault="002967B8" w:rsidP="00FF6985">
      <w:pPr>
        <w:spacing w:after="0" w:line="360" w:lineRule="auto"/>
        <w:jc w:val="both"/>
        <w:rPr>
          <w:rFonts w:ascii="Arial" w:eastAsia="Times New Roman" w:hAnsi="Arial" w:cs="Arial"/>
          <w:lang w:eastAsia="en-GB"/>
          <w14:ligatures w14:val="standardContextual"/>
        </w:rPr>
      </w:pPr>
    </w:p>
    <w:p w14:paraId="1CB45D61" w14:textId="37DDA4E2" w:rsidR="00FC21F7" w:rsidRPr="001B664F" w:rsidRDefault="00FC21F7" w:rsidP="00FF6985">
      <w:p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lastRenderedPageBreak/>
        <w:drawing>
          <wp:inline distT="0" distB="0" distL="0" distR="0" wp14:anchorId="4D0B311E" wp14:editId="4D03E2DB">
            <wp:extent cx="5320146" cy="3700145"/>
            <wp:effectExtent l="0" t="0" r="0" b="0"/>
            <wp:docPr id="1325076723" name="Picture 1" descr="Diagram of 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076723" name="Picture 1" descr="Diagram of a diagram of a company&#10;&#10;Description automatically generated"/>
                    <pic:cNvPicPr/>
                  </pic:nvPicPr>
                  <pic:blipFill>
                    <a:blip r:embed="rId10"/>
                    <a:stretch>
                      <a:fillRect/>
                    </a:stretch>
                  </pic:blipFill>
                  <pic:spPr>
                    <a:xfrm>
                      <a:off x="0" y="0"/>
                      <a:ext cx="5323970" cy="3702805"/>
                    </a:xfrm>
                    <a:prstGeom prst="rect">
                      <a:avLst/>
                    </a:prstGeom>
                  </pic:spPr>
                </pic:pic>
              </a:graphicData>
            </a:graphic>
          </wp:inline>
        </w:drawing>
      </w:r>
    </w:p>
    <w:p w14:paraId="75C5B362" w14:textId="77777777" w:rsidR="002967B8" w:rsidRPr="001B664F" w:rsidRDefault="002967B8" w:rsidP="002967B8">
      <w:pPr>
        <w:spacing w:after="0" w:line="360" w:lineRule="auto"/>
        <w:rPr>
          <w:rFonts w:ascii="Arial" w:eastAsia="Times New Roman" w:hAnsi="Arial" w:cs="Arial"/>
          <w:sz w:val="20"/>
          <w:szCs w:val="20"/>
          <w:lang w:eastAsia="en-GB"/>
          <w14:ligatures w14:val="standardContextual"/>
        </w:rPr>
      </w:pPr>
      <w:r w:rsidRPr="001B664F">
        <w:rPr>
          <w:rFonts w:ascii="Arial" w:eastAsia="Times New Roman" w:hAnsi="Arial" w:cs="Arial"/>
          <w:sz w:val="20"/>
          <w:szCs w:val="20"/>
          <w:lang w:eastAsia="en-GB"/>
          <w14:ligatures w14:val="standardContextual"/>
        </w:rPr>
        <w:t>Figure 2: The scope of corporate governance. (</w:t>
      </w:r>
      <w:r w:rsidRPr="001B664F">
        <w:rPr>
          <w:rFonts w:ascii="Arial" w:eastAsia="Times New Roman" w:hAnsi="Arial" w:cs="Arial"/>
          <w:b/>
          <w:bCs/>
          <w:i/>
          <w:iCs/>
          <w:sz w:val="20"/>
          <w:szCs w:val="20"/>
          <w:lang w:eastAsia="en-GB"/>
          <w14:ligatures w14:val="standardContextual"/>
        </w:rPr>
        <w:t>Source: Tricker, 2019</w:t>
      </w:r>
      <w:r w:rsidRPr="001B664F">
        <w:rPr>
          <w:rFonts w:ascii="Arial" w:eastAsia="Times New Roman" w:hAnsi="Arial" w:cs="Arial"/>
          <w:sz w:val="20"/>
          <w:szCs w:val="20"/>
          <w:lang w:eastAsia="en-GB"/>
          <w14:ligatures w14:val="standardContextual"/>
        </w:rPr>
        <w:t>)</w:t>
      </w:r>
    </w:p>
    <w:p w14:paraId="1E43097C" w14:textId="77777777" w:rsidR="002967B8" w:rsidRPr="001B664F" w:rsidRDefault="002967B8" w:rsidP="00FF6985">
      <w:pPr>
        <w:spacing w:after="0" w:line="360" w:lineRule="auto"/>
        <w:jc w:val="both"/>
        <w:rPr>
          <w:rFonts w:ascii="Arial" w:eastAsia="Times New Roman" w:hAnsi="Arial" w:cs="Arial"/>
          <w:lang w:eastAsia="en-GB"/>
          <w14:ligatures w14:val="standardContextual"/>
        </w:rPr>
      </w:pPr>
    </w:p>
    <w:p w14:paraId="45776254" w14:textId="3AD1D0C6" w:rsidR="00FF6985" w:rsidRPr="001B664F" w:rsidRDefault="00FC21F7" w:rsidP="00FF6985">
      <w:p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 xml:space="preserve">The definitions of </w:t>
      </w:r>
      <w:r w:rsidR="00FF6985" w:rsidRPr="001B664F">
        <w:rPr>
          <w:rFonts w:ascii="Arial" w:eastAsia="Times New Roman" w:hAnsi="Arial" w:cs="Arial"/>
          <w:lang w:eastAsia="en-GB"/>
          <w14:ligatures w14:val="standardContextual"/>
        </w:rPr>
        <w:t>CG can be viewed from various perspectives which are not mutually exclusive but rather overlap with each other (ibid). These perspectives include:</w:t>
      </w:r>
    </w:p>
    <w:p w14:paraId="100403D7" w14:textId="77777777" w:rsidR="00FF6985" w:rsidRPr="001B664F" w:rsidRDefault="00FF6985" w:rsidP="00FF6985">
      <w:pPr>
        <w:numPr>
          <w:ilvl w:val="0"/>
          <w:numId w:val="72"/>
        </w:num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b/>
          <w:bCs/>
          <w:lang w:eastAsia="en-GB"/>
          <w14:ligatures w14:val="standardContextual"/>
        </w:rPr>
        <w:t>Operational Perspective</w:t>
      </w:r>
      <w:r w:rsidRPr="001B664F">
        <w:rPr>
          <w:rFonts w:ascii="Arial" w:eastAsia="Times New Roman" w:hAnsi="Arial" w:cs="Arial"/>
          <w:lang w:eastAsia="en-GB"/>
          <w14:ligatures w14:val="standardContextual"/>
        </w:rPr>
        <w:t>: This perspective focuses on the structures, processes, and practices directing and controlling organisations, emphasizing the roles and interactions between shareholders, the BOD, and EM (Cadbury Code, 1992).</w:t>
      </w:r>
    </w:p>
    <w:p w14:paraId="051401FC" w14:textId="77777777" w:rsidR="00FF6985" w:rsidRPr="001B664F" w:rsidRDefault="00FF6985" w:rsidP="00FF6985">
      <w:pPr>
        <w:numPr>
          <w:ilvl w:val="0"/>
          <w:numId w:val="72"/>
        </w:num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b/>
          <w:bCs/>
          <w:lang w:eastAsia="en-GB"/>
          <w14:ligatures w14:val="standardContextual"/>
        </w:rPr>
        <w:t>Relationship Perspective</w:t>
      </w:r>
      <w:r w:rsidRPr="001B664F">
        <w:rPr>
          <w:rFonts w:ascii="Arial" w:eastAsia="Times New Roman" w:hAnsi="Arial" w:cs="Arial"/>
          <w:lang w:eastAsia="en-GB"/>
          <w14:ligatures w14:val="standardContextual"/>
        </w:rPr>
        <w:t>: It extends the perspective to encompass other stakeholders, emphasizing the role of the BOD, EM, and various stakeholders, including employees (Tricker, 2019).</w:t>
      </w:r>
    </w:p>
    <w:p w14:paraId="6B9CE0D5" w14:textId="77777777" w:rsidR="00FF6985" w:rsidRPr="001B664F" w:rsidRDefault="00FF6985" w:rsidP="00FF6985">
      <w:pPr>
        <w:numPr>
          <w:ilvl w:val="0"/>
          <w:numId w:val="72"/>
        </w:num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b/>
          <w:bCs/>
          <w:lang w:eastAsia="en-GB"/>
          <w14:ligatures w14:val="standardContextual"/>
        </w:rPr>
        <w:t>Stakeholder Perspective</w:t>
      </w:r>
      <w:r w:rsidRPr="001B664F">
        <w:rPr>
          <w:rFonts w:ascii="Arial" w:eastAsia="Times New Roman" w:hAnsi="Arial" w:cs="Arial"/>
          <w:lang w:eastAsia="en-GB"/>
          <w14:ligatures w14:val="standardContextual"/>
        </w:rPr>
        <w:t>: Demb and Neubauer (1992) advocate for a stakeholder perspective, while Shleifer and Vishny (1997) approach CG from a financial economics standpoint, emphasizing the return on investment for finance providers.</w:t>
      </w:r>
    </w:p>
    <w:p w14:paraId="7C6A45BC" w14:textId="77777777" w:rsidR="00FF6985" w:rsidRPr="001B664F" w:rsidRDefault="00FF6985" w:rsidP="00FF6985">
      <w:pPr>
        <w:numPr>
          <w:ilvl w:val="0"/>
          <w:numId w:val="72"/>
        </w:num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b/>
          <w:bCs/>
          <w:lang w:eastAsia="en-GB"/>
          <w14:ligatures w14:val="standardContextual"/>
        </w:rPr>
        <w:lastRenderedPageBreak/>
        <w:t>Societal Perspective</w:t>
      </w:r>
      <w:r w:rsidRPr="001B664F">
        <w:rPr>
          <w:rFonts w:ascii="Arial" w:eastAsia="Times New Roman" w:hAnsi="Arial" w:cs="Arial"/>
          <w:lang w:eastAsia="en-GB"/>
          <w14:ligatures w14:val="standardContextual"/>
        </w:rPr>
        <w:t>: Considering the societal impact, this perspective involves stakeholders both within and outside the organisation whose interests can be influenced by corporate behavior (Tricker, 2019).</w:t>
      </w:r>
    </w:p>
    <w:p w14:paraId="0F3AC4D4" w14:textId="77777777" w:rsidR="0096660C" w:rsidRPr="001B664F" w:rsidRDefault="0096660C" w:rsidP="00FF6985">
      <w:pPr>
        <w:spacing w:after="0" w:line="360" w:lineRule="auto"/>
        <w:jc w:val="both"/>
        <w:rPr>
          <w:rFonts w:ascii="Arial" w:eastAsia="Times New Roman" w:hAnsi="Arial" w:cs="Arial"/>
          <w:lang w:eastAsia="en-GB"/>
          <w14:ligatures w14:val="standardContextual"/>
        </w:rPr>
      </w:pPr>
    </w:p>
    <w:p w14:paraId="14022EF7" w14:textId="770ED628" w:rsidR="00FF6985" w:rsidRPr="001B664F" w:rsidRDefault="00FF6985" w:rsidP="00FF6985">
      <w:pPr>
        <w:spacing w:after="0" w:line="360" w:lineRule="auto"/>
        <w:jc w:val="both"/>
        <w:rPr>
          <w:rFonts w:ascii="Arial" w:eastAsia="Times New Roman" w:hAnsi="Arial" w:cs="Arial"/>
          <w:u w:val="single"/>
          <w:lang w:eastAsia="en-GB"/>
          <w14:ligatures w14:val="standardContextual"/>
        </w:rPr>
      </w:pPr>
      <w:r w:rsidRPr="001B664F">
        <w:rPr>
          <w:rFonts w:ascii="Arial" w:eastAsia="Times New Roman" w:hAnsi="Arial" w:cs="Arial"/>
          <w:u w:val="single"/>
          <w:lang w:eastAsia="en-GB"/>
          <w14:ligatures w14:val="standardContextual"/>
        </w:rPr>
        <w:t xml:space="preserve">Corporate Governance Frameworks </w:t>
      </w:r>
    </w:p>
    <w:p w14:paraId="32D08256" w14:textId="0CCAB599" w:rsidR="00FF6985" w:rsidRPr="001B664F" w:rsidRDefault="00FF6985" w:rsidP="00FF6985">
      <w:p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 xml:space="preserve">Three traditional models of CG are often associated with Western </w:t>
      </w:r>
      <w:r w:rsidR="002967B8" w:rsidRPr="001B664F">
        <w:rPr>
          <w:rFonts w:ascii="Arial" w:eastAsia="Times New Roman" w:hAnsi="Arial" w:cs="Arial"/>
          <w:lang w:eastAsia="en-GB"/>
          <w14:ligatures w14:val="standardContextual"/>
        </w:rPr>
        <w:t>approaches,</w:t>
      </w:r>
      <w:r w:rsidRPr="001B664F">
        <w:rPr>
          <w:rFonts w:ascii="Arial" w:eastAsia="Times New Roman" w:hAnsi="Arial" w:cs="Arial"/>
          <w:lang w:eastAsia="en-GB"/>
          <w14:ligatures w14:val="standardContextual"/>
        </w:rPr>
        <w:t xml:space="preserve"> </w:t>
      </w:r>
      <w:r w:rsidR="002806BA" w:rsidRPr="001B664F">
        <w:rPr>
          <w:rFonts w:ascii="Arial" w:eastAsia="Times New Roman" w:hAnsi="Arial" w:cs="Arial"/>
          <w:lang w:eastAsia="en-GB"/>
          <w14:ligatures w14:val="standardContextual"/>
        </w:rPr>
        <w:t>and these</w:t>
      </w:r>
      <w:r w:rsidRPr="001B664F">
        <w:rPr>
          <w:rFonts w:ascii="Arial" w:eastAsia="Times New Roman" w:hAnsi="Arial" w:cs="Arial"/>
          <w:lang w:eastAsia="en-GB"/>
          <w14:ligatures w14:val="standardContextual"/>
        </w:rPr>
        <w:t xml:space="preserve"> are:</w:t>
      </w:r>
    </w:p>
    <w:p w14:paraId="0424F776" w14:textId="77777777" w:rsidR="00FF6985" w:rsidRPr="001B664F" w:rsidRDefault="00FF6985" w:rsidP="00FF6985">
      <w:pPr>
        <w:numPr>
          <w:ilvl w:val="0"/>
          <w:numId w:val="73"/>
        </w:num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Anglo-Saxon "Rules-Based" Model: This focuses on shareholders and immediate financial returns and employs the unitary board system. It relies on prescriptive regulation and the law to enforce compliance (Sugeno, 2023).</w:t>
      </w:r>
    </w:p>
    <w:p w14:paraId="193611A8" w14:textId="77777777" w:rsidR="00FF6985" w:rsidRPr="001B664F" w:rsidRDefault="00FF6985" w:rsidP="00FF6985">
      <w:pPr>
        <w:numPr>
          <w:ilvl w:val="0"/>
          <w:numId w:val="73"/>
        </w:num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Principles Model (United Kingdom): Adopting a unitary board system, this model encourages organisations to report voluntary application of the Code or provide explanations for non-compliance (Tricker, 2019).</w:t>
      </w:r>
    </w:p>
    <w:p w14:paraId="4A501ED1" w14:textId="77777777" w:rsidR="00FF6985" w:rsidRPr="001B664F" w:rsidRDefault="00FF6985" w:rsidP="00FF6985">
      <w:pPr>
        <w:numPr>
          <w:ilvl w:val="0"/>
          <w:numId w:val="73"/>
        </w:num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Continental European Two-Tier Model: This model features an executive board composed of EM overseen by a supervisory board of non-executive directors (NEDs) representing shareholders and employees.</w:t>
      </w:r>
    </w:p>
    <w:p w14:paraId="7EBB0805" w14:textId="77777777" w:rsidR="00FF6985" w:rsidRPr="001B664F" w:rsidRDefault="00FF6985" w:rsidP="00FF6985">
      <w:p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In contrast, there are three Eastern approaches which are influenced by Western models and include:</w:t>
      </w:r>
    </w:p>
    <w:p w14:paraId="682FAEAF" w14:textId="77777777" w:rsidR="00FF6985" w:rsidRPr="001B664F" w:rsidRDefault="00FF6985" w:rsidP="00FF6985">
      <w:pPr>
        <w:numPr>
          <w:ilvl w:val="0"/>
          <w:numId w:val="74"/>
        </w:num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Japanese "Keiretsu" Model: Focused on stakeholder relationships, this model considers the interests of employees, customers, and suppliers, in promoting long-term organisational goals (Shishido, 2001).</w:t>
      </w:r>
    </w:p>
    <w:p w14:paraId="084D6DFB" w14:textId="77777777" w:rsidR="00FF6985" w:rsidRPr="001B664F" w:rsidRDefault="00FF6985" w:rsidP="00FF6985">
      <w:pPr>
        <w:numPr>
          <w:ilvl w:val="0"/>
          <w:numId w:val="74"/>
        </w:num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South Korean “Chaebol” Model: This model is characterized by family interests and uses circular corporate shareholdings to expand local organisations while maintaining control (Lee, 2017).</w:t>
      </w:r>
    </w:p>
    <w:p w14:paraId="1D80FA12" w14:textId="77777777" w:rsidR="00FF6985" w:rsidRPr="001B664F" w:rsidRDefault="00FF6985" w:rsidP="00FF6985">
      <w:pPr>
        <w:numPr>
          <w:ilvl w:val="0"/>
          <w:numId w:val="74"/>
        </w:numPr>
        <w:spacing w:after="0" w:line="360" w:lineRule="auto"/>
        <w:jc w:val="both"/>
        <w:rPr>
          <w:rFonts w:ascii="Arial" w:eastAsia="Times New Roman" w:hAnsi="Arial" w:cs="Arial"/>
          <w:lang w:eastAsia="en-GB"/>
          <w14:ligatures w14:val="standardContextual"/>
        </w:rPr>
      </w:pPr>
      <w:r w:rsidRPr="001B664F">
        <w:rPr>
          <w:rFonts w:ascii="Arial" w:eastAsia="Times New Roman" w:hAnsi="Arial" w:cs="Arial"/>
          <w:lang w:eastAsia="en-GB"/>
          <w14:ligatures w14:val="standardContextual"/>
        </w:rPr>
        <w:t>Asian Family-Based CG Model: This model relies on family control, state ownership, and informal governance mechanisms with a strong focus on personal networks and cultural values (Filatotchev et al. 2011).</w:t>
      </w:r>
    </w:p>
    <w:p w14:paraId="12463497" w14:textId="77777777" w:rsidR="00FF6985" w:rsidRDefault="00FF6985" w:rsidP="002806BA">
      <w:pPr>
        <w:spacing w:after="0" w:line="360" w:lineRule="auto"/>
        <w:rPr>
          <w:rFonts w:ascii="Arial" w:hAnsi="Arial" w:cs="Arial"/>
          <w:color w:val="FF0000"/>
        </w:rPr>
      </w:pPr>
    </w:p>
    <w:p w14:paraId="06BECA62" w14:textId="77777777" w:rsidR="000E655B" w:rsidRPr="001B664F" w:rsidRDefault="000E655B" w:rsidP="002806BA">
      <w:pPr>
        <w:spacing w:after="0" w:line="360" w:lineRule="auto"/>
        <w:rPr>
          <w:rFonts w:ascii="Arial" w:hAnsi="Arial" w:cs="Arial"/>
          <w:color w:val="FF0000"/>
        </w:rPr>
      </w:pPr>
    </w:p>
    <w:p w14:paraId="316BACC6" w14:textId="598D2512" w:rsidR="00E664F4" w:rsidRPr="001B664F" w:rsidRDefault="00096C4C" w:rsidP="00E664F4">
      <w:pPr>
        <w:pStyle w:val="ListParagraph"/>
        <w:numPr>
          <w:ilvl w:val="1"/>
          <w:numId w:val="24"/>
        </w:numPr>
        <w:spacing w:line="360" w:lineRule="auto"/>
        <w:jc w:val="both"/>
        <w:rPr>
          <w:rFonts w:ascii="Arial" w:hAnsi="Arial" w:cs="Arial"/>
          <w:b/>
          <w:bCs/>
        </w:rPr>
      </w:pPr>
      <w:r w:rsidRPr="001B664F">
        <w:rPr>
          <w:rFonts w:ascii="Arial" w:hAnsi="Arial" w:cs="Arial"/>
          <w:b/>
          <w:bCs/>
          <w:lang w:eastAsia="zh-Hans"/>
        </w:rPr>
        <w:lastRenderedPageBreak/>
        <w:t>CORPORATE GOVERNANCE CHALLENGES IN NIGERIA</w:t>
      </w:r>
    </w:p>
    <w:p w14:paraId="4B0932D0" w14:textId="377EC354" w:rsidR="00E664F4" w:rsidRPr="001B664F" w:rsidRDefault="0034454E" w:rsidP="00E664F4">
      <w:pPr>
        <w:pStyle w:val="ListParagraph"/>
        <w:spacing w:line="360" w:lineRule="auto"/>
        <w:ind w:left="432"/>
        <w:jc w:val="both"/>
        <w:rPr>
          <w:rFonts w:ascii="Arial" w:hAnsi="Arial" w:cs="Arial"/>
        </w:rPr>
      </w:pPr>
      <w:r w:rsidRPr="001B664F">
        <w:rPr>
          <w:rFonts w:ascii="Arial" w:hAnsi="Arial" w:cs="Arial"/>
        </w:rPr>
        <w:t>Corporate Governance (CG) is integral to the functioning, viability, and sustainability of companies. While it primarily emphasi</w:t>
      </w:r>
      <w:r w:rsidR="008774B9" w:rsidRPr="001B664F">
        <w:rPr>
          <w:rFonts w:ascii="Arial" w:hAnsi="Arial" w:cs="Arial"/>
        </w:rPr>
        <w:t>s</w:t>
      </w:r>
      <w:r w:rsidRPr="001B664F">
        <w:rPr>
          <w:rFonts w:ascii="Arial" w:hAnsi="Arial" w:cs="Arial"/>
        </w:rPr>
        <w:t>es the roles of the board of directors</w:t>
      </w:r>
      <w:r w:rsidR="006D17BC" w:rsidRPr="001B664F">
        <w:rPr>
          <w:rFonts w:ascii="Arial" w:hAnsi="Arial" w:cs="Arial"/>
        </w:rPr>
        <w:t xml:space="preserve"> (BOD)</w:t>
      </w:r>
      <w:r w:rsidRPr="001B664F">
        <w:rPr>
          <w:rFonts w:ascii="Arial" w:hAnsi="Arial" w:cs="Arial"/>
        </w:rPr>
        <w:t>, executive management</w:t>
      </w:r>
      <w:r w:rsidR="00C14098" w:rsidRPr="001B664F">
        <w:rPr>
          <w:rFonts w:ascii="Arial" w:hAnsi="Arial" w:cs="Arial"/>
        </w:rPr>
        <w:t xml:space="preserve"> (EM)</w:t>
      </w:r>
      <w:r w:rsidRPr="001B664F">
        <w:rPr>
          <w:rFonts w:ascii="Arial" w:hAnsi="Arial" w:cs="Arial"/>
        </w:rPr>
        <w:t>, and stakeholders, this research extends its focus to include the regulator as a significant stakeholder within the CG framework in Nigeria (Shleifer &amp; Vishny, 1997).</w:t>
      </w:r>
    </w:p>
    <w:p w14:paraId="03E58215" w14:textId="2DF38237" w:rsidR="00E664F4" w:rsidRPr="001B664F" w:rsidRDefault="00FF008D" w:rsidP="00E664F4">
      <w:pPr>
        <w:pStyle w:val="ListParagraph"/>
        <w:numPr>
          <w:ilvl w:val="0"/>
          <w:numId w:val="62"/>
        </w:numPr>
        <w:spacing w:line="360" w:lineRule="auto"/>
        <w:jc w:val="both"/>
        <w:rPr>
          <w:rFonts w:ascii="Arial" w:hAnsi="Arial" w:cs="Arial"/>
        </w:rPr>
      </w:pPr>
      <w:r w:rsidRPr="001B664F">
        <w:rPr>
          <w:rFonts w:ascii="Arial" w:hAnsi="Arial" w:cs="Arial"/>
          <w:u w:val="single"/>
        </w:rPr>
        <w:t xml:space="preserve">Hofstede’s Cultural Dimensions </w:t>
      </w:r>
      <w:r w:rsidR="0034454E" w:rsidRPr="001B664F">
        <w:rPr>
          <w:rFonts w:ascii="Arial" w:hAnsi="Arial" w:cs="Arial"/>
          <w:u w:val="single"/>
        </w:rPr>
        <w:t>Power Distance Theory</w:t>
      </w:r>
    </w:p>
    <w:p w14:paraId="4C76E1EC" w14:textId="63479B74" w:rsidR="00CF7B6A" w:rsidRPr="001B664F" w:rsidRDefault="005F6A8E" w:rsidP="005F6A8E">
      <w:pPr>
        <w:pStyle w:val="ListParagraph"/>
        <w:spacing w:line="360" w:lineRule="auto"/>
        <w:ind w:left="432"/>
        <w:jc w:val="both"/>
        <w:rPr>
          <w:rFonts w:ascii="Arial" w:hAnsi="Arial" w:cs="Arial"/>
        </w:rPr>
      </w:pPr>
      <w:bookmarkStart w:id="6" w:name="_Hlk156894221"/>
      <w:r w:rsidRPr="001B664F">
        <w:rPr>
          <w:rFonts w:ascii="Arial" w:hAnsi="Arial" w:cs="Arial"/>
        </w:rPr>
        <w:t>Hofstede's</w:t>
      </w:r>
      <w:r w:rsidR="00CF7B6A" w:rsidRPr="001B664F">
        <w:rPr>
          <w:rFonts w:ascii="Arial" w:hAnsi="Arial" w:cs="Arial"/>
        </w:rPr>
        <w:t xml:space="preserve"> (1980)</w:t>
      </w:r>
      <w:r w:rsidRPr="001B664F">
        <w:rPr>
          <w:rFonts w:ascii="Arial" w:hAnsi="Arial" w:cs="Arial"/>
        </w:rPr>
        <w:t xml:space="preserve"> cultural dimensions theory offers valuable insights into how cultural values impact the </w:t>
      </w:r>
      <w:r w:rsidR="005E307C" w:rsidRPr="001B664F">
        <w:rPr>
          <w:rFonts w:ascii="Arial" w:hAnsi="Arial" w:cs="Arial"/>
        </w:rPr>
        <w:t>behaviour</w:t>
      </w:r>
      <w:r w:rsidRPr="001B664F">
        <w:rPr>
          <w:rFonts w:ascii="Arial" w:hAnsi="Arial" w:cs="Arial"/>
        </w:rPr>
        <w:t xml:space="preserve"> of individual behavio</w:t>
      </w:r>
      <w:r w:rsidR="00871881" w:rsidRPr="001B664F">
        <w:rPr>
          <w:rFonts w:ascii="Arial" w:hAnsi="Arial" w:cs="Arial"/>
        </w:rPr>
        <w:t>u</w:t>
      </w:r>
      <w:r w:rsidRPr="001B664F">
        <w:rPr>
          <w:rFonts w:ascii="Arial" w:hAnsi="Arial" w:cs="Arial"/>
        </w:rPr>
        <w:t xml:space="preserve">r and decision-making. While initially designed for examining national cultural differences, this theory can be applied to understand the potential influence of cultural factors on </w:t>
      </w:r>
      <w:r w:rsidR="00C14098" w:rsidRPr="001B664F">
        <w:rPr>
          <w:rFonts w:ascii="Arial" w:hAnsi="Arial" w:cs="Arial"/>
        </w:rPr>
        <w:t xml:space="preserve">BOD </w:t>
      </w:r>
      <w:r w:rsidRPr="001B664F">
        <w:rPr>
          <w:rFonts w:ascii="Arial" w:hAnsi="Arial" w:cs="Arial"/>
        </w:rPr>
        <w:t>dynamics in Nigeria</w:t>
      </w:r>
      <w:r w:rsidR="00CF7B6A" w:rsidRPr="001B664F">
        <w:rPr>
          <w:rFonts w:ascii="Arial" w:hAnsi="Arial" w:cs="Arial"/>
        </w:rPr>
        <w:t>.</w:t>
      </w:r>
    </w:p>
    <w:bookmarkEnd w:id="6"/>
    <w:p w14:paraId="7ED20693" w14:textId="3B11F006" w:rsidR="006827E9" w:rsidRPr="001B664F" w:rsidRDefault="006827E9" w:rsidP="006827E9">
      <w:pPr>
        <w:pStyle w:val="ListParagraph"/>
        <w:spacing w:line="360" w:lineRule="auto"/>
        <w:ind w:left="432"/>
        <w:jc w:val="both"/>
        <w:rPr>
          <w:rFonts w:ascii="Arial" w:hAnsi="Arial" w:cs="Arial"/>
        </w:rPr>
      </w:pPr>
      <w:r w:rsidRPr="001B664F">
        <w:rPr>
          <w:rFonts w:ascii="Arial" w:hAnsi="Arial" w:cs="Arial"/>
        </w:rPr>
        <w:t>Culture has gained significant attention in recent years due to its impact on various aspects of life. It is a learned behavior that distinguishes different groups of people from one another. Culture encompasses multiple layers and influences our actions in numerous ways</w:t>
      </w:r>
      <w:r w:rsidRPr="001B664F">
        <w:rPr>
          <w:rFonts w:ascii="Arial" w:hAnsi="Arial" w:cs="Arial"/>
        </w:rPr>
        <w:t xml:space="preserve"> (The Culture Factor Group</w:t>
      </w:r>
      <w:r w:rsidR="00E2112A" w:rsidRPr="001B664F">
        <w:rPr>
          <w:rFonts w:ascii="Arial" w:hAnsi="Arial" w:cs="Arial"/>
        </w:rPr>
        <w:t>)</w:t>
      </w:r>
      <w:r w:rsidRPr="001B664F">
        <w:rPr>
          <w:rFonts w:ascii="Arial" w:hAnsi="Arial" w:cs="Arial"/>
        </w:rPr>
        <w:t>.</w:t>
      </w:r>
    </w:p>
    <w:p w14:paraId="52A6FE0B" w14:textId="2467CCB0" w:rsidR="006827E9" w:rsidRPr="001B664F" w:rsidRDefault="006827E9" w:rsidP="006827E9">
      <w:pPr>
        <w:pStyle w:val="ListParagraph"/>
        <w:spacing w:line="360" w:lineRule="auto"/>
        <w:ind w:left="432"/>
        <w:jc w:val="both"/>
        <w:rPr>
          <w:rFonts w:ascii="Arial" w:hAnsi="Arial" w:cs="Arial"/>
        </w:rPr>
      </w:pPr>
      <w:r w:rsidRPr="001B664F">
        <w:rPr>
          <w:rFonts w:ascii="Arial" w:hAnsi="Arial" w:cs="Arial"/>
        </w:rPr>
        <w:t>National Culture and Organisational Culture differ in their foundations. National Culture is based on shared values, while Organisational Culture is rooted in practices within the organi</w:t>
      </w:r>
      <w:r w:rsidR="00E2112A" w:rsidRPr="001B664F">
        <w:rPr>
          <w:rFonts w:ascii="Arial" w:hAnsi="Arial" w:cs="Arial"/>
        </w:rPr>
        <w:t>s</w:t>
      </w:r>
      <w:r w:rsidRPr="001B664F">
        <w:rPr>
          <w:rFonts w:ascii="Arial" w:hAnsi="Arial" w:cs="Arial"/>
        </w:rPr>
        <w:t>ation. National Culture changes slowly over time, often influenced by past experiences and historical factors. Conversely, Organisational Culture can vary significantly between organi</w:t>
      </w:r>
      <w:r w:rsidR="00E2112A" w:rsidRPr="001B664F">
        <w:rPr>
          <w:rFonts w:ascii="Arial" w:hAnsi="Arial" w:cs="Arial"/>
        </w:rPr>
        <w:t>s</w:t>
      </w:r>
      <w:r w:rsidRPr="001B664F">
        <w:rPr>
          <w:rFonts w:ascii="Arial" w:hAnsi="Arial" w:cs="Arial"/>
        </w:rPr>
        <w:t>ations and is influenced by leadership and management</w:t>
      </w:r>
      <w:r w:rsidR="00E3225F" w:rsidRPr="001B664F">
        <w:rPr>
          <w:rFonts w:ascii="Arial" w:hAnsi="Arial" w:cs="Arial"/>
        </w:rPr>
        <w:t xml:space="preserve"> (ibid.)</w:t>
      </w:r>
      <w:r w:rsidRPr="001B664F">
        <w:rPr>
          <w:rFonts w:ascii="Arial" w:hAnsi="Arial" w:cs="Arial"/>
        </w:rPr>
        <w:t>.</w:t>
      </w:r>
    </w:p>
    <w:p w14:paraId="4DD047C2" w14:textId="27E1E362" w:rsidR="0010793B" w:rsidRPr="001B664F" w:rsidRDefault="0010793B" w:rsidP="0010793B">
      <w:pPr>
        <w:pStyle w:val="ListParagraph"/>
        <w:spacing w:line="360" w:lineRule="auto"/>
        <w:ind w:left="432"/>
        <w:jc w:val="both"/>
        <w:rPr>
          <w:rFonts w:ascii="Arial" w:hAnsi="Arial" w:cs="Arial"/>
        </w:rPr>
      </w:pPr>
      <w:r w:rsidRPr="001B664F">
        <w:rPr>
          <w:rFonts w:ascii="Arial" w:hAnsi="Arial" w:cs="Arial"/>
        </w:rPr>
        <w:t>The Hofstede</w:t>
      </w:r>
      <w:r w:rsidRPr="001B664F">
        <w:rPr>
          <w:rFonts w:ascii="Arial" w:hAnsi="Arial" w:cs="Arial"/>
        </w:rPr>
        <w:t xml:space="preserve"> (1980)</w:t>
      </w:r>
      <w:r w:rsidRPr="001B664F">
        <w:rPr>
          <w:rFonts w:ascii="Arial" w:hAnsi="Arial" w:cs="Arial"/>
        </w:rPr>
        <w:t xml:space="preserve"> model of National Culture offers a framework to understand a country's culture through its values, aiding cross-cultural cooperation. This model comprises six dimensions</w:t>
      </w:r>
      <w:r w:rsidR="00E3225F" w:rsidRPr="001B664F">
        <w:rPr>
          <w:rFonts w:ascii="Arial" w:hAnsi="Arial" w:cs="Arial"/>
        </w:rPr>
        <w:t xml:space="preserve"> </w:t>
      </w:r>
      <w:r w:rsidR="00E3225F" w:rsidRPr="001B664F">
        <w:rPr>
          <w:rFonts w:ascii="Arial" w:hAnsi="Arial" w:cs="Arial"/>
        </w:rPr>
        <w:t>(</w:t>
      </w:r>
      <w:r w:rsidR="00E3225F" w:rsidRPr="001B664F">
        <w:rPr>
          <w:rFonts w:ascii="Arial" w:hAnsi="Arial" w:cs="Arial"/>
        </w:rPr>
        <w:t>Hofstede, 1980</w:t>
      </w:r>
      <w:r w:rsidR="000D0510" w:rsidRPr="001B664F">
        <w:rPr>
          <w:rFonts w:ascii="Arial" w:hAnsi="Arial" w:cs="Arial"/>
        </w:rPr>
        <w:t>; Hofstede, 2011</w:t>
      </w:r>
      <w:r w:rsidR="00E3225F" w:rsidRPr="001B664F">
        <w:rPr>
          <w:rFonts w:ascii="Arial" w:hAnsi="Arial" w:cs="Arial"/>
        </w:rPr>
        <w:t>)</w:t>
      </w:r>
      <w:r w:rsidR="00E3225F" w:rsidRPr="001B664F">
        <w:rPr>
          <w:rFonts w:ascii="Arial" w:hAnsi="Arial" w:cs="Arial"/>
        </w:rPr>
        <w:t>.</w:t>
      </w:r>
    </w:p>
    <w:p w14:paraId="72514489" w14:textId="735F3023" w:rsidR="00912EAA" w:rsidRPr="001B664F" w:rsidRDefault="0010793B" w:rsidP="00912EAA">
      <w:pPr>
        <w:pStyle w:val="ListParagraph"/>
        <w:numPr>
          <w:ilvl w:val="1"/>
          <w:numId w:val="73"/>
        </w:numPr>
        <w:spacing w:line="360" w:lineRule="auto"/>
        <w:jc w:val="both"/>
        <w:rPr>
          <w:rFonts w:ascii="Arial" w:hAnsi="Arial" w:cs="Arial"/>
        </w:rPr>
      </w:pPr>
      <w:r w:rsidRPr="001B664F">
        <w:rPr>
          <w:rFonts w:ascii="Arial" w:hAnsi="Arial" w:cs="Arial"/>
        </w:rPr>
        <w:t>P</w:t>
      </w:r>
      <w:r w:rsidR="00912EAA" w:rsidRPr="001B664F">
        <w:rPr>
          <w:rFonts w:ascii="Arial" w:hAnsi="Arial" w:cs="Arial"/>
        </w:rPr>
        <w:t>ower Distance</w:t>
      </w:r>
      <w:r w:rsidR="002967B8" w:rsidRPr="001B664F">
        <w:rPr>
          <w:rFonts w:ascii="Arial" w:hAnsi="Arial" w:cs="Arial"/>
        </w:rPr>
        <w:t xml:space="preserve"> Index</w:t>
      </w:r>
      <w:r w:rsidRPr="001B664F">
        <w:rPr>
          <w:rFonts w:ascii="Arial" w:hAnsi="Arial" w:cs="Arial"/>
        </w:rPr>
        <w:t xml:space="preserve"> (PD</w:t>
      </w:r>
      <w:r w:rsidR="002967B8" w:rsidRPr="001B664F">
        <w:rPr>
          <w:rFonts w:ascii="Arial" w:hAnsi="Arial" w:cs="Arial"/>
        </w:rPr>
        <w:t>I</w:t>
      </w:r>
      <w:r w:rsidRPr="001B664F">
        <w:rPr>
          <w:rFonts w:ascii="Arial" w:hAnsi="Arial" w:cs="Arial"/>
        </w:rPr>
        <w:t>)</w:t>
      </w:r>
      <w:r w:rsidR="00912EAA" w:rsidRPr="001B664F">
        <w:rPr>
          <w:rFonts w:ascii="Arial" w:hAnsi="Arial" w:cs="Arial"/>
        </w:rPr>
        <w:t xml:space="preserve"> which m</w:t>
      </w:r>
      <w:r w:rsidRPr="001B664F">
        <w:rPr>
          <w:rFonts w:ascii="Arial" w:hAnsi="Arial" w:cs="Arial"/>
        </w:rPr>
        <w:t>easures acceptance of unequal power distribution.</w:t>
      </w:r>
    </w:p>
    <w:p w14:paraId="5CED4676" w14:textId="1F47DFB3" w:rsidR="00912EAA" w:rsidRPr="001B664F" w:rsidRDefault="002967B8" w:rsidP="00912EAA">
      <w:pPr>
        <w:pStyle w:val="ListParagraph"/>
        <w:numPr>
          <w:ilvl w:val="1"/>
          <w:numId w:val="73"/>
        </w:numPr>
        <w:spacing w:line="360" w:lineRule="auto"/>
        <w:jc w:val="both"/>
        <w:rPr>
          <w:rFonts w:ascii="Arial" w:hAnsi="Arial" w:cs="Arial"/>
        </w:rPr>
      </w:pPr>
      <w:r w:rsidRPr="001B664F">
        <w:rPr>
          <w:rFonts w:ascii="Arial" w:hAnsi="Arial" w:cs="Arial"/>
        </w:rPr>
        <w:t>Individualism</w:t>
      </w:r>
      <w:r w:rsidR="00912EAA" w:rsidRPr="001B664F">
        <w:rPr>
          <w:rFonts w:ascii="Arial" w:hAnsi="Arial" w:cs="Arial"/>
        </w:rPr>
        <w:t xml:space="preserve"> </w:t>
      </w:r>
      <w:r w:rsidR="0010793B" w:rsidRPr="001B664F">
        <w:rPr>
          <w:rFonts w:ascii="Arial" w:hAnsi="Arial" w:cs="Arial"/>
        </w:rPr>
        <w:t>(IDV)</w:t>
      </w:r>
      <w:r w:rsidR="00912EAA" w:rsidRPr="001B664F">
        <w:rPr>
          <w:rFonts w:ascii="Arial" w:hAnsi="Arial" w:cs="Arial"/>
        </w:rPr>
        <w:t xml:space="preserve"> which e</w:t>
      </w:r>
      <w:r w:rsidR="0010793B" w:rsidRPr="001B664F">
        <w:rPr>
          <w:rFonts w:ascii="Arial" w:hAnsi="Arial" w:cs="Arial"/>
        </w:rPr>
        <w:t>xamines preference for self-reliance in a loosely-knit social structure.</w:t>
      </w:r>
    </w:p>
    <w:p w14:paraId="6424D625" w14:textId="235D8875" w:rsidR="00E3225F" w:rsidRPr="001B664F" w:rsidRDefault="002967B8" w:rsidP="002967B8">
      <w:pPr>
        <w:pStyle w:val="ListParagraph"/>
        <w:numPr>
          <w:ilvl w:val="1"/>
          <w:numId w:val="73"/>
        </w:numPr>
        <w:spacing w:line="360" w:lineRule="auto"/>
        <w:jc w:val="both"/>
        <w:rPr>
          <w:rFonts w:ascii="Arial" w:hAnsi="Arial" w:cs="Arial"/>
        </w:rPr>
      </w:pPr>
      <w:r w:rsidRPr="001B664F">
        <w:rPr>
          <w:rFonts w:ascii="Arial" w:hAnsi="Arial" w:cs="Arial"/>
        </w:rPr>
        <w:lastRenderedPageBreak/>
        <w:t>M</w:t>
      </w:r>
      <w:r w:rsidRPr="001B664F">
        <w:rPr>
          <w:rFonts w:ascii="Arial" w:hAnsi="Arial" w:cs="Arial"/>
        </w:rPr>
        <w:t xml:space="preserve">otivation towards achievement and success </w:t>
      </w:r>
      <w:r w:rsidRPr="001B664F">
        <w:rPr>
          <w:rFonts w:ascii="Arial" w:hAnsi="Arial" w:cs="Arial"/>
        </w:rPr>
        <w:t xml:space="preserve">(formerly </w:t>
      </w:r>
      <w:r w:rsidR="0010793B" w:rsidRPr="001B664F">
        <w:rPr>
          <w:rFonts w:ascii="Arial" w:hAnsi="Arial" w:cs="Arial"/>
        </w:rPr>
        <w:t>M</w:t>
      </w:r>
      <w:r w:rsidR="00912EAA" w:rsidRPr="001B664F">
        <w:rPr>
          <w:rFonts w:ascii="Arial" w:hAnsi="Arial" w:cs="Arial"/>
        </w:rPr>
        <w:t xml:space="preserve">asculinity versus </w:t>
      </w:r>
      <w:r w:rsidR="002879B7" w:rsidRPr="001B664F">
        <w:rPr>
          <w:rFonts w:ascii="Arial" w:hAnsi="Arial" w:cs="Arial"/>
        </w:rPr>
        <w:t>Femininity</w:t>
      </w:r>
      <w:r w:rsidRPr="001B664F">
        <w:rPr>
          <w:rFonts w:ascii="Arial" w:hAnsi="Arial" w:cs="Arial"/>
        </w:rPr>
        <w:t>)</w:t>
      </w:r>
      <w:r w:rsidR="00912EAA" w:rsidRPr="001B664F">
        <w:rPr>
          <w:rFonts w:ascii="Arial" w:hAnsi="Arial" w:cs="Arial"/>
        </w:rPr>
        <w:t xml:space="preserve"> </w:t>
      </w:r>
      <w:r w:rsidR="0010793B" w:rsidRPr="001B664F">
        <w:rPr>
          <w:rFonts w:ascii="Arial" w:hAnsi="Arial" w:cs="Arial"/>
        </w:rPr>
        <w:t>(MAS)</w:t>
      </w:r>
      <w:r w:rsidR="00E3225F" w:rsidRPr="001B664F">
        <w:rPr>
          <w:rFonts w:ascii="Arial" w:hAnsi="Arial" w:cs="Arial"/>
        </w:rPr>
        <w:t xml:space="preserve"> which co</w:t>
      </w:r>
      <w:r w:rsidR="0010793B" w:rsidRPr="001B664F">
        <w:rPr>
          <w:rFonts w:ascii="Arial" w:hAnsi="Arial" w:cs="Arial"/>
        </w:rPr>
        <w:t>ntrasts achievement-oriented, competitive cultures (</w:t>
      </w:r>
      <w:r w:rsidR="00E3225F" w:rsidRPr="001B664F">
        <w:rPr>
          <w:rFonts w:ascii="Arial" w:hAnsi="Arial" w:cs="Arial"/>
        </w:rPr>
        <w:t>m</w:t>
      </w:r>
      <w:r w:rsidR="0010793B" w:rsidRPr="001B664F">
        <w:rPr>
          <w:rFonts w:ascii="Arial" w:hAnsi="Arial" w:cs="Arial"/>
        </w:rPr>
        <w:t>asculinity) with cooperative, quality-of-life-focused ones (</w:t>
      </w:r>
      <w:r w:rsidR="00E3225F" w:rsidRPr="001B664F">
        <w:rPr>
          <w:rFonts w:ascii="Arial" w:hAnsi="Arial" w:cs="Arial"/>
        </w:rPr>
        <w:t>f</w:t>
      </w:r>
      <w:r w:rsidR="0010793B" w:rsidRPr="001B664F">
        <w:rPr>
          <w:rFonts w:ascii="Arial" w:hAnsi="Arial" w:cs="Arial"/>
        </w:rPr>
        <w:t>emininity).</w:t>
      </w:r>
    </w:p>
    <w:p w14:paraId="0A83FA3B" w14:textId="5B70848C" w:rsidR="0010793B" w:rsidRPr="001B664F" w:rsidRDefault="0010793B" w:rsidP="002967B8">
      <w:pPr>
        <w:pStyle w:val="ListParagraph"/>
        <w:numPr>
          <w:ilvl w:val="1"/>
          <w:numId w:val="73"/>
        </w:numPr>
        <w:spacing w:line="360" w:lineRule="auto"/>
        <w:jc w:val="both"/>
        <w:rPr>
          <w:rFonts w:ascii="Arial" w:hAnsi="Arial" w:cs="Arial"/>
        </w:rPr>
      </w:pPr>
      <w:r w:rsidRPr="001B664F">
        <w:rPr>
          <w:rFonts w:ascii="Arial" w:hAnsi="Arial" w:cs="Arial"/>
        </w:rPr>
        <w:t>U</w:t>
      </w:r>
      <w:r w:rsidR="00E3225F" w:rsidRPr="001B664F">
        <w:rPr>
          <w:rFonts w:ascii="Arial" w:hAnsi="Arial" w:cs="Arial"/>
        </w:rPr>
        <w:t xml:space="preserve">ncertainty Avoidance </w:t>
      </w:r>
      <w:r w:rsidR="002967B8" w:rsidRPr="001B664F">
        <w:rPr>
          <w:rFonts w:ascii="Arial" w:hAnsi="Arial" w:cs="Arial"/>
        </w:rPr>
        <w:t xml:space="preserve">Index </w:t>
      </w:r>
      <w:r w:rsidR="00E3225F" w:rsidRPr="001B664F">
        <w:rPr>
          <w:rFonts w:ascii="Arial" w:hAnsi="Arial" w:cs="Arial"/>
        </w:rPr>
        <w:t>(UA</w:t>
      </w:r>
      <w:r w:rsidR="002967B8" w:rsidRPr="001B664F">
        <w:rPr>
          <w:rFonts w:ascii="Arial" w:hAnsi="Arial" w:cs="Arial"/>
        </w:rPr>
        <w:t>I</w:t>
      </w:r>
      <w:r w:rsidR="00E3225F" w:rsidRPr="001B664F">
        <w:rPr>
          <w:rFonts w:ascii="Arial" w:hAnsi="Arial" w:cs="Arial"/>
        </w:rPr>
        <w:t xml:space="preserve">) which evaluates </w:t>
      </w:r>
      <w:r w:rsidRPr="001B664F">
        <w:rPr>
          <w:rFonts w:ascii="Arial" w:hAnsi="Arial" w:cs="Arial"/>
        </w:rPr>
        <w:t>comfort with uncertainty; whether to control or accept the unknown.</w:t>
      </w:r>
    </w:p>
    <w:p w14:paraId="04236EAC" w14:textId="5648AD58" w:rsidR="0010793B" w:rsidRPr="001B664F" w:rsidRDefault="0010793B" w:rsidP="002967B8">
      <w:pPr>
        <w:pStyle w:val="ListParagraph"/>
        <w:numPr>
          <w:ilvl w:val="1"/>
          <w:numId w:val="73"/>
        </w:numPr>
        <w:spacing w:line="360" w:lineRule="auto"/>
        <w:jc w:val="both"/>
        <w:rPr>
          <w:rFonts w:ascii="Arial" w:hAnsi="Arial" w:cs="Arial"/>
        </w:rPr>
      </w:pPr>
      <w:r w:rsidRPr="001B664F">
        <w:rPr>
          <w:rFonts w:ascii="Arial" w:hAnsi="Arial" w:cs="Arial"/>
        </w:rPr>
        <w:t>L</w:t>
      </w:r>
      <w:r w:rsidR="00E3225F" w:rsidRPr="001B664F">
        <w:rPr>
          <w:rFonts w:ascii="Arial" w:hAnsi="Arial" w:cs="Arial"/>
        </w:rPr>
        <w:t xml:space="preserve">ong Term Orientation </w:t>
      </w:r>
      <w:r w:rsidR="002967B8" w:rsidRPr="001B664F">
        <w:rPr>
          <w:rFonts w:ascii="Arial" w:hAnsi="Arial" w:cs="Arial"/>
        </w:rPr>
        <w:t xml:space="preserve">versus </w:t>
      </w:r>
      <w:r w:rsidR="002967B8" w:rsidRPr="001B664F">
        <w:rPr>
          <w:rFonts w:ascii="Arial" w:hAnsi="Arial" w:cs="Arial"/>
        </w:rPr>
        <w:t>S</w:t>
      </w:r>
      <w:r w:rsidR="002967B8" w:rsidRPr="001B664F">
        <w:rPr>
          <w:rFonts w:ascii="Arial" w:hAnsi="Arial" w:cs="Arial"/>
        </w:rPr>
        <w:t xml:space="preserve">hort </w:t>
      </w:r>
      <w:r w:rsidR="002967B8" w:rsidRPr="001B664F">
        <w:rPr>
          <w:rFonts w:ascii="Arial" w:hAnsi="Arial" w:cs="Arial"/>
        </w:rPr>
        <w:t>T</w:t>
      </w:r>
      <w:r w:rsidR="002967B8" w:rsidRPr="001B664F">
        <w:rPr>
          <w:rFonts w:ascii="Arial" w:hAnsi="Arial" w:cs="Arial"/>
        </w:rPr>
        <w:t xml:space="preserve">erm </w:t>
      </w:r>
      <w:r w:rsidR="002967B8" w:rsidRPr="001B664F">
        <w:rPr>
          <w:rFonts w:ascii="Arial" w:hAnsi="Arial" w:cs="Arial"/>
        </w:rPr>
        <w:t>N</w:t>
      </w:r>
      <w:r w:rsidR="002967B8" w:rsidRPr="001B664F">
        <w:rPr>
          <w:rFonts w:ascii="Arial" w:hAnsi="Arial" w:cs="Arial"/>
        </w:rPr>
        <w:t xml:space="preserve">ormative </w:t>
      </w:r>
      <w:r w:rsidR="002967B8" w:rsidRPr="001B664F">
        <w:rPr>
          <w:rFonts w:ascii="Arial" w:hAnsi="Arial" w:cs="Arial"/>
        </w:rPr>
        <w:t>O</w:t>
      </w:r>
      <w:r w:rsidR="002967B8" w:rsidRPr="001B664F">
        <w:rPr>
          <w:rFonts w:ascii="Arial" w:hAnsi="Arial" w:cs="Arial"/>
        </w:rPr>
        <w:t>rientation</w:t>
      </w:r>
      <w:r w:rsidR="002967B8" w:rsidRPr="001B664F">
        <w:rPr>
          <w:rFonts w:ascii="Arial" w:hAnsi="Arial" w:cs="Arial"/>
        </w:rPr>
        <w:t xml:space="preserve"> </w:t>
      </w:r>
      <w:r w:rsidRPr="001B664F">
        <w:rPr>
          <w:rFonts w:ascii="Arial" w:hAnsi="Arial" w:cs="Arial"/>
        </w:rPr>
        <w:t>(LTO)</w:t>
      </w:r>
      <w:r w:rsidR="00E3225F" w:rsidRPr="001B664F">
        <w:rPr>
          <w:rFonts w:ascii="Arial" w:hAnsi="Arial" w:cs="Arial"/>
        </w:rPr>
        <w:t xml:space="preserve"> which a</w:t>
      </w:r>
      <w:r w:rsidRPr="001B664F">
        <w:rPr>
          <w:rFonts w:ascii="Arial" w:hAnsi="Arial" w:cs="Arial"/>
        </w:rPr>
        <w:t xml:space="preserve">ddresses balancing tradition with preparation for the future. Low scores </w:t>
      </w:r>
      <w:r w:rsidR="002879B7" w:rsidRPr="001B664F">
        <w:rPr>
          <w:rFonts w:ascii="Arial" w:hAnsi="Arial" w:cs="Arial"/>
        </w:rPr>
        <w:t>favour</w:t>
      </w:r>
      <w:r w:rsidRPr="001B664F">
        <w:rPr>
          <w:rFonts w:ascii="Arial" w:hAnsi="Arial" w:cs="Arial"/>
        </w:rPr>
        <w:t xml:space="preserve"> tradition, while high scores promote pragmatism and education.</w:t>
      </w:r>
    </w:p>
    <w:p w14:paraId="5E5969AA" w14:textId="17472661" w:rsidR="0010793B" w:rsidRPr="001B664F" w:rsidRDefault="0010793B" w:rsidP="002967B8">
      <w:pPr>
        <w:pStyle w:val="ListParagraph"/>
        <w:numPr>
          <w:ilvl w:val="1"/>
          <w:numId w:val="73"/>
        </w:numPr>
        <w:spacing w:line="360" w:lineRule="auto"/>
        <w:jc w:val="both"/>
        <w:rPr>
          <w:rFonts w:ascii="Arial" w:hAnsi="Arial" w:cs="Arial"/>
        </w:rPr>
      </w:pPr>
      <w:r w:rsidRPr="001B664F">
        <w:rPr>
          <w:rFonts w:ascii="Arial" w:hAnsi="Arial" w:cs="Arial"/>
        </w:rPr>
        <w:t>I</w:t>
      </w:r>
      <w:r w:rsidR="00E3225F" w:rsidRPr="001B664F">
        <w:rPr>
          <w:rFonts w:ascii="Arial" w:hAnsi="Arial" w:cs="Arial"/>
        </w:rPr>
        <w:t xml:space="preserve">ndulgence </w:t>
      </w:r>
      <w:r w:rsidR="002967B8" w:rsidRPr="001B664F">
        <w:rPr>
          <w:rFonts w:ascii="Arial" w:hAnsi="Arial" w:cs="Arial"/>
        </w:rPr>
        <w:t xml:space="preserve">versus Restraint </w:t>
      </w:r>
      <w:r w:rsidR="00E3225F" w:rsidRPr="001B664F">
        <w:rPr>
          <w:rFonts w:ascii="Arial" w:hAnsi="Arial" w:cs="Arial"/>
        </w:rPr>
        <w:t>(</w:t>
      </w:r>
      <w:r w:rsidRPr="001B664F">
        <w:rPr>
          <w:rFonts w:ascii="Arial" w:hAnsi="Arial" w:cs="Arial"/>
        </w:rPr>
        <w:t>IVR)</w:t>
      </w:r>
      <w:r w:rsidR="00E3225F" w:rsidRPr="001B664F">
        <w:rPr>
          <w:rFonts w:ascii="Arial" w:hAnsi="Arial" w:cs="Arial"/>
        </w:rPr>
        <w:t xml:space="preserve"> which d</w:t>
      </w:r>
      <w:r w:rsidRPr="001B664F">
        <w:rPr>
          <w:rFonts w:ascii="Arial" w:hAnsi="Arial" w:cs="Arial"/>
        </w:rPr>
        <w:t>escribes societies permitting open gratification of human drives (</w:t>
      </w:r>
      <w:r w:rsidR="00E3225F" w:rsidRPr="001B664F">
        <w:rPr>
          <w:rFonts w:ascii="Arial" w:hAnsi="Arial" w:cs="Arial"/>
        </w:rPr>
        <w:t>i</w:t>
      </w:r>
      <w:r w:rsidRPr="001B664F">
        <w:rPr>
          <w:rFonts w:ascii="Arial" w:hAnsi="Arial" w:cs="Arial"/>
        </w:rPr>
        <w:t>ndulgence) versus those regulating needs through strict social norms (</w:t>
      </w:r>
      <w:r w:rsidR="00E3225F" w:rsidRPr="001B664F">
        <w:rPr>
          <w:rFonts w:ascii="Arial" w:hAnsi="Arial" w:cs="Arial"/>
        </w:rPr>
        <w:t>r</w:t>
      </w:r>
      <w:r w:rsidRPr="001B664F">
        <w:rPr>
          <w:rFonts w:ascii="Arial" w:hAnsi="Arial" w:cs="Arial"/>
        </w:rPr>
        <w:t>estraint).</w:t>
      </w:r>
    </w:p>
    <w:p w14:paraId="27378CE7" w14:textId="4D945048" w:rsidR="0010793B" w:rsidRPr="001B664F" w:rsidRDefault="0010793B" w:rsidP="0010793B">
      <w:pPr>
        <w:pStyle w:val="ListParagraph"/>
        <w:spacing w:line="360" w:lineRule="auto"/>
        <w:ind w:left="432"/>
        <w:jc w:val="both"/>
        <w:rPr>
          <w:rFonts w:ascii="Arial" w:hAnsi="Arial" w:cs="Arial"/>
        </w:rPr>
      </w:pPr>
      <w:r w:rsidRPr="001B664F">
        <w:rPr>
          <w:rFonts w:ascii="Arial" w:hAnsi="Arial" w:cs="Arial"/>
        </w:rPr>
        <w:t xml:space="preserve">The Hofstede model aids businesses in understanding how these cultural dimensions impact </w:t>
      </w:r>
      <w:r w:rsidR="00E3225F" w:rsidRPr="001B664F">
        <w:rPr>
          <w:rFonts w:ascii="Arial" w:hAnsi="Arial" w:cs="Arial"/>
        </w:rPr>
        <w:t>organisations (</w:t>
      </w:r>
      <w:r w:rsidR="00E3225F" w:rsidRPr="001B664F">
        <w:rPr>
          <w:rFonts w:ascii="Arial" w:hAnsi="Arial" w:cs="Arial"/>
        </w:rPr>
        <w:t>The Culture Factor Group)</w:t>
      </w:r>
      <w:r w:rsidRPr="001B664F">
        <w:rPr>
          <w:rFonts w:ascii="Arial" w:hAnsi="Arial" w:cs="Arial"/>
        </w:rPr>
        <w:t>. It recogni</w:t>
      </w:r>
      <w:r w:rsidR="00836ED9" w:rsidRPr="001B664F">
        <w:rPr>
          <w:rFonts w:ascii="Arial" w:hAnsi="Arial" w:cs="Arial"/>
        </w:rPr>
        <w:t>s</w:t>
      </w:r>
      <w:r w:rsidRPr="001B664F">
        <w:rPr>
          <w:rFonts w:ascii="Arial" w:hAnsi="Arial" w:cs="Arial"/>
        </w:rPr>
        <w:t>es that cultural variations influence decision-making, teamwork, and relationships within organi</w:t>
      </w:r>
      <w:r w:rsidR="00836ED9" w:rsidRPr="001B664F">
        <w:rPr>
          <w:rFonts w:ascii="Arial" w:hAnsi="Arial" w:cs="Arial"/>
        </w:rPr>
        <w:t>s</w:t>
      </w:r>
      <w:r w:rsidRPr="001B664F">
        <w:rPr>
          <w:rFonts w:ascii="Arial" w:hAnsi="Arial" w:cs="Arial"/>
        </w:rPr>
        <w:t>ations</w:t>
      </w:r>
      <w:r w:rsidR="00836ED9" w:rsidRPr="001B664F">
        <w:rPr>
          <w:rFonts w:ascii="Arial" w:hAnsi="Arial" w:cs="Arial"/>
        </w:rPr>
        <w:t xml:space="preserve"> and </w:t>
      </w:r>
      <w:r w:rsidR="002879B7" w:rsidRPr="001B664F">
        <w:rPr>
          <w:rFonts w:ascii="Arial" w:hAnsi="Arial" w:cs="Arial"/>
        </w:rPr>
        <w:t>impact</w:t>
      </w:r>
      <w:r w:rsidRPr="001B664F">
        <w:rPr>
          <w:rFonts w:ascii="Arial" w:hAnsi="Arial" w:cs="Arial"/>
        </w:rPr>
        <w:t xml:space="preserve"> business outcomes</w:t>
      </w:r>
      <w:r w:rsidR="00836ED9" w:rsidRPr="001B664F">
        <w:rPr>
          <w:rFonts w:ascii="Arial" w:hAnsi="Arial" w:cs="Arial"/>
        </w:rPr>
        <w:t xml:space="preserve"> (ibid.)</w:t>
      </w:r>
      <w:r w:rsidRPr="001B664F">
        <w:rPr>
          <w:rFonts w:ascii="Arial" w:hAnsi="Arial" w:cs="Arial"/>
        </w:rPr>
        <w:t>. By considering these dimensions, organi</w:t>
      </w:r>
      <w:r w:rsidR="00836ED9" w:rsidRPr="001B664F">
        <w:rPr>
          <w:rFonts w:ascii="Arial" w:hAnsi="Arial" w:cs="Arial"/>
        </w:rPr>
        <w:t>s</w:t>
      </w:r>
      <w:r w:rsidRPr="001B664F">
        <w:rPr>
          <w:rFonts w:ascii="Arial" w:hAnsi="Arial" w:cs="Arial"/>
        </w:rPr>
        <w:t>ations can adapt strategies, policies, and practices to foster intercultural understanding and success in an increasingly globali</w:t>
      </w:r>
      <w:r w:rsidR="00836ED9" w:rsidRPr="001B664F">
        <w:rPr>
          <w:rFonts w:ascii="Arial" w:hAnsi="Arial" w:cs="Arial"/>
        </w:rPr>
        <w:t>s</w:t>
      </w:r>
      <w:r w:rsidRPr="001B664F">
        <w:rPr>
          <w:rFonts w:ascii="Arial" w:hAnsi="Arial" w:cs="Arial"/>
        </w:rPr>
        <w:t>ed world</w:t>
      </w:r>
      <w:r w:rsidR="00836ED9" w:rsidRPr="001B664F">
        <w:rPr>
          <w:rFonts w:ascii="Arial" w:hAnsi="Arial" w:cs="Arial"/>
        </w:rPr>
        <w:t xml:space="preserve"> (ibid.)</w:t>
      </w:r>
      <w:r w:rsidRPr="001B664F">
        <w:rPr>
          <w:rFonts w:ascii="Arial" w:hAnsi="Arial" w:cs="Arial"/>
        </w:rPr>
        <w:t>.</w:t>
      </w:r>
    </w:p>
    <w:p w14:paraId="45566495" w14:textId="04BBE5BA" w:rsidR="00C8457D" w:rsidRPr="001B664F" w:rsidRDefault="00670771" w:rsidP="00C268FE">
      <w:pPr>
        <w:pStyle w:val="ListParagraph"/>
        <w:spacing w:line="360" w:lineRule="auto"/>
        <w:ind w:left="432"/>
        <w:jc w:val="both"/>
        <w:rPr>
          <w:rFonts w:ascii="Arial" w:hAnsi="Arial" w:cs="Arial"/>
        </w:rPr>
      </w:pPr>
      <w:r w:rsidRPr="001B664F">
        <w:rPr>
          <w:rFonts w:ascii="Arial" w:hAnsi="Arial" w:cs="Arial"/>
        </w:rPr>
        <w:t xml:space="preserve">The researcher’s focus is on one dimension - </w:t>
      </w:r>
      <w:r w:rsidRPr="001B664F">
        <w:rPr>
          <w:rFonts w:ascii="Arial" w:hAnsi="Arial" w:cs="Arial"/>
          <w:b/>
          <w:bCs/>
        </w:rPr>
        <w:t>P</w:t>
      </w:r>
      <w:r w:rsidRPr="001B664F">
        <w:rPr>
          <w:rFonts w:ascii="Arial" w:hAnsi="Arial" w:cs="Arial"/>
          <w:b/>
          <w:bCs/>
        </w:rPr>
        <w:t>ower Distance</w:t>
      </w:r>
      <w:r w:rsidRPr="001B664F">
        <w:rPr>
          <w:rFonts w:ascii="Arial" w:hAnsi="Arial" w:cs="Arial"/>
        </w:rPr>
        <w:t xml:space="preserve"> </w:t>
      </w:r>
      <w:r w:rsidRPr="001B664F">
        <w:rPr>
          <w:rFonts w:ascii="Arial" w:hAnsi="Arial" w:cs="Arial"/>
        </w:rPr>
        <w:t xml:space="preserve">– which is </w:t>
      </w:r>
      <w:r w:rsidRPr="001B664F">
        <w:rPr>
          <w:rFonts w:ascii="Arial" w:hAnsi="Arial" w:cs="Arial"/>
        </w:rPr>
        <w:t xml:space="preserve">the measure of how societies view inequalities among individuals. It assesses the extent to which less powerful members accept unequal power distribution. </w:t>
      </w:r>
      <w:r w:rsidR="00C8457D" w:rsidRPr="001B664F">
        <w:rPr>
          <w:rFonts w:ascii="Arial" w:hAnsi="Arial" w:cs="Arial"/>
        </w:rPr>
        <w:t xml:space="preserve">As shown in Figure </w:t>
      </w:r>
      <w:r w:rsidR="006456BC" w:rsidRPr="001B664F">
        <w:rPr>
          <w:rFonts w:ascii="Arial" w:hAnsi="Arial" w:cs="Arial"/>
        </w:rPr>
        <w:t>2</w:t>
      </w:r>
      <w:r w:rsidR="00C8457D" w:rsidRPr="001B664F">
        <w:rPr>
          <w:rFonts w:ascii="Arial" w:hAnsi="Arial" w:cs="Arial"/>
        </w:rPr>
        <w:t>, i</w:t>
      </w:r>
      <w:r w:rsidRPr="001B664F">
        <w:rPr>
          <w:rFonts w:ascii="Arial" w:hAnsi="Arial" w:cs="Arial"/>
        </w:rPr>
        <w:t>n Nigeria, this dimension scores high at 80</w:t>
      </w:r>
      <w:r w:rsidRPr="001B664F">
        <w:rPr>
          <w:rFonts w:ascii="Arial" w:hAnsi="Arial" w:cs="Arial"/>
        </w:rPr>
        <w:t xml:space="preserve"> (High Power Distance (HPD)</w:t>
      </w:r>
      <w:r w:rsidRPr="001B664F">
        <w:rPr>
          <w:rFonts w:ascii="Arial" w:hAnsi="Arial" w:cs="Arial"/>
        </w:rPr>
        <w:t>, indicating a strong acceptance of hierarchical structures without needing justification</w:t>
      </w:r>
      <w:r w:rsidR="00C8457D" w:rsidRPr="001B664F">
        <w:rPr>
          <w:rFonts w:ascii="Arial" w:hAnsi="Arial" w:cs="Arial"/>
        </w:rPr>
        <w:t xml:space="preserve"> (The Culture Factor Group)</w:t>
      </w:r>
      <w:r w:rsidRPr="001B664F">
        <w:rPr>
          <w:rFonts w:ascii="Arial" w:hAnsi="Arial" w:cs="Arial"/>
        </w:rPr>
        <w:t>.</w:t>
      </w:r>
      <w:r w:rsidRPr="001B664F">
        <w:rPr>
          <w:rFonts w:ascii="Arial" w:hAnsi="Arial" w:cs="Arial"/>
        </w:rPr>
        <w:t xml:space="preserve"> </w:t>
      </w:r>
    </w:p>
    <w:p w14:paraId="58833BA5" w14:textId="3D8450F2" w:rsidR="00913F04" w:rsidRPr="001B664F" w:rsidRDefault="00913F04" w:rsidP="00C268FE">
      <w:pPr>
        <w:pStyle w:val="ListParagraph"/>
        <w:spacing w:line="360" w:lineRule="auto"/>
        <w:ind w:left="432"/>
        <w:jc w:val="both"/>
        <w:rPr>
          <w:rFonts w:ascii="Arial" w:hAnsi="Arial" w:cs="Arial"/>
        </w:rPr>
      </w:pPr>
      <w:r w:rsidRPr="001B664F">
        <w:rPr>
          <w:rFonts w:ascii="Arial" w:hAnsi="Arial" w:cs="Arial"/>
        </w:rPr>
        <w:lastRenderedPageBreak/>
        <w:drawing>
          <wp:inline distT="0" distB="0" distL="0" distR="0" wp14:anchorId="18223459" wp14:editId="0C91389C">
            <wp:extent cx="5274310" cy="2210435"/>
            <wp:effectExtent l="0" t="0" r="2540" b="0"/>
            <wp:docPr id="1018142511" name="Picture 1" descr="A group of orange rectangular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42511" name="Picture 1" descr="A group of orange rectangular objects&#10;&#10;Description automatically generated with medium confidence"/>
                    <pic:cNvPicPr/>
                  </pic:nvPicPr>
                  <pic:blipFill>
                    <a:blip r:embed="rId11"/>
                    <a:stretch>
                      <a:fillRect/>
                    </a:stretch>
                  </pic:blipFill>
                  <pic:spPr>
                    <a:xfrm>
                      <a:off x="0" y="0"/>
                      <a:ext cx="5274310" cy="2210435"/>
                    </a:xfrm>
                    <a:prstGeom prst="rect">
                      <a:avLst/>
                    </a:prstGeom>
                  </pic:spPr>
                </pic:pic>
              </a:graphicData>
            </a:graphic>
          </wp:inline>
        </w:drawing>
      </w:r>
    </w:p>
    <w:p w14:paraId="0C4989D9" w14:textId="2979692A" w:rsidR="00913F04" w:rsidRPr="001B664F" w:rsidRDefault="00913F04" w:rsidP="002967B8">
      <w:pPr>
        <w:spacing w:line="360" w:lineRule="auto"/>
        <w:ind w:firstLine="420"/>
        <w:jc w:val="center"/>
        <w:rPr>
          <w:rFonts w:ascii="Arial" w:hAnsi="Arial" w:cs="Arial"/>
          <w:sz w:val="20"/>
          <w:szCs w:val="20"/>
        </w:rPr>
      </w:pPr>
      <w:r w:rsidRPr="001B664F">
        <w:rPr>
          <w:rFonts w:ascii="Arial" w:hAnsi="Arial" w:cs="Arial"/>
          <w:sz w:val="20"/>
          <w:szCs w:val="20"/>
        </w:rPr>
        <w:t xml:space="preserve">Figure </w:t>
      </w:r>
      <w:r w:rsidR="006456BC" w:rsidRPr="001B664F">
        <w:rPr>
          <w:rFonts w:ascii="Arial" w:hAnsi="Arial" w:cs="Arial"/>
          <w:sz w:val="20"/>
          <w:szCs w:val="20"/>
        </w:rPr>
        <w:t>2</w:t>
      </w:r>
      <w:r w:rsidRPr="001B664F">
        <w:rPr>
          <w:rFonts w:ascii="Arial" w:hAnsi="Arial" w:cs="Arial"/>
          <w:sz w:val="20"/>
          <w:szCs w:val="20"/>
        </w:rPr>
        <w:t xml:space="preserve">: </w:t>
      </w:r>
      <w:bookmarkStart w:id="7" w:name="_Hlk157577154"/>
      <w:r w:rsidRPr="001B664F">
        <w:rPr>
          <w:rFonts w:ascii="Arial" w:hAnsi="Arial" w:cs="Arial"/>
          <w:sz w:val="20"/>
          <w:szCs w:val="20"/>
        </w:rPr>
        <w:t>The scope of corporate governance. (</w:t>
      </w:r>
      <w:r w:rsidRPr="001B664F">
        <w:rPr>
          <w:rFonts w:ascii="Arial" w:hAnsi="Arial" w:cs="Arial"/>
          <w:b/>
          <w:bCs/>
          <w:i/>
          <w:iCs/>
          <w:sz w:val="20"/>
          <w:szCs w:val="20"/>
        </w:rPr>
        <w:t xml:space="preserve">Source: </w:t>
      </w:r>
      <w:r w:rsidRPr="001B664F">
        <w:rPr>
          <w:rFonts w:ascii="Arial" w:hAnsi="Arial" w:cs="Arial"/>
          <w:b/>
          <w:bCs/>
          <w:i/>
          <w:iCs/>
          <w:sz w:val="20"/>
          <w:szCs w:val="20"/>
        </w:rPr>
        <w:t>The Culture Factor Group</w:t>
      </w:r>
      <w:r w:rsidR="006456BC" w:rsidRPr="001B664F">
        <w:rPr>
          <w:rFonts w:ascii="Arial" w:hAnsi="Arial" w:cs="Arial"/>
          <w:b/>
          <w:bCs/>
          <w:i/>
          <w:iCs/>
          <w:sz w:val="20"/>
          <w:szCs w:val="20"/>
        </w:rPr>
        <w:t xml:space="preserve"> </w:t>
      </w:r>
      <w:r w:rsidR="006456BC" w:rsidRPr="001B664F">
        <w:rPr>
          <w:rFonts w:ascii="Arial" w:hAnsi="Arial" w:cs="Arial"/>
          <w:b/>
          <w:bCs/>
          <w:i/>
          <w:iCs/>
          <w:sz w:val="20"/>
          <w:szCs w:val="20"/>
        </w:rPr>
        <w:t>https://www.hofstede-insights.com/country-comparison-tool?countries=nigeria</w:t>
      </w:r>
      <w:r w:rsidRPr="001B664F">
        <w:rPr>
          <w:rFonts w:ascii="Arial" w:hAnsi="Arial" w:cs="Arial"/>
          <w:sz w:val="20"/>
          <w:szCs w:val="20"/>
        </w:rPr>
        <w:t>)</w:t>
      </w:r>
      <w:bookmarkEnd w:id="7"/>
    </w:p>
    <w:p w14:paraId="2DC95474" w14:textId="2090C3AF" w:rsidR="00C268FE" w:rsidRPr="001B664F" w:rsidRDefault="00C8457D" w:rsidP="00C268FE">
      <w:pPr>
        <w:pStyle w:val="ListParagraph"/>
        <w:spacing w:line="360" w:lineRule="auto"/>
        <w:ind w:left="432"/>
        <w:jc w:val="both"/>
        <w:rPr>
          <w:rFonts w:ascii="Arial" w:hAnsi="Arial" w:cs="Arial"/>
        </w:rPr>
      </w:pPr>
      <w:r w:rsidRPr="001B664F">
        <w:rPr>
          <w:rFonts w:ascii="Arial" w:hAnsi="Arial" w:cs="Arial"/>
        </w:rPr>
        <w:t xml:space="preserve">This </w:t>
      </w:r>
      <w:r w:rsidR="00C268FE" w:rsidRPr="001B664F">
        <w:rPr>
          <w:rFonts w:ascii="Arial" w:hAnsi="Arial" w:cs="Arial"/>
        </w:rPr>
        <w:t>HPD culture promotes hierarchical relationships and reverence for authority figures</w:t>
      </w:r>
      <w:r w:rsidR="00E71410" w:rsidRPr="001B664F">
        <w:rPr>
          <w:rFonts w:ascii="Arial" w:hAnsi="Arial" w:cs="Arial"/>
        </w:rPr>
        <w:t xml:space="preserve"> (ibid.)</w:t>
      </w:r>
      <w:r w:rsidR="00C268FE" w:rsidRPr="001B664F">
        <w:rPr>
          <w:rFonts w:ascii="Arial" w:hAnsi="Arial" w:cs="Arial"/>
        </w:rPr>
        <w:t xml:space="preserve">. Within this context, we investigate how HPD culture can undermine </w:t>
      </w:r>
      <w:r w:rsidR="00E71410" w:rsidRPr="001B664F">
        <w:rPr>
          <w:rFonts w:ascii="Arial" w:hAnsi="Arial" w:cs="Arial"/>
        </w:rPr>
        <w:t xml:space="preserve">the ability of </w:t>
      </w:r>
      <w:r w:rsidR="00C268FE" w:rsidRPr="001B664F">
        <w:rPr>
          <w:rFonts w:ascii="Arial" w:hAnsi="Arial" w:cs="Arial"/>
        </w:rPr>
        <w:t xml:space="preserve">stakeholders to hold superiors, such as the BOD and EM, accountable for actions </w:t>
      </w:r>
      <w:r w:rsidR="00E71410" w:rsidRPr="001B664F">
        <w:rPr>
          <w:rFonts w:ascii="Arial" w:hAnsi="Arial" w:cs="Arial"/>
        </w:rPr>
        <w:t xml:space="preserve">which </w:t>
      </w:r>
      <w:r w:rsidR="00C268FE" w:rsidRPr="001B664F">
        <w:rPr>
          <w:rFonts w:ascii="Arial" w:hAnsi="Arial" w:cs="Arial"/>
        </w:rPr>
        <w:t xml:space="preserve">breach CG principles (Oruh and Dibia, 2022) </w:t>
      </w:r>
      <w:r w:rsidR="00576DD4" w:rsidRPr="001B664F">
        <w:rPr>
          <w:rFonts w:ascii="Arial" w:hAnsi="Arial" w:cs="Arial"/>
        </w:rPr>
        <w:t>and</w:t>
      </w:r>
      <w:r w:rsidR="00C268FE" w:rsidRPr="001B664F">
        <w:rPr>
          <w:rFonts w:ascii="Arial" w:hAnsi="Arial" w:cs="Arial"/>
        </w:rPr>
        <w:t xml:space="preserve"> which amount to a failure of leadership.</w:t>
      </w:r>
    </w:p>
    <w:p w14:paraId="745B7188" w14:textId="6CAFCF10" w:rsidR="005F6A8E" w:rsidRPr="001B664F" w:rsidRDefault="00C268FE" w:rsidP="00C268FE">
      <w:pPr>
        <w:pStyle w:val="ListParagraph"/>
        <w:spacing w:line="360" w:lineRule="auto"/>
        <w:ind w:left="432"/>
        <w:jc w:val="both"/>
        <w:rPr>
          <w:rFonts w:ascii="Arial" w:hAnsi="Arial" w:cs="Arial"/>
        </w:rPr>
      </w:pPr>
      <w:r w:rsidRPr="001B664F">
        <w:rPr>
          <w:rFonts w:ascii="Arial" w:hAnsi="Arial" w:cs="Arial"/>
        </w:rPr>
        <w:t>National culture plays a pivotal but often overlooked role in CG, shaping an organisation’s adherence to CG principles (Hofstede, 1980). The national culture within an organisation’s environment significantly influences its organi</w:t>
      </w:r>
      <w:r w:rsidR="00576DD4" w:rsidRPr="001B664F">
        <w:rPr>
          <w:rFonts w:ascii="Arial" w:hAnsi="Arial" w:cs="Arial"/>
        </w:rPr>
        <w:t>s</w:t>
      </w:r>
      <w:r w:rsidRPr="001B664F">
        <w:rPr>
          <w:rFonts w:ascii="Arial" w:hAnsi="Arial" w:cs="Arial"/>
        </w:rPr>
        <w:t>ational practices (McRay, 2015).</w:t>
      </w:r>
    </w:p>
    <w:p w14:paraId="731F5F78" w14:textId="7F81DAED" w:rsidR="005F6A8E" w:rsidRPr="001B664F" w:rsidRDefault="005F6A8E" w:rsidP="005F6A8E">
      <w:pPr>
        <w:pStyle w:val="ListParagraph"/>
        <w:spacing w:line="360" w:lineRule="auto"/>
        <w:ind w:left="432"/>
        <w:jc w:val="both"/>
        <w:rPr>
          <w:rFonts w:ascii="Arial" w:hAnsi="Arial" w:cs="Arial"/>
        </w:rPr>
      </w:pPr>
      <w:r w:rsidRPr="001B664F">
        <w:rPr>
          <w:rFonts w:ascii="Arial" w:hAnsi="Arial" w:cs="Arial"/>
        </w:rPr>
        <w:t>In Nigeria, there is typically a higher acceptance of power inequalities, indicating a significant power distance within the culture</w:t>
      </w:r>
      <w:r w:rsidR="0090327A" w:rsidRPr="001B664F">
        <w:rPr>
          <w:rFonts w:ascii="Arial" w:hAnsi="Arial" w:cs="Arial"/>
        </w:rPr>
        <w:t xml:space="preserve"> </w:t>
      </w:r>
      <w:r w:rsidR="0090327A" w:rsidRPr="001B664F">
        <w:rPr>
          <w:rFonts w:ascii="Arial" w:hAnsi="Arial" w:cs="Arial"/>
          <w:lang w:val="en-US" w:eastAsia="zh-Hans"/>
        </w:rPr>
        <w:t>(Oruh and Dibia, 2020</w:t>
      </w:r>
      <w:r w:rsidR="0090327A" w:rsidRPr="001B664F">
        <w:rPr>
          <w:rFonts w:ascii="Arial" w:hAnsi="Arial" w:cs="Arial"/>
          <w:lang w:val="en-US" w:eastAsia="zh-Hans"/>
        </w:rPr>
        <w:t xml:space="preserve">; </w:t>
      </w:r>
      <w:r w:rsidR="0090327A" w:rsidRPr="001B664F">
        <w:rPr>
          <w:rFonts w:ascii="Arial" w:hAnsi="Arial" w:cs="Arial"/>
          <w:lang w:val="en-US" w:eastAsia="zh-Hans"/>
        </w:rPr>
        <w:t>Umar and Hassan, 2014)</w:t>
      </w:r>
      <w:r w:rsidRPr="001B664F">
        <w:rPr>
          <w:rFonts w:ascii="Arial" w:hAnsi="Arial" w:cs="Arial"/>
        </w:rPr>
        <w:t xml:space="preserve">. This can have implications for </w:t>
      </w:r>
      <w:r w:rsidR="007B18CF" w:rsidRPr="001B664F">
        <w:rPr>
          <w:rFonts w:ascii="Arial" w:hAnsi="Arial" w:cs="Arial"/>
        </w:rPr>
        <w:t>BOD</w:t>
      </w:r>
      <w:r w:rsidRPr="001B664F">
        <w:rPr>
          <w:rFonts w:ascii="Arial" w:hAnsi="Arial" w:cs="Arial"/>
        </w:rPr>
        <w:t xml:space="preserve"> interactions</w:t>
      </w:r>
      <w:r w:rsidR="00C268FE" w:rsidRPr="001B664F">
        <w:rPr>
          <w:rFonts w:ascii="Arial" w:hAnsi="Arial" w:cs="Arial"/>
        </w:rPr>
        <w:t xml:space="preserve"> with other stakeholders</w:t>
      </w:r>
      <w:r w:rsidRPr="001B664F">
        <w:rPr>
          <w:rFonts w:ascii="Arial" w:hAnsi="Arial" w:cs="Arial"/>
        </w:rPr>
        <w:t xml:space="preserve">, where members may be inclined to defer to the authority of </w:t>
      </w:r>
      <w:r w:rsidR="00C268FE" w:rsidRPr="001B664F">
        <w:rPr>
          <w:rFonts w:ascii="Arial" w:hAnsi="Arial" w:cs="Arial"/>
        </w:rPr>
        <w:t>the BOD</w:t>
      </w:r>
      <w:r w:rsidR="00167A4F" w:rsidRPr="001B664F">
        <w:rPr>
          <w:rFonts w:ascii="Arial" w:hAnsi="Arial" w:cs="Arial"/>
        </w:rPr>
        <w:t>, EM who are</w:t>
      </w:r>
      <w:r w:rsidRPr="001B664F">
        <w:rPr>
          <w:rFonts w:ascii="Arial" w:hAnsi="Arial" w:cs="Arial"/>
        </w:rPr>
        <w:t xml:space="preserve"> dominant personalities</w:t>
      </w:r>
      <w:r w:rsidR="00167A4F" w:rsidRPr="001B664F">
        <w:rPr>
          <w:rFonts w:ascii="Arial" w:hAnsi="Arial" w:cs="Arial"/>
        </w:rPr>
        <w:t xml:space="preserve"> in leadership roles</w:t>
      </w:r>
      <w:r w:rsidRPr="001B664F">
        <w:rPr>
          <w:rFonts w:ascii="Arial" w:hAnsi="Arial" w:cs="Arial"/>
        </w:rPr>
        <w:t xml:space="preserve">. </w:t>
      </w:r>
      <w:r w:rsidR="002E19C2" w:rsidRPr="001B664F">
        <w:rPr>
          <w:rFonts w:ascii="Arial" w:hAnsi="Arial" w:cs="Arial"/>
        </w:rPr>
        <w:t>It is the researcher’s submission that r</w:t>
      </w:r>
      <w:r w:rsidRPr="001B664F">
        <w:rPr>
          <w:rFonts w:ascii="Arial" w:hAnsi="Arial" w:cs="Arial"/>
        </w:rPr>
        <w:t xml:space="preserve">ecognizing the impact of power distance is essential for identifying potential challenges in fostering open </w:t>
      </w:r>
      <w:r w:rsidR="00167A4F" w:rsidRPr="001B664F">
        <w:rPr>
          <w:rFonts w:ascii="Arial" w:hAnsi="Arial" w:cs="Arial"/>
        </w:rPr>
        <w:t>and honest discussions</w:t>
      </w:r>
      <w:r w:rsidRPr="001B664F">
        <w:rPr>
          <w:rFonts w:ascii="Arial" w:hAnsi="Arial" w:cs="Arial"/>
        </w:rPr>
        <w:t xml:space="preserve">, constructive dissent, and inclusive decision-making processes within the </w:t>
      </w:r>
      <w:r w:rsidR="00167A4F" w:rsidRPr="001B664F">
        <w:rPr>
          <w:rFonts w:ascii="Arial" w:hAnsi="Arial" w:cs="Arial"/>
        </w:rPr>
        <w:t>organisation</w:t>
      </w:r>
      <w:r w:rsidR="0011570A" w:rsidRPr="001B664F">
        <w:rPr>
          <w:rFonts w:ascii="Arial" w:hAnsi="Arial" w:cs="Arial"/>
        </w:rPr>
        <w:t xml:space="preserve"> (The Culture Factor Group)</w:t>
      </w:r>
      <w:r w:rsidRPr="001B664F">
        <w:rPr>
          <w:rFonts w:ascii="Arial" w:hAnsi="Arial" w:cs="Arial"/>
        </w:rPr>
        <w:t>.</w:t>
      </w:r>
      <w:r w:rsidR="00720685" w:rsidRPr="001B664F">
        <w:rPr>
          <w:rFonts w:ascii="Arial" w:hAnsi="Arial" w:cs="Arial"/>
        </w:rPr>
        <w:t xml:space="preserve"> </w:t>
      </w:r>
    </w:p>
    <w:p w14:paraId="7D02E363" w14:textId="2FF8DB3B" w:rsidR="005F6A8E" w:rsidRPr="001B664F" w:rsidRDefault="005F6A8E" w:rsidP="005F6A8E">
      <w:pPr>
        <w:pStyle w:val="ListParagraph"/>
        <w:spacing w:line="360" w:lineRule="auto"/>
        <w:ind w:left="432"/>
        <w:jc w:val="both"/>
        <w:rPr>
          <w:rFonts w:ascii="Arial" w:hAnsi="Arial" w:cs="Arial"/>
        </w:rPr>
      </w:pPr>
      <w:r w:rsidRPr="001B664F">
        <w:rPr>
          <w:rFonts w:ascii="Arial" w:hAnsi="Arial" w:cs="Arial"/>
        </w:rPr>
        <w:lastRenderedPageBreak/>
        <w:t>Nigerian culture places a strong emphasis on collectivism</w:t>
      </w:r>
      <w:r w:rsidR="009C32B4" w:rsidRPr="001B664F">
        <w:rPr>
          <w:rFonts w:ascii="Arial" w:hAnsi="Arial" w:cs="Arial"/>
        </w:rPr>
        <w:t xml:space="preserve"> (Adegbite, 2015)</w:t>
      </w:r>
      <w:r w:rsidRPr="001B664F">
        <w:rPr>
          <w:rFonts w:ascii="Arial" w:hAnsi="Arial" w:cs="Arial"/>
        </w:rPr>
        <w:t xml:space="preserve">, valuing group harmony and collective goals. This orientation can affect decision-making within the </w:t>
      </w:r>
      <w:r w:rsidR="007B18CF" w:rsidRPr="001B664F">
        <w:rPr>
          <w:rFonts w:ascii="Arial" w:hAnsi="Arial" w:cs="Arial"/>
        </w:rPr>
        <w:t>BOD</w:t>
      </w:r>
      <w:r w:rsidRPr="001B664F">
        <w:rPr>
          <w:rFonts w:ascii="Arial" w:hAnsi="Arial" w:cs="Arial"/>
        </w:rPr>
        <w:t>, with members prioriti</w:t>
      </w:r>
      <w:r w:rsidR="0011570A" w:rsidRPr="001B664F">
        <w:rPr>
          <w:rFonts w:ascii="Arial" w:hAnsi="Arial" w:cs="Arial"/>
        </w:rPr>
        <w:t>s</w:t>
      </w:r>
      <w:r w:rsidRPr="001B664F">
        <w:rPr>
          <w:rFonts w:ascii="Arial" w:hAnsi="Arial" w:cs="Arial"/>
        </w:rPr>
        <w:t xml:space="preserve">ing consensus-building and maintaining harmony over expressing individual opinions. </w:t>
      </w:r>
    </w:p>
    <w:p w14:paraId="3AA7299D" w14:textId="61E8FD22" w:rsidR="005F6A8E" w:rsidRPr="001B664F" w:rsidRDefault="005F6A8E" w:rsidP="005F6A8E">
      <w:pPr>
        <w:pStyle w:val="ListParagraph"/>
        <w:spacing w:line="360" w:lineRule="auto"/>
        <w:ind w:left="432"/>
        <w:jc w:val="both"/>
        <w:rPr>
          <w:rFonts w:ascii="Arial" w:hAnsi="Arial" w:cs="Arial"/>
        </w:rPr>
      </w:pPr>
      <w:r w:rsidRPr="001B664F">
        <w:rPr>
          <w:rFonts w:ascii="Arial" w:hAnsi="Arial" w:cs="Arial"/>
        </w:rPr>
        <w:t>Nigeria tends to have a more masculine cultural orientation</w:t>
      </w:r>
      <w:r w:rsidR="00167A4F" w:rsidRPr="001B664F">
        <w:rPr>
          <w:rFonts w:ascii="Arial" w:hAnsi="Arial" w:cs="Arial"/>
        </w:rPr>
        <w:t xml:space="preserve"> which leans towards </w:t>
      </w:r>
      <w:r w:rsidR="008A6866" w:rsidRPr="001B664F">
        <w:rPr>
          <w:rFonts w:ascii="Arial" w:hAnsi="Arial" w:cs="Arial"/>
        </w:rPr>
        <w:t>trait leadership</w:t>
      </w:r>
      <w:r w:rsidRPr="001B664F">
        <w:rPr>
          <w:rFonts w:ascii="Arial" w:hAnsi="Arial" w:cs="Arial"/>
        </w:rPr>
        <w:t>, emphasi</w:t>
      </w:r>
      <w:r w:rsidR="001C66D7" w:rsidRPr="001B664F">
        <w:rPr>
          <w:rFonts w:ascii="Arial" w:hAnsi="Arial" w:cs="Arial"/>
        </w:rPr>
        <w:t>s</w:t>
      </w:r>
      <w:r w:rsidRPr="001B664F">
        <w:rPr>
          <w:rFonts w:ascii="Arial" w:hAnsi="Arial" w:cs="Arial"/>
        </w:rPr>
        <w:t>ing assertiveness, competition, and material success. This can manifest in the boardroom</w:t>
      </w:r>
      <w:r w:rsidR="008A6866" w:rsidRPr="001B664F">
        <w:rPr>
          <w:rFonts w:ascii="Arial" w:hAnsi="Arial" w:cs="Arial"/>
        </w:rPr>
        <w:t xml:space="preserve"> and the organisation</w:t>
      </w:r>
      <w:r w:rsidRPr="001B664F">
        <w:rPr>
          <w:rFonts w:ascii="Arial" w:hAnsi="Arial" w:cs="Arial"/>
        </w:rPr>
        <w:t xml:space="preserve"> as a competitive atmosphere, a focus on financial performance, and a preference for assertive leadership styles. Understanding the influence of masculinity can help promote a balanced approach to decision-making, considering both financial outcomes and broader stakeholder interests.</w:t>
      </w:r>
      <w:r w:rsidR="00720685" w:rsidRPr="001B664F">
        <w:rPr>
          <w:rFonts w:ascii="Arial" w:hAnsi="Arial" w:cs="Arial"/>
          <w:color w:val="FF0000"/>
        </w:rPr>
        <w:t xml:space="preserve"> </w:t>
      </w:r>
    </w:p>
    <w:p w14:paraId="42825EBA" w14:textId="178CA5B8" w:rsidR="005F6A8E" w:rsidRPr="001B664F" w:rsidRDefault="005F6A8E" w:rsidP="005F6A8E">
      <w:pPr>
        <w:pStyle w:val="ListParagraph"/>
        <w:spacing w:line="360" w:lineRule="auto"/>
        <w:ind w:left="432"/>
        <w:jc w:val="both"/>
        <w:rPr>
          <w:rFonts w:ascii="Arial" w:hAnsi="Arial" w:cs="Arial"/>
        </w:rPr>
      </w:pPr>
      <w:r w:rsidRPr="001B664F">
        <w:rPr>
          <w:rFonts w:ascii="Arial" w:hAnsi="Arial" w:cs="Arial"/>
        </w:rPr>
        <w:t xml:space="preserve">It is crucial to note that while Hofstede's cultural dimensions provide valuable insights, they should not be viewed as definitive or deterministic in predicting individual </w:t>
      </w:r>
      <w:r w:rsidR="0025283B" w:rsidRPr="001B664F">
        <w:rPr>
          <w:rFonts w:ascii="Arial" w:hAnsi="Arial" w:cs="Arial"/>
        </w:rPr>
        <w:t>behaviour</w:t>
      </w:r>
      <w:r w:rsidRPr="001B664F">
        <w:rPr>
          <w:rFonts w:ascii="Arial" w:hAnsi="Arial" w:cs="Arial"/>
        </w:rPr>
        <w:t xml:space="preserve"> or </w:t>
      </w:r>
      <w:r w:rsidR="00C77D98" w:rsidRPr="001B664F">
        <w:rPr>
          <w:rFonts w:ascii="Arial" w:hAnsi="Arial" w:cs="Arial"/>
        </w:rPr>
        <w:t>organisational</w:t>
      </w:r>
      <w:r w:rsidRPr="001B664F">
        <w:rPr>
          <w:rFonts w:ascii="Arial" w:hAnsi="Arial" w:cs="Arial"/>
        </w:rPr>
        <w:t xml:space="preserve"> dynamics. Cultural dimensions offer broad generali</w:t>
      </w:r>
      <w:r w:rsidR="001C66D7" w:rsidRPr="001B664F">
        <w:rPr>
          <w:rFonts w:ascii="Arial" w:hAnsi="Arial" w:cs="Arial"/>
        </w:rPr>
        <w:t>s</w:t>
      </w:r>
      <w:r w:rsidRPr="001B664F">
        <w:rPr>
          <w:rFonts w:ascii="Arial" w:hAnsi="Arial" w:cs="Arial"/>
        </w:rPr>
        <w:t xml:space="preserve">ations and should be applied with caution, recognizing the diversity of individuals and their experiences within a cultural context. </w:t>
      </w:r>
      <w:r w:rsidR="007B18CF" w:rsidRPr="001B664F">
        <w:rPr>
          <w:rFonts w:ascii="Arial" w:hAnsi="Arial" w:cs="Arial"/>
        </w:rPr>
        <w:t>BOD</w:t>
      </w:r>
      <w:r w:rsidRPr="001B664F">
        <w:rPr>
          <w:rFonts w:ascii="Arial" w:hAnsi="Arial" w:cs="Arial"/>
        </w:rPr>
        <w:t xml:space="preserve"> should also consider additional factors such as education, professional backgrounds, and personal values when analy</w:t>
      </w:r>
      <w:r w:rsidR="008478C3" w:rsidRPr="001B664F">
        <w:rPr>
          <w:rFonts w:ascii="Arial" w:hAnsi="Arial" w:cs="Arial"/>
        </w:rPr>
        <w:t>s</w:t>
      </w:r>
      <w:r w:rsidRPr="001B664F">
        <w:rPr>
          <w:rFonts w:ascii="Arial" w:hAnsi="Arial" w:cs="Arial"/>
        </w:rPr>
        <w:t>ing their dynamics and decision-making processes.</w:t>
      </w:r>
    </w:p>
    <w:p w14:paraId="73C076B7" w14:textId="06AF8ED0" w:rsidR="005F6A8E" w:rsidRPr="001B664F" w:rsidRDefault="005F6A8E" w:rsidP="005F6A8E">
      <w:pPr>
        <w:pStyle w:val="ListParagraph"/>
        <w:spacing w:line="360" w:lineRule="auto"/>
        <w:ind w:left="432"/>
        <w:jc w:val="both"/>
        <w:rPr>
          <w:rFonts w:ascii="Arial" w:hAnsi="Arial" w:cs="Arial"/>
        </w:rPr>
      </w:pPr>
      <w:r w:rsidRPr="001B664F">
        <w:rPr>
          <w:rFonts w:ascii="Arial" w:hAnsi="Arial" w:cs="Arial"/>
        </w:rPr>
        <w:t xml:space="preserve">In summary, applying Hofstede's cultural dimensions to </w:t>
      </w:r>
      <w:r w:rsidR="00C77D98" w:rsidRPr="001B664F">
        <w:rPr>
          <w:rFonts w:ascii="Arial" w:hAnsi="Arial" w:cs="Arial"/>
        </w:rPr>
        <w:t>organisational decision making</w:t>
      </w:r>
      <w:r w:rsidRPr="001B664F">
        <w:rPr>
          <w:rFonts w:ascii="Arial" w:hAnsi="Arial" w:cs="Arial"/>
        </w:rPr>
        <w:t xml:space="preserve"> in Nigeria can enhance </w:t>
      </w:r>
      <w:r w:rsidR="00C77D98" w:rsidRPr="001B664F">
        <w:rPr>
          <w:rFonts w:ascii="Arial" w:hAnsi="Arial" w:cs="Arial"/>
        </w:rPr>
        <w:t>the</w:t>
      </w:r>
      <w:r w:rsidRPr="001B664F">
        <w:rPr>
          <w:rFonts w:ascii="Arial" w:hAnsi="Arial" w:cs="Arial"/>
        </w:rPr>
        <w:t xml:space="preserve"> understanding of how cultural factors may influence their functioning. Recogni</w:t>
      </w:r>
      <w:r w:rsidR="008478C3" w:rsidRPr="001B664F">
        <w:rPr>
          <w:rFonts w:ascii="Arial" w:hAnsi="Arial" w:cs="Arial"/>
        </w:rPr>
        <w:t>s</w:t>
      </w:r>
      <w:r w:rsidRPr="001B664F">
        <w:rPr>
          <w:rFonts w:ascii="Arial" w:hAnsi="Arial" w:cs="Arial"/>
        </w:rPr>
        <w:t xml:space="preserve">ing these cultural influences allows </w:t>
      </w:r>
      <w:r w:rsidR="00C77D98" w:rsidRPr="001B664F">
        <w:rPr>
          <w:rFonts w:ascii="Arial" w:hAnsi="Arial" w:cs="Arial"/>
        </w:rPr>
        <w:t>BOD</w:t>
      </w:r>
      <w:r w:rsidRPr="001B664F">
        <w:rPr>
          <w:rFonts w:ascii="Arial" w:hAnsi="Arial" w:cs="Arial"/>
        </w:rPr>
        <w:t xml:space="preserve"> to navigate </w:t>
      </w:r>
      <w:r w:rsidR="00C77D98" w:rsidRPr="001B664F">
        <w:rPr>
          <w:rFonts w:ascii="Arial" w:hAnsi="Arial" w:cs="Arial"/>
        </w:rPr>
        <w:t xml:space="preserve">leadership </w:t>
      </w:r>
      <w:r w:rsidRPr="001B664F">
        <w:rPr>
          <w:rFonts w:ascii="Arial" w:hAnsi="Arial" w:cs="Arial"/>
        </w:rPr>
        <w:t>challenges effectively and promote more inclusive and effective decision-making processes</w:t>
      </w:r>
      <w:r w:rsidR="0011570A" w:rsidRPr="001B664F">
        <w:rPr>
          <w:rFonts w:ascii="Arial" w:hAnsi="Arial" w:cs="Arial"/>
        </w:rPr>
        <w:t xml:space="preserve"> (The Culture Factor Group)</w:t>
      </w:r>
      <w:r w:rsidRPr="001B664F">
        <w:rPr>
          <w:rFonts w:ascii="Arial" w:hAnsi="Arial" w:cs="Arial"/>
        </w:rPr>
        <w:t>.</w:t>
      </w:r>
      <w:r w:rsidR="00720685" w:rsidRPr="001B664F">
        <w:rPr>
          <w:rFonts w:ascii="Arial" w:hAnsi="Arial" w:cs="Arial"/>
          <w:color w:val="FF0000"/>
        </w:rPr>
        <w:t xml:space="preserve"> </w:t>
      </w:r>
    </w:p>
    <w:p w14:paraId="5BB34848" w14:textId="77777777" w:rsidR="00A91C3A" w:rsidRPr="001B664F" w:rsidRDefault="00A91C3A" w:rsidP="00A91C3A">
      <w:pPr>
        <w:pStyle w:val="ListParagraph"/>
        <w:spacing w:line="360" w:lineRule="auto"/>
        <w:ind w:left="432"/>
        <w:jc w:val="both"/>
        <w:rPr>
          <w:rFonts w:ascii="Arial" w:hAnsi="Arial" w:cs="Arial"/>
          <w:u w:val="single"/>
        </w:rPr>
      </w:pPr>
      <w:r w:rsidRPr="001B664F">
        <w:rPr>
          <w:rFonts w:ascii="Arial" w:hAnsi="Arial" w:cs="Arial"/>
          <w:u w:val="single"/>
        </w:rPr>
        <w:t>Practice Theory</w:t>
      </w:r>
    </w:p>
    <w:p w14:paraId="07E8D358" w14:textId="77777777" w:rsidR="00A91C3A" w:rsidRPr="001B664F" w:rsidRDefault="00A91C3A" w:rsidP="00A91C3A">
      <w:pPr>
        <w:pStyle w:val="ListParagraph"/>
        <w:spacing w:line="360" w:lineRule="auto"/>
        <w:ind w:left="432"/>
        <w:jc w:val="both"/>
        <w:rPr>
          <w:rFonts w:ascii="Arial" w:hAnsi="Arial" w:cs="Arial"/>
        </w:rPr>
      </w:pPr>
      <w:r w:rsidRPr="001B664F">
        <w:rPr>
          <w:rFonts w:ascii="Arial" w:hAnsi="Arial" w:cs="Arial"/>
        </w:rPr>
        <w:t xml:space="preserve">Bourdieu's practice theory (Bourdieu, 1984) offers a framework explaining how social realities shape attitudes and behaviours. Nakpodia et al. (2023) employs this theory to explore how social mechanisms influence executive decision-making concerning CG regulation. This perspective goes beyond legal descriptions, elucidating how executives interact with their socio-cultural environment and how </w:t>
      </w:r>
      <w:r w:rsidRPr="001B664F">
        <w:rPr>
          <w:rFonts w:ascii="Arial" w:hAnsi="Arial" w:cs="Arial"/>
        </w:rPr>
        <w:lastRenderedPageBreak/>
        <w:t>their leadership style preferences and self-interests can lead to non-compliance with regulation.</w:t>
      </w:r>
    </w:p>
    <w:p w14:paraId="0A007AA3" w14:textId="71B67460" w:rsidR="00A91C3A" w:rsidRPr="001B664F" w:rsidRDefault="00A91C3A" w:rsidP="00A91C3A">
      <w:pPr>
        <w:pStyle w:val="ListParagraph"/>
        <w:spacing w:line="360" w:lineRule="auto"/>
        <w:ind w:left="432"/>
        <w:jc w:val="both"/>
        <w:rPr>
          <w:rFonts w:ascii="Arial" w:hAnsi="Arial" w:cs="Arial"/>
          <w:color w:val="FF0000"/>
        </w:rPr>
      </w:pPr>
      <w:r w:rsidRPr="001B664F">
        <w:rPr>
          <w:rFonts w:ascii="Arial" w:hAnsi="Arial" w:cs="Arial"/>
        </w:rPr>
        <w:t xml:space="preserve">An under-explored facet of CG regulation pertains to executives' willingness to promote good CG (Nakpodia et al., 2023). Academic literature underscores the importance of </w:t>
      </w:r>
      <w:r w:rsidR="00C60015" w:rsidRPr="001B664F">
        <w:rPr>
          <w:rFonts w:ascii="Arial" w:hAnsi="Arial" w:cs="Arial"/>
        </w:rPr>
        <w:t>Indigenous</w:t>
      </w:r>
      <w:r w:rsidRPr="001B664F">
        <w:rPr>
          <w:rFonts w:ascii="Arial" w:hAnsi="Arial" w:cs="Arial"/>
        </w:rPr>
        <w:t xml:space="preserve"> laws, capital market requirements, and executive decisions in CG structures (Filatotchev et al., 2013). Governance mechanisms are deeply rooted in respective business systems, influenced by political, social, and legal macro-institutions (Armitage et al., 2017). Some scholars argue that weak institutional arrangements in developing economies hinder effective CG structures (Nakpodia et al., 2023; Nakpodia et al., 2018; Kumar and Zattoni, 2016; Adegbite, 2010).</w:t>
      </w:r>
      <w:r w:rsidR="00720685" w:rsidRPr="001B664F">
        <w:rPr>
          <w:rFonts w:ascii="Arial" w:hAnsi="Arial" w:cs="Arial"/>
        </w:rPr>
        <w:t xml:space="preserve"> </w:t>
      </w:r>
      <w:r w:rsidR="008478C3" w:rsidRPr="001B664F">
        <w:rPr>
          <w:rFonts w:ascii="Arial" w:hAnsi="Arial" w:cs="Arial"/>
        </w:rPr>
        <w:t>It is important to note that weak institutional arrangements are not synonymous only to Nigeria</w:t>
      </w:r>
      <w:r w:rsidR="00D037B6" w:rsidRPr="001B664F">
        <w:rPr>
          <w:rFonts w:ascii="Arial" w:hAnsi="Arial" w:cs="Arial"/>
        </w:rPr>
        <w:t xml:space="preserve"> with some examples found in </w:t>
      </w:r>
      <w:r w:rsidR="00B45B43" w:rsidRPr="001B664F">
        <w:rPr>
          <w:rFonts w:ascii="Arial" w:hAnsi="Arial" w:cs="Arial"/>
        </w:rPr>
        <w:t>Japan (</w:t>
      </w:r>
      <w:r w:rsidR="00B45B43" w:rsidRPr="001B664F">
        <w:rPr>
          <w:rFonts w:ascii="Arial" w:eastAsia="Times New Roman" w:hAnsi="Arial" w:cs="Arial"/>
          <w:lang w:val="en-US" w:eastAsia="en-GB"/>
          <w14:ligatures w14:val="standardContextual"/>
        </w:rPr>
        <w:t>Shishido, 2001</w:t>
      </w:r>
      <w:r w:rsidR="00B45B43" w:rsidRPr="001B664F">
        <w:rPr>
          <w:rFonts w:ascii="Arial" w:eastAsia="Times New Roman" w:hAnsi="Arial" w:cs="Arial"/>
          <w:lang w:val="en-US" w:eastAsia="en-GB"/>
          <w14:ligatures w14:val="standardContextual"/>
        </w:rPr>
        <w:t xml:space="preserve">), </w:t>
      </w:r>
      <w:r w:rsidR="00B45B43" w:rsidRPr="001B664F">
        <w:rPr>
          <w:rFonts w:ascii="Arial" w:hAnsi="Arial" w:cs="Arial"/>
        </w:rPr>
        <w:t>China (</w:t>
      </w:r>
      <w:r w:rsidR="00B45B43" w:rsidRPr="001B664F">
        <w:rPr>
          <w:rFonts w:ascii="Arial" w:hAnsi="Arial" w:cs="Arial"/>
        </w:rPr>
        <w:t>Yang, 2011</w:t>
      </w:r>
      <w:r w:rsidR="00B45B43" w:rsidRPr="001B664F">
        <w:rPr>
          <w:rFonts w:ascii="Arial" w:hAnsi="Arial" w:cs="Arial"/>
        </w:rPr>
        <w:t>)</w:t>
      </w:r>
      <w:r w:rsidR="00F25CE0" w:rsidRPr="001B664F">
        <w:rPr>
          <w:rFonts w:ascii="Arial" w:hAnsi="Arial" w:cs="Arial"/>
        </w:rPr>
        <w:t>, and Malaysia</w:t>
      </w:r>
      <w:r w:rsidR="00B45B43" w:rsidRPr="001B664F">
        <w:rPr>
          <w:rFonts w:ascii="Arial" w:hAnsi="Arial" w:cs="Arial"/>
        </w:rPr>
        <w:t xml:space="preserve"> (</w:t>
      </w:r>
      <w:r w:rsidR="00B45B43" w:rsidRPr="001B664F">
        <w:rPr>
          <w:rFonts w:ascii="Arial" w:hAnsi="Arial" w:cs="Arial"/>
        </w:rPr>
        <w:t>Cooke and Wallace, 1990; Radebaugh and Gray, 1992</w:t>
      </w:r>
      <w:r w:rsidR="00B45B43" w:rsidRPr="001B664F">
        <w:rPr>
          <w:rFonts w:ascii="Arial" w:hAnsi="Arial" w:cs="Arial"/>
        </w:rPr>
        <w:t>)</w:t>
      </w:r>
      <w:r w:rsidR="00D037B6" w:rsidRPr="001B664F">
        <w:rPr>
          <w:rFonts w:ascii="Arial" w:hAnsi="Arial" w:cs="Arial"/>
        </w:rPr>
        <w:t>.</w:t>
      </w:r>
    </w:p>
    <w:p w14:paraId="72B95CA2" w14:textId="312C0D02" w:rsidR="00E664F4" w:rsidRPr="001B664F" w:rsidRDefault="00A91C3A" w:rsidP="00BC6785">
      <w:pPr>
        <w:pStyle w:val="ListParagraph"/>
        <w:spacing w:line="360" w:lineRule="auto"/>
        <w:ind w:left="432"/>
        <w:jc w:val="both"/>
        <w:rPr>
          <w:rFonts w:ascii="Arial" w:hAnsi="Arial" w:cs="Arial"/>
        </w:rPr>
      </w:pPr>
      <w:r w:rsidRPr="001B664F">
        <w:rPr>
          <w:rFonts w:ascii="Arial" w:hAnsi="Arial" w:cs="Arial"/>
        </w:rPr>
        <w:t>Nakpodia et al. (2023), relying on Bourdieu's practice theory, identifies situational and cultural influences that inform the attitude of executives toward CG regulation, impacting their decision-making and invariably their leadership styles. These influences, described as “field factors”</w:t>
      </w:r>
      <w:r w:rsidR="002066EE" w:rsidRPr="001B664F">
        <w:rPr>
          <w:rFonts w:ascii="Arial" w:hAnsi="Arial" w:cs="Arial"/>
        </w:rPr>
        <w:t xml:space="preserve"> (outdated regulations, benchmarked penalties, political interference, political godfatherism, corruption, passive whistleblowing, firm performance measurement frameworks, consequentialist thinking, and a focus on cost reduction)</w:t>
      </w:r>
      <w:r w:rsidRPr="001B664F">
        <w:rPr>
          <w:rFonts w:ascii="Arial" w:hAnsi="Arial" w:cs="Arial"/>
        </w:rPr>
        <w:t>, significantly affect executive behavior in response to CG regulation</w:t>
      </w:r>
      <w:r w:rsidR="00BC6785" w:rsidRPr="001B664F">
        <w:rPr>
          <w:rFonts w:ascii="Arial" w:hAnsi="Arial" w:cs="Arial"/>
        </w:rPr>
        <w:t xml:space="preserve"> </w:t>
      </w:r>
      <w:r w:rsidRPr="001B664F">
        <w:rPr>
          <w:rFonts w:ascii="Arial" w:hAnsi="Arial" w:cs="Arial"/>
        </w:rPr>
        <w:t>(Nakpodia et al., 2023).</w:t>
      </w:r>
    </w:p>
    <w:p w14:paraId="792AADEC" w14:textId="77777777" w:rsidR="004E587F" w:rsidRPr="001B664F" w:rsidRDefault="004E587F" w:rsidP="00BC6785">
      <w:pPr>
        <w:pStyle w:val="ListParagraph"/>
        <w:spacing w:line="360" w:lineRule="auto"/>
        <w:ind w:left="432"/>
        <w:jc w:val="both"/>
        <w:rPr>
          <w:rFonts w:ascii="Arial" w:hAnsi="Arial" w:cs="Arial"/>
        </w:rPr>
      </w:pPr>
    </w:p>
    <w:bookmarkEnd w:id="4"/>
    <w:bookmarkEnd w:id="5"/>
    <w:p w14:paraId="15DBC304" w14:textId="48959732" w:rsidR="006D33A2" w:rsidRPr="001B664F" w:rsidRDefault="004E587F" w:rsidP="00007141">
      <w:pPr>
        <w:pStyle w:val="ListParagraph"/>
        <w:numPr>
          <w:ilvl w:val="1"/>
          <w:numId w:val="24"/>
        </w:numPr>
        <w:spacing w:line="360" w:lineRule="auto"/>
        <w:rPr>
          <w:rFonts w:ascii="Arial" w:hAnsi="Arial" w:cs="Arial"/>
          <w:b/>
          <w:bCs/>
        </w:rPr>
      </w:pPr>
      <w:r w:rsidRPr="001B664F">
        <w:rPr>
          <w:rFonts w:ascii="Arial" w:hAnsi="Arial" w:cs="Arial"/>
          <w:b/>
          <w:bCs/>
        </w:rPr>
        <w:t>ORGANISATIONAL THEORY</w:t>
      </w:r>
    </w:p>
    <w:p w14:paraId="75B0B6B3" w14:textId="507B7BAA" w:rsidR="00B9072A" w:rsidRPr="001B664F" w:rsidRDefault="00B9072A" w:rsidP="00B9072A">
      <w:pPr>
        <w:pStyle w:val="ListParagraph"/>
        <w:spacing w:line="360" w:lineRule="auto"/>
        <w:ind w:left="432"/>
        <w:jc w:val="both"/>
        <w:rPr>
          <w:rFonts w:ascii="Arial" w:hAnsi="Arial" w:cs="Arial"/>
        </w:rPr>
      </w:pPr>
      <w:r w:rsidRPr="001B664F">
        <w:rPr>
          <w:rFonts w:ascii="Arial" w:hAnsi="Arial" w:cs="Arial"/>
        </w:rPr>
        <w:t xml:space="preserve">In the sphere of management theories, the researcher's preference is in organisational theory, of Chester Barnard. It is crucial to acknowledge the evolution and interplay of various management theories over time (Hope and Player, 2012). Barnard's theory provides valuable insights into organisational social systems, particularly how leadership styles influence individual behaviour </w:t>
      </w:r>
      <w:r w:rsidRPr="001B664F">
        <w:rPr>
          <w:rFonts w:ascii="Arial" w:hAnsi="Arial" w:cs="Arial"/>
        </w:rPr>
        <w:lastRenderedPageBreak/>
        <w:t>and, consequently, decision-making. While originally developed for examining internal organisational dynamics, this theory can be applied to enhance the leadership and decision-making approach of BOD in their interactions with stakeholders in Nigeria.</w:t>
      </w:r>
      <w:r w:rsidR="00720685" w:rsidRPr="001B664F">
        <w:rPr>
          <w:rFonts w:ascii="Arial" w:hAnsi="Arial" w:cs="Arial"/>
          <w:color w:val="FF0000"/>
        </w:rPr>
        <w:t xml:space="preserve"> </w:t>
      </w:r>
    </w:p>
    <w:p w14:paraId="175DD6DC" w14:textId="6222B327" w:rsidR="00B9072A" w:rsidRPr="001B664F" w:rsidRDefault="00B9072A" w:rsidP="00B9072A">
      <w:pPr>
        <w:pStyle w:val="ListParagraph"/>
        <w:spacing w:line="360" w:lineRule="auto"/>
        <w:ind w:left="432"/>
        <w:jc w:val="both"/>
        <w:rPr>
          <w:rFonts w:ascii="Arial" w:hAnsi="Arial" w:cs="Arial"/>
        </w:rPr>
      </w:pPr>
      <w:r w:rsidRPr="001B664F">
        <w:rPr>
          <w:rFonts w:ascii="Arial" w:hAnsi="Arial" w:cs="Arial"/>
        </w:rPr>
        <w:t xml:space="preserve">Barnard’s </w:t>
      </w:r>
      <w:r w:rsidR="005571B6" w:rsidRPr="001B664F">
        <w:rPr>
          <w:rFonts w:ascii="Arial" w:hAnsi="Arial" w:cs="Arial"/>
        </w:rPr>
        <w:t xml:space="preserve">(1938) </w:t>
      </w:r>
      <w:r w:rsidRPr="001B664F">
        <w:rPr>
          <w:rFonts w:ascii="Arial" w:hAnsi="Arial" w:cs="Arial"/>
        </w:rPr>
        <w:t xml:space="preserve">seminal work, stemmed from his multidisciplinary studies (Gabor and Mahoney, 2013). It presents a comprehensive systems approach to understanding organisations, encompassing a psychological theory of motivation and behaviour, a sociological theory of cooperation and intricate interdependencies, and an ideology grounded in meritocracy (ibid). </w:t>
      </w:r>
    </w:p>
    <w:p w14:paraId="060863B5" w14:textId="77777777" w:rsidR="00B9072A" w:rsidRPr="001B664F" w:rsidRDefault="00B9072A" w:rsidP="00B9072A">
      <w:pPr>
        <w:pStyle w:val="ListParagraph"/>
        <w:spacing w:line="360" w:lineRule="auto"/>
        <w:ind w:left="432"/>
        <w:jc w:val="both"/>
        <w:rPr>
          <w:rFonts w:ascii="Arial" w:hAnsi="Arial" w:cs="Arial"/>
        </w:rPr>
      </w:pPr>
      <w:r w:rsidRPr="001B664F">
        <w:rPr>
          <w:rFonts w:ascii="Arial" w:hAnsi="Arial" w:cs="Arial"/>
        </w:rPr>
        <w:t>Barnard's interest in the psychological and sociological facets of management (Gabor and Mahoney, 2013) was informed by his personal experiences in EM. He exemplified that effective governance is the primary means of securing public acceptance of organisational objectives, demonstrating this through his expertise in organisational development and unwavering commitment to corporate welfare policies (Gabor and Mahoney, 2013).</w:t>
      </w:r>
    </w:p>
    <w:p w14:paraId="636118B3" w14:textId="77777777" w:rsidR="00C60015" w:rsidRPr="001B664F" w:rsidRDefault="00B9072A" w:rsidP="00C60015">
      <w:pPr>
        <w:pStyle w:val="ListParagraph"/>
        <w:spacing w:line="360" w:lineRule="auto"/>
        <w:ind w:left="432"/>
        <w:jc w:val="both"/>
        <w:rPr>
          <w:rFonts w:ascii="Arial" w:hAnsi="Arial" w:cs="Arial"/>
        </w:rPr>
      </w:pPr>
      <w:r w:rsidRPr="001B664F">
        <w:rPr>
          <w:rFonts w:ascii="Arial" w:hAnsi="Arial" w:cs="Arial"/>
        </w:rPr>
        <w:t>Viewing organisations as complex social systems, Barnard emphasized the intricacies of the human element within organisations, understanding the psychological forces guiding human behaviour, and developing strategies to manage and navigate the complexities and limitations inherent in human behaviour (Barnard, 1938; Gabor, 2000). In his view, formal organisations represent “organic and evolving social systems,” with the central challenge of management being the facilitation of cooperation among stakeholders within this social system, all in the pursuit of organisational goals. This core challenge aligns closely with the contemporary decision-making difficulties faced in the realm of CG in Nigeria.</w:t>
      </w:r>
      <w:r w:rsidR="00C40F59" w:rsidRPr="001B664F">
        <w:rPr>
          <w:rFonts w:ascii="Arial" w:hAnsi="Arial" w:cs="Arial"/>
        </w:rPr>
        <w:t xml:space="preserve"> </w:t>
      </w:r>
    </w:p>
    <w:p w14:paraId="5B560B3D" w14:textId="1AD2F68C" w:rsidR="00C60015" w:rsidRPr="001B664F" w:rsidRDefault="00C60015" w:rsidP="00C60015">
      <w:pPr>
        <w:pStyle w:val="ListParagraph"/>
        <w:spacing w:line="360" w:lineRule="auto"/>
        <w:ind w:left="432"/>
        <w:jc w:val="both"/>
        <w:rPr>
          <w:rFonts w:ascii="Arial" w:hAnsi="Arial" w:cs="Arial"/>
        </w:rPr>
      </w:pPr>
      <w:r w:rsidRPr="001B664F">
        <w:rPr>
          <w:rFonts w:ascii="Arial" w:hAnsi="Arial" w:cs="Arial"/>
        </w:rPr>
        <w:t xml:space="preserve">It all boils down to the culture of an organisation. </w:t>
      </w:r>
      <w:r w:rsidRPr="001B664F">
        <w:rPr>
          <w:rFonts w:ascii="Arial" w:hAnsi="Arial" w:cs="Arial"/>
        </w:rPr>
        <w:t>To bring about lasting change in an organisation, it is crucial to focus on Organisational Culture</w:t>
      </w:r>
      <w:r w:rsidRPr="001B664F">
        <w:rPr>
          <w:rFonts w:ascii="Arial" w:hAnsi="Arial" w:cs="Arial"/>
        </w:rPr>
        <w:t xml:space="preserve">. This because </w:t>
      </w:r>
      <w:r w:rsidRPr="001B664F">
        <w:rPr>
          <w:rFonts w:ascii="Arial" w:hAnsi="Arial" w:cs="Arial"/>
        </w:rPr>
        <w:t>changing people’s values, rooted in their National Culture, is challenging</w:t>
      </w:r>
      <w:r w:rsidRPr="001B664F">
        <w:rPr>
          <w:rFonts w:ascii="Arial" w:hAnsi="Arial" w:cs="Arial"/>
        </w:rPr>
        <w:t xml:space="preserve"> (The Culture Factor Group)</w:t>
      </w:r>
      <w:r w:rsidRPr="001B664F">
        <w:rPr>
          <w:rFonts w:ascii="Arial" w:hAnsi="Arial" w:cs="Arial"/>
        </w:rPr>
        <w:t xml:space="preserve">. Aligning practices with organisational goals is key to </w:t>
      </w:r>
      <w:r w:rsidRPr="001B664F">
        <w:rPr>
          <w:rFonts w:ascii="Arial" w:hAnsi="Arial" w:cs="Arial"/>
        </w:rPr>
        <w:lastRenderedPageBreak/>
        <w:t>achieving sustainable transformation. Evaluating current practices, identifying necessary changes, and implementing them effectively are essential steps toward this goal (ibid.).</w:t>
      </w:r>
    </w:p>
    <w:p w14:paraId="2C722C45" w14:textId="77777777" w:rsidR="00B9072A" w:rsidRPr="001B664F" w:rsidRDefault="00B9072A" w:rsidP="00B9072A">
      <w:pPr>
        <w:pStyle w:val="ListParagraph"/>
        <w:spacing w:line="360" w:lineRule="auto"/>
        <w:ind w:left="432"/>
        <w:jc w:val="both"/>
        <w:rPr>
          <w:rFonts w:ascii="Arial" w:hAnsi="Arial" w:cs="Arial"/>
        </w:rPr>
      </w:pPr>
      <w:r w:rsidRPr="001B664F">
        <w:rPr>
          <w:rFonts w:ascii="Arial" w:hAnsi="Arial" w:cs="Arial"/>
        </w:rPr>
        <w:t>Gabor and Mahoney (2013) contend that Barnard believed in the crucial importance of balancing both the technological and human dimensions of an organisation. The researcher concurs with this perspective, recognising that a sole emphasis on the technological dimension, while neglecting the human dimension, is bound to foster conflict within any organisation.</w:t>
      </w:r>
    </w:p>
    <w:p w14:paraId="47461C60" w14:textId="7C94FE7E" w:rsidR="00511512" w:rsidRPr="001B664F" w:rsidRDefault="00B9072A" w:rsidP="00B9072A">
      <w:pPr>
        <w:pStyle w:val="ListParagraph"/>
        <w:spacing w:line="360" w:lineRule="auto"/>
        <w:ind w:left="432"/>
        <w:jc w:val="both"/>
        <w:rPr>
          <w:rFonts w:ascii="Arial" w:hAnsi="Arial" w:cs="Arial"/>
        </w:rPr>
      </w:pPr>
      <w:r w:rsidRPr="001B664F">
        <w:rPr>
          <w:rFonts w:ascii="Arial" w:hAnsi="Arial" w:cs="Arial"/>
        </w:rPr>
        <w:t>Barnard's concept of management authority rested on persuasion rather than mere command (Golembiewski and Kuhnert, 1994; Rabin, 1994). Furthermore, he stressed that legitimate management authority is derived from functional skills rather than hierarchical positions (Gabor, 2000</w:t>
      </w:r>
      <w:r w:rsidRPr="001B664F">
        <w:rPr>
          <w:rFonts w:ascii="Arial" w:hAnsi="Arial" w:cs="Arial"/>
          <w:i/>
          <w:iCs/>
        </w:rPr>
        <w:t xml:space="preserve">). </w:t>
      </w:r>
      <w:r w:rsidRPr="001B664F">
        <w:rPr>
          <w:rFonts w:ascii="Arial" w:hAnsi="Arial" w:cs="Arial"/>
        </w:rPr>
        <w:t>In Barnard's view, an individual within an organisation accepts a communication as authoritative when it is understood, aligns with the organisation's purpose, corresponds to their self-interest, and can be feasibly implemented (1938</w:t>
      </w:r>
      <w:r w:rsidR="00996EE6" w:rsidRPr="001B664F">
        <w:rPr>
          <w:rFonts w:ascii="Arial" w:hAnsi="Arial" w:cs="Arial"/>
        </w:rPr>
        <w:t xml:space="preserve">; </w:t>
      </w:r>
      <w:r w:rsidR="00996EE6" w:rsidRPr="001B664F">
        <w:rPr>
          <w:rFonts w:ascii="Arial" w:eastAsia="Times New Roman" w:hAnsi="Arial" w:cs="Arial"/>
          <w:lang w:eastAsia="en-GB"/>
          <w14:ligatures w14:val="standardContextual"/>
        </w:rPr>
        <w:t>Schmidt, and Biniecki, 2023</w:t>
      </w:r>
      <w:r w:rsidRPr="001B664F">
        <w:rPr>
          <w:rFonts w:ascii="Arial" w:hAnsi="Arial" w:cs="Arial"/>
        </w:rPr>
        <w:t>).</w:t>
      </w:r>
      <w:r w:rsidR="00C40F59" w:rsidRPr="001B664F">
        <w:rPr>
          <w:rFonts w:ascii="Arial" w:hAnsi="Arial" w:cs="Arial"/>
        </w:rPr>
        <w:t xml:space="preserve"> </w:t>
      </w:r>
      <w:r w:rsidRPr="001B664F">
        <w:rPr>
          <w:rFonts w:ascii="Arial" w:hAnsi="Arial" w:cs="Arial"/>
        </w:rPr>
        <w:t>This notion leads to the idea of a “</w:t>
      </w:r>
      <w:r w:rsidRPr="001B664F">
        <w:rPr>
          <w:rFonts w:ascii="Arial" w:hAnsi="Arial" w:cs="Arial"/>
          <w:i/>
          <w:iCs/>
        </w:rPr>
        <w:t>zone of indifference</w:t>
      </w:r>
      <w:r w:rsidRPr="001B664F">
        <w:rPr>
          <w:rFonts w:ascii="Arial" w:hAnsi="Arial" w:cs="Arial"/>
        </w:rPr>
        <w:t>” for each individual, where orders are accepted without a conscious challenge to management's authority (ibid).</w:t>
      </w:r>
      <w:r w:rsidR="00511512" w:rsidRPr="001B664F">
        <w:rPr>
          <w:rFonts w:ascii="Arial" w:hAnsi="Arial" w:cs="Arial"/>
        </w:rPr>
        <w:t xml:space="preserve"> This will be discussed in detail in section 2 focusing this on the Nigerian context.</w:t>
      </w:r>
    </w:p>
    <w:p w14:paraId="0ED6CEDF" w14:textId="77777777" w:rsidR="004E587F" w:rsidRPr="001B664F" w:rsidRDefault="004E587F" w:rsidP="00B9072A">
      <w:pPr>
        <w:pStyle w:val="ListParagraph"/>
        <w:spacing w:line="360" w:lineRule="auto"/>
        <w:ind w:left="432"/>
        <w:jc w:val="both"/>
        <w:rPr>
          <w:rFonts w:ascii="Arial" w:hAnsi="Arial" w:cs="Arial"/>
        </w:rPr>
      </w:pPr>
    </w:p>
    <w:p w14:paraId="6F299D6D" w14:textId="454B2BF7" w:rsidR="006D33A2" w:rsidRPr="001B664F" w:rsidRDefault="004E587F" w:rsidP="00007141">
      <w:pPr>
        <w:pStyle w:val="ListParagraph"/>
        <w:numPr>
          <w:ilvl w:val="1"/>
          <w:numId w:val="24"/>
        </w:numPr>
        <w:spacing w:line="360" w:lineRule="auto"/>
        <w:rPr>
          <w:rFonts w:ascii="Arial" w:hAnsi="Arial" w:cs="Arial"/>
          <w:b/>
          <w:bCs/>
        </w:rPr>
      </w:pPr>
      <w:r w:rsidRPr="001B664F">
        <w:rPr>
          <w:rFonts w:ascii="Arial" w:hAnsi="Arial" w:cs="Arial"/>
          <w:b/>
          <w:bCs/>
        </w:rPr>
        <w:t>LEADERSHIP THEORIES</w:t>
      </w:r>
    </w:p>
    <w:p w14:paraId="248D0707" w14:textId="0C282C40" w:rsidR="00576F04" w:rsidRPr="001B664F" w:rsidRDefault="005B3A96" w:rsidP="00576F04">
      <w:pPr>
        <w:pStyle w:val="ListParagraph"/>
        <w:spacing w:line="360" w:lineRule="auto"/>
        <w:ind w:left="360"/>
        <w:jc w:val="both"/>
        <w:rPr>
          <w:rFonts w:ascii="Arial" w:hAnsi="Arial" w:cs="Arial"/>
          <w:lang w:val="en-US"/>
        </w:rPr>
      </w:pPr>
      <w:bookmarkStart w:id="8" w:name="_Hlk156866231"/>
      <w:r w:rsidRPr="001B664F">
        <w:rPr>
          <w:rFonts w:ascii="Arial" w:hAnsi="Arial" w:cs="Arial"/>
          <w:lang w:val="en-US"/>
        </w:rPr>
        <w:t xml:space="preserve">Leadership theories provide the foundation for leadership and </w:t>
      </w:r>
      <w:r w:rsidR="0040103C" w:rsidRPr="001B664F">
        <w:rPr>
          <w:rFonts w:ascii="Arial" w:hAnsi="Arial" w:cs="Arial"/>
          <w:lang w:val="en-US"/>
        </w:rPr>
        <w:t xml:space="preserve">demonstrate </w:t>
      </w:r>
      <w:r w:rsidRPr="001B664F">
        <w:rPr>
          <w:rFonts w:ascii="Arial" w:hAnsi="Arial" w:cs="Arial"/>
          <w:lang w:val="en-US"/>
        </w:rPr>
        <w:t xml:space="preserve">how these theories have evolved over time. There are several leadership </w:t>
      </w:r>
      <w:r w:rsidR="007C495E" w:rsidRPr="001B664F">
        <w:rPr>
          <w:rFonts w:ascii="Arial" w:hAnsi="Arial" w:cs="Arial"/>
          <w:lang w:val="en-US"/>
        </w:rPr>
        <w:t>theories,</w:t>
      </w:r>
      <w:r w:rsidRPr="001B664F">
        <w:rPr>
          <w:rFonts w:ascii="Arial" w:hAnsi="Arial" w:cs="Arial"/>
          <w:lang w:val="en-US"/>
        </w:rPr>
        <w:t xml:space="preserve"> </w:t>
      </w:r>
      <w:r w:rsidR="007C495E" w:rsidRPr="001B664F">
        <w:rPr>
          <w:rFonts w:ascii="Arial" w:hAnsi="Arial" w:cs="Arial"/>
          <w:lang w:val="en-US"/>
        </w:rPr>
        <w:t xml:space="preserve">and </w:t>
      </w:r>
      <w:r w:rsidRPr="001B664F">
        <w:rPr>
          <w:rFonts w:ascii="Arial" w:hAnsi="Arial" w:cs="Arial"/>
          <w:lang w:val="en-US"/>
        </w:rPr>
        <w:t xml:space="preserve">the researcher has </w:t>
      </w:r>
      <w:r w:rsidR="0040103C" w:rsidRPr="001B664F">
        <w:rPr>
          <w:rFonts w:ascii="Arial" w:hAnsi="Arial" w:cs="Arial"/>
          <w:lang w:val="en-US"/>
        </w:rPr>
        <w:t xml:space="preserve">analysed </w:t>
      </w:r>
      <w:r w:rsidRPr="001B664F">
        <w:rPr>
          <w:rFonts w:ascii="Arial" w:hAnsi="Arial" w:cs="Arial"/>
          <w:lang w:val="en-US"/>
        </w:rPr>
        <w:t>below some of the theories applicable to her work which are:</w:t>
      </w:r>
    </w:p>
    <w:p w14:paraId="66F4D1E2" w14:textId="4E0157AB" w:rsidR="00007141" w:rsidRPr="001B664F" w:rsidRDefault="00EF2959" w:rsidP="00007141">
      <w:pPr>
        <w:pStyle w:val="ListParagraph"/>
        <w:numPr>
          <w:ilvl w:val="0"/>
          <w:numId w:val="60"/>
        </w:numPr>
        <w:spacing w:line="360" w:lineRule="auto"/>
        <w:jc w:val="both"/>
        <w:rPr>
          <w:rFonts w:ascii="Arial" w:hAnsi="Arial" w:cs="Arial"/>
          <w:lang w:val="en-US"/>
        </w:rPr>
      </w:pPr>
      <w:r w:rsidRPr="001B664F">
        <w:rPr>
          <w:rFonts w:ascii="Arial" w:hAnsi="Arial" w:cs="Arial"/>
          <w:b/>
          <w:bCs/>
          <w:lang w:val="en-US"/>
        </w:rPr>
        <w:t>Behavioural Approach Theory (BAT)</w:t>
      </w:r>
      <w:bookmarkEnd w:id="8"/>
    </w:p>
    <w:p w14:paraId="12AAD6A2" w14:textId="37CE9112" w:rsidR="00EF2959" w:rsidRPr="001B664F" w:rsidRDefault="00EF2959" w:rsidP="00007141">
      <w:pPr>
        <w:pStyle w:val="ListParagraph"/>
        <w:spacing w:line="360" w:lineRule="auto"/>
        <w:ind w:left="785"/>
        <w:jc w:val="both"/>
        <w:rPr>
          <w:rFonts w:ascii="Arial" w:hAnsi="Arial" w:cs="Arial"/>
          <w:lang w:val="en-US"/>
        </w:rPr>
      </w:pPr>
      <w:r w:rsidRPr="001B664F">
        <w:rPr>
          <w:rFonts w:ascii="Arial" w:hAnsi="Arial" w:cs="Arial"/>
          <w:lang w:val="en-US"/>
        </w:rPr>
        <w:t xml:space="preserve">BAT explores leadership through the lens of observable </w:t>
      </w:r>
      <w:r w:rsidR="002879B7" w:rsidRPr="001B664F">
        <w:rPr>
          <w:rFonts w:ascii="Arial" w:hAnsi="Arial" w:cs="Arial"/>
          <w:lang w:val="en-US"/>
        </w:rPr>
        <w:t>behaviour</w:t>
      </w:r>
      <w:r w:rsidRPr="001B664F">
        <w:rPr>
          <w:rFonts w:ascii="Arial" w:hAnsi="Arial" w:cs="Arial"/>
          <w:lang w:val="en-US"/>
        </w:rPr>
        <w:t xml:space="preserve"> and their impact on leader effectiveness. This theory posits that leadership can be </w:t>
      </w:r>
      <w:r w:rsidRPr="001B664F">
        <w:rPr>
          <w:rFonts w:ascii="Arial" w:hAnsi="Arial" w:cs="Arial"/>
          <w:lang w:val="en-US"/>
        </w:rPr>
        <w:lastRenderedPageBreak/>
        <w:t xml:space="preserve">learned and improved by modifying </w:t>
      </w:r>
      <w:r w:rsidR="002879B7" w:rsidRPr="001B664F">
        <w:rPr>
          <w:rFonts w:ascii="Arial" w:hAnsi="Arial" w:cs="Arial"/>
          <w:lang w:val="en-US"/>
        </w:rPr>
        <w:t>behaviour</w:t>
      </w:r>
      <w:r w:rsidRPr="001B664F">
        <w:rPr>
          <w:rFonts w:ascii="Arial" w:hAnsi="Arial" w:cs="Arial"/>
          <w:lang w:val="en-US"/>
        </w:rPr>
        <w:t xml:space="preserve"> (Amanchukwu</w:t>
      </w:r>
      <w:r w:rsidR="002879B7" w:rsidRPr="001B664F">
        <w:rPr>
          <w:rFonts w:ascii="Arial" w:hAnsi="Arial" w:cs="Arial"/>
          <w:lang w:val="en-US"/>
        </w:rPr>
        <w:t xml:space="preserve"> </w:t>
      </w:r>
      <w:r w:rsidR="002B31BC" w:rsidRPr="001B664F">
        <w:rPr>
          <w:rFonts w:ascii="Arial" w:hAnsi="Arial" w:cs="Arial"/>
          <w:lang w:val="en-US"/>
        </w:rPr>
        <w:t>et al</w:t>
      </w:r>
      <w:r w:rsidRPr="001B664F">
        <w:rPr>
          <w:rFonts w:ascii="Arial" w:hAnsi="Arial" w:cs="Arial"/>
          <w:lang w:val="en-US"/>
        </w:rPr>
        <w:t xml:space="preserve">, 2015). It focuses on four key categories of leader </w:t>
      </w:r>
      <w:r w:rsidR="002879B7" w:rsidRPr="001B664F">
        <w:rPr>
          <w:rFonts w:ascii="Arial" w:hAnsi="Arial" w:cs="Arial"/>
          <w:lang w:val="en-US"/>
        </w:rPr>
        <w:t>behaviour</w:t>
      </w:r>
      <w:r w:rsidRPr="001B664F">
        <w:rPr>
          <w:rFonts w:ascii="Arial" w:hAnsi="Arial" w:cs="Arial"/>
          <w:lang w:val="en-US"/>
        </w:rPr>
        <w:t>.</w:t>
      </w:r>
    </w:p>
    <w:p w14:paraId="3EF8CF08" w14:textId="07ACC945" w:rsidR="00EF2959" w:rsidRPr="001B664F" w:rsidRDefault="00EF2959" w:rsidP="00007141">
      <w:pPr>
        <w:pStyle w:val="ListParagraph"/>
        <w:numPr>
          <w:ilvl w:val="0"/>
          <w:numId w:val="59"/>
        </w:numPr>
        <w:spacing w:line="360" w:lineRule="auto"/>
        <w:jc w:val="both"/>
        <w:rPr>
          <w:rFonts w:ascii="Arial" w:hAnsi="Arial" w:cs="Arial"/>
          <w:lang w:val="en-US"/>
        </w:rPr>
      </w:pPr>
      <w:r w:rsidRPr="001B664F">
        <w:rPr>
          <w:rFonts w:ascii="Arial" w:hAnsi="Arial" w:cs="Arial"/>
          <w:lang w:val="en-US"/>
        </w:rPr>
        <w:t xml:space="preserve">Task-oriented behaviour </w:t>
      </w:r>
      <w:r w:rsidR="00007141" w:rsidRPr="001B664F">
        <w:rPr>
          <w:rFonts w:ascii="Arial" w:hAnsi="Arial" w:cs="Arial"/>
          <w:lang w:val="en-US"/>
        </w:rPr>
        <w:t xml:space="preserve">which </w:t>
      </w:r>
      <w:r w:rsidRPr="001B664F">
        <w:rPr>
          <w:rFonts w:ascii="Arial" w:hAnsi="Arial" w:cs="Arial"/>
          <w:lang w:val="en-US"/>
        </w:rPr>
        <w:t xml:space="preserve">is closely </w:t>
      </w:r>
      <w:r w:rsidRPr="001B664F">
        <w:rPr>
          <w:rFonts w:ascii="Arial" w:hAnsi="Arial" w:cs="Arial"/>
        </w:rPr>
        <w:t>associated</w:t>
      </w:r>
      <w:r w:rsidRPr="001B664F">
        <w:rPr>
          <w:rFonts w:ascii="Arial" w:hAnsi="Arial" w:cs="Arial"/>
          <w:lang w:val="en-US"/>
        </w:rPr>
        <w:t xml:space="preserve"> with transactional leadership. This involves leaders creating structure and setting specific goals for the organisation. </w:t>
      </w:r>
    </w:p>
    <w:p w14:paraId="6A2B3900" w14:textId="4065D1F9" w:rsidR="00EF2959" w:rsidRPr="001B664F" w:rsidRDefault="00EF2959" w:rsidP="00007141">
      <w:pPr>
        <w:pStyle w:val="ListParagraph"/>
        <w:numPr>
          <w:ilvl w:val="0"/>
          <w:numId w:val="59"/>
        </w:numPr>
        <w:spacing w:line="360" w:lineRule="auto"/>
        <w:jc w:val="both"/>
        <w:rPr>
          <w:rFonts w:ascii="Arial" w:hAnsi="Arial" w:cs="Arial"/>
          <w:lang w:val="en-US"/>
        </w:rPr>
      </w:pPr>
      <w:r w:rsidRPr="001B664F">
        <w:rPr>
          <w:rFonts w:ascii="Arial" w:hAnsi="Arial" w:cs="Arial"/>
          <w:lang w:val="en-US"/>
        </w:rPr>
        <w:t>Relational-oriented behaviour</w:t>
      </w:r>
      <w:r w:rsidR="00007141" w:rsidRPr="001B664F">
        <w:rPr>
          <w:rFonts w:ascii="Arial" w:hAnsi="Arial" w:cs="Arial"/>
          <w:lang w:val="en-US"/>
        </w:rPr>
        <w:t xml:space="preserve"> which is </w:t>
      </w:r>
      <w:r w:rsidRPr="001B664F">
        <w:rPr>
          <w:rFonts w:ascii="Arial" w:hAnsi="Arial" w:cs="Arial"/>
          <w:lang w:val="en-US"/>
        </w:rPr>
        <w:t>closely associated with transformational leadership</w:t>
      </w:r>
      <w:r w:rsidR="00343AD0" w:rsidRPr="001B664F">
        <w:rPr>
          <w:rFonts w:ascii="Arial" w:hAnsi="Arial" w:cs="Arial"/>
          <w:lang w:val="en-US"/>
        </w:rPr>
        <w:t>. This</w:t>
      </w:r>
      <w:r w:rsidRPr="001B664F">
        <w:rPr>
          <w:rFonts w:ascii="Arial" w:hAnsi="Arial" w:cs="Arial"/>
          <w:lang w:val="en-US"/>
        </w:rPr>
        <w:t xml:space="preserve"> fosters trust and encourages business units to act in the best interests of the organisation. This behaviour emphasi</w:t>
      </w:r>
      <w:r w:rsidR="002B31BC" w:rsidRPr="001B664F">
        <w:rPr>
          <w:rFonts w:ascii="Arial" w:hAnsi="Arial" w:cs="Arial"/>
          <w:lang w:val="en-US"/>
        </w:rPr>
        <w:t>s</w:t>
      </w:r>
      <w:r w:rsidRPr="001B664F">
        <w:rPr>
          <w:rFonts w:ascii="Arial" w:hAnsi="Arial" w:cs="Arial"/>
          <w:lang w:val="en-US"/>
        </w:rPr>
        <w:t>es participation and open communication.</w:t>
      </w:r>
    </w:p>
    <w:p w14:paraId="17369FB3" w14:textId="27B20FA5" w:rsidR="00EF2959" w:rsidRPr="001B664F" w:rsidRDefault="00EF2959" w:rsidP="00007141">
      <w:pPr>
        <w:pStyle w:val="ListParagraph"/>
        <w:numPr>
          <w:ilvl w:val="0"/>
          <w:numId w:val="59"/>
        </w:numPr>
        <w:spacing w:line="360" w:lineRule="auto"/>
        <w:jc w:val="both"/>
        <w:rPr>
          <w:rFonts w:ascii="Arial" w:hAnsi="Arial" w:cs="Arial"/>
          <w:lang w:val="en-US"/>
        </w:rPr>
      </w:pPr>
      <w:r w:rsidRPr="001B664F">
        <w:rPr>
          <w:rFonts w:ascii="Arial" w:hAnsi="Arial" w:cs="Arial"/>
          <w:lang w:val="en-US"/>
        </w:rPr>
        <w:t xml:space="preserve">Change-oriented behaviour, </w:t>
      </w:r>
      <w:r w:rsidR="00343AD0" w:rsidRPr="001B664F">
        <w:rPr>
          <w:rFonts w:ascii="Arial" w:hAnsi="Arial" w:cs="Arial"/>
          <w:lang w:val="en-US"/>
        </w:rPr>
        <w:t xml:space="preserve">which is </w:t>
      </w:r>
      <w:r w:rsidRPr="001B664F">
        <w:rPr>
          <w:rFonts w:ascii="Arial" w:hAnsi="Arial" w:cs="Arial"/>
          <w:lang w:val="en-US"/>
        </w:rPr>
        <w:t>a hallmark of transformational leadership</w:t>
      </w:r>
      <w:r w:rsidR="00343AD0" w:rsidRPr="001B664F">
        <w:rPr>
          <w:rFonts w:ascii="Arial" w:hAnsi="Arial" w:cs="Arial"/>
          <w:lang w:val="en-US"/>
        </w:rPr>
        <w:t>. It</w:t>
      </w:r>
      <w:r w:rsidRPr="001B664F">
        <w:rPr>
          <w:rFonts w:ascii="Arial" w:hAnsi="Arial" w:cs="Arial"/>
          <w:lang w:val="en-US"/>
        </w:rPr>
        <w:t xml:space="preserve"> aims to drive innovation and change within the organisation by setting compelling missions and visions.</w:t>
      </w:r>
    </w:p>
    <w:p w14:paraId="259962AE" w14:textId="0AA041C6" w:rsidR="00EF2959" w:rsidRPr="001B664F" w:rsidRDefault="00EF2959" w:rsidP="00007141">
      <w:pPr>
        <w:pStyle w:val="ListParagraph"/>
        <w:numPr>
          <w:ilvl w:val="0"/>
          <w:numId w:val="59"/>
        </w:numPr>
        <w:spacing w:line="360" w:lineRule="auto"/>
        <w:jc w:val="both"/>
        <w:rPr>
          <w:rFonts w:ascii="Arial" w:hAnsi="Arial" w:cs="Arial"/>
          <w:lang w:val="en-US"/>
        </w:rPr>
      </w:pPr>
      <w:r w:rsidRPr="001B664F">
        <w:rPr>
          <w:rFonts w:ascii="Arial" w:hAnsi="Arial" w:cs="Arial"/>
          <w:lang w:val="en-US"/>
        </w:rPr>
        <w:t xml:space="preserve">Passive </w:t>
      </w:r>
      <w:r w:rsidR="002879B7" w:rsidRPr="001B664F">
        <w:rPr>
          <w:rFonts w:ascii="Arial" w:hAnsi="Arial" w:cs="Arial"/>
          <w:lang w:val="en-US"/>
        </w:rPr>
        <w:t>behaviour</w:t>
      </w:r>
      <w:r w:rsidR="00343AD0" w:rsidRPr="001B664F">
        <w:rPr>
          <w:rFonts w:ascii="Arial" w:hAnsi="Arial" w:cs="Arial"/>
          <w:lang w:val="en-US"/>
        </w:rPr>
        <w:t xml:space="preserve"> which are</w:t>
      </w:r>
      <w:r w:rsidRPr="001B664F">
        <w:rPr>
          <w:rFonts w:ascii="Arial" w:hAnsi="Arial" w:cs="Arial"/>
          <w:lang w:val="en-US"/>
        </w:rPr>
        <w:t xml:space="preserve"> exemplified by laissez-faire leadership</w:t>
      </w:r>
      <w:r w:rsidR="00343AD0" w:rsidRPr="001B664F">
        <w:rPr>
          <w:rFonts w:ascii="Arial" w:hAnsi="Arial" w:cs="Arial"/>
          <w:lang w:val="en-US"/>
        </w:rPr>
        <w:t>. It in</w:t>
      </w:r>
      <w:r w:rsidRPr="001B664F">
        <w:rPr>
          <w:rFonts w:ascii="Arial" w:hAnsi="Arial" w:cs="Arial"/>
          <w:lang w:val="en-US"/>
        </w:rPr>
        <w:t>volve</w:t>
      </w:r>
      <w:r w:rsidR="00343AD0" w:rsidRPr="001B664F">
        <w:rPr>
          <w:rFonts w:ascii="Arial" w:hAnsi="Arial" w:cs="Arial"/>
          <w:lang w:val="en-US"/>
        </w:rPr>
        <w:t>s</w:t>
      </w:r>
      <w:r w:rsidRPr="001B664F">
        <w:rPr>
          <w:rFonts w:ascii="Arial" w:hAnsi="Arial" w:cs="Arial"/>
          <w:lang w:val="en-US"/>
        </w:rPr>
        <w:t xml:space="preserve"> leaders taking minimal action and addressing issues reactively (Derue et al., 2011).</w:t>
      </w:r>
    </w:p>
    <w:p w14:paraId="086B8016" w14:textId="1F376738" w:rsidR="00EF2959" w:rsidRPr="001B664F" w:rsidRDefault="00EF2959" w:rsidP="005A2EF4">
      <w:pPr>
        <w:spacing w:line="360" w:lineRule="auto"/>
        <w:ind w:left="420"/>
        <w:jc w:val="both"/>
        <w:rPr>
          <w:rFonts w:ascii="Arial" w:hAnsi="Arial" w:cs="Arial"/>
          <w:lang w:val="en-US"/>
        </w:rPr>
      </w:pPr>
      <w:r w:rsidRPr="001B664F">
        <w:rPr>
          <w:rFonts w:ascii="Arial" w:hAnsi="Arial" w:cs="Arial"/>
          <w:lang w:val="en-US"/>
        </w:rPr>
        <w:t xml:space="preserve">BAT suggests that effective leadership </w:t>
      </w:r>
      <w:r w:rsidR="002879B7" w:rsidRPr="001B664F">
        <w:rPr>
          <w:rFonts w:ascii="Arial" w:hAnsi="Arial" w:cs="Arial"/>
          <w:lang w:val="en-US"/>
        </w:rPr>
        <w:t>behaviour</w:t>
      </w:r>
      <w:r w:rsidRPr="001B664F">
        <w:rPr>
          <w:rFonts w:ascii="Arial" w:hAnsi="Arial" w:cs="Arial"/>
          <w:lang w:val="en-US"/>
        </w:rPr>
        <w:t xml:space="preserve"> can be identified through observation and feedback from stakeholders. Consideration and initiating structure have been linked to leader effectiveness and motivation, and this demonstrates the importance of these </w:t>
      </w:r>
      <w:r w:rsidR="002879B7" w:rsidRPr="001B664F">
        <w:rPr>
          <w:rFonts w:ascii="Arial" w:hAnsi="Arial" w:cs="Arial"/>
          <w:lang w:val="en-US"/>
        </w:rPr>
        <w:t>behaviour</w:t>
      </w:r>
      <w:r w:rsidRPr="001B664F">
        <w:rPr>
          <w:rFonts w:ascii="Arial" w:hAnsi="Arial" w:cs="Arial"/>
          <w:lang w:val="en-US"/>
        </w:rPr>
        <w:t xml:space="preserve"> (Judge et al., 2004). Leadership development has shown success in reducing negative </w:t>
      </w:r>
      <w:r w:rsidR="002879B7" w:rsidRPr="001B664F">
        <w:rPr>
          <w:rFonts w:ascii="Arial" w:hAnsi="Arial" w:cs="Arial"/>
          <w:lang w:val="en-US"/>
        </w:rPr>
        <w:t>behaviour</w:t>
      </w:r>
      <w:r w:rsidRPr="001B664F">
        <w:rPr>
          <w:rFonts w:ascii="Arial" w:hAnsi="Arial" w:cs="Arial"/>
          <w:lang w:val="en-US"/>
        </w:rPr>
        <w:t xml:space="preserve"> associated with conventional and laissez-faire leadership but </w:t>
      </w:r>
      <w:r w:rsidR="0040103C" w:rsidRPr="001B664F">
        <w:rPr>
          <w:rFonts w:ascii="Arial" w:hAnsi="Arial" w:cs="Arial"/>
          <w:lang w:val="en-US"/>
        </w:rPr>
        <w:t xml:space="preserve">with </w:t>
      </w:r>
      <w:r w:rsidRPr="001B664F">
        <w:rPr>
          <w:rFonts w:ascii="Arial" w:hAnsi="Arial" w:cs="Arial"/>
          <w:lang w:val="en-US"/>
        </w:rPr>
        <w:t xml:space="preserve">limited impact on positive leadership </w:t>
      </w:r>
      <w:r w:rsidR="002879B7" w:rsidRPr="001B664F">
        <w:rPr>
          <w:rFonts w:ascii="Arial" w:hAnsi="Arial" w:cs="Arial"/>
          <w:lang w:val="en-US"/>
        </w:rPr>
        <w:t>behaviour</w:t>
      </w:r>
      <w:r w:rsidRPr="001B664F">
        <w:rPr>
          <w:rFonts w:ascii="Arial" w:hAnsi="Arial" w:cs="Arial"/>
          <w:lang w:val="en-US"/>
        </w:rPr>
        <w:t xml:space="preserve"> (Larsson et al., 2017). Behaviour change in leaders can influence how they are perceived and trusted by stakeholders with transparent decision-making and communication playing a pivotal role (Westaby</w:t>
      </w:r>
      <w:r w:rsidR="00FE4672" w:rsidRPr="001B664F">
        <w:rPr>
          <w:rFonts w:ascii="Arial" w:hAnsi="Arial" w:cs="Arial"/>
          <w:lang w:val="en-US"/>
        </w:rPr>
        <w:t xml:space="preserve"> et al</w:t>
      </w:r>
      <w:r w:rsidRPr="001B664F">
        <w:rPr>
          <w:rFonts w:ascii="Arial" w:hAnsi="Arial" w:cs="Arial"/>
          <w:lang w:val="en-US"/>
        </w:rPr>
        <w:t>, 2010).</w:t>
      </w:r>
    </w:p>
    <w:p w14:paraId="1F1D7B6D" w14:textId="3CDEB4E6" w:rsidR="00EF2959" w:rsidRPr="001B664F" w:rsidRDefault="00EF2959" w:rsidP="005A2EF4">
      <w:pPr>
        <w:spacing w:line="360" w:lineRule="auto"/>
        <w:ind w:left="357"/>
        <w:jc w:val="both"/>
        <w:rPr>
          <w:rFonts w:ascii="Arial" w:hAnsi="Arial" w:cs="Arial"/>
          <w:lang w:val="en-US"/>
        </w:rPr>
      </w:pPr>
      <w:r w:rsidRPr="001B664F">
        <w:rPr>
          <w:rFonts w:ascii="Arial" w:hAnsi="Arial" w:cs="Arial"/>
          <w:lang w:val="en-US"/>
        </w:rPr>
        <w:t xml:space="preserve">Although BAT enhances our understanding of leadership </w:t>
      </w:r>
      <w:r w:rsidR="002879B7" w:rsidRPr="001B664F">
        <w:rPr>
          <w:rFonts w:ascii="Arial" w:hAnsi="Arial" w:cs="Arial"/>
          <w:lang w:val="en-US"/>
        </w:rPr>
        <w:t>behaviour</w:t>
      </w:r>
      <w:r w:rsidRPr="001B664F">
        <w:rPr>
          <w:rFonts w:ascii="Arial" w:hAnsi="Arial" w:cs="Arial"/>
          <w:lang w:val="en-US"/>
        </w:rPr>
        <w:t xml:space="preserve"> and its impact, further research is needed to address whether these </w:t>
      </w:r>
      <w:r w:rsidR="002879B7" w:rsidRPr="001B664F">
        <w:rPr>
          <w:rFonts w:ascii="Arial" w:hAnsi="Arial" w:cs="Arial"/>
          <w:lang w:val="en-US"/>
        </w:rPr>
        <w:t>behaviour</w:t>
      </w:r>
      <w:r w:rsidRPr="001B664F">
        <w:rPr>
          <w:rFonts w:ascii="Arial" w:hAnsi="Arial" w:cs="Arial"/>
          <w:lang w:val="en-US"/>
        </w:rPr>
        <w:t xml:space="preserve"> can be effectively taught to enhance leadership effectiveness. Furthermore, situational factors and </w:t>
      </w:r>
      <w:r w:rsidRPr="001B664F">
        <w:rPr>
          <w:rFonts w:ascii="Arial" w:hAnsi="Arial" w:cs="Arial"/>
          <w:lang w:val="en-US"/>
        </w:rPr>
        <w:lastRenderedPageBreak/>
        <w:t xml:space="preserve">context may play a role in the effectiveness of specific leadership </w:t>
      </w:r>
      <w:r w:rsidR="002879B7" w:rsidRPr="001B664F">
        <w:rPr>
          <w:rFonts w:ascii="Arial" w:hAnsi="Arial" w:cs="Arial"/>
          <w:lang w:val="en-US"/>
        </w:rPr>
        <w:t>behaviour</w:t>
      </w:r>
      <w:r w:rsidRPr="001B664F">
        <w:rPr>
          <w:rFonts w:ascii="Arial" w:hAnsi="Arial" w:cs="Arial"/>
          <w:lang w:val="en-US"/>
        </w:rPr>
        <w:t>, which requires a deeper exploration (Tuuli et al., 2012).</w:t>
      </w:r>
    </w:p>
    <w:p w14:paraId="6F0E911D" w14:textId="77777777" w:rsidR="005A2EF4" w:rsidRPr="001B664F" w:rsidRDefault="00EF2959" w:rsidP="005A2EF4">
      <w:pPr>
        <w:pStyle w:val="ListParagraph"/>
        <w:numPr>
          <w:ilvl w:val="0"/>
          <w:numId w:val="60"/>
        </w:numPr>
        <w:spacing w:line="360" w:lineRule="auto"/>
        <w:ind w:left="357"/>
        <w:jc w:val="both"/>
        <w:rPr>
          <w:rFonts w:ascii="Arial" w:hAnsi="Arial" w:cs="Arial"/>
          <w:b/>
          <w:bCs/>
          <w:lang w:val="en-US"/>
        </w:rPr>
      </w:pPr>
      <w:r w:rsidRPr="001B664F">
        <w:rPr>
          <w:rFonts w:ascii="Arial" w:hAnsi="Arial" w:cs="Arial"/>
          <w:b/>
          <w:bCs/>
          <w:lang w:val="en-US"/>
        </w:rPr>
        <w:t>Transactional and Transformational Leadership</w:t>
      </w:r>
    </w:p>
    <w:p w14:paraId="3AC6E3FF" w14:textId="59FA5934" w:rsidR="00EF2959" w:rsidRPr="001B664F" w:rsidRDefault="00EF2959" w:rsidP="005A2EF4">
      <w:pPr>
        <w:pStyle w:val="ListParagraph"/>
        <w:spacing w:line="360" w:lineRule="auto"/>
        <w:ind w:left="357"/>
        <w:jc w:val="both"/>
        <w:rPr>
          <w:rFonts w:ascii="Arial" w:hAnsi="Arial" w:cs="Arial"/>
          <w:b/>
          <w:bCs/>
          <w:lang w:val="en-US"/>
        </w:rPr>
      </w:pPr>
      <w:r w:rsidRPr="001B664F">
        <w:rPr>
          <w:rFonts w:ascii="Arial" w:hAnsi="Arial" w:cs="Arial"/>
          <w:lang w:val="en-US"/>
        </w:rPr>
        <w:t>Transactional and Transformational Leadership are leading leadership theories that evolved from BAT. These theories offer different approaches to leadership and focus on specific interactions between leaders and stakeholders.</w:t>
      </w:r>
    </w:p>
    <w:p w14:paraId="7B258DFE" w14:textId="6305E3F0" w:rsidR="00EF2959" w:rsidRPr="001B664F" w:rsidRDefault="00EF2959" w:rsidP="005A2EF4">
      <w:pPr>
        <w:spacing w:line="360" w:lineRule="auto"/>
        <w:ind w:left="357"/>
        <w:jc w:val="both"/>
        <w:rPr>
          <w:rFonts w:ascii="Arial" w:hAnsi="Arial" w:cs="Arial"/>
          <w:lang w:val="en-US"/>
        </w:rPr>
      </w:pPr>
      <w:r w:rsidRPr="001B664F">
        <w:rPr>
          <w:rFonts w:ascii="Arial" w:hAnsi="Arial" w:cs="Arial"/>
          <w:lang w:val="en-US"/>
        </w:rPr>
        <w:t xml:space="preserve">Transactional </w:t>
      </w:r>
      <w:r w:rsidR="008104D0" w:rsidRPr="001B664F">
        <w:rPr>
          <w:rFonts w:ascii="Arial" w:hAnsi="Arial" w:cs="Arial"/>
          <w:lang w:val="en-US"/>
        </w:rPr>
        <w:t>l</w:t>
      </w:r>
      <w:r w:rsidRPr="001B664F">
        <w:rPr>
          <w:rFonts w:ascii="Arial" w:hAnsi="Arial" w:cs="Arial"/>
          <w:lang w:val="en-US"/>
        </w:rPr>
        <w:t xml:space="preserve">eadership emphasizes setting clear goals, specifying tasks, and providing rewards contingent on performance. It comprises three factors - </w:t>
      </w:r>
      <w:r w:rsidRPr="001B664F">
        <w:rPr>
          <w:rFonts w:ascii="Arial" w:hAnsi="Arial" w:cs="Arial"/>
          <w:i/>
          <w:iCs/>
          <w:lang w:val="en-US"/>
        </w:rPr>
        <w:t>contingent reward leadership</w:t>
      </w:r>
      <w:r w:rsidRPr="001B664F">
        <w:rPr>
          <w:rFonts w:ascii="Arial" w:hAnsi="Arial" w:cs="Arial"/>
          <w:lang w:val="en-US"/>
        </w:rPr>
        <w:t xml:space="preserve">, </w:t>
      </w:r>
      <w:r w:rsidRPr="001B664F">
        <w:rPr>
          <w:rFonts w:ascii="Arial" w:hAnsi="Arial" w:cs="Arial"/>
          <w:i/>
          <w:iCs/>
          <w:lang w:val="en-US"/>
        </w:rPr>
        <w:t>active management by exception</w:t>
      </w:r>
      <w:r w:rsidRPr="001B664F">
        <w:rPr>
          <w:rFonts w:ascii="Arial" w:hAnsi="Arial" w:cs="Arial"/>
          <w:lang w:val="en-US"/>
        </w:rPr>
        <w:t xml:space="preserve">, and </w:t>
      </w:r>
      <w:r w:rsidRPr="001B664F">
        <w:rPr>
          <w:rFonts w:ascii="Arial" w:hAnsi="Arial" w:cs="Arial"/>
          <w:i/>
          <w:iCs/>
          <w:lang w:val="en-US"/>
        </w:rPr>
        <w:t>passive management by exception</w:t>
      </w:r>
      <w:r w:rsidRPr="001B664F">
        <w:rPr>
          <w:rFonts w:ascii="Arial" w:hAnsi="Arial" w:cs="Arial"/>
          <w:lang w:val="en-US"/>
        </w:rPr>
        <w:t xml:space="preserve"> (Aga, 2016). The focus of transactional leaders is to achieve short-term organisational goals and tasks through structured exchanges with stakeholders.</w:t>
      </w:r>
    </w:p>
    <w:p w14:paraId="6AC539BD" w14:textId="0AF71230" w:rsidR="00EF2959" w:rsidRPr="001B664F" w:rsidRDefault="008104D0" w:rsidP="00C06C04">
      <w:pPr>
        <w:spacing w:line="360" w:lineRule="auto"/>
        <w:ind w:left="357"/>
        <w:jc w:val="both"/>
        <w:rPr>
          <w:rFonts w:ascii="Arial" w:hAnsi="Arial" w:cs="Arial"/>
          <w:lang w:val="en-US"/>
        </w:rPr>
      </w:pPr>
      <w:r w:rsidRPr="001B664F">
        <w:rPr>
          <w:rFonts w:ascii="Arial" w:hAnsi="Arial" w:cs="Arial"/>
          <w:lang w:val="en-US"/>
        </w:rPr>
        <w:t>Conversely, t</w:t>
      </w:r>
      <w:r w:rsidR="00EF2959" w:rsidRPr="001B664F">
        <w:rPr>
          <w:rFonts w:ascii="Arial" w:hAnsi="Arial" w:cs="Arial"/>
          <w:lang w:val="en-US"/>
        </w:rPr>
        <w:t>he focus of transformational leadership is the individual. Transformational leaders inspire and motivate their followers by articulating a compelling vision, fostering creativity, and encouraging personal growth. They motivate individuals to go beyond self-interest for the greater good of the organisation (Bass, 1985). Transformational leadership has been linked to improved job satisfaction, commitment, and individual and team performance (Nguyen et al., 2017).</w:t>
      </w:r>
    </w:p>
    <w:p w14:paraId="2B44FA3A" w14:textId="77777777" w:rsidR="00EF2959" w:rsidRPr="001B664F" w:rsidRDefault="00EF2959" w:rsidP="00C06C04">
      <w:pPr>
        <w:spacing w:line="360" w:lineRule="auto"/>
        <w:ind w:left="357"/>
        <w:jc w:val="both"/>
        <w:rPr>
          <w:rFonts w:ascii="Arial" w:hAnsi="Arial" w:cs="Arial"/>
          <w:lang w:val="en-US"/>
        </w:rPr>
      </w:pPr>
      <w:r w:rsidRPr="001B664F">
        <w:rPr>
          <w:rFonts w:ascii="Arial" w:hAnsi="Arial" w:cs="Arial"/>
          <w:lang w:val="en-US"/>
        </w:rPr>
        <w:t>Leaders can exhibit both transactional and transformational leadership traits, leveraging them when needed. This versatility can positively impact stakeholder outcomes and trust in leaders (Ismail et al., 2010). Both styles have their unique strengths, with transactional leadership being task-oriented and transformational leadership being people-oriented.</w:t>
      </w:r>
    </w:p>
    <w:p w14:paraId="10405293" w14:textId="5425DAEF" w:rsidR="00EF2959" w:rsidRPr="001B664F" w:rsidRDefault="00EF2959" w:rsidP="00C06C04">
      <w:pPr>
        <w:pStyle w:val="ListParagraph"/>
        <w:numPr>
          <w:ilvl w:val="0"/>
          <w:numId w:val="60"/>
        </w:numPr>
        <w:spacing w:line="360" w:lineRule="auto"/>
        <w:jc w:val="both"/>
        <w:rPr>
          <w:rFonts w:ascii="Arial" w:hAnsi="Arial" w:cs="Arial"/>
          <w:b/>
          <w:bCs/>
          <w:lang w:val="en-US"/>
        </w:rPr>
      </w:pPr>
      <w:r w:rsidRPr="001B664F">
        <w:rPr>
          <w:rFonts w:ascii="Arial" w:hAnsi="Arial" w:cs="Arial"/>
          <w:b/>
          <w:bCs/>
          <w:lang w:val="en-US"/>
        </w:rPr>
        <w:t xml:space="preserve">Authentic Leadership </w:t>
      </w:r>
    </w:p>
    <w:p w14:paraId="0EAC7A2B" w14:textId="77777777" w:rsidR="00EF2959" w:rsidRPr="001B664F" w:rsidRDefault="00EF2959" w:rsidP="00C06C04">
      <w:pPr>
        <w:spacing w:line="360" w:lineRule="auto"/>
        <w:ind w:left="360"/>
        <w:jc w:val="both"/>
        <w:rPr>
          <w:rFonts w:ascii="Arial" w:hAnsi="Arial" w:cs="Arial"/>
          <w:lang w:val="en-US"/>
        </w:rPr>
      </w:pPr>
      <w:r w:rsidRPr="001B664F">
        <w:rPr>
          <w:rFonts w:ascii="Arial" w:hAnsi="Arial" w:cs="Arial"/>
          <w:lang w:val="en-US"/>
        </w:rPr>
        <w:t xml:space="preserve">Authentic Leadership is a modern leadership theory that emphasizes self-awareness, moral values, and transparency. Authentic leaders are self-aware and </w:t>
      </w:r>
      <w:r w:rsidRPr="001B664F">
        <w:rPr>
          <w:rFonts w:ascii="Arial" w:hAnsi="Arial" w:cs="Arial"/>
          <w:lang w:val="en-US"/>
        </w:rPr>
        <w:lastRenderedPageBreak/>
        <w:t>are guided by their core beliefs and values. Authentic leaders aim to align their leadership style with their true selves while considering societal values (Walumbwa et al., 2007).</w:t>
      </w:r>
    </w:p>
    <w:p w14:paraId="09D76FE8" w14:textId="77777777" w:rsidR="00EF2959" w:rsidRPr="001B664F" w:rsidRDefault="00EF2959" w:rsidP="00C06C04">
      <w:pPr>
        <w:spacing w:line="360" w:lineRule="auto"/>
        <w:ind w:left="360"/>
        <w:jc w:val="both"/>
        <w:rPr>
          <w:rFonts w:ascii="Arial" w:hAnsi="Arial" w:cs="Arial"/>
          <w:lang w:val="en-US"/>
        </w:rPr>
      </w:pPr>
      <w:r w:rsidRPr="001B664F">
        <w:rPr>
          <w:rFonts w:ascii="Arial" w:hAnsi="Arial" w:cs="Arial"/>
          <w:lang w:val="en-US"/>
        </w:rPr>
        <w:t>Authentic leadership consists of four elements - self-awareness, internalized moral perspective, balanced processing, and relational transparency (Duncan et al., 2017). Self-awareness encompasses understanding one's beliefs and feelings; internalized moral perspective denotes an adherence to ethical standards; balanced processing entails making decisions free from personal biases, and relational transparency implies open and transparent communication.</w:t>
      </w:r>
    </w:p>
    <w:p w14:paraId="28ECD82C" w14:textId="3DE4C1F1" w:rsidR="00EF2959" w:rsidRPr="001B664F" w:rsidRDefault="00EF2959" w:rsidP="00C06C04">
      <w:pPr>
        <w:spacing w:line="360" w:lineRule="auto"/>
        <w:ind w:left="357"/>
        <w:jc w:val="both"/>
        <w:rPr>
          <w:rFonts w:ascii="Arial" w:hAnsi="Arial" w:cs="Arial"/>
          <w:lang w:val="en-US"/>
        </w:rPr>
      </w:pPr>
      <w:r w:rsidRPr="001B664F">
        <w:rPr>
          <w:rFonts w:ascii="Arial" w:hAnsi="Arial" w:cs="Arial"/>
          <w:lang w:val="en-US"/>
        </w:rPr>
        <w:t>Authentic leadership has been associated with increased job satisfaction, organisational commitment, and team performance (Ribeiro</w:t>
      </w:r>
      <w:r w:rsidR="00F568DB" w:rsidRPr="001B664F">
        <w:rPr>
          <w:rFonts w:ascii="Arial" w:hAnsi="Arial" w:cs="Arial"/>
          <w:lang w:val="en-US"/>
        </w:rPr>
        <w:t xml:space="preserve"> et al</w:t>
      </w:r>
      <w:r w:rsidRPr="001B664F">
        <w:rPr>
          <w:rFonts w:ascii="Arial" w:hAnsi="Arial" w:cs="Arial"/>
          <w:lang w:val="en-US"/>
        </w:rPr>
        <w:t>, 2018). Authentic leadership has been linked with increased readiness for organisational change (Azanza</w:t>
      </w:r>
      <w:r w:rsidR="00F568DB" w:rsidRPr="001B664F">
        <w:rPr>
          <w:rFonts w:ascii="Arial" w:hAnsi="Arial" w:cs="Arial"/>
          <w:lang w:val="en-US"/>
        </w:rPr>
        <w:t xml:space="preserve"> et al</w:t>
      </w:r>
      <w:r w:rsidRPr="001B664F">
        <w:rPr>
          <w:rFonts w:ascii="Arial" w:hAnsi="Arial" w:cs="Arial"/>
          <w:lang w:val="en-US"/>
        </w:rPr>
        <w:t>, 2014; Bakari</w:t>
      </w:r>
      <w:r w:rsidR="005969B7" w:rsidRPr="001B664F">
        <w:rPr>
          <w:rFonts w:ascii="Arial" w:hAnsi="Arial" w:cs="Arial"/>
          <w:lang w:val="en-US"/>
        </w:rPr>
        <w:t xml:space="preserve"> et al</w:t>
      </w:r>
      <w:r w:rsidRPr="001B664F">
        <w:rPr>
          <w:rFonts w:ascii="Arial" w:hAnsi="Arial" w:cs="Arial"/>
          <w:lang w:val="en-US"/>
        </w:rPr>
        <w:t>, 2017).</w:t>
      </w:r>
    </w:p>
    <w:p w14:paraId="212DCF00" w14:textId="33FF77A3" w:rsidR="00EF2959" w:rsidRPr="001B664F" w:rsidRDefault="00EF2959" w:rsidP="00C06C04">
      <w:pPr>
        <w:pStyle w:val="ListParagraph"/>
        <w:numPr>
          <w:ilvl w:val="0"/>
          <w:numId w:val="60"/>
        </w:numPr>
        <w:spacing w:line="360" w:lineRule="auto"/>
        <w:ind w:left="357"/>
        <w:jc w:val="both"/>
        <w:rPr>
          <w:rFonts w:ascii="Arial" w:hAnsi="Arial" w:cs="Arial"/>
          <w:b/>
          <w:bCs/>
          <w:lang w:val="en-US"/>
        </w:rPr>
      </w:pPr>
      <w:r w:rsidRPr="001B664F">
        <w:rPr>
          <w:rFonts w:ascii="Arial" w:hAnsi="Arial" w:cs="Arial"/>
          <w:b/>
          <w:bCs/>
          <w:lang w:val="en-US"/>
        </w:rPr>
        <w:t xml:space="preserve">Emerging Leadership Styles </w:t>
      </w:r>
    </w:p>
    <w:p w14:paraId="756B039F" w14:textId="18BE1FB8" w:rsidR="00EF2959" w:rsidRPr="001B664F" w:rsidRDefault="00EF2959" w:rsidP="00C06C04">
      <w:pPr>
        <w:spacing w:line="360" w:lineRule="auto"/>
        <w:ind w:left="357"/>
        <w:jc w:val="both"/>
        <w:rPr>
          <w:rFonts w:ascii="Arial" w:hAnsi="Arial" w:cs="Arial"/>
          <w:lang w:val="en-US"/>
        </w:rPr>
      </w:pPr>
      <w:r w:rsidRPr="001B664F">
        <w:rPr>
          <w:rFonts w:ascii="Arial" w:hAnsi="Arial" w:cs="Arial"/>
          <w:lang w:val="en-US"/>
        </w:rPr>
        <w:t xml:space="preserve">Several emerging leadership styles, such as ideological, pragmatic, ethical, responsible, spiritual, integrative public, and shared/distributed leadership, have surfaced in recent years (Anderson </w:t>
      </w:r>
      <w:r w:rsidR="005969B7" w:rsidRPr="001B664F">
        <w:rPr>
          <w:rFonts w:ascii="Arial" w:hAnsi="Arial" w:cs="Arial"/>
          <w:lang w:val="en-US"/>
        </w:rPr>
        <w:t>and</w:t>
      </w:r>
      <w:r w:rsidR="005969B7" w:rsidRPr="001B664F">
        <w:rPr>
          <w:rFonts w:ascii="Arial" w:hAnsi="Arial" w:cs="Arial"/>
          <w:lang w:val="en-US"/>
        </w:rPr>
        <w:t xml:space="preserve"> </w:t>
      </w:r>
      <w:r w:rsidRPr="001B664F">
        <w:rPr>
          <w:rFonts w:ascii="Arial" w:hAnsi="Arial" w:cs="Arial"/>
          <w:lang w:val="en-US"/>
        </w:rPr>
        <w:t>Sun, 2017). These styles address unique aspects of leadership and require further research to understand their effectiveness fully.</w:t>
      </w:r>
    </w:p>
    <w:p w14:paraId="2576D5B0" w14:textId="0ABCEFB9" w:rsidR="00EF2959" w:rsidRPr="001B664F" w:rsidRDefault="00EF2959" w:rsidP="00C06C04">
      <w:pPr>
        <w:spacing w:line="360" w:lineRule="auto"/>
        <w:ind w:left="357"/>
        <w:jc w:val="both"/>
        <w:rPr>
          <w:rFonts w:ascii="Arial" w:hAnsi="Arial" w:cs="Arial"/>
          <w:lang w:val="en-US"/>
        </w:rPr>
      </w:pPr>
      <w:r w:rsidRPr="001B664F">
        <w:rPr>
          <w:rFonts w:ascii="Arial" w:hAnsi="Arial" w:cs="Arial"/>
          <w:lang w:val="en-US"/>
        </w:rPr>
        <w:t xml:space="preserve">Ideological leadership focuses on a leader's vision rooted in personal values and standards, while pragmatic leadership emphasizes practical problem-solving (Anderson </w:t>
      </w:r>
      <w:r w:rsidR="005969B7" w:rsidRPr="001B664F">
        <w:rPr>
          <w:rFonts w:ascii="Arial" w:hAnsi="Arial" w:cs="Arial"/>
          <w:lang w:val="en-US"/>
        </w:rPr>
        <w:t>and</w:t>
      </w:r>
      <w:r w:rsidR="005969B7" w:rsidRPr="001B664F">
        <w:rPr>
          <w:rFonts w:ascii="Arial" w:hAnsi="Arial" w:cs="Arial"/>
          <w:lang w:val="en-US"/>
        </w:rPr>
        <w:t xml:space="preserve"> </w:t>
      </w:r>
      <w:r w:rsidRPr="001B664F">
        <w:rPr>
          <w:rFonts w:ascii="Arial" w:hAnsi="Arial" w:cs="Arial"/>
          <w:lang w:val="en-US"/>
        </w:rPr>
        <w:t>Sun, 2017). Ethical leadership centers on a leader's moral character and ethical decision-making, while responsible leadership considers the consequences of actions on all stakeholders (Castor-Gonzalez</w:t>
      </w:r>
      <w:r w:rsidR="005969B7" w:rsidRPr="001B664F">
        <w:rPr>
          <w:rFonts w:ascii="Arial" w:hAnsi="Arial" w:cs="Arial"/>
          <w:lang w:val="en-US"/>
        </w:rPr>
        <w:t xml:space="preserve"> et al</w:t>
      </w:r>
      <w:r w:rsidRPr="001B664F">
        <w:rPr>
          <w:rFonts w:ascii="Arial" w:hAnsi="Arial" w:cs="Arial"/>
          <w:lang w:val="en-US"/>
        </w:rPr>
        <w:t>, 2019).</w:t>
      </w:r>
    </w:p>
    <w:p w14:paraId="5AF07C34" w14:textId="77777777" w:rsidR="00EF2959" w:rsidRPr="001B664F" w:rsidRDefault="00EF2959" w:rsidP="00C06C04">
      <w:pPr>
        <w:spacing w:line="360" w:lineRule="auto"/>
        <w:ind w:left="357"/>
        <w:jc w:val="both"/>
        <w:rPr>
          <w:rFonts w:ascii="Arial" w:hAnsi="Arial" w:cs="Arial"/>
          <w:lang w:val="en-US"/>
        </w:rPr>
      </w:pPr>
      <w:r w:rsidRPr="001B664F">
        <w:rPr>
          <w:rFonts w:ascii="Arial" w:hAnsi="Arial" w:cs="Arial"/>
          <w:lang w:val="en-US"/>
        </w:rPr>
        <w:t>While these emerging styles hold promise, research is needed to validate their effectiveness and understand their applicability in diverse contexts.</w:t>
      </w:r>
    </w:p>
    <w:p w14:paraId="64404039" w14:textId="724CC081" w:rsidR="00300D4A" w:rsidRPr="001B664F" w:rsidRDefault="000721AE" w:rsidP="00300D4A">
      <w:pPr>
        <w:pStyle w:val="ListParagraph"/>
        <w:numPr>
          <w:ilvl w:val="1"/>
          <w:numId w:val="24"/>
        </w:numPr>
        <w:spacing w:line="360" w:lineRule="auto"/>
        <w:jc w:val="both"/>
        <w:rPr>
          <w:rFonts w:ascii="Arial" w:hAnsi="Arial" w:cs="Arial"/>
          <w:b/>
          <w:bCs/>
        </w:rPr>
      </w:pPr>
      <w:r w:rsidRPr="001B664F">
        <w:rPr>
          <w:rFonts w:ascii="Arial" w:hAnsi="Arial" w:cs="Arial"/>
          <w:b/>
          <w:bCs/>
        </w:rPr>
        <w:lastRenderedPageBreak/>
        <w:t xml:space="preserve">SUMMARY </w:t>
      </w:r>
    </w:p>
    <w:p w14:paraId="7ADF2C19" w14:textId="53B367AC" w:rsidR="005B2F3D" w:rsidRPr="001B664F" w:rsidRDefault="005B2F3D" w:rsidP="00B3546F">
      <w:pPr>
        <w:spacing w:line="360" w:lineRule="auto"/>
        <w:ind w:left="420"/>
        <w:jc w:val="both"/>
        <w:rPr>
          <w:rFonts w:ascii="Arial" w:hAnsi="Arial" w:cs="Arial"/>
        </w:rPr>
      </w:pPr>
      <w:bookmarkStart w:id="9" w:name="_Hlk156865688"/>
      <w:r w:rsidRPr="001B664F">
        <w:rPr>
          <w:rFonts w:ascii="Arial" w:hAnsi="Arial" w:cs="Arial"/>
        </w:rPr>
        <w:t>CG as</w:t>
      </w:r>
      <w:r w:rsidRPr="001B664F">
        <w:rPr>
          <w:rFonts w:ascii="Arial" w:hAnsi="Arial" w:cs="Arial"/>
        </w:rPr>
        <w:t xml:space="preserve"> a multifaceted field</w:t>
      </w:r>
      <w:r w:rsidRPr="001B664F">
        <w:rPr>
          <w:rFonts w:ascii="Arial" w:hAnsi="Arial" w:cs="Arial"/>
        </w:rPr>
        <w:t>,</w:t>
      </w:r>
      <w:r w:rsidRPr="001B664F">
        <w:rPr>
          <w:rFonts w:ascii="Arial" w:hAnsi="Arial" w:cs="Arial"/>
        </w:rPr>
        <w:t xml:space="preserve"> plays a crucial role in shaping the direction and performance of organisations. It is guided by various principles, theories, and perspectives, each offering unique insights into its dynamics. Additionally, different CG frameworks, distinct from the traditional western approaches are influenced by cultural and regional factors and further enrich the understanding of CG practices globally. These diverse elements contribute to the complexity and richness of the field, making it an essential aspect of modern corporate management.</w:t>
      </w:r>
    </w:p>
    <w:p w14:paraId="7306F052" w14:textId="475F72EE" w:rsidR="002E1FD6" w:rsidRPr="001B664F" w:rsidRDefault="0016158A" w:rsidP="00A0585D">
      <w:pPr>
        <w:pStyle w:val="ListParagraph"/>
        <w:spacing w:line="360" w:lineRule="auto"/>
        <w:ind w:left="432"/>
        <w:jc w:val="both"/>
        <w:rPr>
          <w:rFonts w:ascii="Arial" w:hAnsi="Arial" w:cs="Arial"/>
        </w:rPr>
      </w:pPr>
      <w:r w:rsidRPr="001B664F">
        <w:rPr>
          <w:rFonts w:ascii="Arial" w:hAnsi="Arial" w:cs="Arial"/>
        </w:rPr>
        <w:t>In addition, this</w:t>
      </w:r>
      <w:r w:rsidRPr="001B664F">
        <w:rPr>
          <w:rFonts w:ascii="Arial" w:hAnsi="Arial" w:cs="Arial"/>
        </w:rPr>
        <w:t xml:space="preserve"> </w:t>
      </w:r>
      <w:r w:rsidR="00A0585D" w:rsidRPr="001B664F">
        <w:rPr>
          <w:rFonts w:ascii="Arial" w:hAnsi="Arial" w:cs="Arial"/>
        </w:rPr>
        <w:t>review critically analyses the existing literature on high-power distance, practice theories, and their relevance to CG in Nigeria.</w:t>
      </w:r>
      <w:r w:rsidR="00951561" w:rsidRPr="001B664F">
        <w:rPr>
          <w:rFonts w:ascii="Arial" w:hAnsi="Arial" w:cs="Arial"/>
        </w:rPr>
        <w:t xml:space="preserve"> U</w:t>
      </w:r>
      <w:r w:rsidR="00951561" w:rsidRPr="001B664F">
        <w:rPr>
          <w:rFonts w:ascii="Arial" w:hAnsi="Arial" w:cs="Arial"/>
        </w:rPr>
        <w:t xml:space="preserve">nderstanding the distinction between </w:t>
      </w:r>
      <w:bookmarkStart w:id="10" w:name="_Hlk157624141"/>
      <w:r w:rsidR="00951561" w:rsidRPr="001B664F">
        <w:rPr>
          <w:rFonts w:ascii="Arial" w:hAnsi="Arial" w:cs="Arial"/>
        </w:rPr>
        <w:t>n</w:t>
      </w:r>
      <w:r w:rsidR="00951561" w:rsidRPr="001B664F">
        <w:rPr>
          <w:rFonts w:ascii="Arial" w:hAnsi="Arial" w:cs="Arial"/>
        </w:rPr>
        <w:t xml:space="preserve">ational </w:t>
      </w:r>
      <w:r w:rsidR="00951561" w:rsidRPr="001B664F">
        <w:rPr>
          <w:rFonts w:ascii="Arial" w:hAnsi="Arial" w:cs="Arial"/>
        </w:rPr>
        <w:t>c</w:t>
      </w:r>
      <w:r w:rsidR="00951561" w:rsidRPr="001B664F">
        <w:rPr>
          <w:rFonts w:ascii="Arial" w:hAnsi="Arial" w:cs="Arial"/>
        </w:rPr>
        <w:t xml:space="preserve">ulture </w:t>
      </w:r>
      <w:bookmarkEnd w:id="10"/>
      <w:r w:rsidR="00951561" w:rsidRPr="001B664F">
        <w:rPr>
          <w:rFonts w:ascii="Arial" w:hAnsi="Arial" w:cs="Arial"/>
        </w:rPr>
        <w:t xml:space="preserve">and </w:t>
      </w:r>
      <w:r w:rsidR="00951561" w:rsidRPr="001B664F">
        <w:rPr>
          <w:rFonts w:ascii="Arial" w:hAnsi="Arial" w:cs="Arial"/>
        </w:rPr>
        <w:t>o</w:t>
      </w:r>
      <w:r w:rsidR="00951561" w:rsidRPr="001B664F">
        <w:rPr>
          <w:rFonts w:ascii="Arial" w:hAnsi="Arial" w:cs="Arial"/>
        </w:rPr>
        <w:t xml:space="preserve">rganisational </w:t>
      </w:r>
      <w:r w:rsidR="00951561" w:rsidRPr="001B664F">
        <w:rPr>
          <w:rFonts w:ascii="Arial" w:hAnsi="Arial" w:cs="Arial"/>
        </w:rPr>
        <w:t>c</w:t>
      </w:r>
      <w:r w:rsidR="00951561" w:rsidRPr="001B664F">
        <w:rPr>
          <w:rFonts w:ascii="Arial" w:hAnsi="Arial" w:cs="Arial"/>
        </w:rPr>
        <w:t xml:space="preserve">ulture is vital. While </w:t>
      </w:r>
      <w:r w:rsidR="00C6327D" w:rsidRPr="001B664F">
        <w:rPr>
          <w:rFonts w:ascii="Arial" w:hAnsi="Arial" w:cs="Arial"/>
        </w:rPr>
        <w:t xml:space="preserve">national culture </w:t>
      </w:r>
      <w:r w:rsidR="00951561" w:rsidRPr="001B664F">
        <w:rPr>
          <w:rFonts w:ascii="Arial" w:hAnsi="Arial" w:cs="Arial"/>
        </w:rPr>
        <w:t xml:space="preserve">is deeply rooted in values and changes slowly, </w:t>
      </w:r>
      <w:r w:rsidR="00C6327D" w:rsidRPr="001B664F">
        <w:rPr>
          <w:rFonts w:ascii="Arial" w:hAnsi="Arial" w:cs="Arial"/>
        </w:rPr>
        <w:t>o</w:t>
      </w:r>
      <w:r w:rsidR="00951561" w:rsidRPr="001B664F">
        <w:rPr>
          <w:rFonts w:ascii="Arial" w:hAnsi="Arial" w:cs="Arial"/>
        </w:rPr>
        <w:t xml:space="preserve">rganisational </w:t>
      </w:r>
      <w:r w:rsidR="00C6327D" w:rsidRPr="001B664F">
        <w:rPr>
          <w:rFonts w:ascii="Arial" w:hAnsi="Arial" w:cs="Arial"/>
        </w:rPr>
        <w:t>c</w:t>
      </w:r>
      <w:r w:rsidR="00951561" w:rsidRPr="001B664F">
        <w:rPr>
          <w:rFonts w:ascii="Arial" w:hAnsi="Arial" w:cs="Arial"/>
        </w:rPr>
        <w:t>ulture is more adaptable and influenced by practices within the organi</w:t>
      </w:r>
      <w:r w:rsidR="00C6327D" w:rsidRPr="001B664F">
        <w:rPr>
          <w:rFonts w:ascii="Arial" w:hAnsi="Arial" w:cs="Arial"/>
        </w:rPr>
        <w:t>s</w:t>
      </w:r>
      <w:r w:rsidR="00951561" w:rsidRPr="001B664F">
        <w:rPr>
          <w:rFonts w:ascii="Arial" w:hAnsi="Arial" w:cs="Arial"/>
        </w:rPr>
        <w:t xml:space="preserve">ation. To foster lasting change, a focus on aligning </w:t>
      </w:r>
      <w:r w:rsidR="00C6327D" w:rsidRPr="001B664F">
        <w:rPr>
          <w:rFonts w:ascii="Arial" w:hAnsi="Arial" w:cs="Arial"/>
        </w:rPr>
        <w:t xml:space="preserve">CG </w:t>
      </w:r>
      <w:r w:rsidR="00951561" w:rsidRPr="001B664F">
        <w:rPr>
          <w:rFonts w:ascii="Arial" w:hAnsi="Arial" w:cs="Arial"/>
        </w:rPr>
        <w:t>practices with organi</w:t>
      </w:r>
      <w:r w:rsidR="00C6327D" w:rsidRPr="001B664F">
        <w:rPr>
          <w:rFonts w:ascii="Arial" w:hAnsi="Arial" w:cs="Arial"/>
        </w:rPr>
        <w:t>s</w:t>
      </w:r>
      <w:r w:rsidR="00951561" w:rsidRPr="001B664F">
        <w:rPr>
          <w:rFonts w:ascii="Arial" w:hAnsi="Arial" w:cs="Arial"/>
        </w:rPr>
        <w:t xml:space="preserve">ational goals is necessary, considering the impact of </w:t>
      </w:r>
      <w:r w:rsidR="00C6327D" w:rsidRPr="001B664F">
        <w:rPr>
          <w:rFonts w:ascii="Arial" w:hAnsi="Arial" w:cs="Arial"/>
        </w:rPr>
        <w:t>the extant n</w:t>
      </w:r>
      <w:r w:rsidR="00951561" w:rsidRPr="001B664F">
        <w:rPr>
          <w:rFonts w:ascii="Arial" w:hAnsi="Arial" w:cs="Arial"/>
        </w:rPr>
        <w:t xml:space="preserve">ational </w:t>
      </w:r>
      <w:r w:rsidR="00C6327D" w:rsidRPr="001B664F">
        <w:rPr>
          <w:rFonts w:ascii="Arial" w:hAnsi="Arial" w:cs="Arial"/>
        </w:rPr>
        <w:t>c</w:t>
      </w:r>
      <w:r w:rsidR="00951561" w:rsidRPr="001B664F">
        <w:rPr>
          <w:rFonts w:ascii="Arial" w:hAnsi="Arial" w:cs="Arial"/>
        </w:rPr>
        <w:t>ulture.</w:t>
      </w:r>
      <w:r w:rsidR="00A0585D" w:rsidRPr="001B664F">
        <w:rPr>
          <w:rFonts w:ascii="Arial" w:hAnsi="Arial" w:cs="Arial"/>
        </w:rPr>
        <w:t xml:space="preserve"> It also examines the organisational theory of management and leadership theories. </w:t>
      </w:r>
      <w:r w:rsidR="002E1FD6" w:rsidRPr="001B664F">
        <w:rPr>
          <w:rFonts w:ascii="Arial" w:hAnsi="Arial" w:cs="Arial"/>
        </w:rPr>
        <w:t>The BAT emphasi</w:t>
      </w:r>
      <w:r w:rsidR="005B2F3D" w:rsidRPr="001B664F">
        <w:rPr>
          <w:rFonts w:ascii="Arial" w:hAnsi="Arial" w:cs="Arial"/>
        </w:rPr>
        <w:t>s</w:t>
      </w:r>
      <w:r w:rsidR="002E1FD6" w:rsidRPr="001B664F">
        <w:rPr>
          <w:rFonts w:ascii="Arial" w:hAnsi="Arial" w:cs="Arial"/>
        </w:rPr>
        <w:t xml:space="preserve">es observable leader behaviours and its impact on effectiveness. Transactional and transformational leadership offer different approaches, with the former focusing on tasks and rewards and the latter on inspiration and growth. Authentic leadership </w:t>
      </w:r>
      <w:r w:rsidR="002879B7" w:rsidRPr="001B664F">
        <w:rPr>
          <w:rFonts w:ascii="Arial" w:hAnsi="Arial" w:cs="Arial"/>
        </w:rPr>
        <w:t>centres</w:t>
      </w:r>
      <w:r w:rsidR="002E1FD6" w:rsidRPr="001B664F">
        <w:rPr>
          <w:rFonts w:ascii="Arial" w:hAnsi="Arial" w:cs="Arial"/>
        </w:rPr>
        <w:t xml:space="preserve"> on self-awareness, moral values, and transparency, while emerging styles like ideological and pragmatic leadership require further exploration. Leadership is a dynamic field continually evolving to meet the demands of contemporary society and organisations.</w:t>
      </w:r>
    </w:p>
    <w:p w14:paraId="7B71FACA" w14:textId="756687D1" w:rsidR="00C40F59" w:rsidRPr="001B664F" w:rsidRDefault="00A26B48" w:rsidP="00A0585D">
      <w:pPr>
        <w:pStyle w:val="ListParagraph"/>
        <w:spacing w:line="360" w:lineRule="auto"/>
        <w:ind w:left="432"/>
        <w:jc w:val="both"/>
        <w:rPr>
          <w:rFonts w:ascii="Arial" w:hAnsi="Arial" w:cs="Arial"/>
        </w:rPr>
      </w:pPr>
      <w:r w:rsidRPr="001B664F">
        <w:rPr>
          <w:rFonts w:ascii="Arial" w:hAnsi="Arial" w:cs="Arial"/>
        </w:rPr>
        <w:t xml:space="preserve">Nigeria earlier ran with the Rules based model but currently operates the UK Principles based model. However, some gaps have been identified. It would appear from a review of the Eastern frameworks, that </w:t>
      </w:r>
      <w:r w:rsidR="00782FE1" w:rsidRPr="001B664F">
        <w:rPr>
          <w:rFonts w:ascii="Arial" w:hAnsi="Arial" w:cs="Arial"/>
        </w:rPr>
        <w:t xml:space="preserve">the </w:t>
      </w:r>
      <w:r w:rsidR="002879B7" w:rsidRPr="001B664F">
        <w:rPr>
          <w:rFonts w:ascii="Arial" w:hAnsi="Arial" w:cs="Arial"/>
        </w:rPr>
        <w:t>researcher</w:t>
      </w:r>
      <w:r w:rsidR="00782FE1" w:rsidRPr="001B664F">
        <w:rPr>
          <w:rFonts w:ascii="Arial" w:hAnsi="Arial" w:cs="Arial"/>
        </w:rPr>
        <w:t xml:space="preserve"> suggests a </w:t>
      </w:r>
      <w:r w:rsidR="00DC7100" w:rsidRPr="001B664F">
        <w:rPr>
          <w:rFonts w:ascii="Arial" w:hAnsi="Arial" w:cs="Arial"/>
        </w:rPr>
        <w:t xml:space="preserve">combination of </w:t>
      </w:r>
      <w:r w:rsidR="00782FE1" w:rsidRPr="001B664F">
        <w:rPr>
          <w:rFonts w:ascii="Arial" w:hAnsi="Arial" w:cs="Arial"/>
        </w:rPr>
        <w:t xml:space="preserve">Chaebol and </w:t>
      </w:r>
      <w:r w:rsidR="00826A35" w:rsidRPr="001B664F">
        <w:rPr>
          <w:rFonts w:ascii="Arial" w:hAnsi="Arial" w:cs="Arial"/>
        </w:rPr>
        <w:t xml:space="preserve">Keiretsu models for purposes of board appointments </w:t>
      </w:r>
      <w:r w:rsidR="00DC7100" w:rsidRPr="001B664F">
        <w:rPr>
          <w:rFonts w:ascii="Arial" w:hAnsi="Arial" w:cs="Arial"/>
        </w:rPr>
        <w:lastRenderedPageBreak/>
        <w:t>to</w:t>
      </w:r>
      <w:r w:rsidR="00826A35" w:rsidRPr="001B664F">
        <w:rPr>
          <w:rFonts w:ascii="Arial" w:hAnsi="Arial" w:cs="Arial"/>
        </w:rPr>
        <w:t xml:space="preserve"> supplement</w:t>
      </w:r>
      <w:r w:rsidR="00DC7100" w:rsidRPr="001B664F">
        <w:rPr>
          <w:rFonts w:ascii="Arial" w:hAnsi="Arial" w:cs="Arial"/>
        </w:rPr>
        <w:t xml:space="preserve"> the Principles based model w</w:t>
      </w:r>
      <w:r w:rsidR="00826A35" w:rsidRPr="001B664F">
        <w:rPr>
          <w:rFonts w:ascii="Arial" w:hAnsi="Arial" w:cs="Arial"/>
        </w:rPr>
        <w:t>hich it currently operates. This will</w:t>
      </w:r>
      <w:r w:rsidR="00DC7100" w:rsidRPr="001B664F">
        <w:rPr>
          <w:rFonts w:ascii="Arial" w:hAnsi="Arial" w:cs="Arial"/>
        </w:rPr>
        <w:t xml:space="preserve"> incorporate the </w:t>
      </w:r>
      <w:r w:rsidR="00826A35" w:rsidRPr="001B664F">
        <w:rPr>
          <w:rFonts w:ascii="Arial" w:hAnsi="Arial" w:cs="Arial"/>
        </w:rPr>
        <w:t xml:space="preserve">required </w:t>
      </w:r>
      <w:r w:rsidR="00DC7100" w:rsidRPr="001B664F">
        <w:rPr>
          <w:rFonts w:ascii="Arial" w:hAnsi="Arial" w:cs="Arial"/>
        </w:rPr>
        <w:t xml:space="preserve">cultural context </w:t>
      </w:r>
      <w:r w:rsidR="00826A35" w:rsidRPr="001B664F">
        <w:rPr>
          <w:rFonts w:ascii="Arial" w:hAnsi="Arial" w:cs="Arial"/>
        </w:rPr>
        <w:t>a</w:t>
      </w:r>
      <w:r w:rsidR="00DC7100" w:rsidRPr="001B664F">
        <w:rPr>
          <w:rFonts w:ascii="Arial" w:hAnsi="Arial" w:cs="Arial"/>
        </w:rPr>
        <w:t xml:space="preserve">nd provide a </w:t>
      </w:r>
      <w:r w:rsidR="00B3546F" w:rsidRPr="001B664F">
        <w:rPr>
          <w:rFonts w:ascii="Arial" w:hAnsi="Arial" w:cs="Arial"/>
        </w:rPr>
        <w:t xml:space="preserve">workable solution for some of the CG challenges faced in Nigeria. </w:t>
      </w:r>
      <w:r w:rsidR="00A0585D" w:rsidRPr="001B664F">
        <w:rPr>
          <w:rFonts w:ascii="Arial" w:hAnsi="Arial" w:cs="Arial"/>
        </w:rPr>
        <w:t xml:space="preserve">The subsequent sections will explore the application of these theories </w:t>
      </w:r>
      <w:r w:rsidR="00DC7100" w:rsidRPr="001B664F">
        <w:rPr>
          <w:rFonts w:ascii="Arial" w:hAnsi="Arial" w:cs="Arial"/>
        </w:rPr>
        <w:t xml:space="preserve">and frameworks </w:t>
      </w:r>
      <w:r w:rsidR="00A0585D" w:rsidRPr="001B664F">
        <w:rPr>
          <w:rFonts w:ascii="Arial" w:hAnsi="Arial" w:cs="Arial"/>
        </w:rPr>
        <w:t>to address challenges and propose innovative solutions.</w:t>
      </w:r>
      <w:r w:rsidR="00C40F59" w:rsidRPr="001B664F">
        <w:rPr>
          <w:rFonts w:ascii="Arial" w:hAnsi="Arial" w:cs="Arial"/>
        </w:rPr>
        <w:t xml:space="preserve"> </w:t>
      </w:r>
    </w:p>
    <w:p w14:paraId="7DAEA8EC" w14:textId="77777777" w:rsidR="00BC6785" w:rsidRPr="001B664F" w:rsidRDefault="00BC6785" w:rsidP="00A0585D">
      <w:pPr>
        <w:pStyle w:val="ListParagraph"/>
        <w:spacing w:line="360" w:lineRule="auto"/>
        <w:ind w:left="432"/>
        <w:jc w:val="both"/>
        <w:rPr>
          <w:rFonts w:ascii="Arial" w:hAnsi="Arial" w:cs="Arial"/>
        </w:rPr>
      </w:pPr>
    </w:p>
    <w:p w14:paraId="13047512" w14:textId="77777777" w:rsidR="00BC6785" w:rsidRPr="001B664F" w:rsidRDefault="00BC6785" w:rsidP="00A0585D">
      <w:pPr>
        <w:pStyle w:val="ListParagraph"/>
        <w:spacing w:line="360" w:lineRule="auto"/>
        <w:ind w:left="432"/>
        <w:jc w:val="both"/>
        <w:rPr>
          <w:rFonts w:ascii="Arial" w:hAnsi="Arial" w:cs="Arial"/>
        </w:rPr>
      </w:pPr>
    </w:p>
    <w:p w14:paraId="21E8C5BC" w14:textId="77777777" w:rsidR="00BC6785" w:rsidRPr="001B664F" w:rsidRDefault="00BC6785" w:rsidP="00A0585D">
      <w:pPr>
        <w:pStyle w:val="ListParagraph"/>
        <w:spacing w:line="360" w:lineRule="auto"/>
        <w:ind w:left="432"/>
        <w:jc w:val="both"/>
        <w:rPr>
          <w:rFonts w:ascii="Arial" w:hAnsi="Arial" w:cs="Arial"/>
        </w:rPr>
      </w:pPr>
    </w:p>
    <w:p w14:paraId="08DF16BF" w14:textId="77777777" w:rsidR="00BC6785" w:rsidRPr="001B664F" w:rsidRDefault="00BC6785" w:rsidP="00A0585D">
      <w:pPr>
        <w:pStyle w:val="ListParagraph"/>
        <w:spacing w:line="360" w:lineRule="auto"/>
        <w:ind w:left="432"/>
        <w:jc w:val="both"/>
        <w:rPr>
          <w:rFonts w:ascii="Arial" w:hAnsi="Arial" w:cs="Arial"/>
        </w:rPr>
      </w:pPr>
    </w:p>
    <w:p w14:paraId="4CB43196" w14:textId="77777777" w:rsidR="00BC6785" w:rsidRPr="001B664F" w:rsidRDefault="00BC6785" w:rsidP="00A0585D">
      <w:pPr>
        <w:pStyle w:val="ListParagraph"/>
        <w:spacing w:line="360" w:lineRule="auto"/>
        <w:ind w:left="432"/>
        <w:jc w:val="both"/>
        <w:rPr>
          <w:rFonts w:ascii="Arial" w:hAnsi="Arial" w:cs="Arial"/>
        </w:rPr>
      </w:pPr>
    </w:p>
    <w:p w14:paraId="6DC3135B" w14:textId="77777777" w:rsidR="00BC6785" w:rsidRPr="001B664F" w:rsidRDefault="00BC6785" w:rsidP="00A0585D">
      <w:pPr>
        <w:pStyle w:val="ListParagraph"/>
        <w:spacing w:line="360" w:lineRule="auto"/>
        <w:ind w:left="432"/>
        <w:jc w:val="both"/>
        <w:rPr>
          <w:rFonts w:ascii="Arial" w:hAnsi="Arial" w:cs="Arial"/>
        </w:rPr>
      </w:pPr>
    </w:p>
    <w:p w14:paraId="33E091C1" w14:textId="77777777" w:rsidR="00BC6785" w:rsidRPr="001B664F" w:rsidRDefault="00BC6785" w:rsidP="00A0585D">
      <w:pPr>
        <w:pStyle w:val="ListParagraph"/>
        <w:spacing w:line="360" w:lineRule="auto"/>
        <w:ind w:left="432"/>
        <w:jc w:val="both"/>
        <w:rPr>
          <w:rFonts w:ascii="Arial" w:hAnsi="Arial" w:cs="Arial"/>
        </w:rPr>
      </w:pPr>
    </w:p>
    <w:p w14:paraId="19081431" w14:textId="77777777" w:rsidR="00511512" w:rsidRPr="001B664F" w:rsidRDefault="00511512" w:rsidP="00A0585D">
      <w:pPr>
        <w:pStyle w:val="ListParagraph"/>
        <w:spacing w:line="360" w:lineRule="auto"/>
        <w:ind w:left="432"/>
        <w:jc w:val="both"/>
        <w:rPr>
          <w:rFonts w:ascii="Arial" w:hAnsi="Arial" w:cs="Arial"/>
        </w:rPr>
      </w:pPr>
    </w:p>
    <w:p w14:paraId="5F26107F" w14:textId="77777777" w:rsidR="00511512" w:rsidRPr="001B664F" w:rsidRDefault="00511512" w:rsidP="00A0585D">
      <w:pPr>
        <w:pStyle w:val="ListParagraph"/>
        <w:spacing w:line="360" w:lineRule="auto"/>
        <w:ind w:left="432"/>
        <w:jc w:val="both"/>
        <w:rPr>
          <w:rFonts w:ascii="Arial" w:hAnsi="Arial" w:cs="Arial"/>
        </w:rPr>
      </w:pPr>
    </w:p>
    <w:p w14:paraId="2B9B5B56" w14:textId="77777777" w:rsidR="00511512" w:rsidRPr="001B664F" w:rsidRDefault="00511512" w:rsidP="00A0585D">
      <w:pPr>
        <w:pStyle w:val="ListParagraph"/>
        <w:spacing w:line="360" w:lineRule="auto"/>
        <w:ind w:left="432"/>
        <w:jc w:val="both"/>
        <w:rPr>
          <w:rFonts w:ascii="Arial" w:hAnsi="Arial" w:cs="Arial"/>
        </w:rPr>
      </w:pPr>
    </w:p>
    <w:p w14:paraId="3D56E7D5" w14:textId="77777777" w:rsidR="00511512" w:rsidRPr="001B664F" w:rsidRDefault="00511512" w:rsidP="00A0585D">
      <w:pPr>
        <w:pStyle w:val="ListParagraph"/>
        <w:spacing w:line="360" w:lineRule="auto"/>
        <w:ind w:left="432"/>
        <w:jc w:val="both"/>
        <w:rPr>
          <w:rFonts w:ascii="Arial" w:hAnsi="Arial" w:cs="Arial"/>
        </w:rPr>
      </w:pPr>
    </w:p>
    <w:p w14:paraId="59BFC4F8" w14:textId="77777777" w:rsidR="00511512" w:rsidRPr="001B664F" w:rsidRDefault="00511512" w:rsidP="00A0585D">
      <w:pPr>
        <w:pStyle w:val="ListParagraph"/>
        <w:spacing w:line="360" w:lineRule="auto"/>
        <w:ind w:left="432"/>
        <w:jc w:val="both"/>
        <w:rPr>
          <w:rFonts w:ascii="Arial" w:hAnsi="Arial" w:cs="Arial"/>
        </w:rPr>
      </w:pPr>
    </w:p>
    <w:p w14:paraId="0B37BF01" w14:textId="77777777" w:rsidR="00511512" w:rsidRPr="001B664F" w:rsidRDefault="00511512" w:rsidP="00A0585D">
      <w:pPr>
        <w:pStyle w:val="ListParagraph"/>
        <w:spacing w:line="360" w:lineRule="auto"/>
        <w:ind w:left="432"/>
        <w:jc w:val="both"/>
        <w:rPr>
          <w:rFonts w:ascii="Arial" w:hAnsi="Arial" w:cs="Arial"/>
        </w:rPr>
      </w:pPr>
    </w:p>
    <w:p w14:paraId="7F52FBFF" w14:textId="77777777" w:rsidR="00511512" w:rsidRPr="001B664F" w:rsidRDefault="00511512" w:rsidP="00A0585D">
      <w:pPr>
        <w:pStyle w:val="ListParagraph"/>
        <w:spacing w:line="360" w:lineRule="auto"/>
        <w:ind w:left="432"/>
        <w:jc w:val="both"/>
        <w:rPr>
          <w:rFonts w:ascii="Arial" w:hAnsi="Arial" w:cs="Arial"/>
        </w:rPr>
      </w:pPr>
    </w:p>
    <w:p w14:paraId="7C5F8EE8" w14:textId="77777777" w:rsidR="00511512" w:rsidRPr="001B664F" w:rsidRDefault="00511512" w:rsidP="00A0585D">
      <w:pPr>
        <w:pStyle w:val="ListParagraph"/>
        <w:spacing w:line="360" w:lineRule="auto"/>
        <w:ind w:left="432"/>
        <w:jc w:val="both"/>
        <w:rPr>
          <w:rFonts w:ascii="Arial" w:hAnsi="Arial" w:cs="Arial"/>
        </w:rPr>
      </w:pPr>
    </w:p>
    <w:p w14:paraId="00CF39A3" w14:textId="77777777" w:rsidR="007C495E" w:rsidRPr="001B664F" w:rsidRDefault="007C495E" w:rsidP="00A0585D">
      <w:pPr>
        <w:pStyle w:val="ListParagraph"/>
        <w:spacing w:line="360" w:lineRule="auto"/>
        <w:ind w:left="432"/>
        <w:jc w:val="both"/>
        <w:rPr>
          <w:rFonts w:ascii="Arial" w:hAnsi="Arial" w:cs="Arial"/>
        </w:rPr>
      </w:pPr>
    </w:p>
    <w:p w14:paraId="496E8CCC" w14:textId="77777777" w:rsidR="007C495E" w:rsidRPr="001B664F" w:rsidRDefault="007C495E" w:rsidP="00A0585D">
      <w:pPr>
        <w:pStyle w:val="ListParagraph"/>
        <w:spacing w:line="360" w:lineRule="auto"/>
        <w:ind w:left="432"/>
        <w:jc w:val="both"/>
        <w:rPr>
          <w:rFonts w:ascii="Arial" w:hAnsi="Arial" w:cs="Arial"/>
        </w:rPr>
      </w:pPr>
    </w:p>
    <w:p w14:paraId="1D0CF75D" w14:textId="77777777" w:rsidR="007C495E" w:rsidRPr="001B664F" w:rsidRDefault="007C495E" w:rsidP="00A0585D">
      <w:pPr>
        <w:pStyle w:val="ListParagraph"/>
        <w:spacing w:line="360" w:lineRule="auto"/>
        <w:ind w:left="432"/>
        <w:jc w:val="both"/>
        <w:rPr>
          <w:rFonts w:ascii="Arial" w:hAnsi="Arial" w:cs="Arial"/>
        </w:rPr>
      </w:pPr>
    </w:p>
    <w:p w14:paraId="3F544B9E" w14:textId="77777777" w:rsidR="007C495E" w:rsidRPr="001B664F" w:rsidRDefault="007C495E" w:rsidP="00A0585D">
      <w:pPr>
        <w:pStyle w:val="ListParagraph"/>
        <w:spacing w:line="360" w:lineRule="auto"/>
        <w:ind w:left="432"/>
        <w:jc w:val="both"/>
        <w:rPr>
          <w:rFonts w:ascii="Arial" w:hAnsi="Arial" w:cs="Arial"/>
        </w:rPr>
      </w:pPr>
    </w:p>
    <w:p w14:paraId="77D12C69" w14:textId="77777777" w:rsidR="007C495E" w:rsidRPr="001B664F" w:rsidRDefault="007C495E" w:rsidP="00A0585D">
      <w:pPr>
        <w:pStyle w:val="ListParagraph"/>
        <w:spacing w:line="360" w:lineRule="auto"/>
        <w:ind w:left="432"/>
        <w:jc w:val="both"/>
        <w:rPr>
          <w:rFonts w:ascii="Arial" w:hAnsi="Arial" w:cs="Arial"/>
        </w:rPr>
      </w:pPr>
    </w:p>
    <w:p w14:paraId="6E817C98" w14:textId="77777777" w:rsidR="007C495E" w:rsidRPr="001B664F" w:rsidRDefault="007C495E" w:rsidP="00A0585D">
      <w:pPr>
        <w:pStyle w:val="ListParagraph"/>
        <w:spacing w:line="360" w:lineRule="auto"/>
        <w:ind w:left="432"/>
        <w:jc w:val="both"/>
        <w:rPr>
          <w:rFonts w:ascii="Arial" w:hAnsi="Arial" w:cs="Arial"/>
        </w:rPr>
      </w:pPr>
    </w:p>
    <w:p w14:paraId="7AE4D5C7" w14:textId="77777777" w:rsidR="00413D70" w:rsidRPr="001B664F" w:rsidRDefault="00413D70" w:rsidP="00A0585D">
      <w:pPr>
        <w:pStyle w:val="ListParagraph"/>
        <w:spacing w:line="360" w:lineRule="auto"/>
        <w:ind w:left="432"/>
        <w:jc w:val="both"/>
        <w:rPr>
          <w:rFonts w:ascii="Arial" w:hAnsi="Arial" w:cs="Arial"/>
        </w:rPr>
      </w:pPr>
    </w:p>
    <w:p w14:paraId="48CF2168" w14:textId="77777777" w:rsidR="00413D70" w:rsidRPr="001B664F" w:rsidRDefault="00413D70" w:rsidP="00A0585D">
      <w:pPr>
        <w:pStyle w:val="ListParagraph"/>
        <w:spacing w:line="360" w:lineRule="auto"/>
        <w:ind w:left="432"/>
        <w:jc w:val="both"/>
        <w:rPr>
          <w:rFonts w:ascii="Arial" w:hAnsi="Arial" w:cs="Arial"/>
        </w:rPr>
      </w:pPr>
    </w:p>
    <w:p w14:paraId="340EDD99" w14:textId="77777777" w:rsidR="00413D70" w:rsidRPr="001B664F" w:rsidRDefault="00413D70" w:rsidP="00A0585D">
      <w:pPr>
        <w:pStyle w:val="ListParagraph"/>
        <w:spacing w:line="360" w:lineRule="auto"/>
        <w:ind w:left="432"/>
        <w:jc w:val="both"/>
        <w:rPr>
          <w:rFonts w:ascii="Arial" w:hAnsi="Arial" w:cs="Arial"/>
        </w:rPr>
      </w:pPr>
    </w:p>
    <w:bookmarkEnd w:id="9"/>
    <w:p w14:paraId="2ADB505F" w14:textId="2BEE794C" w:rsidR="00300D4A" w:rsidRPr="001B664F" w:rsidRDefault="00BC6785" w:rsidP="00300D4A">
      <w:pPr>
        <w:pStyle w:val="NormalWeb"/>
        <w:numPr>
          <w:ilvl w:val="0"/>
          <w:numId w:val="24"/>
        </w:numPr>
        <w:shd w:val="clear" w:color="auto" w:fill="FFFFFF"/>
        <w:spacing w:line="360" w:lineRule="auto"/>
        <w:jc w:val="both"/>
        <w:rPr>
          <w:rFonts w:ascii="Arial" w:hAnsi="Arial" w:cs="Arial"/>
          <w:b/>
          <w:bCs/>
          <w:color w:val="242424"/>
          <w:sz w:val="22"/>
          <w:lang w:val="en-GB"/>
        </w:rPr>
      </w:pPr>
      <w:r w:rsidRPr="001B664F">
        <w:rPr>
          <w:rFonts w:ascii="Arial" w:hAnsi="Arial" w:cs="Arial"/>
          <w:b/>
          <w:bCs/>
          <w:color w:val="242424"/>
          <w:sz w:val="22"/>
          <w:lang w:val="en-GB"/>
        </w:rPr>
        <w:lastRenderedPageBreak/>
        <w:t>SECTOR FOCUS – MANUFACTURING</w:t>
      </w:r>
    </w:p>
    <w:p w14:paraId="3025BDF3" w14:textId="6C5EE48B" w:rsidR="00300D4A" w:rsidRPr="001B664F" w:rsidRDefault="00F37361" w:rsidP="00F37361">
      <w:pPr>
        <w:pStyle w:val="ListParagraph"/>
        <w:numPr>
          <w:ilvl w:val="1"/>
          <w:numId w:val="63"/>
        </w:numPr>
        <w:spacing w:line="360" w:lineRule="auto"/>
        <w:jc w:val="both"/>
        <w:rPr>
          <w:rFonts w:ascii="Arial" w:hAnsi="Arial" w:cs="Arial"/>
          <w:b/>
          <w:bCs/>
          <w:u w:val="single"/>
        </w:rPr>
      </w:pPr>
      <w:r w:rsidRPr="001B664F">
        <w:rPr>
          <w:rFonts w:ascii="Arial" w:hAnsi="Arial" w:cs="Arial"/>
          <w:b/>
          <w:bCs/>
          <w:u w:val="single"/>
        </w:rPr>
        <w:t>Brief Introduction to the Nigerian Manufacturing Sector</w:t>
      </w:r>
    </w:p>
    <w:p w14:paraId="70A3813D" w14:textId="77777777" w:rsidR="00BA56AB" w:rsidRPr="001B664F" w:rsidRDefault="00BA56AB" w:rsidP="00BA56AB">
      <w:pPr>
        <w:pStyle w:val="ListParagraph"/>
        <w:spacing w:line="360" w:lineRule="auto"/>
        <w:ind w:left="360"/>
        <w:jc w:val="both"/>
        <w:rPr>
          <w:rFonts w:ascii="Arial" w:hAnsi="Arial" w:cs="Arial"/>
        </w:rPr>
      </w:pPr>
      <w:r w:rsidRPr="001B664F">
        <w:rPr>
          <w:rFonts w:ascii="Arial" w:hAnsi="Arial" w:cs="Arial"/>
        </w:rPr>
        <w:t>The critical significance of manufacturing as a key driver of growth, productivity, and competitiveness cannot be over-emphasised. The robustness and performance of this sector can significantly influence a nation's overall economic growth trajectory.</w:t>
      </w:r>
    </w:p>
    <w:p w14:paraId="4BA202F0" w14:textId="77777777" w:rsidR="00BA56AB" w:rsidRPr="001B664F" w:rsidRDefault="00BA56AB" w:rsidP="00BA56AB">
      <w:pPr>
        <w:pStyle w:val="ListParagraph"/>
        <w:spacing w:line="360" w:lineRule="auto"/>
        <w:ind w:left="360"/>
        <w:jc w:val="both"/>
        <w:rPr>
          <w:rFonts w:ascii="Arial" w:hAnsi="Arial" w:cs="Arial"/>
        </w:rPr>
      </w:pPr>
      <w:r w:rsidRPr="001B664F">
        <w:rPr>
          <w:rFonts w:ascii="Arial" w:hAnsi="Arial" w:cs="Arial"/>
        </w:rPr>
        <w:t>KPMG (2023) elaborates on the sector's importance by highlighting key aspects:</w:t>
      </w:r>
    </w:p>
    <w:p w14:paraId="21577BBE" w14:textId="77777777" w:rsidR="00BA56AB" w:rsidRPr="001B664F" w:rsidRDefault="00BA56AB" w:rsidP="00BA56AB">
      <w:pPr>
        <w:pStyle w:val="ListParagraph"/>
        <w:numPr>
          <w:ilvl w:val="0"/>
          <w:numId w:val="75"/>
        </w:numPr>
        <w:spacing w:line="360" w:lineRule="auto"/>
        <w:jc w:val="both"/>
        <w:rPr>
          <w:rFonts w:ascii="Arial" w:hAnsi="Arial" w:cs="Arial"/>
        </w:rPr>
      </w:pPr>
      <w:r w:rsidRPr="001B664F">
        <w:rPr>
          <w:rFonts w:ascii="Arial" w:hAnsi="Arial" w:cs="Arial"/>
        </w:rPr>
        <w:t>Employment: Manufacturing is a labour-intensive sector, creating both direct and indirect employment opportunities. According to the World Bank, in 2021, industry employment accounted for 13% of total employment in Nigeria, and further development and investments in the sector can boost this ratio.</w:t>
      </w:r>
    </w:p>
    <w:p w14:paraId="3432F799" w14:textId="77777777" w:rsidR="00BA56AB" w:rsidRPr="001B664F" w:rsidRDefault="00BA56AB" w:rsidP="00BA56AB">
      <w:pPr>
        <w:pStyle w:val="ListParagraph"/>
        <w:numPr>
          <w:ilvl w:val="0"/>
          <w:numId w:val="75"/>
        </w:numPr>
        <w:spacing w:line="360" w:lineRule="auto"/>
        <w:jc w:val="both"/>
        <w:rPr>
          <w:rFonts w:ascii="Arial" w:hAnsi="Arial" w:cs="Arial"/>
        </w:rPr>
      </w:pPr>
      <w:r w:rsidRPr="001B664F">
        <w:rPr>
          <w:rFonts w:ascii="Arial" w:hAnsi="Arial" w:cs="Arial"/>
        </w:rPr>
        <w:t>Revenue Generation: The sector contributes to expanding the tax base and increasing tax returns, bolstering the nation's revenue. Currently, manufacturing accounts for approximately 30% of Nigeria's Non-Import VAT and 26% of its Company Income Tax. Its potential to drive skill development, boost exports, enhance global competitiveness, and improve infrastructure can impact revenue generation across various sectors.</w:t>
      </w:r>
    </w:p>
    <w:p w14:paraId="22517EAD" w14:textId="77777777" w:rsidR="00BA56AB" w:rsidRPr="001B664F" w:rsidRDefault="00BA56AB" w:rsidP="00BA56AB">
      <w:pPr>
        <w:pStyle w:val="ListParagraph"/>
        <w:numPr>
          <w:ilvl w:val="0"/>
          <w:numId w:val="75"/>
        </w:numPr>
        <w:spacing w:line="360" w:lineRule="auto"/>
        <w:jc w:val="both"/>
        <w:rPr>
          <w:rFonts w:ascii="Arial" w:hAnsi="Arial" w:cs="Arial"/>
        </w:rPr>
      </w:pPr>
      <w:r w:rsidRPr="001B664F">
        <w:rPr>
          <w:rFonts w:ascii="Arial" w:hAnsi="Arial" w:cs="Arial"/>
        </w:rPr>
        <w:t>Economic Diversification and Reduced Oil Dependency: Nigeria's heavy reliance on oil revenue necessitates diversification. Manufacturing has the potential to reduce oil dependency and shield the economy from volatile oil prices.</w:t>
      </w:r>
    </w:p>
    <w:p w14:paraId="2B758160" w14:textId="77777777" w:rsidR="00BA56AB" w:rsidRPr="001B664F" w:rsidRDefault="00BA56AB" w:rsidP="00BA56AB">
      <w:pPr>
        <w:pStyle w:val="ListParagraph"/>
        <w:numPr>
          <w:ilvl w:val="0"/>
          <w:numId w:val="75"/>
        </w:numPr>
        <w:spacing w:line="360" w:lineRule="auto"/>
        <w:jc w:val="both"/>
        <w:rPr>
          <w:rFonts w:ascii="Arial" w:hAnsi="Arial" w:cs="Arial"/>
        </w:rPr>
      </w:pPr>
      <w:r w:rsidRPr="001B664F">
        <w:rPr>
          <w:rFonts w:ascii="Arial" w:hAnsi="Arial" w:cs="Arial"/>
        </w:rPr>
        <w:t>Infrastructural and Human Capacity Development: This requires substantial investments to address infrastructural gaps, such as power supply and transportation networks which is endemic in Nigeria. These investments benefit the broader economy by attracting more investment, reducing waste, and lowering production and transportation costs (Obikaeze et al., 2023).</w:t>
      </w:r>
    </w:p>
    <w:p w14:paraId="562920A0" w14:textId="4169BC15" w:rsidR="00BA56AB" w:rsidRPr="001B664F" w:rsidRDefault="00BA56AB" w:rsidP="00BA56AB">
      <w:pPr>
        <w:pStyle w:val="ListParagraph"/>
        <w:numPr>
          <w:ilvl w:val="0"/>
          <w:numId w:val="75"/>
        </w:numPr>
        <w:spacing w:line="360" w:lineRule="auto"/>
        <w:jc w:val="both"/>
        <w:rPr>
          <w:rFonts w:ascii="Arial" w:hAnsi="Arial" w:cs="Arial"/>
        </w:rPr>
      </w:pPr>
      <w:r w:rsidRPr="001B664F">
        <w:rPr>
          <w:rFonts w:ascii="Arial" w:hAnsi="Arial" w:cs="Arial"/>
        </w:rPr>
        <w:t xml:space="preserve">Transfer of Technology, Research, and Innovation: Manufacturing demands high-level skills, attracting </w:t>
      </w:r>
      <w:r w:rsidR="007C495E" w:rsidRPr="001B664F">
        <w:rPr>
          <w:rFonts w:ascii="Arial" w:hAnsi="Arial" w:cs="Arial"/>
        </w:rPr>
        <w:t>organisations</w:t>
      </w:r>
      <w:r w:rsidRPr="001B664F">
        <w:rPr>
          <w:rFonts w:ascii="Arial" w:hAnsi="Arial" w:cs="Arial"/>
        </w:rPr>
        <w:t xml:space="preserve"> with advanced technical expertise. </w:t>
      </w:r>
      <w:r w:rsidRPr="001B664F">
        <w:rPr>
          <w:rFonts w:ascii="Arial" w:hAnsi="Arial" w:cs="Arial"/>
        </w:rPr>
        <w:lastRenderedPageBreak/>
        <w:t>This fosters the transfer of technological innovation, with far-reaching cross-sectoral effects.</w:t>
      </w:r>
    </w:p>
    <w:p w14:paraId="02D56BA7" w14:textId="77777777" w:rsidR="00BA56AB" w:rsidRPr="001B664F" w:rsidRDefault="00BA56AB" w:rsidP="00BA56AB">
      <w:pPr>
        <w:pStyle w:val="ListParagraph"/>
        <w:spacing w:line="360" w:lineRule="auto"/>
        <w:ind w:left="360"/>
        <w:jc w:val="both"/>
        <w:rPr>
          <w:rFonts w:ascii="Arial" w:hAnsi="Arial" w:cs="Arial"/>
        </w:rPr>
      </w:pPr>
      <w:r w:rsidRPr="001B664F">
        <w:rPr>
          <w:rFonts w:ascii="Arial" w:hAnsi="Arial" w:cs="Arial"/>
        </w:rPr>
        <w:t>The prevalent challenges in this sector include high inflation, foreign exchange deficit, production costs, demand distribution; complex tax structures; infrastructural deficits and competitiveness issues; limited access to affordable finance; inconsistent policies and implementation; and security concerns (KPMG, 2023).</w:t>
      </w:r>
    </w:p>
    <w:p w14:paraId="508F8AC2" w14:textId="77777777" w:rsidR="00BA56AB" w:rsidRPr="001B664F" w:rsidRDefault="00BA56AB" w:rsidP="00BA56AB">
      <w:pPr>
        <w:pStyle w:val="ListParagraph"/>
        <w:spacing w:line="360" w:lineRule="auto"/>
        <w:ind w:left="360"/>
        <w:jc w:val="both"/>
        <w:rPr>
          <w:rFonts w:ascii="Arial" w:hAnsi="Arial" w:cs="Arial"/>
        </w:rPr>
      </w:pPr>
      <w:r w:rsidRPr="001B664F">
        <w:rPr>
          <w:rFonts w:ascii="Arial" w:hAnsi="Arial" w:cs="Arial"/>
        </w:rPr>
        <w:t>To drive industrial growth and enhance the manufacturing value chain, Nigeria must transcend traditional manufacturing approaches. By the incorporation of technology, research and development, and innovation, Nigeria will compete more effectively on the global stage (KPMG, 2023). This transformation will enable Nigeria to add value to its manufacturing sector, fuelling prosperity and sustainable economic development.</w:t>
      </w:r>
    </w:p>
    <w:p w14:paraId="0ED532B2" w14:textId="77777777" w:rsidR="00BA56AB" w:rsidRPr="001B664F" w:rsidRDefault="00BA56AB" w:rsidP="008847C9">
      <w:pPr>
        <w:pStyle w:val="ListParagraph"/>
        <w:spacing w:line="360" w:lineRule="auto"/>
        <w:ind w:left="360"/>
        <w:jc w:val="both"/>
        <w:rPr>
          <w:rFonts w:ascii="Arial" w:hAnsi="Arial" w:cs="Arial"/>
        </w:rPr>
      </w:pPr>
    </w:p>
    <w:p w14:paraId="1887C76D" w14:textId="07DAC133" w:rsidR="00BA56AB" w:rsidRPr="001B664F" w:rsidRDefault="00BA56AB" w:rsidP="00F37361">
      <w:pPr>
        <w:pStyle w:val="ListParagraph"/>
        <w:numPr>
          <w:ilvl w:val="1"/>
          <w:numId w:val="63"/>
        </w:numPr>
        <w:spacing w:line="360" w:lineRule="auto"/>
        <w:jc w:val="both"/>
        <w:rPr>
          <w:rFonts w:ascii="Arial" w:hAnsi="Arial" w:cs="Arial"/>
          <w:b/>
          <w:bCs/>
          <w:u w:val="single"/>
        </w:rPr>
      </w:pPr>
      <w:r w:rsidRPr="001B664F">
        <w:rPr>
          <w:rFonts w:ascii="Arial" w:hAnsi="Arial" w:cs="Arial"/>
          <w:b/>
          <w:bCs/>
          <w:u w:val="single"/>
        </w:rPr>
        <w:t xml:space="preserve">Application to </w:t>
      </w:r>
      <w:r w:rsidR="002020D4" w:rsidRPr="001B664F">
        <w:rPr>
          <w:rFonts w:ascii="Arial" w:hAnsi="Arial" w:cs="Arial"/>
          <w:b/>
          <w:bCs/>
          <w:u w:val="single"/>
        </w:rPr>
        <w:t>“</w:t>
      </w:r>
      <w:r w:rsidRPr="001B664F">
        <w:rPr>
          <w:rFonts w:ascii="Arial" w:hAnsi="Arial" w:cs="Arial"/>
          <w:b/>
          <w:bCs/>
          <w:i/>
          <w:iCs/>
          <w:u w:val="single"/>
        </w:rPr>
        <w:t>Organisation X</w:t>
      </w:r>
      <w:r w:rsidR="002020D4" w:rsidRPr="001B664F">
        <w:rPr>
          <w:rFonts w:ascii="Arial" w:hAnsi="Arial" w:cs="Arial"/>
          <w:b/>
          <w:bCs/>
          <w:i/>
          <w:iCs/>
          <w:u w:val="single"/>
        </w:rPr>
        <w:t>”</w:t>
      </w:r>
    </w:p>
    <w:p w14:paraId="7B775FED" w14:textId="5DD5E2A1" w:rsidR="00BA56AB" w:rsidRPr="001B664F" w:rsidRDefault="00BA56AB" w:rsidP="00BA56AB">
      <w:pPr>
        <w:pStyle w:val="ListParagraph"/>
        <w:spacing w:line="360" w:lineRule="auto"/>
        <w:ind w:left="360"/>
        <w:jc w:val="both"/>
        <w:rPr>
          <w:rFonts w:ascii="Arial" w:hAnsi="Arial" w:cs="Arial"/>
        </w:rPr>
      </w:pPr>
      <w:r w:rsidRPr="001B664F">
        <w:rPr>
          <w:rFonts w:ascii="Arial" w:hAnsi="Arial" w:cs="Arial"/>
        </w:rPr>
        <w:t>Organisation X is a publicly traded company in Nigeria's consumer packaged goods sector</w:t>
      </w:r>
      <w:r w:rsidR="005F44E5" w:rsidRPr="001B664F">
        <w:rPr>
          <w:rFonts w:ascii="Arial" w:hAnsi="Arial" w:cs="Arial"/>
        </w:rPr>
        <w:t xml:space="preserve"> (</w:t>
      </w:r>
      <w:r w:rsidR="005F44E5" w:rsidRPr="001B664F">
        <w:rPr>
          <w:rFonts w:ascii="Arial" w:hAnsi="Arial" w:cs="Arial"/>
        </w:rPr>
        <w:t>Ijewere and Omede</w:t>
      </w:r>
      <w:r w:rsidR="005F44E5" w:rsidRPr="001B664F">
        <w:rPr>
          <w:rFonts w:ascii="Arial" w:hAnsi="Arial" w:cs="Arial"/>
        </w:rPr>
        <w:t xml:space="preserve">, </w:t>
      </w:r>
      <w:r w:rsidR="005F44E5" w:rsidRPr="001B664F">
        <w:rPr>
          <w:rFonts w:ascii="Arial" w:hAnsi="Arial" w:cs="Arial"/>
        </w:rPr>
        <w:t>2023</w:t>
      </w:r>
      <w:r w:rsidR="005F44E5" w:rsidRPr="001B664F">
        <w:rPr>
          <w:rFonts w:ascii="Arial" w:hAnsi="Arial" w:cs="Arial"/>
        </w:rPr>
        <w:t>)</w:t>
      </w:r>
      <w:r w:rsidRPr="001B664F">
        <w:rPr>
          <w:rFonts w:ascii="Arial" w:hAnsi="Arial" w:cs="Arial"/>
        </w:rPr>
        <w:t>. The company is renowned for producing and distributing a range of well-established brands, operating in various markets such as hygiene and beauty products, food and nutrition, home maintenance, and electricity. Some of its prominent brands hold leading positions in their respective markets</w:t>
      </w:r>
      <w:r w:rsidR="005F44E5" w:rsidRPr="001B664F">
        <w:rPr>
          <w:rFonts w:ascii="Arial" w:hAnsi="Arial" w:cs="Arial"/>
        </w:rPr>
        <w:t xml:space="preserve"> (ibid.)</w:t>
      </w:r>
      <w:r w:rsidRPr="001B664F">
        <w:rPr>
          <w:rFonts w:ascii="Arial" w:hAnsi="Arial" w:cs="Arial"/>
        </w:rPr>
        <w:t>. It has operated in Nigeria for 124 years and is a subsidiary of an international Company.</w:t>
      </w:r>
    </w:p>
    <w:p w14:paraId="558D2B59" w14:textId="77777777" w:rsidR="00BA56AB" w:rsidRPr="001B664F" w:rsidRDefault="00BA56AB" w:rsidP="008847C9">
      <w:pPr>
        <w:pStyle w:val="ListParagraph"/>
        <w:spacing w:line="360" w:lineRule="auto"/>
        <w:ind w:left="360"/>
        <w:jc w:val="both"/>
        <w:rPr>
          <w:rFonts w:ascii="Arial" w:hAnsi="Arial" w:cs="Arial"/>
          <w:b/>
          <w:bCs/>
          <w:u w:val="single"/>
        </w:rPr>
      </w:pPr>
    </w:p>
    <w:p w14:paraId="68617B1A" w14:textId="776B0FAB" w:rsidR="00BA56AB" w:rsidRPr="001B664F" w:rsidRDefault="00BA56AB" w:rsidP="00F37361">
      <w:pPr>
        <w:pStyle w:val="ListParagraph"/>
        <w:numPr>
          <w:ilvl w:val="1"/>
          <w:numId w:val="63"/>
        </w:numPr>
        <w:spacing w:line="360" w:lineRule="auto"/>
        <w:jc w:val="both"/>
        <w:rPr>
          <w:rFonts w:ascii="Arial" w:hAnsi="Arial" w:cs="Arial"/>
          <w:b/>
          <w:bCs/>
          <w:u w:val="single"/>
        </w:rPr>
      </w:pPr>
      <w:r w:rsidRPr="001B664F">
        <w:rPr>
          <w:rFonts w:ascii="Arial" w:hAnsi="Arial" w:cs="Arial"/>
          <w:b/>
          <w:bCs/>
          <w:u w:val="single"/>
        </w:rPr>
        <w:t>Discussion</w:t>
      </w:r>
    </w:p>
    <w:p w14:paraId="2B30582B" w14:textId="12C86F7B" w:rsidR="00BA56AB" w:rsidRPr="001B664F" w:rsidRDefault="00BA56AB" w:rsidP="00BA56AB">
      <w:pPr>
        <w:spacing w:line="360" w:lineRule="auto"/>
        <w:ind w:left="360"/>
        <w:jc w:val="both"/>
        <w:rPr>
          <w:rFonts w:ascii="Arial" w:hAnsi="Arial" w:cs="Arial"/>
        </w:rPr>
      </w:pPr>
      <w:r w:rsidRPr="001B664F">
        <w:rPr>
          <w:rFonts w:ascii="Arial" w:hAnsi="Arial" w:cs="Arial"/>
        </w:rPr>
        <w:t xml:space="preserve">As previously discussed in section 1, an individual within an organisation recognises a communication as authoritative when it meets several criteria: comprehension, alignment with the organisation's objectives, harmony with personal interests, and practical feasibility (Barnard, 1938). Consequently, this </w:t>
      </w:r>
      <w:r w:rsidRPr="001B664F">
        <w:rPr>
          <w:rFonts w:ascii="Arial" w:hAnsi="Arial" w:cs="Arial"/>
        </w:rPr>
        <w:lastRenderedPageBreak/>
        <w:t>concept gives rise to the notion of a “</w:t>
      </w:r>
      <w:r w:rsidRPr="001B664F">
        <w:rPr>
          <w:rFonts w:ascii="Arial" w:hAnsi="Arial" w:cs="Arial"/>
          <w:i/>
          <w:iCs/>
        </w:rPr>
        <w:t>zone of indifference</w:t>
      </w:r>
      <w:r w:rsidRPr="001B664F">
        <w:rPr>
          <w:rFonts w:ascii="Arial" w:hAnsi="Arial" w:cs="Arial"/>
        </w:rPr>
        <w:t>” for each individual, where directives are accepted without the need for active questioning of managerial authority (ibid</w:t>
      </w:r>
      <w:r w:rsidR="00E55E0C" w:rsidRPr="001B664F">
        <w:rPr>
          <w:rFonts w:ascii="Arial" w:hAnsi="Arial" w:cs="Arial"/>
        </w:rPr>
        <w:t xml:space="preserve">; </w:t>
      </w:r>
      <w:r w:rsidR="00E55E0C" w:rsidRPr="001B664F">
        <w:rPr>
          <w:rFonts w:ascii="Arial" w:eastAsia="Times New Roman" w:hAnsi="Arial" w:cs="Arial"/>
          <w:lang w:eastAsia="en-GB"/>
          <w14:ligatures w14:val="standardContextual"/>
        </w:rPr>
        <w:t>Schmidt, and Biniecki, 2023</w:t>
      </w:r>
      <w:r w:rsidRPr="001B664F">
        <w:rPr>
          <w:rFonts w:ascii="Arial" w:hAnsi="Arial" w:cs="Arial"/>
        </w:rPr>
        <w:t>).</w:t>
      </w:r>
    </w:p>
    <w:p w14:paraId="2B351131" w14:textId="0A35A002" w:rsidR="00857710" w:rsidRPr="001B664F" w:rsidRDefault="00BA56AB" w:rsidP="00857710">
      <w:pPr>
        <w:spacing w:line="360" w:lineRule="auto"/>
        <w:ind w:left="360"/>
        <w:jc w:val="both"/>
        <w:rPr>
          <w:rFonts w:ascii="Arial" w:hAnsi="Arial" w:cs="Arial"/>
        </w:rPr>
      </w:pPr>
      <w:r w:rsidRPr="001B664F">
        <w:rPr>
          <w:rFonts w:ascii="Arial" w:hAnsi="Arial" w:cs="Arial"/>
        </w:rPr>
        <w:t>This concept finds resonance in the Nigerian context, especially in the dynamics between the BOD and shareholders, particularly minority shareholders. It becomes evident during the review and approval of organisational communications that require decision-making, typically through Annual General Meetings (AGMs). In cases where such communication lacks clarity regarding the organisation's intentions, conflicts with organisational purpose, or impacts the self-interest of shareholders (e.g., profit maximisation), it is not deemed authoritative, and leads to potential resistance and opposition exemplified in the Nigerian case as shareholder activism</w:t>
      </w:r>
      <w:r w:rsidR="00C74CEF" w:rsidRPr="001B664F">
        <w:rPr>
          <w:rFonts w:ascii="Arial" w:hAnsi="Arial" w:cs="Arial"/>
        </w:rPr>
        <w:t xml:space="preserve"> (Ashiru et al., 2023)</w:t>
      </w:r>
      <w:r w:rsidRPr="001B664F">
        <w:rPr>
          <w:rFonts w:ascii="Arial" w:hAnsi="Arial" w:cs="Arial"/>
        </w:rPr>
        <w:t>.</w:t>
      </w:r>
      <w:r w:rsidR="00857710" w:rsidRPr="00857710">
        <w:rPr>
          <w:rFonts w:ascii="Arial" w:hAnsi="Arial" w:cs="Arial"/>
          <w:vanish/>
          <w:lang w:val="en-US"/>
        </w:rPr>
        <w:t>Top of Form</w:t>
      </w:r>
    </w:p>
    <w:p w14:paraId="765BE546" w14:textId="63BE49F8" w:rsidR="0058040C" w:rsidRPr="00857710" w:rsidRDefault="0058040C" w:rsidP="0058040C">
      <w:pPr>
        <w:spacing w:line="360" w:lineRule="auto"/>
        <w:ind w:left="360"/>
        <w:jc w:val="both"/>
        <w:rPr>
          <w:rFonts w:ascii="Arial" w:hAnsi="Arial" w:cs="Arial"/>
          <w:vanish/>
          <w:lang w:val="en-US"/>
        </w:rPr>
      </w:pPr>
      <w:r w:rsidRPr="0058040C">
        <w:rPr>
          <w:rFonts w:ascii="Arial" w:eastAsia="Calibri" w:hAnsi="Arial" w:cs="Arial"/>
          <w:lang w:val="en-US" w:eastAsia="en-US"/>
        </w:rPr>
        <w:t xml:space="preserve">One of the primary challenges faced by shareholders in </w:t>
      </w:r>
      <w:r w:rsidRPr="001B664F">
        <w:rPr>
          <w:rFonts w:ascii="Arial" w:eastAsia="Calibri" w:hAnsi="Arial" w:cs="Arial"/>
          <w:lang w:val="en-US" w:eastAsia="en-US"/>
        </w:rPr>
        <w:t>Organisation X</w:t>
      </w:r>
      <w:r w:rsidRPr="0058040C">
        <w:rPr>
          <w:rFonts w:ascii="Arial" w:eastAsia="Calibri" w:hAnsi="Arial" w:cs="Arial"/>
          <w:lang w:val="en-US" w:eastAsia="en-US"/>
        </w:rPr>
        <w:t xml:space="preserve"> is the difficulty in accessing accurate and timely information related to </w:t>
      </w:r>
      <w:r w:rsidRPr="001B664F">
        <w:rPr>
          <w:rFonts w:ascii="Arial" w:eastAsia="Calibri" w:hAnsi="Arial" w:cs="Arial"/>
          <w:lang w:val="en-US" w:eastAsia="en-US"/>
        </w:rPr>
        <w:t>the company’s affairs, reasons for asset disposal and strategic decisions</w:t>
      </w:r>
      <w:r w:rsidRPr="0058040C">
        <w:rPr>
          <w:rFonts w:ascii="Arial" w:eastAsia="Calibri" w:hAnsi="Arial" w:cs="Arial"/>
          <w:lang w:val="en-US" w:eastAsia="en-US"/>
        </w:rPr>
        <w:t>, financial performance, and risk factors. This lack of transparency hinders shareholders' ability to make informed decisions, ultimately compromising their capacity to hold management accountable and safeguard their investments</w:t>
      </w:r>
      <w:r w:rsidRPr="001B664F">
        <w:rPr>
          <w:rFonts w:ascii="Arial" w:eastAsia="Calibri" w:hAnsi="Arial" w:cs="Arial"/>
          <w:lang w:eastAsia="en-US"/>
        </w:rPr>
        <w:t xml:space="preserve"> </w:t>
      </w:r>
      <w:bookmarkStart w:id="11" w:name="_Hlk157638861"/>
      <w:r w:rsidRPr="001B664F">
        <w:rPr>
          <w:rFonts w:ascii="Arial" w:eastAsia="Calibri" w:hAnsi="Arial" w:cs="Arial"/>
          <w:lang w:eastAsia="en-US"/>
        </w:rPr>
        <w:t>(</w:t>
      </w:r>
      <w:r w:rsidRPr="001B664F">
        <w:rPr>
          <w:rFonts w:ascii="Arial" w:eastAsia="Calibri" w:hAnsi="Arial" w:cs="Arial"/>
          <w:lang w:eastAsia="en-US"/>
        </w:rPr>
        <w:t>Nwakoby and Nwakoby, 2023</w:t>
      </w:r>
      <w:r w:rsidRPr="001B664F">
        <w:rPr>
          <w:rFonts w:ascii="Arial" w:eastAsia="Calibri" w:hAnsi="Arial" w:cs="Arial"/>
          <w:lang w:eastAsia="en-US"/>
        </w:rPr>
        <w:t>)</w:t>
      </w:r>
    </w:p>
    <w:p w14:paraId="314111E0" w14:textId="3E77929C" w:rsidR="0058040C" w:rsidRPr="0058040C" w:rsidRDefault="0058040C" w:rsidP="0058040C">
      <w:pPr>
        <w:spacing w:line="360" w:lineRule="auto"/>
        <w:ind w:left="360"/>
        <w:jc w:val="both"/>
        <w:rPr>
          <w:rFonts w:ascii="Arial" w:eastAsia="Calibri" w:hAnsi="Arial" w:cs="Arial"/>
          <w:lang w:val="en-US" w:eastAsia="en-US"/>
        </w:rPr>
      </w:pPr>
      <w:r w:rsidRPr="0058040C">
        <w:rPr>
          <w:rFonts w:ascii="Arial" w:eastAsia="Calibri" w:hAnsi="Arial" w:cs="Arial"/>
          <w:lang w:val="en-US" w:eastAsia="en-US"/>
        </w:rPr>
        <w:t>.</w:t>
      </w:r>
    </w:p>
    <w:bookmarkEnd w:id="11"/>
    <w:p w14:paraId="41130333" w14:textId="574849B2" w:rsidR="0058040C" w:rsidRPr="0058040C" w:rsidRDefault="0058040C" w:rsidP="008C19A4">
      <w:pPr>
        <w:spacing w:line="360" w:lineRule="auto"/>
        <w:ind w:left="360"/>
        <w:jc w:val="both"/>
        <w:rPr>
          <w:rFonts w:ascii="Arial" w:eastAsia="Calibri" w:hAnsi="Arial" w:cs="Arial"/>
          <w:lang w:val="en-US" w:eastAsia="en-US"/>
        </w:rPr>
      </w:pPr>
      <w:r w:rsidRPr="0058040C">
        <w:rPr>
          <w:rFonts w:ascii="Arial" w:eastAsia="Calibri" w:hAnsi="Arial" w:cs="Arial"/>
          <w:lang w:val="en-US" w:eastAsia="en-US"/>
        </w:rPr>
        <w:t>A significant dilemma within Nigerian company law is the dominance of majority shareholders, allowing them to exert disproportionate influence and prioriti</w:t>
      </w:r>
      <w:r w:rsidR="008C19A4" w:rsidRPr="001B664F">
        <w:rPr>
          <w:rFonts w:ascii="Arial" w:eastAsia="Calibri" w:hAnsi="Arial" w:cs="Arial"/>
          <w:lang w:val="en-US" w:eastAsia="en-US"/>
        </w:rPr>
        <w:t>s</w:t>
      </w:r>
      <w:r w:rsidRPr="0058040C">
        <w:rPr>
          <w:rFonts w:ascii="Arial" w:eastAsia="Calibri" w:hAnsi="Arial" w:cs="Arial"/>
          <w:lang w:val="en-US" w:eastAsia="en-US"/>
        </w:rPr>
        <w:t>e their interests over minority shareholders</w:t>
      </w:r>
      <w:r w:rsidR="008C19A4" w:rsidRPr="001B664F">
        <w:rPr>
          <w:rFonts w:ascii="Arial" w:eastAsia="Calibri" w:hAnsi="Arial" w:cs="Arial"/>
          <w:lang w:val="en-US" w:eastAsia="en-US"/>
        </w:rPr>
        <w:t xml:space="preserve"> (Nairametrics, 2023</w:t>
      </w:r>
      <w:r w:rsidR="008C19A4" w:rsidRPr="001B664F">
        <w:rPr>
          <w:rFonts w:ascii="Arial" w:eastAsia="Calibri" w:hAnsi="Arial" w:cs="Arial"/>
          <w:lang w:eastAsia="en-US"/>
        </w:rPr>
        <w:t xml:space="preserve">; </w:t>
      </w:r>
      <w:r w:rsidR="008C19A4" w:rsidRPr="001B664F">
        <w:rPr>
          <w:rFonts w:ascii="Arial" w:eastAsia="Calibri" w:hAnsi="Arial" w:cs="Arial"/>
          <w:lang w:eastAsia="en-US"/>
        </w:rPr>
        <w:t>Nwakoby and Nwakoby, 2023</w:t>
      </w:r>
      <w:r w:rsidR="008C19A4" w:rsidRPr="001B664F">
        <w:rPr>
          <w:rFonts w:ascii="Arial" w:eastAsia="Calibri" w:hAnsi="Arial" w:cs="Arial"/>
          <w:lang w:val="en-US" w:eastAsia="en-US"/>
        </w:rPr>
        <w:t>) and t</w:t>
      </w:r>
      <w:r w:rsidRPr="0058040C">
        <w:rPr>
          <w:rFonts w:ascii="Arial" w:eastAsia="Calibri" w:hAnsi="Arial" w:cs="Arial"/>
          <w:lang w:val="en-US" w:eastAsia="en-US"/>
        </w:rPr>
        <w:t>his raises concerns regarding equitable treatment, fair distribution of dividends, and access to relevant information for effective decision-making.</w:t>
      </w:r>
    </w:p>
    <w:p w14:paraId="775F1963" w14:textId="71622F00" w:rsidR="008C19A4" w:rsidRPr="00857710" w:rsidRDefault="0058040C" w:rsidP="008C19A4">
      <w:pPr>
        <w:spacing w:line="360" w:lineRule="auto"/>
        <w:ind w:left="360"/>
        <w:jc w:val="both"/>
        <w:rPr>
          <w:rFonts w:ascii="Arial" w:eastAsia="Calibri" w:hAnsi="Arial" w:cs="Arial"/>
          <w:vanish/>
          <w:lang w:val="en-US" w:eastAsia="en-US"/>
        </w:rPr>
      </w:pPr>
      <w:r w:rsidRPr="0058040C">
        <w:rPr>
          <w:rFonts w:ascii="Arial" w:eastAsia="Calibri" w:hAnsi="Arial" w:cs="Arial"/>
          <w:lang w:val="en-US" w:eastAsia="en-US"/>
        </w:rPr>
        <w:t>The absence of comprehensive protections for minority shareholders compounds this dilemma, leaving them susceptible to exploitation and the dilution of their rights</w:t>
      </w:r>
      <w:r w:rsidR="008C19A4" w:rsidRPr="001B664F">
        <w:rPr>
          <w:rFonts w:ascii="Arial" w:eastAsia="Calibri" w:hAnsi="Arial" w:cs="Arial"/>
          <w:lang w:val="en-US" w:eastAsia="en-US"/>
        </w:rPr>
        <w:t xml:space="preserve"> (Nairametrics, 2023)</w:t>
      </w:r>
      <w:r w:rsidRPr="0058040C">
        <w:rPr>
          <w:rFonts w:ascii="Arial" w:eastAsia="Calibri" w:hAnsi="Arial" w:cs="Arial"/>
          <w:lang w:val="en-US" w:eastAsia="en-US"/>
        </w:rPr>
        <w:t>. Th</w:t>
      </w:r>
      <w:r w:rsidR="008C19A4" w:rsidRPr="001B664F">
        <w:rPr>
          <w:rFonts w:ascii="Arial" w:eastAsia="Calibri" w:hAnsi="Arial" w:cs="Arial"/>
          <w:lang w:val="en-US" w:eastAsia="en-US"/>
        </w:rPr>
        <w:t>is raises a</w:t>
      </w:r>
      <w:r w:rsidRPr="0058040C">
        <w:rPr>
          <w:rFonts w:ascii="Arial" w:eastAsia="Calibri" w:hAnsi="Arial" w:cs="Arial"/>
          <w:lang w:val="en-US" w:eastAsia="en-US"/>
        </w:rPr>
        <w:t xml:space="preserve"> pressing need to enhance minority shareholder </w:t>
      </w:r>
      <w:r w:rsidRPr="0058040C">
        <w:rPr>
          <w:rFonts w:ascii="Arial" w:eastAsia="Calibri" w:hAnsi="Arial" w:cs="Arial"/>
          <w:lang w:val="en-US" w:eastAsia="en-US"/>
        </w:rPr>
        <w:lastRenderedPageBreak/>
        <w:t>protections by strengthening disclosure requirements</w:t>
      </w:r>
      <w:r w:rsidR="008C19A4" w:rsidRPr="001B664F">
        <w:rPr>
          <w:rFonts w:ascii="Arial" w:eastAsia="Calibri" w:hAnsi="Arial" w:cs="Arial"/>
          <w:lang w:val="en-US" w:eastAsia="en-US"/>
        </w:rPr>
        <w:t xml:space="preserve"> and </w:t>
      </w:r>
      <w:r w:rsidRPr="0058040C">
        <w:rPr>
          <w:rFonts w:ascii="Arial" w:eastAsia="Calibri" w:hAnsi="Arial" w:cs="Arial"/>
          <w:lang w:val="en-US" w:eastAsia="en-US"/>
        </w:rPr>
        <w:t>improving regulatory oversight</w:t>
      </w:r>
      <w:r w:rsidR="008C19A4" w:rsidRPr="001B664F">
        <w:rPr>
          <w:rFonts w:ascii="Arial" w:eastAsia="Calibri" w:hAnsi="Arial" w:cs="Arial"/>
          <w:lang w:val="en-US" w:eastAsia="en-US"/>
        </w:rPr>
        <w:t xml:space="preserve"> </w:t>
      </w:r>
      <w:r w:rsidR="008C19A4" w:rsidRPr="001B664F">
        <w:rPr>
          <w:rFonts w:ascii="Arial" w:eastAsia="Calibri" w:hAnsi="Arial" w:cs="Arial"/>
          <w:lang w:eastAsia="en-US"/>
        </w:rPr>
        <w:t>(Nwakoby and Nwakoby, 2023)</w:t>
      </w:r>
    </w:p>
    <w:p w14:paraId="14A28302" w14:textId="2F449B76" w:rsidR="0058040C" w:rsidRPr="0058040C" w:rsidRDefault="008C19A4" w:rsidP="0058040C">
      <w:pPr>
        <w:spacing w:line="360" w:lineRule="auto"/>
        <w:ind w:left="360"/>
        <w:jc w:val="both"/>
        <w:rPr>
          <w:rFonts w:ascii="Arial" w:eastAsia="Calibri" w:hAnsi="Arial" w:cs="Arial"/>
          <w:vanish/>
          <w:lang w:val="en-US" w:eastAsia="en-US"/>
        </w:rPr>
      </w:pPr>
      <w:r w:rsidRPr="008C19A4">
        <w:rPr>
          <w:rFonts w:ascii="Arial" w:eastAsia="Calibri" w:hAnsi="Arial" w:cs="Arial"/>
          <w:lang w:val="en-US" w:eastAsia="en-US"/>
        </w:rPr>
        <w:t>.</w:t>
      </w:r>
      <w:r w:rsidR="0058040C" w:rsidRPr="0058040C">
        <w:rPr>
          <w:rFonts w:ascii="Arial" w:eastAsia="Calibri" w:hAnsi="Arial" w:cs="Arial"/>
          <w:vanish/>
          <w:lang w:val="en-US" w:eastAsia="en-US"/>
        </w:rPr>
        <w:t>Top of Form</w:t>
      </w:r>
    </w:p>
    <w:p w14:paraId="3763CE49" w14:textId="77777777" w:rsidR="00857710" w:rsidRPr="001B664F" w:rsidRDefault="00857710" w:rsidP="00BA56AB">
      <w:pPr>
        <w:spacing w:line="360" w:lineRule="auto"/>
        <w:ind w:left="360"/>
        <w:jc w:val="both"/>
        <w:rPr>
          <w:rFonts w:ascii="Arial" w:hAnsi="Arial" w:cs="Arial"/>
        </w:rPr>
      </w:pPr>
    </w:p>
    <w:p w14:paraId="61A6D75C" w14:textId="243801AE" w:rsidR="00466A58" w:rsidRPr="001B664F" w:rsidRDefault="00BA56AB" w:rsidP="00466A58">
      <w:pPr>
        <w:spacing w:line="360" w:lineRule="auto"/>
        <w:ind w:left="360"/>
        <w:jc w:val="both"/>
        <w:rPr>
          <w:rFonts w:ascii="Arial" w:hAnsi="Arial" w:cs="Arial"/>
        </w:rPr>
      </w:pPr>
      <w:r w:rsidRPr="001B664F">
        <w:rPr>
          <w:rFonts w:ascii="Arial" w:hAnsi="Arial" w:cs="Arial"/>
        </w:rPr>
        <w:t xml:space="preserve">A real-world example in the Nigerian context is the recent corporate announcement by </w:t>
      </w:r>
      <w:r w:rsidR="00E55E0C" w:rsidRPr="001B664F">
        <w:rPr>
          <w:rFonts w:ascii="Arial" w:hAnsi="Arial" w:cs="Arial"/>
        </w:rPr>
        <w:t>Organisation X</w:t>
      </w:r>
      <w:r w:rsidRPr="001B664F">
        <w:rPr>
          <w:rFonts w:ascii="Arial" w:hAnsi="Arial" w:cs="Arial"/>
        </w:rPr>
        <w:t>, in which they proposed acquiring the stake of minority shareholders and delisting from the Nigerian Exchange Limited (NGX), pending approval from PZCN's BOD, shareholders, and relevant regulatory authorities. This communication has encountered resistance from certain shareholders and shareholder groups, who have cited lapses in CG by the BOD, concerns regarding the policies of the majority shareholder, allegations of indiscipline and board disagreements, accusations of asset stripping, and a perceived lack of regulatory oversight which favours imposing sanctions for non-compliance with the principles of CG than carrying out oversight functions</w:t>
      </w:r>
      <w:r w:rsidR="00466A58" w:rsidRPr="001B664F">
        <w:rPr>
          <w:rFonts w:ascii="Arial" w:hAnsi="Arial" w:cs="Arial"/>
        </w:rPr>
        <w:t xml:space="preserve"> (Nairametrics, 2023; The Guardian, 2023)</w:t>
      </w:r>
      <w:r w:rsidRPr="001B664F">
        <w:rPr>
          <w:rFonts w:ascii="Arial" w:hAnsi="Arial" w:cs="Arial"/>
        </w:rPr>
        <w:t>.</w:t>
      </w:r>
    </w:p>
    <w:p w14:paraId="423755F6" w14:textId="2A0D5DAD" w:rsidR="00413D70" w:rsidRPr="00857710" w:rsidRDefault="00413D70" w:rsidP="00413D70">
      <w:pPr>
        <w:spacing w:line="360" w:lineRule="auto"/>
        <w:ind w:left="360"/>
        <w:jc w:val="both"/>
        <w:rPr>
          <w:rFonts w:ascii="Arial" w:hAnsi="Arial" w:cs="Arial"/>
          <w:vanish/>
          <w:lang w:val="en-US"/>
        </w:rPr>
      </w:pPr>
      <w:r w:rsidRPr="001B664F">
        <w:rPr>
          <w:rFonts w:ascii="Arial" w:hAnsi="Arial" w:cs="Arial"/>
          <w:lang w:val="en-US"/>
        </w:rPr>
        <w:t>T</w:t>
      </w:r>
      <w:r w:rsidRPr="00413D70">
        <w:rPr>
          <w:rFonts w:ascii="Arial" w:hAnsi="Arial" w:cs="Arial"/>
          <w:lang w:val="en-US"/>
        </w:rPr>
        <w:t xml:space="preserve">he challenges faced by minority shareholders in Nigeria have far-reaching implications for </w:t>
      </w:r>
      <w:r w:rsidRPr="001B664F">
        <w:rPr>
          <w:rFonts w:ascii="Arial" w:hAnsi="Arial" w:cs="Arial"/>
          <w:lang w:val="en-US"/>
        </w:rPr>
        <w:t>CG</w:t>
      </w:r>
      <w:r w:rsidRPr="00413D70">
        <w:rPr>
          <w:rFonts w:ascii="Arial" w:hAnsi="Arial" w:cs="Arial"/>
          <w:lang w:val="en-US"/>
        </w:rPr>
        <w:t xml:space="preserve"> and investor confidence. Addressing these </w:t>
      </w:r>
      <w:r w:rsidRPr="001B664F">
        <w:rPr>
          <w:rFonts w:ascii="Arial" w:hAnsi="Arial" w:cs="Arial"/>
          <w:lang w:val="en-US"/>
        </w:rPr>
        <w:t>issues are</w:t>
      </w:r>
      <w:r w:rsidRPr="00413D70">
        <w:rPr>
          <w:rFonts w:ascii="Arial" w:hAnsi="Arial" w:cs="Arial"/>
          <w:lang w:val="en-US"/>
        </w:rPr>
        <w:t xml:space="preserve"> essential to fostering a more equitable and transparent business environment in Nigeria</w:t>
      </w:r>
      <w:r w:rsidRPr="001B664F">
        <w:rPr>
          <w:rFonts w:ascii="Arial" w:hAnsi="Arial" w:cs="Arial"/>
          <w:lang w:val="en-US"/>
        </w:rPr>
        <w:t xml:space="preserve"> </w:t>
      </w:r>
      <w:r w:rsidRPr="001B664F">
        <w:rPr>
          <w:rFonts w:ascii="Arial" w:hAnsi="Arial" w:cs="Arial"/>
        </w:rPr>
        <w:t>(Nwakoby and Nwakoby, 2023)</w:t>
      </w:r>
    </w:p>
    <w:p w14:paraId="5F5A6781" w14:textId="4A8CE72D" w:rsidR="00413D70" w:rsidRPr="00413D70" w:rsidRDefault="00413D70" w:rsidP="00413D70">
      <w:pPr>
        <w:spacing w:line="360" w:lineRule="auto"/>
        <w:ind w:left="360"/>
        <w:jc w:val="both"/>
        <w:rPr>
          <w:rFonts w:ascii="Arial" w:hAnsi="Arial" w:cs="Arial"/>
          <w:lang w:val="en-US"/>
        </w:rPr>
      </w:pPr>
      <w:r w:rsidRPr="00413D70">
        <w:rPr>
          <w:rFonts w:ascii="Arial" w:hAnsi="Arial" w:cs="Arial"/>
          <w:lang w:val="en-US"/>
        </w:rPr>
        <w:t>.</w:t>
      </w:r>
    </w:p>
    <w:p w14:paraId="1E1020D1" w14:textId="77777777" w:rsidR="00BA56AB" w:rsidRPr="001B664F" w:rsidRDefault="00BA56AB" w:rsidP="00BA56AB">
      <w:pPr>
        <w:spacing w:line="360" w:lineRule="auto"/>
        <w:ind w:left="360"/>
        <w:jc w:val="both"/>
        <w:rPr>
          <w:rFonts w:ascii="Arial" w:hAnsi="Arial" w:cs="Arial"/>
        </w:rPr>
      </w:pPr>
      <w:r w:rsidRPr="001B664F">
        <w:rPr>
          <w:rFonts w:ascii="Arial" w:hAnsi="Arial" w:cs="Arial"/>
        </w:rPr>
        <w:t>In conclusion, Chester Barnard's organisational theory, rooted in his multidisciplinary approach and insights as a practicing executive, provides valuable perspectives for understanding and addressing contemporary challenges in organisational leadership and decision-making, particularly within the context of CG in Nigeria. Barnard’s emphasis on balancing the technological and human dimensions of organisations and his nuanced view of management authority based on persuasion and functional skills offer practical insights that resonate with the complexities of modern CG dynamics in Nigeria.</w:t>
      </w:r>
    </w:p>
    <w:p w14:paraId="738ECFA4" w14:textId="77777777" w:rsidR="00BA56AB" w:rsidRPr="001B664F" w:rsidRDefault="00BA56AB" w:rsidP="00BA56AB">
      <w:pPr>
        <w:spacing w:line="360" w:lineRule="auto"/>
        <w:ind w:left="360"/>
        <w:jc w:val="both"/>
        <w:rPr>
          <w:rFonts w:ascii="Arial" w:hAnsi="Arial" w:cs="Arial"/>
          <w:color w:val="FF0000"/>
        </w:rPr>
      </w:pPr>
    </w:p>
    <w:p w14:paraId="6D9F0776" w14:textId="77777777" w:rsidR="008847C9" w:rsidRPr="001B664F" w:rsidRDefault="008847C9" w:rsidP="00BA56AB">
      <w:pPr>
        <w:spacing w:line="360" w:lineRule="auto"/>
        <w:ind w:left="360"/>
        <w:jc w:val="both"/>
        <w:rPr>
          <w:rFonts w:ascii="Arial" w:hAnsi="Arial" w:cs="Arial"/>
          <w:color w:val="FF0000"/>
        </w:rPr>
      </w:pPr>
    </w:p>
    <w:p w14:paraId="29F5B3D6" w14:textId="77777777" w:rsidR="00BA56AB" w:rsidRPr="001B664F" w:rsidRDefault="00BA56AB" w:rsidP="00BA56AB">
      <w:pPr>
        <w:pStyle w:val="NormalWeb"/>
        <w:numPr>
          <w:ilvl w:val="0"/>
          <w:numId w:val="24"/>
        </w:numPr>
        <w:shd w:val="clear" w:color="auto" w:fill="FFFFFF"/>
        <w:spacing w:beforeAutospacing="0" w:line="360" w:lineRule="auto"/>
        <w:jc w:val="both"/>
        <w:rPr>
          <w:rFonts w:ascii="Arial" w:hAnsi="Arial" w:cs="Arial"/>
          <w:b/>
          <w:bCs/>
          <w:color w:val="242424"/>
          <w:sz w:val="22"/>
          <w:u w:val="single"/>
          <w:lang w:val="en-GB"/>
        </w:rPr>
      </w:pPr>
      <w:r w:rsidRPr="001B664F">
        <w:rPr>
          <w:rFonts w:ascii="Arial" w:hAnsi="Arial" w:cs="Arial"/>
          <w:b/>
          <w:bCs/>
          <w:sz w:val="22"/>
        </w:rPr>
        <w:lastRenderedPageBreak/>
        <w:t>INNOVATIVE SOLUTIONS TO CG PROBLEMS IN THE NIGERIAN MANUFACTURING SECTOR</w:t>
      </w:r>
    </w:p>
    <w:p w14:paraId="390213DC" w14:textId="72257A0F" w:rsidR="00EA7BA1" w:rsidRPr="001B664F" w:rsidRDefault="00BA56AB" w:rsidP="00EA7BA1">
      <w:pPr>
        <w:spacing w:line="360" w:lineRule="auto"/>
        <w:ind w:left="360"/>
        <w:jc w:val="both"/>
        <w:rPr>
          <w:rFonts w:ascii="Arial" w:hAnsi="Arial" w:cs="Arial"/>
          <w:lang w:val="en-US"/>
        </w:rPr>
      </w:pPr>
      <w:r w:rsidRPr="001B664F">
        <w:rPr>
          <w:rFonts w:ascii="Arial" w:hAnsi="Arial" w:cs="Arial"/>
        </w:rPr>
        <w:t>This study proposes the following innovative solutions to improve CG in the manufacturing sector in Nigeria</w:t>
      </w:r>
      <w:r w:rsidR="001F7861" w:rsidRPr="001B664F">
        <w:rPr>
          <w:rFonts w:ascii="Arial" w:hAnsi="Arial" w:cs="Arial"/>
        </w:rPr>
        <w:t xml:space="preserve">. </w:t>
      </w:r>
      <w:r w:rsidRPr="001B664F">
        <w:rPr>
          <w:rFonts w:ascii="Arial" w:hAnsi="Arial" w:cs="Arial"/>
        </w:rPr>
        <w:t>:</w:t>
      </w:r>
      <w:r w:rsidR="00EA7BA1" w:rsidRPr="001B664F">
        <w:rPr>
          <w:rFonts w:ascii="Arial" w:eastAsia="Times New Roman" w:hAnsi="Arial" w:cs="Arial"/>
          <w:color w:val="374151"/>
          <w:lang w:val="en-US" w:eastAsia="en-US"/>
        </w:rPr>
        <w:t xml:space="preserve"> </w:t>
      </w:r>
      <w:r w:rsidR="00E4751B" w:rsidRPr="001B664F">
        <w:rPr>
          <w:rFonts w:ascii="Arial" w:eastAsia="Times New Roman" w:hAnsi="Arial" w:cs="Arial"/>
          <w:color w:val="374151"/>
          <w:lang w:val="en-US" w:eastAsia="en-US"/>
        </w:rPr>
        <w:t>T</w:t>
      </w:r>
      <w:r w:rsidR="00EA7BA1" w:rsidRPr="001B664F">
        <w:rPr>
          <w:rFonts w:ascii="Arial" w:hAnsi="Arial" w:cs="Arial"/>
          <w:lang w:val="en-US"/>
        </w:rPr>
        <w:t xml:space="preserve">o establish a robust </w:t>
      </w:r>
      <w:r w:rsidR="00E4751B" w:rsidRPr="001B664F">
        <w:rPr>
          <w:rFonts w:ascii="Arial" w:hAnsi="Arial" w:cs="Arial"/>
          <w:lang w:val="en-US"/>
        </w:rPr>
        <w:t xml:space="preserve">solution, </w:t>
      </w:r>
      <w:r w:rsidR="00EA7BA1" w:rsidRPr="001B664F">
        <w:rPr>
          <w:rFonts w:ascii="Arial" w:hAnsi="Arial" w:cs="Arial"/>
          <w:lang w:val="en-US"/>
        </w:rPr>
        <w:t>PwC (2023) recommends key practices for Organi</w:t>
      </w:r>
      <w:r w:rsidR="00E4751B" w:rsidRPr="001B664F">
        <w:rPr>
          <w:rFonts w:ascii="Arial" w:hAnsi="Arial" w:cs="Arial"/>
          <w:lang w:val="en-US"/>
        </w:rPr>
        <w:t>s</w:t>
      </w:r>
      <w:r w:rsidR="00EA7BA1" w:rsidRPr="001B664F">
        <w:rPr>
          <w:rFonts w:ascii="Arial" w:hAnsi="Arial" w:cs="Arial"/>
          <w:lang w:val="en-US"/>
        </w:rPr>
        <w:t xml:space="preserve">ation X, aimed at revamping its CG framework. This revamp is essential to provide clear direction for the </w:t>
      </w:r>
      <w:r w:rsidR="00E4751B" w:rsidRPr="001B664F">
        <w:rPr>
          <w:rFonts w:ascii="Arial" w:hAnsi="Arial" w:cs="Arial"/>
          <w:lang w:val="en-US"/>
        </w:rPr>
        <w:t>BOD and EM</w:t>
      </w:r>
      <w:r w:rsidR="00EA7BA1" w:rsidRPr="001B664F">
        <w:rPr>
          <w:rFonts w:ascii="Arial" w:hAnsi="Arial" w:cs="Arial"/>
          <w:lang w:val="en-US"/>
        </w:rPr>
        <w:t xml:space="preserve">, enhance transparency in roles and responsibilities, ensure accountability to stakeholders, and foster sustainable business practices. </w:t>
      </w:r>
      <w:r w:rsidR="00E4751B" w:rsidRPr="001B664F">
        <w:rPr>
          <w:rFonts w:ascii="Arial" w:hAnsi="Arial" w:cs="Arial"/>
          <w:lang w:val="en-US"/>
        </w:rPr>
        <w:t>CG</w:t>
      </w:r>
      <w:r w:rsidR="00EA7BA1" w:rsidRPr="001B664F">
        <w:rPr>
          <w:rFonts w:ascii="Arial" w:hAnsi="Arial" w:cs="Arial"/>
          <w:lang w:val="en-US"/>
        </w:rPr>
        <w:t xml:space="preserve"> is central to an organi</w:t>
      </w:r>
      <w:r w:rsidR="00E4751B" w:rsidRPr="001B664F">
        <w:rPr>
          <w:rFonts w:ascii="Arial" w:hAnsi="Arial" w:cs="Arial"/>
          <w:lang w:val="en-US"/>
        </w:rPr>
        <w:t>s</w:t>
      </w:r>
      <w:r w:rsidR="00EA7BA1" w:rsidRPr="001B664F">
        <w:rPr>
          <w:rFonts w:ascii="Arial" w:hAnsi="Arial" w:cs="Arial"/>
          <w:lang w:val="en-US"/>
        </w:rPr>
        <w:t xml:space="preserve">ation's success, improving overall performance and cultivating trust among </w:t>
      </w:r>
      <w:r w:rsidR="00E4751B" w:rsidRPr="001B664F">
        <w:rPr>
          <w:rFonts w:ascii="Arial" w:hAnsi="Arial" w:cs="Arial"/>
          <w:lang w:val="en-US"/>
        </w:rPr>
        <w:t>all</w:t>
      </w:r>
      <w:r w:rsidR="00EA7BA1" w:rsidRPr="001B664F">
        <w:rPr>
          <w:rFonts w:ascii="Arial" w:hAnsi="Arial" w:cs="Arial"/>
          <w:lang w:val="en-US"/>
        </w:rPr>
        <w:t xml:space="preserve"> stakeholders.</w:t>
      </w:r>
    </w:p>
    <w:p w14:paraId="1FC0C2A7" w14:textId="6FE40468" w:rsidR="00EA7BA1" w:rsidRPr="001B664F" w:rsidRDefault="00EA7BA1" w:rsidP="00EA7BA1">
      <w:pPr>
        <w:numPr>
          <w:ilvl w:val="0"/>
          <w:numId w:val="76"/>
        </w:numPr>
        <w:spacing w:line="360" w:lineRule="auto"/>
        <w:jc w:val="both"/>
        <w:rPr>
          <w:rFonts w:ascii="Arial" w:hAnsi="Arial" w:cs="Arial"/>
          <w:lang w:val="en-US"/>
        </w:rPr>
      </w:pPr>
      <w:r w:rsidRPr="001B664F">
        <w:rPr>
          <w:rFonts w:ascii="Arial" w:hAnsi="Arial" w:cs="Arial"/>
          <w:lang w:val="en-US"/>
        </w:rPr>
        <w:t>Governance Frameworks: Governance frameworks, often overlooked, form the foundation of organi</w:t>
      </w:r>
      <w:r w:rsidR="00E4751B" w:rsidRPr="001B664F">
        <w:rPr>
          <w:rFonts w:ascii="Arial" w:hAnsi="Arial" w:cs="Arial"/>
          <w:lang w:val="en-US"/>
        </w:rPr>
        <w:t>s</w:t>
      </w:r>
      <w:r w:rsidRPr="001B664F">
        <w:rPr>
          <w:rFonts w:ascii="Arial" w:hAnsi="Arial" w:cs="Arial"/>
          <w:lang w:val="en-US"/>
        </w:rPr>
        <w:t>ational governance. They must be designed to ensure effective boards, transparency in roles and responsibilities, stakeholder engagement, and the promotion of sustainable business practices</w:t>
      </w:r>
      <w:r w:rsidR="004640EB" w:rsidRPr="001B664F">
        <w:rPr>
          <w:rFonts w:ascii="Arial" w:hAnsi="Arial" w:cs="Arial"/>
          <w:lang w:val="en-US"/>
        </w:rPr>
        <w:t xml:space="preserve"> </w:t>
      </w:r>
      <w:r w:rsidR="005D738C" w:rsidRPr="001B664F">
        <w:rPr>
          <w:rFonts w:ascii="Arial" w:hAnsi="Arial" w:cs="Arial"/>
          <w:lang w:val="en-US"/>
        </w:rPr>
        <w:t>(</w:t>
      </w:r>
      <w:r w:rsidR="004640EB" w:rsidRPr="001B664F">
        <w:rPr>
          <w:rFonts w:ascii="Arial" w:hAnsi="Arial" w:cs="Arial"/>
          <w:lang w:val="en-US"/>
        </w:rPr>
        <w:t>The Guardian, 2023)</w:t>
      </w:r>
      <w:r w:rsidRPr="001B664F">
        <w:rPr>
          <w:rFonts w:ascii="Arial" w:hAnsi="Arial" w:cs="Arial"/>
          <w:lang w:val="en-US"/>
        </w:rPr>
        <w:t>.</w:t>
      </w:r>
      <w:r w:rsidR="00ED7073" w:rsidRPr="001B664F">
        <w:rPr>
          <w:rFonts w:ascii="Arial" w:hAnsi="Arial" w:cs="Arial"/>
          <w:lang w:val="en-US"/>
        </w:rPr>
        <w:t xml:space="preserve"> The current governance structure in Nigeria, the</w:t>
      </w:r>
      <w:r w:rsidR="00CB6E4F" w:rsidRPr="001B664F">
        <w:rPr>
          <w:rFonts w:ascii="Arial" w:eastAsia="Times New Roman" w:hAnsi="Arial" w:cs="Arial"/>
          <w:color w:val="242424"/>
          <w:lang w:eastAsia="en-GB"/>
        </w:rPr>
        <w:t xml:space="preserve"> </w:t>
      </w:r>
      <w:r w:rsidR="00CB6E4F" w:rsidRPr="001B664F">
        <w:rPr>
          <w:rFonts w:ascii="Arial" w:eastAsia="Times New Roman" w:hAnsi="Arial" w:cs="Arial"/>
          <w:color w:val="242424"/>
          <w:lang w:eastAsia="en-GB"/>
        </w:rPr>
        <w:t>Nigerian Code of Corporate Governance (</w:t>
      </w:r>
      <w:r w:rsidR="00ED7073" w:rsidRPr="001B664F">
        <w:rPr>
          <w:rFonts w:ascii="Arial" w:hAnsi="Arial" w:cs="Arial"/>
          <w:lang w:val="en-US"/>
        </w:rPr>
        <w:t>NCCG Code</w:t>
      </w:r>
      <w:r w:rsidR="00CB6E4F" w:rsidRPr="001B664F">
        <w:rPr>
          <w:rFonts w:ascii="Arial" w:hAnsi="Arial" w:cs="Arial"/>
          <w:lang w:val="en-US"/>
        </w:rPr>
        <w:t>)</w:t>
      </w:r>
      <w:r w:rsidR="00ED7073" w:rsidRPr="001B664F">
        <w:rPr>
          <w:rFonts w:ascii="Arial" w:hAnsi="Arial" w:cs="Arial"/>
          <w:lang w:val="en-US"/>
        </w:rPr>
        <w:t xml:space="preserve"> 2018 adopts the Principles-based approach of comply or explain the non-compliance. It is suggested that a hybrid model infusing some cultural learnings from the Eastern frameworks into the current Principles-based Code will provide some solutions to the existing challenges in Nigeria.</w:t>
      </w:r>
      <w:r w:rsidR="005D738C" w:rsidRPr="001B664F">
        <w:rPr>
          <w:rFonts w:ascii="Arial" w:hAnsi="Arial" w:cs="Arial"/>
          <w:lang w:val="en-US"/>
        </w:rPr>
        <w:t xml:space="preserve"> Furthermore,. r</w:t>
      </w:r>
      <w:r w:rsidR="005D738C" w:rsidRPr="001B664F">
        <w:rPr>
          <w:rFonts w:ascii="Arial" w:hAnsi="Arial" w:cs="Arial"/>
          <w:lang w:val="en-US"/>
        </w:rPr>
        <w:t>egulatory oversight is critical in ensuring the proper functioning of the CG framework to avoid sanctions which are agency costs (ibid.</w:t>
      </w:r>
      <w:r w:rsidR="007C3979" w:rsidRPr="001B664F">
        <w:rPr>
          <w:rFonts w:ascii="Arial" w:hAnsi="Arial" w:cs="Arial"/>
          <w:lang w:val="en-US"/>
        </w:rPr>
        <w:t xml:space="preserve">; </w:t>
      </w:r>
      <w:r w:rsidR="007C3979" w:rsidRPr="001B664F">
        <w:rPr>
          <w:rFonts w:ascii="Arial" w:eastAsia="Times New Roman" w:hAnsi="Arial" w:cs="Arial"/>
          <w:color w:val="3A3A3A"/>
          <w:shd w:val="clear" w:color="auto" w:fill="FFFFFF"/>
          <w:lang w:eastAsia="en-GB"/>
        </w:rPr>
        <w:t>Anumaka, 2020</w:t>
      </w:r>
      <w:r w:rsidR="005D738C" w:rsidRPr="001B664F">
        <w:rPr>
          <w:rFonts w:ascii="Arial" w:hAnsi="Arial" w:cs="Arial"/>
          <w:lang w:val="en-US"/>
        </w:rPr>
        <w:t>).</w:t>
      </w:r>
    </w:p>
    <w:p w14:paraId="40F85171" w14:textId="6B3EC8BE" w:rsidR="00EA7BA1" w:rsidRPr="001B664F" w:rsidRDefault="00EA7BA1" w:rsidP="00EA7BA1">
      <w:pPr>
        <w:numPr>
          <w:ilvl w:val="0"/>
          <w:numId w:val="76"/>
        </w:numPr>
        <w:spacing w:line="360" w:lineRule="auto"/>
        <w:jc w:val="both"/>
        <w:rPr>
          <w:rFonts w:ascii="Arial" w:hAnsi="Arial" w:cs="Arial"/>
          <w:lang w:val="en-US"/>
        </w:rPr>
      </w:pPr>
      <w:r w:rsidRPr="001B664F">
        <w:rPr>
          <w:rFonts w:ascii="Arial" w:hAnsi="Arial" w:cs="Arial"/>
          <w:lang w:val="en-US"/>
        </w:rPr>
        <w:t>Governance Documentation: Accurate and up-to-date governance documentation is imperative. These documents establish governance rules, outline shareholders' rights and obligations, and provide evidence for regulators and stakeholders regarding governance processes and procedures.</w:t>
      </w:r>
      <w:r w:rsidR="00ED7073" w:rsidRPr="001B664F">
        <w:rPr>
          <w:rFonts w:ascii="Arial" w:hAnsi="Arial" w:cs="Arial"/>
          <w:lang w:val="en-US"/>
        </w:rPr>
        <w:t xml:space="preserve"> This ties into the submission in (a) above.</w:t>
      </w:r>
    </w:p>
    <w:p w14:paraId="11592E8D" w14:textId="6E494296" w:rsidR="00EA7BA1" w:rsidRPr="001B664F" w:rsidRDefault="00ED7073" w:rsidP="00EA7BA1">
      <w:pPr>
        <w:numPr>
          <w:ilvl w:val="0"/>
          <w:numId w:val="76"/>
        </w:numPr>
        <w:spacing w:line="360" w:lineRule="auto"/>
        <w:jc w:val="both"/>
        <w:rPr>
          <w:rFonts w:ascii="Arial" w:hAnsi="Arial" w:cs="Arial"/>
          <w:lang w:val="en-US"/>
        </w:rPr>
      </w:pPr>
      <w:r w:rsidRPr="001B664F">
        <w:rPr>
          <w:rFonts w:ascii="Arial" w:hAnsi="Arial" w:cs="Arial"/>
          <w:lang w:val="en-US"/>
        </w:rPr>
        <w:lastRenderedPageBreak/>
        <w:t xml:space="preserve">Organisational </w:t>
      </w:r>
      <w:r w:rsidR="00EA7BA1" w:rsidRPr="001B664F">
        <w:rPr>
          <w:rFonts w:ascii="Arial" w:hAnsi="Arial" w:cs="Arial"/>
          <w:lang w:val="en-US"/>
        </w:rPr>
        <w:t xml:space="preserve">Policies in Line with Law and Regulations: Policies and guidelines </w:t>
      </w:r>
      <w:r w:rsidRPr="001B664F">
        <w:rPr>
          <w:rFonts w:ascii="Arial" w:hAnsi="Arial" w:cs="Arial"/>
          <w:lang w:val="en-US"/>
        </w:rPr>
        <w:t xml:space="preserve">should </w:t>
      </w:r>
      <w:r w:rsidR="00EA7BA1" w:rsidRPr="001B664F">
        <w:rPr>
          <w:rFonts w:ascii="Arial" w:hAnsi="Arial" w:cs="Arial"/>
          <w:lang w:val="en-US"/>
        </w:rPr>
        <w:t xml:space="preserve">address crucial issues, </w:t>
      </w:r>
      <w:r w:rsidRPr="001B664F">
        <w:rPr>
          <w:rFonts w:ascii="Arial" w:hAnsi="Arial" w:cs="Arial"/>
          <w:lang w:val="en-US"/>
        </w:rPr>
        <w:t xml:space="preserve">to </w:t>
      </w:r>
      <w:r w:rsidR="00EA7BA1" w:rsidRPr="001B664F">
        <w:rPr>
          <w:rFonts w:ascii="Arial" w:hAnsi="Arial" w:cs="Arial"/>
          <w:lang w:val="en-US"/>
        </w:rPr>
        <w:t>ensur</w:t>
      </w:r>
      <w:r w:rsidRPr="001B664F">
        <w:rPr>
          <w:rFonts w:ascii="Arial" w:hAnsi="Arial" w:cs="Arial"/>
          <w:lang w:val="en-US"/>
        </w:rPr>
        <w:t xml:space="preserve">e </w:t>
      </w:r>
      <w:r w:rsidR="00EA7BA1" w:rsidRPr="001B664F">
        <w:rPr>
          <w:rFonts w:ascii="Arial" w:hAnsi="Arial" w:cs="Arial"/>
          <w:lang w:val="en-US"/>
        </w:rPr>
        <w:t xml:space="preserve">compliance with laws and regulations, </w:t>
      </w:r>
      <w:r w:rsidRPr="001B664F">
        <w:rPr>
          <w:rFonts w:ascii="Arial" w:hAnsi="Arial" w:cs="Arial"/>
          <w:lang w:val="en-US"/>
        </w:rPr>
        <w:t xml:space="preserve">and </w:t>
      </w:r>
      <w:r w:rsidR="00EA7BA1" w:rsidRPr="001B664F">
        <w:rPr>
          <w:rFonts w:ascii="Arial" w:hAnsi="Arial" w:cs="Arial"/>
          <w:lang w:val="en-US"/>
        </w:rPr>
        <w:t>reflect organi</w:t>
      </w:r>
      <w:r w:rsidRPr="001B664F">
        <w:rPr>
          <w:rFonts w:ascii="Arial" w:hAnsi="Arial" w:cs="Arial"/>
          <w:lang w:val="en-US"/>
        </w:rPr>
        <w:t>s</w:t>
      </w:r>
      <w:r w:rsidR="00EA7BA1" w:rsidRPr="001B664F">
        <w:rPr>
          <w:rFonts w:ascii="Arial" w:hAnsi="Arial" w:cs="Arial"/>
          <w:lang w:val="en-US"/>
        </w:rPr>
        <w:t xml:space="preserve">ational culture, </w:t>
      </w:r>
      <w:r w:rsidRPr="001B664F">
        <w:rPr>
          <w:rFonts w:ascii="Arial" w:hAnsi="Arial" w:cs="Arial"/>
          <w:lang w:val="en-US"/>
        </w:rPr>
        <w:t xml:space="preserve">by </w:t>
      </w:r>
      <w:r w:rsidR="00EA7BA1" w:rsidRPr="001B664F">
        <w:rPr>
          <w:rFonts w:ascii="Arial" w:hAnsi="Arial" w:cs="Arial"/>
          <w:lang w:val="en-US"/>
        </w:rPr>
        <w:t>guiding decision-making, risk management, and streamlining internal processes. These policies and guidelines should align with legislation, regulations, and the organi</w:t>
      </w:r>
      <w:r w:rsidRPr="001B664F">
        <w:rPr>
          <w:rFonts w:ascii="Arial" w:hAnsi="Arial" w:cs="Arial"/>
          <w:lang w:val="en-US"/>
        </w:rPr>
        <w:t>s</w:t>
      </w:r>
      <w:r w:rsidR="00EA7BA1" w:rsidRPr="001B664F">
        <w:rPr>
          <w:rFonts w:ascii="Arial" w:hAnsi="Arial" w:cs="Arial"/>
          <w:lang w:val="en-US"/>
        </w:rPr>
        <w:t xml:space="preserve">ation's goals and strategy, </w:t>
      </w:r>
      <w:r w:rsidRPr="001B664F">
        <w:rPr>
          <w:rFonts w:ascii="Arial" w:hAnsi="Arial" w:cs="Arial"/>
          <w:lang w:val="en-US"/>
        </w:rPr>
        <w:t xml:space="preserve">and be </w:t>
      </w:r>
      <w:r w:rsidR="00EA7BA1" w:rsidRPr="001B664F">
        <w:rPr>
          <w:rFonts w:ascii="Arial" w:hAnsi="Arial" w:cs="Arial"/>
          <w:lang w:val="en-US"/>
        </w:rPr>
        <w:t>easily accessible to all stakeholders</w:t>
      </w:r>
      <w:r w:rsidRPr="001B664F">
        <w:rPr>
          <w:rFonts w:ascii="Arial" w:hAnsi="Arial" w:cs="Arial"/>
          <w:lang w:val="en-US"/>
        </w:rPr>
        <w:t xml:space="preserve"> by publication on its website. These policies should also be shared with the BOD for approval</w:t>
      </w:r>
      <w:r w:rsidR="00EA7BA1" w:rsidRPr="001B664F">
        <w:rPr>
          <w:rFonts w:ascii="Arial" w:hAnsi="Arial" w:cs="Arial"/>
          <w:lang w:val="en-US"/>
        </w:rPr>
        <w:t>.</w:t>
      </w:r>
    </w:p>
    <w:p w14:paraId="255B8A2D" w14:textId="67D89932" w:rsidR="00EA7BA1" w:rsidRPr="001B664F" w:rsidRDefault="00EA7BA1" w:rsidP="00EA7BA1">
      <w:pPr>
        <w:numPr>
          <w:ilvl w:val="0"/>
          <w:numId w:val="76"/>
        </w:numPr>
        <w:spacing w:line="360" w:lineRule="auto"/>
        <w:jc w:val="both"/>
        <w:rPr>
          <w:rFonts w:ascii="Arial" w:hAnsi="Arial" w:cs="Arial"/>
          <w:lang w:val="en-US"/>
        </w:rPr>
      </w:pPr>
      <w:r w:rsidRPr="001B664F">
        <w:rPr>
          <w:rFonts w:ascii="Arial" w:hAnsi="Arial" w:cs="Arial"/>
          <w:lang w:val="en-US"/>
        </w:rPr>
        <w:t>Documenting processes and procedures: Adequate documentation of governance processes and procedures is crucial. Many organi</w:t>
      </w:r>
      <w:r w:rsidR="00ED7073" w:rsidRPr="001B664F">
        <w:rPr>
          <w:rFonts w:ascii="Arial" w:hAnsi="Arial" w:cs="Arial"/>
          <w:lang w:val="en-US"/>
        </w:rPr>
        <w:t>s</w:t>
      </w:r>
      <w:r w:rsidRPr="001B664F">
        <w:rPr>
          <w:rFonts w:ascii="Arial" w:hAnsi="Arial" w:cs="Arial"/>
          <w:lang w:val="en-US"/>
        </w:rPr>
        <w:t xml:space="preserve">ations have sound </w:t>
      </w:r>
      <w:r w:rsidR="00ED7073" w:rsidRPr="001B664F">
        <w:rPr>
          <w:rFonts w:ascii="Arial" w:hAnsi="Arial" w:cs="Arial"/>
          <w:lang w:val="en-US"/>
        </w:rPr>
        <w:t>CG</w:t>
      </w:r>
      <w:r w:rsidRPr="001B664F">
        <w:rPr>
          <w:rFonts w:ascii="Arial" w:hAnsi="Arial" w:cs="Arial"/>
          <w:lang w:val="en-US"/>
        </w:rPr>
        <w:t xml:space="preserve"> practices but lack proper documentation of their processes</w:t>
      </w:r>
      <w:r w:rsidR="00ED7073" w:rsidRPr="001B664F">
        <w:rPr>
          <w:rFonts w:ascii="Arial" w:hAnsi="Arial" w:cs="Arial"/>
          <w:lang w:val="en-US"/>
        </w:rPr>
        <w:t xml:space="preserve">. There must be an audit trail of the standard operating procedures in an </w:t>
      </w:r>
      <w:r w:rsidR="007C3979" w:rsidRPr="001B664F">
        <w:rPr>
          <w:rFonts w:ascii="Arial" w:hAnsi="Arial" w:cs="Arial"/>
          <w:lang w:val="en-US"/>
        </w:rPr>
        <w:t>organisation</w:t>
      </w:r>
      <w:r w:rsidRPr="001B664F">
        <w:rPr>
          <w:rFonts w:ascii="Arial" w:hAnsi="Arial" w:cs="Arial"/>
          <w:lang w:val="en-US"/>
        </w:rPr>
        <w:t>.</w:t>
      </w:r>
    </w:p>
    <w:p w14:paraId="43D0A79B" w14:textId="6B87F2FB" w:rsidR="00EA7BA1" w:rsidRPr="001B664F" w:rsidRDefault="00EA7BA1" w:rsidP="00EA7BA1">
      <w:pPr>
        <w:numPr>
          <w:ilvl w:val="0"/>
          <w:numId w:val="76"/>
        </w:numPr>
        <w:spacing w:line="360" w:lineRule="auto"/>
        <w:jc w:val="both"/>
        <w:rPr>
          <w:rFonts w:ascii="Arial" w:hAnsi="Arial" w:cs="Arial"/>
          <w:lang w:val="en-US"/>
        </w:rPr>
      </w:pPr>
      <w:r w:rsidRPr="001B664F">
        <w:rPr>
          <w:rFonts w:ascii="Arial" w:hAnsi="Arial" w:cs="Arial"/>
          <w:lang w:val="en-US"/>
        </w:rPr>
        <w:t>Effective Board Reporting: Boards benefit from high-quality reports that provide sufficient information for informed decision-making and long-term business strategy development. Challenges in preparing board reports include time-consuming processes, inconsistent styles, and difficulty in determining the board's objectives.</w:t>
      </w:r>
      <w:r w:rsidR="003553F7" w:rsidRPr="001B664F">
        <w:rPr>
          <w:rFonts w:ascii="Arial" w:hAnsi="Arial" w:cs="Arial"/>
          <w:lang w:val="en-US"/>
        </w:rPr>
        <w:t xml:space="preserve"> In addition, in some cases, EM deliberately fail to circulate these reports </w:t>
      </w:r>
      <w:r w:rsidR="004640EB" w:rsidRPr="001B664F">
        <w:rPr>
          <w:rFonts w:ascii="Arial" w:hAnsi="Arial" w:cs="Arial"/>
          <w:lang w:val="en-US"/>
        </w:rPr>
        <w:t>timely,</w:t>
      </w:r>
      <w:r w:rsidR="003553F7" w:rsidRPr="001B664F">
        <w:rPr>
          <w:rFonts w:ascii="Arial" w:hAnsi="Arial" w:cs="Arial"/>
          <w:lang w:val="en-US"/>
        </w:rPr>
        <w:t xml:space="preserve"> and this impacts decision-making at the board level due to failure of robust deliberations.</w:t>
      </w:r>
    </w:p>
    <w:p w14:paraId="36BAB52F" w14:textId="40F75B05" w:rsidR="00EA7BA1" w:rsidRPr="001B664F" w:rsidRDefault="00EA7BA1" w:rsidP="00EA7BA1">
      <w:pPr>
        <w:numPr>
          <w:ilvl w:val="0"/>
          <w:numId w:val="76"/>
        </w:numPr>
        <w:spacing w:line="360" w:lineRule="auto"/>
        <w:jc w:val="both"/>
        <w:rPr>
          <w:rFonts w:ascii="Arial" w:hAnsi="Arial" w:cs="Arial"/>
          <w:lang w:val="en-US"/>
        </w:rPr>
      </w:pPr>
      <w:r w:rsidRPr="001B664F">
        <w:rPr>
          <w:rFonts w:ascii="Arial" w:hAnsi="Arial" w:cs="Arial"/>
          <w:lang w:val="en-US"/>
        </w:rPr>
        <w:t xml:space="preserve">Agenda and Minutes: Efficient board meetings require well-structured agendas and clear, concise minutes. </w:t>
      </w:r>
      <w:r w:rsidR="003553F7" w:rsidRPr="001B664F">
        <w:rPr>
          <w:rFonts w:ascii="Arial" w:hAnsi="Arial" w:cs="Arial"/>
          <w:lang w:val="en-US"/>
        </w:rPr>
        <w:t>M</w:t>
      </w:r>
      <w:r w:rsidRPr="001B664F">
        <w:rPr>
          <w:rFonts w:ascii="Arial" w:hAnsi="Arial" w:cs="Arial"/>
          <w:lang w:val="en-US"/>
        </w:rPr>
        <w:t xml:space="preserve">inutes are the definitive record of the </w:t>
      </w:r>
      <w:r w:rsidR="008C457A" w:rsidRPr="001B664F">
        <w:rPr>
          <w:rFonts w:ascii="Arial" w:hAnsi="Arial" w:cs="Arial"/>
          <w:lang w:val="en-US"/>
        </w:rPr>
        <w:t>BOD</w:t>
      </w:r>
      <w:r w:rsidRPr="001B664F">
        <w:rPr>
          <w:rFonts w:ascii="Arial" w:hAnsi="Arial" w:cs="Arial"/>
          <w:lang w:val="en-US"/>
        </w:rPr>
        <w:t xml:space="preserve">, </w:t>
      </w:r>
      <w:r w:rsidR="008C457A" w:rsidRPr="001B664F">
        <w:rPr>
          <w:rFonts w:ascii="Arial" w:hAnsi="Arial" w:cs="Arial"/>
          <w:lang w:val="en-US"/>
        </w:rPr>
        <w:t>and require</w:t>
      </w:r>
      <w:r w:rsidRPr="001B664F">
        <w:rPr>
          <w:rFonts w:ascii="Arial" w:hAnsi="Arial" w:cs="Arial"/>
          <w:lang w:val="en-US"/>
        </w:rPr>
        <w:t xml:space="preserve"> unambiguous content </w:t>
      </w:r>
      <w:r w:rsidR="008C457A" w:rsidRPr="001B664F">
        <w:rPr>
          <w:rFonts w:ascii="Arial" w:hAnsi="Arial" w:cs="Arial"/>
          <w:lang w:val="en-US"/>
        </w:rPr>
        <w:t>which provides</w:t>
      </w:r>
      <w:r w:rsidRPr="001B664F">
        <w:rPr>
          <w:rFonts w:ascii="Arial" w:hAnsi="Arial" w:cs="Arial"/>
          <w:lang w:val="en-US"/>
        </w:rPr>
        <w:t xml:space="preserve"> key discussion points, decisions, reasons, and agreed-upon actions.</w:t>
      </w:r>
      <w:r w:rsidR="008C457A" w:rsidRPr="001B664F">
        <w:rPr>
          <w:rFonts w:ascii="Arial" w:hAnsi="Arial" w:cs="Arial"/>
          <w:lang w:val="en-US"/>
        </w:rPr>
        <w:t xml:space="preserve"> This is the domain of the Company Secretary who must be skilled and preparing agenda agreed with the Board Chairman and CEO and also providing robust Minutes.</w:t>
      </w:r>
    </w:p>
    <w:p w14:paraId="33C597AE" w14:textId="2B8FBEA0" w:rsidR="00EA7BA1" w:rsidRPr="001B664F" w:rsidRDefault="00EA7BA1" w:rsidP="00EA7BA1">
      <w:pPr>
        <w:numPr>
          <w:ilvl w:val="0"/>
          <w:numId w:val="76"/>
        </w:numPr>
        <w:spacing w:line="360" w:lineRule="auto"/>
        <w:jc w:val="both"/>
        <w:rPr>
          <w:rFonts w:ascii="Arial" w:hAnsi="Arial" w:cs="Arial"/>
          <w:lang w:val="en-US"/>
        </w:rPr>
      </w:pPr>
      <w:r w:rsidRPr="001B664F">
        <w:rPr>
          <w:rFonts w:ascii="Arial" w:hAnsi="Arial" w:cs="Arial"/>
          <w:lang w:val="en-US"/>
        </w:rPr>
        <w:t xml:space="preserve">Director Training and Board Evaluations: </w:t>
      </w:r>
      <w:r w:rsidR="008C457A" w:rsidRPr="001B664F">
        <w:rPr>
          <w:rFonts w:ascii="Arial" w:hAnsi="Arial" w:cs="Arial"/>
          <w:lang w:val="en-US"/>
        </w:rPr>
        <w:t>The BOD</w:t>
      </w:r>
      <w:r w:rsidRPr="001B664F">
        <w:rPr>
          <w:rFonts w:ascii="Arial" w:hAnsi="Arial" w:cs="Arial"/>
          <w:lang w:val="en-US"/>
        </w:rPr>
        <w:t xml:space="preserve"> must stay updated on regulations and legislation, which can be challenging. Increased responsibilities and regulatory demands heighten expectations for board </w:t>
      </w:r>
      <w:r w:rsidRPr="001B664F">
        <w:rPr>
          <w:rFonts w:ascii="Arial" w:hAnsi="Arial" w:cs="Arial"/>
          <w:lang w:val="en-US"/>
        </w:rPr>
        <w:lastRenderedPageBreak/>
        <w:t>performance. Common issues from board evaluations include insufficient time spent on strategy, lack of skill diversity, delayed information, and inadequate governance documentation.</w:t>
      </w:r>
    </w:p>
    <w:p w14:paraId="3E58AC41" w14:textId="1989F48F" w:rsidR="00EA7BA1" w:rsidRPr="001B664F" w:rsidRDefault="00EA7BA1" w:rsidP="00EA7BA1">
      <w:pPr>
        <w:numPr>
          <w:ilvl w:val="0"/>
          <w:numId w:val="76"/>
        </w:numPr>
        <w:spacing w:line="360" w:lineRule="auto"/>
        <w:jc w:val="both"/>
        <w:rPr>
          <w:rFonts w:ascii="Arial" w:hAnsi="Arial" w:cs="Arial"/>
          <w:lang w:val="en-US"/>
        </w:rPr>
      </w:pPr>
      <w:r w:rsidRPr="001B664F">
        <w:rPr>
          <w:rFonts w:ascii="Arial" w:hAnsi="Arial" w:cs="Arial"/>
          <w:lang w:val="en-US"/>
        </w:rPr>
        <w:t xml:space="preserve">Subsidiary Governance Policies: Given the prevalence of subsidiaries in modern business structures, it is essential to establish subsidiary governance frameworks and policies. These frameworks should respect subsidiary decision-making while ensuring alignment with </w:t>
      </w:r>
      <w:r w:rsidR="008C457A" w:rsidRPr="001B664F">
        <w:rPr>
          <w:rFonts w:ascii="Arial" w:hAnsi="Arial" w:cs="Arial"/>
          <w:lang w:val="en-US"/>
        </w:rPr>
        <w:t xml:space="preserve">CG </w:t>
      </w:r>
      <w:r w:rsidRPr="001B664F">
        <w:rPr>
          <w:rFonts w:ascii="Arial" w:hAnsi="Arial" w:cs="Arial"/>
          <w:lang w:val="en-US"/>
        </w:rPr>
        <w:t>principles, providing guidance to subsidiary boards on roles, responsibilities, and reporting requirements to the parent company.</w:t>
      </w:r>
      <w:r w:rsidR="00EF4668" w:rsidRPr="001B664F">
        <w:rPr>
          <w:rFonts w:ascii="Arial" w:hAnsi="Arial" w:cs="Arial"/>
          <w:lang w:val="en-US"/>
        </w:rPr>
        <w:t xml:space="preserve"> This is a key requirement for Organisation X to fulfil given the rhetoric from shareholders of alleged unwholesome policies of the majority shareholder who is a</w:t>
      </w:r>
      <w:r w:rsidR="00A60B3E" w:rsidRPr="001B664F">
        <w:rPr>
          <w:rFonts w:ascii="Arial" w:hAnsi="Arial" w:cs="Arial"/>
          <w:lang w:val="en-US"/>
        </w:rPr>
        <w:t>lso the parent company</w:t>
      </w:r>
      <w:r w:rsidR="004640EB" w:rsidRPr="001B664F">
        <w:rPr>
          <w:rFonts w:ascii="Arial" w:hAnsi="Arial" w:cs="Arial"/>
          <w:lang w:val="en-US"/>
        </w:rPr>
        <w:t xml:space="preserve"> (Nairametrics, 2023)</w:t>
      </w:r>
      <w:r w:rsidR="00A60B3E" w:rsidRPr="001B664F">
        <w:rPr>
          <w:rFonts w:ascii="Arial" w:hAnsi="Arial" w:cs="Arial"/>
          <w:lang w:val="en-US"/>
        </w:rPr>
        <w:t>.</w:t>
      </w:r>
    </w:p>
    <w:p w14:paraId="6816FE7F" w14:textId="767EED30" w:rsidR="0020229F" w:rsidRPr="001B664F" w:rsidRDefault="00FC2995" w:rsidP="00FC2995">
      <w:pPr>
        <w:pStyle w:val="ListParagraph"/>
        <w:spacing w:line="360" w:lineRule="auto"/>
        <w:ind w:left="360"/>
        <w:jc w:val="both"/>
        <w:rPr>
          <w:rFonts w:ascii="Arial" w:hAnsi="Arial" w:cs="Arial"/>
        </w:rPr>
      </w:pPr>
      <w:r w:rsidRPr="001B664F">
        <w:rPr>
          <w:rFonts w:ascii="Arial" w:hAnsi="Arial" w:cs="Arial"/>
        </w:rPr>
        <w:t xml:space="preserve">The </w:t>
      </w:r>
      <w:r w:rsidR="001B6602" w:rsidRPr="001B664F">
        <w:rPr>
          <w:rFonts w:ascii="Arial" w:hAnsi="Arial" w:cs="Arial"/>
        </w:rPr>
        <w:t>BOD can promote good CG</w:t>
      </w:r>
      <w:r w:rsidR="0020229F" w:rsidRPr="001B664F">
        <w:rPr>
          <w:rFonts w:ascii="Arial" w:hAnsi="Arial" w:cs="Arial"/>
        </w:rPr>
        <w:t xml:space="preserve"> practices to address </w:t>
      </w:r>
      <w:r w:rsidR="00F50784" w:rsidRPr="001B664F">
        <w:rPr>
          <w:rFonts w:ascii="Arial" w:hAnsi="Arial" w:cs="Arial"/>
        </w:rPr>
        <w:t xml:space="preserve">the issue of HPD by adopting clear policies and practices, </w:t>
      </w:r>
      <w:r w:rsidR="0020229F" w:rsidRPr="001B664F">
        <w:rPr>
          <w:rFonts w:ascii="Arial" w:hAnsi="Arial" w:cs="Arial"/>
        </w:rPr>
        <w:t>foster</w:t>
      </w:r>
      <w:r w:rsidR="00F50784" w:rsidRPr="001B664F">
        <w:rPr>
          <w:rFonts w:ascii="Arial" w:hAnsi="Arial" w:cs="Arial"/>
        </w:rPr>
        <w:t xml:space="preserve"> a culture of transparency where all decision-making processes are clear</w:t>
      </w:r>
      <w:r w:rsidR="00930307" w:rsidRPr="001B664F">
        <w:rPr>
          <w:rFonts w:ascii="Arial" w:hAnsi="Arial" w:cs="Arial"/>
        </w:rPr>
        <w:t xml:space="preserve">. This will breed trust and accountability. In addition, shareholder engagement and inclusion in the decision-making processes is key </w:t>
      </w:r>
      <w:r w:rsidR="00EB565C" w:rsidRPr="001B664F">
        <w:rPr>
          <w:rFonts w:ascii="Arial" w:hAnsi="Arial" w:cs="Arial"/>
        </w:rPr>
        <w:t>especially</w:t>
      </w:r>
      <w:r w:rsidR="00930307" w:rsidRPr="001B664F">
        <w:rPr>
          <w:rFonts w:ascii="Arial" w:hAnsi="Arial" w:cs="Arial"/>
        </w:rPr>
        <w:t xml:space="preserve"> minority shareholders </w:t>
      </w:r>
      <w:r w:rsidR="00EB565C" w:rsidRPr="001B664F">
        <w:rPr>
          <w:rFonts w:ascii="Arial" w:hAnsi="Arial" w:cs="Arial"/>
        </w:rPr>
        <w:t xml:space="preserve">who should have a voice in all deliberations. The appointment of </w:t>
      </w:r>
      <w:r w:rsidR="00C92D64" w:rsidRPr="001B664F">
        <w:rPr>
          <w:rFonts w:ascii="Arial" w:hAnsi="Arial" w:cs="Arial"/>
        </w:rPr>
        <w:t xml:space="preserve">capable, </w:t>
      </w:r>
      <w:r w:rsidR="00EB565C" w:rsidRPr="001B664F">
        <w:rPr>
          <w:rFonts w:ascii="Arial" w:hAnsi="Arial" w:cs="Arial"/>
        </w:rPr>
        <w:t xml:space="preserve">independent directors, in particular INEDs </w:t>
      </w:r>
      <w:r w:rsidR="00C92D64" w:rsidRPr="001B664F">
        <w:rPr>
          <w:rFonts w:ascii="Arial" w:hAnsi="Arial" w:cs="Arial"/>
        </w:rPr>
        <w:t xml:space="preserve">will </w:t>
      </w:r>
      <w:r w:rsidR="0020229F" w:rsidRPr="001B664F">
        <w:rPr>
          <w:rFonts w:ascii="Arial" w:hAnsi="Arial" w:cs="Arial"/>
        </w:rPr>
        <w:t>bring fresh perspective</w:t>
      </w:r>
      <w:r w:rsidR="00C92D64" w:rsidRPr="001B664F">
        <w:rPr>
          <w:rFonts w:ascii="Arial" w:hAnsi="Arial" w:cs="Arial"/>
        </w:rPr>
        <w:t>s</w:t>
      </w:r>
      <w:r w:rsidR="0020229F" w:rsidRPr="001B664F">
        <w:rPr>
          <w:rFonts w:ascii="Arial" w:hAnsi="Arial" w:cs="Arial"/>
        </w:rPr>
        <w:t xml:space="preserve"> and unbiased decision-making, thus minimizing </w:t>
      </w:r>
      <w:r w:rsidR="00C92D64" w:rsidRPr="001B664F">
        <w:rPr>
          <w:rFonts w:ascii="Arial" w:hAnsi="Arial" w:cs="Arial"/>
        </w:rPr>
        <w:t xml:space="preserve">HPD in an organisation. Independence should also be extended to the role of the internal auditor with proper reporting lines to the Audit and Risk Committees outside </w:t>
      </w:r>
      <w:r w:rsidR="00F45EAA" w:rsidRPr="001B664F">
        <w:rPr>
          <w:rFonts w:ascii="Arial" w:hAnsi="Arial" w:cs="Arial"/>
        </w:rPr>
        <w:t xml:space="preserve">the control of </w:t>
      </w:r>
      <w:r w:rsidR="00C14098" w:rsidRPr="001B664F">
        <w:rPr>
          <w:rFonts w:ascii="Arial" w:hAnsi="Arial" w:cs="Arial"/>
        </w:rPr>
        <w:t>EM</w:t>
      </w:r>
      <w:r w:rsidR="0020229F" w:rsidRPr="001B664F">
        <w:rPr>
          <w:rFonts w:ascii="Arial" w:hAnsi="Arial" w:cs="Arial"/>
        </w:rPr>
        <w:t>.</w:t>
      </w:r>
      <w:r w:rsidR="00F45EAA" w:rsidRPr="001B664F">
        <w:rPr>
          <w:rFonts w:ascii="Arial" w:hAnsi="Arial" w:cs="Arial"/>
        </w:rPr>
        <w:t xml:space="preserve"> Annual board performance evaluation and CG evaluation should be conducted by an external service provider </w:t>
      </w:r>
      <w:r w:rsidR="000773F3" w:rsidRPr="001B664F">
        <w:rPr>
          <w:rFonts w:ascii="Arial" w:hAnsi="Arial" w:cs="Arial"/>
        </w:rPr>
        <w:t>in compliance with the NCCG Code for issues to be caught early and interventions deployed to address such issues</w:t>
      </w:r>
      <w:r w:rsidR="0020229F" w:rsidRPr="001B664F">
        <w:rPr>
          <w:rFonts w:ascii="Arial" w:hAnsi="Arial" w:cs="Arial"/>
        </w:rPr>
        <w:t>.</w:t>
      </w:r>
      <w:r w:rsidR="00C40F59" w:rsidRPr="001B664F">
        <w:rPr>
          <w:rFonts w:ascii="Arial" w:hAnsi="Arial" w:cs="Arial"/>
          <w:color w:val="FF0000"/>
        </w:rPr>
        <w:t xml:space="preserve"> </w:t>
      </w:r>
    </w:p>
    <w:p w14:paraId="26EDB5EB" w14:textId="757B8C7C" w:rsidR="00702084" w:rsidRPr="001B664F" w:rsidRDefault="00525E39" w:rsidP="00702084">
      <w:pPr>
        <w:pStyle w:val="NormalWeb"/>
        <w:shd w:val="clear" w:color="auto" w:fill="FFFFFF"/>
        <w:spacing w:line="360" w:lineRule="auto"/>
        <w:ind w:left="360"/>
        <w:jc w:val="both"/>
        <w:rPr>
          <w:rFonts w:ascii="Arial" w:hAnsi="Arial" w:cs="Arial"/>
          <w:sz w:val="22"/>
        </w:rPr>
      </w:pPr>
      <w:r w:rsidRPr="001B664F">
        <w:rPr>
          <w:rFonts w:ascii="Arial" w:hAnsi="Arial" w:cs="Arial"/>
          <w:sz w:val="22"/>
        </w:rPr>
        <w:t xml:space="preserve">By empowering shareholders with knowledge about corporate operations, their legal rights, and financial literacy, they can actively participate in </w:t>
      </w:r>
      <w:r w:rsidR="008C457A" w:rsidRPr="001B664F">
        <w:rPr>
          <w:rFonts w:ascii="Arial" w:hAnsi="Arial" w:cs="Arial"/>
          <w:sz w:val="22"/>
        </w:rPr>
        <w:t>organisational</w:t>
      </w:r>
      <w:r w:rsidR="008C457A" w:rsidRPr="001B664F">
        <w:rPr>
          <w:rFonts w:ascii="Arial" w:hAnsi="Arial" w:cs="Arial"/>
          <w:sz w:val="22"/>
        </w:rPr>
        <w:t xml:space="preserve"> </w:t>
      </w:r>
      <w:r w:rsidRPr="001B664F">
        <w:rPr>
          <w:rFonts w:ascii="Arial" w:hAnsi="Arial" w:cs="Arial"/>
          <w:sz w:val="22"/>
        </w:rPr>
        <w:t xml:space="preserve">decisions. They can question and challenge corporate actions, holding companies accountable, and fostering a more democratic environment. This is key to restore </w:t>
      </w:r>
      <w:r w:rsidRPr="001B664F">
        <w:rPr>
          <w:rFonts w:ascii="Arial" w:hAnsi="Arial" w:cs="Arial"/>
          <w:sz w:val="22"/>
        </w:rPr>
        <w:lastRenderedPageBreak/>
        <w:t xml:space="preserve">balance in </w:t>
      </w:r>
      <w:r w:rsidR="000A74C3" w:rsidRPr="001B664F">
        <w:rPr>
          <w:rFonts w:ascii="Arial" w:hAnsi="Arial" w:cs="Arial"/>
          <w:sz w:val="22"/>
        </w:rPr>
        <w:t>a HPD</w:t>
      </w:r>
      <w:r w:rsidRPr="001B664F">
        <w:rPr>
          <w:rFonts w:ascii="Arial" w:hAnsi="Arial" w:cs="Arial"/>
          <w:sz w:val="22"/>
        </w:rPr>
        <w:t xml:space="preserve"> culture like Nigeria where decision-making tends to be concentrated among a few. </w:t>
      </w:r>
      <w:r w:rsidR="000A74C3" w:rsidRPr="001B664F">
        <w:rPr>
          <w:rFonts w:ascii="Arial" w:hAnsi="Arial" w:cs="Arial"/>
          <w:sz w:val="22"/>
        </w:rPr>
        <w:t>Furthermore, a</w:t>
      </w:r>
      <w:r w:rsidRPr="001B664F">
        <w:rPr>
          <w:rFonts w:ascii="Arial" w:hAnsi="Arial" w:cs="Arial"/>
          <w:sz w:val="22"/>
        </w:rPr>
        <w:t xml:space="preserve"> culture of open dialogue and communication is a </w:t>
      </w:r>
      <w:r w:rsidR="000A74C3" w:rsidRPr="001B664F">
        <w:rPr>
          <w:rFonts w:ascii="Arial" w:hAnsi="Arial" w:cs="Arial"/>
          <w:sz w:val="22"/>
        </w:rPr>
        <w:t>necessary</w:t>
      </w:r>
      <w:r w:rsidRPr="001B664F">
        <w:rPr>
          <w:rFonts w:ascii="Arial" w:hAnsi="Arial" w:cs="Arial"/>
          <w:sz w:val="22"/>
        </w:rPr>
        <w:t xml:space="preserve"> strategy. Regular meetings and forums where stakeholders can voice their views fosters engagement. </w:t>
      </w:r>
      <w:r w:rsidR="0071531E" w:rsidRPr="001B664F">
        <w:rPr>
          <w:rFonts w:ascii="Arial" w:hAnsi="Arial" w:cs="Arial"/>
          <w:sz w:val="22"/>
        </w:rPr>
        <w:t>In addition, s</w:t>
      </w:r>
      <w:r w:rsidRPr="001B664F">
        <w:rPr>
          <w:rFonts w:ascii="Arial" w:hAnsi="Arial" w:cs="Arial"/>
          <w:sz w:val="22"/>
        </w:rPr>
        <w:t xml:space="preserve">tructured feedback </w:t>
      </w:r>
      <w:proofErr w:type="gramStart"/>
      <w:r w:rsidRPr="001B664F">
        <w:rPr>
          <w:rFonts w:ascii="Arial" w:hAnsi="Arial" w:cs="Arial"/>
          <w:sz w:val="22"/>
        </w:rPr>
        <w:t>mechanisms,</w:t>
      </w:r>
      <w:proofErr w:type="gramEnd"/>
      <w:r w:rsidRPr="001B664F">
        <w:rPr>
          <w:rFonts w:ascii="Arial" w:hAnsi="Arial" w:cs="Arial"/>
          <w:sz w:val="22"/>
        </w:rPr>
        <w:t xml:space="preserve"> </w:t>
      </w:r>
      <w:r w:rsidR="0071531E" w:rsidRPr="001B664F">
        <w:rPr>
          <w:rFonts w:ascii="Arial" w:hAnsi="Arial" w:cs="Arial"/>
          <w:sz w:val="22"/>
        </w:rPr>
        <w:t>will</w:t>
      </w:r>
      <w:r w:rsidRPr="001B664F">
        <w:rPr>
          <w:rFonts w:ascii="Arial" w:hAnsi="Arial" w:cs="Arial"/>
          <w:sz w:val="22"/>
        </w:rPr>
        <w:t xml:space="preserve"> encourage </w:t>
      </w:r>
      <w:r w:rsidR="0071531E" w:rsidRPr="001B664F">
        <w:rPr>
          <w:rFonts w:ascii="Arial" w:hAnsi="Arial" w:cs="Arial"/>
          <w:sz w:val="22"/>
        </w:rPr>
        <w:t>feedback</w:t>
      </w:r>
      <w:r w:rsidR="00254B27" w:rsidRPr="001B664F">
        <w:rPr>
          <w:rFonts w:ascii="Arial" w:hAnsi="Arial" w:cs="Arial"/>
          <w:sz w:val="22"/>
        </w:rPr>
        <w:t xml:space="preserve"> (NCCG Code, 2018)</w:t>
      </w:r>
      <w:r w:rsidRPr="001B664F">
        <w:rPr>
          <w:rFonts w:ascii="Arial" w:hAnsi="Arial" w:cs="Arial"/>
          <w:sz w:val="22"/>
        </w:rPr>
        <w:t>. C</w:t>
      </w:r>
      <w:r w:rsidR="00DC5317" w:rsidRPr="001B664F">
        <w:rPr>
          <w:rFonts w:ascii="Arial" w:hAnsi="Arial" w:cs="Arial"/>
          <w:sz w:val="22"/>
        </w:rPr>
        <w:t>G</w:t>
      </w:r>
      <w:r w:rsidRPr="001B664F">
        <w:rPr>
          <w:rFonts w:ascii="Arial" w:hAnsi="Arial" w:cs="Arial"/>
          <w:sz w:val="22"/>
        </w:rPr>
        <w:t xml:space="preserve"> can be enhanced by instituting policies that distribute authority more evenly. </w:t>
      </w:r>
      <w:r w:rsidR="00DC5317" w:rsidRPr="001B664F">
        <w:rPr>
          <w:rFonts w:ascii="Arial" w:hAnsi="Arial" w:cs="Arial"/>
          <w:sz w:val="22"/>
        </w:rPr>
        <w:t>T</w:t>
      </w:r>
      <w:r w:rsidRPr="001B664F">
        <w:rPr>
          <w:rFonts w:ascii="Arial" w:hAnsi="Arial" w:cs="Arial"/>
          <w:sz w:val="22"/>
        </w:rPr>
        <w:t xml:space="preserve">ransparency </w:t>
      </w:r>
      <w:r w:rsidR="00DC5317" w:rsidRPr="001B664F">
        <w:rPr>
          <w:rFonts w:ascii="Arial" w:hAnsi="Arial" w:cs="Arial"/>
          <w:sz w:val="22"/>
        </w:rPr>
        <w:t>cannot be over stressed</w:t>
      </w:r>
      <w:r w:rsidR="009101EA" w:rsidRPr="001B664F">
        <w:rPr>
          <w:rFonts w:ascii="Arial" w:hAnsi="Arial" w:cs="Arial"/>
          <w:sz w:val="22"/>
        </w:rPr>
        <w:t xml:space="preserve">. All </w:t>
      </w:r>
      <w:r w:rsidRPr="001B664F">
        <w:rPr>
          <w:rFonts w:ascii="Arial" w:hAnsi="Arial" w:cs="Arial"/>
          <w:sz w:val="22"/>
        </w:rPr>
        <w:t>s</w:t>
      </w:r>
      <w:r w:rsidR="009101EA" w:rsidRPr="001B664F">
        <w:rPr>
          <w:rFonts w:ascii="Arial" w:hAnsi="Arial" w:cs="Arial"/>
          <w:sz w:val="22"/>
        </w:rPr>
        <w:t xml:space="preserve">hareholders </w:t>
      </w:r>
      <w:r w:rsidRPr="001B664F">
        <w:rPr>
          <w:rFonts w:ascii="Arial" w:hAnsi="Arial" w:cs="Arial"/>
          <w:sz w:val="22"/>
        </w:rPr>
        <w:t xml:space="preserve">should have access to comprehensive, timely, and </w:t>
      </w:r>
      <w:r w:rsidR="009101EA" w:rsidRPr="001B664F">
        <w:rPr>
          <w:rFonts w:ascii="Arial" w:hAnsi="Arial" w:cs="Arial"/>
          <w:sz w:val="22"/>
        </w:rPr>
        <w:t>genuine</w:t>
      </w:r>
      <w:r w:rsidRPr="001B664F">
        <w:rPr>
          <w:rFonts w:ascii="Arial" w:hAnsi="Arial" w:cs="Arial"/>
          <w:sz w:val="22"/>
        </w:rPr>
        <w:t xml:space="preserve"> information about business performance and decisions</w:t>
      </w:r>
      <w:r w:rsidR="009101EA" w:rsidRPr="001B664F">
        <w:rPr>
          <w:rFonts w:ascii="Arial" w:hAnsi="Arial" w:cs="Arial"/>
          <w:sz w:val="22"/>
        </w:rPr>
        <w:t xml:space="preserve"> of the BOD</w:t>
      </w:r>
      <w:r w:rsidRPr="001B664F">
        <w:rPr>
          <w:rFonts w:ascii="Arial" w:hAnsi="Arial" w:cs="Arial"/>
          <w:sz w:val="22"/>
        </w:rPr>
        <w:t xml:space="preserve">. Ethical conduct, enforceable through a code of ethics or conduct, checks power abuses. </w:t>
      </w:r>
      <w:r w:rsidR="009101EA" w:rsidRPr="001B664F">
        <w:rPr>
          <w:rFonts w:ascii="Arial" w:hAnsi="Arial" w:cs="Arial"/>
          <w:sz w:val="22"/>
        </w:rPr>
        <w:t>Finally,</w:t>
      </w:r>
      <w:r w:rsidRPr="001B664F">
        <w:rPr>
          <w:rFonts w:ascii="Arial" w:hAnsi="Arial" w:cs="Arial"/>
          <w:sz w:val="22"/>
        </w:rPr>
        <w:t xml:space="preserve"> clear conflict</w:t>
      </w:r>
      <w:r w:rsidR="009101EA" w:rsidRPr="001B664F">
        <w:rPr>
          <w:rFonts w:ascii="Arial" w:hAnsi="Arial" w:cs="Arial"/>
          <w:sz w:val="22"/>
        </w:rPr>
        <w:t xml:space="preserve"> </w:t>
      </w:r>
      <w:r w:rsidRPr="001B664F">
        <w:rPr>
          <w:rFonts w:ascii="Arial" w:hAnsi="Arial" w:cs="Arial"/>
          <w:sz w:val="22"/>
        </w:rPr>
        <w:t>of</w:t>
      </w:r>
      <w:r w:rsidR="009101EA" w:rsidRPr="001B664F">
        <w:rPr>
          <w:rFonts w:ascii="Arial" w:hAnsi="Arial" w:cs="Arial"/>
          <w:sz w:val="22"/>
        </w:rPr>
        <w:t xml:space="preserve"> </w:t>
      </w:r>
      <w:r w:rsidRPr="001B664F">
        <w:rPr>
          <w:rFonts w:ascii="Arial" w:hAnsi="Arial" w:cs="Arial"/>
          <w:sz w:val="22"/>
        </w:rPr>
        <w:t>interest policies helps avoid the dominance of small, vested-interest groups.</w:t>
      </w:r>
      <w:r w:rsidR="00C40F59" w:rsidRPr="001B664F">
        <w:rPr>
          <w:rFonts w:ascii="Arial" w:hAnsi="Arial" w:cs="Arial"/>
          <w:color w:val="FF0000"/>
          <w:sz w:val="22"/>
        </w:rPr>
        <w:t xml:space="preserve"> </w:t>
      </w:r>
      <w:r w:rsidR="00246753" w:rsidRPr="001B664F">
        <w:rPr>
          <w:rFonts w:ascii="Arial" w:hAnsi="Arial" w:cs="Arial"/>
          <w:sz w:val="22"/>
        </w:rPr>
        <w:t xml:space="preserve">Regulators: </w:t>
      </w:r>
      <w:r w:rsidR="003F4CF8" w:rsidRPr="001B664F">
        <w:rPr>
          <w:rFonts w:ascii="Arial" w:hAnsi="Arial" w:cs="Arial"/>
          <w:sz w:val="22"/>
        </w:rPr>
        <w:t>Regulators can be empowered by strengthening legal frameworks</w:t>
      </w:r>
      <w:r w:rsidR="00254B27" w:rsidRPr="001B664F">
        <w:rPr>
          <w:rFonts w:ascii="Arial" w:hAnsi="Arial" w:cs="Arial"/>
          <w:sz w:val="22"/>
        </w:rPr>
        <w:t xml:space="preserve"> (PwC, 2023)</w:t>
      </w:r>
      <w:r w:rsidR="00F04A02" w:rsidRPr="001B664F">
        <w:rPr>
          <w:rFonts w:ascii="Arial" w:hAnsi="Arial" w:cs="Arial"/>
          <w:sz w:val="22"/>
        </w:rPr>
        <w:t xml:space="preserve">. This is achieved by providing them with the necessary training and capacity for enforcement </w:t>
      </w:r>
      <w:r w:rsidR="00084CD4" w:rsidRPr="001B664F">
        <w:rPr>
          <w:rFonts w:ascii="Arial" w:hAnsi="Arial" w:cs="Arial"/>
          <w:sz w:val="22"/>
        </w:rPr>
        <w:t>which will in turn deter negative corporate behaviour.</w:t>
      </w:r>
      <w:r w:rsidR="00767ED8" w:rsidRPr="001B664F">
        <w:rPr>
          <w:rFonts w:ascii="Arial" w:hAnsi="Arial" w:cs="Arial"/>
          <w:sz w:val="22"/>
        </w:rPr>
        <w:t xml:space="preserve"> </w:t>
      </w:r>
      <w:r w:rsidR="00084CD4" w:rsidRPr="001B664F">
        <w:rPr>
          <w:rFonts w:ascii="Arial" w:hAnsi="Arial" w:cs="Arial"/>
          <w:sz w:val="22"/>
        </w:rPr>
        <w:t>In addition, by fostering inter-agency c</w:t>
      </w:r>
      <w:r w:rsidR="003F4CF8" w:rsidRPr="001B664F">
        <w:rPr>
          <w:rFonts w:ascii="Arial" w:hAnsi="Arial" w:cs="Arial"/>
          <w:sz w:val="22"/>
        </w:rPr>
        <w:t>ollaboration</w:t>
      </w:r>
      <w:r w:rsidR="00596302" w:rsidRPr="001B664F">
        <w:rPr>
          <w:rFonts w:ascii="Arial" w:hAnsi="Arial" w:cs="Arial"/>
          <w:sz w:val="22"/>
        </w:rPr>
        <w:t xml:space="preserve"> and coordination</w:t>
      </w:r>
      <w:r w:rsidR="003F4CF8" w:rsidRPr="001B664F">
        <w:rPr>
          <w:rFonts w:ascii="Arial" w:hAnsi="Arial" w:cs="Arial"/>
          <w:sz w:val="22"/>
        </w:rPr>
        <w:t>,</w:t>
      </w:r>
      <w:r w:rsidR="00084CD4" w:rsidRPr="001B664F">
        <w:rPr>
          <w:rFonts w:ascii="Arial" w:hAnsi="Arial" w:cs="Arial"/>
          <w:sz w:val="22"/>
        </w:rPr>
        <w:t xml:space="preserve"> </w:t>
      </w:r>
      <w:r w:rsidR="00767ED8" w:rsidRPr="001B664F">
        <w:rPr>
          <w:rFonts w:ascii="Arial" w:hAnsi="Arial" w:cs="Arial"/>
          <w:sz w:val="22"/>
        </w:rPr>
        <w:t>which</w:t>
      </w:r>
      <w:r w:rsidR="00084CD4" w:rsidRPr="001B664F">
        <w:rPr>
          <w:rFonts w:ascii="Arial" w:hAnsi="Arial" w:cs="Arial"/>
          <w:sz w:val="22"/>
        </w:rPr>
        <w:t xml:space="preserve"> will improve regulatory outcomes and deter co</w:t>
      </w:r>
      <w:r w:rsidR="00767ED8" w:rsidRPr="001B664F">
        <w:rPr>
          <w:rFonts w:ascii="Arial" w:hAnsi="Arial" w:cs="Arial"/>
          <w:sz w:val="22"/>
        </w:rPr>
        <w:t>mpanies</w:t>
      </w:r>
      <w:r w:rsidR="00084CD4" w:rsidRPr="001B664F">
        <w:rPr>
          <w:rFonts w:ascii="Arial" w:hAnsi="Arial" w:cs="Arial"/>
          <w:sz w:val="22"/>
        </w:rPr>
        <w:t xml:space="preserve"> from cherry-picking regulation </w:t>
      </w:r>
      <w:r w:rsidR="00596302" w:rsidRPr="001B664F">
        <w:rPr>
          <w:rFonts w:ascii="Arial" w:hAnsi="Arial" w:cs="Arial"/>
          <w:sz w:val="22"/>
        </w:rPr>
        <w:t>which has a lesser penal regime.</w:t>
      </w:r>
      <w:r w:rsidR="00767ED8" w:rsidRPr="001B664F">
        <w:rPr>
          <w:rFonts w:ascii="Arial" w:hAnsi="Arial" w:cs="Arial"/>
          <w:sz w:val="22"/>
        </w:rPr>
        <w:t xml:space="preserve"> Finally, c</w:t>
      </w:r>
      <w:r w:rsidR="00246753" w:rsidRPr="001B664F">
        <w:rPr>
          <w:rFonts w:ascii="Arial" w:hAnsi="Arial" w:cs="Arial"/>
          <w:sz w:val="22"/>
        </w:rPr>
        <w:t xml:space="preserve">apacity building </w:t>
      </w:r>
      <w:r w:rsidR="00767ED8" w:rsidRPr="001B664F">
        <w:rPr>
          <w:rFonts w:ascii="Arial" w:hAnsi="Arial" w:cs="Arial"/>
          <w:sz w:val="22"/>
        </w:rPr>
        <w:t xml:space="preserve">is vital to </w:t>
      </w:r>
      <w:r w:rsidR="00246753" w:rsidRPr="001B664F">
        <w:rPr>
          <w:rFonts w:ascii="Arial" w:hAnsi="Arial" w:cs="Arial"/>
          <w:sz w:val="22"/>
        </w:rPr>
        <w:t xml:space="preserve">enhance regulatory capacity and </w:t>
      </w:r>
      <w:r w:rsidR="003F4CF8" w:rsidRPr="001B664F">
        <w:rPr>
          <w:rFonts w:ascii="Arial" w:hAnsi="Arial" w:cs="Arial"/>
          <w:sz w:val="22"/>
        </w:rPr>
        <w:t>better position regulators to monitor and enforce compliance.</w:t>
      </w:r>
      <w:r w:rsidR="00702084" w:rsidRPr="001B664F">
        <w:rPr>
          <w:rFonts w:ascii="Arial" w:hAnsi="Arial" w:cs="Arial"/>
          <w:sz w:val="22"/>
        </w:rPr>
        <w:t xml:space="preserve"> </w:t>
      </w:r>
    </w:p>
    <w:p w14:paraId="128745B6" w14:textId="77777777" w:rsidR="00702084" w:rsidRPr="001B664F" w:rsidRDefault="00702084" w:rsidP="00702084">
      <w:pPr>
        <w:pStyle w:val="NormalWeb"/>
        <w:shd w:val="clear" w:color="auto" w:fill="FFFFFF"/>
        <w:jc w:val="both"/>
        <w:rPr>
          <w:rFonts w:ascii="Arial" w:hAnsi="Arial" w:cs="Arial"/>
          <w:sz w:val="22"/>
        </w:rPr>
      </w:pPr>
      <w:r w:rsidRPr="001B664F">
        <w:rPr>
          <w:rFonts w:ascii="Arial" w:hAnsi="Arial" w:cs="Arial"/>
          <w:sz w:val="22"/>
        </w:rPr>
        <w:t>Implementing these CG practices will enable Organization X to establish a robust governance framework, promoting effectiveness, transparency, and long-term sustainability.</w:t>
      </w:r>
    </w:p>
    <w:p w14:paraId="7B99FDAE" w14:textId="77777777" w:rsidR="00CB735B" w:rsidRPr="001B664F" w:rsidRDefault="00CB735B" w:rsidP="004178E7">
      <w:pPr>
        <w:pStyle w:val="NormalWeb"/>
        <w:shd w:val="clear" w:color="auto" w:fill="FFFFFF"/>
        <w:spacing w:line="360" w:lineRule="auto"/>
        <w:ind w:left="360"/>
        <w:jc w:val="both"/>
        <w:rPr>
          <w:rFonts w:ascii="Arial" w:hAnsi="Arial" w:cs="Arial"/>
          <w:b/>
          <w:bCs/>
          <w:color w:val="242424"/>
          <w:sz w:val="22"/>
          <w:u w:val="single"/>
          <w:lang w:val="en-GB"/>
        </w:rPr>
      </w:pPr>
    </w:p>
    <w:p w14:paraId="2083D1D6" w14:textId="77777777" w:rsidR="00E97A81" w:rsidRPr="001B664F" w:rsidRDefault="00E97A81" w:rsidP="004178E7">
      <w:pPr>
        <w:pStyle w:val="NormalWeb"/>
        <w:shd w:val="clear" w:color="auto" w:fill="FFFFFF"/>
        <w:spacing w:line="360" w:lineRule="auto"/>
        <w:ind w:left="360"/>
        <w:jc w:val="both"/>
        <w:rPr>
          <w:rFonts w:ascii="Arial" w:hAnsi="Arial" w:cs="Arial"/>
          <w:b/>
          <w:bCs/>
          <w:color w:val="242424"/>
          <w:sz w:val="22"/>
          <w:u w:val="single"/>
          <w:lang w:val="en-GB"/>
        </w:rPr>
      </w:pPr>
    </w:p>
    <w:p w14:paraId="079F2A1E" w14:textId="77777777" w:rsidR="007C495E" w:rsidRPr="001B664F" w:rsidRDefault="007C495E" w:rsidP="004178E7">
      <w:pPr>
        <w:pStyle w:val="NormalWeb"/>
        <w:shd w:val="clear" w:color="auto" w:fill="FFFFFF"/>
        <w:spacing w:line="360" w:lineRule="auto"/>
        <w:ind w:left="360"/>
        <w:jc w:val="both"/>
        <w:rPr>
          <w:rFonts w:ascii="Arial" w:hAnsi="Arial" w:cs="Arial"/>
          <w:b/>
          <w:bCs/>
          <w:color w:val="242424"/>
          <w:sz w:val="22"/>
          <w:u w:val="single"/>
          <w:lang w:val="en-GB"/>
        </w:rPr>
      </w:pPr>
    </w:p>
    <w:p w14:paraId="0DA0A434" w14:textId="77777777" w:rsidR="00702084" w:rsidRPr="001B664F" w:rsidRDefault="00702084" w:rsidP="004178E7">
      <w:pPr>
        <w:pStyle w:val="NormalWeb"/>
        <w:shd w:val="clear" w:color="auto" w:fill="FFFFFF"/>
        <w:spacing w:line="360" w:lineRule="auto"/>
        <w:ind w:left="360"/>
        <w:jc w:val="both"/>
        <w:rPr>
          <w:rFonts w:ascii="Arial" w:hAnsi="Arial" w:cs="Arial"/>
          <w:b/>
          <w:bCs/>
          <w:color w:val="242424"/>
          <w:sz w:val="22"/>
          <w:u w:val="single"/>
          <w:lang w:val="en-GB"/>
        </w:rPr>
      </w:pPr>
    </w:p>
    <w:p w14:paraId="1E18E423" w14:textId="77777777" w:rsidR="00702084" w:rsidRPr="001B664F" w:rsidRDefault="00702084" w:rsidP="004178E7">
      <w:pPr>
        <w:pStyle w:val="NormalWeb"/>
        <w:shd w:val="clear" w:color="auto" w:fill="FFFFFF"/>
        <w:spacing w:line="360" w:lineRule="auto"/>
        <w:ind w:left="360"/>
        <w:jc w:val="both"/>
        <w:rPr>
          <w:rFonts w:ascii="Arial" w:hAnsi="Arial" w:cs="Arial"/>
          <w:b/>
          <w:bCs/>
          <w:color w:val="242424"/>
          <w:sz w:val="22"/>
          <w:u w:val="single"/>
          <w:lang w:val="en-GB"/>
        </w:rPr>
      </w:pPr>
    </w:p>
    <w:p w14:paraId="6CAB0CCC" w14:textId="358313A8" w:rsidR="00F36887" w:rsidRPr="00E8065A" w:rsidRDefault="00F36887" w:rsidP="00F36887">
      <w:pPr>
        <w:spacing w:after="0" w:line="240" w:lineRule="auto"/>
        <w:jc w:val="both"/>
        <w:rPr>
          <w:rFonts w:ascii="Arial" w:hAnsi="Arial" w:cs="Arial"/>
          <w:b/>
          <w:bCs/>
          <w:color w:val="3A3A3A"/>
          <w:sz w:val="24"/>
          <w:szCs w:val="24"/>
          <w:u w:val="single"/>
          <w:shd w:val="clear" w:color="auto" w:fill="FFFFFF"/>
        </w:rPr>
      </w:pPr>
      <w:r w:rsidRPr="00E8065A">
        <w:rPr>
          <w:rFonts w:ascii="Arial" w:hAnsi="Arial" w:cs="Arial"/>
          <w:b/>
          <w:bCs/>
          <w:color w:val="3A3A3A"/>
          <w:sz w:val="24"/>
          <w:szCs w:val="24"/>
          <w:u w:val="single"/>
          <w:shd w:val="clear" w:color="auto" w:fill="FFFFFF"/>
        </w:rPr>
        <w:lastRenderedPageBreak/>
        <w:t>REFERENCES</w:t>
      </w:r>
    </w:p>
    <w:p w14:paraId="3C89E858"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 xml:space="preserve">Adegbite, E., </w:t>
      </w:r>
      <w:proofErr w:type="spellStart"/>
      <w:r w:rsidRPr="00E61F8E">
        <w:rPr>
          <w:rFonts w:ascii="Arial" w:eastAsia="Times New Roman" w:hAnsi="Arial" w:cs="Arial"/>
          <w:lang w:eastAsia="en-GB"/>
        </w:rPr>
        <w:t>Amaeshi</w:t>
      </w:r>
      <w:proofErr w:type="spellEnd"/>
      <w:r w:rsidRPr="00E61F8E">
        <w:rPr>
          <w:rFonts w:ascii="Arial" w:eastAsia="Times New Roman" w:hAnsi="Arial" w:cs="Arial"/>
          <w:lang w:eastAsia="en-GB"/>
        </w:rPr>
        <w:t xml:space="preserve">, K., and Nakajima, C., 2013. Multiple influences on corporate governance practice in Nigeria: Agents, strategies and implications, </w:t>
      </w:r>
      <w:r w:rsidRPr="00E61F8E">
        <w:rPr>
          <w:rFonts w:ascii="Arial" w:eastAsia="Times New Roman" w:hAnsi="Arial" w:cs="Arial"/>
          <w:i/>
          <w:iCs/>
          <w:lang w:eastAsia="en-GB"/>
        </w:rPr>
        <w:t>International Business Review</w:t>
      </w:r>
      <w:r w:rsidRPr="00E61F8E">
        <w:rPr>
          <w:rFonts w:ascii="Arial" w:eastAsia="Times New Roman" w:hAnsi="Arial" w:cs="Arial"/>
          <w:lang w:eastAsia="en-GB"/>
        </w:rPr>
        <w:t xml:space="preserve">, 22(3), pp. 524-538. </w:t>
      </w:r>
    </w:p>
    <w:p w14:paraId="11A35F00"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shd w:val="clear" w:color="auto" w:fill="FFFFFF"/>
          <w:lang w:eastAsia="en-GB"/>
        </w:rPr>
      </w:pPr>
      <w:r w:rsidRPr="00E61F8E">
        <w:rPr>
          <w:rFonts w:ascii="Arial" w:eastAsia="Times New Roman" w:hAnsi="Arial" w:cs="Arial"/>
          <w:shd w:val="clear" w:color="auto" w:fill="FFFFFF"/>
          <w:lang w:eastAsia="en-GB"/>
        </w:rPr>
        <w:t>Adegbite, E., 2015. Good corporate governance in Nigeria: Antecedents, propositions and peculiarities, </w:t>
      </w:r>
      <w:r w:rsidRPr="00E61F8E">
        <w:rPr>
          <w:rFonts w:ascii="Arial" w:eastAsia="Times New Roman" w:hAnsi="Arial" w:cs="Arial"/>
          <w:i/>
          <w:iCs/>
          <w:shd w:val="clear" w:color="auto" w:fill="FFFFFF"/>
          <w:lang w:eastAsia="en-GB"/>
        </w:rPr>
        <w:t>International Business Review</w:t>
      </w:r>
      <w:r w:rsidRPr="00E61F8E">
        <w:rPr>
          <w:rFonts w:ascii="Arial" w:eastAsia="Times New Roman" w:hAnsi="Arial" w:cs="Arial"/>
          <w:shd w:val="clear" w:color="auto" w:fill="FFFFFF"/>
          <w:lang w:eastAsia="en-GB"/>
        </w:rPr>
        <w:t xml:space="preserve">, 24(2), pp. 319-330. </w:t>
      </w:r>
    </w:p>
    <w:p w14:paraId="43802D1C"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color w:val="3A3A3A"/>
          <w:shd w:val="clear" w:color="auto" w:fill="FFFFFF"/>
          <w:lang w:eastAsia="en-GB"/>
        </w:rPr>
      </w:pPr>
      <w:r w:rsidRPr="00E61F8E">
        <w:rPr>
          <w:rFonts w:ascii="Arial" w:eastAsia="Times New Roman" w:hAnsi="Arial" w:cs="Arial"/>
          <w:color w:val="3A3A3A"/>
          <w:shd w:val="clear" w:color="auto" w:fill="FFFFFF"/>
          <w:lang w:eastAsia="en-GB"/>
        </w:rPr>
        <w:t>Adegbite, E.A., 2010. </w:t>
      </w:r>
      <w:r w:rsidRPr="00E61F8E">
        <w:rPr>
          <w:rFonts w:ascii="Arial" w:eastAsia="Times New Roman" w:hAnsi="Arial" w:cs="Arial"/>
          <w:i/>
          <w:iCs/>
          <w:color w:val="3A3A3A"/>
          <w:shd w:val="clear" w:color="auto" w:fill="FFFFFF"/>
          <w:lang w:eastAsia="en-GB"/>
        </w:rPr>
        <w:t>The determinants of good corporate governance: The case of Nigeria</w:t>
      </w:r>
      <w:r w:rsidRPr="00E61F8E">
        <w:rPr>
          <w:rFonts w:ascii="Arial" w:eastAsia="Times New Roman" w:hAnsi="Arial" w:cs="Arial"/>
          <w:color w:val="3A3A3A"/>
          <w:shd w:val="clear" w:color="auto" w:fill="FFFFFF"/>
          <w:lang w:eastAsia="en-GB"/>
        </w:rPr>
        <w:t> (Doctoral dissertation, Cass Business School).</w:t>
      </w:r>
    </w:p>
    <w:p w14:paraId="274F6829"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shd w:val="clear" w:color="auto" w:fill="FFFFFF"/>
          <w:lang w:eastAsia="en-GB"/>
        </w:rPr>
      </w:pPr>
      <w:r w:rsidRPr="00E61F8E">
        <w:rPr>
          <w:rFonts w:ascii="Arial" w:eastAsia="Times New Roman" w:hAnsi="Arial" w:cs="Arial"/>
          <w:shd w:val="clear" w:color="auto" w:fill="FFFFFF"/>
          <w:lang w:eastAsia="en-GB"/>
        </w:rPr>
        <w:t>Adegbite, E., and Nakajima, C., 2011. Corporate governance and responsibility in Nigeria, </w:t>
      </w:r>
      <w:r w:rsidRPr="00E61F8E">
        <w:rPr>
          <w:rFonts w:ascii="Arial" w:eastAsia="Times New Roman" w:hAnsi="Arial" w:cs="Arial"/>
          <w:i/>
          <w:iCs/>
          <w:shd w:val="clear" w:color="auto" w:fill="FFFFFF"/>
          <w:lang w:eastAsia="en-GB"/>
        </w:rPr>
        <w:t>International Journal of Disclosure and Governance</w:t>
      </w:r>
      <w:r w:rsidRPr="00E61F8E">
        <w:rPr>
          <w:rFonts w:ascii="Arial" w:eastAsia="Times New Roman" w:hAnsi="Arial" w:cs="Arial"/>
          <w:shd w:val="clear" w:color="auto" w:fill="FFFFFF"/>
          <w:lang w:eastAsia="en-GB"/>
        </w:rPr>
        <w:t xml:space="preserve">, 8(3), pp. 252–271. </w:t>
      </w:r>
    </w:p>
    <w:p w14:paraId="2C5BB055"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shd w:val="clear" w:color="auto" w:fill="FFFFFF"/>
          <w:lang w:eastAsia="en-GB"/>
        </w:rPr>
      </w:pPr>
      <w:r w:rsidRPr="00E61F8E">
        <w:rPr>
          <w:rFonts w:ascii="Arial" w:eastAsia="Times New Roman" w:hAnsi="Arial" w:cs="Arial"/>
          <w:shd w:val="clear" w:color="auto" w:fill="FFFFFF"/>
          <w:lang w:eastAsia="en-GB"/>
        </w:rPr>
        <w:t>Aga, D.A., 2016. Transactional leadership and project success: the moderating role of goal clarity. </w:t>
      </w:r>
      <w:r w:rsidRPr="00E61F8E">
        <w:rPr>
          <w:rFonts w:ascii="Arial" w:eastAsia="Times New Roman" w:hAnsi="Arial" w:cs="Arial"/>
          <w:i/>
          <w:iCs/>
          <w:shd w:val="clear" w:color="auto" w:fill="FFFFFF"/>
          <w:lang w:eastAsia="en-GB"/>
        </w:rPr>
        <w:t>Procedia Computer Science</w:t>
      </w:r>
      <w:r w:rsidRPr="00E61F8E">
        <w:rPr>
          <w:rFonts w:ascii="Arial" w:eastAsia="Times New Roman" w:hAnsi="Arial" w:cs="Arial"/>
          <w:shd w:val="clear" w:color="auto" w:fill="FFFFFF"/>
          <w:lang w:eastAsia="en-GB"/>
        </w:rPr>
        <w:t>, </w:t>
      </w:r>
      <w:r w:rsidRPr="00E61F8E">
        <w:rPr>
          <w:rFonts w:ascii="Arial" w:eastAsia="Times New Roman" w:hAnsi="Arial" w:cs="Arial"/>
          <w:i/>
          <w:iCs/>
          <w:shd w:val="clear" w:color="auto" w:fill="FFFFFF"/>
          <w:lang w:eastAsia="en-GB"/>
        </w:rPr>
        <w:t>100</w:t>
      </w:r>
      <w:r w:rsidRPr="00E61F8E">
        <w:rPr>
          <w:rFonts w:ascii="Arial" w:eastAsia="Times New Roman" w:hAnsi="Arial" w:cs="Arial"/>
          <w:shd w:val="clear" w:color="auto" w:fill="FFFFFF"/>
          <w:lang w:eastAsia="en-GB"/>
        </w:rPr>
        <w:t>, pp.517-525.</w:t>
      </w:r>
    </w:p>
    <w:p w14:paraId="2A0D50A6"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shd w:val="clear" w:color="auto" w:fill="FFFFFF"/>
          <w:lang w:eastAsia="en-GB"/>
        </w:rPr>
      </w:pPr>
      <w:r w:rsidRPr="00E61F8E">
        <w:rPr>
          <w:rFonts w:ascii="Arial" w:eastAsia="Times New Roman" w:hAnsi="Arial" w:cs="Arial"/>
          <w:shd w:val="clear" w:color="auto" w:fill="FFFFFF"/>
          <w:lang w:eastAsia="en-GB"/>
        </w:rPr>
        <w:t xml:space="preserve">Almeida, H., Park, S.Y., Subrahmanyam, M.G. and </w:t>
      </w:r>
      <w:proofErr w:type="spellStart"/>
      <w:r w:rsidRPr="00E61F8E">
        <w:rPr>
          <w:rFonts w:ascii="Arial" w:eastAsia="Times New Roman" w:hAnsi="Arial" w:cs="Arial"/>
          <w:shd w:val="clear" w:color="auto" w:fill="FFFFFF"/>
          <w:lang w:eastAsia="en-GB"/>
        </w:rPr>
        <w:t>Wolfenzon</w:t>
      </w:r>
      <w:proofErr w:type="spellEnd"/>
      <w:r w:rsidRPr="00E61F8E">
        <w:rPr>
          <w:rFonts w:ascii="Arial" w:eastAsia="Times New Roman" w:hAnsi="Arial" w:cs="Arial"/>
          <w:shd w:val="clear" w:color="auto" w:fill="FFFFFF"/>
          <w:lang w:eastAsia="en-GB"/>
        </w:rPr>
        <w:t>, D., 2011. The structure and formation of business groups: Evidence from Korean chaebols. </w:t>
      </w:r>
      <w:r w:rsidRPr="00E61F8E">
        <w:rPr>
          <w:rFonts w:ascii="Arial" w:eastAsia="Times New Roman" w:hAnsi="Arial" w:cs="Arial"/>
          <w:i/>
          <w:iCs/>
          <w:shd w:val="clear" w:color="auto" w:fill="FFFFFF"/>
          <w:lang w:eastAsia="en-GB"/>
        </w:rPr>
        <w:t>Journal of Financial Economics</w:t>
      </w:r>
      <w:r w:rsidRPr="00E61F8E">
        <w:rPr>
          <w:rFonts w:ascii="Arial" w:eastAsia="Times New Roman" w:hAnsi="Arial" w:cs="Arial"/>
          <w:shd w:val="clear" w:color="auto" w:fill="FFFFFF"/>
          <w:lang w:eastAsia="en-GB"/>
        </w:rPr>
        <w:t>, </w:t>
      </w:r>
      <w:r w:rsidRPr="00E61F8E">
        <w:rPr>
          <w:rFonts w:ascii="Arial" w:eastAsia="Times New Roman" w:hAnsi="Arial" w:cs="Arial"/>
          <w:i/>
          <w:iCs/>
          <w:shd w:val="clear" w:color="auto" w:fill="FFFFFF"/>
          <w:lang w:eastAsia="en-GB"/>
        </w:rPr>
        <w:t>99</w:t>
      </w:r>
      <w:r w:rsidRPr="00E61F8E">
        <w:rPr>
          <w:rFonts w:ascii="Arial" w:eastAsia="Times New Roman" w:hAnsi="Arial" w:cs="Arial"/>
          <w:shd w:val="clear" w:color="auto" w:fill="FFFFFF"/>
          <w:lang w:eastAsia="en-GB"/>
        </w:rPr>
        <w:t>(2), pp.447-475.</w:t>
      </w:r>
    </w:p>
    <w:p w14:paraId="5BDBA6DA"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shd w:val="clear" w:color="auto" w:fill="FFFFFF"/>
          <w:lang w:eastAsia="en-GB"/>
        </w:rPr>
      </w:pPr>
      <w:r w:rsidRPr="00E61F8E">
        <w:rPr>
          <w:rFonts w:ascii="Arial" w:eastAsia="Times New Roman" w:hAnsi="Arial" w:cs="Arial"/>
          <w:shd w:val="clear" w:color="auto" w:fill="FFFFFF"/>
          <w:lang w:eastAsia="en-GB"/>
        </w:rPr>
        <w:t>Alodat, A.Y., Salleh, Z., Hashim, H.A. and Sulong, F., 2022. Corporate governance and firm performance: Empirical evidence from Jordan. </w:t>
      </w:r>
      <w:r w:rsidRPr="00E61F8E">
        <w:rPr>
          <w:rFonts w:ascii="Arial" w:eastAsia="Times New Roman" w:hAnsi="Arial" w:cs="Arial"/>
          <w:i/>
          <w:iCs/>
          <w:shd w:val="clear" w:color="auto" w:fill="FFFFFF"/>
          <w:lang w:eastAsia="en-GB"/>
        </w:rPr>
        <w:t>Journal of Financial Reporting and Accounting</w:t>
      </w:r>
      <w:r w:rsidRPr="00E61F8E">
        <w:rPr>
          <w:rFonts w:ascii="Arial" w:eastAsia="Times New Roman" w:hAnsi="Arial" w:cs="Arial"/>
          <w:shd w:val="clear" w:color="auto" w:fill="FFFFFF"/>
          <w:lang w:eastAsia="en-GB"/>
        </w:rPr>
        <w:t>, </w:t>
      </w:r>
      <w:r w:rsidRPr="00E61F8E">
        <w:rPr>
          <w:rFonts w:ascii="Arial" w:eastAsia="Times New Roman" w:hAnsi="Arial" w:cs="Arial"/>
          <w:i/>
          <w:iCs/>
          <w:shd w:val="clear" w:color="auto" w:fill="FFFFFF"/>
          <w:lang w:eastAsia="en-GB"/>
        </w:rPr>
        <w:t>20</w:t>
      </w:r>
      <w:r w:rsidRPr="00E61F8E">
        <w:rPr>
          <w:rFonts w:ascii="Arial" w:eastAsia="Times New Roman" w:hAnsi="Arial" w:cs="Arial"/>
          <w:shd w:val="clear" w:color="auto" w:fill="FFFFFF"/>
          <w:lang w:eastAsia="en-GB"/>
        </w:rPr>
        <w:t>(5), pp.866-896.</w:t>
      </w:r>
    </w:p>
    <w:p w14:paraId="149CDC07"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shd w:val="clear" w:color="auto" w:fill="FFFFFF"/>
          <w:lang w:eastAsia="en-GB"/>
        </w:rPr>
      </w:pPr>
      <w:r w:rsidRPr="00E61F8E">
        <w:rPr>
          <w:rFonts w:ascii="Arial" w:eastAsia="Times New Roman" w:hAnsi="Arial" w:cs="Arial"/>
          <w:shd w:val="clear" w:color="auto" w:fill="FFFFFF"/>
          <w:lang w:eastAsia="en-GB"/>
        </w:rPr>
        <w:t>Amanchukwu, R.N., Stanley, G.J. and Ololube, N.P., 2015. A review of leadership theories, principles and styles and their relevance to educational management. </w:t>
      </w:r>
      <w:r w:rsidRPr="00E61F8E">
        <w:rPr>
          <w:rFonts w:ascii="Arial" w:eastAsia="Times New Roman" w:hAnsi="Arial" w:cs="Arial"/>
          <w:i/>
          <w:iCs/>
          <w:shd w:val="clear" w:color="auto" w:fill="FFFFFF"/>
          <w:lang w:eastAsia="en-GB"/>
        </w:rPr>
        <w:t>Management</w:t>
      </w:r>
      <w:r w:rsidRPr="00E61F8E">
        <w:rPr>
          <w:rFonts w:ascii="Arial" w:eastAsia="Times New Roman" w:hAnsi="Arial" w:cs="Arial"/>
          <w:shd w:val="clear" w:color="auto" w:fill="FFFFFF"/>
          <w:lang w:eastAsia="en-GB"/>
        </w:rPr>
        <w:t>, </w:t>
      </w:r>
      <w:r w:rsidRPr="00E61F8E">
        <w:rPr>
          <w:rFonts w:ascii="Arial" w:eastAsia="Times New Roman" w:hAnsi="Arial" w:cs="Arial"/>
          <w:i/>
          <w:iCs/>
          <w:shd w:val="clear" w:color="auto" w:fill="FFFFFF"/>
          <w:lang w:eastAsia="en-GB"/>
        </w:rPr>
        <w:t>5</w:t>
      </w:r>
      <w:r w:rsidRPr="00E61F8E">
        <w:rPr>
          <w:rFonts w:ascii="Arial" w:eastAsia="Times New Roman" w:hAnsi="Arial" w:cs="Arial"/>
          <w:shd w:val="clear" w:color="auto" w:fill="FFFFFF"/>
          <w:lang w:eastAsia="en-GB"/>
        </w:rPr>
        <w:t>(1), pp.6-14.</w:t>
      </w:r>
    </w:p>
    <w:p w14:paraId="60B1C26C"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shd w:val="clear" w:color="auto" w:fill="FFFFFF"/>
          <w:lang w:eastAsia="en-GB"/>
        </w:rPr>
      </w:pPr>
      <w:r w:rsidRPr="00E61F8E">
        <w:rPr>
          <w:rFonts w:ascii="Arial" w:eastAsia="Times New Roman" w:hAnsi="Arial" w:cs="Arial"/>
          <w:shd w:val="clear" w:color="auto" w:fill="FFFFFF"/>
          <w:lang w:eastAsia="en-GB"/>
        </w:rPr>
        <w:t xml:space="preserve">Amao, O., and </w:t>
      </w:r>
      <w:proofErr w:type="spellStart"/>
      <w:r w:rsidRPr="00E61F8E">
        <w:rPr>
          <w:rFonts w:ascii="Arial" w:eastAsia="Times New Roman" w:hAnsi="Arial" w:cs="Arial"/>
          <w:shd w:val="clear" w:color="auto" w:fill="FFFFFF"/>
          <w:lang w:eastAsia="en-GB"/>
        </w:rPr>
        <w:t>Amaeshi</w:t>
      </w:r>
      <w:proofErr w:type="spellEnd"/>
      <w:r w:rsidRPr="00E61F8E">
        <w:rPr>
          <w:rFonts w:ascii="Arial" w:eastAsia="Times New Roman" w:hAnsi="Arial" w:cs="Arial"/>
          <w:shd w:val="clear" w:color="auto" w:fill="FFFFFF"/>
          <w:lang w:eastAsia="en-GB"/>
        </w:rPr>
        <w:t>, K., 2008. Galvanising shareholder activism: A prerequisite for effective corporate governance and accountability in Nigeria. </w:t>
      </w:r>
      <w:r w:rsidRPr="00E61F8E">
        <w:rPr>
          <w:rFonts w:ascii="Arial" w:eastAsia="Times New Roman" w:hAnsi="Arial" w:cs="Arial"/>
          <w:i/>
          <w:iCs/>
          <w:shd w:val="clear" w:color="auto" w:fill="FFFFFF"/>
          <w:lang w:eastAsia="en-GB"/>
        </w:rPr>
        <w:t>Journal of Business Ethics</w:t>
      </w:r>
      <w:r w:rsidRPr="00E61F8E">
        <w:rPr>
          <w:rFonts w:ascii="Arial" w:eastAsia="Times New Roman" w:hAnsi="Arial" w:cs="Arial"/>
          <w:shd w:val="clear" w:color="auto" w:fill="FFFFFF"/>
          <w:lang w:eastAsia="en-GB"/>
        </w:rPr>
        <w:t>, </w:t>
      </w:r>
      <w:r w:rsidRPr="00E61F8E">
        <w:rPr>
          <w:rFonts w:ascii="Arial" w:eastAsia="Times New Roman" w:hAnsi="Arial" w:cs="Arial"/>
          <w:i/>
          <w:iCs/>
          <w:shd w:val="clear" w:color="auto" w:fill="FFFFFF"/>
          <w:lang w:eastAsia="en-GB"/>
        </w:rPr>
        <w:t>82</w:t>
      </w:r>
      <w:r w:rsidRPr="00E61F8E">
        <w:rPr>
          <w:rFonts w:ascii="Arial" w:eastAsia="Times New Roman" w:hAnsi="Arial" w:cs="Arial"/>
          <w:shd w:val="clear" w:color="auto" w:fill="FFFFFF"/>
          <w:lang w:eastAsia="en-GB"/>
        </w:rPr>
        <w:t>, pp.119-130.</w:t>
      </w:r>
    </w:p>
    <w:p w14:paraId="1E7C86D2" w14:textId="77777777" w:rsidR="00E61F8E" w:rsidRPr="00E61F8E" w:rsidRDefault="00E61F8E" w:rsidP="00E61F8E">
      <w:pPr>
        <w:spacing w:before="200" w:line="240" w:lineRule="auto"/>
        <w:jc w:val="both"/>
        <w:rPr>
          <w:rFonts w:ascii="Arial" w:eastAsia="DengXian" w:hAnsi="Arial" w:cs="Arial"/>
          <w:kern w:val="2"/>
          <w:lang w:eastAsia="en-US"/>
        </w:rPr>
      </w:pPr>
      <w:r w:rsidRPr="00E61F8E">
        <w:rPr>
          <w:rFonts w:ascii="Arial" w:eastAsia="DengXian" w:hAnsi="Arial" w:cs="Arial"/>
          <w:kern w:val="2"/>
          <w:lang w:eastAsia="en-US"/>
        </w:rPr>
        <w:t>Anderson, M.H. and Sun, P.Y., 2017. Reviewing leadership styles: Overlaps and the need for a new ‘full</w:t>
      </w:r>
      <w:r w:rsidRPr="00E61F8E">
        <w:rPr>
          <w:rFonts w:ascii="Cambria Math" w:eastAsia="DengXian" w:hAnsi="Cambria Math" w:cs="Cambria Math"/>
          <w:kern w:val="2"/>
          <w:lang w:eastAsia="en-US"/>
        </w:rPr>
        <w:t>‐</w:t>
      </w:r>
      <w:r w:rsidRPr="00E61F8E">
        <w:rPr>
          <w:rFonts w:ascii="Arial" w:eastAsia="DengXian" w:hAnsi="Arial" w:cs="Arial"/>
          <w:kern w:val="2"/>
          <w:lang w:eastAsia="en-US"/>
        </w:rPr>
        <w:t>range’ theory. </w:t>
      </w:r>
      <w:r w:rsidRPr="00E61F8E">
        <w:rPr>
          <w:rFonts w:ascii="Arial" w:eastAsia="DengXian" w:hAnsi="Arial" w:cs="Arial"/>
          <w:i/>
          <w:iCs/>
          <w:kern w:val="2"/>
          <w:lang w:eastAsia="en-US"/>
        </w:rPr>
        <w:t>International Journal of Management Reviews</w:t>
      </w:r>
      <w:r w:rsidRPr="00E61F8E">
        <w:rPr>
          <w:rFonts w:ascii="Arial" w:eastAsia="DengXian" w:hAnsi="Arial" w:cs="Arial"/>
          <w:kern w:val="2"/>
          <w:lang w:eastAsia="en-US"/>
        </w:rPr>
        <w:t>, </w:t>
      </w:r>
      <w:r w:rsidRPr="00E61F8E">
        <w:rPr>
          <w:rFonts w:ascii="Arial" w:eastAsia="DengXian" w:hAnsi="Arial" w:cs="Arial"/>
          <w:i/>
          <w:iCs/>
          <w:kern w:val="2"/>
          <w:lang w:eastAsia="en-US"/>
        </w:rPr>
        <w:t>19</w:t>
      </w:r>
      <w:r w:rsidRPr="00E61F8E">
        <w:rPr>
          <w:rFonts w:ascii="Arial" w:eastAsia="DengXian" w:hAnsi="Arial" w:cs="Arial"/>
          <w:kern w:val="2"/>
          <w:lang w:eastAsia="en-US"/>
        </w:rPr>
        <w:t>(1), pp.76-96.</w:t>
      </w:r>
    </w:p>
    <w:p w14:paraId="2A4CFB1C"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color w:val="3A3A3A"/>
          <w:shd w:val="clear" w:color="auto" w:fill="FFFFFF"/>
          <w:lang w:eastAsia="en-GB"/>
        </w:rPr>
      </w:pPr>
      <w:bookmarkStart w:id="12" w:name="_Hlk157636311"/>
      <w:r w:rsidRPr="00E61F8E">
        <w:rPr>
          <w:rFonts w:ascii="Arial" w:eastAsia="Times New Roman" w:hAnsi="Arial" w:cs="Arial"/>
          <w:color w:val="3A3A3A"/>
          <w:shd w:val="clear" w:color="auto" w:fill="FFFFFF"/>
          <w:lang w:eastAsia="en-GB"/>
        </w:rPr>
        <w:t xml:space="preserve">Anumaka, N., 2020. </w:t>
      </w:r>
      <w:bookmarkEnd w:id="12"/>
      <w:r w:rsidRPr="00E61F8E">
        <w:rPr>
          <w:rFonts w:ascii="Arial" w:eastAsia="Times New Roman" w:hAnsi="Arial" w:cs="Arial"/>
          <w:color w:val="3A3A3A"/>
          <w:shd w:val="clear" w:color="auto" w:fill="FFFFFF"/>
          <w:lang w:eastAsia="en-GB"/>
        </w:rPr>
        <w:t xml:space="preserve">The Nigerian Code of Corporate Governance 2018 is Principle-based, Flexible and Scalable, </w:t>
      </w:r>
      <w:r w:rsidRPr="00E61F8E">
        <w:rPr>
          <w:rFonts w:ascii="Arial" w:eastAsia="Times New Roman" w:hAnsi="Arial" w:cs="Arial"/>
          <w:i/>
          <w:iCs/>
          <w:color w:val="3A3A3A"/>
          <w:shd w:val="clear" w:color="auto" w:fill="FFFFFF"/>
          <w:lang w:eastAsia="en-GB"/>
        </w:rPr>
        <w:t>The Director</w:t>
      </w:r>
      <w:r w:rsidRPr="00E61F8E">
        <w:rPr>
          <w:rFonts w:ascii="Arial" w:eastAsia="Times New Roman" w:hAnsi="Arial" w:cs="Arial"/>
          <w:color w:val="3A3A3A"/>
          <w:shd w:val="clear" w:color="auto" w:fill="FFFFFF"/>
          <w:lang w:eastAsia="en-GB"/>
        </w:rPr>
        <w:t>, Institute of Directors, Nigeria, January - March 2020.</w:t>
      </w:r>
    </w:p>
    <w:p w14:paraId="46934D1C"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color w:val="3A3A3A"/>
          <w:shd w:val="clear" w:color="auto" w:fill="FFFFFF"/>
          <w:lang w:eastAsia="en-GB"/>
        </w:rPr>
      </w:pPr>
      <w:r w:rsidRPr="00E61F8E">
        <w:rPr>
          <w:rFonts w:ascii="Arial" w:eastAsia="Times New Roman" w:hAnsi="Arial" w:cs="Arial"/>
          <w:color w:val="3A3A3A"/>
          <w:shd w:val="clear" w:color="auto" w:fill="FFFFFF"/>
          <w:lang w:eastAsia="en-GB"/>
        </w:rPr>
        <w:lastRenderedPageBreak/>
        <w:t xml:space="preserve">Armitage, S., Hou, W., Sarkar, S., and </w:t>
      </w:r>
      <w:proofErr w:type="spellStart"/>
      <w:r w:rsidRPr="00E61F8E">
        <w:rPr>
          <w:rFonts w:ascii="Arial" w:eastAsia="Times New Roman" w:hAnsi="Arial" w:cs="Arial"/>
          <w:color w:val="3A3A3A"/>
          <w:shd w:val="clear" w:color="auto" w:fill="FFFFFF"/>
          <w:lang w:eastAsia="en-GB"/>
        </w:rPr>
        <w:t>Talaulicar</w:t>
      </w:r>
      <w:proofErr w:type="spellEnd"/>
      <w:r w:rsidRPr="00E61F8E">
        <w:rPr>
          <w:rFonts w:ascii="Arial" w:eastAsia="Times New Roman" w:hAnsi="Arial" w:cs="Arial"/>
          <w:color w:val="3A3A3A"/>
          <w:shd w:val="clear" w:color="auto" w:fill="FFFFFF"/>
          <w:lang w:eastAsia="en-GB"/>
        </w:rPr>
        <w:t xml:space="preserve">, T., 2017. Corporate Governance Challenges in Emerging Economies. </w:t>
      </w:r>
      <w:r w:rsidRPr="00E61F8E">
        <w:rPr>
          <w:rFonts w:ascii="Arial" w:eastAsia="Times New Roman" w:hAnsi="Arial" w:cs="Arial"/>
          <w:i/>
          <w:iCs/>
          <w:color w:val="3A3A3A"/>
          <w:shd w:val="clear" w:color="auto" w:fill="FFFFFF"/>
          <w:lang w:eastAsia="en-GB"/>
        </w:rPr>
        <w:t>Corporate Governance: An International Review</w:t>
      </w:r>
      <w:r w:rsidRPr="00E61F8E">
        <w:rPr>
          <w:rFonts w:ascii="Arial" w:eastAsia="Times New Roman" w:hAnsi="Arial" w:cs="Arial"/>
          <w:color w:val="3A3A3A"/>
          <w:shd w:val="clear" w:color="auto" w:fill="FFFFFF"/>
          <w:lang w:eastAsia="en-GB"/>
        </w:rPr>
        <w:t>,</w:t>
      </w:r>
      <w:r w:rsidRPr="00E61F8E">
        <w:rPr>
          <w:rFonts w:ascii="Arial" w:eastAsia="Times New Roman" w:hAnsi="Arial" w:cs="Arial"/>
          <w:i/>
          <w:iCs/>
          <w:color w:val="3A3A3A"/>
          <w:shd w:val="clear" w:color="auto" w:fill="FFFFFF"/>
          <w:lang w:eastAsia="en-GB"/>
        </w:rPr>
        <w:t xml:space="preserve"> Forthcoming</w:t>
      </w:r>
      <w:r w:rsidRPr="00E61F8E">
        <w:rPr>
          <w:rFonts w:ascii="Arial" w:eastAsia="Times New Roman" w:hAnsi="Arial" w:cs="Arial"/>
          <w:color w:val="3A3A3A"/>
          <w:shd w:val="clear" w:color="auto" w:fill="FFFFFF"/>
          <w:lang w:eastAsia="en-GB"/>
        </w:rPr>
        <w:t>. 25(3), 148–154.</w:t>
      </w:r>
    </w:p>
    <w:p w14:paraId="1C0206A9"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shd w:val="clear" w:color="auto" w:fill="FFFFFF"/>
          <w:lang w:eastAsia="en-GB"/>
        </w:rPr>
      </w:pPr>
      <w:r w:rsidRPr="00E61F8E">
        <w:rPr>
          <w:rFonts w:ascii="Arial" w:eastAsia="Times New Roman" w:hAnsi="Arial" w:cs="Arial"/>
          <w:shd w:val="clear" w:color="auto" w:fill="FFFFFF"/>
          <w:lang w:eastAsia="en-GB"/>
        </w:rPr>
        <w:t>Ashiru, F., Adegbite, E. and Nakpodia, F., 2023. Nigerian professional investors' sense-making of the impact of shareholder activism on corporate accountability. </w:t>
      </w:r>
      <w:r w:rsidRPr="00E61F8E">
        <w:rPr>
          <w:rFonts w:ascii="Arial" w:eastAsia="Times New Roman" w:hAnsi="Arial" w:cs="Arial"/>
          <w:i/>
          <w:iCs/>
          <w:shd w:val="clear" w:color="auto" w:fill="FFFFFF"/>
          <w:lang w:eastAsia="en-GB"/>
        </w:rPr>
        <w:t>Journal of Accounting and Public Policy</w:t>
      </w:r>
      <w:r w:rsidRPr="00E61F8E">
        <w:rPr>
          <w:rFonts w:ascii="Arial" w:eastAsia="Times New Roman" w:hAnsi="Arial" w:cs="Arial"/>
          <w:shd w:val="clear" w:color="auto" w:fill="FFFFFF"/>
          <w:lang w:eastAsia="en-GB"/>
        </w:rPr>
        <w:t>, </w:t>
      </w:r>
      <w:r w:rsidRPr="00E61F8E">
        <w:rPr>
          <w:rFonts w:ascii="Arial" w:eastAsia="Times New Roman" w:hAnsi="Arial" w:cs="Arial"/>
          <w:i/>
          <w:iCs/>
          <w:shd w:val="clear" w:color="auto" w:fill="FFFFFF"/>
          <w:lang w:eastAsia="en-GB"/>
        </w:rPr>
        <w:t>42</w:t>
      </w:r>
      <w:r w:rsidRPr="00E61F8E">
        <w:rPr>
          <w:rFonts w:ascii="Arial" w:eastAsia="Times New Roman" w:hAnsi="Arial" w:cs="Arial"/>
          <w:shd w:val="clear" w:color="auto" w:fill="FFFFFF"/>
          <w:lang w:eastAsia="en-GB"/>
        </w:rPr>
        <w:t>(4), p.107114.</w:t>
      </w:r>
    </w:p>
    <w:p w14:paraId="04299120" w14:textId="77777777" w:rsidR="00E61F8E" w:rsidRPr="00E61F8E" w:rsidRDefault="00E61F8E" w:rsidP="00E61F8E">
      <w:pPr>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 xml:space="preserve">Azanza, G., </w:t>
      </w:r>
      <w:proofErr w:type="spellStart"/>
      <w:r w:rsidRPr="00E61F8E">
        <w:rPr>
          <w:rFonts w:ascii="Arial" w:eastAsia="Times New Roman" w:hAnsi="Arial" w:cs="Arial"/>
          <w:lang w:eastAsia="en-GB"/>
        </w:rPr>
        <w:t>Moriano</w:t>
      </w:r>
      <w:proofErr w:type="spellEnd"/>
      <w:r w:rsidRPr="00E61F8E">
        <w:rPr>
          <w:rFonts w:ascii="Arial" w:eastAsia="Times New Roman" w:hAnsi="Arial" w:cs="Arial"/>
          <w:lang w:eastAsia="en-GB"/>
        </w:rPr>
        <w:t>, J.A., Molero, F. and Lévy Mangin, J.P., 2015. The effects of authentic leadership on turnover intention. </w:t>
      </w:r>
      <w:r w:rsidRPr="00E61F8E">
        <w:rPr>
          <w:rFonts w:ascii="Arial" w:eastAsia="Times New Roman" w:hAnsi="Arial" w:cs="Arial"/>
          <w:i/>
          <w:iCs/>
          <w:lang w:eastAsia="en-GB"/>
        </w:rPr>
        <w:t>Leadership &amp; Organization Development Journal</w:t>
      </w:r>
      <w:r w:rsidRPr="00E61F8E">
        <w:rPr>
          <w:rFonts w:ascii="Arial" w:eastAsia="Times New Roman" w:hAnsi="Arial" w:cs="Arial"/>
          <w:lang w:eastAsia="en-GB"/>
        </w:rPr>
        <w:t>, </w:t>
      </w:r>
      <w:r w:rsidRPr="00E61F8E">
        <w:rPr>
          <w:rFonts w:ascii="Arial" w:eastAsia="Times New Roman" w:hAnsi="Arial" w:cs="Arial"/>
          <w:i/>
          <w:iCs/>
          <w:lang w:eastAsia="en-GB"/>
        </w:rPr>
        <w:t>36</w:t>
      </w:r>
      <w:r w:rsidRPr="00E61F8E">
        <w:rPr>
          <w:rFonts w:ascii="Arial" w:eastAsia="Times New Roman" w:hAnsi="Arial" w:cs="Arial"/>
          <w:lang w:eastAsia="en-GB"/>
        </w:rPr>
        <w:t>(8), pp.955-971.</w:t>
      </w:r>
    </w:p>
    <w:p w14:paraId="1E6F78F0" w14:textId="77777777" w:rsidR="00E61F8E" w:rsidRPr="00E61F8E" w:rsidRDefault="00E61F8E" w:rsidP="00E61F8E">
      <w:pPr>
        <w:spacing w:after="0" w:line="240" w:lineRule="auto"/>
        <w:jc w:val="both"/>
        <w:rPr>
          <w:rFonts w:ascii="Arial" w:eastAsia="Calibri" w:hAnsi="Arial" w:cs="Arial"/>
          <w:shd w:val="clear" w:color="auto" w:fill="FFFFFF"/>
          <w:lang w:eastAsia="en-US"/>
        </w:rPr>
      </w:pPr>
      <w:r w:rsidRPr="00E61F8E">
        <w:rPr>
          <w:rFonts w:ascii="Arial" w:eastAsia="Calibri" w:hAnsi="Arial" w:cs="Arial"/>
          <w:shd w:val="clear" w:color="auto" w:fill="FFFFFF"/>
          <w:lang w:eastAsia="en-US"/>
        </w:rPr>
        <w:t xml:space="preserve">Bakari, H., Hunjra, A.I. and Niazi, G.S.K., 2017. How does authentic leadership influence </w:t>
      </w:r>
      <w:proofErr w:type="gramStart"/>
      <w:r w:rsidRPr="00E61F8E">
        <w:rPr>
          <w:rFonts w:ascii="Arial" w:eastAsia="Calibri" w:hAnsi="Arial" w:cs="Arial"/>
          <w:shd w:val="clear" w:color="auto" w:fill="FFFFFF"/>
          <w:lang w:eastAsia="en-US"/>
        </w:rPr>
        <w:t>planned</w:t>
      </w:r>
      <w:proofErr w:type="gramEnd"/>
      <w:r w:rsidRPr="00E61F8E">
        <w:rPr>
          <w:rFonts w:ascii="Arial" w:eastAsia="Calibri" w:hAnsi="Arial" w:cs="Arial"/>
          <w:shd w:val="clear" w:color="auto" w:fill="FFFFFF"/>
          <w:lang w:eastAsia="en-US"/>
        </w:rPr>
        <w:t xml:space="preserve"> organizational change? The role of employees’ perceptions: Integration of theory of planned behavior and Lewin's three step model. </w:t>
      </w:r>
      <w:r w:rsidRPr="00E61F8E">
        <w:rPr>
          <w:rFonts w:ascii="Arial" w:eastAsia="Calibri" w:hAnsi="Arial" w:cs="Arial"/>
          <w:i/>
          <w:iCs/>
          <w:shd w:val="clear" w:color="auto" w:fill="FFFFFF"/>
          <w:lang w:eastAsia="en-US"/>
        </w:rPr>
        <w:t>Journal of Change Management</w:t>
      </w:r>
      <w:r w:rsidRPr="00E61F8E">
        <w:rPr>
          <w:rFonts w:ascii="Arial" w:eastAsia="Calibri" w:hAnsi="Arial" w:cs="Arial"/>
          <w:shd w:val="clear" w:color="auto" w:fill="FFFFFF"/>
          <w:lang w:eastAsia="en-US"/>
        </w:rPr>
        <w:t>, </w:t>
      </w:r>
      <w:r w:rsidRPr="00E61F8E">
        <w:rPr>
          <w:rFonts w:ascii="Arial" w:eastAsia="Calibri" w:hAnsi="Arial" w:cs="Arial"/>
          <w:i/>
          <w:iCs/>
          <w:shd w:val="clear" w:color="auto" w:fill="FFFFFF"/>
          <w:lang w:eastAsia="en-US"/>
        </w:rPr>
        <w:t>17</w:t>
      </w:r>
      <w:r w:rsidRPr="00E61F8E">
        <w:rPr>
          <w:rFonts w:ascii="Arial" w:eastAsia="Calibri" w:hAnsi="Arial" w:cs="Arial"/>
          <w:shd w:val="clear" w:color="auto" w:fill="FFFFFF"/>
          <w:lang w:eastAsia="en-US"/>
        </w:rPr>
        <w:t>(2), pp.155-187.</w:t>
      </w:r>
    </w:p>
    <w:p w14:paraId="357F5FF6" w14:textId="77777777" w:rsidR="00E61F8E" w:rsidRPr="00E61F8E" w:rsidRDefault="00E61F8E" w:rsidP="00E61F8E">
      <w:pPr>
        <w:spacing w:after="0" w:line="240" w:lineRule="auto"/>
        <w:jc w:val="both"/>
        <w:rPr>
          <w:rFonts w:ascii="Arial" w:eastAsia="Calibri" w:hAnsi="Arial" w:cs="Arial"/>
          <w:shd w:val="clear" w:color="auto" w:fill="FFFFFF"/>
          <w:lang w:eastAsia="en-US"/>
        </w:rPr>
      </w:pPr>
    </w:p>
    <w:p w14:paraId="729132DC" w14:textId="77777777" w:rsidR="00E61F8E" w:rsidRPr="00E61F8E" w:rsidRDefault="00E61F8E" w:rsidP="00E61F8E">
      <w:pPr>
        <w:spacing w:after="0" w:line="240" w:lineRule="auto"/>
        <w:jc w:val="both"/>
        <w:rPr>
          <w:rFonts w:ascii="Arial" w:eastAsia="Calibri" w:hAnsi="Arial" w:cs="Arial"/>
          <w:shd w:val="clear" w:color="auto" w:fill="FFFFFF"/>
          <w:lang w:eastAsia="en-US"/>
        </w:rPr>
      </w:pPr>
      <w:r w:rsidRPr="00E61F8E">
        <w:rPr>
          <w:rFonts w:ascii="Arial" w:eastAsia="Calibri" w:hAnsi="Arial" w:cs="Arial"/>
          <w:shd w:val="clear" w:color="auto" w:fill="FFFFFF"/>
          <w:lang w:eastAsia="en-US"/>
        </w:rPr>
        <w:t>Bass, B.M., 1985. Leadership: Good, better, best. </w:t>
      </w:r>
      <w:r w:rsidRPr="00E61F8E">
        <w:rPr>
          <w:rFonts w:ascii="Arial" w:eastAsia="Calibri" w:hAnsi="Arial" w:cs="Arial"/>
          <w:i/>
          <w:iCs/>
          <w:shd w:val="clear" w:color="auto" w:fill="FFFFFF"/>
          <w:lang w:eastAsia="en-US"/>
        </w:rPr>
        <w:t>Organizational Dynamics</w:t>
      </w:r>
      <w:r w:rsidRPr="00E61F8E">
        <w:rPr>
          <w:rFonts w:ascii="Arial" w:eastAsia="Calibri" w:hAnsi="Arial" w:cs="Arial"/>
          <w:shd w:val="clear" w:color="auto" w:fill="FFFFFF"/>
          <w:lang w:eastAsia="en-US"/>
        </w:rPr>
        <w:t>, </w:t>
      </w:r>
      <w:r w:rsidRPr="00E61F8E">
        <w:rPr>
          <w:rFonts w:ascii="Arial" w:eastAsia="Calibri" w:hAnsi="Arial" w:cs="Arial"/>
          <w:i/>
          <w:iCs/>
          <w:shd w:val="clear" w:color="auto" w:fill="FFFFFF"/>
          <w:lang w:eastAsia="en-US"/>
        </w:rPr>
        <w:t>13</w:t>
      </w:r>
      <w:r w:rsidRPr="00E61F8E">
        <w:rPr>
          <w:rFonts w:ascii="Arial" w:eastAsia="Calibri" w:hAnsi="Arial" w:cs="Arial"/>
          <w:shd w:val="clear" w:color="auto" w:fill="FFFFFF"/>
          <w:lang w:eastAsia="en-US"/>
        </w:rPr>
        <w:t>(3), pp.26-40.</w:t>
      </w:r>
    </w:p>
    <w:p w14:paraId="698DEF16" w14:textId="77777777" w:rsidR="00E61F8E" w:rsidRPr="00E61F8E" w:rsidRDefault="00E61F8E" w:rsidP="00E61F8E">
      <w:pPr>
        <w:spacing w:before="200" w:after="0" w:line="240" w:lineRule="auto"/>
        <w:jc w:val="both"/>
        <w:rPr>
          <w:rFonts w:ascii="Arial" w:eastAsia="Times New Roman" w:hAnsi="Arial" w:cs="Arial"/>
          <w:lang w:val="en-US" w:eastAsia="en-US"/>
        </w:rPr>
      </w:pPr>
      <w:r w:rsidRPr="00E61F8E">
        <w:rPr>
          <w:rFonts w:ascii="Arial" w:eastAsia="+mn-ea" w:hAnsi="Arial" w:cs="Arial"/>
          <w:kern w:val="24"/>
          <w:lang w:val="en-US" w:eastAsia="en-US"/>
        </w:rPr>
        <w:t xml:space="preserve">Bourdieu, P., 1984. </w:t>
      </w:r>
      <w:r w:rsidRPr="00E61F8E">
        <w:rPr>
          <w:rFonts w:ascii="Arial" w:eastAsia="+mn-ea" w:hAnsi="Arial" w:cs="Arial"/>
          <w:i/>
          <w:iCs/>
          <w:kern w:val="24"/>
          <w:lang w:val="en-US" w:eastAsia="en-US"/>
        </w:rPr>
        <w:t>A Social Critique of the Judgment of Taste</w:t>
      </w:r>
      <w:r w:rsidRPr="00E61F8E">
        <w:rPr>
          <w:rFonts w:ascii="Arial" w:eastAsia="+mn-ea" w:hAnsi="Arial" w:cs="Arial"/>
          <w:kern w:val="24"/>
          <w:lang w:val="en-US" w:eastAsia="en-US"/>
        </w:rPr>
        <w:t>. Routledge.</w:t>
      </w:r>
    </w:p>
    <w:p w14:paraId="0EE7268F" w14:textId="77777777" w:rsidR="00E8065A" w:rsidRPr="00E8065A" w:rsidRDefault="00E8065A" w:rsidP="00E61F8E">
      <w:pPr>
        <w:spacing w:after="0" w:line="240" w:lineRule="auto"/>
        <w:jc w:val="both"/>
        <w:rPr>
          <w:rFonts w:ascii="Arial" w:eastAsia="Times New Roman" w:hAnsi="Arial" w:cs="Arial"/>
          <w:shd w:val="clear" w:color="auto" w:fill="FFFFFF"/>
          <w:lang w:eastAsia="en-US"/>
        </w:rPr>
      </w:pPr>
    </w:p>
    <w:p w14:paraId="531DB603" w14:textId="62FFEAFF" w:rsidR="00E61F8E" w:rsidRPr="00E61F8E" w:rsidRDefault="00E61F8E" w:rsidP="00E61F8E">
      <w:pPr>
        <w:spacing w:after="0" w:line="240" w:lineRule="auto"/>
        <w:jc w:val="both"/>
        <w:rPr>
          <w:rFonts w:ascii="Arial" w:eastAsia="Times New Roman" w:hAnsi="Arial" w:cs="Arial"/>
          <w:shd w:val="clear" w:color="auto" w:fill="FFFFFF"/>
          <w:lang w:val="en-US" w:eastAsia="en-US"/>
        </w:rPr>
      </w:pPr>
      <w:r w:rsidRPr="00E61F8E">
        <w:rPr>
          <w:rFonts w:ascii="Arial" w:eastAsia="Times New Roman" w:hAnsi="Arial" w:cs="Arial"/>
          <w:shd w:val="clear" w:color="auto" w:fill="FFFFFF"/>
          <w:lang w:eastAsia="en-US"/>
        </w:rPr>
        <w:t>Bourdieu, P., 2004. Outline of the Theory of Practice: Structures and the habitus. In </w:t>
      </w:r>
      <w:r w:rsidRPr="00E61F8E">
        <w:rPr>
          <w:rFonts w:ascii="Arial" w:eastAsia="Times New Roman" w:hAnsi="Arial" w:cs="Arial"/>
          <w:i/>
          <w:iCs/>
          <w:shd w:val="clear" w:color="auto" w:fill="FFFFFF"/>
          <w:lang w:eastAsia="en-US"/>
        </w:rPr>
        <w:t>Practicing History</w:t>
      </w:r>
      <w:r w:rsidRPr="00E61F8E">
        <w:rPr>
          <w:rFonts w:ascii="Arial" w:eastAsia="Times New Roman" w:hAnsi="Arial" w:cs="Arial"/>
          <w:shd w:val="clear" w:color="auto" w:fill="FFFFFF"/>
          <w:lang w:eastAsia="en-US"/>
        </w:rPr>
        <w:t> (pp. 179-198). Routledge.</w:t>
      </w:r>
    </w:p>
    <w:p w14:paraId="35DC72DF" w14:textId="77777777" w:rsidR="00E61F8E" w:rsidRPr="00E61F8E" w:rsidRDefault="00E61F8E" w:rsidP="00E61F8E">
      <w:pPr>
        <w:spacing w:before="100" w:beforeAutospacing="1" w:after="100" w:afterAutospacing="1" w:line="240" w:lineRule="auto"/>
        <w:jc w:val="both"/>
        <w:rPr>
          <w:rFonts w:ascii="Arial" w:eastAsia="Times New Roman" w:hAnsi="Arial" w:cs="Arial"/>
          <w:lang w:val="en-US" w:eastAsia="en-GB"/>
        </w:rPr>
      </w:pPr>
      <w:r w:rsidRPr="00E61F8E">
        <w:rPr>
          <w:rFonts w:ascii="Arial" w:eastAsia="Times New Roman" w:hAnsi="Arial" w:cs="Arial"/>
          <w:lang w:val="en-US" w:eastAsia="en-GB"/>
        </w:rPr>
        <w:t xml:space="preserve">Braun, V. and Clarke, V., 2006. “Using thematic analysis in psychology,” </w:t>
      </w:r>
      <w:r w:rsidRPr="00E61F8E">
        <w:rPr>
          <w:rFonts w:ascii="Arial" w:eastAsia="Times New Roman" w:hAnsi="Arial" w:cs="Arial"/>
          <w:i/>
          <w:iCs/>
          <w:lang w:val="en-US" w:eastAsia="en-GB"/>
        </w:rPr>
        <w:t>Qualitative Research in Psychology</w:t>
      </w:r>
      <w:r w:rsidRPr="00E61F8E">
        <w:rPr>
          <w:rFonts w:ascii="Arial" w:eastAsia="Times New Roman" w:hAnsi="Arial" w:cs="Arial"/>
          <w:lang w:val="en-US" w:eastAsia="en-GB"/>
        </w:rPr>
        <w:t>, Vol. 3 No. 2, pp. 77-101.</w:t>
      </w:r>
    </w:p>
    <w:p w14:paraId="3EC877BE" w14:textId="77777777" w:rsidR="00E61F8E" w:rsidRPr="00E61F8E" w:rsidRDefault="00E61F8E" w:rsidP="00E61F8E">
      <w:pPr>
        <w:spacing w:before="100" w:beforeAutospacing="1" w:after="100" w:afterAutospacing="1" w:line="240" w:lineRule="auto"/>
        <w:jc w:val="both"/>
        <w:rPr>
          <w:rFonts w:ascii="Arial" w:eastAsia="Times New Roman" w:hAnsi="Arial" w:cs="Arial"/>
          <w:lang w:val="en-US" w:eastAsia="en-GB"/>
        </w:rPr>
      </w:pPr>
      <w:r w:rsidRPr="00E61F8E">
        <w:rPr>
          <w:rFonts w:ascii="Arial" w:eastAsia="Times New Roman" w:hAnsi="Arial" w:cs="Arial"/>
          <w:lang w:val="en-US" w:eastAsia="en-GB"/>
        </w:rPr>
        <w:t xml:space="preserve">Bui, H., and </w:t>
      </w:r>
      <w:proofErr w:type="spellStart"/>
      <w:r w:rsidRPr="00E61F8E">
        <w:rPr>
          <w:rFonts w:ascii="Arial" w:eastAsia="Times New Roman" w:hAnsi="Arial" w:cs="Arial"/>
          <w:lang w:val="en-US" w:eastAsia="en-GB"/>
        </w:rPr>
        <w:t>Krajcsák</w:t>
      </w:r>
      <w:proofErr w:type="spellEnd"/>
      <w:r w:rsidRPr="00E61F8E">
        <w:rPr>
          <w:rFonts w:ascii="Arial" w:eastAsia="Times New Roman" w:hAnsi="Arial" w:cs="Arial"/>
          <w:lang w:val="en-US" w:eastAsia="en-GB"/>
        </w:rPr>
        <w:t>, Z., 2024. The impacts of corporate governance on firms’ performance: from theories and approaches to empirical findings. </w:t>
      </w:r>
      <w:r w:rsidRPr="00E61F8E">
        <w:rPr>
          <w:rFonts w:ascii="Arial" w:eastAsia="Times New Roman" w:hAnsi="Arial" w:cs="Arial"/>
          <w:i/>
          <w:iCs/>
          <w:lang w:val="en-US" w:eastAsia="en-GB"/>
        </w:rPr>
        <w:t>Journal of Financial Regulation and Compliance</w:t>
      </w:r>
      <w:r w:rsidRPr="00E61F8E">
        <w:rPr>
          <w:rFonts w:ascii="Arial" w:eastAsia="Times New Roman" w:hAnsi="Arial" w:cs="Arial"/>
          <w:lang w:val="en-US" w:eastAsia="en-GB"/>
        </w:rPr>
        <w:t>, </w:t>
      </w:r>
      <w:r w:rsidRPr="00E61F8E">
        <w:rPr>
          <w:rFonts w:ascii="Arial" w:eastAsia="Times New Roman" w:hAnsi="Arial" w:cs="Arial"/>
          <w:i/>
          <w:iCs/>
          <w:lang w:val="en-US" w:eastAsia="en-GB"/>
        </w:rPr>
        <w:t>32</w:t>
      </w:r>
      <w:r w:rsidRPr="00E61F8E">
        <w:rPr>
          <w:rFonts w:ascii="Arial" w:eastAsia="Times New Roman" w:hAnsi="Arial" w:cs="Arial"/>
          <w:lang w:val="en-US" w:eastAsia="en-GB"/>
        </w:rPr>
        <w:t xml:space="preserve">(1), 18–46. </w:t>
      </w:r>
    </w:p>
    <w:p w14:paraId="2F132F2A" w14:textId="77777777" w:rsidR="00E61F8E" w:rsidRPr="00E61F8E" w:rsidRDefault="00E61F8E" w:rsidP="00E61F8E">
      <w:pPr>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Cadbury, Sir Adrian, 1992. The financial aspects of corporate governance. </w:t>
      </w:r>
      <w:r w:rsidRPr="00E61F8E">
        <w:rPr>
          <w:rFonts w:ascii="Arial" w:eastAsia="Times New Roman" w:hAnsi="Arial" w:cs="Arial"/>
          <w:i/>
          <w:iCs/>
          <w:lang w:eastAsia="en-GB"/>
        </w:rPr>
        <w:t>London: The Committee on the Financial Aspects of Corporate Governance and Gee and Co. Ltd</w:t>
      </w:r>
      <w:r w:rsidRPr="00E61F8E">
        <w:rPr>
          <w:rFonts w:ascii="Arial" w:eastAsia="Times New Roman" w:hAnsi="Arial" w:cs="Arial"/>
          <w:lang w:eastAsia="en-GB"/>
        </w:rPr>
        <w:t>, </w:t>
      </w:r>
      <w:r w:rsidRPr="00E61F8E">
        <w:rPr>
          <w:rFonts w:ascii="Arial" w:eastAsia="Times New Roman" w:hAnsi="Arial" w:cs="Arial"/>
          <w:i/>
          <w:iCs/>
          <w:lang w:eastAsia="en-GB"/>
        </w:rPr>
        <w:t>1</w:t>
      </w:r>
      <w:r w:rsidRPr="00E61F8E">
        <w:rPr>
          <w:rFonts w:ascii="Arial" w:eastAsia="Times New Roman" w:hAnsi="Arial" w:cs="Arial"/>
          <w:lang w:eastAsia="en-GB"/>
        </w:rPr>
        <w:t>(3).</w:t>
      </w:r>
    </w:p>
    <w:p w14:paraId="0E053DA5" w14:textId="77777777" w:rsidR="00E61F8E" w:rsidRPr="00E61F8E" w:rsidRDefault="00E61F8E" w:rsidP="00E61F8E">
      <w:pPr>
        <w:spacing w:before="100" w:beforeAutospacing="1" w:after="100" w:afterAutospacing="1" w:line="240" w:lineRule="auto"/>
        <w:jc w:val="both"/>
        <w:rPr>
          <w:rFonts w:ascii="Arial" w:eastAsia="Times New Roman" w:hAnsi="Arial" w:cs="Arial"/>
          <w:lang w:eastAsia="en-GB"/>
        </w:rPr>
      </w:pPr>
      <w:bookmarkStart w:id="13" w:name="_Hlk157569054"/>
      <w:r w:rsidRPr="00E61F8E">
        <w:rPr>
          <w:rFonts w:ascii="Arial" w:eastAsia="Times New Roman" w:hAnsi="Arial" w:cs="Arial"/>
          <w:lang w:eastAsia="en-GB"/>
        </w:rPr>
        <w:t>Code, C., 1992. The financial aspects of corporate governance. </w:t>
      </w:r>
      <w:r w:rsidRPr="00E61F8E">
        <w:rPr>
          <w:rFonts w:ascii="Arial" w:eastAsia="Times New Roman" w:hAnsi="Arial" w:cs="Arial"/>
          <w:i/>
          <w:iCs/>
          <w:lang w:eastAsia="en-GB"/>
        </w:rPr>
        <w:t>London: The Committee on the Financial Aspects of Corporate Governance and Gee and Co. Ltd</w:t>
      </w:r>
      <w:r w:rsidRPr="00E61F8E">
        <w:rPr>
          <w:rFonts w:ascii="Arial" w:eastAsia="Times New Roman" w:hAnsi="Arial" w:cs="Arial"/>
          <w:lang w:eastAsia="en-GB"/>
        </w:rPr>
        <w:t>, </w:t>
      </w:r>
      <w:r w:rsidRPr="00E61F8E">
        <w:rPr>
          <w:rFonts w:ascii="Arial" w:eastAsia="Times New Roman" w:hAnsi="Arial" w:cs="Arial"/>
          <w:i/>
          <w:iCs/>
          <w:lang w:eastAsia="en-GB"/>
        </w:rPr>
        <w:t>1</w:t>
      </w:r>
      <w:r w:rsidRPr="00E61F8E">
        <w:rPr>
          <w:rFonts w:ascii="Arial" w:eastAsia="Times New Roman" w:hAnsi="Arial" w:cs="Arial"/>
          <w:lang w:eastAsia="en-GB"/>
        </w:rPr>
        <w:t>(3).</w:t>
      </w:r>
    </w:p>
    <w:bookmarkEnd w:id="13"/>
    <w:p w14:paraId="7A1A9F2E" w14:textId="77777777" w:rsidR="00E61F8E" w:rsidRPr="00E61F8E" w:rsidRDefault="00E61F8E" w:rsidP="00E61F8E">
      <w:pPr>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Castro-González, S., Bande, B. and Fernández-</w:t>
      </w:r>
      <w:proofErr w:type="spellStart"/>
      <w:r w:rsidRPr="00E61F8E">
        <w:rPr>
          <w:rFonts w:ascii="Arial" w:eastAsia="Times New Roman" w:hAnsi="Arial" w:cs="Arial"/>
          <w:lang w:eastAsia="en-GB"/>
        </w:rPr>
        <w:t>Ferrín</w:t>
      </w:r>
      <w:proofErr w:type="spellEnd"/>
      <w:r w:rsidRPr="00E61F8E">
        <w:rPr>
          <w:rFonts w:ascii="Arial" w:eastAsia="Times New Roman" w:hAnsi="Arial" w:cs="Arial"/>
          <w:lang w:eastAsia="en-GB"/>
        </w:rPr>
        <w:t>, P., 2019. Responsible leadership and salespeople’s creativity: the mediating effects of CSR perceptions. </w:t>
      </w:r>
      <w:r w:rsidRPr="00E61F8E">
        <w:rPr>
          <w:rFonts w:ascii="Arial" w:eastAsia="Times New Roman" w:hAnsi="Arial" w:cs="Arial"/>
          <w:i/>
          <w:iCs/>
          <w:lang w:eastAsia="en-GB"/>
        </w:rPr>
        <w:t>Sustainability</w:t>
      </w:r>
      <w:r w:rsidRPr="00E61F8E">
        <w:rPr>
          <w:rFonts w:ascii="Arial" w:eastAsia="Times New Roman" w:hAnsi="Arial" w:cs="Arial"/>
          <w:lang w:eastAsia="en-GB"/>
        </w:rPr>
        <w:t>, </w:t>
      </w:r>
      <w:r w:rsidRPr="00E61F8E">
        <w:rPr>
          <w:rFonts w:ascii="Arial" w:eastAsia="Times New Roman" w:hAnsi="Arial" w:cs="Arial"/>
          <w:i/>
          <w:iCs/>
          <w:lang w:eastAsia="en-GB"/>
        </w:rPr>
        <w:t>11</w:t>
      </w:r>
      <w:r w:rsidRPr="00E61F8E">
        <w:rPr>
          <w:rFonts w:ascii="Arial" w:eastAsia="Times New Roman" w:hAnsi="Arial" w:cs="Arial"/>
          <w:lang w:eastAsia="en-GB"/>
        </w:rPr>
        <w:t>(7), p.2053.</w:t>
      </w:r>
    </w:p>
    <w:p w14:paraId="6A59A969" w14:textId="77777777" w:rsidR="00E61F8E" w:rsidRPr="00E61F8E" w:rsidRDefault="00E61F8E" w:rsidP="00E61F8E">
      <w:pPr>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lastRenderedPageBreak/>
        <w:t>Chattopadhyay, A., Shin, S.P.S. and Wang, C.C., 2023. Governance Transparency and Firm Value: Evidence from Korean Chaebols. </w:t>
      </w:r>
      <w:r w:rsidRPr="00E61F8E">
        <w:rPr>
          <w:rFonts w:ascii="Arial" w:eastAsia="Times New Roman" w:hAnsi="Arial" w:cs="Arial"/>
          <w:i/>
          <w:iCs/>
          <w:lang w:eastAsia="en-GB"/>
        </w:rPr>
        <w:t>Harvard Business School Accounting &amp; Management Unit Working Paper</w:t>
      </w:r>
      <w:r w:rsidRPr="00E61F8E">
        <w:rPr>
          <w:rFonts w:ascii="Arial" w:eastAsia="Times New Roman" w:hAnsi="Arial" w:cs="Arial"/>
          <w:lang w:eastAsia="en-GB"/>
        </w:rPr>
        <w:t>, (22-012).</w:t>
      </w:r>
    </w:p>
    <w:p w14:paraId="6FE0550F" w14:textId="77777777" w:rsidR="00E61F8E" w:rsidRPr="00E61F8E" w:rsidRDefault="00E61F8E" w:rsidP="00E61F8E">
      <w:pPr>
        <w:spacing w:after="0" w:line="240" w:lineRule="auto"/>
        <w:jc w:val="both"/>
        <w:rPr>
          <w:rFonts w:ascii="Arial" w:eastAsia="Times New Roman" w:hAnsi="Arial" w:cs="Arial"/>
          <w:lang w:val="en-US" w:eastAsia="en-US"/>
        </w:rPr>
      </w:pPr>
      <w:r w:rsidRPr="00E61F8E">
        <w:rPr>
          <w:rFonts w:ascii="Arial" w:eastAsia="Times New Roman" w:hAnsi="Arial" w:cs="Arial"/>
          <w:shd w:val="clear" w:color="auto" w:fill="FFFFFF"/>
          <w:lang w:val="en-US" w:eastAsia="en-US"/>
        </w:rPr>
        <w:t>Cooke, T.E. and Wallace, R.O., 1990. Financial disclosure regulation and its environment: A review and further analysis. </w:t>
      </w:r>
      <w:r w:rsidRPr="00E61F8E">
        <w:rPr>
          <w:rFonts w:ascii="Arial" w:eastAsia="Times New Roman" w:hAnsi="Arial" w:cs="Arial"/>
          <w:i/>
          <w:iCs/>
          <w:shd w:val="clear" w:color="auto" w:fill="FFFFFF"/>
          <w:lang w:val="en-US" w:eastAsia="en-US"/>
        </w:rPr>
        <w:t>Journal of Accounting and Public Policy</w:t>
      </w:r>
      <w:r w:rsidRPr="00E61F8E">
        <w:rPr>
          <w:rFonts w:ascii="Arial" w:eastAsia="Times New Roman" w:hAnsi="Arial" w:cs="Arial"/>
          <w:shd w:val="clear" w:color="auto" w:fill="FFFFFF"/>
          <w:lang w:val="en-US" w:eastAsia="en-US"/>
        </w:rPr>
        <w:t>, </w:t>
      </w:r>
      <w:r w:rsidRPr="00E61F8E">
        <w:rPr>
          <w:rFonts w:ascii="Arial" w:eastAsia="Times New Roman" w:hAnsi="Arial" w:cs="Arial"/>
          <w:i/>
          <w:iCs/>
          <w:shd w:val="clear" w:color="auto" w:fill="FFFFFF"/>
          <w:lang w:val="en-US" w:eastAsia="en-US"/>
        </w:rPr>
        <w:t>9</w:t>
      </w:r>
      <w:r w:rsidRPr="00E61F8E">
        <w:rPr>
          <w:rFonts w:ascii="Arial" w:eastAsia="Times New Roman" w:hAnsi="Arial" w:cs="Arial"/>
          <w:shd w:val="clear" w:color="auto" w:fill="FFFFFF"/>
          <w:lang w:val="en-US" w:eastAsia="en-US"/>
        </w:rPr>
        <w:t>(2), pp.79-110.</w:t>
      </w:r>
      <w:r w:rsidRPr="00E61F8E">
        <w:rPr>
          <w:rFonts w:ascii="Arial" w:eastAsia="Times New Roman" w:hAnsi="Arial" w:cs="Arial"/>
          <w:lang w:val="en-US" w:eastAsia="en-US"/>
        </w:rPr>
        <w:t xml:space="preserve"> </w:t>
      </w:r>
    </w:p>
    <w:p w14:paraId="65E210F9" w14:textId="77777777" w:rsidR="00E61F8E" w:rsidRPr="00E61F8E" w:rsidRDefault="00E61F8E" w:rsidP="00E61F8E">
      <w:pPr>
        <w:spacing w:before="200" w:after="0" w:line="240" w:lineRule="auto"/>
        <w:jc w:val="both"/>
        <w:rPr>
          <w:rFonts w:ascii="Arial" w:eastAsia="Times New Roman" w:hAnsi="Arial" w:cs="Arial"/>
          <w:kern w:val="24"/>
          <w:lang w:val="en-US" w:eastAsia="en-US"/>
        </w:rPr>
      </w:pPr>
      <w:r w:rsidRPr="00E61F8E">
        <w:rPr>
          <w:rFonts w:ascii="Arial" w:eastAsia="Times New Roman" w:hAnsi="Arial" w:cs="Arial"/>
          <w:kern w:val="24"/>
          <w:lang w:val="en-US" w:eastAsia="en-US"/>
        </w:rPr>
        <w:t xml:space="preserve">Cutting, B., and </w:t>
      </w:r>
      <w:proofErr w:type="spellStart"/>
      <w:r w:rsidRPr="00E61F8E">
        <w:rPr>
          <w:rFonts w:ascii="Arial" w:eastAsia="Times New Roman" w:hAnsi="Arial" w:cs="Arial"/>
          <w:kern w:val="24"/>
          <w:lang w:val="en-US" w:eastAsia="en-US"/>
        </w:rPr>
        <w:t>Kouzmin</w:t>
      </w:r>
      <w:proofErr w:type="spellEnd"/>
      <w:r w:rsidRPr="00E61F8E">
        <w:rPr>
          <w:rFonts w:ascii="Arial" w:eastAsia="Times New Roman" w:hAnsi="Arial" w:cs="Arial"/>
          <w:kern w:val="24"/>
          <w:lang w:val="en-US" w:eastAsia="en-US"/>
        </w:rPr>
        <w:t>, A., 2000. The emerging patterns of power in corporate governance - Back to the future in improving corporate decision making. </w:t>
      </w:r>
      <w:r w:rsidRPr="00E61F8E">
        <w:rPr>
          <w:rFonts w:ascii="Arial" w:eastAsia="Times New Roman" w:hAnsi="Arial" w:cs="Arial"/>
          <w:i/>
          <w:iCs/>
          <w:kern w:val="24"/>
          <w:lang w:val="en-US" w:eastAsia="en-US"/>
        </w:rPr>
        <w:t>Journal of Managerial Psychology</w:t>
      </w:r>
      <w:r w:rsidRPr="00E61F8E">
        <w:rPr>
          <w:rFonts w:ascii="Arial" w:eastAsia="Times New Roman" w:hAnsi="Arial" w:cs="Arial"/>
          <w:kern w:val="24"/>
          <w:lang w:val="en-US" w:eastAsia="en-US"/>
        </w:rPr>
        <w:t>, </w:t>
      </w:r>
      <w:r w:rsidRPr="00E61F8E">
        <w:rPr>
          <w:rFonts w:ascii="Arial" w:eastAsia="Times New Roman" w:hAnsi="Arial" w:cs="Arial"/>
          <w:i/>
          <w:iCs/>
          <w:kern w:val="24"/>
          <w:lang w:val="en-US" w:eastAsia="en-US"/>
        </w:rPr>
        <w:t>15</w:t>
      </w:r>
      <w:r w:rsidRPr="00E61F8E">
        <w:rPr>
          <w:rFonts w:ascii="Arial" w:eastAsia="Times New Roman" w:hAnsi="Arial" w:cs="Arial"/>
          <w:kern w:val="24"/>
          <w:lang w:val="en-US" w:eastAsia="en-US"/>
        </w:rPr>
        <w:t xml:space="preserve">(5), 477–507. https://doi.org/10.1108/02683940010337211 </w:t>
      </w:r>
    </w:p>
    <w:p w14:paraId="2CB21A11"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Demb, A. and Neubauer, F., 1992. The Corporate Board: Confronting the Paradoxes. </w:t>
      </w:r>
      <w:r w:rsidRPr="00E61F8E">
        <w:rPr>
          <w:rFonts w:ascii="Arial" w:eastAsia="Times New Roman" w:hAnsi="Arial" w:cs="Arial"/>
          <w:i/>
          <w:iCs/>
          <w:lang w:eastAsia="en-GB"/>
        </w:rPr>
        <w:t>Long Range Planning</w:t>
      </w:r>
      <w:r w:rsidRPr="00E61F8E">
        <w:rPr>
          <w:rFonts w:ascii="Arial" w:eastAsia="Times New Roman" w:hAnsi="Arial" w:cs="Arial"/>
          <w:lang w:eastAsia="en-GB"/>
        </w:rPr>
        <w:t>, </w:t>
      </w:r>
      <w:r w:rsidRPr="00E61F8E">
        <w:rPr>
          <w:rFonts w:ascii="Arial" w:eastAsia="Times New Roman" w:hAnsi="Arial" w:cs="Arial"/>
          <w:i/>
          <w:iCs/>
          <w:lang w:eastAsia="en-GB"/>
        </w:rPr>
        <w:t>25</w:t>
      </w:r>
      <w:r w:rsidRPr="00E61F8E">
        <w:rPr>
          <w:rFonts w:ascii="Arial" w:eastAsia="Times New Roman" w:hAnsi="Arial" w:cs="Arial"/>
          <w:lang w:eastAsia="en-GB"/>
        </w:rPr>
        <w:t>(3), pp.9-20.</w:t>
      </w:r>
    </w:p>
    <w:p w14:paraId="143B550F"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 xml:space="preserve">Derue, D.S., Nahrgang, J.D., Wellman, N.E. and Humphrey, S.E., 2011. Trait and </w:t>
      </w:r>
      <w:proofErr w:type="spellStart"/>
      <w:r w:rsidRPr="00E61F8E">
        <w:rPr>
          <w:rFonts w:ascii="Arial" w:eastAsia="Times New Roman" w:hAnsi="Arial" w:cs="Arial"/>
          <w:lang w:eastAsia="en-GB"/>
        </w:rPr>
        <w:t>behavioral</w:t>
      </w:r>
      <w:proofErr w:type="spellEnd"/>
      <w:r w:rsidRPr="00E61F8E">
        <w:rPr>
          <w:rFonts w:ascii="Arial" w:eastAsia="Times New Roman" w:hAnsi="Arial" w:cs="Arial"/>
          <w:lang w:eastAsia="en-GB"/>
        </w:rPr>
        <w:t xml:space="preserve"> theories of leadership: An integration and meta</w:t>
      </w:r>
      <w:r w:rsidRPr="00E61F8E">
        <w:rPr>
          <w:rFonts w:ascii="Cambria Math" w:eastAsia="Times New Roman" w:hAnsi="Cambria Math" w:cs="Cambria Math"/>
          <w:lang w:eastAsia="en-GB"/>
        </w:rPr>
        <w:t>‐</w:t>
      </w:r>
      <w:r w:rsidRPr="00E61F8E">
        <w:rPr>
          <w:rFonts w:ascii="Arial" w:eastAsia="Times New Roman" w:hAnsi="Arial" w:cs="Arial"/>
          <w:lang w:eastAsia="en-GB"/>
        </w:rPr>
        <w:t>analytic test of their relative validity. </w:t>
      </w:r>
      <w:r w:rsidRPr="00E61F8E">
        <w:rPr>
          <w:rFonts w:ascii="Arial" w:eastAsia="Times New Roman" w:hAnsi="Arial" w:cs="Arial"/>
          <w:i/>
          <w:iCs/>
          <w:lang w:eastAsia="en-GB"/>
        </w:rPr>
        <w:t>Personnel Psychology</w:t>
      </w:r>
      <w:r w:rsidRPr="00E61F8E">
        <w:rPr>
          <w:rFonts w:ascii="Arial" w:eastAsia="Times New Roman" w:hAnsi="Arial" w:cs="Arial"/>
          <w:lang w:eastAsia="en-GB"/>
        </w:rPr>
        <w:t>, </w:t>
      </w:r>
      <w:r w:rsidRPr="00E61F8E">
        <w:rPr>
          <w:rFonts w:ascii="Arial" w:eastAsia="Times New Roman" w:hAnsi="Arial" w:cs="Arial"/>
          <w:i/>
          <w:iCs/>
          <w:lang w:eastAsia="en-GB"/>
        </w:rPr>
        <w:t>64</w:t>
      </w:r>
      <w:r w:rsidRPr="00E61F8E">
        <w:rPr>
          <w:rFonts w:ascii="Arial" w:eastAsia="Times New Roman" w:hAnsi="Arial" w:cs="Arial"/>
          <w:lang w:eastAsia="en-GB"/>
        </w:rPr>
        <w:t>(1), pp.7-52.</w:t>
      </w:r>
    </w:p>
    <w:p w14:paraId="433AEF33"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 xml:space="preserve">Dinh, T.Q. and </w:t>
      </w:r>
      <w:proofErr w:type="spellStart"/>
      <w:r w:rsidRPr="00E61F8E">
        <w:rPr>
          <w:rFonts w:ascii="Arial" w:eastAsia="Times New Roman" w:hAnsi="Arial" w:cs="Arial"/>
          <w:lang w:eastAsia="en-GB"/>
        </w:rPr>
        <w:t>Calabrò</w:t>
      </w:r>
      <w:proofErr w:type="spellEnd"/>
      <w:r w:rsidRPr="00E61F8E">
        <w:rPr>
          <w:rFonts w:ascii="Arial" w:eastAsia="Times New Roman" w:hAnsi="Arial" w:cs="Arial"/>
          <w:lang w:eastAsia="en-GB"/>
        </w:rPr>
        <w:t>, A., 2019. Asian family firms through corporate governance and institutions: A systematic review of the literature and agenda for future research. </w:t>
      </w:r>
      <w:r w:rsidRPr="00E61F8E">
        <w:rPr>
          <w:rFonts w:ascii="Arial" w:eastAsia="Times New Roman" w:hAnsi="Arial" w:cs="Arial"/>
          <w:i/>
          <w:iCs/>
          <w:lang w:eastAsia="en-GB"/>
        </w:rPr>
        <w:t>International Journal of Management Reviews</w:t>
      </w:r>
      <w:r w:rsidRPr="00E61F8E">
        <w:rPr>
          <w:rFonts w:ascii="Arial" w:eastAsia="Times New Roman" w:hAnsi="Arial" w:cs="Arial"/>
          <w:lang w:eastAsia="en-GB"/>
        </w:rPr>
        <w:t>, </w:t>
      </w:r>
      <w:r w:rsidRPr="00E61F8E">
        <w:rPr>
          <w:rFonts w:ascii="Arial" w:eastAsia="Times New Roman" w:hAnsi="Arial" w:cs="Arial"/>
          <w:i/>
          <w:iCs/>
          <w:lang w:eastAsia="en-GB"/>
        </w:rPr>
        <w:t>21</w:t>
      </w:r>
      <w:r w:rsidRPr="00E61F8E">
        <w:rPr>
          <w:rFonts w:ascii="Arial" w:eastAsia="Times New Roman" w:hAnsi="Arial" w:cs="Arial"/>
          <w:lang w:eastAsia="en-GB"/>
        </w:rPr>
        <w:t>(1), pp.50-75.</w:t>
      </w:r>
    </w:p>
    <w:p w14:paraId="14BD910A"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 xml:space="preserve">Duncan, P., Green, M., Gergen, E. and </w:t>
      </w:r>
      <w:proofErr w:type="spellStart"/>
      <w:r w:rsidRPr="00E61F8E">
        <w:rPr>
          <w:rFonts w:ascii="Arial" w:eastAsia="Times New Roman" w:hAnsi="Arial" w:cs="Arial"/>
          <w:lang w:eastAsia="en-GB"/>
        </w:rPr>
        <w:t>Ecung</w:t>
      </w:r>
      <w:proofErr w:type="spellEnd"/>
      <w:r w:rsidRPr="00E61F8E">
        <w:rPr>
          <w:rFonts w:ascii="Arial" w:eastAsia="Times New Roman" w:hAnsi="Arial" w:cs="Arial"/>
          <w:lang w:eastAsia="en-GB"/>
        </w:rPr>
        <w:t>, W., 2017. Authentic leadership—is it more than emotional intelligence?. </w:t>
      </w:r>
      <w:r w:rsidRPr="00E61F8E">
        <w:rPr>
          <w:rFonts w:ascii="Arial" w:eastAsia="Times New Roman" w:hAnsi="Arial" w:cs="Arial"/>
          <w:i/>
          <w:iCs/>
          <w:lang w:eastAsia="en-GB"/>
        </w:rPr>
        <w:t>Administrative Issues Journal</w:t>
      </w:r>
      <w:r w:rsidRPr="00E61F8E">
        <w:rPr>
          <w:rFonts w:ascii="Arial" w:eastAsia="Times New Roman" w:hAnsi="Arial" w:cs="Arial"/>
          <w:lang w:eastAsia="en-GB"/>
        </w:rPr>
        <w:t>, </w:t>
      </w:r>
      <w:r w:rsidRPr="00E61F8E">
        <w:rPr>
          <w:rFonts w:ascii="Arial" w:eastAsia="Times New Roman" w:hAnsi="Arial" w:cs="Arial"/>
          <w:i/>
          <w:iCs/>
          <w:lang w:eastAsia="en-GB"/>
        </w:rPr>
        <w:t>7</w:t>
      </w:r>
      <w:r w:rsidRPr="00E61F8E">
        <w:rPr>
          <w:rFonts w:ascii="Arial" w:eastAsia="Times New Roman" w:hAnsi="Arial" w:cs="Arial"/>
          <w:lang w:eastAsia="en-GB"/>
        </w:rPr>
        <w:t>(2), p.3.</w:t>
      </w:r>
    </w:p>
    <w:p w14:paraId="76BC1D77"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color w:val="242424"/>
          <w:lang w:eastAsia="en-GB"/>
        </w:rPr>
      </w:pPr>
      <w:r w:rsidRPr="00E61F8E">
        <w:rPr>
          <w:rFonts w:ascii="Arial" w:eastAsia="Times New Roman" w:hAnsi="Arial" w:cs="Arial"/>
          <w:color w:val="242424"/>
          <w:lang w:eastAsia="en-GB"/>
        </w:rPr>
        <w:t>Faccio, M., 2006. Politically Connected Firms. </w:t>
      </w:r>
      <w:r w:rsidRPr="00E61F8E">
        <w:rPr>
          <w:rFonts w:ascii="Arial" w:eastAsia="Times New Roman" w:hAnsi="Arial" w:cs="Arial"/>
          <w:i/>
          <w:iCs/>
          <w:color w:val="242424"/>
          <w:lang w:eastAsia="en-GB"/>
        </w:rPr>
        <w:t>American Economic Review</w:t>
      </w:r>
      <w:r w:rsidRPr="00E61F8E">
        <w:rPr>
          <w:rFonts w:ascii="Arial" w:eastAsia="Times New Roman" w:hAnsi="Arial" w:cs="Arial"/>
          <w:color w:val="242424"/>
          <w:lang w:eastAsia="en-GB"/>
        </w:rPr>
        <w:t>, </w:t>
      </w:r>
      <w:r w:rsidRPr="00E61F8E">
        <w:rPr>
          <w:rFonts w:ascii="Arial" w:eastAsia="Times New Roman" w:hAnsi="Arial" w:cs="Arial"/>
          <w:i/>
          <w:iCs/>
          <w:color w:val="242424"/>
          <w:lang w:eastAsia="en-GB"/>
        </w:rPr>
        <w:t>96</w:t>
      </w:r>
      <w:r w:rsidRPr="00E61F8E">
        <w:rPr>
          <w:rFonts w:ascii="Arial" w:eastAsia="Times New Roman" w:hAnsi="Arial" w:cs="Arial"/>
          <w:color w:val="242424"/>
          <w:lang w:eastAsia="en-GB"/>
        </w:rPr>
        <w:t>(1), pp.369-386.</w:t>
      </w:r>
    </w:p>
    <w:p w14:paraId="14EB95F9"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color w:val="242424"/>
          <w:lang w:eastAsia="en-GB"/>
        </w:rPr>
      </w:pPr>
      <w:r w:rsidRPr="00E61F8E">
        <w:rPr>
          <w:rFonts w:ascii="Arial" w:eastAsia="Times New Roman" w:hAnsi="Arial" w:cs="Arial"/>
          <w:color w:val="242424"/>
          <w:lang w:eastAsia="en-GB"/>
        </w:rPr>
        <w:t xml:space="preserve">Filatotchev, I., Jackson, G., and Nakajima, C., 2013. Corporate governance and national institutions: A review and emerging research agenda. Asia Pacific </w:t>
      </w:r>
      <w:r w:rsidRPr="00E61F8E">
        <w:rPr>
          <w:rFonts w:ascii="Arial" w:eastAsia="Times New Roman" w:hAnsi="Arial" w:cs="Arial"/>
          <w:i/>
          <w:iCs/>
          <w:color w:val="242424"/>
          <w:lang w:eastAsia="en-GB"/>
        </w:rPr>
        <w:t>Journal of Management</w:t>
      </w:r>
      <w:r w:rsidRPr="00E61F8E">
        <w:rPr>
          <w:rFonts w:ascii="Arial" w:eastAsia="Times New Roman" w:hAnsi="Arial" w:cs="Arial"/>
          <w:color w:val="242424"/>
          <w:lang w:eastAsia="en-GB"/>
        </w:rPr>
        <w:t>, 30(4), 965–986.</w:t>
      </w:r>
    </w:p>
    <w:p w14:paraId="2CE52263"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color w:val="242424"/>
          <w:lang w:eastAsia="en-GB"/>
        </w:rPr>
      </w:pPr>
      <w:r w:rsidRPr="00E61F8E">
        <w:rPr>
          <w:rFonts w:ascii="Arial" w:eastAsia="Times New Roman" w:hAnsi="Arial" w:cs="Arial"/>
          <w:color w:val="242424"/>
          <w:lang w:eastAsia="en-GB"/>
        </w:rPr>
        <w:t>Filatotchev, I., Zhang, X. and Piesse, J., 2011. Multiple agency perspective, family control, and private information abuse in an emerging economy. </w:t>
      </w:r>
      <w:r w:rsidRPr="00E61F8E">
        <w:rPr>
          <w:rFonts w:ascii="Arial" w:eastAsia="Times New Roman" w:hAnsi="Arial" w:cs="Arial"/>
          <w:i/>
          <w:iCs/>
          <w:color w:val="242424"/>
          <w:lang w:eastAsia="en-GB"/>
        </w:rPr>
        <w:t>Asia Pacific Journal of Management</w:t>
      </w:r>
      <w:r w:rsidRPr="00E61F8E">
        <w:rPr>
          <w:rFonts w:ascii="Arial" w:eastAsia="Times New Roman" w:hAnsi="Arial" w:cs="Arial"/>
          <w:color w:val="242424"/>
          <w:lang w:eastAsia="en-GB"/>
        </w:rPr>
        <w:t>, </w:t>
      </w:r>
      <w:r w:rsidRPr="00E61F8E">
        <w:rPr>
          <w:rFonts w:ascii="Arial" w:eastAsia="Times New Roman" w:hAnsi="Arial" w:cs="Arial"/>
          <w:i/>
          <w:iCs/>
          <w:color w:val="242424"/>
          <w:lang w:eastAsia="en-GB"/>
        </w:rPr>
        <w:t>28</w:t>
      </w:r>
      <w:r w:rsidRPr="00E61F8E">
        <w:rPr>
          <w:rFonts w:ascii="Arial" w:eastAsia="Times New Roman" w:hAnsi="Arial" w:cs="Arial"/>
          <w:color w:val="242424"/>
          <w:lang w:eastAsia="en-GB"/>
        </w:rPr>
        <w:t>, pp.69-93.</w:t>
      </w:r>
    </w:p>
    <w:p w14:paraId="6F5D0383" w14:textId="77777777" w:rsidR="00E61F8E" w:rsidRPr="00E61F8E" w:rsidRDefault="00E61F8E" w:rsidP="00E61F8E">
      <w:pPr>
        <w:spacing w:before="200" w:after="0" w:line="240" w:lineRule="auto"/>
        <w:jc w:val="both"/>
        <w:rPr>
          <w:rFonts w:ascii="Arial" w:eastAsia="+mn-ea" w:hAnsi="Arial" w:cs="Arial"/>
          <w:kern w:val="24"/>
          <w:lang w:val="en-US" w:eastAsia="en-US"/>
        </w:rPr>
      </w:pPr>
      <w:r w:rsidRPr="00E61F8E">
        <w:rPr>
          <w:rFonts w:ascii="Arial" w:eastAsia="+mn-ea" w:hAnsi="Arial" w:cs="Arial"/>
          <w:kern w:val="24"/>
          <w:lang w:eastAsia="en-US"/>
        </w:rPr>
        <w:t xml:space="preserve">The Guardian, 2023. </w:t>
      </w:r>
      <w:hyperlink r:id="rId12" w:history="1">
        <w:r w:rsidRPr="00E61F8E">
          <w:rPr>
            <w:rFonts w:ascii="Arial" w:eastAsia="+mn-ea" w:hAnsi="Arial" w:cs="Arial"/>
            <w:color w:val="0000FF"/>
            <w:kern w:val="24"/>
            <w:u w:val="single"/>
            <w:lang w:eastAsia="en-US"/>
          </w:rPr>
          <w:t>Regulators urged to improve oversight function to reduce sanctions | The Guardian Nigeria News - Nigeria and World News — Business — The Guardian Nigeria News – Nigeria and World News</w:t>
        </w:r>
      </w:hyperlink>
    </w:p>
    <w:p w14:paraId="6DD04F18" w14:textId="77777777" w:rsidR="00E61F8E" w:rsidRPr="00E61F8E" w:rsidRDefault="00E61F8E" w:rsidP="00E61F8E">
      <w:pPr>
        <w:spacing w:before="200" w:line="240" w:lineRule="auto"/>
        <w:jc w:val="both"/>
        <w:rPr>
          <w:rFonts w:ascii="Arial" w:eastAsia="Times New Roman" w:hAnsi="Arial" w:cs="Arial"/>
          <w:kern w:val="24"/>
          <w:lang w:eastAsia="en-US"/>
        </w:rPr>
      </w:pPr>
      <w:r w:rsidRPr="00E61F8E">
        <w:rPr>
          <w:rFonts w:ascii="Arial" w:eastAsia="Times New Roman" w:hAnsi="Arial" w:cs="Arial"/>
          <w:kern w:val="24"/>
          <w:lang w:eastAsia="en-US"/>
        </w:rPr>
        <w:t xml:space="preserve">Hofstede, G., 1980. </w:t>
      </w:r>
      <w:r w:rsidRPr="00E61F8E">
        <w:rPr>
          <w:rFonts w:ascii="Arial" w:eastAsia="Times New Roman" w:hAnsi="Arial" w:cs="Arial"/>
          <w:i/>
          <w:iCs/>
          <w:kern w:val="24"/>
          <w:lang w:eastAsia="en-US"/>
        </w:rPr>
        <w:t>Culture’s Consequences: International differences in work-related values</w:t>
      </w:r>
      <w:r w:rsidRPr="00E61F8E">
        <w:rPr>
          <w:rFonts w:ascii="Arial" w:eastAsia="Times New Roman" w:hAnsi="Arial" w:cs="Arial"/>
          <w:kern w:val="24"/>
          <w:lang w:eastAsia="en-US"/>
        </w:rPr>
        <w:t>. Beverly Hills, CA: Sage.</w:t>
      </w:r>
    </w:p>
    <w:p w14:paraId="6B774A6C" w14:textId="77777777" w:rsidR="00E61F8E" w:rsidRPr="00E61F8E" w:rsidRDefault="00E61F8E" w:rsidP="00E61F8E">
      <w:pPr>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lastRenderedPageBreak/>
        <w:t xml:space="preserve">Hofstede, G., 2011. Dimensionalizing cultures: The Hofstede model in context. </w:t>
      </w:r>
      <w:r w:rsidRPr="00E61F8E">
        <w:rPr>
          <w:rFonts w:ascii="Arial" w:eastAsia="Times New Roman" w:hAnsi="Arial" w:cs="Arial"/>
          <w:i/>
          <w:iCs/>
          <w:lang w:eastAsia="en-GB"/>
        </w:rPr>
        <w:t>Online Readings in Psychology and Culture</w:t>
      </w:r>
      <w:r w:rsidRPr="00E61F8E">
        <w:rPr>
          <w:rFonts w:ascii="Arial" w:eastAsia="Times New Roman" w:hAnsi="Arial" w:cs="Arial"/>
          <w:lang w:eastAsia="en-GB"/>
        </w:rPr>
        <w:t>, 2(1), pp.1–26.</w:t>
      </w:r>
    </w:p>
    <w:p w14:paraId="6D22FF4D" w14:textId="77777777" w:rsidR="00E61F8E" w:rsidRPr="00E61F8E" w:rsidRDefault="00E61F8E" w:rsidP="00E61F8E">
      <w:pPr>
        <w:spacing w:before="200" w:after="0" w:line="240" w:lineRule="auto"/>
        <w:jc w:val="both"/>
        <w:rPr>
          <w:rFonts w:ascii="Arial" w:eastAsia="+mn-ea" w:hAnsi="Arial" w:cs="Arial"/>
          <w:kern w:val="24"/>
          <w:lang w:val="en-US" w:eastAsia="en-US"/>
        </w:rPr>
      </w:pPr>
      <w:r w:rsidRPr="00E61F8E">
        <w:rPr>
          <w:rFonts w:ascii="Arial" w:eastAsia="+mn-ea" w:hAnsi="Arial" w:cs="Arial"/>
          <w:kern w:val="24"/>
          <w:lang w:eastAsia="en-US"/>
        </w:rPr>
        <w:t xml:space="preserve">Hunjra, A.I., Hanif, M., Mehmood, R. and Nguyen, L.V., 2021. Diversification, corporate governance, </w:t>
      </w:r>
      <w:proofErr w:type="gramStart"/>
      <w:r w:rsidRPr="00E61F8E">
        <w:rPr>
          <w:rFonts w:ascii="Arial" w:eastAsia="+mn-ea" w:hAnsi="Arial" w:cs="Arial"/>
          <w:kern w:val="24"/>
          <w:lang w:eastAsia="en-US"/>
        </w:rPr>
        <w:t>regulation</w:t>
      </w:r>
      <w:proofErr w:type="gramEnd"/>
      <w:r w:rsidRPr="00E61F8E">
        <w:rPr>
          <w:rFonts w:ascii="Arial" w:eastAsia="+mn-ea" w:hAnsi="Arial" w:cs="Arial"/>
          <w:kern w:val="24"/>
          <w:lang w:eastAsia="en-US"/>
        </w:rPr>
        <w:t xml:space="preserve"> and bank risk-taking. </w:t>
      </w:r>
      <w:r w:rsidRPr="00E61F8E">
        <w:rPr>
          <w:rFonts w:ascii="Arial" w:eastAsia="+mn-ea" w:hAnsi="Arial" w:cs="Arial"/>
          <w:i/>
          <w:iCs/>
          <w:kern w:val="24"/>
          <w:lang w:eastAsia="en-US"/>
        </w:rPr>
        <w:t>Journal of Financial Reporting and Accounting</w:t>
      </w:r>
      <w:r w:rsidRPr="00E61F8E">
        <w:rPr>
          <w:rFonts w:ascii="Arial" w:eastAsia="+mn-ea" w:hAnsi="Arial" w:cs="Arial"/>
          <w:kern w:val="24"/>
          <w:lang w:eastAsia="en-US"/>
        </w:rPr>
        <w:t>, </w:t>
      </w:r>
      <w:r w:rsidRPr="00E61F8E">
        <w:rPr>
          <w:rFonts w:ascii="Arial" w:eastAsia="+mn-ea" w:hAnsi="Arial" w:cs="Arial"/>
          <w:i/>
          <w:iCs/>
          <w:kern w:val="24"/>
          <w:lang w:eastAsia="en-US"/>
        </w:rPr>
        <w:t>19</w:t>
      </w:r>
      <w:r w:rsidRPr="00E61F8E">
        <w:rPr>
          <w:rFonts w:ascii="Arial" w:eastAsia="+mn-ea" w:hAnsi="Arial" w:cs="Arial"/>
          <w:kern w:val="24"/>
          <w:lang w:eastAsia="en-US"/>
        </w:rPr>
        <w:t>(1), pp.92-108.</w:t>
      </w:r>
    </w:p>
    <w:p w14:paraId="72A91CEA" w14:textId="77777777" w:rsidR="00E61F8E" w:rsidRPr="00E61F8E" w:rsidRDefault="00E61F8E" w:rsidP="00E61F8E">
      <w:pPr>
        <w:spacing w:before="200" w:after="0" w:line="240" w:lineRule="auto"/>
        <w:jc w:val="both"/>
        <w:rPr>
          <w:rFonts w:ascii="Arial" w:eastAsia="Times New Roman" w:hAnsi="Arial" w:cs="Arial"/>
          <w:lang w:eastAsia="en-US"/>
        </w:rPr>
      </w:pPr>
      <w:r w:rsidRPr="00E61F8E">
        <w:rPr>
          <w:rFonts w:ascii="Arial" w:eastAsia="Times New Roman" w:hAnsi="Arial" w:cs="Arial"/>
          <w:lang w:eastAsia="en-US"/>
        </w:rPr>
        <w:t>Ijewere, A. and Omede, N., 2023. Performance Evaluation And Improvement Among Salesmen In The Nigerian Fast Moving Consumer Goods Sector.(A Study of PZ Cussons Nigeria Plc). </w:t>
      </w:r>
      <w:r w:rsidRPr="00E61F8E">
        <w:rPr>
          <w:rFonts w:ascii="Arial" w:eastAsia="Times New Roman" w:hAnsi="Arial" w:cs="Arial"/>
          <w:i/>
          <w:iCs/>
          <w:lang w:eastAsia="en-US"/>
        </w:rPr>
        <w:t>African Journal of Business and Economic Development</w:t>
      </w:r>
      <w:r w:rsidRPr="00E61F8E">
        <w:rPr>
          <w:rFonts w:ascii="Arial" w:eastAsia="Times New Roman" w:hAnsi="Arial" w:cs="Arial"/>
          <w:lang w:eastAsia="en-US"/>
        </w:rPr>
        <w:t>, </w:t>
      </w:r>
      <w:r w:rsidRPr="00E61F8E">
        <w:rPr>
          <w:rFonts w:ascii="Arial" w:eastAsia="Times New Roman" w:hAnsi="Arial" w:cs="Arial"/>
          <w:i/>
          <w:iCs/>
          <w:lang w:eastAsia="en-US"/>
        </w:rPr>
        <w:t>3</w:t>
      </w:r>
      <w:r w:rsidRPr="00E61F8E">
        <w:rPr>
          <w:rFonts w:ascii="Arial" w:eastAsia="Times New Roman" w:hAnsi="Arial" w:cs="Arial"/>
          <w:lang w:eastAsia="en-US"/>
        </w:rPr>
        <w:t>(10), pp.1-23.</w:t>
      </w:r>
    </w:p>
    <w:p w14:paraId="5CC7253B" w14:textId="77777777" w:rsidR="00E61F8E" w:rsidRPr="00E61F8E" w:rsidRDefault="00E61F8E" w:rsidP="00E61F8E">
      <w:pPr>
        <w:spacing w:before="200" w:after="0" w:line="240" w:lineRule="auto"/>
        <w:jc w:val="both"/>
        <w:rPr>
          <w:rFonts w:ascii="Arial" w:eastAsia="Times New Roman" w:hAnsi="Arial" w:cs="Arial"/>
          <w:lang w:val="en-US" w:eastAsia="en-US"/>
        </w:rPr>
      </w:pPr>
      <w:r w:rsidRPr="00E61F8E">
        <w:rPr>
          <w:rFonts w:ascii="Arial" w:eastAsia="Times New Roman" w:hAnsi="Arial" w:cs="Arial"/>
          <w:lang w:eastAsia="en-US"/>
        </w:rPr>
        <w:t xml:space="preserve">Ismail, A., Mohamad, M.H., Mohamed, H.A.B., </w:t>
      </w:r>
      <w:proofErr w:type="spellStart"/>
      <w:r w:rsidRPr="00E61F8E">
        <w:rPr>
          <w:rFonts w:ascii="Arial" w:eastAsia="Times New Roman" w:hAnsi="Arial" w:cs="Arial"/>
          <w:lang w:eastAsia="en-US"/>
        </w:rPr>
        <w:t>Rafiuddin</w:t>
      </w:r>
      <w:proofErr w:type="spellEnd"/>
      <w:r w:rsidRPr="00E61F8E">
        <w:rPr>
          <w:rFonts w:ascii="Arial" w:eastAsia="Times New Roman" w:hAnsi="Arial" w:cs="Arial"/>
          <w:lang w:eastAsia="en-US"/>
        </w:rPr>
        <w:t>, N.M. and Zhen, K.W.P., 2010. Transformational and Transactional Leadership Styles as a Predictor of Individual Outcomes. </w:t>
      </w:r>
      <w:r w:rsidRPr="00E61F8E">
        <w:rPr>
          <w:rFonts w:ascii="Arial" w:eastAsia="Times New Roman" w:hAnsi="Arial" w:cs="Arial"/>
          <w:i/>
          <w:iCs/>
          <w:lang w:eastAsia="en-US"/>
        </w:rPr>
        <w:t>Theoretical and Applied Economics</w:t>
      </w:r>
      <w:r w:rsidRPr="00E61F8E">
        <w:rPr>
          <w:rFonts w:ascii="Arial" w:eastAsia="Times New Roman" w:hAnsi="Arial" w:cs="Arial"/>
          <w:lang w:eastAsia="en-US"/>
        </w:rPr>
        <w:t>, </w:t>
      </w:r>
      <w:r w:rsidRPr="00E61F8E">
        <w:rPr>
          <w:rFonts w:ascii="Arial" w:eastAsia="Times New Roman" w:hAnsi="Arial" w:cs="Arial"/>
          <w:i/>
          <w:iCs/>
          <w:lang w:eastAsia="en-US"/>
        </w:rPr>
        <w:t>17</w:t>
      </w:r>
      <w:r w:rsidRPr="00E61F8E">
        <w:rPr>
          <w:rFonts w:ascii="Arial" w:eastAsia="Times New Roman" w:hAnsi="Arial" w:cs="Arial"/>
          <w:lang w:eastAsia="en-US"/>
        </w:rPr>
        <w:t>(6).</w:t>
      </w:r>
    </w:p>
    <w:p w14:paraId="5EEC3BBF" w14:textId="77777777" w:rsidR="00E61F8E" w:rsidRPr="00E61F8E" w:rsidRDefault="00E61F8E" w:rsidP="00E61F8E">
      <w:pPr>
        <w:spacing w:after="0" w:line="240" w:lineRule="auto"/>
        <w:jc w:val="both"/>
        <w:rPr>
          <w:rFonts w:ascii="Arial" w:eastAsia="Times New Roman" w:hAnsi="Arial" w:cs="Arial"/>
          <w:lang w:val="en-US" w:eastAsia="en-US"/>
        </w:rPr>
      </w:pPr>
    </w:p>
    <w:p w14:paraId="27BCFD22" w14:textId="77777777" w:rsidR="00E61F8E" w:rsidRPr="00E61F8E" w:rsidRDefault="00E61F8E" w:rsidP="00E61F8E">
      <w:pPr>
        <w:spacing w:after="0" w:line="240" w:lineRule="auto"/>
        <w:jc w:val="both"/>
        <w:rPr>
          <w:rFonts w:ascii="Arial" w:eastAsia="Calibri" w:hAnsi="Arial" w:cs="Arial"/>
          <w:shd w:val="clear" w:color="auto" w:fill="FFFFFF"/>
          <w:lang w:eastAsia="en-US"/>
        </w:rPr>
      </w:pPr>
      <w:r w:rsidRPr="00E61F8E">
        <w:rPr>
          <w:rFonts w:ascii="Arial" w:eastAsia="Calibri" w:hAnsi="Arial" w:cs="Arial"/>
          <w:shd w:val="clear" w:color="auto" w:fill="FFFFFF"/>
          <w:lang w:eastAsia="en-US"/>
        </w:rPr>
        <w:t>Jensen, M.C., and Meckling, W.H., 1976. “Theory of the firm: managerial behaviour, agency costs and ownership structure</w:t>
      </w:r>
      <w:proofErr w:type="gramStart"/>
      <w:r w:rsidRPr="00E61F8E">
        <w:rPr>
          <w:rFonts w:ascii="Arial" w:eastAsia="Calibri" w:hAnsi="Arial" w:cs="Arial"/>
          <w:shd w:val="clear" w:color="auto" w:fill="FFFFFF"/>
          <w:lang w:eastAsia="en-US"/>
        </w:rPr>
        <w:t>”,</w:t>
      </w:r>
      <w:proofErr w:type="gramEnd"/>
      <w:r w:rsidRPr="00E61F8E">
        <w:rPr>
          <w:rFonts w:ascii="Arial" w:eastAsia="Calibri" w:hAnsi="Arial" w:cs="Arial"/>
          <w:shd w:val="clear" w:color="auto" w:fill="FFFFFF"/>
          <w:lang w:eastAsia="en-US"/>
        </w:rPr>
        <w:t xml:space="preserve"> </w:t>
      </w:r>
      <w:r w:rsidRPr="00E61F8E">
        <w:rPr>
          <w:rFonts w:ascii="Arial" w:eastAsia="Calibri" w:hAnsi="Arial" w:cs="Arial"/>
          <w:i/>
          <w:iCs/>
          <w:shd w:val="clear" w:color="auto" w:fill="FFFFFF"/>
          <w:lang w:eastAsia="en-US"/>
        </w:rPr>
        <w:t>Journal of Financial Economics</w:t>
      </w:r>
      <w:r w:rsidRPr="00E61F8E">
        <w:rPr>
          <w:rFonts w:ascii="Arial" w:eastAsia="Calibri" w:hAnsi="Arial" w:cs="Arial"/>
          <w:shd w:val="clear" w:color="auto" w:fill="FFFFFF"/>
          <w:lang w:eastAsia="en-US"/>
        </w:rPr>
        <w:t>, Vol. 3 No. 4, pp. 305-360.</w:t>
      </w:r>
    </w:p>
    <w:p w14:paraId="1847C6AA" w14:textId="77777777" w:rsidR="00E61F8E" w:rsidRPr="00E61F8E" w:rsidRDefault="00E61F8E" w:rsidP="00E61F8E">
      <w:pPr>
        <w:spacing w:after="0" w:line="240" w:lineRule="auto"/>
        <w:jc w:val="both"/>
        <w:rPr>
          <w:rFonts w:ascii="Arial" w:eastAsia="Calibri" w:hAnsi="Arial" w:cs="Arial"/>
          <w:shd w:val="clear" w:color="auto" w:fill="FFFFFF"/>
          <w:lang w:eastAsia="en-US"/>
        </w:rPr>
      </w:pPr>
    </w:p>
    <w:p w14:paraId="6087F3FF" w14:textId="77777777" w:rsidR="00E61F8E" w:rsidRPr="00E61F8E" w:rsidRDefault="00E61F8E" w:rsidP="00E61F8E">
      <w:pPr>
        <w:spacing w:after="0" w:line="240" w:lineRule="auto"/>
        <w:jc w:val="both"/>
        <w:rPr>
          <w:rFonts w:ascii="Arial" w:eastAsia="Calibri" w:hAnsi="Arial" w:cs="Arial"/>
          <w:shd w:val="clear" w:color="auto" w:fill="FFFFFF"/>
          <w:lang w:eastAsia="en-US"/>
        </w:rPr>
      </w:pPr>
      <w:r w:rsidRPr="00E61F8E">
        <w:rPr>
          <w:rFonts w:ascii="Arial" w:eastAsia="Calibri" w:hAnsi="Arial" w:cs="Arial"/>
          <w:shd w:val="clear" w:color="auto" w:fill="FFFFFF"/>
          <w:lang w:eastAsia="en-US"/>
        </w:rPr>
        <w:t>Judge, T.A., Piccolo, R.F. and Ilies, R., 2004. The forgotten ones? The validity of consideration and initiating structure in leadership research. </w:t>
      </w:r>
      <w:r w:rsidRPr="00E61F8E">
        <w:rPr>
          <w:rFonts w:ascii="Arial" w:eastAsia="Calibri" w:hAnsi="Arial" w:cs="Arial"/>
          <w:i/>
          <w:iCs/>
          <w:shd w:val="clear" w:color="auto" w:fill="FFFFFF"/>
          <w:lang w:eastAsia="en-US"/>
        </w:rPr>
        <w:t>Journal of applied psychology</w:t>
      </w:r>
      <w:r w:rsidRPr="00E61F8E">
        <w:rPr>
          <w:rFonts w:ascii="Arial" w:eastAsia="Calibri" w:hAnsi="Arial" w:cs="Arial"/>
          <w:shd w:val="clear" w:color="auto" w:fill="FFFFFF"/>
          <w:lang w:eastAsia="en-US"/>
        </w:rPr>
        <w:t>, </w:t>
      </w:r>
      <w:r w:rsidRPr="00E61F8E">
        <w:rPr>
          <w:rFonts w:ascii="Arial" w:eastAsia="Calibri" w:hAnsi="Arial" w:cs="Arial"/>
          <w:i/>
          <w:iCs/>
          <w:shd w:val="clear" w:color="auto" w:fill="FFFFFF"/>
          <w:lang w:eastAsia="en-US"/>
        </w:rPr>
        <w:t>89</w:t>
      </w:r>
      <w:r w:rsidRPr="00E61F8E">
        <w:rPr>
          <w:rFonts w:ascii="Arial" w:eastAsia="Calibri" w:hAnsi="Arial" w:cs="Arial"/>
          <w:shd w:val="clear" w:color="auto" w:fill="FFFFFF"/>
          <w:lang w:eastAsia="en-US"/>
        </w:rPr>
        <w:t>(1), p.36.</w:t>
      </w:r>
    </w:p>
    <w:p w14:paraId="5AA87598" w14:textId="77777777" w:rsidR="00E61F8E" w:rsidRPr="00E61F8E" w:rsidRDefault="00E61F8E" w:rsidP="00E61F8E">
      <w:pPr>
        <w:spacing w:after="0" w:line="240" w:lineRule="auto"/>
        <w:jc w:val="both"/>
        <w:rPr>
          <w:rFonts w:ascii="Arial" w:eastAsia="Times New Roman" w:hAnsi="Arial" w:cs="Arial"/>
          <w:lang w:eastAsia="en-GB"/>
        </w:rPr>
      </w:pPr>
    </w:p>
    <w:p w14:paraId="1F32327F" w14:textId="77777777" w:rsidR="00E61F8E" w:rsidRPr="00E61F8E" w:rsidRDefault="00E61F8E" w:rsidP="00E61F8E">
      <w:pPr>
        <w:spacing w:after="0" w:line="240" w:lineRule="auto"/>
        <w:jc w:val="both"/>
        <w:rPr>
          <w:rFonts w:ascii="Arial" w:eastAsia="Times New Roman" w:hAnsi="Arial" w:cs="Arial"/>
          <w:lang w:eastAsia="en-GB"/>
        </w:rPr>
      </w:pPr>
      <w:r w:rsidRPr="00E61F8E">
        <w:rPr>
          <w:rFonts w:ascii="Arial" w:eastAsia="Times New Roman" w:hAnsi="Arial" w:cs="Arial"/>
          <w:lang w:eastAsia="en-GB"/>
        </w:rPr>
        <w:t xml:space="preserve">KPMG, 2023. Manufacturing Sector: A Key Driver for Prosperity and Economic Development in Nigeria </w:t>
      </w:r>
      <w:hyperlink r:id="rId13" w:history="1">
        <w:r w:rsidRPr="00E61F8E">
          <w:rPr>
            <w:rFonts w:ascii="Arial" w:eastAsia="Times New Roman" w:hAnsi="Arial" w:cs="Arial"/>
            <w:color w:val="0000FF"/>
            <w:u w:val="single"/>
            <w:lang w:eastAsia="en-GB"/>
          </w:rPr>
          <w:t>Manufacturing for Prosperity - KPMG Nigeria</w:t>
        </w:r>
      </w:hyperlink>
    </w:p>
    <w:p w14:paraId="3E4E7140"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color w:val="242424"/>
          <w:lang w:eastAsia="en-GB"/>
        </w:rPr>
      </w:pPr>
      <w:r w:rsidRPr="00E61F8E">
        <w:rPr>
          <w:rFonts w:ascii="Arial" w:eastAsia="Times New Roman" w:hAnsi="Arial" w:cs="Arial"/>
          <w:color w:val="242424"/>
          <w:lang w:eastAsia="en-GB"/>
        </w:rPr>
        <w:t xml:space="preserve">Kumar, P., and Zattoni, A., 2016. Institutional Environment and Corporate Governance. </w:t>
      </w:r>
      <w:r w:rsidRPr="00E61F8E">
        <w:rPr>
          <w:rFonts w:ascii="Arial" w:eastAsia="Times New Roman" w:hAnsi="Arial" w:cs="Arial"/>
          <w:i/>
          <w:iCs/>
          <w:color w:val="242424"/>
          <w:lang w:eastAsia="en-GB"/>
        </w:rPr>
        <w:t>Corporate Governance: An International Review</w:t>
      </w:r>
      <w:r w:rsidRPr="00E61F8E">
        <w:rPr>
          <w:rFonts w:ascii="Arial" w:eastAsia="Times New Roman" w:hAnsi="Arial" w:cs="Arial"/>
          <w:color w:val="242424"/>
          <w:lang w:eastAsia="en-GB"/>
        </w:rPr>
        <w:t>, 24(2), 82–84.</w:t>
      </w:r>
    </w:p>
    <w:p w14:paraId="6D0392E0"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 xml:space="preserve">Larsson, G., Sandahl, C., </w:t>
      </w:r>
      <w:proofErr w:type="spellStart"/>
      <w:r w:rsidRPr="00E61F8E">
        <w:rPr>
          <w:rFonts w:ascii="Arial" w:eastAsia="Times New Roman" w:hAnsi="Arial" w:cs="Arial"/>
          <w:lang w:eastAsia="en-GB"/>
        </w:rPr>
        <w:t>Söderhjelm</w:t>
      </w:r>
      <w:proofErr w:type="spellEnd"/>
      <w:r w:rsidRPr="00E61F8E">
        <w:rPr>
          <w:rFonts w:ascii="Arial" w:eastAsia="Times New Roman" w:hAnsi="Arial" w:cs="Arial"/>
          <w:lang w:eastAsia="en-GB"/>
        </w:rPr>
        <w:t xml:space="preserve">, T., </w:t>
      </w:r>
      <w:proofErr w:type="spellStart"/>
      <w:r w:rsidRPr="00E61F8E">
        <w:rPr>
          <w:rFonts w:ascii="Arial" w:eastAsia="Times New Roman" w:hAnsi="Arial" w:cs="Arial"/>
          <w:lang w:eastAsia="en-GB"/>
        </w:rPr>
        <w:t>Sjövold</w:t>
      </w:r>
      <w:proofErr w:type="spellEnd"/>
      <w:r w:rsidRPr="00E61F8E">
        <w:rPr>
          <w:rFonts w:ascii="Arial" w:eastAsia="Times New Roman" w:hAnsi="Arial" w:cs="Arial"/>
          <w:lang w:eastAsia="en-GB"/>
        </w:rPr>
        <w:t>, E. and Zander, A., 2017. Leadership behavior changes following a theory</w:t>
      </w:r>
      <w:r w:rsidRPr="00E61F8E">
        <w:rPr>
          <w:rFonts w:ascii="Cambria Math" w:eastAsia="Times New Roman" w:hAnsi="Cambria Math" w:cs="Cambria Math"/>
          <w:lang w:eastAsia="en-GB"/>
        </w:rPr>
        <w:t>‐</w:t>
      </w:r>
      <w:r w:rsidRPr="00E61F8E">
        <w:rPr>
          <w:rFonts w:ascii="Arial" w:eastAsia="Times New Roman" w:hAnsi="Arial" w:cs="Arial"/>
          <w:lang w:eastAsia="en-GB"/>
        </w:rPr>
        <w:t>based leadership development intervention: A longitudinal study of subordinates’ and leaders’ evaluations. </w:t>
      </w:r>
      <w:r w:rsidRPr="00E61F8E">
        <w:rPr>
          <w:rFonts w:ascii="Arial" w:eastAsia="Times New Roman" w:hAnsi="Arial" w:cs="Arial"/>
          <w:i/>
          <w:iCs/>
          <w:lang w:eastAsia="en-GB"/>
        </w:rPr>
        <w:t>Scandinavian Journal of Psychology</w:t>
      </w:r>
      <w:r w:rsidRPr="00E61F8E">
        <w:rPr>
          <w:rFonts w:ascii="Arial" w:eastAsia="Times New Roman" w:hAnsi="Arial" w:cs="Arial"/>
          <w:lang w:eastAsia="en-GB"/>
        </w:rPr>
        <w:t>, </w:t>
      </w:r>
      <w:r w:rsidRPr="00E61F8E">
        <w:rPr>
          <w:rFonts w:ascii="Arial" w:eastAsia="Times New Roman" w:hAnsi="Arial" w:cs="Arial"/>
          <w:i/>
          <w:iCs/>
          <w:lang w:eastAsia="en-GB"/>
        </w:rPr>
        <w:t>58</w:t>
      </w:r>
      <w:r w:rsidRPr="00E61F8E">
        <w:rPr>
          <w:rFonts w:ascii="Arial" w:eastAsia="Times New Roman" w:hAnsi="Arial" w:cs="Arial"/>
          <w:lang w:eastAsia="en-GB"/>
        </w:rPr>
        <w:t>(1), pp.62-68.</w:t>
      </w:r>
    </w:p>
    <w:p w14:paraId="0BC9BE59"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Lee, Y.B., 2017. The Holding Company Structure: Balancing Chaebol and Minority Shareholder Interests. </w:t>
      </w:r>
      <w:r w:rsidRPr="00E61F8E">
        <w:rPr>
          <w:rFonts w:ascii="Arial" w:eastAsia="Times New Roman" w:hAnsi="Arial" w:cs="Arial"/>
          <w:i/>
          <w:iCs/>
          <w:lang w:eastAsia="en-GB"/>
        </w:rPr>
        <w:t>ALSA</w:t>
      </w:r>
      <w:r w:rsidRPr="00E61F8E">
        <w:rPr>
          <w:rFonts w:ascii="Arial" w:eastAsia="Times New Roman" w:hAnsi="Arial" w:cs="Arial"/>
          <w:lang w:eastAsia="en-GB"/>
        </w:rPr>
        <w:t>, p.2.</w:t>
      </w:r>
    </w:p>
    <w:p w14:paraId="5DD08787" w14:textId="77777777" w:rsidR="00E61F8E" w:rsidRPr="00E61F8E" w:rsidRDefault="00E61F8E" w:rsidP="00E61F8E">
      <w:pPr>
        <w:spacing w:after="0" w:line="240" w:lineRule="auto"/>
        <w:jc w:val="both"/>
        <w:rPr>
          <w:rFonts w:ascii="Arial" w:eastAsia="Times New Roman" w:hAnsi="Arial" w:cs="Arial"/>
          <w:shd w:val="clear" w:color="auto" w:fill="FFFFFF"/>
          <w:lang w:eastAsia="en-US"/>
        </w:rPr>
      </w:pPr>
      <w:r w:rsidRPr="00E61F8E">
        <w:rPr>
          <w:rFonts w:ascii="Arial" w:eastAsia="Times New Roman" w:hAnsi="Arial" w:cs="Arial"/>
          <w:shd w:val="clear" w:color="auto" w:fill="FFFFFF"/>
          <w:lang w:eastAsia="en-US"/>
        </w:rPr>
        <w:t>L’Huillier, B.M., 2014. What does “corporate governance” actually mean? </w:t>
      </w:r>
      <w:r w:rsidRPr="00E61F8E">
        <w:rPr>
          <w:rFonts w:ascii="Arial" w:eastAsia="Times New Roman" w:hAnsi="Arial" w:cs="Arial"/>
          <w:i/>
          <w:iCs/>
          <w:shd w:val="clear" w:color="auto" w:fill="FFFFFF"/>
          <w:lang w:eastAsia="en-US"/>
        </w:rPr>
        <w:t>Corporate Governance (Bradford)</w:t>
      </w:r>
      <w:r w:rsidRPr="00E61F8E">
        <w:rPr>
          <w:rFonts w:ascii="Arial" w:eastAsia="Times New Roman" w:hAnsi="Arial" w:cs="Arial"/>
          <w:shd w:val="clear" w:color="auto" w:fill="FFFFFF"/>
          <w:lang w:eastAsia="en-US"/>
        </w:rPr>
        <w:t>, </w:t>
      </w:r>
      <w:r w:rsidRPr="00E61F8E">
        <w:rPr>
          <w:rFonts w:ascii="Arial" w:eastAsia="Times New Roman" w:hAnsi="Arial" w:cs="Arial"/>
          <w:i/>
          <w:iCs/>
          <w:shd w:val="clear" w:color="auto" w:fill="FFFFFF"/>
          <w:lang w:eastAsia="en-US"/>
        </w:rPr>
        <w:t>14</w:t>
      </w:r>
      <w:r w:rsidRPr="00E61F8E">
        <w:rPr>
          <w:rFonts w:ascii="Arial" w:eastAsia="Times New Roman" w:hAnsi="Arial" w:cs="Arial"/>
          <w:shd w:val="clear" w:color="auto" w:fill="FFFFFF"/>
          <w:lang w:eastAsia="en-US"/>
        </w:rPr>
        <w:t xml:space="preserve">(3), 300–319. </w:t>
      </w:r>
    </w:p>
    <w:p w14:paraId="61DF0108" w14:textId="77777777" w:rsidR="00E61F8E" w:rsidRPr="00E61F8E" w:rsidRDefault="00E61F8E" w:rsidP="00E61F8E">
      <w:pPr>
        <w:spacing w:after="0" w:line="240" w:lineRule="auto"/>
        <w:jc w:val="both"/>
        <w:rPr>
          <w:rFonts w:ascii="Arial" w:eastAsia="Times New Roman" w:hAnsi="Arial" w:cs="Arial"/>
          <w:lang w:eastAsia="en-US"/>
        </w:rPr>
      </w:pPr>
    </w:p>
    <w:p w14:paraId="65B7E856" w14:textId="77777777" w:rsidR="00E61F8E" w:rsidRPr="00E61F8E" w:rsidRDefault="00E61F8E" w:rsidP="00E61F8E">
      <w:pPr>
        <w:spacing w:after="0" w:line="240" w:lineRule="auto"/>
        <w:jc w:val="both"/>
        <w:rPr>
          <w:rFonts w:ascii="Arial" w:eastAsia="Calibri" w:hAnsi="Arial" w:cs="Arial"/>
          <w:lang w:val="en-US" w:eastAsia="en-US"/>
        </w:rPr>
      </w:pPr>
      <w:r w:rsidRPr="00E61F8E">
        <w:rPr>
          <w:rFonts w:ascii="Arial" w:eastAsia="Calibri" w:hAnsi="Arial" w:cs="Arial"/>
          <w:lang w:eastAsia="en-US"/>
        </w:rPr>
        <w:t>McRay, J., 2015. </w:t>
      </w:r>
      <w:r w:rsidRPr="00E61F8E">
        <w:rPr>
          <w:rFonts w:ascii="Arial" w:eastAsia="Calibri" w:hAnsi="Arial" w:cs="Arial"/>
          <w:i/>
          <w:iCs/>
          <w:lang w:eastAsia="en-US"/>
        </w:rPr>
        <w:t>Leadership glossary: Essential terms for the 21</w:t>
      </w:r>
      <w:r w:rsidRPr="00E61F8E">
        <w:rPr>
          <w:rFonts w:ascii="Arial" w:eastAsia="Calibri" w:hAnsi="Arial" w:cs="Arial"/>
          <w:i/>
          <w:iCs/>
          <w:vertAlign w:val="superscript"/>
          <w:lang w:eastAsia="en-US"/>
        </w:rPr>
        <w:t>st</w:t>
      </w:r>
      <w:r w:rsidRPr="00E61F8E">
        <w:rPr>
          <w:rFonts w:ascii="Arial" w:eastAsia="Calibri" w:hAnsi="Arial" w:cs="Arial"/>
          <w:i/>
          <w:iCs/>
          <w:lang w:eastAsia="en-US"/>
        </w:rPr>
        <w:t xml:space="preserve"> century</w:t>
      </w:r>
      <w:r w:rsidRPr="00E61F8E">
        <w:rPr>
          <w:rFonts w:ascii="Arial" w:eastAsia="Calibri" w:hAnsi="Arial" w:cs="Arial"/>
          <w:lang w:eastAsia="en-US"/>
        </w:rPr>
        <w:t>. Santa Barbara, CA: Mission Bell Media.</w:t>
      </w:r>
    </w:p>
    <w:p w14:paraId="6ED55AC7"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Monks, R.A.G. and Minow, N., 2011. </w:t>
      </w:r>
      <w:r w:rsidRPr="00E61F8E">
        <w:rPr>
          <w:rFonts w:ascii="Arial" w:eastAsia="Times New Roman" w:hAnsi="Arial" w:cs="Arial"/>
          <w:i/>
          <w:iCs/>
          <w:lang w:eastAsia="en-GB"/>
        </w:rPr>
        <w:t>Corporate Governance</w:t>
      </w:r>
      <w:r w:rsidRPr="00E61F8E">
        <w:rPr>
          <w:rFonts w:ascii="Arial" w:eastAsia="Times New Roman" w:hAnsi="Arial" w:cs="Arial"/>
          <w:lang w:eastAsia="en-GB"/>
        </w:rPr>
        <w:t>. John Wiley &amp; Sons.</w:t>
      </w:r>
    </w:p>
    <w:p w14:paraId="079B0E3B"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lastRenderedPageBreak/>
        <w:t xml:space="preserve">Nairametrics, 2023. </w:t>
      </w:r>
      <w:hyperlink r:id="rId14" w:history="1">
        <w:r w:rsidRPr="00E61F8E">
          <w:rPr>
            <w:rFonts w:ascii="Arial" w:eastAsia="Times New Roman" w:hAnsi="Arial" w:cs="Arial"/>
            <w:color w:val="0000FF"/>
            <w:u w:val="single"/>
            <w:lang w:eastAsia="en-GB"/>
          </w:rPr>
          <w:t>PZ Cussons minority shareholders reject N21/share acquisition offer - Nairametrics</w:t>
        </w:r>
      </w:hyperlink>
    </w:p>
    <w:p w14:paraId="627D9BD0"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 xml:space="preserve">Nakpodia, F., Adegbite, E., 2018. Corporate governance and elites. </w:t>
      </w:r>
      <w:r w:rsidRPr="00E61F8E">
        <w:rPr>
          <w:rFonts w:ascii="Arial" w:eastAsia="Times New Roman" w:hAnsi="Arial" w:cs="Arial"/>
          <w:i/>
          <w:iCs/>
          <w:lang w:eastAsia="en-GB"/>
        </w:rPr>
        <w:t>Accounting Forum</w:t>
      </w:r>
      <w:r w:rsidRPr="00E61F8E">
        <w:rPr>
          <w:rFonts w:ascii="Arial" w:eastAsia="Times New Roman" w:hAnsi="Arial" w:cs="Arial"/>
          <w:lang w:eastAsia="en-GB"/>
        </w:rPr>
        <w:t>, 42(1), pp.17–31.</w:t>
      </w:r>
    </w:p>
    <w:p w14:paraId="07CF651D"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 xml:space="preserve">Nakpodia, F., Adegbite, E. and Ashiru, F., 2023. Corporate governance regulation: a practice theory perspective. </w:t>
      </w:r>
      <w:r w:rsidRPr="00E61F8E">
        <w:rPr>
          <w:rFonts w:ascii="Arial" w:eastAsia="Times New Roman" w:hAnsi="Arial" w:cs="Arial"/>
          <w:i/>
          <w:iCs/>
          <w:lang w:eastAsia="en-GB"/>
        </w:rPr>
        <w:t>Accounting Forum,</w:t>
      </w:r>
      <w:r w:rsidRPr="00E61F8E">
        <w:rPr>
          <w:rFonts w:ascii="Arial" w:eastAsia="Times New Roman" w:hAnsi="Arial" w:cs="Arial"/>
          <w:lang w:eastAsia="en-GB"/>
        </w:rPr>
        <w:t xml:space="preserve"> (Vol. 47, No. 1, pp. 73-98). </w:t>
      </w:r>
    </w:p>
    <w:p w14:paraId="3A66C840"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 xml:space="preserve">Nguyen, T.T., Mia, L., Winata, </w:t>
      </w:r>
      <w:proofErr w:type="gramStart"/>
      <w:r w:rsidRPr="00E61F8E">
        <w:rPr>
          <w:rFonts w:ascii="Arial" w:eastAsia="Times New Roman" w:hAnsi="Arial" w:cs="Arial"/>
          <w:lang w:eastAsia="en-GB"/>
        </w:rPr>
        <w:t>L.</w:t>
      </w:r>
      <w:proofErr w:type="gramEnd"/>
      <w:r w:rsidRPr="00E61F8E">
        <w:rPr>
          <w:rFonts w:ascii="Arial" w:eastAsia="Times New Roman" w:hAnsi="Arial" w:cs="Arial"/>
          <w:lang w:eastAsia="en-GB"/>
        </w:rPr>
        <w:t xml:space="preserve"> and Chong, V.K., 2017. Effect of transformational-leadership style and management control system on managerial performance. </w:t>
      </w:r>
      <w:r w:rsidRPr="00E61F8E">
        <w:rPr>
          <w:rFonts w:ascii="Arial" w:eastAsia="Times New Roman" w:hAnsi="Arial" w:cs="Arial"/>
          <w:i/>
          <w:iCs/>
          <w:lang w:eastAsia="en-GB"/>
        </w:rPr>
        <w:t>Journal of Business Research</w:t>
      </w:r>
      <w:r w:rsidRPr="00E61F8E">
        <w:rPr>
          <w:rFonts w:ascii="Arial" w:eastAsia="Times New Roman" w:hAnsi="Arial" w:cs="Arial"/>
          <w:lang w:eastAsia="en-GB"/>
        </w:rPr>
        <w:t>, </w:t>
      </w:r>
      <w:r w:rsidRPr="00E61F8E">
        <w:rPr>
          <w:rFonts w:ascii="Arial" w:eastAsia="Times New Roman" w:hAnsi="Arial" w:cs="Arial"/>
          <w:i/>
          <w:iCs/>
          <w:lang w:eastAsia="en-GB"/>
        </w:rPr>
        <w:t>70</w:t>
      </w:r>
      <w:r w:rsidRPr="00E61F8E">
        <w:rPr>
          <w:rFonts w:ascii="Arial" w:eastAsia="Times New Roman" w:hAnsi="Arial" w:cs="Arial"/>
          <w:lang w:eastAsia="en-GB"/>
        </w:rPr>
        <w:t>, pp.202-213.</w:t>
      </w:r>
    </w:p>
    <w:p w14:paraId="3B8936D4"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color w:val="242424"/>
          <w:lang w:eastAsia="en-GB"/>
        </w:rPr>
      </w:pPr>
      <w:bookmarkStart w:id="14" w:name="_Hlk157636412"/>
      <w:r w:rsidRPr="00E61F8E">
        <w:rPr>
          <w:rFonts w:ascii="Arial" w:eastAsia="Times New Roman" w:hAnsi="Arial" w:cs="Arial"/>
          <w:color w:val="242424"/>
          <w:lang w:eastAsia="en-GB"/>
        </w:rPr>
        <w:t>Nigerian Code of Corporate Governance (NCCG Code) 2018</w:t>
      </w:r>
      <w:bookmarkEnd w:id="14"/>
      <w:r w:rsidRPr="00E61F8E">
        <w:rPr>
          <w:rFonts w:ascii="Arial" w:eastAsia="Times New Roman" w:hAnsi="Arial" w:cs="Arial"/>
          <w:color w:val="242424"/>
          <w:lang w:eastAsia="en-GB"/>
        </w:rPr>
        <w:t xml:space="preserve">, </w:t>
      </w:r>
      <w:hyperlink r:id="rId15" w:history="1">
        <w:r w:rsidRPr="00E61F8E">
          <w:rPr>
            <w:rFonts w:ascii="Arial" w:eastAsia="SimSun" w:hAnsi="Arial" w:cs="Arial"/>
            <w:color w:val="0000FF"/>
            <w:u w:val="single"/>
          </w:rPr>
          <w:t>FRC-NIGERIAN-CODE-OF-CORPORATE-GOVERNANCE.pdf (webexperts.ng)</w:t>
        </w:r>
      </w:hyperlink>
    </w:p>
    <w:p w14:paraId="705F047E" w14:textId="77777777" w:rsidR="00E61F8E" w:rsidRPr="00E61F8E" w:rsidRDefault="00E61F8E" w:rsidP="00E61F8E">
      <w:pPr>
        <w:shd w:val="clear" w:color="auto" w:fill="FFFFFF"/>
        <w:spacing w:before="100" w:beforeAutospacing="1" w:after="100" w:afterAutospacing="1" w:line="240" w:lineRule="auto"/>
        <w:jc w:val="both"/>
        <w:rPr>
          <w:rFonts w:ascii="Arial" w:eastAsia="Times New Roman" w:hAnsi="Arial" w:cs="Arial"/>
          <w:lang w:eastAsia="en-GB"/>
        </w:rPr>
      </w:pPr>
      <w:r w:rsidRPr="00E61F8E">
        <w:rPr>
          <w:rFonts w:ascii="Arial" w:eastAsia="Times New Roman" w:hAnsi="Arial" w:cs="Arial"/>
          <w:lang w:eastAsia="en-GB"/>
        </w:rPr>
        <w:t>North, D.C., 1990. </w:t>
      </w:r>
      <w:r w:rsidRPr="00E61F8E">
        <w:rPr>
          <w:rFonts w:ascii="Arial" w:eastAsia="Times New Roman" w:hAnsi="Arial" w:cs="Arial"/>
          <w:i/>
          <w:iCs/>
          <w:lang w:eastAsia="en-GB"/>
        </w:rPr>
        <w:t>Institutions, institutional change, and economic performance</w:t>
      </w:r>
      <w:r w:rsidRPr="00E61F8E">
        <w:rPr>
          <w:rFonts w:ascii="Arial" w:eastAsia="Times New Roman" w:hAnsi="Arial" w:cs="Arial"/>
          <w:lang w:eastAsia="en-GB"/>
        </w:rPr>
        <w:t>.</w:t>
      </w:r>
      <w:r w:rsidRPr="00E61F8E">
        <w:rPr>
          <w:rFonts w:ascii="Open Sans" w:eastAsia="Calibri" w:hAnsi="Open Sans" w:cs="Open Sans"/>
          <w:color w:val="545454"/>
          <w:shd w:val="clear" w:color="auto" w:fill="FFFFFF"/>
          <w:lang w:eastAsia="en-US"/>
        </w:rPr>
        <w:t xml:space="preserve"> </w:t>
      </w:r>
      <w:r w:rsidRPr="00E61F8E">
        <w:rPr>
          <w:rFonts w:ascii="Arial" w:eastAsia="Times New Roman" w:hAnsi="Arial" w:cs="Arial"/>
          <w:lang w:eastAsia="en-GB"/>
        </w:rPr>
        <w:t>Cambridge (UK) Cambridge University Press.</w:t>
      </w:r>
    </w:p>
    <w:p w14:paraId="083C58C0" w14:textId="77777777" w:rsidR="00E61F8E" w:rsidRPr="00E61F8E" w:rsidRDefault="00E61F8E" w:rsidP="00E61F8E">
      <w:pPr>
        <w:spacing w:before="100" w:beforeAutospacing="1" w:after="100" w:afterAutospacing="1" w:line="240" w:lineRule="auto"/>
        <w:jc w:val="both"/>
        <w:rPr>
          <w:rFonts w:ascii="Arial" w:eastAsia="Times New Roman" w:hAnsi="Arial" w:cs="Arial"/>
          <w:shd w:val="clear" w:color="auto" w:fill="FFFFFF"/>
          <w:lang w:eastAsia="en-GB"/>
        </w:rPr>
      </w:pPr>
      <w:r w:rsidRPr="00E61F8E">
        <w:rPr>
          <w:rFonts w:ascii="Arial" w:eastAsia="Times New Roman" w:hAnsi="Arial" w:cs="Arial"/>
          <w:shd w:val="clear" w:color="auto" w:fill="FFFFFF"/>
          <w:lang w:eastAsia="en-GB"/>
        </w:rPr>
        <w:t>Nuhu, M. and Ahmad, S., 2017. Does corporate governance matter? Issues and challenges of the code of best practices in Nigeria. Journal of Business and Retail Management Research, 11(3), pp.116-123.</w:t>
      </w:r>
    </w:p>
    <w:p w14:paraId="0E2584B6" w14:textId="77777777" w:rsidR="00E61F8E" w:rsidRPr="00E61F8E" w:rsidRDefault="00E61F8E" w:rsidP="00E61F8E">
      <w:pPr>
        <w:spacing w:after="0" w:line="240" w:lineRule="auto"/>
        <w:jc w:val="both"/>
        <w:rPr>
          <w:rFonts w:ascii="Arial" w:eastAsia="Calibri" w:hAnsi="Arial" w:cs="Arial"/>
          <w:lang w:eastAsia="en-US"/>
        </w:rPr>
      </w:pPr>
      <w:bookmarkStart w:id="15" w:name="_Hlk157638563"/>
      <w:r w:rsidRPr="00E61F8E">
        <w:rPr>
          <w:rFonts w:ascii="Arial" w:eastAsia="Calibri" w:hAnsi="Arial" w:cs="Arial"/>
          <w:lang w:eastAsia="en-US"/>
        </w:rPr>
        <w:t>Nwakoby, C.S. and Nwakoby, I., 2023</w:t>
      </w:r>
      <w:bookmarkEnd w:id="15"/>
      <w:r w:rsidRPr="00E61F8E">
        <w:rPr>
          <w:rFonts w:ascii="Arial" w:eastAsia="Calibri" w:hAnsi="Arial" w:cs="Arial"/>
          <w:lang w:eastAsia="en-US"/>
        </w:rPr>
        <w:t>. Dilemma of minority shareholders in Nigeria company law. </w:t>
      </w:r>
      <w:r w:rsidRPr="00E61F8E">
        <w:rPr>
          <w:rFonts w:ascii="Arial" w:eastAsia="Calibri" w:hAnsi="Arial" w:cs="Arial"/>
          <w:i/>
          <w:iCs/>
          <w:lang w:eastAsia="en-US"/>
        </w:rPr>
        <w:t>Nnamdi Azikiwe University Journal of International Law and Jurisprudence</w:t>
      </w:r>
      <w:r w:rsidRPr="00E61F8E">
        <w:rPr>
          <w:rFonts w:ascii="Arial" w:eastAsia="Calibri" w:hAnsi="Arial" w:cs="Arial"/>
          <w:lang w:eastAsia="en-US"/>
        </w:rPr>
        <w:t>, </w:t>
      </w:r>
      <w:r w:rsidRPr="00E61F8E">
        <w:rPr>
          <w:rFonts w:ascii="Arial" w:eastAsia="Calibri" w:hAnsi="Arial" w:cs="Arial"/>
          <w:i/>
          <w:iCs/>
          <w:lang w:eastAsia="en-US"/>
        </w:rPr>
        <w:t>14</w:t>
      </w:r>
      <w:r w:rsidRPr="00E61F8E">
        <w:rPr>
          <w:rFonts w:ascii="Arial" w:eastAsia="Calibri" w:hAnsi="Arial" w:cs="Arial"/>
          <w:lang w:eastAsia="en-US"/>
        </w:rPr>
        <w:t>(2), pp.65-74.</w:t>
      </w:r>
    </w:p>
    <w:p w14:paraId="2C745360" w14:textId="77777777" w:rsidR="00E61F8E" w:rsidRPr="00E61F8E" w:rsidRDefault="00E61F8E" w:rsidP="00E61F8E">
      <w:pPr>
        <w:spacing w:before="200" w:line="240" w:lineRule="auto"/>
        <w:jc w:val="both"/>
        <w:rPr>
          <w:rFonts w:ascii="Arial" w:eastAsia="Times New Roman" w:hAnsi="Arial" w:cs="Arial"/>
          <w:kern w:val="24"/>
          <w:lang w:eastAsia="en-US"/>
        </w:rPr>
      </w:pPr>
      <w:r w:rsidRPr="00E61F8E">
        <w:rPr>
          <w:rFonts w:ascii="Arial" w:eastAsia="Times New Roman" w:hAnsi="Arial" w:cs="Arial"/>
          <w:kern w:val="24"/>
          <w:lang w:eastAsia="en-US"/>
        </w:rPr>
        <w:t xml:space="preserve">Obikaeze, C. V., Iwuoha, V. C., </w:t>
      </w:r>
      <w:proofErr w:type="spellStart"/>
      <w:r w:rsidRPr="00E61F8E">
        <w:rPr>
          <w:rFonts w:ascii="Arial" w:eastAsia="Times New Roman" w:hAnsi="Arial" w:cs="Arial"/>
          <w:kern w:val="24"/>
          <w:lang w:eastAsia="en-US"/>
        </w:rPr>
        <w:t>Odionye</w:t>
      </w:r>
      <w:proofErr w:type="spellEnd"/>
      <w:r w:rsidRPr="00E61F8E">
        <w:rPr>
          <w:rFonts w:ascii="Arial" w:eastAsia="Times New Roman" w:hAnsi="Arial" w:cs="Arial"/>
          <w:kern w:val="24"/>
          <w:lang w:eastAsia="en-US"/>
        </w:rPr>
        <w:t xml:space="preserve">, J. C., and </w:t>
      </w:r>
      <w:proofErr w:type="spellStart"/>
      <w:r w:rsidRPr="00E61F8E">
        <w:rPr>
          <w:rFonts w:ascii="Arial" w:eastAsia="Times New Roman" w:hAnsi="Arial" w:cs="Arial"/>
          <w:kern w:val="24"/>
          <w:lang w:eastAsia="en-US"/>
        </w:rPr>
        <w:t>Umo</w:t>
      </w:r>
      <w:proofErr w:type="spellEnd"/>
      <w:r w:rsidRPr="00E61F8E">
        <w:rPr>
          <w:rFonts w:ascii="Arial" w:eastAsia="Times New Roman" w:hAnsi="Arial" w:cs="Arial"/>
          <w:kern w:val="24"/>
          <w:lang w:eastAsia="en-US"/>
        </w:rPr>
        <w:t>-Udo, N. S., 2023. Macroeconomic Policies and Foreign Capital Inflows in Nigeria: The Impact on the Manufacturing Sector. </w:t>
      </w:r>
      <w:r w:rsidRPr="00E61F8E">
        <w:rPr>
          <w:rFonts w:ascii="Arial" w:eastAsia="Times New Roman" w:hAnsi="Arial" w:cs="Arial"/>
          <w:i/>
          <w:iCs/>
          <w:kern w:val="24"/>
          <w:lang w:eastAsia="en-US"/>
        </w:rPr>
        <w:t>Africa Review</w:t>
      </w:r>
      <w:r w:rsidRPr="00E61F8E">
        <w:rPr>
          <w:rFonts w:ascii="Arial" w:eastAsia="Times New Roman" w:hAnsi="Arial" w:cs="Arial"/>
          <w:kern w:val="24"/>
          <w:lang w:eastAsia="en-US"/>
        </w:rPr>
        <w:t>, </w:t>
      </w:r>
      <w:r w:rsidRPr="00E61F8E">
        <w:rPr>
          <w:rFonts w:ascii="Arial" w:eastAsia="Times New Roman" w:hAnsi="Arial" w:cs="Arial"/>
          <w:i/>
          <w:iCs/>
          <w:kern w:val="24"/>
          <w:lang w:eastAsia="en-US"/>
        </w:rPr>
        <w:t>15</w:t>
      </w:r>
      <w:r w:rsidRPr="00E61F8E">
        <w:rPr>
          <w:rFonts w:ascii="Arial" w:eastAsia="Times New Roman" w:hAnsi="Arial" w:cs="Arial"/>
          <w:kern w:val="24"/>
          <w:lang w:eastAsia="en-US"/>
        </w:rPr>
        <w:t>(3), 237-283. </w:t>
      </w:r>
      <w:hyperlink r:id="rId16" w:tgtFrame="_blank" w:history="1">
        <w:r w:rsidRPr="00E61F8E">
          <w:rPr>
            <w:rFonts w:ascii="Arial" w:eastAsia="Times New Roman" w:hAnsi="Arial" w:cs="Arial"/>
            <w:color w:val="0000FF"/>
            <w:kern w:val="24"/>
            <w:u w:val="single"/>
            <w:lang w:eastAsia="en-US"/>
          </w:rPr>
          <w:t>https://doi.org/10.1163/09744061-tat00014</w:t>
        </w:r>
      </w:hyperlink>
    </w:p>
    <w:p w14:paraId="05AF5F13" w14:textId="77777777" w:rsidR="00E61F8E" w:rsidRPr="00E61F8E" w:rsidRDefault="00E61F8E" w:rsidP="00E61F8E">
      <w:pPr>
        <w:spacing w:before="200" w:line="240" w:lineRule="auto"/>
        <w:jc w:val="both"/>
        <w:rPr>
          <w:rFonts w:ascii="Arial" w:eastAsia="Times New Roman" w:hAnsi="Arial" w:cs="Arial"/>
          <w:kern w:val="24"/>
          <w:lang w:val="en-US" w:eastAsia="en-US"/>
        </w:rPr>
      </w:pPr>
      <w:proofErr w:type="spellStart"/>
      <w:r w:rsidRPr="00E61F8E">
        <w:rPr>
          <w:rFonts w:ascii="Arial" w:eastAsia="Times New Roman" w:hAnsi="Arial" w:cs="Arial"/>
          <w:kern w:val="24"/>
          <w:lang w:val="en-US" w:eastAsia="en-US"/>
        </w:rPr>
        <w:t>Okike</w:t>
      </w:r>
      <w:proofErr w:type="spellEnd"/>
      <w:r w:rsidRPr="00E61F8E">
        <w:rPr>
          <w:rFonts w:ascii="Arial" w:eastAsia="Times New Roman" w:hAnsi="Arial" w:cs="Arial"/>
          <w:kern w:val="24"/>
          <w:lang w:val="en-US" w:eastAsia="en-US"/>
        </w:rPr>
        <w:t xml:space="preserve">, E.N.M., 2007. Corporate governance in Nigeria: The status quo. </w:t>
      </w:r>
      <w:r w:rsidRPr="00E61F8E">
        <w:rPr>
          <w:rFonts w:ascii="Arial" w:eastAsia="Times New Roman" w:hAnsi="Arial" w:cs="Arial"/>
          <w:i/>
          <w:iCs/>
          <w:kern w:val="24"/>
          <w:lang w:val="en-US" w:eastAsia="en-US"/>
        </w:rPr>
        <w:t>Corporate Governance: An International Review</w:t>
      </w:r>
      <w:r w:rsidRPr="00E61F8E">
        <w:rPr>
          <w:rFonts w:ascii="Arial" w:eastAsia="Times New Roman" w:hAnsi="Arial" w:cs="Arial"/>
          <w:kern w:val="24"/>
          <w:lang w:val="en-US" w:eastAsia="en-US"/>
        </w:rPr>
        <w:t>, 15(2), pp. 173–193.</w:t>
      </w:r>
    </w:p>
    <w:p w14:paraId="33DEFD2C" w14:textId="77777777" w:rsidR="00E61F8E" w:rsidRPr="00E61F8E" w:rsidRDefault="00E61F8E" w:rsidP="00E61F8E">
      <w:pPr>
        <w:spacing w:before="200" w:line="240" w:lineRule="auto"/>
        <w:jc w:val="both"/>
        <w:rPr>
          <w:rFonts w:ascii="Arial" w:eastAsia="Times New Roman" w:hAnsi="Arial" w:cs="Arial"/>
          <w:lang w:val="en-US" w:eastAsia="en-US"/>
        </w:rPr>
      </w:pPr>
      <w:r w:rsidRPr="00E61F8E">
        <w:rPr>
          <w:rFonts w:ascii="Arial" w:eastAsia="Times New Roman" w:hAnsi="Arial" w:cs="Arial"/>
          <w:kern w:val="24"/>
          <w:lang w:eastAsia="en-US"/>
        </w:rPr>
        <w:t>Oruh, E.S. and Dibia, C.H., 2022. Corporate Governance Principles and the Challenges of High-power Distance Culture: The Experience of Nigeria’s Employment Terrain. In </w:t>
      </w:r>
      <w:r w:rsidRPr="00E61F8E">
        <w:rPr>
          <w:rFonts w:ascii="Arial" w:eastAsia="Times New Roman" w:hAnsi="Arial" w:cs="Arial"/>
          <w:i/>
          <w:iCs/>
          <w:kern w:val="24"/>
          <w:lang w:eastAsia="en-US"/>
        </w:rPr>
        <w:t xml:space="preserve">The African Context of Business and Society, </w:t>
      </w:r>
      <w:r w:rsidRPr="00E61F8E">
        <w:rPr>
          <w:rFonts w:ascii="Arial" w:eastAsia="Times New Roman" w:hAnsi="Arial" w:cs="Arial"/>
          <w:kern w:val="24"/>
          <w:lang w:eastAsia="en-US"/>
        </w:rPr>
        <w:t>pp. 115-135. Emerald Publishing Limited.</w:t>
      </w:r>
    </w:p>
    <w:p w14:paraId="0CA34D57" w14:textId="77777777" w:rsidR="00E61F8E" w:rsidRPr="00E61F8E" w:rsidRDefault="00E61F8E" w:rsidP="00E61F8E">
      <w:pPr>
        <w:spacing w:after="0" w:line="240" w:lineRule="auto"/>
        <w:jc w:val="both"/>
        <w:rPr>
          <w:rFonts w:ascii="Arial" w:eastAsia="Times New Roman" w:hAnsi="Arial" w:cs="Arial"/>
          <w:shd w:val="clear" w:color="auto" w:fill="FFFFFF"/>
          <w:lang w:eastAsia="en-GB"/>
          <w14:ligatures w14:val="standardContextual"/>
        </w:rPr>
      </w:pPr>
      <w:r w:rsidRPr="00E61F8E">
        <w:rPr>
          <w:rFonts w:ascii="Arial" w:eastAsia="Times New Roman" w:hAnsi="Arial" w:cs="Arial"/>
          <w:shd w:val="clear" w:color="auto" w:fill="FFFFFF"/>
          <w:lang w:eastAsia="en-GB"/>
          <w14:ligatures w14:val="standardContextual"/>
        </w:rPr>
        <w:t>Oruh, E.S. and Dibia, C.H., 2020. Employee stress and the implication of high-power distance culture: Empirical evidence from Nigeria's employment terrain. </w:t>
      </w:r>
      <w:r w:rsidRPr="00E61F8E">
        <w:rPr>
          <w:rFonts w:ascii="Arial" w:eastAsia="Times New Roman" w:hAnsi="Arial" w:cs="Arial"/>
          <w:i/>
          <w:iCs/>
          <w:shd w:val="clear" w:color="auto" w:fill="FFFFFF"/>
          <w:lang w:eastAsia="en-GB"/>
          <w14:ligatures w14:val="standardContextual"/>
        </w:rPr>
        <w:t>Employee Relations</w:t>
      </w:r>
      <w:r w:rsidRPr="00E61F8E">
        <w:rPr>
          <w:rFonts w:ascii="Arial" w:eastAsia="Times New Roman" w:hAnsi="Arial" w:cs="Arial"/>
          <w:shd w:val="clear" w:color="auto" w:fill="FFFFFF"/>
          <w:lang w:eastAsia="en-GB"/>
          <w14:ligatures w14:val="standardContextual"/>
        </w:rPr>
        <w:t>, 42(6), pp.1381-1400.</w:t>
      </w:r>
    </w:p>
    <w:p w14:paraId="6FDAB99A" w14:textId="77777777" w:rsidR="00E61F8E" w:rsidRPr="00E61F8E" w:rsidRDefault="00E61F8E" w:rsidP="00E61F8E">
      <w:pPr>
        <w:spacing w:after="0" w:line="240" w:lineRule="auto"/>
        <w:jc w:val="both"/>
        <w:rPr>
          <w:rFonts w:ascii="Arial" w:eastAsia="Times New Roman" w:hAnsi="Arial" w:cs="Arial"/>
          <w:shd w:val="clear" w:color="auto" w:fill="FFFFFF"/>
          <w:lang w:eastAsia="en-GB"/>
          <w14:ligatures w14:val="standardContextual"/>
        </w:rPr>
      </w:pPr>
    </w:p>
    <w:p w14:paraId="451B0BFB" w14:textId="77777777" w:rsidR="00E61F8E" w:rsidRPr="00E61F8E" w:rsidRDefault="00E61F8E" w:rsidP="00E61F8E">
      <w:pPr>
        <w:spacing w:after="0" w:line="240" w:lineRule="auto"/>
        <w:jc w:val="both"/>
        <w:rPr>
          <w:rFonts w:ascii="Arial" w:eastAsia="Times New Roman" w:hAnsi="Arial" w:cs="Arial"/>
          <w:shd w:val="clear" w:color="auto" w:fill="FFFFFF"/>
          <w:lang w:eastAsia="en-US"/>
        </w:rPr>
      </w:pPr>
      <w:r w:rsidRPr="00E61F8E">
        <w:rPr>
          <w:rFonts w:ascii="Arial" w:eastAsia="Times New Roman" w:hAnsi="Arial" w:cs="Arial"/>
          <w:shd w:val="clear" w:color="auto" w:fill="FFFFFF"/>
          <w:lang w:eastAsia="en-US"/>
        </w:rPr>
        <w:t xml:space="preserve">PwC, 2023 </w:t>
      </w:r>
      <w:hyperlink r:id="rId17" w:history="1">
        <w:r w:rsidRPr="00E61F8E">
          <w:rPr>
            <w:rFonts w:ascii="Arial" w:eastAsia="Times New Roman" w:hAnsi="Arial" w:cs="Arial"/>
            <w:color w:val="0000FF"/>
            <w:u w:val="single"/>
            <w:shd w:val="clear" w:color="auto" w:fill="FFFFFF"/>
            <w:lang w:eastAsia="en-US"/>
          </w:rPr>
          <w:t>The eight key effective corporate governance practices | PwC</w:t>
        </w:r>
      </w:hyperlink>
    </w:p>
    <w:p w14:paraId="39A77739" w14:textId="77777777" w:rsidR="00E61F8E" w:rsidRPr="00E61F8E" w:rsidRDefault="00E61F8E" w:rsidP="00E61F8E">
      <w:pPr>
        <w:spacing w:after="0" w:line="240" w:lineRule="auto"/>
        <w:jc w:val="both"/>
        <w:rPr>
          <w:rFonts w:ascii="Arial" w:eastAsia="Times New Roman" w:hAnsi="Arial" w:cs="Arial"/>
          <w:shd w:val="clear" w:color="auto" w:fill="FFFFFF"/>
          <w:lang w:val="en-US" w:eastAsia="en-US"/>
        </w:rPr>
      </w:pPr>
    </w:p>
    <w:p w14:paraId="689593C8" w14:textId="77777777" w:rsidR="00E61F8E" w:rsidRPr="00E61F8E" w:rsidRDefault="00E61F8E" w:rsidP="00E61F8E">
      <w:pPr>
        <w:spacing w:after="0" w:line="240" w:lineRule="auto"/>
        <w:jc w:val="both"/>
        <w:rPr>
          <w:rFonts w:ascii="Arial" w:eastAsia="Times New Roman" w:hAnsi="Arial" w:cs="Arial"/>
          <w:lang w:val="en-US" w:eastAsia="en-US"/>
        </w:rPr>
      </w:pPr>
      <w:r w:rsidRPr="00E61F8E">
        <w:rPr>
          <w:rFonts w:ascii="Arial" w:eastAsia="Times New Roman" w:hAnsi="Arial" w:cs="Arial"/>
          <w:shd w:val="clear" w:color="auto" w:fill="FFFFFF"/>
          <w:lang w:val="en-US" w:eastAsia="en-US"/>
        </w:rPr>
        <w:lastRenderedPageBreak/>
        <w:t>Radebaugh, L.H., and Gray, S.J., 1992. </w:t>
      </w:r>
      <w:r w:rsidRPr="00E61F8E">
        <w:rPr>
          <w:rFonts w:ascii="Arial" w:eastAsia="Times New Roman" w:hAnsi="Arial" w:cs="Arial"/>
          <w:i/>
          <w:iCs/>
          <w:shd w:val="clear" w:color="auto" w:fill="FFFFFF"/>
          <w:lang w:val="en-US" w:eastAsia="en-US"/>
        </w:rPr>
        <w:t>International Accounting and Multinational Enterprises</w:t>
      </w:r>
      <w:r w:rsidRPr="00E61F8E">
        <w:rPr>
          <w:rFonts w:ascii="Arial" w:eastAsia="Times New Roman" w:hAnsi="Arial" w:cs="Arial"/>
          <w:shd w:val="clear" w:color="auto" w:fill="FFFFFF"/>
          <w:lang w:val="en-US" w:eastAsia="en-US"/>
        </w:rPr>
        <w:t>. John Wiley &amp; Sons.</w:t>
      </w:r>
      <w:r w:rsidRPr="00E61F8E">
        <w:rPr>
          <w:rFonts w:ascii="Arial" w:eastAsia="Times New Roman" w:hAnsi="Arial" w:cs="Arial"/>
          <w:lang w:val="en-US" w:eastAsia="en-US"/>
        </w:rPr>
        <w:t xml:space="preserve"> </w:t>
      </w:r>
    </w:p>
    <w:p w14:paraId="4D5343D6" w14:textId="77777777" w:rsidR="00E61F8E" w:rsidRPr="00E61F8E" w:rsidRDefault="00E61F8E" w:rsidP="00E61F8E">
      <w:pPr>
        <w:spacing w:after="0" w:line="240" w:lineRule="auto"/>
        <w:jc w:val="both"/>
        <w:rPr>
          <w:rFonts w:ascii="Arial" w:eastAsia="Times New Roman" w:hAnsi="Arial" w:cs="Arial"/>
          <w:lang w:val="en-US" w:eastAsia="en-US"/>
        </w:rPr>
      </w:pPr>
    </w:p>
    <w:p w14:paraId="0E5E3CF7" w14:textId="77777777" w:rsidR="00E61F8E" w:rsidRPr="00E61F8E" w:rsidRDefault="00E61F8E" w:rsidP="00E61F8E">
      <w:pPr>
        <w:spacing w:after="0" w:line="240" w:lineRule="auto"/>
        <w:jc w:val="both"/>
        <w:rPr>
          <w:rFonts w:ascii="Arial" w:eastAsia="Times New Roman" w:hAnsi="Arial" w:cs="Arial"/>
          <w:i/>
          <w:iCs/>
          <w:shd w:val="clear" w:color="auto" w:fill="FFFFFF"/>
          <w:lang w:eastAsia="en-GB"/>
          <w14:ligatures w14:val="standardContextual"/>
        </w:rPr>
      </w:pPr>
      <w:r w:rsidRPr="00E61F8E">
        <w:rPr>
          <w:rFonts w:ascii="Arial" w:eastAsia="Times New Roman" w:hAnsi="Arial" w:cs="Arial"/>
          <w:shd w:val="clear" w:color="auto" w:fill="FFFFFF"/>
          <w:lang w:eastAsia="en-GB"/>
          <w14:ligatures w14:val="standardContextual"/>
        </w:rPr>
        <w:t xml:space="preserve">Raut, S., 2003. Corporate governance - concepts and issues. </w:t>
      </w:r>
      <w:r w:rsidRPr="00E61F8E">
        <w:rPr>
          <w:rFonts w:ascii="Arial" w:eastAsia="Times New Roman" w:hAnsi="Arial" w:cs="Arial"/>
          <w:i/>
          <w:iCs/>
          <w:shd w:val="clear" w:color="auto" w:fill="FFFFFF"/>
          <w:lang w:eastAsia="en-GB"/>
          <w14:ligatures w14:val="standardContextual"/>
        </w:rPr>
        <w:t>Institute of Directors, India.</w:t>
      </w:r>
    </w:p>
    <w:p w14:paraId="50558980" w14:textId="77777777" w:rsidR="00E61F8E" w:rsidRPr="00E61F8E" w:rsidRDefault="00E61F8E" w:rsidP="00E61F8E">
      <w:pPr>
        <w:spacing w:after="0" w:line="240" w:lineRule="auto"/>
        <w:jc w:val="both"/>
        <w:rPr>
          <w:rFonts w:ascii="Arial" w:eastAsia="Times New Roman" w:hAnsi="Arial" w:cs="Arial"/>
          <w:shd w:val="clear" w:color="auto" w:fill="FFFFFF"/>
          <w:lang w:val="en-US" w:eastAsia="en-US"/>
        </w:rPr>
      </w:pPr>
    </w:p>
    <w:p w14:paraId="7C88CF0F" w14:textId="77777777" w:rsidR="00E61F8E" w:rsidRPr="00E61F8E" w:rsidRDefault="00E61F8E" w:rsidP="00E61F8E">
      <w:pPr>
        <w:spacing w:after="0" w:line="240" w:lineRule="auto"/>
        <w:jc w:val="both"/>
        <w:rPr>
          <w:rFonts w:ascii="Arial" w:eastAsia="Times New Roman" w:hAnsi="Arial" w:cs="Arial"/>
          <w:shd w:val="clear" w:color="auto" w:fill="FFFFFF"/>
          <w:lang w:eastAsia="en-GB"/>
          <w14:ligatures w14:val="standardContextual"/>
        </w:rPr>
      </w:pPr>
      <w:r w:rsidRPr="00E61F8E">
        <w:rPr>
          <w:rFonts w:ascii="Arial" w:eastAsia="Times New Roman" w:hAnsi="Arial" w:cs="Arial"/>
          <w:shd w:val="clear" w:color="auto" w:fill="FFFFFF"/>
          <w:lang w:eastAsia="en-GB"/>
          <w14:ligatures w14:val="standardContextual"/>
        </w:rPr>
        <w:t>Ribeiro, N., Gomes, D. and Kurian, S., 2018. Authentic leadership and performance: the mediating role of employees’ affective commitment. </w:t>
      </w:r>
      <w:r w:rsidRPr="00E61F8E">
        <w:rPr>
          <w:rFonts w:ascii="Arial" w:eastAsia="Times New Roman" w:hAnsi="Arial" w:cs="Arial"/>
          <w:i/>
          <w:iCs/>
          <w:shd w:val="clear" w:color="auto" w:fill="FFFFFF"/>
          <w:lang w:eastAsia="en-GB"/>
          <w14:ligatures w14:val="standardContextual"/>
        </w:rPr>
        <w:t>Social Responsibility Journal</w:t>
      </w:r>
      <w:r w:rsidRPr="00E61F8E">
        <w:rPr>
          <w:rFonts w:ascii="Arial" w:eastAsia="Times New Roman" w:hAnsi="Arial" w:cs="Arial"/>
          <w:shd w:val="clear" w:color="auto" w:fill="FFFFFF"/>
          <w:lang w:eastAsia="en-GB"/>
          <w14:ligatures w14:val="standardContextual"/>
        </w:rPr>
        <w:t>, </w:t>
      </w:r>
      <w:r w:rsidRPr="00E61F8E">
        <w:rPr>
          <w:rFonts w:ascii="Arial" w:eastAsia="Times New Roman" w:hAnsi="Arial" w:cs="Arial"/>
          <w:i/>
          <w:iCs/>
          <w:shd w:val="clear" w:color="auto" w:fill="FFFFFF"/>
          <w:lang w:eastAsia="en-GB"/>
          <w14:ligatures w14:val="standardContextual"/>
        </w:rPr>
        <w:t>14</w:t>
      </w:r>
      <w:r w:rsidRPr="00E61F8E">
        <w:rPr>
          <w:rFonts w:ascii="Arial" w:eastAsia="Times New Roman" w:hAnsi="Arial" w:cs="Arial"/>
          <w:shd w:val="clear" w:color="auto" w:fill="FFFFFF"/>
          <w:lang w:eastAsia="en-GB"/>
          <w14:ligatures w14:val="standardContextual"/>
        </w:rPr>
        <w:t>(1), pp.213-225.</w:t>
      </w:r>
    </w:p>
    <w:p w14:paraId="277C714E" w14:textId="77777777" w:rsidR="00E61F8E" w:rsidRPr="00E61F8E" w:rsidRDefault="00E61F8E" w:rsidP="00E61F8E">
      <w:pPr>
        <w:spacing w:after="0" w:line="240" w:lineRule="auto"/>
        <w:jc w:val="both"/>
        <w:rPr>
          <w:rFonts w:ascii="Arial" w:eastAsia="Times New Roman" w:hAnsi="Arial" w:cs="Arial"/>
          <w:shd w:val="clear" w:color="auto" w:fill="FFFFFF"/>
          <w:lang w:eastAsia="en-GB"/>
          <w14:ligatures w14:val="standardContextual"/>
        </w:rPr>
      </w:pPr>
    </w:p>
    <w:p w14:paraId="67670E4F" w14:textId="77777777" w:rsidR="00E61F8E" w:rsidRPr="00E61F8E" w:rsidRDefault="00E61F8E" w:rsidP="00E61F8E">
      <w:pPr>
        <w:spacing w:after="0" w:line="276" w:lineRule="auto"/>
        <w:jc w:val="both"/>
        <w:rPr>
          <w:rFonts w:ascii="Arial" w:eastAsia="Times New Roman" w:hAnsi="Arial" w:cs="Arial"/>
          <w:color w:val="222222"/>
          <w:shd w:val="clear" w:color="auto" w:fill="FFFFFF"/>
          <w:lang w:eastAsia="en-GB"/>
          <w14:ligatures w14:val="standardContextual"/>
        </w:rPr>
      </w:pPr>
      <w:r w:rsidRPr="00E61F8E">
        <w:rPr>
          <w:rFonts w:ascii="Arial" w:eastAsia="Times New Roman" w:hAnsi="Arial" w:cs="Arial"/>
          <w:color w:val="222222"/>
          <w:shd w:val="clear" w:color="auto" w:fill="FFFFFF"/>
          <w:lang w:eastAsia="en-GB"/>
          <w14:ligatures w14:val="standardContextual"/>
        </w:rPr>
        <w:t>Scott, W.R., 2015. Financial Accounting Theory. Pearson.</w:t>
      </w:r>
    </w:p>
    <w:p w14:paraId="779CD512" w14:textId="77777777" w:rsidR="00E61F8E" w:rsidRPr="00E61F8E" w:rsidRDefault="00E61F8E" w:rsidP="00E61F8E">
      <w:pPr>
        <w:spacing w:after="0" w:line="240" w:lineRule="auto"/>
        <w:jc w:val="both"/>
        <w:rPr>
          <w:rFonts w:ascii="Arial" w:eastAsia="Times New Roman" w:hAnsi="Arial" w:cs="Arial"/>
          <w:lang w:eastAsia="en-GB"/>
          <w14:ligatures w14:val="standardContextual"/>
        </w:rPr>
      </w:pPr>
    </w:p>
    <w:p w14:paraId="42EBB3A2" w14:textId="77777777" w:rsidR="00E61F8E" w:rsidRPr="00E61F8E" w:rsidRDefault="00E61F8E" w:rsidP="00E61F8E">
      <w:pPr>
        <w:spacing w:after="0" w:line="240" w:lineRule="auto"/>
        <w:jc w:val="both"/>
        <w:rPr>
          <w:rFonts w:ascii="Arial" w:eastAsia="Times New Roman" w:hAnsi="Arial" w:cs="Arial"/>
          <w:lang w:eastAsia="en-GB"/>
          <w14:ligatures w14:val="standardContextual"/>
        </w:rPr>
      </w:pPr>
      <w:bookmarkStart w:id="16" w:name="_Hlk157637300"/>
      <w:r w:rsidRPr="00E61F8E">
        <w:rPr>
          <w:rFonts w:ascii="Arial" w:eastAsia="Times New Roman" w:hAnsi="Arial" w:cs="Arial"/>
          <w:lang w:eastAsia="en-GB"/>
          <w14:ligatures w14:val="standardContextual"/>
        </w:rPr>
        <w:t xml:space="preserve">Schmidt, </w:t>
      </w:r>
      <w:proofErr w:type="gramStart"/>
      <w:r w:rsidRPr="00E61F8E">
        <w:rPr>
          <w:rFonts w:ascii="Arial" w:eastAsia="Times New Roman" w:hAnsi="Arial" w:cs="Arial"/>
          <w:lang w:eastAsia="en-GB"/>
          <w14:ligatures w14:val="standardContextual"/>
        </w:rPr>
        <w:t>S.W.</w:t>
      </w:r>
      <w:proofErr w:type="gramEnd"/>
      <w:r w:rsidRPr="00E61F8E">
        <w:rPr>
          <w:rFonts w:ascii="Arial" w:eastAsia="Times New Roman" w:hAnsi="Arial" w:cs="Arial"/>
          <w:lang w:eastAsia="en-GB"/>
          <w14:ligatures w14:val="standardContextual"/>
        </w:rPr>
        <w:t xml:space="preserve"> and Biniecki, S.M.Y., 2023</w:t>
      </w:r>
      <w:bookmarkEnd w:id="16"/>
      <w:r w:rsidRPr="00E61F8E">
        <w:rPr>
          <w:rFonts w:ascii="Arial" w:eastAsia="Times New Roman" w:hAnsi="Arial" w:cs="Arial"/>
          <w:lang w:eastAsia="en-GB"/>
          <w14:ligatures w14:val="standardContextual"/>
        </w:rPr>
        <w:t>. </w:t>
      </w:r>
      <w:r w:rsidRPr="00E61F8E">
        <w:rPr>
          <w:rFonts w:ascii="Arial" w:eastAsia="Times New Roman" w:hAnsi="Arial" w:cs="Arial"/>
          <w:i/>
          <w:iCs/>
          <w:lang w:eastAsia="en-GB"/>
          <w14:ligatures w14:val="standardContextual"/>
        </w:rPr>
        <w:t>Organization and Administration of Adult Education Programs: A Guide for Practitioners 2nd Edition</w:t>
      </w:r>
      <w:r w:rsidRPr="00E61F8E">
        <w:rPr>
          <w:rFonts w:ascii="Arial" w:eastAsia="Times New Roman" w:hAnsi="Arial" w:cs="Arial"/>
          <w:lang w:eastAsia="en-GB"/>
          <w14:ligatures w14:val="standardContextual"/>
        </w:rPr>
        <w:t>. IAP.</w:t>
      </w:r>
    </w:p>
    <w:p w14:paraId="675720F2" w14:textId="77777777" w:rsidR="00E61F8E" w:rsidRPr="00E61F8E" w:rsidRDefault="00E61F8E" w:rsidP="00E61F8E">
      <w:pPr>
        <w:spacing w:after="0" w:line="240" w:lineRule="auto"/>
        <w:jc w:val="both"/>
        <w:rPr>
          <w:rFonts w:ascii="Arial" w:eastAsia="Times New Roman" w:hAnsi="Arial" w:cs="Arial"/>
          <w:shd w:val="clear" w:color="auto" w:fill="FFFFFF"/>
          <w:lang w:val="en-US" w:eastAsia="en-US"/>
        </w:rPr>
      </w:pPr>
    </w:p>
    <w:p w14:paraId="1497CE9D" w14:textId="77777777" w:rsidR="00E61F8E" w:rsidRPr="00E61F8E" w:rsidRDefault="00E61F8E" w:rsidP="00E61F8E">
      <w:pPr>
        <w:spacing w:after="0" w:line="240" w:lineRule="auto"/>
        <w:jc w:val="both"/>
        <w:rPr>
          <w:rFonts w:ascii="Arial" w:eastAsia="Times New Roman" w:hAnsi="Arial" w:cs="Arial"/>
          <w:lang w:eastAsia="en-GB"/>
          <w14:ligatures w14:val="standardContextual"/>
        </w:rPr>
      </w:pPr>
      <w:r w:rsidRPr="00E61F8E">
        <w:rPr>
          <w:rFonts w:ascii="Arial" w:eastAsia="Times New Roman" w:hAnsi="Arial" w:cs="Arial"/>
          <w:lang w:eastAsia="en-GB"/>
          <w14:ligatures w14:val="standardContextual"/>
        </w:rPr>
        <w:t>Searle, J.R., 2015. Seeing Things as They Are: A Theory of Perception, Oxford University Press.</w:t>
      </w:r>
    </w:p>
    <w:p w14:paraId="1EDE29B0" w14:textId="77777777" w:rsidR="00E61F8E" w:rsidRPr="00E61F8E" w:rsidRDefault="00E61F8E" w:rsidP="00E61F8E">
      <w:pPr>
        <w:spacing w:after="0" w:line="240" w:lineRule="auto"/>
        <w:jc w:val="both"/>
        <w:rPr>
          <w:rFonts w:ascii="Arial" w:eastAsia="Times New Roman" w:hAnsi="Arial" w:cs="Arial"/>
          <w:shd w:val="clear" w:color="auto" w:fill="FFFFFF"/>
          <w:lang w:val="en-US" w:eastAsia="en-US"/>
        </w:rPr>
      </w:pPr>
    </w:p>
    <w:p w14:paraId="4BF217CF" w14:textId="77777777" w:rsidR="00E61F8E" w:rsidRPr="00E61F8E" w:rsidRDefault="00E61F8E" w:rsidP="00E61F8E">
      <w:pPr>
        <w:spacing w:after="0" w:line="240" w:lineRule="auto"/>
        <w:jc w:val="both"/>
        <w:rPr>
          <w:rFonts w:ascii="Arial" w:eastAsia="SimSun" w:hAnsi="Arial" w:cs="Arial"/>
          <w:shd w:val="clear" w:color="auto" w:fill="FFFFFF"/>
        </w:rPr>
      </w:pPr>
      <w:r w:rsidRPr="00E61F8E">
        <w:rPr>
          <w:rFonts w:ascii="Arial" w:eastAsia="SimSun" w:hAnsi="Arial" w:cs="Arial"/>
          <w:shd w:val="clear" w:color="auto" w:fill="FFFFFF"/>
        </w:rPr>
        <w:t>Shishido, Z., 2001. Reform in Japanese corporate law and corporate governance: current changes in historical perspective. </w:t>
      </w:r>
      <w:r w:rsidRPr="00E61F8E">
        <w:rPr>
          <w:rFonts w:ascii="Arial" w:eastAsia="SimSun" w:hAnsi="Arial" w:cs="Arial"/>
          <w:i/>
          <w:iCs/>
          <w:shd w:val="clear" w:color="auto" w:fill="FFFFFF"/>
        </w:rPr>
        <w:t>The American Journal of Comparative Law</w:t>
      </w:r>
      <w:r w:rsidRPr="00E61F8E">
        <w:rPr>
          <w:rFonts w:ascii="Arial" w:eastAsia="SimSun" w:hAnsi="Arial" w:cs="Arial"/>
          <w:shd w:val="clear" w:color="auto" w:fill="FFFFFF"/>
        </w:rPr>
        <w:t>, </w:t>
      </w:r>
      <w:r w:rsidRPr="00E61F8E">
        <w:rPr>
          <w:rFonts w:ascii="Arial" w:eastAsia="SimSun" w:hAnsi="Arial" w:cs="Arial"/>
          <w:i/>
          <w:iCs/>
          <w:shd w:val="clear" w:color="auto" w:fill="FFFFFF"/>
        </w:rPr>
        <w:t>49</w:t>
      </w:r>
      <w:r w:rsidRPr="00E61F8E">
        <w:rPr>
          <w:rFonts w:ascii="Arial" w:eastAsia="SimSun" w:hAnsi="Arial" w:cs="Arial"/>
          <w:shd w:val="clear" w:color="auto" w:fill="FFFFFF"/>
        </w:rPr>
        <w:t>(4), pp.653-677.</w:t>
      </w:r>
    </w:p>
    <w:p w14:paraId="218835FF" w14:textId="77777777" w:rsidR="00E61F8E" w:rsidRPr="00E61F8E" w:rsidRDefault="00E61F8E" w:rsidP="00E61F8E">
      <w:pPr>
        <w:spacing w:after="0" w:line="240" w:lineRule="auto"/>
        <w:jc w:val="both"/>
        <w:rPr>
          <w:rFonts w:ascii="Arial" w:eastAsia="SimSun" w:hAnsi="Arial" w:cs="Arial"/>
          <w:shd w:val="clear" w:color="auto" w:fill="FFFFFF"/>
        </w:rPr>
      </w:pPr>
    </w:p>
    <w:p w14:paraId="018C2A4B" w14:textId="77777777" w:rsidR="00E61F8E" w:rsidRPr="00E61F8E" w:rsidRDefault="00E61F8E" w:rsidP="00E61F8E">
      <w:pPr>
        <w:spacing w:after="0" w:line="240" w:lineRule="auto"/>
        <w:jc w:val="both"/>
        <w:rPr>
          <w:rFonts w:ascii="Arial" w:eastAsia="SimSun" w:hAnsi="Arial" w:cs="Arial"/>
          <w:shd w:val="clear" w:color="auto" w:fill="FFFFFF"/>
        </w:rPr>
      </w:pPr>
      <w:r w:rsidRPr="00E61F8E">
        <w:rPr>
          <w:rFonts w:ascii="Arial" w:eastAsia="SimSun" w:hAnsi="Arial" w:cs="Arial"/>
          <w:shd w:val="clear" w:color="auto" w:fill="FFFFFF"/>
        </w:rPr>
        <w:t>Shleifer, A., and Vishny, R.W., 1997. "A Survey of Corporate Governance." </w:t>
      </w:r>
      <w:r w:rsidRPr="00E61F8E">
        <w:rPr>
          <w:rFonts w:ascii="Arial" w:eastAsia="SimSun" w:hAnsi="Arial" w:cs="Arial"/>
          <w:i/>
          <w:iCs/>
          <w:shd w:val="clear" w:color="auto" w:fill="FFFFFF"/>
        </w:rPr>
        <w:t>The Journal of Finance,</w:t>
      </w:r>
      <w:r w:rsidRPr="00E61F8E">
        <w:rPr>
          <w:rFonts w:ascii="Arial" w:eastAsia="SimSun" w:hAnsi="Arial" w:cs="Arial"/>
          <w:shd w:val="clear" w:color="auto" w:fill="FFFFFF"/>
        </w:rPr>
        <w:t> </w:t>
      </w:r>
      <w:r w:rsidRPr="00E61F8E">
        <w:rPr>
          <w:rFonts w:ascii="Arial" w:eastAsia="SimSun" w:hAnsi="Arial" w:cs="Arial"/>
          <w:i/>
          <w:iCs/>
          <w:shd w:val="clear" w:color="auto" w:fill="FFFFFF"/>
        </w:rPr>
        <w:t>52</w:t>
      </w:r>
      <w:r w:rsidRPr="00E61F8E">
        <w:rPr>
          <w:rFonts w:ascii="Arial" w:eastAsia="SimSun" w:hAnsi="Arial" w:cs="Arial"/>
          <w:shd w:val="clear" w:color="auto" w:fill="FFFFFF"/>
        </w:rPr>
        <w:t>(2), pp.737-783.</w:t>
      </w:r>
    </w:p>
    <w:p w14:paraId="793F2AA0" w14:textId="77777777" w:rsidR="00E61F8E" w:rsidRPr="00E61F8E" w:rsidRDefault="00E61F8E" w:rsidP="00E61F8E">
      <w:pPr>
        <w:spacing w:after="0" w:line="240" w:lineRule="auto"/>
        <w:jc w:val="both"/>
        <w:rPr>
          <w:rFonts w:ascii="Arial" w:eastAsia="SimSun" w:hAnsi="Arial" w:cs="Arial"/>
          <w:shd w:val="clear" w:color="auto" w:fill="FFFFFF"/>
        </w:rPr>
      </w:pPr>
    </w:p>
    <w:p w14:paraId="587EB3D2" w14:textId="77777777" w:rsidR="00E61F8E" w:rsidRPr="00E61F8E" w:rsidRDefault="00E61F8E" w:rsidP="00E61F8E">
      <w:pPr>
        <w:spacing w:after="0" w:line="240" w:lineRule="auto"/>
        <w:jc w:val="both"/>
        <w:rPr>
          <w:rFonts w:ascii="Arial" w:eastAsia="Times New Roman" w:hAnsi="Arial" w:cs="Arial"/>
          <w:shd w:val="clear" w:color="auto" w:fill="FFFFFF"/>
          <w:lang w:eastAsia="en-GB"/>
          <w14:ligatures w14:val="standardContextual"/>
        </w:rPr>
      </w:pPr>
      <w:r w:rsidRPr="00E61F8E">
        <w:rPr>
          <w:rFonts w:ascii="Arial" w:eastAsia="Times New Roman" w:hAnsi="Arial" w:cs="Arial"/>
          <w:shd w:val="clear" w:color="auto" w:fill="FFFFFF"/>
          <w:lang w:eastAsia="en-GB"/>
          <w14:ligatures w14:val="standardContextual"/>
        </w:rPr>
        <w:t>Stiles, P. (1997), “London Business School”, cited in Clarke, T. (1998), Research on Corporate</w:t>
      </w:r>
    </w:p>
    <w:p w14:paraId="0FC563EC" w14:textId="77777777" w:rsidR="00E61F8E" w:rsidRPr="00E61F8E" w:rsidRDefault="00E61F8E" w:rsidP="00E61F8E">
      <w:pPr>
        <w:spacing w:after="0" w:line="240" w:lineRule="auto"/>
        <w:jc w:val="both"/>
        <w:rPr>
          <w:rFonts w:ascii="Arial" w:eastAsia="Times New Roman" w:hAnsi="Arial" w:cs="Arial"/>
          <w:shd w:val="clear" w:color="auto" w:fill="FFFFFF"/>
          <w:lang w:eastAsia="en-GB"/>
          <w14:ligatures w14:val="standardContextual"/>
        </w:rPr>
      </w:pPr>
      <w:r w:rsidRPr="00E61F8E">
        <w:rPr>
          <w:rFonts w:ascii="Arial" w:eastAsia="Times New Roman" w:hAnsi="Arial" w:cs="Arial"/>
          <w:shd w:val="clear" w:color="auto" w:fill="FFFFFF"/>
          <w:lang w:eastAsia="en-GB"/>
          <w14:ligatures w14:val="standardContextual"/>
        </w:rPr>
        <w:t xml:space="preserve">Governance Reports, </w:t>
      </w:r>
      <w:r w:rsidRPr="00E61F8E">
        <w:rPr>
          <w:rFonts w:ascii="Arial" w:eastAsia="Times New Roman" w:hAnsi="Arial" w:cs="Arial"/>
          <w:i/>
          <w:iCs/>
          <w:shd w:val="clear" w:color="auto" w:fill="FFFFFF"/>
          <w:lang w:eastAsia="en-GB"/>
          <w14:ligatures w14:val="standardContextual"/>
        </w:rPr>
        <w:t>Corporate Governance</w:t>
      </w:r>
      <w:r w:rsidRPr="00E61F8E">
        <w:rPr>
          <w:rFonts w:ascii="Arial" w:eastAsia="Times New Roman" w:hAnsi="Arial" w:cs="Arial"/>
          <w:shd w:val="clear" w:color="auto" w:fill="FFFFFF"/>
          <w:lang w:eastAsia="en-GB"/>
          <w14:ligatures w14:val="standardContextual"/>
        </w:rPr>
        <w:t>, Vol. 6 No. 1, pp. 57-97.</w:t>
      </w:r>
    </w:p>
    <w:p w14:paraId="2297060A" w14:textId="77777777" w:rsidR="00E61F8E" w:rsidRPr="00E61F8E" w:rsidRDefault="00E61F8E" w:rsidP="00E61F8E">
      <w:pPr>
        <w:spacing w:after="0" w:line="240" w:lineRule="auto"/>
        <w:jc w:val="both"/>
        <w:rPr>
          <w:rFonts w:ascii="Arial" w:eastAsia="Times New Roman" w:hAnsi="Arial" w:cs="Arial"/>
          <w:shd w:val="clear" w:color="auto" w:fill="FFFFFF"/>
          <w:lang w:val="en-US" w:eastAsia="en-US"/>
        </w:rPr>
      </w:pPr>
    </w:p>
    <w:p w14:paraId="16CF750B" w14:textId="77777777" w:rsidR="00E61F8E" w:rsidRPr="00E61F8E" w:rsidRDefault="00E61F8E" w:rsidP="00E61F8E">
      <w:pPr>
        <w:spacing w:after="0" w:line="240" w:lineRule="auto"/>
        <w:jc w:val="both"/>
        <w:rPr>
          <w:rFonts w:ascii="Arial" w:eastAsia="Times New Roman" w:hAnsi="Arial" w:cs="Arial"/>
          <w:shd w:val="clear" w:color="auto" w:fill="FFFFFF"/>
          <w:lang w:eastAsia="en-US"/>
        </w:rPr>
      </w:pPr>
      <w:r w:rsidRPr="00E61F8E">
        <w:rPr>
          <w:rFonts w:ascii="Arial" w:eastAsia="Times New Roman" w:hAnsi="Arial" w:cs="Arial"/>
          <w:shd w:val="clear" w:color="auto" w:fill="FFFFFF"/>
          <w:lang w:eastAsia="en-US"/>
        </w:rPr>
        <w:t>Sugeno, S., 2023. Stakeholders vs Shareholders: The Clash of Corporate Governance Models in Japan's Fujitec Ltd. and Oasis Management Showdown. </w:t>
      </w:r>
      <w:r w:rsidRPr="00E61F8E">
        <w:rPr>
          <w:rFonts w:ascii="Arial" w:eastAsia="Times New Roman" w:hAnsi="Arial" w:cs="Arial"/>
          <w:i/>
          <w:iCs/>
          <w:shd w:val="clear" w:color="auto" w:fill="FFFFFF"/>
          <w:lang w:eastAsia="en-US"/>
        </w:rPr>
        <w:t>AIB Insights</w:t>
      </w:r>
      <w:r w:rsidRPr="00E61F8E">
        <w:rPr>
          <w:rFonts w:ascii="Arial" w:eastAsia="Times New Roman" w:hAnsi="Arial" w:cs="Arial"/>
          <w:shd w:val="clear" w:color="auto" w:fill="FFFFFF"/>
          <w:lang w:eastAsia="en-US"/>
        </w:rPr>
        <w:t>, </w:t>
      </w:r>
      <w:r w:rsidRPr="00E61F8E">
        <w:rPr>
          <w:rFonts w:ascii="Arial" w:eastAsia="Times New Roman" w:hAnsi="Arial" w:cs="Arial"/>
          <w:i/>
          <w:iCs/>
          <w:shd w:val="clear" w:color="auto" w:fill="FFFFFF"/>
          <w:lang w:eastAsia="en-US"/>
        </w:rPr>
        <w:t>23</w:t>
      </w:r>
      <w:r w:rsidRPr="00E61F8E">
        <w:rPr>
          <w:rFonts w:ascii="Arial" w:eastAsia="Times New Roman" w:hAnsi="Arial" w:cs="Arial"/>
          <w:shd w:val="clear" w:color="auto" w:fill="FFFFFF"/>
          <w:lang w:eastAsia="en-US"/>
        </w:rPr>
        <w:t>(4), pp.1-6.</w:t>
      </w:r>
    </w:p>
    <w:p w14:paraId="2FC9DE72" w14:textId="77777777" w:rsidR="00E61F8E" w:rsidRPr="00E61F8E" w:rsidRDefault="00E61F8E" w:rsidP="00E61F8E">
      <w:pPr>
        <w:spacing w:after="0" w:line="240" w:lineRule="auto"/>
        <w:jc w:val="both"/>
        <w:rPr>
          <w:rFonts w:ascii="Arial" w:eastAsia="Times New Roman" w:hAnsi="Arial" w:cs="Arial"/>
          <w:shd w:val="clear" w:color="auto" w:fill="FFFFFF"/>
          <w:lang w:eastAsia="en-US"/>
        </w:rPr>
      </w:pPr>
    </w:p>
    <w:p w14:paraId="44EAEBFE" w14:textId="77777777" w:rsidR="00E61F8E" w:rsidRPr="00E61F8E" w:rsidRDefault="00E61F8E" w:rsidP="00E61F8E">
      <w:pPr>
        <w:shd w:val="clear" w:color="auto" w:fill="FFFFFF"/>
        <w:spacing w:after="0" w:line="240" w:lineRule="auto"/>
        <w:jc w:val="both"/>
        <w:textAlignment w:val="baseline"/>
        <w:rPr>
          <w:rFonts w:ascii="Arial" w:eastAsia="Times New Roman" w:hAnsi="Arial" w:cs="Arial"/>
          <w:shd w:val="clear" w:color="auto" w:fill="FFFFFF"/>
          <w:lang w:eastAsia="en-GB"/>
          <w14:ligatures w14:val="standardContextual"/>
        </w:rPr>
      </w:pPr>
      <w:r w:rsidRPr="00E61F8E">
        <w:rPr>
          <w:rFonts w:ascii="Arial" w:eastAsia="Times New Roman" w:hAnsi="Arial" w:cs="Arial"/>
          <w:shd w:val="clear" w:color="auto" w:fill="FFFFFF"/>
          <w:lang w:eastAsia="en-GB"/>
          <w14:ligatures w14:val="standardContextual"/>
        </w:rPr>
        <w:t xml:space="preserve">The Culture Factor Group, The Associate Partner Magazine by Hofstede Insights 2022, pp.3-5  </w:t>
      </w:r>
      <w:hyperlink r:id="rId18" w:history="1">
        <w:r w:rsidRPr="00E61F8E">
          <w:rPr>
            <w:rFonts w:ascii="Arial" w:eastAsia="Times New Roman" w:hAnsi="Arial" w:cs="Arial"/>
            <w:color w:val="0000FF"/>
            <w:u w:val="single"/>
            <w:shd w:val="clear" w:color="auto" w:fill="FFFFFF"/>
            <w:lang w:eastAsia="en-GB"/>
            <w14:ligatures w14:val="standardContextual"/>
          </w:rPr>
          <w:t>National Culture and Organisational Culture - how are they different and how do they interconnect? (hofstede-insights.com)</w:t>
        </w:r>
      </w:hyperlink>
    </w:p>
    <w:p w14:paraId="036C5BA0" w14:textId="77777777" w:rsidR="00E61F8E" w:rsidRPr="00E61F8E" w:rsidRDefault="00E61F8E" w:rsidP="00E61F8E">
      <w:pPr>
        <w:shd w:val="clear" w:color="auto" w:fill="FFFFFF"/>
        <w:spacing w:after="0" w:line="240" w:lineRule="auto"/>
        <w:jc w:val="both"/>
        <w:textAlignment w:val="baseline"/>
        <w:rPr>
          <w:rFonts w:ascii="Arial" w:eastAsia="Times New Roman" w:hAnsi="Arial" w:cs="Arial"/>
          <w:shd w:val="clear" w:color="auto" w:fill="FFFFFF"/>
          <w:lang w:eastAsia="en-GB"/>
          <w14:ligatures w14:val="standardContextual"/>
        </w:rPr>
      </w:pPr>
    </w:p>
    <w:p w14:paraId="6F03AF43" w14:textId="77777777" w:rsidR="00E61F8E" w:rsidRPr="00E61F8E" w:rsidRDefault="00E61F8E" w:rsidP="00E61F8E">
      <w:pPr>
        <w:shd w:val="clear" w:color="auto" w:fill="FFFFFF"/>
        <w:spacing w:after="0" w:line="240" w:lineRule="auto"/>
        <w:jc w:val="both"/>
        <w:textAlignment w:val="baseline"/>
        <w:rPr>
          <w:rFonts w:ascii="Arial" w:eastAsia="Times New Roman" w:hAnsi="Arial" w:cs="Arial"/>
          <w:shd w:val="clear" w:color="auto" w:fill="FFFFFF"/>
          <w:lang w:eastAsia="en-GB"/>
          <w14:ligatures w14:val="standardContextual"/>
        </w:rPr>
      </w:pPr>
      <w:r w:rsidRPr="00E61F8E">
        <w:rPr>
          <w:rFonts w:ascii="Arial" w:eastAsia="Times New Roman" w:hAnsi="Arial" w:cs="Arial"/>
          <w:shd w:val="clear" w:color="auto" w:fill="FFFFFF"/>
          <w:lang w:eastAsia="en-GB"/>
          <w14:ligatures w14:val="standardContextual"/>
        </w:rPr>
        <w:t xml:space="preserve">The Culture Factor Group </w:t>
      </w:r>
      <w:hyperlink r:id="rId19" w:history="1">
        <w:r w:rsidRPr="00E61F8E">
          <w:rPr>
            <w:rFonts w:ascii="Arial" w:eastAsia="Times New Roman" w:hAnsi="Arial" w:cs="Arial"/>
            <w:color w:val="0000FF"/>
            <w:u w:val="single"/>
            <w:shd w:val="clear" w:color="auto" w:fill="FFFFFF"/>
            <w:lang w:eastAsia="en-GB"/>
            <w14:ligatures w14:val="standardContextual"/>
          </w:rPr>
          <w:t>https://www.hofstede-insights.com/intercultural-management</w:t>
        </w:r>
      </w:hyperlink>
    </w:p>
    <w:p w14:paraId="7B6788A2" w14:textId="77777777" w:rsidR="00E61F8E" w:rsidRPr="00E61F8E" w:rsidRDefault="00E61F8E" w:rsidP="00E61F8E">
      <w:pPr>
        <w:shd w:val="clear" w:color="auto" w:fill="FFFFFF"/>
        <w:spacing w:after="0" w:line="240" w:lineRule="auto"/>
        <w:jc w:val="both"/>
        <w:textAlignment w:val="baseline"/>
        <w:rPr>
          <w:rFonts w:ascii="Arial" w:eastAsia="Times New Roman" w:hAnsi="Arial" w:cs="Arial"/>
          <w:shd w:val="clear" w:color="auto" w:fill="FFFFFF"/>
          <w:lang w:eastAsia="en-GB"/>
          <w14:ligatures w14:val="standardContextual"/>
        </w:rPr>
      </w:pPr>
    </w:p>
    <w:p w14:paraId="6425360F" w14:textId="77777777" w:rsidR="00E61F8E" w:rsidRPr="00E61F8E" w:rsidRDefault="00E61F8E" w:rsidP="00E61F8E">
      <w:pPr>
        <w:spacing w:after="0" w:line="240" w:lineRule="auto"/>
        <w:jc w:val="both"/>
        <w:rPr>
          <w:rFonts w:ascii="Arial" w:eastAsia="Calibri" w:hAnsi="Arial" w:cs="Arial"/>
          <w:lang w:eastAsia="en-US"/>
        </w:rPr>
      </w:pPr>
      <w:r w:rsidRPr="00E61F8E">
        <w:rPr>
          <w:rFonts w:ascii="Arial" w:eastAsia="Calibri" w:hAnsi="Arial" w:cs="Arial"/>
          <w:lang w:eastAsia="en-US"/>
        </w:rPr>
        <w:t xml:space="preserve">Tricker, R.I., 2021. </w:t>
      </w:r>
      <w:r w:rsidRPr="00E61F8E">
        <w:rPr>
          <w:rFonts w:ascii="Arial" w:eastAsia="Calibri" w:hAnsi="Arial" w:cs="Arial"/>
          <w:i/>
          <w:iCs/>
          <w:lang w:eastAsia="en-US"/>
        </w:rPr>
        <w:t>The Future of Corporate Governance – a personal odyssey | Part 1: Discovering corporate governance</w:t>
      </w:r>
      <w:r w:rsidRPr="00E61F8E">
        <w:rPr>
          <w:rFonts w:ascii="Arial" w:eastAsia="Calibri" w:hAnsi="Arial" w:cs="Arial"/>
          <w:lang w:eastAsia="en-US"/>
        </w:rPr>
        <w:t xml:space="preserve">. </w:t>
      </w:r>
    </w:p>
    <w:p w14:paraId="0297BF9C" w14:textId="77777777" w:rsidR="00E61F8E" w:rsidRPr="00E61F8E" w:rsidRDefault="00E61F8E" w:rsidP="00E61F8E">
      <w:pPr>
        <w:spacing w:after="0" w:line="240" w:lineRule="auto"/>
        <w:jc w:val="both"/>
        <w:rPr>
          <w:rFonts w:ascii="Arial" w:eastAsia="Calibri" w:hAnsi="Arial" w:cs="Arial"/>
          <w:lang w:eastAsia="en-US"/>
        </w:rPr>
      </w:pPr>
      <w:r w:rsidRPr="00E61F8E">
        <w:rPr>
          <w:rFonts w:ascii="Arial" w:eastAsia="Calibri" w:hAnsi="Arial" w:cs="Arial"/>
          <w:lang w:eastAsia="en-US"/>
        </w:rPr>
        <w:lastRenderedPageBreak/>
        <w:t>https://corporategovernanceoup.wordpress.com/2021/08/03/the-future-of-corporate-governance-a-personal-odyssey-part-1-discovering-corporate-governance/</w:t>
      </w:r>
    </w:p>
    <w:p w14:paraId="129E7534" w14:textId="77777777" w:rsidR="00E61F8E" w:rsidRPr="00E61F8E" w:rsidRDefault="00E61F8E" w:rsidP="00E61F8E">
      <w:pPr>
        <w:spacing w:after="0" w:line="240" w:lineRule="auto"/>
        <w:jc w:val="both"/>
        <w:rPr>
          <w:rFonts w:ascii="Arial" w:eastAsia="Calibri" w:hAnsi="Arial" w:cs="Arial"/>
          <w:lang w:eastAsia="en-US"/>
        </w:rPr>
      </w:pPr>
    </w:p>
    <w:p w14:paraId="640301D7" w14:textId="77777777" w:rsidR="00E61F8E" w:rsidRPr="00E61F8E" w:rsidRDefault="00E61F8E" w:rsidP="00E61F8E">
      <w:pPr>
        <w:spacing w:after="0" w:line="240" w:lineRule="auto"/>
        <w:jc w:val="both"/>
        <w:rPr>
          <w:rFonts w:ascii="Arial" w:eastAsia="Calibri" w:hAnsi="Arial" w:cs="Arial"/>
          <w:lang w:eastAsia="en-US"/>
        </w:rPr>
      </w:pPr>
      <w:r w:rsidRPr="00E61F8E">
        <w:rPr>
          <w:rFonts w:ascii="Arial" w:eastAsia="Calibri" w:hAnsi="Arial" w:cs="Arial"/>
          <w:lang w:eastAsia="en-US"/>
        </w:rPr>
        <w:t xml:space="preserve">Tricker, R. I., 2019. </w:t>
      </w:r>
      <w:r w:rsidRPr="00E61F8E">
        <w:rPr>
          <w:rFonts w:ascii="Arial" w:eastAsia="Calibri" w:hAnsi="Arial" w:cs="Arial"/>
          <w:i/>
          <w:iCs/>
          <w:lang w:eastAsia="en-US"/>
        </w:rPr>
        <w:t>Corporate Governance: principles, policies, and practices</w:t>
      </w:r>
      <w:r w:rsidRPr="00E61F8E">
        <w:rPr>
          <w:rFonts w:ascii="Arial" w:eastAsia="Calibri" w:hAnsi="Arial" w:cs="Arial"/>
          <w:lang w:eastAsia="en-US"/>
        </w:rPr>
        <w:t xml:space="preserve"> (4th edition.). Oxford University Press.</w:t>
      </w:r>
    </w:p>
    <w:p w14:paraId="626A7D8E" w14:textId="77777777" w:rsidR="00E61F8E" w:rsidRPr="00E61F8E" w:rsidRDefault="00E61F8E" w:rsidP="00E61F8E">
      <w:pPr>
        <w:spacing w:after="0" w:line="240" w:lineRule="auto"/>
        <w:jc w:val="both"/>
        <w:rPr>
          <w:rFonts w:ascii="Arial" w:eastAsia="Calibri" w:hAnsi="Arial" w:cs="Arial"/>
          <w:lang w:eastAsia="en-US"/>
        </w:rPr>
      </w:pPr>
    </w:p>
    <w:p w14:paraId="2A5F925E" w14:textId="77777777" w:rsidR="00E61F8E" w:rsidRPr="00E61F8E" w:rsidRDefault="00E61F8E" w:rsidP="00E61F8E">
      <w:pPr>
        <w:spacing w:after="0" w:line="240" w:lineRule="auto"/>
        <w:jc w:val="both"/>
        <w:rPr>
          <w:rFonts w:ascii="Arial" w:eastAsia="Calibri" w:hAnsi="Arial" w:cs="Arial"/>
          <w:lang w:eastAsia="en-US"/>
        </w:rPr>
      </w:pPr>
      <w:r w:rsidRPr="00E61F8E">
        <w:rPr>
          <w:rFonts w:ascii="Arial" w:eastAsia="Calibri" w:hAnsi="Arial" w:cs="Arial"/>
          <w:lang w:eastAsia="en-US"/>
        </w:rPr>
        <w:t>Tuuli, M.M., Rowlinson, S., Fellows, R. and Liu, A.M., 2012. Empowering the project team: impact of leadership style and team context. </w:t>
      </w:r>
      <w:r w:rsidRPr="00E61F8E">
        <w:rPr>
          <w:rFonts w:ascii="Arial" w:eastAsia="Calibri" w:hAnsi="Arial" w:cs="Arial"/>
          <w:i/>
          <w:iCs/>
          <w:lang w:eastAsia="en-US"/>
        </w:rPr>
        <w:t>Team Performance Management: An International Journal</w:t>
      </w:r>
      <w:r w:rsidRPr="00E61F8E">
        <w:rPr>
          <w:rFonts w:ascii="Arial" w:eastAsia="Calibri" w:hAnsi="Arial" w:cs="Arial"/>
          <w:lang w:eastAsia="en-US"/>
        </w:rPr>
        <w:t>, </w:t>
      </w:r>
      <w:r w:rsidRPr="00E61F8E">
        <w:rPr>
          <w:rFonts w:ascii="Arial" w:eastAsia="Calibri" w:hAnsi="Arial" w:cs="Arial"/>
          <w:i/>
          <w:iCs/>
          <w:lang w:eastAsia="en-US"/>
        </w:rPr>
        <w:t>18</w:t>
      </w:r>
      <w:r w:rsidRPr="00E61F8E">
        <w:rPr>
          <w:rFonts w:ascii="Arial" w:eastAsia="Calibri" w:hAnsi="Arial" w:cs="Arial"/>
          <w:lang w:eastAsia="en-US"/>
        </w:rPr>
        <w:t>(3/4), pp.149-175.</w:t>
      </w:r>
    </w:p>
    <w:p w14:paraId="2F7EFB90" w14:textId="77777777" w:rsidR="00E61F8E" w:rsidRPr="00E61F8E" w:rsidRDefault="00E61F8E" w:rsidP="00E61F8E">
      <w:pPr>
        <w:spacing w:after="0" w:line="240" w:lineRule="auto"/>
        <w:jc w:val="both"/>
        <w:rPr>
          <w:rFonts w:ascii="Arial" w:eastAsia="Times New Roman" w:hAnsi="Arial" w:cs="Arial"/>
          <w:lang w:eastAsia="en-GB"/>
          <w14:ligatures w14:val="standardContextual"/>
        </w:rPr>
      </w:pPr>
    </w:p>
    <w:p w14:paraId="35858DDE" w14:textId="77777777" w:rsidR="00E61F8E" w:rsidRPr="00E61F8E" w:rsidRDefault="00E61F8E" w:rsidP="00E61F8E">
      <w:pPr>
        <w:spacing w:after="0" w:line="240" w:lineRule="auto"/>
        <w:jc w:val="both"/>
        <w:rPr>
          <w:rFonts w:ascii="Arial" w:eastAsia="Times New Roman" w:hAnsi="Arial" w:cs="Arial"/>
          <w:lang w:eastAsia="en-GB"/>
          <w14:ligatures w14:val="standardContextual"/>
        </w:rPr>
      </w:pPr>
      <w:r w:rsidRPr="00E61F8E">
        <w:rPr>
          <w:rFonts w:ascii="Arial" w:eastAsia="Times New Roman" w:hAnsi="Arial" w:cs="Arial"/>
          <w:lang w:eastAsia="en-GB"/>
          <w14:ligatures w14:val="standardContextual"/>
        </w:rPr>
        <w:t xml:space="preserve">Umar, M. and Hassan, Z., 2014. </w:t>
      </w:r>
      <w:r w:rsidRPr="00E61F8E">
        <w:rPr>
          <w:rFonts w:ascii="Arial" w:eastAsia="Times New Roman" w:hAnsi="Arial" w:cs="Arial"/>
          <w:i/>
          <w:iCs/>
          <w:lang w:eastAsia="en-GB"/>
          <w14:ligatures w14:val="standardContextual"/>
        </w:rPr>
        <w:t>Influence of power distance on voice and silence behaviours of employees in Nigerian tertiary educational institutions</w:t>
      </w:r>
      <w:r w:rsidRPr="00E61F8E">
        <w:rPr>
          <w:rFonts w:ascii="Arial" w:eastAsia="Times New Roman" w:hAnsi="Arial" w:cs="Arial"/>
          <w:lang w:eastAsia="en-GB"/>
          <w14:ligatures w14:val="standardContextual"/>
        </w:rPr>
        <w:t>. Paper presented at the National Research &amp; Innovation Conference for Graduate Students in Social Sciences, Negeri Sembilan, Malaysia.</w:t>
      </w:r>
    </w:p>
    <w:p w14:paraId="60401A7C" w14:textId="77777777" w:rsidR="00E61F8E" w:rsidRPr="00E61F8E" w:rsidRDefault="00E61F8E" w:rsidP="00E61F8E">
      <w:pPr>
        <w:spacing w:after="0" w:line="240" w:lineRule="auto"/>
        <w:jc w:val="both"/>
        <w:rPr>
          <w:rFonts w:ascii="Arial" w:eastAsia="SimSun" w:hAnsi="Arial" w:cs="Arial"/>
          <w:shd w:val="clear" w:color="auto" w:fill="FFFFFF"/>
        </w:rPr>
      </w:pPr>
    </w:p>
    <w:p w14:paraId="1644F26C" w14:textId="77777777" w:rsidR="00E61F8E" w:rsidRPr="00E61F8E" w:rsidRDefault="00E61F8E" w:rsidP="00E61F8E">
      <w:pPr>
        <w:spacing w:after="0" w:line="240" w:lineRule="auto"/>
        <w:jc w:val="both"/>
        <w:rPr>
          <w:rFonts w:ascii="Arial" w:eastAsia="SimSun" w:hAnsi="Arial" w:cs="Arial"/>
          <w:shd w:val="clear" w:color="auto" w:fill="FFFFFF"/>
        </w:rPr>
      </w:pPr>
      <w:r w:rsidRPr="00E61F8E">
        <w:rPr>
          <w:rFonts w:ascii="Arial" w:eastAsia="SimSun" w:hAnsi="Arial" w:cs="Arial"/>
          <w:shd w:val="clear" w:color="auto" w:fill="FFFFFF"/>
        </w:rPr>
        <w:t>Walumbwa, F.O., Avolio, B.J., Gardner, W.L., Wernsing, T.S. and Peterson, S.J., 2008. Authentic leadership: Development and validation of a theory-based measure. </w:t>
      </w:r>
      <w:r w:rsidRPr="00E61F8E">
        <w:rPr>
          <w:rFonts w:ascii="Arial" w:eastAsia="SimSun" w:hAnsi="Arial" w:cs="Arial"/>
          <w:i/>
          <w:iCs/>
          <w:shd w:val="clear" w:color="auto" w:fill="FFFFFF"/>
        </w:rPr>
        <w:t>Journal of Management</w:t>
      </w:r>
      <w:r w:rsidRPr="00E61F8E">
        <w:rPr>
          <w:rFonts w:ascii="Arial" w:eastAsia="SimSun" w:hAnsi="Arial" w:cs="Arial"/>
          <w:shd w:val="clear" w:color="auto" w:fill="FFFFFF"/>
        </w:rPr>
        <w:t>, </w:t>
      </w:r>
      <w:r w:rsidRPr="00E61F8E">
        <w:rPr>
          <w:rFonts w:ascii="Arial" w:eastAsia="SimSun" w:hAnsi="Arial" w:cs="Arial"/>
          <w:i/>
          <w:iCs/>
          <w:shd w:val="clear" w:color="auto" w:fill="FFFFFF"/>
        </w:rPr>
        <w:t>34</w:t>
      </w:r>
      <w:r w:rsidRPr="00E61F8E">
        <w:rPr>
          <w:rFonts w:ascii="Arial" w:eastAsia="SimSun" w:hAnsi="Arial" w:cs="Arial"/>
          <w:shd w:val="clear" w:color="auto" w:fill="FFFFFF"/>
        </w:rPr>
        <w:t>(1), pp.89-126.</w:t>
      </w:r>
    </w:p>
    <w:p w14:paraId="30AA8085" w14:textId="77777777" w:rsidR="00E61F8E" w:rsidRPr="00E61F8E" w:rsidRDefault="00E61F8E" w:rsidP="00E61F8E">
      <w:pPr>
        <w:spacing w:before="200" w:line="240" w:lineRule="auto"/>
        <w:jc w:val="both"/>
        <w:rPr>
          <w:rFonts w:ascii="Arial" w:eastAsia="Times New Roman" w:hAnsi="Arial" w:cs="Arial"/>
          <w:lang w:val="en-US" w:eastAsia="en-US"/>
        </w:rPr>
      </w:pPr>
      <w:r w:rsidRPr="00E61F8E">
        <w:rPr>
          <w:rFonts w:ascii="Arial" w:eastAsia="Times New Roman" w:hAnsi="Arial" w:cs="Arial"/>
          <w:lang w:eastAsia="en-US"/>
        </w:rPr>
        <w:t xml:space="preserve">Westaby, J.D., Probst, T.M. and Lee, B.C., 2010. Leadership decision-making: A </w:t>
      </w:r>
      <w:proofErr w:type="spellStart"/>
      <w:r w:rsidRPr="00E61F8E">
        <w:rPr>
          <w:rFonts w:ascii="Arial" w:eastAsia="Times New Roman" w:hAnsi="Arial" w:cs="Arial"/>
          <w:lang w:eastAsia="en-US"/>
        </w:rPr>
        <w:t>behavioral</w:t>
      </w:r>
      <w:proofErr w:type="spellEnd"/>
      <w:r w:rsidRPr="00E61F8E">
        <w:rPr>
          <w:rFonts w:ascii="Arial" w:eastAsia="Times New Roman" w:hAnsi="Arial" w:cs="Arial"/>
          <w:lang w:eastAsia="en-US"/>
        </w:rPr>
        <w:t xml:space="preserve"> reasoning theory analysis. </w:t>
      </w:r>
      <w:r w:rsidRPr="00E61F8E">
        <w:rPr>
          <w:rFonts w:ascii="Arial" w:eastAsia="Times New Roman" w:hAnsi="Arial" w:cs="Arial"/>
          <w:i/>
          <w:iCs/>
          <w:lang w:eastAsia="en-US"/>
        </w:rPr>
        <w:t>The Leadership Quarterly</w:t>
      </w:r>
      <w:r w:rsidRPr="00E61F8E">
        <w:rPr>
          <w:rFonts w:ascii="Arial" w:eastAsia="Times New Roman" w:hAnsi="Arial" w:cs="Arial"/>
          <w:lang w:eastAsia="en-US"/>
        </w:rPr>
        <w:t>, </w:t>
      </w:r>
      <w:r w:rsidRPr="00E61F8E">
        <w:rPr>
          <w:rFonts w:ascii="Arial" w:eastAsia="Times New Roman" w:hAnsi="Arial" w:cs="Arial"/>
          <w:i/>
          <w:iCs/>
          <w:lang w:eastAsia="en-US"/>
        </w:rPr>
        <w:t>21</w:t>
      </w:r>
      <w:r w:rsidRPr="00E61F8E">
        <w:rPr>
          <w:rFonts w:ascii="Arial" w:eastAsia="Times New Roman" w:hAnsi="Arial" w:cs="Arial"/>
          <w:lang w:eastAsia="en-US"/>
        </w:rPr>
        <w:t>(3), pp.481-495.</w:t>
      </w:r>
    </w:p>
    <w:p w14:paraId="5E719467" w14:textId="77777777" w:rsidR="00E61F8E" w:rsidRPr="00E61F8E" w:rsidRDefault="00E61F8E" w:rsidP="00E61F8E">
      <w:pPr>
        <w:spacing w:after="0" w:line="240" w:lineRule="auto"/>
        <w:jc w:val="both"/>
        <w:rPr>
          <w:rFonts w:ascii="Arial" w:eastAsia="Times New Roman" w:hAnsi="Arial" w:cs="Arial"/>
          <w:lang w:val="en-US" w:eastAsia="en-US"/>
        </w:rPr>
      </w:pPr>
      <w:r w:rsidRPr="00E61F8E">
        <w:rPr>
          <w:rFonts w:ascii="Arial" w:eastAsia="Times New Roman" w:hAnsi="Arial" w:cs="Arial"/>
          <w:shd w:val="clear" w:color="auto" w:fill="FFFFFF"/>
          <w:lang w:val="en-US" w:eastAsia="en-US"/>
        </w:rPr>
        <w:t>Yang, F., 2011. The Importance of Guanxi to Multinational Companies in China. </w:t>
      </w:r>
      <w:r w:rsidRPr="00E61F8E">
        <w:rPr>
          <w:rFonts w:ascii="Arial" w:eastAsia="Times New Roman" w:hAnsi="Arial" w:cs="Arial"/>
          <w:i/>
          <w:iCs/>
          <w:shd w:val="clear" w:color="auto" w:fill="FFFFFF"/>
          <w:lang w:val="en-US" w:eastAsia="en-US"/>
        </w:rPr>
        <w:t>Asian Social Science</w:t>
      </w:r>
      <w:r w:rsidRPr="00E61F8E">
        <w:rPr>
          <w:rFonts w:ascii="Arial" w:eastAsia="Times New Roman" w:hAnsi="Arial" w:cs="Arial"/>
          <w:shd w:val="clear" w:color="auto" w:fill="FFFFFF"/>
          <w:lang w:val="en-US" w:eastAsia="en-US"/>
        </w:rPr>
        <w:t>, </w:t>
      </w:r>
      <w:r w:rsidRPr="00E61F8E">
        <w:rPr>
          <w:rFonts w:ascii="Arial" w:eastAsia="Times New Roman" w:hAnsi="Arial" w:cs="Arial"/>
          <w:i/>
          <w:iCs/>
          <w:shd w:val="clear" w:color="auto" w:fill="FFFFFF"/>
          <w:lang w:val="en-US" w:eastAsia="en-US"/>
        </w:rPr>
        <w:t>7</w:t>
      </w:r>
      <w:r w:rsidRPr="00E61F8E">
        <w:rPr>
          <w:rFonts w:ascii="Arial" w:eastAsia="Times New Roman" w:hAnsi="Arial" w:cs="Arial"/>
          <w:shd w:val="clear" w:color="auto" w:fill="FFFFFF"/>
          <w:lang w:val="en-US" w:eastAsia="en-US"/>
        </w:rPr>
        <w:t>(7), p.163.</w:t>
      </w:r>
      <w:r w:rsidRPr="00E61F8E">
        <w:rPr>
          <w:rFonts w:ascii="Arial" w:eastAsia="Times New Roman" w:hAnsi="Arial" w:cs="Arial"/>
          <w:lang w:val="en-US" w:eastAsia="en-US"/>
        </w:rPr>
        <w:t xml:space="preserve"> </w:t>
      </w:r>
    </w:p>
    <w:p w14:paraId="62B62E98" w14:textId="77777777" w:rsidR="00E61F8E" w:rsidRPr="00E61F8E" w:rsidRDefault="00E61F8E" w:rsidP="00E61F8E">
      <w:pPr>
        <w:spacing w:after="0" w:line="240" w:lineRule="auto"/>
        <w:jc w:val="both"/>
        <w:rPr>
          <w:rFonts w:ascii="Arial" w:eastAsia="Times New Roman" w:hAnsi="Arial" w:cs="Arial"/>
          <w:shd w:val="clear" w:color="auto" w:fill="FFFFFF"/>
          <w:lang w:eastAsia="en-GB"/>
          <w14:ligatures w14:val="standardContextual"/>
        </w:rPr>
      </w:pPr>
    </w:p>
    <w:p w14:paraId="0226575D" w14:textId="77777777" w:rsidR="00E61F8E" w:rsidRPr="00E61F8E" w:rsidRDefault="00E61F8E" w:rsidP="00E61F8E">
      <w:pPr>
        <w:spacing w:after="0" w:line="240" w:lineRule="auto"/>
        <w:jc w:val="both"/>
        <w:rPr>
          <w:rFonts w:ascii="Arial" w:eastAsia="Times New Roman" w:hAnsi="Arial" w:cs="Arial"/>
          <w:shd w:val="clear" w:color="auto" w:fill="FFFFFF"/>
          <w:lang w:eastAsia="en-GB"/>
          <w14:ligatures w14:val="standardContextual"/>
        </w:rPr>
      </w:pPr>
    </w:p>
    <w:p w14:paraId="13F22B9B" w14:textId="77777777" w:rsidR="00E61F8E" w:rsidRPr="00E61F8E" w:rsidRDefault="00E61F8E" w:rsidP="00E61F8E">
      <w:pPr>
        <w:spacing w:after="0" w:line="240" w:lineRule="auto"/>
        <w:jc w:val="both"/>
        <w:rPr>
          <w:rFonts w:ascii="Arial" w:eastAsia="Times New Roman" w:hAnsi="Arial" w:cs="Arial"/>
          <w:shd w:val="clear" w:color="auto" w:fill="FFFFFF"/>
          <w:lang w:eastAsia="en-GB"/>
          <w14:ligatures w14:val="standardContextual"/>
        </w:rPr>
      </w:pPr>
    </w:p>
    <w:p w14:paraId="4C7FA237" w14:textId="77777777" w:rsidR="00E61F8E" w:rsidRPr="00E61F8E" w:rsidRDefault="00E61F8E" w:rsidP="00E61F8E">
      <w:pPr>
        <w:spacing w:after="0" w:line="240" w:lineRule="auto"/>
        <w:jc w:val="both"/>
        <w:rPr>
          <w:rFonts w:ascii="Arial" w:eastAsia="Times New Roman" w:hAnsi="Arial" w:cs="Arial"/>
          <w:shd w:val="clear" w:color="auto" w:fill="FFFFFF"/>
          <w:lang w:eastAsia="en-GB"/>
          <w14:ligatures w14:val="standardContextual"/>
        </w:rPr>
      </w:pPr>
    </w:p>
    <w:p w14:paraId="577EFEB5" w14:textId="77777777" w:rsidR="00E61F8E" w:rsidRPr="00E61F8E" w:rsidRDefault="00E61F8E" w:rsidP="00E61F8E">
      <w:pPr>
        <w:spacing w:after="0" w:line="240" w:lineRule="auto"/>
        <w:jc w:val="both"/>
        <w:rPr>
          <w:rFonts w:ascii="Arial" w:eastAsia="Times New Roman" w:hAnsi="Arial" w:cs="Arial"/>
          <w:shd w:val="clear" w:color="auto" w:fill="FFFFFF"/>
          <w:lang w:eastAsia="en-GB"/>
          <w14:ligatures w14:val="standardContextual"/>
        </w:rPr>
      </w:pPr>
    </w:p>
    <w:p w14:paraId="67E0AF0F" w14:textId="77777777" w:rsidR="007B6339" w:rsidRDefault="007B6339" w:rsidP="00F36887">
      <w:pPr>
        <w:spacing w:after="0" w:line="240" w:lineRule="auto"/>
        <w:jc w:val="both"/>
        <w:rPr>
          <w:rFonts w:ascii="Arial" w:hAnsi="Arial" w:cs="Arial"/>
          <w:b/>
          <w:bCs/>
          <w:color w:val="3A3A3A"/>
          <w:u w:val="single"/>
          <w:shd w:val="clear" w:color="auto" w:fill="FFFFFF"/>
        </w:rPr>
      </w:pPr>
    </w:p>
    <w:p w14:paraId="2722EAF9" w14:textId="77777777" w:rsidR="00E8065A" w:rsidRDefault="00E8065A" w:rsidP="00F36887">
      <w:pPr>
        <w:spacing w:after="0" w:line="240" w:lineRule="auto"/>
        <w:jc w:val="both"/>
        <w:rPr>
          <w:rFonts w:ascii="Arial" w:hAnsi="Arial" w:cs="Arial"/>
          <w:b/>
          <w:bCs/>
          <w:color w:val="3A3A3A"/>
          <w:u w:val="single"/>
          <w:shd w:val="clear" w:color="auto" w:fill="FFFFFF"/>
        </w:rPr>
      </w:pPr>
    </w:p>
    <w:p w14:paraId="02D222B7" w14:textId="77777777" w:rsidR="00E8065A" w:rsidRDefault="00E8065A" w:rsidP="00F36887">
      <w:pPr>
        <w:spacing w:after="0" w:line="240" w:lineRule="auto"/>
        <w:jc w:val="both"/>
        <w:rPr>
          <w:rFonts w:ascii="Arial" w:hAnsi="Arial" w:cs="Arial"/>
          <w:b/>
          <w:bCs/>
          <w:color w:val="3A3A3A"/>
          <w:u w:val="single"/>
          <w:shd w:val="clear" w:color="auto" w:fill="FFFFFF"/>
        </w:rPr>
      </w:pPr>
    </w:p>
    <w:p w14:paraId="26EF882C" w14:textId="77777777" w:rsidR="00E8065A" w:rsidRDefault="00E8065A" w:rsidP="00F36887">
      <w:pPr>
        <w:spacing w:after="0" w:line="240" w:lineRule="auto"/>
        <w:jc w:val="both"/>
        <w:rPr>
          <w:rFonts w:ascii="Arial" w:hAnsi="Arial" w:cs="Arial"/>
          <w:b/>
          <w:bCs/>
          <w:color w:val="3A3A3A"/>
          <w:u w:val="single"/>
          <w:shd w:val="clear" w:color="auto" w:fill="FFFFFF"/>
        </w:rPr>
      </w:pPr>
    </w:p>
    <w:p w14:paraId="30913DF8" w14:textId="77777777" w:rsidR="00E8065A" w:rsidRDefault="00E8065A" w:rsidP="00F36887">
      <w:pPr>
        <w:spacing w:after="0" w:line="240" w:lineRule="auto"/>
        <w:jc w:val="both"/>
        <w:rPr>
          <w:rFonts w:ascii="Arial" w:hAnsi="Arial" w:cs="Arial"/>
          <w:b/>
          <w:bCs/>
          <w:color w:val="3A3A3A"/>
          <w:u w:val="single"/>
          <w:shd w:val="clear" w:color="auto" w:fill="FFFFFF"/>
        </w:rPr>
      </w:pPr>
    </w:p>
    <w:p w14:paraId="48191BE9" w14:textId="77777777" w:rsidR="00E8065A" w:rsidRDefault="00E8065A" w:rsidP="00F36887">
      <w:pPr>
        <w:spacing w:after="0" w:line="240" w:lineRule="auto"/>
        <w:jc w:val="both"/>
        <w:rPr>
          <w:rFonts w:ascii="Arial" w:hAnsi="Arial" w:cs="Arial"/>
          <w:b/>
          <w:bCs/>
          <w:color w:val="3A3A3A"/>
          <w:u w:val="single"/>
          <w:shd w:val="clear" w:color="auto" w:fill="FFFFFF"/>
        </w:rPr>
      </w:pPr>
    </w:p>
    <w:p w14:paraId="347DC828" w14:textId="77777777" w:rsidR="007B6339" w:rsidRDefault="007B6339" w:rsidP="00F36887">
      <w:pPr>
        <w:spacing w:after="0" w:line="240" w:lineRule="auto"/>
        <w:jc w:val="both"/>
        <w:rPr>
          <w:rFonts w:ascii="Arial" w:hAnsi="Arial" w:cs="Arial"/>
          <w:b/>
          <w:bCs/>
          <w:color w:val="3A3A3A"/>
          <w:u w:val="single"/>
          <w:shd w:val="clear" w:color="auto" w:fill="FFFFFF"/>
        </w:rPr>
      </w:pPr>
    </w:p>
    <w:p w14:paraId="1A7D0A4F" w14:textId="77777777" w:rsidR="00EB27B6" w:rsidRDefault="00EB27B6" w:rsidP="00F36887">
      <w:pPr>
        <w:spacing w:after="0" w:line="240" w:lineRule="auto"/>
        <w:jc w:val="both"/>
        <w:rPr>
          <w:rFonts w:ascii="Arial" w:hAnsi="Arial" w:cs="Arial"/>
          <w:b/>
          <w:bCs/>
          <w:color w:val="3A3A3A"/>
          <w:u w:val="single"/>
          <w:shd w:val="clear" w:color="auto" w:fill="FFFFFF"/>
        </w:rPr>
      </w:pPr>
    </w:p>
    <w:p w14:paraId="08E5CDC2" w14:textId="77777777" w:rsidR="00E8065A" w:rsidRDefault="00E8065A" w:rsidP="00F36887">
      <w:pPr>
        <w:spacing w:after="0" w:line="240" w:lineRule="auto"/>
        <w:jc w:val="both"/>
        <w:rPr>
          <w:rFonts w:ascii="Arial" w:hAnsi="Arial" w:cs="Arial"/>
          <w:b/>
          <w:bCs/>
          <w:color w:val="3A3A3A"/>
          <w:u w:val="single"/>
          <w:shd w:val="clear" w:color="auto" w:fill="FFFFFF"/>
        </w:rPr>
      </w:pPr>
    </w:p>
    <w:p w14:paraId="4777A726" w14:textId="77777777" w:rsidR="00E8065A" w:rsidRDefault="00E8065A" w:rsidP="00F36887">
      <w:pPr>
        <w:spacing w:after="0" w:line="240" w:lineRule="auto"/>
        <w:jc w:val="both"/>
        <w:rPr>
          <w:rFonts w:ascii="Arial" w:hAnsi="Arial" w:cs="Arial"/>
          <w:b/>
          <w:bCs/>
          <w:color w:val="3A3A3A"/>
          <w:u w:val="single"/>
          <w:shd w:val="clear" w:color="auto" w:fill="FFFFFF"/>
        </w:rPr>
      </w:pPr>
    </w:p>
    <w:p w14:paraId="3DC9C93A" w14:textId="77777777" w:rsidR="00E8065A" w:rsidRDefault="00E8065A" w:rsidP="00F36887">
      <w:pPr>
        <w:spacing w:after="0" w:line="240" w:lineRule="auto"/>
        <w:jc w:val="both"/>
        <w:rPr>
          <w:rFonts w:ascii="Arial" w:hAnsi="Arial" w:cs="Arial"/>
          <w:b/>
          <w:bCs/>
          <w:color w:val="3A3A3A"/>
          <w:u w:val="single"/>
          <w:shd w:val="clear" w:color="auto" w:fill="FFFFFF"/>
        </w:rPr>
      </w:pPr>
    </w:p>
    <w:p w14:paraId="2C41B26A" w14:textId="77777777" w:rsidR="00EB27B6" w:rsidRDefault="00EB27B6" w:rsidP="00F36887">
      <w:pPr>
        <w:spacing w:after="0" w:line="240" w:lineRule="auto"/>
        <w:jc w:val="both"/>
        <w:rPr>
          <w:rFonts w:ascii="Arial" w:hAnsi="Arial" w:cs="Arial"/>
          <w:b/>
          <w:bCs/>
          <w:color w:val="3A3A3A"/>
          <w:u w:val="single"/>
          <w:shd w:val="clear" w:color="auto" w:fill="FFFFFF"/>
        </w:rPr>
      </w:pPr>
    </w:p>
    <w:p w14:paraId="45AD907B" w14:textId="77777777" w:rsidR="007B6339" w:rsidRDefault="007B6339" w:rsidP="00F36887">
      <w:pPr>
        <w:spacing w:after="0" w:line="240" w:lineRule="auto"/>
        <w:jc w:val="both"/>
        <w:rPr>
          <w:rFonts w:ascii="Arial" w:hAnsi="Arial" w:cs="Arial"/>
          <w:b/>
          <w:bCs/>
          <w:color w:val="3A3A3A"/>
          <w:u w:val="single"/>
          <w:shd w:val="clear" w:color="auto" w:fill="FFFFFF"/>
        </w:rPr>
      </w:pPr>
    </w:p>
    <w:bookmarkEnd w:id="0"/>
    <w:p w14:paraId="76DB8F53" w14:textId="77777777" w:rsidR="00A4053E" w:rsidRDefault="00A4053E" w:rsidP="00F36887">
      <w:pPr>
        <w:spacing w:after="0" w:line="240" w:lineRule="auto"/>
        <w:jc w:val="both"/>
        <w:rPr>
          <w:rFonts w:ascii="Arial" w:hAnsi="Arial" w:cs="Arial"/>
          <w:b/>
          <w:bCs/>
          <w:color w:val="FF0000"/>
          <w:shd w:val="clear" w:color="auto" w:fill="FFFFFF"/>
        </w:rPr>
      </w:pPr>
    </w:p>
    <w:p w14:paraId="01D772EF" w14:textId="11CDA38F" w:rsidR="004914CE" w:rsidRPr="00E8065A" w:rsidRDefault="00E97A81" w:rsidP="00F36887">
      <w:pPr>
        <w:spacing w:after="0" w:line="240" w:lineRule="auto"/>
        <w:jc w:val="both"/>
        <w:rPr>
          <w:rFonts w:ascii="Arial" w:hAnsi="Arial" w:cs="Arial"/>
          <w:b/>
          <w:bCs/>
          <w:sz w:val="24"/>
          <w:szCs w:val="24"/>
          <w:shd w:val="clear" w:color="auto" w:fill="FFFFFF"/>
        </w:rPr>
      </w:pPr>
      <w:r w:rsidRPr="00E8065A">
        <w:rPr>
          <w:rFonts w:ascii="Arial" w:hAnsi="Arial" w:cs="Arial"/>
          <w:b/>
          <w:bCs/>
          <w:sz w:val="24"/>
          <w:szCs w:val="24"/>
          <w:shd w:val="clear" w:color="auto" w:fill="FFFFFF"/>
        </w:rPr>
        <w:lastRenderedPageBreak/>
        <w:t>APPENDIX</w:t>
      </w:r>
      <w:r w:rsidR="00A4053E" w:rsidRPr="00E8065A">
        <w:rPr>
          <w:rFonts w:ascii="Arial" w:hAnsi="Arial" w:cs="Arial"/>
          <w:b/>
          <w:bCs/>
          <w:sz w:val="24"/>
          <w:szCs w:val="24"/>
          <w:shd w:val="clear" w:color="auto" w:fill="FFFFFF"/>
        </w:rPr>
        <w:t xml:space="preserve"> 1: </w:t>
      </w:r>
      <w:bookmarkStart w:id="17" w:name="_Hlk157633042"/>
      <w:r w:rsidR="00A4053E" w:rsidRPr="00E8065A">
        <w:rPr>
          <w:rFonts w:ascii="Arial" w:hAnsi="Arial" w:cs="Arial"/>
          <w:b/>
          <w:bCs/>
          <w:sz w:val="24"/>
          <w:szCs w:val="24"/>
          <w:shd w:val="clear" w:color="auto" w:fill="FFFFFF"/>
        </w:rPr>
        <w:t>TAXONOMY OF COMPETING THEORIES OF CORPORATE GOVERNANCE</w:t>
      </w:r>
      <w:bookmarkEnd w:id="17"/>
    </w:p>
    <w:p w14:paraId="205ED67D" w14:textId="77777777" w:rsidR="00A4053E" w:rsidRDefault="00A4053E" w:rsidP="00F36887">
      <w:pPr>
        <w:spacing w:after="0" w:line="240" w:lineRule="auto"/>
        <w:jc w:val="both"/>
        <w:rPr>
          <w:rFonts w:ascii="Arial" w:hAnsi="Arial" w:cs="Arial"/>
          <w:b/>
          <w:bCs/>
          <w:color w:val="FF0000"/>
          <w:shd w:val="clear" w:color="auto" w:fill="FFFFFF"/>
        </w:rPr>
      </w:pPr>
    </w:p>
    <w:p w14:paraId="10B6F9B7" w14:textId="2747A6FD" w:rsidR="00A4053E" w:rsidRPr="00550177" w:rsidRDefault="00A4053E" w:rsidP="00F36887">
      <w:pPr>
        <w:spacing w:after="0" w:line="240" w:lineRule="auto"/>
        <w:jc w:val="both"/>
        <w:rPr>
          <w:rFonts w:ascii="Arial" w:hAnsi="Arial" w:cs="Arial"/>
          <w:b/>
          <w:bCs/>
          <w:color w:val="FF0000"/>
          <w:shd w:val="clear" w:color="auto" w:fill="FFFFFF"/>
        </w:rPr>
      </w:pPr>
      <w:r w:rsidRPr="00A4053E">
        <w:rPr>
          <w:rFonts w:ascii="Arial" w:eastAsia="Calibri" w:hAnsi="Arial" w:cs="Arial"/>
          <w:lang w:eastAsia="en-US"/>
        </w:rPr>
        <w:drawing>
          <wp:inline distT="0" distB="0" distL="0" distR="0" wp14:anchorId="02DDF535" wp14:editId="41EC2E43">
            <wp:extent cx="6032434" cy="3419345"/>
            <wp:effectExtent l="0" t="0" r="6985" b="0"/>
            <wp:docPr id="18085053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505302" name="Picture 1" descr="A screenshot of a computer&#10;&#10;Description automatically generated"/>
                    <pic:cNvPicPr/>
                  </pic:nvPicPr>
                  <pic:blipFill>
                    <a:blip r:embed="rId20"/>
                    <a:stretch>
                      <a:fillRect/>
                    </a:stretch>
                  </pic:blipFill>
                  <pic:spPr>
                    <a:xfrm>
                      <a:off x="0" y="0"/>
                      <a:ext cx="6057654" cy="3433640"/>
                    </a:xfrm>
                    <a:prstGeom prst="rect">
                      <a:avLst/>
                    </a:prstGeom>
                  </pic:spPr>
                </pic:pic>
              </a:graphicData>
            </a:graphic>
          </wp:inline>
        </w:drawing>
      </w:r>
    </w:p>
    <w:sectPr w:rsidR="00A4053E" w:rsidRPr="00550177">
      <w:footerReference w:type="default" r:id="rId21"/>
      <w:pgSz w:w="11906" w:h="16838"/>
      <w:pgMar w:top="1440" w:right="1800" w:bottom="1440" w:left="1800" w:header="851" w:footer="992"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ECF49" w14:textId="77777777" w:rsidR="004446FB" w:rsidRPr="00A40082" w:rsidRDefault="004446FB">
      <w:pPr>
        <w:spacing w:after="0" w:line="240" w:lineRule="auto"/>
      </w:pPr>
      <w:r w:rsidRPr="00A40082">
        <w:separator/>
      </w:r>
    </w:p>
  </w:endnote>
  <w:endnote w:type="continuationSeparator" w:id="0">
    <w:p w14:paraId="398B8F6B" w14:textId="77777777" w:rsidR="004446FB" w:rsidRPr="00A40082" w:rsidRDefault="004446FB">
      <w:pPr>
        <w:spacing w:after="0" w:line="240" w:lineRule="auto"/>
      </w:pPr>
      <w:r w:rsidRPr="00A4008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jaVu Sans">
    <w:altName w:val="Ebrima"/>
    <w:charset w:val="00"/>
    <w:family w:val="roman"/>
    <w:pitch w:val="default"/>
    <w:sig w:usb0="20007A87" w:usb1="80000000" w:usb2="00000008" w:usb3="00000000" w:csb0="000001FF" w:csb1="00000000"/>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971822"/>
      <w:docPartObj>
        <w:docPartGallery w:val="Page Numbers (Bottom of Page)"/>
        <w:docPartUnique/>
      </w:docPartObj>
    </w:sdtPr>
    <w:sdtContent>
      <w:p w14:paraId="2B4BD3DB" w14:textId="02715D75" w:rsidR="00DC08DA" w:rsidRDefault="00DC08DA">
        <w:pPr>
          <w:pStyle w:val="Footer"/>
          <w:jc w:val="right"/>
        </w:pPr>
        <w:r>
          <w:fldChar w:fldCharType="begin"/>
        </w:r>
        <w:r>
          <w:instrText xml:space="preserve"> PAGE   \* MERGEFORMAT </w:instrText>
        </w:r>
        <w:r>
          <w:fldChar w:fldCharType="separate"/>
        </w:r>
        <w:r>
          <w:t>2</w:t>
        </w:r>
        <w:r>
          <w:fldChar w:fldCharType="end"/>
        </w:r>
      </w:p>
    </w:sdtContent>
  </w:sdt>
  <w:p w14:paraId="0BAF29DD" w14:textId="60B1E961" w:rsidR="00B50352" w:rsidRPr="00A40082" w:rsidRDefault="00B50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819EC" w14:textId="77777777" w:rsidR="004446FB" w:rsidRPr="00A40082" w:rsidRDefault="004446FB">
      <w:pPr>
        <w:spacing w:after="0" w:line="240" w:lineRule="auto"/>
      </w:pPr>
      <w:r w:rsidRPr="00A40082">
        <w:separator/>
      </w:r>
    </w:p>
  </w:footnote>
  <w:footnote w:type="continuationSeparator" w:id="0">
    <w:p w14:paraId="2F8CB87F" w14:textId="77777777" w:rsidR="004446FB" w:rsidRPr="00A40082" w:rsidRDefault="004446FB">
      <w:pPr>
        <w:spacing w:after="0" w:line="240" w:lineRule="auto"/>
      </w:pPr>
      <w:r w:rsidRPr="00A4008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57F6"/>
    <w:multiLevelType w:val="hybridMultilevel"/>
    <w:tmpl w:val="92183642"/>
    <w:lvl w:ilvl="0" w:tplc="0AEEA69E">
      <w:start w:val="1"/>
      <w:numFmt w:val="decimal"/>
      <w:lvlText w:val="%1."/>
      <w:lvlJc w:val="left"/>
      <w:pPr>
        <w:ind w:left="360" w:hanging="360"/>
      </w:pPr>
      <w:rPr>
        <w:b/>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0A0C0FA0"/>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973251"/>
    <w:multiLevelType w:val="multilevel"/>
    <w:tmpl w:val="C52A72C0"/>
    <w:lvl w:ilvl="0">
      <w:start w:val="1"/>
      <w:numFmt w:val="decimal"/>
      <w:suff w:val="space"/>
      <w:lvlText w:val="%1."/>
      <w:lvlJc w:val="left"/>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0CF41D7C"/>
    <w:multiLevelType w:val="hybridMultilevel"/>
    <w:tmpl w:val="5934815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AE7536"/>
    <w:multiLevelType w:val="hybridMultilevel"/>
    <w:tmpl w:val="BE86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F05A03"/>
    <w:multiLevelType w:val="multilevel"/>
    <w:tmpl w:val="D0748924"/>
    <w:lvl w:ilvl="0">
      <w:start w:val="1"/>
      <w:numFmt w:val="decimal"/>
      <w:lvlText w:val="%1."/>
      <w:lvlJc w:val="left"/>
      <w:pPr>
        <w:ind w:left="720" w:hanging="360"/>
      </w:pPr>
      <w:rPr>
        <w:rFonts w:hint="default"/>
      </w:rPr>
    </w:lvl>
    <w:lvl w:ilvl="1">
      <w:start w:val="1"/>
      <w:numFmt w:val="decimal"/>
      <w:isLgl/>
      <w:lvlText w:val="%1.%2"/>
      <w:lvlJc w:val="left"/>
      <w:pPr>
        <w:ind w:left="430" w:hanging="4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DFF178A"/>
    <w:multiLevelType w:val="hybridMultilevel"/>
    <w:tmpl w:val="AA4EF8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1314DF"/>
    <w:multiLevelType w:val="hybridMultilevel"/>
    <w:tmpl w:val="AFF836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E2C5A6F"/>
    <w:multiLevelType w:val="hybridMultilevel"/>
    <w:tmpl w:val="23A86548"/>
    <w:lvl w:ilvl="0" w:tplc="EC38B18A">
      <w:start w:val="1"/>
      <w:numFmt w:val="decimal"/>
      <w:lvlText w:val="%1."/>
      <w:lvlJc w:val="left"/>
      <w:pPr>
        <w:ind w:left="1020" w:hanging="360"/>
      </w:pPr>
    </w:lvl>
    <w:lvl w:ilvl="1" w:tplc="98F20C22">
      <w:start w:val="1"/>
      <w:numFmt w:val="decimal"/>
      <w:lvlText w:val="%2."/>
      <w:lvlJc w:val="left"/>
      <w:pPr>
        <w:ind w:left="1020" w:hanging="360"/>
      </w:pPr>
    </w:lvl>
    <w:lvl w:ilvl="2" w:tplc="D0A281C8">
      <w:start w:val="1"/>
      <w:numFmt w:val="decimal"/>
      <w:lvlText w:val="%3."/>
      <w:lvlJc w:val="left"/>
      <w:pPr>
        <w:ind w:left="1020" w:hanging="360"/>
      </w:pPr>
    </w:lvl>
    <w:lvl w:ilvl="3" w:tplc="6F2671FC">
      <w:start w:val="1"/>
      <w:numFmt w:val="decimal"/>
      <w:lvlText w:val="%4."/>
      <w:lvlJc w:val="left"/>
      <w:pPr>
        <w:ind w:left="1020" w:hanging="360"/>
      </w:pPr>
    </w:lvl>
    <w:lvl w:ilvl="4" w:tplc="676AC086">
      <w:start w:val="1"/>
      <w:numFmt w:val="decimal"/>
      <w:lvlText w:val="%5."/>
      <w:lvlJc w:val="left"/>
      <w:pPr>
        <w:ind w:left="1020" w:hanging="360"/>
      </w:pPr>
    </w:lvl>
    <w:lvl w:ilvl="5" w:tplc="49443844">
      <w:start w:val="1"/>
      <w:numFmt w:val="decimal"/>
      <w:lvlText w:val="%6."/>
      <w:lvlJc w:val="left"/>
      <w:pPr>
        <w:ind w:left="1020" w:hanging="360"/>
      </w:pPr>
    </w:lvl>
    <w:lvl w:ilvl="6" w:tplc="027CCA20">
      <w:start w:val="1"/>
      <w:numFmt w:val="decimal"/>
      <w:lvlText w:val="%7."/>
      <w:lvlJc w:val="left"/>
      <w:pPr>
        <w:ind w:left="1020" w:hanging="360"/>
      </w:pPr>
    </w:lvl>
    <w:lvl w:ilvl="7" w:tplc="B17EABE4">
      <w:start w:val="1"/>
      <w:numFmt w:val="decimal"/>
      <w:lvlText w:val="%8."/>
      <w:lvlJc w:val="left"/>
      <w:pPr>
        <w:ind w:left="1020" w:hanging="360"/>
      </w:pPr>
    </w:lvl>
    <w:lvl w:ilvl="8" w:tplc="F334A5C0">
      <w:start w:val="1"/>
      <w:numFmt w:val="decimal"/>
      <w:lvlText w:val="%9."/>
      <w:lvlJc w:val="left"/>
      <w:pPr>
        <w:ind w:left="1020" w:hanging="360"/>
      </w:pPr>
    </w:lvl>
  </w:abstractNum>
  <w:abstractNum w:abstractNumId="9" w15:restartNumberingAfterBreak="0">
    <w:nsid w:val="0F666597"/>
    <w:multiLevelType w:val="hybridMultilevel"/>
    <w:tmpl w:val="B0FC4CC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FB956A2"/>
    <w:multiLevelType w:val="hybridMultilevel"/>
    <w:tmpl w:val="5EDA6738"/>
    <w:lvl w:ilvl="0" w:tplc="CBF61B9A">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913115"/>
    <w:multiLevelType w:val="multilevel"/>
    <w:tmpl w:val="F1BA1194"/>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203372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2A5072F"/>
    <w:multiLevelType w:val="hybridMultilevel"/>
    <w:tmpl w:val="86389A0A"/>
    <w:lvl w:ilvl="0" w:tplc="FFFFFFFF">
      <w:start w:val="1"/>
      <w:numFmt w:val="lowerLetter"/>
      <w:lvlText w:val="%1."/>
      <w:lvlJc w:val="left"/>
      <w:pPr>
        <w:ind w:left="360" w:hanging="360"/>
      </w:p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4" w15:restartNumberingAfterBreak="0">
    <w:nsid w:val="19810F73"/>
    <w:multiLevelType w:val="multilevel"/>
    <w:tmpl w:val="5292060E"/>
    <w:lvl w:ilvl="0">
      <w:start w:val="1"/>
      <w:numFmt w:val="decimal"/>
      <w:lvlText w:val="%1."/>
      <w:lvlJc w:val="left"/>
      <w:pPr>
        <w:tabs>
          <w:tab w:val="num" w:pos="720"/>
        </w:tabs>
        <w:ind w:left="720" w:hanging="360"/>
      </w:pPr>
    </w:lvl>
    <w:lvl w:ilvl="1">
      <w:start w:val="1"/>
      <w:numFmt w:val="lowerLetter"/>
      <w:lvlText w:val="%2."/>
      <w:lvlJc w:val="left"/>
      <w:pPr>
        <w:ind w:left="927"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8A35E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C192D25"/>
    <w:multiLevelType w:val="hybridMultilevel"/>
    <w:tmpl w:val="BE5C4138"/>
    <w:lvl w:ilvl="0" w:tplc="7CD0DE98">
      <w:start w:val="1"/>
      <w:numFmt w:val="lowerLetter"/>
      <w:lvlText w:val="%1."/>
      <w:lvlJc w:val="left"/>
      <w:pPr>
        <w:ind w:left="360" w:hanging="360"/>
      </w:pPr>
      <w:rPr>
        <w:rFonts w:ascii="Arial" w:hAnsi="Arial" w:cs="Arial"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7" w15:restartNumberingAfterBreak="0">
    <w:nsid w:val="1C884B2C"/>
    <w:multiLevelType w:val="hybridMultilevel"/>
    <w:tmpl w:val="3A320030"/>
    <w:lvl w:ilvl="0" w:tplc="04090019">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8" w15:restartNumberingAfterBreak="0">
    <w:nsid w:val="200E79DA"/>
    <w:multiLevelType w:val="hybridMultilevel"/>
    <w:tmpl w:val="B55E4B00"/>
    <w:lvl w:ilvl="0" w:tplc="BAE6AB1C">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08D69A9"/>
    <w:multiLevelType w:val="multilevel"/>
    <w:tmpl w:val="F12833F2"/>
    <w:lvl w:ilvl="0">
      <w:start w:val="1"/>
      <w:numFmt w:val="decimal"/>
      <w:lvlText w:val="%1."/>
      <w:lvlJc w:val="left"/>
      <w:pPr>
        <w:ind w:left="360" w:hanging="360"/>
      </w:pPr>
      <w:rPr>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0B75552"/>
    <w:multiLevelType w:val="hybridMultilevel"/>
    <w:tmpl w:val="12F6EB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1B67870"/>
    <w:multiLevelType w:val="hybridMultilevel"/>
    <w:tmpl w:val="7730FC6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2E147DF"/>
    <w:multiLevelType w:val="hybridMultilevel"/>
    <w:tmpl w:val="09E4C11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330270F"/>
    <w:multiLevelType w:val="hybridMultilevel"/>
    <w:tmpl w:val="BE5C4138"/>
    <w:lvl w:ilvl="0" w:tplc="FFFFFFFF">
      <w:start w:val="1"/>
      <w:numFmt w:val="lowerLetter"/>
      <w:lvlText w:val="%1."/>
      <w:lvlJc w:val="left"/>
      <w:pPr>
        <w:ind w:left="360" w:hanging="360"/>
      </w:pPr>
      <w:rPr>
        <w:rFonts w:ascii="Arial" w:hAnsi="Arial" w:cs="Arial" w:hint="default"/>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4" w15:restartNumberingAfterBreak="0">
    <w:nsid w:val="24760EBC"/>
    <w:multiLevelType w:val="multilevel"/>
    <w:tmpl w:val="9FD8CB9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4EE0594"/>
    <w:multiLevelType w:val="hybridMultilevel"/>
    <w:tmpl w:val="51221ADC"/>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7A77D55"/>
    <w:multiLevelType w:val="multilevel"/>
    <w:tmpl w:val="D69CB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976735"/>
    <w:multiLevelType w:val="multilevel"/>
    <w:tmpl w:val="F12833F2"/>
    <w:lvl w:ilvl="0">
      <w:start w:val="1"/>
      <w:numFmt w:val="decimal"/>
      <w:lvlText w:val="%1."/>
      <w:lvlJc w:val="left"/>
      <w:pPr>
        <w:ind w:left="360" w:hanging="360"/>
      </w:pPr>
      <w:rPr>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B0C18E4"/>
    <w:multiLevelType w:val="hybridMultilevel"/>
    <w:tmpl w:val="6D7E1066"/>
    <w:lvl w:ilvl="0" w:tplc="7DBE7566">
      <w:start w:val="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C0754F3"/>
    <w:multiLevelType w:val="hybridMultilevel"/>
    <w:tmpl w:val="5E0C4C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2DCE0253"/>
    <w:multiLevelType w:val="hybridMultilevel"/>
    <w:tmpl w:val="AAFC09BC"/>
    <w:lvl w:ilvl="0" w:tplc="B72E012C">
      <w:start w:val="1"/>
      <w:numFmt w:val="decimal"/>
      <w:lvlText w:val="%1."/>
      <w:lvlJc w:val="left"/>
      <w:pPr>
        <w:ind w:left="1020" w:hanging="360"/>
      </w:pPr>
    </w:lvl>
    <w:lvl w:ilvl="1" w:tplc="69649760">
      <w:start w:val="1"/>
      <w:numFmt w:val="decimal"/>
      <w:lvlText w:val="%2."/>
      <w:lvlJc w:val="left"/>
      <w:pPr>
        <w:ind w:left="1020" w:hanging="360"/>
      </w:pPr>
    </w:lvl>
    <w:lvl w:ilvl="2" w:tplc="D2D83E9E">
      <w:start w:val="1"/>
      <w:numFmt w:val="decimal"/>
      <w:lvlText w:val="%3."/>
      <w:lvlJc w:val="left"/>
      <w:pPr>
        <w:ind w:left="1020" w:hanging="360"/>
      </w:pPr>
    </w:lvl>
    <w:lvl w:ilvl="3" w:tplc="99B438DE">
      <w:start w:val="1"/>
      <w:numFmt w:val="decimal"/>
      <w:lvlText w:val="%4."/>
      <w:lvlJc w:val="left"/>
      <w:pPr>
        <w:ind w:left="1020" w:hanging="360"/>
      </w:pPr>
    </w:lvl>
    <w:lvl w:ilvl="4" w:tplc="276EFC42">
      <w:start w:val="1"/>
      <w:numFmt w:val="decimal"/>
      <w:lvlText w:val="%5."/>
      <w:lvlJc w:val="left"/>
      <w:pPr>
        <w:ind w:left="1020" w:hanging="360"/>
      </w:pPr>
    </w:lvl>
    <w:lvl w:ilvl="5" w:tplc="FA4AA0F2">
      <w:start w:val="1"/>
      <w:numFmt w:val="decimal"/>
      <w:lvlText w:val="%6."/>
      <w:lvlJc w:val="left"/>
      <w:pPr>
        <w:ind w:left="1020" w:hanging="360"/>
      </w:pPr>
    </w:lvl>
    <w:lvl w:ilvl="6" w:tplc="F5008E1E">
      <w:start w:val="1"/>
      <w:numFmt w:val="decimal"/>
      <w:lvlText w:val="%7."/>
      <w:lvlJc w:val="left"/>
      <w:pPr>
        <w:ind w:left="1020" w:hanging="360"/>
      </w:pPr>
    </w:lvl>
    <w:lvl w:ilvl="7" w:tplc="81C4B516">
      <w:start w:val="1"/>
      <w:numFmt w:val="decimal"/>
      <w:lvlText w:val="%8."/>
      <w:lvlJc w:val="left"/>
      <w:pPr>
        <w:ind w:left="1020" w:hanging="360"/>
      </w:pPr>
    </w:lvl>
    <w:lvl w:ilvl="8" w:tplc="AD369D10">
      <w:start w:val="1"/>
      <w:numFmt w:val="decimal"/>
      <w:lvlText w:val="%9."/>
      <w:lvlJc w:val="left"/>
      <w:pPr>
        <w:ind w:left="1020" w:hanging="360"/>
      </w:pPr>
    </w:lvl>
  </w:abstractNum>
  <w:abstractNum w:abstractNumId="31" w15:restartNumberingAfterBreak="0">
    <w:nsid w:val="31751622"/>
    <w:multiLevelType w:val="hybridMultilevel"/>
    <w:tmpl w:val="935A9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0D1AD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ABC0881"/>
    <w:multiLevelType w:val="multilevel"/>
    <w:tmpl w:val="BEF8BE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3B2D6583"/>
    <w:multiLevelType w:val="hybridMultilevel"/>
    <w:tmpl w:val="4DA4FC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D262654"/>
    <w:multiLevelType w:val="multilevel"/>
    <w:tmpl w:val="3D2626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0106926"/>
    <w:multiLevelType w:val="multilevel"/>
    <w:tmpl w:val="57A83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0832F0C"/>
    <w:multiLevelType w:val="hybridMultilevel"/>
    <w:tmpl w:val="738EA72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1D718CB"/>
    <w:multiLevelType w:val="multilevel"/>
    <w:tmpl w:val="BEF8BEE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45064239"/>
    <w:multiLevelType w:val="hybridMultilevel"/>
    <w:tmpl w:val="57C45BB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9E93615"/>
    <w:multiLevelType w:val="multilevel"/>
    <w:tmpl w:val="23C6B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C9E0DB4"/>
    <w:multiLevelType w:val="hybridMultilevel"/>
    <w:tmpl w:val="32D43C18"/>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0EB01D4"/>
    <w:multiLevelType w:val="hybridMultilevel"/>
    <w:tmpl w:val="B0B00356"/>
    <w:lvl w:ilvl="0" w:tplc="33B658AE">
      <w:start w:val="1"/>
      <w:numFmt w:val="decimal"/>
      <w:lvlText w:val="%1."/>
      <w:lvlJc w:val="left"/>
      <w:pPr>
        <w:ind w:left="1020" w:hanging="360"/>
      </w:pPr>
    </w:lvl>
    <w:lvl w:ilvl="1" w:tplc="90D00816">
      <w:start w:val="1"/>
      <w:numFmt w:val="decimal"/>
      <w:lvlText w:val="%2."/>
      <w:lvlJc w:val="left"/>
      <w:pPr>
        <w:ind w:left="1020" w:hanging="360"/>
      </w:pPr>
    </w:lvl>
    <w:lvl w:ilvl="2" w:tplc="95767372">
      <w:start w:val="1"/>
      <w:numFmt w:val="decimal"/>
      <w:lvlText w:val="%3."/>
      <w:lvlJc w:val="left"/>
      <w:pPr>
        <w:ind w:left="1020" w:hanging="360"/>
      </w:pPr>
    </w:lvl>
    <w:lvl w:ilvl="3" w:tplc="3ACC1A36">
      <w:start w:val="1"/>
      <w:numFmt w:val="decimal"/>
      <w:lvlText w:val="%4."/>
      <w:lvlJc w:val="left"/>
      <w:pPr>
        <w:ind w:left="1020" w:hanging="360"/>
      </w:pPr>
    </w:lvl>
    <w:lvl w:ilvl="4" w:tplc="11845E62">
      <w:start w:val="1"/>
      <w:numFmt w:val="decimal"/>
      <w:lvlText w:val="%5."/>
      <w:lvlJc w:val="left"/>
      <w:pPr>
        <w:ind w:left="1020" w:hanging="360"/>
      </w:pPr>
    </w:lvl>
    <w:lvl w:ilvl="5" w:tplc="64DCC0C6">
      <w:start w:val="1"/>
      <w:numFmt w:val="decimal"/>
      <w:lvlText w:val="%6."/>
      <w:lvlJc w:val="left"/>
      <w:pPr>
        <w:ind w:left="1020" w:hanging="360"/>
      </w:pPr>
    </w:lvl>
    <w:lvl w:ilvl="6" w:tplc="DCEAC08E">
      <w:start w:val="1"/>
      <w:numFmt w:val="decimal"/>
      <w:lvlText w:val="%7."/>
      <w:lvlJc w:val="left"/>
      <w:pPr>
        <w:ind w:left="1020" w:hanging="360"/>
      </w:pPr>
    </w:lvl>
    <w:lvl w:ilvl="7" w:tplc="88CEDEFC">
      <w:start w:val="1"/>
      <w:numFmt w:val="decimal"/>
      <w:lvlText w:val="%8."/>
      <w:lvlJc w:val="left"/>
      <w:pPr>
        <w:ind w:left="1020" w:hanging="360"/>
      </w:pPr>
    </w:lvl>
    <w:lvl w:ilvl="8" w:tplc="E976F076">
      <w:start w:val="1"/>
      <w:numFmt w:val="decimal"/>
      <w:lvlText w:val="%9."/>
      <w:lvlJc w:val="left"/>
      <w:pPr>
        <w:ind w:left="1020" w:hanging="360"/>
      </w:pPr>
    </w:lvl>
  </w:abstractNum>
  <w:abstractNum w:abstractNumId="43" w15:restartNumberingAfterBreak="0">
    <w:nsid w:val="52403066"/>
    <w:multiLevelType w:val="hybridMultilevel"/>
    <w:tmpl w:val="D68C5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FD0F9E"/>
    <w:multiLevelType w:val="multilevel"/>
    <w:tmpl w:val="A17EED28"/>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63C77B8"/>
    <w:multiLevelType w:val="hybridMultilevel"/>
    <w:tmpl w:val="6DDC0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675161F"/>
    <w:multiLevelType w:val="hybridMultilevel"/>
    <w:tmpl w:val="0EB0CF5A"/>
    <w:lvl w:ilvl="0" w:tplc="0809001B">
      <w:start w:val="1"/>
      <w:numFmt w:val="lowerRoman"/>
      <w:lvlText w:val="%1."/>
      <w:lvlJc w:val="right"/>
      <w:pPr>
        <w:ind w:left="1494" w:hanging="360"/>
      </w:pPr>
      <w:rPr>
        <w:rFonts w:hint="default"/>
      </w:rPr>
    </w:lvl>
    <w:lvl w:ilvl="1" w:tplc="FFFFFFFF" w:tentative="1">
      <w:start w:val="1"/>
      <w:numFmt w:val="lowerLetter"/>
      <w:lvlText w:val="%2."/>
      <w:lvlJc w:val="left"/>
      <w:pPr>
        <w:ind w:left="2214" w:hanging="360"/>
      </w:pPr>
    </w:lvl>
    <w:lvl w:ilvl="2" w:tplc="0809001B">
      <w:start w:val="1"/>
      <w:numFmt w:val="lowerRoman"/>
      <w:lvlText w:val="%3."/>
      <w:lvlJc w:val="right"/>
      <w:pPr>
        <w:ind w:left="1211" w:hanging="36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7" w15:restartNumberingAfterBreak="0">
    <w:nsid w:val="56A946AD"/>
    <w:multiLevelType w:val="multilevel"/>
    <w:tmpl w:val="BEF8BE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587C63EF"/>
    <w:multiLevelType w:val="hybridMultilevel"/>
    <w:tmpl w:val="09E4C112"/>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9" w15:restartNumberingAfterBreak="0">
    <w:nsid w:val="58BF6DF1"/>
    <w:multiLevelType w:val="hybridMultilevel"/>
    <w:tmpl w:val="EA26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9DB62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AC27B06"/>
    <w:multiLevelType w:val="hybridMultilevel"/>
    <w:tmpl w:val="BB82252C"/>
    <w:lvl w:ilvl="0" w:tplc="8236B1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DAF5DE6"/>
    <w:multiLevelType w:val="multilevel"/>
    <w:tmpl w:val="F04C40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E680E61"/>
    <w:multiLevelType w:val="hybridMultilevel"/>
    <w:tmpl w:val="07CA54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F8E1C3B"/>
    <w:multiLevelType w:val="multilevel"/>
    <w:tmpl w:val="63368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0AB5998"/>
    <w:multiLevelType w:val="multilevel"/>
    <w:tmpl w:val="BEF8BE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61ED08B1"/>
    <w:multiLevelType w:val="hybridMultilevel"/>
    <w:tmpl w:val="1CB6E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27E4CB9"/>
    <w:multiLevelType w:val="multilevel"/>
    <w:tmpl w:val="C52A72C0"/>
    <w:lvl w:ilvl="0">
      <w:start w:val="1"/>
      <w:numFmt w:val="decimal"/>
      <w:suff w:val="space"/>
      <w:lvlText w:val="%1."/>
      <w:lvlJc w:val="left"/>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8" w15:restartNumberingAfterBreak="0">
    <w:nsid w:val="628406A4"/>
    <w:multiLevelType w:val="singleLevel"/>
    <w:tmpl w:val="628406A4"/>
    <w:lvl w:ilvl="0">
      <w:start w:val="1"/>
      <w:numFmt w:val="bullet"/>
      <w:lvlText w:val=""/>
      <w:lvlJc w:val="left"/>
      <w:pPr>
        <w:ind w:left="420" w:hanging="420"/>
      </w:pPr>
      <w:rPr>
        <w:rFonts w:ascii="Wingdings" w:hAnsi="Wingdings" w:hint="default"/>
      </w:rPr>
    </w:lvl>
  </w:abstractNum>
  <w:abstractNum w:abstractNumId="59" w15:restartNumberingAfterBreak="0">
    <w:nsid w:val="628B9D2E"/>
    <w:multiLevelType w:val="singleLevel"/>
    <w:tmpl w:val="628B9D2E"/>
    <w:lvl w:ilvl="0">
      <w:start w:val="9"/>
      <w:numFmt w:val="decimal"/>
      <w:suff w:val="space"/>
      <w:lvlText w:val="%1."/>
      <w:lvlJc w:val="left"/>
    </w:lvl>
  </w:abstractNum>
  <w:abstractNum w:abstractNumId="60" w15:restartNumberingAfterBreak="0">
    <w:nsid w:val="630A3220"/>
    <w:multiLevelType w:val="multilevel"/>
    <w:tmpl w:val="80665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44C10E2"/>
    <w:multiLevelType w:val="hybridMultilevel"/>
    <w:tmpl w:val="D21C290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7AA34F6"/>
    <w:multiLevelType w:val="multilevel"/>
    <w:tmpl w:val="F8C684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9BC2DAC"/>
    <w:multiLevelType w:val="hybridMultilevel"/>
    <w:tmpl w:val="32463790"/>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4" w15:restartNumberingAfterBreak="0">
    <w:nsid w:val="6AA6226D"/>
    <w:multiLevelType w:val="hybridMultilevel"/>
    <w:tmpl w:val="40929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FB23B3"/>
    <w:multiLevelType w:val="hybridMultilevel"/>
    <w:tmpl w:val="8FAE83B0"/>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D3F4F72"/>
    <w:multiLevelType w:val="hybridMultilevel"/>
    <w:tmpl w:val="D452CB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F5677C1"/>
    <w:multiLevelType w:val="multilevel"/>
    <w:tmpl w:val="22AA5AF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1621B23"/>
    <w:multiLevelType w:val="hybridMultilevel"/>
    <w:tmpl w:val="84982E48"/>
    <w:lvl w:ilvl="0" w:tplc="E70C6FC8">
      <w:start w:val="1"/>
      <w:numFmt w:val="decimal"/>
      <w:lvlText w:val="%1."/>
      <w:lvlJc w:val="left"/>
      <w:pPr>
        <w:ind w:left="1020" w:hanging="360"/>
      </w:pPr>
    </w:lvl>
    <w:lvl w:ilvl="1" w:tplc="D5688EF0">
      <w:start w:val="1"/>
      <w:numFmt w:val="decimal"/>
      <w:lvlText w:val="%2."/>
      <w:lvlJc w:val="left"/>
      <w:pPr>
        <w:ind w:left="1020" w:hanging="360"/>
      </w:pPr>
    </w:lvl>
    <w:lvl w:ilvl="2" w:tplc="1D72E71E">
      <w:start w:val="1"/>
      <w:numFmt w:val="decimal"/>
      <w:lvlText w:val="%3."/>
      <w:lvlJc w:val="left"/>
      <w:pPr>
        <w:ind w:left="1020" w:hanging="360"/>
      </w:pPr>
    </w:lvl>
    <w:lvl w:ilvl="3" w:tplc="E984287A">
      <w:start w:val="1"/>
      <w:numFmt w:val="decimal"/>
      <w:lvlText w:val="%4."/>
      <w:lvlJc w:val="left"/>
      <w:pPr>
        <w:ind w:left="1020" w:hanging="360"/>
      </w:pPr>
    </w:lvl>
    <w:lvl w:ilvl="4" w:tplc="2C76F106">
      <w:start w:val="1"/>
      <w:numFmt w:val="decimal"/>
      <w:lvlText w:val="%5."/>
      <w:lvlJc w:val="left"/>
      <w:pPr>
        <w:ind w:left="1020" w:hanging="360"/>
      </w:pPr>
    </w:lvl>
    <w:lvl w:ilvl="5" w:tplc="398AC522">
      <w:start w:val="1"/>
      <w:numFmt w:val="decimal"/>
      <w:lvlText w:val="%6."/>
      <w:lvlJc w:val="left"/>
      <w:pPr>
        <w:ind w:left="1020" w:hanging="360"/>
      </w:pPr>
    </w:lvl>
    <w:lvl w:ilvl="6" w:tplc="48B6D456">
      <w:start w:val="1"/>
      <w:numFmt w:val="decimal"/>
      <w:lvlText w:val="%7."/>
      <w:lvlJc w:val="left"/>
      <w:pPr>
        <w:ind w:left="1020" w:hanging="360"/>
      </w:pPr>
    </w:lvl>
    <w:lvl w:ilvl="7" w:tplc="95D21BEA">
      <w:start w:val="1"/>
      <w:numFmt w:val="decimal"/>
      <w:lvlText w:val="%8."/>
      <w:lvlJc w:val="left"/>
      <w:pPr>
        <w:ind w:left="1020" w:hanging="360"/>
      </w:pPr>
    </w:lvl>
    <w:lvl w:ilvl="8" w:tplc="38103EB4">
      <w:start w:val="1"/>
      <w:numFmt w:val="decimal"/>
      <w:lvlText w:val="%9."/>
      <w:lvlJc w:val="left"/>
      <w:pPr>
        <w:ind w:left="1020" w:hanging="360"/>
      </w:pPr>
    </w:lvl>
  </w:abstractNum>
  <w:abstractNum w:abstractNumId="69" w15:restartNumberingAfterBreak="0">
    <w:nsid w:val="72271787"/>
    <w:multiLevelType w:val="hybridMultilevel"/>
    <w:tmpl w:val="A35818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2A752C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5076FC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5936373"/>
    <w:multiLevelType w:val="multilevel"/>
    <w:tmpl w:val="F1BA1194"/>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64469E4"/>
    <w:multiLevelType w:val="hybridMultilevel"/>
    <w:tmpl w:val="5E205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9283AAD"/>
    <w:multiLevelType w:val="multilevel"/>
    <w:tmpl w:val="63A8C1DC"/>
    <w:lvl w:ilvl="0">
      <w:start w:val="3"/>
      <w:numFmt w:val="decimal"/>
      <w:lvlText w:val="%1"/>
      <w:lvlJc w:val="left"/>
      <w:pPr>
        <w:ind w:left="360" w:hanging="360"/>
      </w:pPr>
      <w:rPr>
        <w:rFonts w:hint="default"/>
      </w:rPr>
    </w:lvl>
    <w:lvl w:ilvl="1">
      <w:start w:val="1"/>
      <w:numFmt w:val="decimal"/>
      <w:lvlText w:val="%1.5"/>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5" w15:restartNumberingAfterBreak="0">
    <w:nsid w:val="798C52E6"/>
    <w:multiLevelType w:val="multilevel"/>
    <w:tmpl w:val="F1BA1194"/>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AA43B54"/>
    <w:multiLevelType w:val="hybridMultilevel"/>
    <w:tmpl w:val="8D544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D2D7D13"/>
    <w:multiLevelType w:val="hybridMultilevel"/>
    <w:tmpl w:val="A67463B4"/>
    <w:lvl w:ilvl="0" w:tplc="04090019">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8" w15:restartNumberingAfterBreak="0">
    <w:nsid w:val="7F750810"/>
    <w:multiLevelType w:val="hybridMultilevel"/>
    <w:tmpl w:val="21BC6A6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5068929">
    <w:abstractNumId w:val="59"/>
  </w:num>
  <w:num w:numId="2" w16cid:durableId="414982467">
    <w:abstractNumId w:val="57"/>
  </w:num>
  <w:num w:numId="3" w16cid:durableId="1790932092">
    <w:abstractNumId w:val="35"/>
  </w:num>
  <w:num w:numId="4" w16cid:durableId="1925215283">
    <w:abstractNumId w:val="58"/>
  </w:num>
  <w:num w:numId="5" w16cid:durableId="970742871">
    <w:abstractNumId w:val="41"/>
  </w:num>
  <w:num w:numId="6" w16cid:durableId="1417166840">
    <w:abstractNumId w:val="44"/>
  </w:num>
  <w:num w:numId="7" w16cid:durableId="1705208775">
    <w:abstractNumId w:val="25"/>
  </w:num>
  <w:num w:numId="8" w16cid:durableId="256671656">
    <w:abstractNumId w:val="28"/>
  </w:num>
  <w:num w:numId="9" w16cid:durableId="864059120">
    <w:abstractNumId w:val="5"/>
  </w:num>
  <w:num w:numId="10" w16cid:durableId="535655761">
    <w:abstractNumId w:val="61"/>
  </w:num>
  <w:num w:numId="11" w16cid:durableId="601227423">
    <w:abstractNumId w:val="12"/>
  </w:num>
  <w:num w:numId="12" w16cid:durableId="407850409">
    <w:abstractNumId w:val="62"/>
  </w:num>
  <w:num w:numId="13" w16cid:durableId="1708682107">
    <w:abstractNumId w:val="15"/>
  </w:num>
  <w:num w:numId="14" w16cid:durableId="152724081">
    <w:abstractNumId w:val="45"/>
  </w:num>
  <w:num w:numId="15" w16cid:durableId="1306475318">
    <w:abstractNumId w:val="6"/>
  </w:num>
  <w:num w:numId="16" w16cid:durableId="828784972">
    <w:abstractNumId w:val="39"/>
  </w:num>
  <w:num w:numId="17" w16cid:durableId="1336809702">
    <w:abstractNumId w:val="73"/>
  </w:num>
  <w:num w:numId="18" w16cid:durableId="1261525642">
    <w:abstractNumId w:val="53"/>
  </w:num>
  <w:num w:numId="19" w16cid:durableId="2109543974">
    <w:abstractNumId w:val="56"/>
  </w:num>
  <w:num w:numId="20" w16cid:durableId="223487353">
    <w:abstractNumId w:val="66"/>
  </w:num>
  <w:num w:numId="21" w16cid:durableId="1141461427">
    <w:abstractNumId w:val="69"/>
  </w:num>
  <w:num w:numId="22" w16cid:durableId="37556229">
    <w:abstractNumId w:val="31"/>
  </w:num>
  <w:num w:numId="23" w16cid:durableId="851839857">
    <w:abstractNumId w:val="2"/>
  </w:num>
  <w:num w:numId="24" w16cid:durableId="1031959907">
    <w:abstractNumId w:val="27"/>
  </w:num>
  <w:num w:numId="25" w16cid:durableId="394554147">
    <w:abstractNumId w:val="50"/>
  </w:num>
  <w:num w:numId="26" w16cid:durableId="455568066">
    <w:abstractNumId w:val="71"/>
  </w:num>
  <w:num w:numId="27" w16cid:durableId="733701165">
    <w:abstractNumId w:val="43"/>
  </w:num>
  <w:num w:numId="28" w16cid:durableId="1319648276">
    <w:abstractNumId w:val="76"/>
  </w:num>
  <w:num w:numId="29" w16cid:durableId="61218753">
    <w:abstractNumId w:val="70"/>
  </w:num>
  <w:num w:numId="30" w16cid:durableId="672800818">
    <w:abstractNumId w:val="1"/>
  </w:num>
  <w:num w:numId="31" w16cid:durableId="197209454">
    <w:abstractNumId w:val="19"/>
  </w:num>
  <w:num w:numId="32" w16cid:durableId="1358236839">
    <w:abstractNumId w:val="16"/>
  </w:num>
  <w:num w:numId="33" w16cid:durableId="472405112">
    <w:abstractNumId w:val="46"/>
  </w:num>
  <w:num w:numId="34" w16cid:durableId="1366247250">
    <w:abstractNumId w:val="29"/>
  </w:num>
  <w:num w:numId="35" w16cid:durableId="1446271263">
    <w:abstractNumId w:val="18"/>
  </w:num>
  <w:num w:numId="36" w16cid:durableId="802113990">
    <w:abstractNumId w:val="78"/>
  </w:num>
  <w:num w:numId="37" w16cid:durableId="1303657832">
    <w:abstractNumId w:val="51"/>
  </w:num>
  <w:num w:numId="38" w16cid:durableId="1548223070">
    <w:abstractNumId w:val="3"/>
  </w:num>
  <w:num w:numId="39" w16cid:durableId="749350061">
    <w:abstractNumId w:val="32"/>
  </w:num>
  <w:num w:numId="40" w16cid:durableId="234554153">
    <w:abstractNumId w:val="55"/>
  </w:num>
  <w:num w:numId="41" w16cid:durableId="1799303494">
    <w:abstractNumId w:val="38"/>
  </w:num>
  <w:num w:numId="42" w16cid:durableId="389499221">
    <w:abstractNumId w:val="47"/>
  </w:num>
  <w:num w:numId="43" w16cid:durableId="1638611380">
    <w:abstractNumId w:val="33"/>
  </w:num>
  <w:num w:numId="44" w16cid:durableId="1130899428">
    <w:abstractNumId w:val="74"/>
  </w:num>
  <w:num w:numId="45" w16cid:durableId="1265113847">
    <w:abstractNumId w:val="72"/>
  </w:num>
  <w:num w:numId="46" w16cid:durableId="134300275">
    <w:abstractNumId w:val="75"/>
  </w:num>
  <w:num w:numId="47" w16cid:durableId="241263429">
    <w:abstractNumId w:val="11"/>
  </w:num>
  <w:num w:numId="48" w16cid:durableId="2110852780">
    <w:abstractNumId w:val="65"/>
  </w:num>
  <w:num w:numId="49" w16cid:durableId="1705053138">
    <w:abstractNumId w:val="20"/>
  </w:num>
  <w:num w:numId="50" w16cid:durableId="1271664273">
    <w:abstractNumId w:val="13"/>
  </w:num>
  <w:num w:numId="51" w16cid:durableId="556284697">
    <w:abstractNumId w:val="34"/>
  </w:num>
  <w:num w:numId="52" w16cid:durableId="928780937">
    <w:abstractNumId w:val="23"/>
  </w:num>
  <w:num w:numId="53" w16cid:durableId="55203142">
    <w:abstractNumId w:val="22"/>
  </w:num>
  <w:num w:numId="54" w16cid:durableId="1923953219">
    <w:abstractNumId w:val="63"/>
  </w:num>
  <w:num w:numId="55" w16cid:durableId="364989127">
    <w:abstractNumId w:val="48"/>
  </w:num>
  <w:num w:numId="56" w16cid:durableId="1068959292">
    <w:abstractNumId w:val="10"/>
  </w:num>
  <w:num w:numId="57" w16cid:durableId="1451363458">
    <w:abstractNumId w:val="7"/>
  </w:num>
  <w:num w:numId="58" w16cid:durableId="1095176305">
    <w:abstractNumId w:val="64"/>
  </w:num>
  <w:num w:numId="59" w16cid:durableId="883251699">
    <w:abstractNumId w:val="9"/>
  </w:num>
  <w:num w:numId="60" w16cid:durableId="1959024695">
    <w:abstractNumId w:val="0"/>
  </w:num>
  <w:num w:numId="61" w16cid:durableId="1465344831">
    <w:abstractNumId w:val="21"/>
  </w:num>
  <w:num w:numId="62" w16cid:durableId="1744403531">
    <w:abstractNumId w:val="17"/>
  </w:num>
  <w:num w:numId="63" w16cid:durableId="799500169">
    <w:abstractNumId w:val="52"/>
  </w:num>
  <w:num w:numId="64" w16cid:durableId="2030909309">
    <w:abstractNumId w:val="30"/>
  </w:num>
  <w:num w:numId="65" w16cid:durableId="848325649">
    <w:abstractNumId w:val="8"/>
  </w:num>
  <w:num w:numId="66" w16cid:durableId="1927690481">
    <w:abstractNumId w:val="68"/>
  </w:num>
  <w:num w:numId="67" w16cid:durableId="1368798623">
    <w:abstractNumId w:val="42"/>
  </w:num>
  <w:num w:numId="68" w16cid:durableId="638076734">
    <w:abstractNumId w:val="49"/>
  </w:num>
  <w:num w:numId="69" w16cid:durableId="1421292744">
    <w:abstractNumId w:val="4"/>
  </w:num>
  <w:num w:numId="70" w16cid:durableId="297227267">
    <w:abstractNumId w:val="37"/>
  </w:num>
  <w:num w:numId="71" w16cid:durableId="134102567">
    <w:abstractNumId w:val="60"/>
  </w:num>
  <w:num w:numId="72" w16cid:durableId="332532713">
    <w:abstractNumId w:val="24"/>
  </w:num>
  <w:num w:numId="73" w16cid:durableId="2129397380">
    <w:abstractNumId w:val="14"/>
  </w:num>
  <w:num w:numId="74" w16cid:durableId="489175179">
    <w:abstractNumId w:val="26"/>
  </w:num>
  <w:num w:numId="75" w16cid:durableId="859009071">
    <w:abstractNumId w:val="77"/>
  </w:num>
  <w:num w:numId="76" w16cid:durableId="1589848253">
    <w:abstractNumId w:val="67"/>
  </w:num>
  <w:num w:numId="77" w16cid:durableId="1580598893">
    <w:abstractNumId w:val="40"/>
  </w:num>
  <w:num w:numId="78" w16cid:durableId="2114783317">
    <w:abstractNumId w:val="36"/>
  </w:num>
  <w:num w:numId="79" w16cid:durableId="604535597">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7FF5D4B"/>
    <w:rsid w:val="57FF5D4B"/>
    <w:rsid w:val="81BF4C69"/>
    <w:rsid w:val="9DE7804E"/>
    <w:rsid w:val="A5F45CB5"/>
    <w:rsid w:val="A66DAC72"/>
    <w:rsid w:val="A76BABC3"/>
    <w:rsid w:val="A7FB1ED6"/>
    <w:rsid w:val="A7FD0C9B"/>
    <w:rsid w:val="A7FF04EE"/>
    <w:rsid w:val="A9CFA24D"/>
    <w:rsid w:val="ABC6ED3A"/>
    <w:rsid w:val="ADEFDDDC"/>
    <w:rsid w:val="AF7EBF84"/>
    <w:rsid w:val="AF889AC7"/>
    <w:rsid w:val="B366C891"/>
    <w:rsid w:val="BAFDBC26"/>
    <w:rsid w:val="BB2FB737"/>
    <w:rsid w:val="BCE6397B"/>
    <w:rsid w:val="BD730F70"/>
    <w:rsid w:val="BDCF9CB7"/>
    <w:rsid w:val="BDD7AB46"/>
    <w:rsid w:val="BDEBB8F8"/>
    <w:rsid w:val="BF1F46BB"/>
    <w:rsid w:val="BF7746BB"/>
    <w:rsid w:val="BFD398B9"/>
    <w:rsid w:val="BFF70F7C"/>
    <w:rsid w:val="BFFB0446"/>
    <w:rsid w:val="BFFF766C"/>
    <w:rsid w:val="BFFFDE9F"/>
    <w:rsid w:val="BFFFF9F2"/>
    <w:rsid w:val="C6FF2A86"/>
    <w:rsid w:val="CF7E79BA"/>
    <w:rsid w:val="CF7F897A"/>
    <w:rsid w:val="CFF70965"/>
    <w:rsid w:val="D3E1213B"/>
    <w:rsid w:val="D3FF5B72"/>
    <w:rsid w:val="D56FAA1D"/>
    <w:rsid w:val="D5AD41DE"/>
    <w:rsid w:val="D5B63A29"/>
    <w:rsid w:val="D6ED8722"/>
    <w:rsid w:val="D76609C1"/>
    <w:rsid w:val="D7FA2C23"/>
    <w:rsid w:val="D7FB73B2"/>
    <w:rsid w:val="D7FEB6EA"/>
    <w:rsid w:val="DA86C628"/>
    <w:rsid w:val="DAFF75A9"/>
    <w:rsid w:val="DBC97567"/>
    <w:rsid w:val="DBDD6F92"/>
    <w:rsid w:val="DCBB14DC"/>
    <w:rsid w:val="DD0FB101"/>
    <w:rsid w:val="DDD39FA4"/>
    <w:rsid w:val="DEEF48F9"/>
    <w:rsid w:val="DFFB3947"/>
    <w:rsid w:val="DFFF83A1"/>
    <w:rsid w:val="E5FEBBBA"/>
    <w:rsid w:val="E6EF5D2A"/>
    <w:rsid w:val="E71FD96E"/>
    <w:rsid w:val="E75F9738"/>
    <w:rsid w:val="EB0F1643"/>
    <w:rsid w:val="EB9FE266"/>
    <w:rsid w:val="EBBDFF4C"/>
    <w:rsid w:val="EDB7650B"/>
    <w:rsid w:val="EDEC0EBD"/>
    <w:rsid w:val="EDFF3F99"/>
    <w:rsid w:val="EF795804"/>
    <w:rsid w:val="EF7FCDA0"/>
    <w:rsid w:val="EFD7D9B0"/>
    <w:rsid w:val="EFDD43CE"/>
    <w:rsid w:val="EFDFA4A2"/>
    <w:rsid w:val="F39B66A5"/>
    <w:rsid w:val="F3ED1ABA"/>
    <w:rsid w:val="F4E9E24A"/>
    <w:rsid w:val="F6BF1C53"/>
    <w:rsid w:val="F6F15190"/>
    <w:rsid w:val="F76AE6B3"/>
    <w:rsid w:val="F78ECB69"/>
    <w:rsid w:val="F7F7047A"/>
    <w:rsid w:val="F7FA6226"/>
    <w:rsid w:val="F7FE085B"/>
    <w:rsid w:val="F9DF5A5C"/>
    <w:rsid w:val="FBCBBB50"/>
    <w:rsid w:val="FBFF5736"/>
    <w:rsid w:val="FCFF5C93"/>
    <w:rsid w:val="FDBEB212"/>
    <w:rsid w:val="FDF63D4A"/>
    <w:rsid w:val="FED7C974"/>
    <w:rsid w:val="FEFAFF8D"/>
    <w:rsid w:val="FEFEC0A5"/>
    <w:rsid w:val="FF5A86BC"/>
    <w:rsid w:val="FF7BF9F3"/>
    <w:rsid w:val="FF7D9E9F"/>
    <w:rsid w:val="FF7EEF6C"/>
    <w:rsid w:val="FFBD1F09"/>
    <w:rsid w:val="FFDF18B2"/>
    <w:rsid w:val="FFEA0DBC"/>
    <w:rsid w:val="FFFD0194"/>
    <w:rsid w:val="FFFE6A6C"/>
    <w:rsid w:val="FFFF352F"/>
    <w:rsid w:val="FFFF5643"/>
    <w:rsid w:val="00006180"/>
    <w:rsid w:val="00007141"/>
    <w:rsid w:val="000124E6"/>
    <w:rsid w:val="0001735C"/>
    <w:rsid w:val="00024122"/>
    <w:rsid w:val="00033ABC"/>
    <w:rsid w:val="00035A1F"/>
    <w:rsid w:val="00036717"/>
    <w:rsid w:val="0004297A"/>
    <w:rsid w:val="00042C95"/>
    <w:rsid w:val="00052B42"/>
    <w:rsid w:val="00053BC9"/>
    <w:rsid w:val="00060671"/>
    <w:rsid w:val="000616A5"/>
    <w:rsid w:val="00062310"/>
    <w:rsid w:val="000626A3"/>
    <w:rsid w:val="000637FE"/>
    <w:rsid w:val="00063E31"/>
    <w:rsid w:val="00065239"/>
    <w:rsid w:val="000679BB"/>
    <w:rsid w:val="000721AE"/>
    <w:rsid w:val="00072C0C"/>
    <w:rsid w:val="00074722"/>
    <w:rsid w:val="00076540"/>
    <w:rsid w:val="000773F3"/>
    <w:rsid w:val="00081714"/>
    <w:rsid w:val="000830BA"/>
    <w:rsid w:val="00084CD4"/>
    <w:rsid w:val="00091C67"/>
    <w:rsid w:val="000957EE"/>
    <w:rsid w:val="00096C4C"/>
    <w:rsid w:val="0009755C"/>
    <w:rsid w:val="000A0847"/>
    <w:rsid w:val="000A339E"/>
    <w:rsid w:val="000A3FF8"/>
    <w:rsid w:val="000A74C3"/>
    <w:rsid w:val="000B10C4"/>
    <w:rsid w:val="000B37E6"/>
    <w:rsid w:val="000C1DE7"/>
    <w:rsid w:val="000C6C0D"/>
    <w:rsid w:val="000D0510"/>
    <w:rsid w:val="000D7D3E"/>
    <w:rsid w:val="000E655B"/>
    <w:rsid w:val="000E6D3E"/>
    <w:rsid w:val="000E7E55"/>
    <w:rsid w:val="000F0EE8"/>
    <w:rsid w:val="0010007C"/>
    <w:rsid w:val="00101FFD"/>
    <w:rsid w:val="0010793B"/>
    <w:rsid w:val="00107FA5"/>
    <w:rsid w:val="001113FB"/>
    <w:rsid w:val="0011570A"/>
    <w:rsid w:val="0012125A"/>
    <w:rsid w:val="00122A6A"/>
    <w:rsid w:val="00130500"/>
    <w:rsid w:val="00136AC3"/>
    <w:rsid w:val="0016158A"/>
    <w:rsid w:val="00161A6B"/>
    <w:rsid w:val="00163E58"/>
    <w:rsid w:val="00165F37"/>
    <w:rsid w:val="00167A4F"/>
    <w:rsid w:val="001737A3"/>
    <w:rsid w:val="00174681"/>
    <w:rsid w:val="00177EAE"/>
    <w:rsid w:val="00191BD5"/>
    <w:rsid w:val="001B4B6D"/>
    <w:rsid w:val="001B6602"/>
    <w:rsid w:val="001B664F"/>
    <w:rsid w:val="001C0AB3"/>
    <w:rsid w:val="001C23F0"/>
    <w:rsid w:val="001C3AEF"/>
    <w:rsid w:val="001C4454"/>
    <w:rsid w:val="001C66D7"/>
    <w:rsid w:val="001C6D80"/>
    <w:rsid w:val="001C7959"/>
    <w:rsid w:val="001D6586"/>
    <w:rsid w:val="001E44F2"/>
    <w:rsid w:val="001F016D"/>
    <w:rsid w:val="001F12C8"/>
    <w:rsid w:val="001F22EA"/>
    <w:rsid w:val="001F7861"/>
    <w:rsid w:val="0020185C"/>
    <w:rsid w:val="002020D4"/>
    <w:rsid w:val="0020229F"/>
    <w:rsid w:val="00203762"/>
    <w:rsid w:val="002066EE"/>
    <w:rsid w:val="00224AD0"/>
    <w:rsid w:val="002268BD"/>
    <w:rsid w:val="0022733C"/>
    <w:rsid w:val="00232670"/>
    <w:rsid w:val="00236A13"/>
    <w:rsid w:val="002461BD"/>
    <w:rsid w:val="00246753"/>
    <w:rsid w:val="00250352"/>
    <w:rsid w:val="0025242F"/>
    <w:rsid w:val="0025283B"/>
    <w:rsid w:val="0025399C"/>
    <w:rsid w:val="00253A86"/>
    <w:rsid w:val="00254B27"/>
    <w:rsid w:val="00263B7D"/>
    <w:rsid w:val="002641EB"/>
    <w:rsid w:val="002806BA"/>
    <w:rsid w:val="00280C44"/>
    <w:rsid w:val="0028322B"/>
    <w:rsid w:val="002879B7"/>
    <w:rsid w:val="00290B92"/>
    <w:rsid w:val="00292B2C"/>
    <w:rsid w:val="002967B8"/>
    <w:rsid w:val="002A6296"/>
    <w:rsid w:val="002B13C8"/>
    <w:rsid w:val="002B24A3"/>
    <w:rsid w:val="002B305C"/>
    <w:rsid w:val="002B31BC"/>
    <w:rsid w:val="002B4BC4"/>
    <w:rsid w:val="002B4FD0"/>
    <w:rsid w:val="002B69CC"/>
    <w:rsid w:val="002C0332"/>
    <w:rsid w:val="002C170F"/>
    <w:rsid w:val="002C1DF9"/>
    <w:rsid w:val="002C2193"/>
    <w:rsid w:val="002C5AFF"/>
    <w:rsid w:val="002D08C6"/>
    <w:rsid w:val="002D58EA"/>
    <w:rsid w:val="002D64D7"/>
    <w:rsid w:val="002E19C2"/>
    <w:rsid w:val="002E1FD6"/>
    <w:rsid w:val="002E2360"/>
    <w:rsid w:val="002E4A7C"/>
    <w:rsid w:val="002F0906"/>
    <w:rsid w:val="002F1D7F"/>
    <w:rsid w:val="002F6524"/>
    <w:rsid w:val="002F69F9"/>
    <w:rsid w:val="002F79FD"/>
    <w:rsid w:val="002F7B2C"/>
    <w:rsid w:val="00300D4A"/>
    <w:rsid w:val="003102D9"/>
    <w:rsid w:val="00311487"/>
    <w:rsid w:val="00311FED"/>
    <w:rsid w:val="0031393F"/>
    <w:rsid w:val="0032097E"/>
    <w:rsid w:val="0032370A"/>
    <w:rsid w:val="00324153"/>
    <w:rsid w:val="0032494D"/>
    <w:rsid w:val="00330BD5"/>
    <w:rsid w:val="003362FF"/>
    <w:rsid w:val="003405C9"/>
    <w:rsid w:val="003421FE"/>
    <w:rsid w:val="00343AD0"/>
    <w:rsid w:val="0034454E"/>
    <w:rsid w:val="003553F7"/>
    <w:rsid w:val="0036043D"/>
    <w:rsid w:val="00362E68"/>
    <w:rsid w:val="00364D08"/>
    <w:rsid w:val="0037101F"/>
    <w:rsid w:val="00371745"/>
    <w:rsid w:val="00374225"/>
    <w:rsid w:val="00377906"/>
    <w:rsid w:val="00377987"/>
    <w:rsid w:val="00377A9F"/>
    <w:rsid w:val="00384BEC"/>
    <w:rsid w:val="00386EAA"/>
    <w:rsid w:val="00390CDA"/>
    <w:rsid w:val="00395582"/>
    <w:rsid w:val="003A12E9"/>
    <w:rsid w:val="003C07D8"/>
    <w:rsid w:val="003C27FD"/>
    <w:rsid w:val="003D1384"/>
    <w:rsid w:val="003D2564"/>
    <w:rsid w:val="003D41E2"/>
    <w:rsid w:val="003D4E4D"/>
    <w:rsid w:val="003E02B4"/>
    <w:rsid w:val="003E2C00"/>
    <w:rsid w:val="003E3813"/>
    <w:rsid w:val="003E38AA"/>
    <w:rsid w:val="003E4FF6"/>
    <w:rsid w:val="003F256C"/>
    <w:rsid w:val="003F4CF8"/>
    <w:rsid w:val="004007A3"/>
    <w:rsid w:val="0040103C"/>
    <w:rsid w:val="004109B6"/>
    <w:rsid w:val="00411385"/>
    <w:rsid w:val="00413D70"/>
    <w:rsid w:val="00414658"/>
    <w:rsid w:val="0041730B"/>
    <w:rsid w:val="004178E7"/>
    <w:rsid w:val="00423B0C"/>
    <w:rsid w:val="004256EC"/>
    <w:rsid w:val="004271F6"/>
    <w:rsid w:val="00432DD0"/>
    <w:rsid w:val="00434A6E"/>
    <w:rsid w:val="00436D2D"/>
    <w:rsid w:val="004414A0"/>
    <w:rsid w:val="00441D5D"/>
    <w:rsid w:val="004446FB"/>
    <w:rsid w:val="0044519A"/>
    <w:rsid w:val="00446D75"/>
    <w:rsid w:val="00447909"/>
    <w:rsid w:val="00463EB5"/>
    <w:rsid w:val="004640EB"/>
    <w:rsid w:val="004656E2"/>
    <w:rsid w:val="00466A58"/>
    <w:rsid w:val="00471041"/>
    <w:rsid w:val="00471C72"/>
    <w:rsid w:val="004842FD"/>
    <w:rsid w:val="004914CE"/>
    <w:rsid w:val="004A5E87"/>
    <w:rsid w:val="004B5BF9"/>
    <w:rsid w:val="004C077A"/>
    <w:rsid w:val="004C1AAA"/>
    <w:rsid w:val="004D0768"/>
    <w:rsid w:val="004D6C3E"/>
    <w:rsid w:val="004E37CC"/>
    <w:rsid w:val="004E587F"/>
    <w:rsid w:val="004F3F59"/>
    <w:rsid w:val="004F40B5"/>
    <w:rsid w:val="00503A74"/>
    <w:rsid w:val="00506319"/>
    <w:rsid w:val="00506D3E"/>
    <w:rsid w:val="005074CE"/>
    <w:rsid w:val="0050779E"/>
    <w:rsid w:val="00511512"/>
    <w:rsid w:val="00520F89"/>
    <w:rsid w:val="00523E73"/>
    <w:rsid w:val="00525E39"/>
    <w:rsid w:val="00533D8F"/>
    <w:rsid w:val="00536D8D"/>
    <w:rsid w:val="00537B7F"/>
    <w:rsid w:val="00542DCE"/>
    <w:rsid w:val="005459B4"/>
    <w:rsid w:val="005470C9"/>
    <w:rsid w:val="00550177"/>
    <w:rsid w:val="00553360"/>
    <w:rsid w:val="005571B6"/>
    <w:rsid w:val="00565094"/>
    <w:rsid w:val="00571C1E"/>
    <w:rsid w:val="00575964"/>
    <w:rsid w:val="00576DD4"/>
    <w:rsid w:val="00576F04"/>
    <w:rsid w:val="0058040C"/>
    <w:rsid w:val="00584467"/>
    <w:rsid w:val="00590082"/>
    <w:rsid w:val="00590765"/>
    <w:rsid w:val="00591D51"/>
    <w:rsid w:val="005922FB"/>
    <w:rsid w:val="005944B2"/>
    <w:rsid w:val="00594CFF"/>
    <w:rsid w:val="00595145"/>
    <w:rsid w:val="0059536D"/>
    <w:rsid w:val="00596302"/>
    <w:rsid w:val="005969B7"/>
    <w:rsid w:val="005A2EF4"/>
    <w:rsid w:val="005B01A5"/>
    <w:rsid w:val="005B2F3D"/>
    <w:rsid w:val="005B30F7"/>
    <w:rsid w:val="005B3A38"/>
    <w:rsid w:val="005B3A96"/>
    <w:rsid w:val="005B405C"/>
    <w:rsid w:val="005B7DBF"/>
    <w:rsid w:val="005C3ACF"/>
    <w:rsid w:val="005C4AF6"/>
    <w:rsid w:val="005D12E6"/>
    <w:rsid w:val="005D24CE"/>
    <w:rsid w:val="005D738C"/>
    <w:rsid w:val="005E1D9A"/>
    <w:rsid w:val="005E307C"/>
    <w:rsid w:val="005E6471"/>
    <w:rsid w:val="005F44E5"/>
    <w:rsid w:val="005F6A8E"/>
    <w:rsid w:val="00613C75"/>
    <w:rsid w:val="00614AA5"/>
    <w:rsid w:val="00616076"/>
    <w:rsid w:val="00616514"/>
    <w:rsid w:val="006202FC"/>
    <w:rsid w:val="00624E47"/>
    <w:rsid w:val="006314E8"/>
    <w:rsid w:val="0063377D"/>
    <w:rsid w:val="00633CD5"/>
    <w:rsid w:val="00643C6C"/>
    <w:rsid w:val="0064404C"/>
    <w:rsid w:val="006456BC"/>
    <w:rsid w:val="00651A3B"/>
    <w:rsid w:val="00660059"/>
    <w:rsid w:val="00660D5A"/>
    <w:rsid w:val="00661489"/>
    <w:rsid w:val="0066304A"/>
    <w:rsid w:val="00670771"/>
    <w:rsid w:val="00672A4F"/>
    <w:rsid w:val="006827E9"/>
    <w:rsid w:val="00683C2E"/>
    <w:rsid w:val="00687D64"/>
    <w:rsid w:val="006A22A3"/>
    <w:rsid w:val="006A6813"/>
    <w:rsid w:val="006C5F11"/>
    <w:rsid w:val="006C5F44"/>
    <w:rsid w:val="006D17BC"/>
    <w:rsid w:val="006D33A2"/>
    <w:rsid w:val="006D4FDD"/>
    <w:rsid w:val="006E2E5C"/>
    <w:rsid w:val="006F3E4B"/>
    <w:rsid w:val="006F3F93"/>
    <w:rsid w:val="006F44A3"/>
    <w:rsid w:val="006F61A9"/>
    <w:rsid w:val="006F67D0"/>
    <w:rsid w:val="006F6975"/>
    <w:rsid w:val="006F79A3"/>
    <w:rsid w:val="00702084"/>
    <w:rsid w:val="0070287A"/>
    <w:rsid w:val="0070439D"/>
    <w:rsid w:val="00704BF2"/>
    <w:rsid w:val="0071531E"/>
    <w:rsid w:val="00720375"/>
    <w:rsid w:val="00720685"/>
    <w:rsid w:val="00722532"/>
    <w:rsid w:val="00723B9E"/>
    <w:rsid w:val="00723F20"/>
    <w:rsid w:val="00725C87"/>
    <w:rsid w:val="007331F1"/>
    <w:rsid w:val="00733CD2"/>
    <w:rsid w:val="007357AF"/>
    <w:rsid w:val="00740A0D"/>
    <w:rsid w:val="007452A2"/>
    <w:rsid w:val="00746BB7"/>
    <w:rsid w:val="00752E2F"/>
    <w:rsid w:val="00761D22"/>
    <w:rsid w:val="007652CA"/>
    <w:rsid w:val="00767ED8"/>
    <w:rsid w:val="00770C92"/>
    <w:rsid w:val="00780B38"/>
    <w:rsid w:val="00782FE1"/>
    <w:rsid w:val="00785085"/>
    <w:rsid w:val="007954EA"/>
    <w:rsid w:val="007A20FD"/>
    <w:rsid w:val="007A25E0"/>
    <w:rsid w:val="007A2EA4"/>
    <w:rsid w:val="007B0CA1"/>
    <w:rsid w:val="007B18CF"/>
    <w:rsid w:val="007B39D6"/>
    <w:rsid w:val="007B4779"/>
    <w:rsid w:val="007B6339"/>
    <w:rsid w:val="007C3979"/>
    <w:rsid w:val="007C495E"/>
    <w:rsid w:val="007D050D"/>
    <w:rsid w:val="007F3AF8"/>
    <w:rsid w:val="007F5FF2"/>
    <w:rsid w:val="007F63A2"/>
    <w:rsid w:val="007F6B0E"/>
    <w:rsid w:val="00800D4F"/>
    <w:rsid w:val="00801438"/>
    <w:rsid w:val="008104D0"/>
    <w:rsid w:val="00817358"/>
    <w:rsid w:val="00820084"/>
    <w:rsid w:val="00822E9A"/>
    <w:rsid w:val="00823C9D"/>
    <w:rsid w:val="00823DD4"/>
    <w:rsid w:val="00826A35"/>
    <w:rsid w:val="008306C0"/>
    <w:rsid w:val="0083460C"/>
    <w:rsid w:val="008364BC"/>
    <w:rsid w:val="00836ED9"/>
    <w:rsid w:val="008413C3"/>
    <w:rsid w:val="00843C40"/>
    <w:rsid w:val="00843FAE"/>
    <w:rsid w:val="0084509D"/>
    <w:rsid w:val="00845D42"/>
    <w:rsid w:val="008478C3"/>
    <w:rsid w:val="008501C3"/>
    <w:rsid w:val="008509C6"/>
    <w:rsid w:val="00857710"/>
    <w:rsid w:val="00861AA8"/>
    <w:rsid w:val="00871881"/>
    <w:rsid w:val="00872AAE"/>
    <w:rsid w:val="00875CDA"/>
    <w:rsid w:val="008774B9"/>
    <w:rsid w:val="00881530"/>
    <w:rsid w:val="00883D2D"/>
    <w:rsid w:val="00884169"/>
    <w:rsid w:val="008847C9"/>
    <w:rsid w:val="0088605E"/>
    <w:rsid w:val="008904E1"/>
    <w:rsid w:val="00890CD5"/>
    <w:rsid w:val="00893537"/>
    <w:rsid w:val="0089485A"/>
    <w:rsid w:val="008A2935"/>
    <w:rsid w:val="008A37E8"/>
    <w:rsid w:val="008A6866"/>
    <w:rsid w:val="008A7B2A"/>
    <w:rsid w:val="008B46FD"/>
    <w:rsid w:val="008B4F33"/>
    <w:rsid w:val="008B5CAA"/>
    <w:rsid w:val="008B5E16"/>
    <w:rsid w:val="008C19A4"/>
    <w:rsid w:val="008C457A"/>
    <w:rsid w:val="008C4616"/>
    <w:rsid w:val="008C4F51"/>
    <w:rsid w:val="008C525D"/>
    <w:rsid w:val="008D40E9"/>
    <w:rsid w:val="008D545F"/>
    <w:rsid w:val="008D5675"/>
    <w:rsid w:val="008E507F"/>
    <w:rsid w:val="008F4EDD"/>
    <w:rsid w:val="0090327A"/>
    <w:rsid w:val="0090724B"/>
    <w:rsid w:val="009101EA"/>
    <w:rsid w:val="00912BAA"/>
    <w:rsid w:val="00912EAA"/>
    <w:rsid w:val="009137E6"/>
    <w:rsid w:val="00913F04"/>
    <w:rsid w:val="0091632F"/>
    <w:rsid w:val="009164BA"/>
    <w:rsid w:val="0092177D"/>
    <w:rsid w:val="0092324E"/>
    <w:rsid w:val="0092368F"/>
    <w:rsid w:val="0092796C"/>
    <w:rsid w:val="00927EF8"/>
    <w:rsid w:val="00930307"/>
    <w:rsid w:val="00935415"/>
    <w:rsid w:val="00935C6B"/>
    <w:rsid w:val="00944E64"/>
    <w:rsid w:val="00947A1D"/>
    <w:rsid w:val="00951561"/>
    <w:rsid w:val="00954E26"/>
    <w:rsid w:val="00965FC0"/>
    <w:rsid w:val="0096615D"/>
    <w:rsid w:val="0096660C"/>
    <w:rsid w:val="00972E40"/>
    <w:rsid w:val="00977DD8"/>
    <w:rsid w:val="00983ABB"/>
    <w:rsid w:val="00986530"/>
    <w:rsid w:val="00992D59"/>
    <w:rsid w:val="00996EE6"/>
    <w:rsid w:val="009B29B0"/>
    <w:rsid w:val="009C2D97"/>
    <w:rsid w:val="009C32B4"/>
    <w:rsid w:val="009C7453"/>
    <w:rsid w:val="009D682E"/>
    <w:rsid w:val="009E5D4D"/>
    <w:rsid w:val="009E6CAC"/>
    <w:rsid w:val="009E7EE5"/>
    <w:rsid w:val="009F0F41"/>
    <w:rsid w:val="009F1266"/>
    <w:rsid w:val="009F3242"/>
    <w:rsid w:val="009F3B3D"/>
    <w:rsid w:val="00A004CE"/>
    <w:rsid w:val="00A044AF"/>
    <w:rsid w:val="00A0585D"/>
    <w:rsid w:val="00A069A6"/>
    <w:rsid w:val="00A1164D"/>
    <w:rsid w:val="00A2386B"/>
    <w:rsid w:val="00A239B9"/>
    <w:rsid w:val="00A26B48"/>
    <w:rsid w:val="00A40082"/>
    <w:rsid w:val="00A4053E"/>
    <w:rsid w:val="00A549C1"/>
    <w:rsid w:val="00A56FAA"/>
    <w:rsid w:val="00A577A2"/>
    <w:rsid w:val="00A57A50"/>
    <w:rsid w:val="00A60B3E"/>
    <w:rsid w:val="00A61B3F"/>
    <w:rsid w:val="00A67858"/>
    <w:rsid w:val="00A73C61"/>
    <w:rsid w:val="00A902EB"/>
    <w:rsid w:val="00A91513"/>
    <w:rsid w:val="00A9183D"/>
    <w:rsid w:val="00A91C3A"/>
    <w:rsid w:val="00A95FD5"/>
    <w:rsid w:val="00AB2A9B"/>
    <w:rsid w:val="00AB3AF3"/>
    <w:rsid w:val="00AB5DBB"/>
    <w:rsid w:val="00AC0378"/>
    <w:rsid w:val="00AC1880"/>
    <w:rsid w:val="00AC4BA6"/>
    <w:rsid w:val="00AC66E6"/>
    <w:rsid w:val="00AF2001"/>
    <w:rsid w:val="00AF48FF"/>
    <w:rsid w:val="00B02DC5"/>
    <w:rsid w:val="00B03DC9"/>
    <w:rsid w:val="00B06067"/>
    <w:rsid w:val="00B060A0"/>
    <w:rsid w:val="00B1121B"/>
    <w:rsid w:val="00B11AE5"/>
    <w:rsid w:val="00B11C08"/>
    <w:rsid w:val="00B12651"/>
    <w:rsid w:val="00B2797F"/>
    <w:rsid w:val="00B27998"/>
    <w:rsid w:val="00B30156"/>
    <w:rsid w:val="00B3546F"/>
    <w:rsid w:val="00B4098A"/>
    <w:rsid w:val="00B41189"/>
    <w:rsid w:val="00B43279"/>
    <w:rsid w:val="00B4514E"/>
    <w:rsid w:val="00B45B43"/>
    <w:rsid w:val="00B50352"/>
    <w:rsid w:val="00B512DC"/>
    <w:rsid w:val="00B51A09"/>
    <w:rsid w:val="00B53849"/>
    <w:rsid w:val="00B55828"/>
    <w:rsid w:val="00B5645E"/>
    <w:rsid w:val="00B56CCD"/>
    <w:rsid w:val="00B56EBA"/>
    <w:rsid w:val="00B574BE"/>
    <w:rsid w:val="00B61E95"/>
    <w:rsid w:val="00B707BA"/>
    <w:rsid w:val="00B71314"/>
    <w:rsid w:val="00B738D9"/>
    <w:rsid w:val="00B81EE1"/>
    <w:rsid w:val="00B837EB"/>
    <w:rsid w:val="00B863F6"/>
    <w:rsid w:val="00B87E2C"/>
    <w:rsid w:val="00B9072A"/>
    <w:rsid w:val="00B9371B"/>
    <w:rsid w:val="00B949D7"/>
    <w:rsid w:val="00BA519B"/>
    <w:rsid w:val="00BA56AB"/>
    <w:rsid w:val="00BA715E"/>
    <w:rsid w:val="00BB0D10"/>
    <w:rsid w:val="00BB204A"/>
    <w:rsid w:val="00BB3375"/>
    <w:rsid w:val="00BB358F"/>
    <w:rsid w:val="00BB5595"/>
    <w:rsid w:val="00BC6785"/>
    <w:rsid w:val="00BD20FF"/>
    <w:rsid w:val="00BD52A8"/>
    <w:rsid w:val="00BE440C"/>
    <w:rsid w:val="00BE5EA5"/>
    <w:rsid w:val="00BF1F1F"/>
    <w:rsid w:val="00BF3387"/>
    <w:rsid w:val="00BF47CE"/>
    <w:rsid w:val="00C022C5"/>
    <w:rsid w:val="00C02445"/>
    <w:rsid w:val="00C03A93"/>
    <w:rsid w:val="00C06C04"/>
    <w:rsid w:val="00C1199E"/>
    <w:rsid w:val="00C14098"/>
    <w:rsid w:val="00C203FE"/>
    <w:rsid w:val="00C21F75"/>
    <w:rsid w:val="00C23C35"/>
    <w:rsid w:val="00C268FE"/>
    <w:rsid w:val="00C331C6"/>
    <w:rsid w:val="00C40F59"/>
    <w:rsid w:val="00C45DE7"/>
    <w:rsid w:val="00C502CE"/>
    <w:rsid w:val="00C5423D"/>
    <w:rsid w:val="00C60015"/>
    <w:rsid w:val="00C6327D"/>
    <w:rsid w:val="00C63D10"/>
    <w:rsid w:val="00C6779F"/>
    <w:rsid w:val="00C70CF8"/>
    <w:rsid w:val="00C7198D"/>
    <w:rsid w:val="00C72097"/>
    <w:rsid w:val="00C74CEF"/>
    <w:rsid w:val="00C77D98"/>
    <w:rsid w:val="00C8457D"/>
    <w:rsid w:val="00C92D64"/>
    <w:rsid w:val="00C93343"/>
    <w:rsid w:val="00C94440"/>
    <w:rsid w:val="00CB36F0"/>
    <w:rsid w:val="00CB5FE4"/>
    <w:rsid w:val="00CB6E4F"/>
    <w:rsid w:val="00CB735B"/>
    <w:rsid w:val="00CC11A8"/>
    <w:rsid w:val="00CC2BDD"/>
    <w:rsid w:val="00CC75FB"/>
    <w:rsid w:val="00CC789A"/>
    <w:rsid w:val="00CC7DCE"/>
    <w:rsid w:val="00CD4048"/>
    <w:rsid w:val="00CD7AFA"/>
    <w:rsid w:val="00CE144F"/>
    <w:rsid w:val="00CE187B"/>
    <w:rsid w:val="00CE6F26"/>
    <w:rsid w:val="00CE7762"/>
    <w:rsid w:val="00CF1DC3"/>
    <w:rsid w:val="00CF2439"/>
    <w:rsid w:val="00CF3342"/>
    <w:rsid w:val="00CF3543"/>
    <w:rsid w:val="00CF52E1"/>
    <w:rsid w:val="00CF7B6A"/>
    <w:rsid w:val="00D00134"/>
    <w:rsid w:val="00D02DAE"/>
    <w:rsid w:val="00D037B6"/>
    <w:rsid w:val="00D10BCB"/>
    <w:rsid w:val="00D144F7"/>
    <w:rsid w:val="00D14891"/>
    <w:rsid w:val="00D17562"/>
    <w:rsid w:val="00D17FD4"/>
    <w:rsid w:val="00D23BAA"/>
    <w:rsid w:val="00D254E0"/>
    <w:rsid w:val="00D25FDD"/>
    <w:rsid w:val="00D313B1"/>
    <w:rsid w:val="00D37A03"/>
    <w:rsid w:val="00D37CA2"/>
    <w:rsid w:val="00D40F3B"/>
    <w:rsid w:val="00D4403A"/>
    <w:rsid w:val="00D4528C"/>
    <w:rsid w:val="00D5425F"/>
    <w:rsid w:val="00D5582C"/>
    <w:rsid w:val="00D5759B"/>
    <w:rsid w:val="00D60FB3"/>
    <w:rsid w:val="00D62E3A"/>
    <w:rsid w:val="00D63A80"/>
    <w:rsid w:val="00D6422F"/>
    <w:rsid w:val="00D670FE"/>
    <w:rsid w:val="00D71C24"/>
    <w:rsid w:val="00D772AD"/>
    <w:rsid w:val="00D77AA9"/>
    <w:rsid w:val="00D80879"/>
    <w:rsid w:val="00D91A92"/>
    <w:rsid w:val="00D95AF0"/>
    <w:rsid w:val="00D97667"/>
    <w:rsid w:val="00DA185E"/>
    <w:rsid w:val="00DA2E84"/>
    <w:rsid w:val="00DA323B"/>
    <w:rsid w:val="00DA7770"/>
    <w:rsid w:val="00DB1AAD"/>
    <w:rsid w:val="00DB1E34"/>
    <w:rsid w:val="00DC08DA"/>
    <w:rsid w:val="00DC5317"/>
    <w:rsid w:val="00DC7100"/>
    <w:rsid w:val="00DD1B0C"/>
    <w:rsid w:val="00DD3F4A"/>
    <w:rsid w:val="00DE6EF5"/>
    <w:rsid w:val="00DE6FCF"/>
    <w:rsid w:val="00E00733"/>
    <w:rsid w:val="00E02859"/>
    <w:rsid w:val="00E06B11"/>
    <w:rsid w:val="00E14482"/>
    <w:rsid w:val="00E17873"/>
    <w:rsid w:val="00E2112A"/>
    <w:rsid w:val="00E214D1"/>
    <w:rsid w:val="00E26205"/>
    <w:rsid w:val="00E26A2F"/>
    <w:rsid w:val="00E30E80"/>
    <w:rsid w:val="00E3225F"/>
    <w:rsid w:val="00E340E8"/>
    <w:rsid w:val="00E355D9"/>
    <w:rsid w:val="00E36241"/>
    <w:rsid w:val="00E42B54"/>
    <w:rsid w:val="00E4751B"/>
    <w:rsid w:val="00E5116F"/>
    <w:rsid w:val="00E55E0C"/>
    <w:rsid w:val="00E57274"/>
    <w:rsid w:val="00E60064"/>
    <w:rsid w:val="00E602E4"/>
    <w:rsid w:val="00E61F8E"/>
    <w:rsid w:val="00E66240"/>
    <w:rsid w:val="00E664F4"/>
    <w:rsid w:val="00E7045B"/>
    <w:rsid w:val="00E71410"/>
    <w:rsid w:val="00E7305D"/>
    <w:rsid w:val="00E7585A"/>
    <w:rsid w:val="00E804C3"/>
    <w:rsid w:val="00E8065A"/>
    <w:rsid w:val="00E84D39"/>
    <w:rsid w:val="00E85A30"/>
    <w:rsid w:val="00E92181"/>
    <w:rsid w:val="00E97611"/>
    <w:rsid w:val="00E97A81"/>
    <w:rsid w:val="00EA09D8"/>
    <w:rsid w:val="00EA450C"/>
    <w:rsid w:val="00EA5DEF"/>
    <w:rsid w:val="00EA6228"/>
    <w:rsid w:val="00EA7BA1"/>
    <w:rsid w:val="00EB0207"/>
    <w:rsid w:val="00EB27B6"/>
    <w:rsid w:val="00EB565C"/>
    <w:rsid w:val="00EB6FAF"/>
    <w:rsid w:val="00EB7C48"/>
    <w:rsid w:val="00EC1458"/>
    <w:rsid w:val="00ED6D62"/>
    <w:rsid w:val="00ED7073"/>
    <w:rsid w:val="00EE07F8"/>
    <w:rsid w:val="00EE3C91"/>
    <w:rsid w:val="00EF2959"/>
    <w:rsid w:val="00EF4668"/>
    <w:rsid w:val="00F00AE6"/>
    <w:rsid w:val="00F0109B"/>
    <w:rsid w:val="00F0246D"/>
    <w:rsid w:val="00F02766"/>
    <w:rsid w:val="00F04A02"/>
    <w:rsid w:val="00F25CE0"/>
    <w:rsid w:val="00F3000C"/>
    <w:rsid w:val="00F30DBB"/>
    <w:rsid w:val="00F314A8"/>
    <w:rsid w:val="00F328AE"/>
    <w:rsid w:val="00F36887"/>
    <w:rsid w:val="00F37361"/>
    <w:rsid w:val="00F40401"/>
    <w:rsid w:val="00F40CE2"/>
    <w:rsid w:val="00F4161B"/>
    <w:rsid w:val="00F45EAA"/>
    <w:rsid w:val="00F50784"/>
    <w:rsid w:val="00F547BC"/>
    <w:rsid w:val="00F568DB"/>
    <w:rsid w:val="00F56987"/>
    <w:rsid w:val="00F65BED"/>
    <w:rsid w:val="00F70BA0"/>
    <w:rsid w:val="00F8251A"/>
    <w:rsid w:val="00F85492"/>
    <w:rsid w:val="00F864E4"/>
    <w:rsid w:val="00F9417E"/>
    <w:rsid w:val="00F95CF5"/>
    <w:rsid w:val="00FA10AC"/>
    <w:rsid w:val="00FA234A"/>
    <w:rsid w:val="00FB0CEB"/>
    <w:rsid w:val="00FB2673"/>
    <w:rsid w:val="00FB34A6"/>
    <w:rsid w:val="00FC05FD"/>
    <w:rsid w:val="00FC06CE"/>
    <w:rsid w:val="00FC18BD"/>
    <w:rsid w:val="00FC21F7"/>
    <w:rsid w:val="00FC2995"/>
    <w:rsid w:val="00FC3127"/>
    <w:rsid w:val="00FC4C16"/>
    <w:rsid w:val="00FD21C2"/>
    <w:rsid w:val="00FD3356"/>
    <w:rsid w:val="00FE00F1"/>
    <w:rsid w:val="00FE4672"/>
    <w:rsid w:val="00FE49D6"/>
    <w:rsid w:val="00FE6A7F"/>
    <w:rsid w:val="00FF008D"/>
    <w:rsid w:val="00FF6985"/>
    <w:rsid w:val="0E6D647C"/>
    <w:rsid w:val="17F53E83"/>
    <w:rsid w:val="1CFE5405"/>
    <w:rsid w:val="1DF3E2A2"/>
    <w:rsid w:val="1DFE4AB6"/>
    <w:rsid w:val="25DDDE3B"/>
    <w:rsid w:val="2BBFB445"/>
    <w:rsid w:val="2F1BD66F"/>
    <w:rsid w:val="2FBBEFC0"/>
    <w:rsid w:val="337F4D3E"/>
    <w:rsid w:val="377F7E03"/>
    <w:rsid w:val="37EE27C9"/>
    <w:rsid w:val="37F9ED7B"/>
    <w:rsid w:val="397B857A"/>
    <w:rsid w:val="3BBFBAE5"/>
    <w:rsid w:val="3BDAFAA3"/>
    <w:rsid w:val="3BFF8198"/>
    <w:rsid w:val="3DEDE2F4"/>
    <w:rsid w:val="3EEF64CE"/>
    <w:rsid w:val="3F11E738"/>
    <w:rsid w:val="3F61FDBB"/>
    <w:rsid w:val="3F7AEE4D"/>
    <w:rsid w:val="3F9F7C91"/>
    <w:rsid w:val="3FAE38DC"/>
    <w:rsid w:val="3FBEA4E2"/>
    <w:rsid w:val="3FD78F84"/>
    <w:rsid w:val="3FDAB1B6"/>
    <w:rsid w:val="3FFBBE4E"/>
    <w:rsid w:val="46FFD494"/>
    <w:rsid w:val="49EFA1AF"/>
    <w:rsid w:val="4B4F2D02"/>
    <w:rsid w:val="4BBB5DD1"/>
    <w:rsid w:val="4FEF8282"/>
    <w:rsid w:val="4FF386A7"/>
    <w:rsid w:val="51FF8D5E"/>
    <w:rsid w:val="53BFE8AB"/>
    <w:rsid w:val="53ED2CCD"/>
    <w:rsid w:val="566B6AF1"/>
    <w:rsid w:val="56B98C5C"/>
    <w:rsid w:val="56E74769"/>
    <w:rsid w:val="57B51FE1"/>
    <w:rsid w:val="57FF5D4B"/>
    <w:rsid w:val="5B9A1EBE"/>
    <w:rsid w:val="5BDDF194"/>
    <w:rsid w:val="5CA5F7CE"/>
    <w:rsid w:val="5DDF2721"/>
    <w:rsid w:val="5EBBDC67"/>
    <w:rsid w:val="5EF5FFC1"/>
    <w:rsid w:val="5FBF47B2"/>
    <w:rsid w:val="5FE67301"/>
    <w:rsid w:val="5FF5B876"/>
    <w:rsid w:val="5FFCC098"/>
    <w:rsid w:val="66556A90"/>
    <w:rsid w:val="673B4A7D"/>
    <w:rsid w:val="67774091"/>
    <w:rsid w:val="67DCD4A0"/>
    <w:rsid w:val="67FF3CC0"/>
    <w:rsid w:val="6A4C520D"/>
    <w:rsid w:val="6ACD3C8D"/>
    <w:rsid w:val="6CE7E2A3"/>
    <w:rsid w:val="6F3B2129"/>
    <w:rsid w:val="6FDDCF9F"/>
    <w:rsid w:val="6FF7CEE2"/>
    <w:rsid w:val="715FBC89"/>
    <w:rsid w:val="73EFD362"/>
    <w:rsid w:val="73FF34AC"/>
    <w:rsid w:val="73FFF87F"/>
    <w:rsid w:val="747E9417"/>
    <w:rsid w:val="74BE55B2"/>
    <w:rsid w:val="74E7221B"/>
    <w:rsid w:val="77ABA16E"/>
    <w:rsid w:val="784F6041"/>
    <w:rsid w:val="7970E4D4"/>
    <w:rsid w:val="7AAADA8F"/>
    <w:rsid w:val="7AE59439"/>
    <w:rsid w:val="7AEF0A87"/>
    <w:rsid w:val="7AF44A41"/>
    <w:rsid w:val="7AFFADBC"/>
    <w:rsid w:val="7B77C8C5"/>
    <w:rsid w:val="7BBEAF76"/>
    <w:rsid w:val="7BFF3B16"/>
    <w:rsid w:val="7CB34E6B"/>
    <w:rsid w:val="7CBB0B90"/>
    <w:rsid w:val="7CBEF961"/>
    <w:rsid w:val="7CD76418"/>
    <w:rsid w:val="7D7BE2CE"/>
    <w:rsid w:val="7DBDB256"/>
    <w:rsid w:val="7DDF1B22"/>
    <w:rsid w:val="7DDF8A00"/>
    <w:rsid w:val="7DE78B63"/>
    <w:rsid w:val="7E3F2F91"/>
    <w:rsid w:val="7E7D76F2"/>
    <w:rsid w:val="7EAF1511"/>
    <w:rsid w:val="7EDB6A98"/>
    <w:rsid w:val="7EDCEC38"/>
    <w:rsid w:val="7EED808C"/>
    <w:rsid w:val="7F616DDA"/>
    <w:rsid w:val="7F76A401"/>
    <w:rsid w:val="7FBD1C8C"/>
    <w:rsid w:val="7FBF6DC7"/>
    <w:rsid w:val="7FBFB5A3"/>
    <w:rsid w:val="7FDECBE5"/>
    <w:rsid w:val="7FFFB9A9"/>
    <w:rsid w:val="7FFFFB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59490"/>
  <w15:docId w15:val="{6527E804-662C-444D-B216-85C8BE33E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qFormat="1"/>
    <w:lsdException w:name="footer" w:uiPriority="99" w:qFormat="1"/>
    <w:lsdException w:name="caption" w:semiHidden="1" w:unhideWhenUsed="1" w:qFormat="1"/>
    <w:lsdException w:name="annotation reference" w:uiPriority="99"/>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sz w:val="22"/>
      <w:szCs w:val="22"/>
      <w:lang w:eastAsia="zh-CN"/>
    </w:rPr>
  </w:style>
  <w:style w:type="paragraph" w:styleId="Heading1">
    <w:name w:val="heading 1"/>
    <w:basedOn w:val="Normal"/>
    <w:next w:val="Normal"/>
    <w:link w:val="Heading1Char"/>
    <w:qFormat/>
    <w:rsid w:val="00A400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4914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4914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semiHidden/>
    <w:unhideWhenUsed/>
    <w:qFormat/>
    <w:rsid w:val="00EA5DE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qFormat/>
    <w:pPr>
      <w:tabs>
        <w:tab w:val="center" w:pos="4153"/>
        <w:tab w:val="right" w:pos="8306"/>
      </w:tabs>
      <w:snapToGrid w:val="0"/>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pPr>
    <w:rPr>
      <w:rFonts w:ascii="DejaVu Sans" w:hAnsi="DejaVu Sans"/>
      <w:sz w:val="18"/>
    </w:rPr>
  </w:style>
  <w:style w:type="paragraph" w:styleId="NormalWeb">
    <w:name w:val="Normal (Web)"/>
    <w:basedOn w:val="Normal"/>
    <w:uiPriority w:val="99"/>
    <w:qFormat/>
    <w:pPr>
      <w:spacing w:beforeAutospacing="1" w:after="0" w:afterAutospacing="1"/>
    </w:pPr>
    <w:rPr>
      <w:rFonts w:cs="Times New Roman"/>
      <w:sz w:val="24"/>
      <w:lang w:val="en-US"/>
    </w:rPr>
  </w:style>
  <w:style w:type="character" w:styleId="Hyperlink">
    <w:name w:val="Hyperlink"/>
    <w:basedOn w:val="DefaultParagraphFont"/>
    <w:qFormat/>
    <w:rPr>
      <w:color w:val="0000FF"/>
      <w:u w:val="single"/>
    </w:rPr>
  </w:style>
  <w:style w:type="paragraph" w:customStyle="1" w:styleId="ListParagraph1">
    <w:name w:val="List Paragraph1"/>
    <w:basedOn w:val="Normal"/>
    <w:uiPriority w:val="34"/>
    <w:qFormat/>
    <w:pPr>
      <w:ind w:left="720"/>
      <w:contextualSpacing/>
    </w:p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styleId="CommentReference">
    <w:name w:val="annotation reference"/>
    <w:basedOn w:val="DefaultParagraphFont"/>
    <w:uiPriority w:val="99"/>
    <w:unhideWhenUsed/>
    <w:rsid w:val="001E44F2"/>
    <w:rPr>
      <w:sz w:val="16"/>
      <w:szCs w:val="16"/>
    </w:rPr>
  </w:style>
  <w:style w:type="paragraph" w:styleId="CommentText">
    <w:name w:val="annotation text"/>
    <w:basedOn w:val="Normal"/>
    <w:link w:val="CommentTextChar"/>
    <w:uiPriority w:val="99"/>
    <w:unhideWhenUsed/>
    <w:rsid w:val="001E44F2"/>
    <w:pPr>
      <w:spacing w:after="0" w:line="240" w:lineRule="auto"/>
    </w:pPr>
    <w:rPr>
      <w:rFonts w:ascii="Calibri" w:eastAsia="Times New Roman" w:hAnsi="Calibri" w:cs="Times New Roman"/>
      <w:sz w:val="20"/>
      <w:szCs w:val="20"/>
      <w:lang w:eastAsia="en-GB"/>
      <w14:ligatures w14:val="standardContextual"/>
    </w:rPr>
  </w:style>
  <w:style w:type="character" w:customStyle="1" w:styleId="CommentTextChar">
    <w:name w:val="Comment Text Char"/>
    <w:basedOn w:val="DefaultParagraphFont"/>
    <w:link w:val="CommentText"/>
    <w:uiPriority w:val="99"/>
    <w:rsid w:val="001E44F2"/>
    <w:rPr>
      <w:rFonts w:ascii="Calibri" w:eastAsia="Times New Roman" w:hAnsi="Calibri"/>
      <w14:ligatures w14:val="standardContextual"/>
    </w:rPr>
  </w:style>
  <w:style w:type="character" w:customStyle="1" w:styleId="FooterChar">
    <w:name w:val="Footer Char"/>
    <w:basedOn w:val="DefaultParagraphFont"/>
    <w:link w:val="Footer"/>
    <w:uiPriority w:val="99"/>
    <w:rsid w:val="001E44F2"/>
    <w:rPr>
      <w:rFonts w:asciiTheme="minorHAnsi" w:eastAsiaTheme="minorEastAsia" w:hAnsiTheme="minorHAnsi" w:cstheme="minorBidi"/>
      <w:sz w:val="18"/>
      <w:szCs w:val="22"/>
      <w:lang w:eastAsia="zh-CN"/>
    </w:rPr>
  </w:style>
  <w:style w:type="paragraph" w:styleId="Revision">
    <w:name w:val="Revision"/>
    <w:hidden/>
    <w:uiPriority w:val="99"/>
    <w:semiHidden/>
    <w:rsid w:val="00E602E4"/>
    <w:pPr>
      <w:spacing w:after="0" w:line="240" w:lineRule="auto"/>
    </w:pPr>
    <w:rPr>
      <w:rFonts w:asciiTheme="minorHAnsi" w:eastAsiaTheme="minorEastAsia" w:hAnsiTheme="minorHAnsi" w:cstheme="minorBidi"/>
      <w:sz w:val="22"/>
      <w:szCs w:val="22"/>
      <w:lang w:eastAsia="zh-CN"/>
    </w:rPr>
  </w:style>
  <w:style w:type="paragraph" w:styleId="ListParagraph">
    <w:name w:val="List Paragraph"/>
    <w:basedOn w:val="Normal"/>
    <w:uiPriority w:val="34"/>
    <w:qFormat/>
    <w:rsid w:val="00E57274"/>
    <w:pPr>
      <w:ind w:left="720"/>
      <w:contextualSpacing/>
    </w:pPr>
  </w:style>
  <w:style w:type="character" w:customStyle="1" w:styleId="Heading1Char">
    <w:name w:val="Heading 1 Char"/>
    <w:basedOn w:val="DefaultParagraphFont"/>
    <w:link w:val="Heading1"/>
    <w:rsid w:val="00A40082"/>
    <w:rPr>
      <w:rFonts w:asciiTheme="majorHAnsi" w:eastAsiaTheme="majorEastAsia" w:hAnsiTheme="majorHAnsi" w:cstheme="majorBidi"/>
      <w:color w:val="2E74B5" w:themeColor="accent1" w:themeShade="BF"/>
      <w:sz w:val="32"/>
      <w:szCs w:val="32"/>
      <w:lang w:eastAsia="zh-CN"/>
    </w:rPr>
  </w:style>
  <w:style w:type="paragraph" w:styleId="TOCHeading">
    <w:name w:val="TOC Heading"/>
    <w:basedOn w:val="Heading1"/>
    <w:next w:val="Normal"/>
    <w:uiPriority w:val="39"/>
    <w:unhideWhenUsed/>
    <w:qFormat/>
    <w:rsid w:val="00A40082"/>
    <w:pPr>
      <w:outlineLvl w:val="9"/>
    </w:pPr>
    <w:rPr>
      <w:lang w:val="en-US" w:eastAsia="en-US"/>
    </w:rPr>
  </w:style>
  <w:style w:type="paragraph" w:styleId="CommentSubject">
    <w:name w:val="annotation subject"/>
    <w:basedOn w:val="CommentText"/>
    <w:next w:val="CommentText"/>
    <w:link w:val="CommentSubjectChar"/>
    <w:rsid w:val="00A40082"/>
    <w:pPr>
      <w:spacing w:after="160"/>
    </w:pPr>
    <w:rPr>
      <w:rFonts w:asciiTheme="minorHAnsi" w:eastAsiaTheme="minorEastAsia" w:hAnsiTheme="minorHAnsi" w:cstheme="minorBidi"/>
      <w:b/>
      <w:bCs/>
      <w:lang w:eastAsia="zh-CN"/>
      <w14:ligatures w14:val="none"/>
    </w:rPr>
  </w:style>
  <w:style w:type="character" w:customStyle="1" w:styleId="CommentSubjectChar">
    <w:name w:val="Comment Subject Char"/>
    <w:basedOn w:val="CommentTextChar"/>
    <w:link w:val="CommentSubject"/>
    <w:rsid w:val="00A40082"/>
    <w:rPr>
      <w:rFonts w:asciiTheme="minorHAnsi" w:eastAsiaTheme="minorEastAsia" w:hAnsiTheme="minorHAnsi" w:cstheme="minorBidi"/>
      <w:b/>
      <w:bCs/>
      <w:lang w:eastAsia="zh-CN"/>
      <w14:ligatures w14:val="standardContextual"/>
    </w:rPr>
  </w:style>
  <w:style w:type="table" w:styleId="MediumList2-Accent1">
    <w:name w:val="Medium List 2 Accent 1"/>
    <w:basedOn w:val="TableNormal"/>
    <w:uiPriority w:val="66"/>
    <w:rsid w:val="00300D4A"/>
    <w:pPr>
      <w:spacing w:after="0" w:line="240" w:lineRule="auto"/>
    </w:pPr>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rsid w:val="002C5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5E16"/>
    <w:rPr>
      <w:color w:val="605E5C"/>
      <w:shd w:val="clear" w:color="auto" w:fill="E1DFDD"/>
    </w:rPr>
  </w:style>
  <w:style w:type="character" w:customStyle="1" w:styleId="Heading2Char">
    <w:name w:val="Heading 2 Char"/>
    <w:basedOn w:val="DefaultParagraphFont"/>
    <w:link w:val="Heading2"/>
    <w:semiHidden/>
    <w:rsid w:val="004914CE"/>
    <w:rPr>
      <w:rFonts w:asciiTheme="majorHAnsi" w:eastAsiaTheme="majorEastAsia" w:hAnsiTheme="majorHAnsi" w:cstheme="majorBidi"/>
      <w:noProof/>
      <w:color w:val="2E74B5" w:themeColor="accent1" w:themeShade="BF"/>
      <w:sz w:val="26"/>
      <w:szCs w:val="26"/>
      <w:lang w:eastAsia="zh-CN"/>
    </w:rPr>
  </w:style>
  <w:style w:type="character" w:customStyle="1" w:styleId="Heading3Char">
    <w:name w:val="Heading 3 Char"/>
    <w:basedOn w:val="DefaultParagraphFont"/>
    <w:link w:val="Heading3"/>
    <w:semiHidden/>
    <w:rsid w:val="004914CE"/>
    <w:rPr>
      <w:rFonts w:asciiTheme="majorHAnsi" w:eastAsiaTheme="majorEastAsia" w:hAnsiTheme="majorHAnsi" w:cstheme="majorBidi"/>
      <w:noProof/>
      <w:color w:val="1F4D78" w:themeColor="accent1" w:themeShade="7F"/>
      <w:sz w:val="24"/>
      <w:szCs w:val="24"/>
      <w:lang w:eastAsia="zh-CN"/>
    </w:rPr>
  </w:style>
  <w:style w:type="character" w:styleId="FollowedHyperlink">
    <w:name w:val="FollowedHyperlink"/>
    <w:basedOn w:val="DefaultParagraphFont"/>
    <w:rsid w:val="00651A3B"/>
    <w:rPr>
      <w:color w:val="954F72" w:themeColor="followedHyperlink"/>
      <w:u w:val="single"/>
    </w:rPr>
  </w:style>
  <w:style w:type="character" w:customStyle="1" w:styleId="Heading4Char">
    <w:name w:val="Heading 4 Char"/>
    <w:basedOn w:val="DefaultParagraphFont"/>
    <w:link w:val="Heading4"/>
    <w:semiHidden/>
    <w:rsid w:val="00EA5DEF"/>
    <w:rPr>
      <w:rFonts w:asciiTheme="majorHAnsi" w:eastAsiaTheme="majorEastAsia" w:hAnsiTheme="majorHAnsi" w:cstheme="majorBidi"/>
      <w:i/>
      <w:iCs/>
      <w:color w:val="2E74B5" w:themeColor="accent1" w:themeShade="BF"/>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5411">
      <w:bodyDiv w:val="1"/>
      <w:marLeft w:val="0"/>
      <w:marRight w:val="0"/>
      <w:marTop w:val="0"/>
      <w:marBottom w:val="0"/>
      <w:divBdr>
        <w:top w:val="none" w:sz="0" w:space="0" w:color="auto"/>
        <w:left w:val="none" w:sz="0" w:space="0" w:color="auto"/>
        <w:bottom w:val="none" w:sz="0" w:space="0" w:color="auto"/>
        <w:right w:val="none" w:sz="0" w:space="0" w:color="auto"/>
      </w:divBdr>
    </w:div>
    <w:div w:id="491335734">
      <w:bodyDiv w:val="1"/>
      <w:marLeft w:val="0"/>
      <w:marRight w:val="0"/>
      <w:marTop w:val="0"/>
      <w:marBottom w:val="0"/>
      <w:divBdr>
        <w:top w:val="none" w:sz="0" w:space="0" w:color="auto"/>
        <w:left w:val="none" w:sz="0" w:space="0" w:color="auto"/>
        <w:bottom w:val="none" w:sz="0" w:space="0" w:color="auto"/>
        <w:right w:val="none" w:sz="0" w:space="0" w:color="auto"/>
      </w:divBdr>
    </w:div>
    <w:div w:id="889149226">
      <w:bodyDiv w:val="1"/>
      <w:marLeft w:val="0"/>
      <w:marRight w:val="0"/>
      <w:marTop w:val="0"/>
      <w:marBottom w:val="0"/>
      <w:divBdr>
        <w:top w:val="none" w:sz="0" w:space="0" w:color="auto"/>
        <w:left w:val="none" w:sz="0" w:space="0" w:color="auto"/>
        <w:bottom w:val="none" w:sz="0" w:space="0" w:color="auto"/>
        <w:right w:val="none" w:sz="0" w:space="0" w:color="auto"/>
      </w:divBdr>
      <w:divsChild>
        <w:div w:id="219708589">
          <w:marLeft w:val="0"/>
          <w:marRight w:val="0"/>
          <w:marTop w:val="0"/>
          <w:marBottom w:val="0"/>
          <w:divBdr>
            <w:top w:val="single" w:sz="2" w:space="0" w:color="D9D9E3"/>
            <w:left w:val="single" w:sz="2" w:space="0" w:color="D9D9E3"/>
            <w:bottom w:val="single" w:sz="2" w:space="0" w:color="D9D9E3"/>
            <w:right w:val="single" w:sz="2" w:space="0" w:color="D9D9E3"/>
          </w:divBdr>
          <w:divsChild>
            <w:div w:id="86272">
              <w:marLeft w:val="0"/>
              <w:marRight w:val="0"/>
              <w:marTop w:val="0"/>
              <w:marBottom w:val="0"/>
              <w:divBdr>
                <w:top w:val="single" w:sz="2" w:space="0" w:color="D9D9E3"/>
                <w:left w:val="single" w:sz="2" w:space="0" w:color="D9D9E3"/>
                <w:bottom w:val="single" w:sz="2" w:space="0" w:color="D9D9E3"/>
                <w:right w:val="single" w:sz="2" w:space="0" w:color="D9D9E3"/>
              </w:divBdr>
              <w:divsChild>
                <w:div w:id="908609578">
                  <w:marLeft w:val="0"/>
                  <w:marRight w:val="0"/>
                  <w:marTop w:val="0"/>
                  <w:marBottom w:val="0"/>
                  <w:divBdr>
                    <w:top w:val="single" w:sz="2" w:space="0" w:color="D9D9E3"/>
                    <w:left w:val="single" w:sz="2" w:space="0" w:color="D9D9E3"/>
                    <w:bottom w:val="single" w:sz="2" w:space="0" w:color="D9D9E3"/>
                    <w:right w:val="single" w:sz="2" w:space="0" w:color="D9D9E3"/>
                  </w:divBdr>
                  <w:divsChild>
                    <w:div w:id="658968211">
                      <w:marLeft w:val="0"/>
                      <w:marRight w:val="0"/>
                      <w:marTop w:val="0"/>
                      <w:marBottom w:val="0"/>
                      <w:divBdr>
                        <w:top w:val="single" w:sz="2" w:space="0" w:color="D9D9E3"/>
                        <w:left w:val="single" w:sz="2" w:space="0" w:color="D9D9E3"/>
                        <w:bottom w:val="single" w:sz="2" w:space="0" w:color="D9D9E3"/>
                        <w:right w:val="single" w:sz="2" w:space="0" w:color="D9D9E3"/>
                      </w:divBdr>
                      <w:divsChild>
                        <w:div w:id="2084141956">
                          <w:marLeft w:val="0"/>
                          <w:marRight w:val="0"/>
                          <w:marTop w:val="0"/>
                          <w:marBottom w:val="0"/>
                          <w:divBdr>
                            <w:top w:val="single" w:sz="2" w:space="0" w:color="D9D9E3"/>
                            <w:left w:val="single" w:sz="2" w:space="0" w:color="D9D9E3"/>
                            <w:bottom w:val="single" w:sz="2" w:space="0" w:color="D9D9E3"/>
                            <w:right w:val="single" w:sz="2" w:space="0" w:color="D9D9E3"/>
                          </w:divBdr>
                          <w:divsChild>
                            <w:div w:id="1341391231">
                              <w:marLeft w:val="0"/>
                              <w:marRight w:val="0"/>
                              <w:marTop w:val="100"/>
                              <w:marBottom w:val="100"/>
                              <w:divBdr>
                                <w:top w:val="single" w:sz="2" w:space="0" w:color="D9D9E3"/>
                                <w:left w:val="single" w:sz="2" w:space="0" w:color="D9D9E3"/>
                                <w:bottom w:val="single" w:sz="2" w:space="0" w:color="D9D9E3"/>
                                <w:right w:val="single" w:sz="2" w:space="0" w:color="D9D9E3"/>
                              </w:divBdr>
                              <w:divsChild>
                                <w:div w:id="1351302140">
                                  <w:marLeft w:val="0"/>
                                  <w:marRight w:val="0"/>
                                  <w:marTop w:val="0"/>
                                  <w:marBottom w:val="0"/>
                                  <w:divBdr>
                                    <w:top w:val="single" w:sz="2" w:space="0" w:color="D9D9E3"/>
                                    <w:left w:val="single" w:sz="2" w:space="0" w:color="D9D9E3"/>
                                    <w:bottom w:val="single" w:sz="2" w:space="0" w:color="D9D9E3"/>
                                    <w:right w:val="single" w:sz="2" w:space="0" w:color="D9D9E3"/>
                                  </w:divBdr>
                                  <w:divsChild>
                                    <w:div w:id="1520463225">
                                      <w:marLeft w:val="0"/>
                                      <w:marRight w:val="0"/>
                                      <w:marTop w:val="0"/>
                                      <w:marBottom w:val="0"/>
                                      <w:divBdr>
                                        <w:top w:val="single" w:sz="2" w:space="0" w:color="D9D9E3"/>
                                        <w:left w:val="single" w:sz="2" w:space="0" w:color="D9D9E3"/>
                                        <w:bottom w:val="single" w:sz="2" w:space="0" w:color="D9D9E3"/>
                                        <w:right w:val="single" w:sz="2" w:space="0" w:color="D9D9E3"/>
                                      </w:divBdr>
                                      <w:divsChild>
                                        <w:div w:id="1517691562">
                                          <w:marLeft w:val="0"/>
                                          <w:marRight w:val="0"/>
                                          <w:marTop w:val="0"/>
                                          <w:marBottom w:val="0"/>
                                          <w:divBdr>
                                            <w:top w:val="single" w:sz="2" w:space="0" w:color="D9D9E3"/>
                                            <w:left w:val="single" w:sz="2" w:space="0" w:color="D9D9E3"/>
                                            <w:bottom w:val="single" w:sz="2" w:space="0" w:color="D9D9E3"/>
                                            <w:right w:val="single" w:sz="2" w:space="0" w:color="D9D9E3"/>
                                          </w:divBdr>
                                          <w:divsChild>
                                            <w:div w:id="208423980">
                                              <w:marLeft w:val="0"/>
                                              <w:marRight w:val="0"/>
                                              <w:marTop w:val="0"/>
                                              <w:marBottom w:val="0"/>
                                              <w:divBdr>
                                                <w:top w:val="single" w:sz="2" w:space="0" w:color="D9D9E3"/>
                                                <w:left w:val="single" w:sz="2" w:space="0" w:color="D9D9E3"/>
                                                <w:bottom w:val="single" w:sz="2" w:space="0" w:color="D9D9E3"/>
                                                <w:right w:val="single" w:sz="2" w:space="0" w:color="D9D9E3"/>
                                              </w:divBdr>
                                              <w:divsChild>
                                                <w:div w:id="566231681">
                                                  <w:marLeft w:val="0"/>
                                                  <w:marRight w:val="0"/>
                                                  <w:marTop w:val="0"/>
                                                  <w:marBottom w:val="0"/>
                                                  <w:divBdr>
                                                    <w:top w:val="single" w:sz="2" w:space="0" w:color="D9D9E3"/>
                                                    <w:left w:val="single" w:sz="2" w:space="0" w:color="D9D9E3"/>
                                                    <w:bottom w:val="single" w:sz="2" w:space="0" w:color="D9D9E3"/>
                                                    <w:right w:val="single" w:sz="2" w:space="0" w:color="D9D9E3"/>
                                                  </w:divBdr>
                                                  <w:divsChild>
                                                    <w:div w:id="12270326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8102863">
          <w:marLeft w:val="0"/>
          <w:marRight w:val="0"/>
          <w:marTop w:val="0"/>
          <w:marBottom w:val="0"/>
          <w:divBdr>
            <w:top w:val="none" w:sz="0" w:space="0" w:color="auto"/>
            <w:left w:val="none" w:sz="0" w:space="0" w:color="auto"/>
            <w:bottom w:val="none" w:sz="0" w:space="0" w:color="auto"/>
            <w:right w:val="none" w:sz="0" w:space="0" w:color="auto"/>
          </w:divBdr>
        </w:div>
      </w:divsChild>
    </w:div>
    <w:div w:id="900754595">
      <w:bodyDiv w:val="1"/>
      <w:marLeft w:val="0"/>
      <w:marRight w:val="0"/>
      <w:marTop w:val="0"/>
      <w:marBottom w:val="0"/>
      <w:divBdr>
        <w:top w:val="none" w:sz="0" w:space="0" w:color="auto"/>
        <w:left w:val="none" w:sz="0" w:space="0" w:color="auto"/>
        <w:bottom w:val="none" w:sz="0" w:space="0" w:color="auto"/>
        <w:right w:val="none" w:sz="0" w:space="0" w:color="auto"/>
      </w:divBdr>
    </w:div>
    <w:div w:id="1075055731">
      <w:bodyDiv w:val="1"/>
      <w:marLeft w:val="0"/>
      <w:marRight w:val="0"/>
      <w:marTop w:val="0"/>
      <w:marBottom w:val="0"/>
      <w:divBdr>
        <w:top w:val="none" w:sz="0" w:space="0" w:color="auto"/>
        <w:left w:val="none" w:sz="0" w:space="0" w:color="auto"/>
        <w:bottom w:val="none" w:sz="0" w:space="0" w:color="auto"/>
        <w:right w:val="none" w:sz="0" w:space="0" w:color="auto"/>
      </w:divBdr>
    </w:div>
    <w:div w:id="1223640798">
      <w:bodyDiv w:val="1"/>
      <w:marLeft w:val="0"/>
      <w:marRight w:val="0"/>
      <w:marTop w:val="0"/>
      <w:marBottom w:val="0"/>
      <w:divBdr>
        <w:top w:val="none" w:sz="0" w:space="0" w:color="auto"/>
        <w:left w:val="none" w:sz="0" w:space="0" w:color="auto"/>
        <w:bottom w:val="none" w:sz="0" w:space="0" w:color="auto"/>
        <w:right w:val="none" w:sz="0" w:space="0" w:color="auto"/>
      </w:divBdr>
      <w:divsChild>
        <w:div w:id="2129855439">
          <w:marLeft w:val="0"/>
          <w:marRight w:val="0"/>
          <w:marTop w:val="0"/>
          <w:marBottom w:val="0"/>
          <w:divBdr>
            <w:top w:val="single" w:sz="2" w:space="0" w:color="D9D9E3"/>
            <w:left w:val="single" w:sz="2" w:space="0" w:color="D9D9E3"/>
            <w:bottom w:val="single" w:sz="2" w:space="0" w:color="D9D9E3"/>
            <w:right w:val="single" w:sz="2" w:space="0" w:color="D9D9E3"/>
          </w:divBdr>
          <w:divsChild>
            <w:div w:id="433865576">
              <w:marLeft w:val="0"/>
              <w:marRight w:val="0"/>
              <w:marTop w:val="0"/>
              <w:marBottom w:val="0"/>
              <w:divBdr>
                <w:top w:val="single" w:sz="2" w:space="0" w:color="D9D9E3"/>
                <w:left w:val="single" w:sz="2" w:space="0" w:color="D9D9E3"/>
                <w:bottom w:val="single" w:sz="2" w:space="0" w:color="D9D9E3"/>
                <w:right w:val="single" w:sz="2" w:space="0" w:color="D9D9E3"/>
              </w:divBdr>
              <w:divsChild>
                <w:div w:id="1751465212">
                  <w:marLeft w:val="0"/>
                  <w:marRight w:val="0"/>
                  <w:marTop w:val="0"/>
                  <w:marBottom w:val="0"/>
                  <w:divBdr>
                    <w:top w:val="single" w:sz="2" w:space="0" w:color="D9D9E3"/>
                    <w:left w:val="single" w:sz="2" w:space="0" w:color="D9D9E3"/>
                    <w:bottom w:val="single" w:sz="2" w:space="0" w:color="D9D9E3"/>
                    <w:right w:val="single" w:sz="2" w:space="0" w:color="D9D9E3"/>
                  </w:divBdr>
                  <w:divsChild>
                    <w:div w:id="584725110">
                      <w:marLeft w:val="0"/>
                      <w:marRight w:val="0"/>
                      <w:marTop w:val="0"/>
                      <w:marBottom w:val="0"/>
                      <w:divBdr>
                        <w:top w:val="single" w:sz="2" w:space="0" w:color="D9D9E3"/>
                        <w:left w:val="single" w:sz="2" w:space="0" w:color="D9D9E3"/>
                        <w:bottom w:val="single" w:sz="2" w:space="0" w:color="D9D9E3"/>
                        <w:right w:val="single" w:sz="2" w:space="0" w:color="D9D9E3"/>
                      </w:divBdr>
                      <w:divsChild>
                        <w:div w:id="850143306">
                          <w:marLeft w:val="0"/>
                          <w:marRight w:val="0"/>
                          <w:marTop w:val="0"/>
                          <w:marBottom w:val="0"/>
                          <w:divBdr>
                            <w:top w:val="single" w:sz="2" w:space="0" w:color="D9D9E3"/>
                            <w:left w:val="single" w:sz="2" w:space="0" w:color="D9D9E3"/>
                            <w:bottom w:val="single" w:sz="2" w:space="0" w:color="D9D9E3"/>
                            <w:right w:val="single" w:sz="2" w:space="0" w:color="D9D9E3"/>
                          </w:divBdr>
                          <w:divsChild>
                            <w:div w:id="512501374">
                              <w:marLeft w:val="0"/>
                              <w:marRight w:val="0"/>
                              <w:marTop w:val="100"/>
                              <w:marBottom w:val="100"/>
                              <w:divBdr>
                                <w:top w:val="single" w:sz="2" w:space="0" w:color="D9D9E3"/>
                                <w:left w:val="single" w:sz="2" w:space="0" w:color="D9D9E3"/>
                                <w:bottom w:val="single" w:sz="2" w:space="0" w:color="D9D9E3"/>
                                <w:right w:val="single" w:sz="2" w:space="0" w:color="D9D9E3"/>
                              </w:divBdr>
                              <w:divsChild>
                                <w:div w:id="1507863332">
                                  <w:marLeft w:val="0"/>
                                  <w:marRight w:val="0"/>
                                  <w:marTop w:val="0"/>
                                  <w:marBottom w:val="0"/>
                                  <w:divBdr>
                                    <w:top w:val="single" w:sz="2" w:space="0" w:color="D9D9E3"/>
                                    <w:left w:val="single" w:sz="2" w:space="0" w:color="D9D9E3"/>
                                    <w:bottom w:val="single" w:sz="2" w:space="0" w:color="D9D9E3"/>
                                    <w:right w:val="single" w:sz="2" w:space="0" w:color="D9D9E3"/>
                                  </w:divBdr>
                                  <w:divsChild>
                                    <w:div w:id="658391000">
                                      <w:marLeft w:val="0"/>
                                      <w:marRight w:val="0"/>
                                      <w:marTop w:val="0"/>
                                      <w:marBottom w:val="0"/>
                                      <w:divBdr>
                                        <w:top w:val="single" w:sz="2" w:space="0" w:color="D9D9E3"/>
                                        <w:left w:val="single" w:sz="2" w:space="0" w:color="D9D9E3"/>
                                        <w:bottom w:val="single" w:sz="2" w:space="0" w:color="D9D9E3"/>
                                        <w:right w:val="single" w:sz="2" w:space="0" w:color="D9D9E3"/>
                                      </w:divBdr>
                                      <w:divsChild>
                                        <w:div w:id="1907497463">
                                          <w:marLeft w:val="0"/>
                                          <w:marRight w:val="0"/>
                                          <w:marTop w:val="0"/>
                                          <w:marBottom w:val="0"/>
                                          <w:divBdr>
                                            <w:top w:val="single" w:sz="2" w:space="0" w:color="D9D9E3"/>
                                            <w:left w:val="single" w:sz="2" w:space="0" w:color="D9D9E3"/>
                                            <w:bottom w:val="single" w:sz="2" w:space="0" w:color="D9D9E3"/>
                                            <w:right w:val="single" w:sz="2" w:space="0" w:color="D9D9E3"/>
                                          </w:divBdr>
                                          <w:divsChild>
                                            <w:div w:id="500201350">
                                              <w:marLeft w:val="0"/>
                                              <w:marRight w:val="0"/>
                                              <w:marTop w:val="0"/>
                                              <w:marBottom w:val="0"/>
                                              <w:divBdr>
                                                <w:top w:val="single" w:sz="2" w:space="0" w:color="D9D9E3"/>
                                                <w:left w:val="single" w:sz="2" w:space="0" w:color="D9D9E3"/>
                                                <w:bottom w:val="single" w:sz="2" w:space="0" w:color="D9D9E3"/>
                                                <w:right w:val="single" w:sz="2" w:space="0" w:color="D9D9E3"/>
                                              </w:divBdr>
                                              <w:divsChild>
                                                <w:div w:id="1245988593">
                                                  <w:marLeft w:val="0"/>
                                                  <w:marRight w:val="0"/>
                                                  <w:marTop w:val="0"/>
                                                  <w:marBottom w:val="0"/>
                                                  <w:divBdr>
                                                    <w:top w:val="single" w:sz="2" w:space="0" w:color="D9D9E3"/>
                                                    <w:left w:val="single" w:sz="2" w:space="0" w:color="D9D9E3"/>
                                                    <w:bottom w:val="single" w:sz="2" w:space="0" w:color="D9D9E3"/>
                                                    <w:right w:val="single" w:sz="2" w:space="0" w:color="D9D9E3"/>
                                                  </w:divBdr>
                                                  <w:divsChild>
                                                    <w:div w:id="3646459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8200784">
          <w:marLeft w:val="0"/>
          <w:marRight w:val="0"/>
          <w:marTop w:val="0"/>
          <w:marBottom w:val="0"/>
          <w:divBdr>
            <w:top w:val="none" w:sz="0" w:space="0" w:color="auto"/>
            <w:left w:val="none" w:sz="0" w:space="0" w:color="auto"/>
            <w:bottom w:val="none" w:sz="0" w:space="0" w:color="auto"/>
            <w:right w:val="none" w:sz="0" w:space="0" w:color="auto"/>
          </w:divBdr>
        </w:div>
      </w:divsChild>
    </w:div>
    <w:div w:id="1560091631">
      <w:bodyDiv w:val="1"/>
      <w:marLeft w:val="0"/>
      <w:marRight w:val="0"/>
      <w:marTop w:val="0"/>
      <w:marBottom w:val="0"/>
      <w:divBdr>
        <w:top w:val="none" w:sz="0" w:space="0" w:color="auto"/>
        <w:left w:val="none" w:sz="0" w:space="0" w:color="auto"/>
        <w:bottom w:val="none" w:sz="0" w:space="0" w:color="auto"/>
        <w:right w:val="none" w:sz="0" w:space="0" w:color="auto"/>
      </w:divBdr>
    </w:div>
    <w:div w:id="1666713003">
      <w:bodyDiv w:val="1"/>
      <w:marLeft w:val="0"/>
      <w:marRight w:val="0"/>
      <w:marTop w:val="0"/>
      <w:marBottom w:val="0"/>
      <w:divBdr>
        <w:top w:val="none" w:sz="0" w:space="0" w:color="auto"/>
        <w:left w:val="none" w:sz="0" w:space="0" w:color="auto"/>
        <w:bottom w:val="none" w:sz="0" w:space="0" w:color="auto"/>
        <w:right w:val="none" w:sz="0" w:space="0" w:color="auto"/>
      </w:divBdr>
    </w:div>
    <w:div w:id="1822498733">
      <w:bodyDiv w:val="1"/>
      <w:marLeft w:val="0"/>
      <w:marRight w:val="0"/>
      <w:marTop w:val="0"/>
      <w:marBottom w:val="0"/>
      <w:divBdr>
        <w:top w:val="none" w:sz="0" w:space="0" w:color="auto"/>
        <w:left w:val="none" w:sz="0" w:space="0" w:color="auto"/>
        <w:bottom w:val="none" w:sz="0" w:space="0" w:color="auto"/>
        <w:right w:val="none" w:sz="0" w:space="0" w:color="auto"/>
      </w:divBdr>
      <w:divsChild>
        <w:div w:id="1968049991">
          <w:marLeft w:val="0"/>
          <w:marRight w:val="0"/>
          <w:marTop w:val="0"/>
          <w:marBottom w:val="0"/>
          <w:divBdr>
            <w:top w:val="single" w:sz="2" w:space="0" w:color="D9D9E3"/>
            <w:left w:val="single" w:sz="2" w:space="0" w:color="D9D9E3"/>
            <w:bottom w:val="single" w:sz="2" w:space="0" w:color="D9D9E3"/>
            <w:right w:val="single" w:sz="2" w:space="0" w:color="D9D9E3"/>
          </w:divBdr>
          <w:divsChild>
            <w:div w:id="1631789001">
              <w:marLeft w:val="0"/>
              <w:marRight w:val="0"/>
              <w:marTop w:val="0"/>
              <w:marBottom w:val="0"/>
              <w:divBdr>
                <w:top w:val="single" w:sz="2" w:space="0" w:color="D9D9E3"/>
                <w:left w:val="single" w:sz="2" w:space="0" w:color="D9D9E3"/>
                <w:bottom w:val="single" w:sz="2" w:space="0" w:color="D9D9E3"/>
                <w:right w:val="single" w:sz="2" w:space="0" w:color="D9D9E3"/>
              </w:divBdr>
              <w:divsChild>
                <w:div w:id="938678780">
                  <w:marLeft w:val="0"/>
                  <w:marRight w:val="0"/>
                  <w:marTop w:val="0"/>
                  <w:marBottom w:val="0"/>
                  <w:divBdr>
                    <w:top w:val="single" w:sz="2" w:space="0" w:color="D9D9E3"/>
                    <w:left w:val="single" w:sz="2" w:space="0" w:color="D9D9E3"/>
                    <w:bottom w:val="single" w:sz="2" w:space="0" w:color="D9D9E3"/>
                    <w:right w:val="single" w:sz="2" w:space="0" w:color="D9D9E3"/>
                  </w:divBdr>
                  <w:divsChild>
                    <w:div w:id="1400590997">
                      <w:marLeft w:val="0"/>
                      <w:marRight w:val="0"/>
                      <w:marTop w:val="0"/>
                      <w:marBottom w:val="0"/>
                      <w:divBdr>
                        <w:top w:val="single" w:sz="2" w:space="0" w:color="D9D9E3"/>
                        <w:left w:val="single" w:sz="2" w:space="0" w:color="D9D9E3"/>
                        <w:bottom w:val="single" w:sz="2" w:space="0" w:color="D9D9E3"/>
                        <w:right w:val="single" w:sz="2" w:space="0" w:color="D9D9E3"/>
                      </w:divBdr>
                      <w:divsChild>
                        <w:div w:id="1763602679">
                          <w:marLeft w:val="0"/>
                          <w:marRight w:val="0"/>
                          <w:marTop w:val="0"/>
                          <w:marBottom w:val="0"/>
                          <w:divBdr>
                            <w:top w:val="single" w:sz="2" w:space="0" w:color="D9D9E3"/>
                            <w:left w:val="single" w:sz="2" w:space="0" w:color="D9D9E3"/>
                            <w:bottom w:val="single" w:sz="2" w:space="0" w:color="D9D9E3"/>
                            <w:right w:val="single" w:sz="2" w:space="0" w:color="D9D9E3"/>
                          </w:divBdr>
                          <w:divsChild>
                            <w:div w:id="1723868442">
                              <w:marLeft w:val="0"/>
                              <w:marRight w:val="0"/>
                              <w:marTop w:val="100"/>
                              <w:marBottom w:val="100"/>
                              <w:divBdr>
                                <w:top w:val="single" w:sz="2" w:space="0" w:color="D9D9E3"/>
                                <w:left w:val="single" w:sz="2" w:space="0" w:color="D9D9E3"/>
                                <w:bottom w:val="single" w:sz="2" w:space="0" w:color="D9D9E3"/>
                                <w:right w:val="single" w:sz="2" w:space="0" w:color="D9D9E3"/>
                              </w:divBdr>
                              <w:divsChild>
                                <w:div w:id="396440749">
                                  <w:marLeft w:val="0"/>
                                  <w:marRight w:val="0"/>
                                  <w:marTop w:val="0"/>
                                  <w:marBottom w:val="0"/>
                                  <w:divBdr>
                                    <w:top w:val="single" w:sz="2" w:space="0" w:color="D9D9E3"/>
                                    <w:left w:val="single" w:sz="2" w:space="0" w:color="D9D9E3"/>
                                    <w:bottom w:val="single" w:sz="2" w:space="0" w:color="D9D9E3"/>
                                    <w:right w:val="single" w:sz="2" w:space="0" w:color="D9D9E3"/>
                                  </w:divBdr>
                                  <w:divsChild>
                                    <w:div w:id="1851480414">
                                      <w:marLeft w:val="0"/>
                                      <w:marRight w:val="0"/>
                                      <w:marTop w:val="0"/>
                                      <w:marBottom w:val="0"/>
                                      <w:divBdr>
                                        <w:top w:val="single" w:sz="2" w:space="0" w:color="D9D9E3"/>
                                        <w:left w:val="single" w:sz="2" w:space="0" w:color="D9D9E3"/>
                                        <w:bottom w:val="single" w:sz="2" w:space="0" w:color="D9D9E3"/>
                                        <w:right w:val="single" w:sz="2" w:space="0" w:color="D9D9E3"/>
                                      </w:divBdr>
                                      <w:divsChild>
                                        <w:div w:id="404189865">
                                          <w:marLeft w:val="0"/>
                                          <w:marRight w:val="0"/>
                                          <w:marTop w:val="0"/>
                                          <w:marBottom w:val="0"/>
                                          <w:divBdr>
                                            <w:top w:val="single" w:sz="2" w:space="0" w:color="D9D9E3"/>
                                            <w:left w:val="single" w:sz="2" w:space="0" w:color="D9D9E3"/>
                                            <w:bottom w:val="single" w:sz="2" w:space="0" w:color="D9D9E3"/>
                                            <w:right w:val="single" w:sz="2" w:space="0" w:color="D9D9E3"/>
                                          </w:divBdr>
                                          <w:divsChild>
                                            <w:div w:id="947393698">
                                              <w:marLeft w:val="0"/>
                                              <w:marRight w:val="0"/>
                                              <w:marTop w:val="0"/>
                                              <w:marBottom w:val="0"/>
                                              <w:divBdr>
                                                <w:top w:val="single" w:sz="2" w:space="0" w:color="D9D9E3"/>
                                                <w:left w:val="single" w:sz="2" w:space="0" w:color="D9D9E3"/>
                                                <w:bottom w:val="single" w:sz="2" w:space="0" w:color="D9D9E3"/>
                                                <w:right w:val="single" w:sz="2" w:space="0" w:color="D9D9E3"/>
                                              </w:divBdr>
                                              <w:divsChild>
                                                <w:div w:id="1241061189">
                                                  <w:marLeft w:val="0"/>
                                                  <w:marRight w:val="0"/>
                                                  <w:marTop w:val="0"/>
                                                  <w:marBottom w:val="0"/>
                                                  <w:divBdr>
                                                    <w:top w:val="single" w:sz="2" w:space="0" w:color="D9D9E3"/>
                                                    <w:left w:val="single" w:sz="2" w:space="0" w:color="D9D9E3"/>
                                                    <w:bottom w:val="single" w:sz="2" w:space="0" w:color="D9D9E3"/>
                                                    <w:right w:val="single" w:sz="2" w:space="0" w:color="D9D9E3"/>
                                                  </w:divBdr>
                                                  <w:divsChild>
                                                    <w:div w:id="1032614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44603403">
          <w:marLeft w:val="0"/>
          <w:marRight w:val="0"/>
          <w:marTop w:val="0"/>
          <w:marBottom w:val="0"/>
          <w:divBdr>
            <w:top w:val="none" w:sz="0" w:space="0" w:color="auto"/>
            <w:left w:val="none" w:sz="0" w:space="0" w:color="auto"/>
            <w:bottom w:val="none" w:sz="0" w:space="0" w:color="auto"/>
            <w:right w:val="none" w:sz="0" w:space="0" w:color="auto"/>
          </w:divBdr>
        </w:div>
      </w:divsChild>
    </w:div>
    <w:div w:id="1840347164">
      <w:bodyDiv w:val="1"/>
      <w:marLeft w:val="0"/>
      <w:marRight w:val="0"/>
      <w:marTop w:val="0"/>
      <w:marBottom w:val="0"/>
      <w:divBdr>
        <w:top w:val="none" w:sz="0" w:space="0" w:color="auto"/>
        <w:left w:val="none" w:sz="0" w:space="0" w:color="auto"/>
        <w:bottom w:val="none" w:sz="0" w:space="0" w:color="auto"/>
        <w:right w:val="none" w:sz="0" w:space="0" w:color="auto"/>
      </w:divBdr>
    </w:div>
    <w:div w:id="1969509198">
      <w:bodyDiv w:val="1"/>
      <w:marLeft w:val="0"/>
      <w:marRight w:val="0"/>
      <w:marTop w:val="0"/>
      <w:marBottom w:val="0"/>
      <w:divBdr>
        <w:top w:val="none" w:sz="0" w:space="0" w:color="auto"/>
        <w:left w:val="none" w:sz="0" w:space="0" w:color="auto"/>
        <w:bottom w:val="none" w:sz="0" w:space="0" w:color="auto"/>
        <w:right w:val="none" w:sz="0" w:space="0" w:color="auto"/>
      </w:divBdr>
      <w:divsChild>
        <w:div w:id="787966595">
          <w:marLeft w:val="0"/>
          <w:marRight w:val="0"/>
          <w:marTop w:val="0"/>
          <w:marBottom w:val="0"/>
          <w:divBdr>
            <w:top w:val="single" w:sz="2" w:space="0" w:color="D9D9E3"/>
            <w:left w:val="single" w:sz="2" w:space="0" w:color="D9D9E3"/>
            <w:bottom w:val="single" w:sz="2" w:space="0" w:color="D9D9E3"/>
            <w:right w:val="single" w:sz="2" w:space="0" w:color="D9D9E3"/>
          </w:divBdr>
          <w:divsChild>
            <w:div w:id="1836262223">
              <w:marLeft w:val="0"/>
              <w:marRight w:val="0"/>
              <w:marTop w:val="0"/>
              <w:marBottom w:val="0"/>
              <w:divBdr>
                <w:top w:val="single" w:sz="2" w:space="0" w:color="D9D9E3"/>
                <w:left w:val="single" w:sz="2" w:space="0" w:color="D9D9E3"/>
                <w:bottom w:val="single" w:sz="2" w:space="0" w:color="D9D9E3"/>
                <w:right w:val="single" w:sz="2" w:space="0" w:color="D9D9E3"/>
              </w:divBdr>
              <w:divsChild>
                <w:div w:id="1119495167">
                  <w:marLeft w:val="0"/>
                  <w:marRight w:val="0"/>
                  <w:marTop w:val="0"/>
                  <w:marBottom w:val="0"/>
                  <w:divBdr>
                    <w:top w:val="single" w:sz="2" w:space="0" w:color="D9D9E3"/>
                    <w:left w:val="single" w:sz="2" w:space="0" w:color="D9D9E3"/>
                    <w:bottom w:val="single" w:sz="2" w:space="0" w:color="D9D9E3"/>
                    <w:right w:val="single" w:sz="2" w:space="0" w:color="D9D9E3"/>
                  </w:divBdr>
                  <w:divsChild>
                    <w:div w:id="536622099">
                      <w:marLeft w:val="0"/>
                      <w:marRight w:val="0"/>
                      <w:marTop w:val="0"/>
                      <w:marBottom w:val="0"/>
                      <w:divBdr>
                        <w:top w:val="single" w:sz="2" w:space="0" w:color="D9D9E3"/>
                        <w:left w:val="single" w:sz="2" w:space="0" w:color="D9D9E3"/>
                        <w:bottom w:val="single" w:sz="2" w:space="0" w:color="D9D9E3"/>
                        <w:right w:val="single" w:sz="2" w:space="0" w:color="D9D9E3"/>
                      </w:divBdr>
                      <w:divsChild>
                        <w:div w:id="443426182">
                          <w:marLeft w:val="0"/>
                          <w:marRight w:val="0"/>
                          <w:marTop w:val="0"/>
                          <w:marBottom w:val="0"/>
                          <w:divBdr>
                            <w:top w:val="single" w:sz="2" w:space="0" w:color="D9D9E3"/>
                            <w:left w:val="single" w:sz="2" w:space="0" w:color="D9D9E3"/>
                            <w:bottom w:val="single" w:sz="2" w:space="0" w:color="D9D9E3"/>
                            <w:right w:val="single" w:sz="2" w:space="0" w:color="D9D9E3"/>
                          </w:divBdr>
                          <w:divsChild>
                            <w:div w:id="1060901510">
                              <w:marLeft w:val="0"/>
                              <w:marRight w:val="0"/>
                              <w:marTop w:val="100"/>
                              <w:marBottom w:val="100"/>
                              <w:divBdr>
                                <w:top w:val="single" w:sz="2" w:space="0" w:color="D9D9E3"/>
                                <w:left w:val="single" w:sz="2" w:space="0" w:color="D9D9E3"/>
                                <w:bottom w:val="single" w:sz="2" w:space="0" w:color="D9D9E3"/>
                                <w:right w:val="single" w:sz="2" w:space="0" w:color="D9D9E3"/>
                              </w:divBdr>
                              <w:divsChild>
                                <w:div w:id="1624924819">
                                  <w:marLeft w:val="0"/>
                                  <w:marRight w:val="0"/>
                                  <w:marTop w:val="0"/>
                                  <w:marBottom w:val="0"/>
                                  <w:divBdr>
                                    <w:top w:val="single" w:sz="2" w:space="0" w:color="D9D9E3"/>
                                    <w:left w:val="single" w:sz="2" w:space="0" w:color="D9D9E3"/>
                                    <w:bottom w:val="single" w:sz="2" w:space="0" w:color="D9D9E3"/>
                                    <w:right w:val="single" w:sz="2" w:space="0" w:color="D9D9E3"/>
                                  </w:divBdr>
                                  <w:divsChild>
                                    <w:div w:id="825240428">
                                      <w:marLeft w:val="0"/>
                                      <w:marRight w:val="0"/>
                                      <w:marTop w:val="0"/>
                                      <w:marBottom w:val="0"/>
                                      <w:divBdr>
                                        <w:top w:val="single" w:sz="2" w:space="0" w:color="D9D9E3"/>
                                        <w:left w:val="single" w:sz="2" w:space="0" w:color="D9D9E3"/>
                                        <w:bottom w:val="single" w:sz="2" w:space="0" w:color="D9D9E3"/>
                                        <w:right w:val="single" w:sz="2" w:space="0" w:color="D9D9E3"/>
                                      </w:divBdr>
                                      <w:divsChild>
                                        <w:div w:id="1046762917">
                                          <w:marLeft w:val="0"/>
                                          <w:marRight w:val="0"/>
                                          <w:marTop w:val="0"/>
                                          <w:marBottom w:val="0"/>
                                          <w:divBdr>
                                            <w:top w:val="single" w:sz="2" w:space="0" w:color="D9D9E3"/>
                                            <w:left w:val="single" w:sz="2" w:space="0" w:color="D9D9E3"/>
                                            <w:bottom w:val="single" w:sz="2" w:space="0" w:color="D9D9E3"/>
                                            <w:right w:val="single" w:sz="2" w:space="0" w:color="D9D9E3"/>
                                          </w:divBdr>
                                          <w:divsChild>
                                            <w:div w:id="551430976">
                                              <w:marLeft w:val="0"/>
                                              <w:marRight w:val="0"/>
                                              <w:marTop w:val="0"/>
                                              <w:marBottom w:val="0"/>
                                              <w:divBdr>
                                                <w:top w:val="single" w:sz="2" w:space="0" w:color="D9D9E3"/>
                                                <w:left w:val="single" w:sz="2" w:space="0" w:color="D9D9E3"/>
                                                <w:bottom w:val="single" w:sz="2" w:space="0" w:color="D9D9E3"/>
                                                <w:right w:val="single" w:sz="2" w:space="0" w:color="D9D9E3"/>
                                              </w:divBdr>
                                              <w:divsChild>
                                                <w:div w:id="512963655">
                                                  <w:marLeft w:val="0"/>
                                                  <w:marRight w:val="0"/>
                                                  <w:marTop w:val="0"/>
                                                  <w:marBottom w:val="0"/>
                                                  <w:divBdr>
                                                    <w:top w:val="single" w:sz="2" w:space="0" w:color="D9D9E3"/>
                                                    <w:left w:val="single" w:sz="2" w:space="0" w:color="D9D9E3"/>
                                                    <w:bottom w:val="single" w:sz="2" w:space="0" w:color="D9D9E3"/>
                                                    <w:right w:val="single" w:sz="2" w:space="0" w:color="D9D9E3"/>
                                                  </w:divBdr>
                                                  <w:divsChild>
                                                    <w:div w:id="1278829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32168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kpmg.com/ng/en/home/insights/2023/11/manufacturing-for-prosperity.html" TargetMode="External"/><Relationship Id="rId18" Type="http://schemas.openxmlformats.org/officeDocument/2006/relationships/hyperlink" Target="https://news.hofstede-insights.com/news/national-culture-and-organisational-culture-how-are-they-different"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guardian.ng/business-services/regulators-urged-to-improve-oversight-function-to-reduce-sanctions/" TargetMode="External"/><Relationship Id="rId17" Type="http://schemas.openxmlformats.org/officeDocument/2006/relationships/hyperlink" Target="https://www.pwc.ie/services/workforce/insights/the-eight-key-effective-corporate-governance-practices.html" TargetMode="External"/><Relationship Id="rId2" Type="http://schemas.openxmlformats.org/officeDocument/2006/relationships/customXml" Target="../customXml/item2.xml"/><Relationship Id="rId16" Type="http://schemas.openxmlformats.org/officeDocument/2006/relationships/hyperlink" Target="https://doi.org/10.1163/09744061-tat00014"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ebexperts.ng/fitc/wp-content/uploads/2019/12/FRC-NIGERIAN-CODE-OF-CORPORATE-GOVERNANCE.pdf"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hofstede-insights.com/intercultural-managemen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nairametrics.com/2023/09/06/pz-cussons-minority-shareholders-reject-n21-share-acquisition-offer/"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576558-C90C-4E8E-A95A-7B3AF2E43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9041</Words>
  <Characters>51534</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Ezeokwelume</dc:creator>
  <cp:keywords/>
  <dc:description/>
  <cp:lastModifiedBy>Jacqueline Ezeokwelume</cp:lastModifiedBy>
  <cp:revision>2</cp:revision>
  <cp:lastPrinted>2024-01-30T20:03:00Z</cp:lastPrinted>
  <dcterms:created xsi:type="dcterms:W3CDTF">2024-01-31T23:47:00Z</dcterms:created>
  <dcterms:modified xsi:type="dcterms:W3CDTF">2024-01-31T23:47:00Z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2052-3.9.0.6159</vt:lpwstr>
  </property>
  <property fmtid="{D5CDD505-2E9C-101B-9397-08002B2CF9AE}" pid="3" name="GrammarlyDocumentId">
    <vt:lpwstr>2d31b4381c3d728efe90403336e2432217f0b1cd026187babe9f3675e9c7a2c7</vt:lpwstr>
  </property>
</Properties>
</file>