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9AB14B">
      <w:pPr>
        <w:pStyle w:val="12"/>
        <w:rPr>
          <w:rFonts w:ascii="Arial" w:hAnsi="Arial" w:cs="Arial"/>
        </w:rPr>
      </w:pPr>
    </w:p>
    <w:p w14:paraId="70F8843A">
      <w:pPr>
        <w:pStyle w:val="12"/>
        <w:rPr>
          <w:rFonts w:ascii="Arial" w:hAnsi="Arial" w:cs="Arial"/>
        </w:rPr>
      </w:pPr>
    </w:p>
    <w:p w14:paraId="52C3E0E6">
      <w:pPr>
        <w:pStyle w:val="12"/>
        <w:rPr>
          <w:rFonts w:ascii="Arial" w:hAnsi="Arial" w:cs="Arial"/>
        </w:rPr>
      </w:pPr>
    </w:p>
    <w:p w14:paraId="70AE1A2E">
      <w:pPr>
        <w:pStyle w:val="12"/>
        <w:jc w:val="center"/>
        <w:rPr>
          <w:rFonts w:ascii="Arial" w:hAnsi="Arial" w:cs="Arial"/>
        </w:rPr>
      </w:pPr>
      <w:r>
        <w:rPr>
          <w:rFonts w:ascii="Arial" w:hAnsi="Arial" w:cs="Arial"/>
        </w:rPr>
        <w:t>Employability Skills and Career Development</w:t>
      </w:r>
    </w:p>
    <w:p w14:paraId="622F5543">
      <w:pPr>
        <w:pStyle w:val="12"/>
        <w:rPr>
          <w:rFonts w:ascii="Arial" w:hAnsi="Arial" w:cs="Arial"/>
        </w:rPr>
      </w:pPr>
    </w:p>
    <w:p w14:paraId="4CE6E399">
      <w:pPr>
        <w:rPr>
          <w:rFonts w:ascii="Arial" w:hAnsi="Arial" w:cs="Arial"/>
        </w:rPr>
      </w:pPr>
    </w:p>
    <w:p w14:paraId="50B652E0">
      <w:pPr>
        <w:rPr>
          <w:rFonts w:ascii="Arial" w:hAnsi="Arial" w:cs="Arial"/>
        </w:rPr>
      </w:pPr>
    </w:p>
    <w:p w14:paraId="7D964399">
      <w:pPr>
        <w:rPr>
          <w:rFonts w:ascii="Arial" w:hAnsi="Arial" w:cs="Arial"/>
        </w:rPr>
      </w:pPr>
    </w:p>
    <w:p w14:paraId="08AC37D3">
      <w:pPr>
        <w:rPr>
          <w:rFonts w:ascii="Arial" w:hAnsi="Arial" w:cs="Arial"/>
        </w:rPr>
      </w:pPr>
    </w:p>
    <w:p w14:paraId="51E65B37">
      <w:pPr>
        <w:rPr>
          <w:rFonts w:ascii="Arial" w:hAnsi="Arial" w:cs="Arial"/>
        </w:rPr>
      </w:pPr>
    </w:p>
    <w:p w14:paraId="0D46245A">
      <w:pPr>
        <w:rPr>
          <w:rFonts w:ascii="Arial" w:hAnsi="Arial" w:cs="Arial"/>
        </w:rPr>
      </w:pPr>
    </w:p>
    <w:p w14:paraId="511FB702">
      <w:pPr>
        <w:rPr>
          <w:rFonts w:ascii="Arial" w:hAnsi="Arial" w:cs="Arial"/>
        </w:rPr>
      </w:pPr>
    </w:p>
    <w:p w14:paraId="48BCBAF7">
      <w:pPr>
        <w:rPr>
          <w:rFonts w:ascii="Arial" w:hAnsi="Arial" w:cs="Arial"/>
        </w:rPr>
      </w:pPr>
    </w:p>
    <w:p w14:paraId="0B5D7D82">
      <w:pPr>
        <w:pStyle w:val="11"/>
        <w:jc w:val="center"/>
        <w:rPr>
          <w:rFonts w:ascii="Arial" w:hAnsi="Arial" w:cs="Arial"/>
          <w:b/>
          <w:color w:val="000000" w:themeColor="text1"/>
          <w:sz w:val="34"/>
          <w14:textFill>
            <w14:solidFill>
              <w14:schemeClr w14:val="tx1"/>
            </w14:solidFill>
          </w14:textFill>
        </w:rPr>
      </w:pPr>
      <w:r>
        <w:rPr>
          <w:rFonts w:ascii="Arial" w:hAnsi="Arial" w:cs="Arial"/>
          <w:b/>
          <w:color w:val="000000" w:themeColor="text1"/>
          <w:sz w:val="34"/>
          <w14:textFill>
            <w14:solidFill>
              <w14:schemeClr w14:val="tx1"/>
            </w14:solidFill>
          </w14:textFill>
        </w:rPr>
        <w:t>Component 2 Assessment</w:t>
      </w:r>
    </w:p>
    <w:p w14:paraId="1CA4ADA9">
      <w:pPr>
        <w:pStyle w:val="11"/>
        <w:jc w:val="center"/>
        <w:rPr>
          <w:rFonts w:ascii="Arial" w:hAnsi="Arial" w:cs="Arial"/>
          <w:b/>
          <w:color w:val="000000" w:themeColor="text1"/>
          <w:sz w:val="34"/>
          <w14:textFill>
            <w14:solidFill>
              <w14:schemeClr w14:val="tx1"/>
            </w14:solidFill>
          </w14:textFill>
        </w:rPr>
      </w:pPr>
      <w:r>
        <w:rPr>
          <w:rFonts w:ascii="Arial" w:hAnsi="Arial" w:cs="Arial"/>
          <w:b/>
          <w:color w:val="000000" w:themeColor="text1"/>
          <w:sz w:val="34"/>
          <w14:textFill>
            <w14:solidFill>
              <w14:schemeClr w14:val="tx1"/>
            </w14:solidFill>
          </w14:textFill>
        </w:rPr>
        <w:t>Comparison of Job Adverts, Self-Assessment and Personal Development Plan</w:t>
      </w:r>
    </w:p>
    <w:p w14:paraId="74A6E02B">
      <w:pPr>
        <w:rPr>
          <w:rFonts w:ascii="Arial" w:hAnsi="Arial" w:cs="Arial"/>
        </w:rPr>
      </w:pPr>
    </w:p>
    <w:p w14:paraId="40F2BF2B">
      <w:pPr>
        <w:rPr>
          <w:rFonts w:ascii="Arial" w:hAnsi="Arial" w:cs="Arial"/>
        </w:rPr>
      </w:pPr>
    </w:p>
    <w:p w14:paraId="3B9C9DAD">
      <w:pPr>
        <w:rPr>
          <w:rFonts w:ascii="Arial" w:hAnsi="Arial" w:cs="Arial"/>
        </w:rPr>
      </w:pPr>
    </w:p>
    <w:p w14:paraId="51B40D80">
      <w:pPr>
        <w:pStyle w:val="9"/>
        <w:rPr>
          <w:rFonts w:ascii="Arial" w:hAnsi="Arial" w:cs="Arial"/>
          <w:b/>
        </w:rPr>
      </w:pPr>
    </w:p>
    <w:p w14:paraId="0376CB9C">
      <w:pPr>
        <w:pStyle w:val="9"/>
        <w:jc w:val="center"/>
        <w:rPr>
          <w:rFonts w:ascii="Arial" w:hAnsi="Arial" w:cs="Arial"/>
          <w:b/>
          <w:sz w:val="26"/>
        </w:rPr>
      </w:pPr>
      <w:r>
        <w:rPr>
          <w:rFonts w:ascii="Arial" w:hAnsi="Arial" w:cs="Arial"/>
          <w:b/>
          <w:sz w:val="26"/>
        </w:rPr>
        <w:t xml:space="preserve">Module Code – </w:t>
      </w:r>
      <w:r>
        <w:rPr>
          <w:rFonts w:ascii="Arial" w:hAnsi="Arial" w:cs="Arial"/>
          <w:b/>
          <w:bCs/>
          <w:sz w:val="26"/>
        </w:rPr>
        <w:t>LCLM4005</w:t>
      </w:r>
      <w:r>
        <w:rPr>
          <w:rFonts w:ascii="Arial" w:hAnsi="Arial" w:cs="Arial"/>
          <w:b/>
          <w:sz w:val="26"/>
        </w:rPr>
        <w:br w:type="textWrapping"/>
      </w:r>
    </w:p>
    <w:p w14:paraId="7F6DC68E">
      <w:pPr>
        <w:rPr>
          <w:rFonts w:ascii="Arial" w:hAnsi="Arial" w:cs="Arial"/>
        </w:rPr>
      </w:pPr>
    </w:p>
    <w:p w14:paraId="4A47A3AC">
      <w:pPr>
        <w:rPr>
          <w:rFonts w:ascii="Arial" w:hAnsi="Arial" w:cs="Arial"/>
        </w:rPr>
      </w:pPr>
    </w:p>
    <w:p w14:paraId="0945FC7F">
      <w:pPr>
        <w:rPr>
          <w:rFonts w:ascii="Arial" w:hAnsi="Arial" w:cs="Arial"/>
        </w:rPr>
      </w:pPr>
    </w:p>
    <w:p w14:paraId="232F9AEA">
      <w:pPr>
        <w:rPr>
          <w:rFonts w:ascii="Arial" w:hAnsi="Arial" w:cs="Arial"/>
        </w:rPr>
      </w:pPr>
      <w:bookmarkStart w:id="15" w:name="_GoBack"/>
      <w:bookmarkEnd w:id="15"/>
    </w:p>
    <w:p w14:paraId="31674034">
      <w:pPr>
        <w:rPr>
          <w:rFonts w:ascii="Arial" w:hAnsi="Arial" w:cs="Arial"/>
        </w:rPr>
      </w:pPr>
    </w:p>
    <w:sdt>
      <w:sdtPr>
        <w:rPr>
          <w:rFonts w:ascii="Arial" w:hAnsi="Arial" w:cs="Arial" w:eastAsiaTheme="minorHAnsi"/>
          <w:b/>
          <w:color w:val="auto"/>
          <w:sz w:val="38"/>
          <w:szCs w:val="22"/>
          <w:lang w:val="en-GB"/>
        </w:rPr>
        <w:id w:val="743463018"/>
        <w:docPartObj>
          <w:docPartGallery w:val="Table of Contents"/>
          <w:docPartUnique/>
        </w:docPartObj>
      </w:sdtPr>
      <w:sdtEndPr>
        <w:rPr>
          <w:rFonts w:ascii="Arial" w:hAnsi="Arial" w:cs="Arial" w:eastAsiaTheme="minorHAnsi"/>
          <w:b/>
          <w:bCs/>
          <w:color w:val="auto"/>
          <w:sz w:val="28"/>
          <w:szCs w:val="22"/>
          <w:lang w:val="en-GB"/>
        </w:rPr>
      </w:sdtEndPr>
      <w:sdtContent>
        <w:p w14:paraId="6116E63A">
          <w:pPr>
            <w:pStyle w:val="19"/>
            <w:rPr>
              <w:rFonts w:ascii="Arial" w:hAnsi="Arial" w:cs="Arial"/>
              <w:b/>
              <w:sz w:val="38"/>
            </w:rPr>
          </w:pPr>
          <w:r>
            <w:rPr>
              <w:rFonts w:ascii="Arial" w:hAnsi="Arial" w:cs="Arial"/>
              <w:b/>
              <w:sz w:val="38"/>
            </w:rPr>
            <w:t>Table of Contents</w:t>
          </w:r>
        </w:p>
        <w:p w14:paraId="5C9D6EEC">
          <w:pPr>
            <w:pStyle w:val="13"/>
            <w:tabs>
              <w:tab w:val="right" w:leader="dot" w:pos="9736"/>
            </w:tabs>
            <w:rPr>
              <w:rFonts w:ascii="Arial" w:hAnsi="Arial" w:cs="Arial" w:eastAsiaTheme="minorEastAsia"/>
              <w:kern w:val="2"/>
              <w:sz w:val="24"/>
              <w:szCs w:val="24"/>
              <w:lang w:eastAsia="en-GB"/>
              <w14:ligatures w14:val="standardContextual"/>
            </w:rPr>
          </w:pPr>
          <w:r>
            <w:rPr>
              <w:rFonts w:ascii="Arial" w:hAnsi="Arial" w:cs="Arial"/>
              <w:b/>
              <w:bCs/>
              <w:sz w:val="26"/>
              <w:szCs w:val="26"/>
            </w:rPr>
            <w:fldChar w:fldCharType="begin"/>
          </w:r>
          <w:r>
            <w:rPr>
              <w:rFonts w:ascii="Arial" w:hAnsi="Arial" w:cs="Arial"/>
              <w:b/>
              <w:bCs/>
              <w:sz w:val="26"/>
              <w:szCs w:val="26"/>
            </w:rPr>
            <w:instrText xml:space="preserve"> TOC \o "1-3" \h \z \u </w:instrText>
          </w:r>
          <w:r>
            <w:rPr>
              <w:rFonts w:ascii="Arial" w:hAnsi="Arial" w:cs="Arial"/>
              <w:b/>
              <w:bCs/>
              <w:sz w:val="26"/>
              <w:szCs w:val="26"/>
            </w:rPr>
            <w:fldChar w:fldCharType="separate"/>
          </w:r>
          <w:r>
            <w:fldChar w:fldCharType="begin"/>
          </w:r>
          <w:r>
            <w:instrText xml:space="preserve"> HYPERLINK \l "_Toc224193172" </w:instrText>
          </w:r>
          <w:r>
            <w:fldChar w:fldCharType="separate"/>
          </w:r>
          <w:r>
            <w:rPr>
              <w:rStyle w:val="8"/>
              <w:rFonts w:ascii="Arial" w:hAnsi="Arial" w:cs="Arial"/>
            </w:rPr>
            <w:t>Task 1 – Comparison of Job Adverts</w:t>
          </w:r>
          <w:r>
            <w:rPr>
              <w:rFonts w:ascii="Arial" w:hAnsi="Arial" w:cs="Arial"/>
            </w:rPr>
            <w:tab/>
          </w:r>
          <w:r>
            <w:rPr>
              <w:rFonts w:ascii="Arial" w:hAnsi="Arial" w:cs="Arial"/>
            </w:rPr>
            <w:fldChar w:fldCharType="begin"/>
          </w:r>
          <w:r>
            <w:rPr>
              <w:rFonts w:ascii="Arial" w:hAnsi="Arial" w:cs="Arial"/>
            </w:rPr>
            <w:instrText xml:space="preserve"> PAGEREF _Toc224193172 \h </w:instrText>
          </w:r>
          <w:r>
            <w:rPr>
              <w:rFonts w:ascii="Arial" w:hAnsi="Arial" w:cs="Arial"/>
            </w:rPr>
            <w:fldChar w:fldCharType="separate"/>
          </w:r>
          <w:r>
            <w:rPr>
              <w:rFonts w:ascii="Arial" w:hAnsi="Arial" w:cs="Arial"/>
            </w:rPr>
            <w:t>3</w:t>
          </w:r>
          <w:r>
            <w:rPr>
              <w:rFonts w:ascii="Arial" w:hAnsi="Arial" w:cs="Arial"/>
            </w:rPr>
            <w:fldChar w:fldCharType="end"/>
          </w:r>
          <w:r>
            <w:rPr>
              <w:rFonts w:ascii="Arial" w:hAnsi="Arial" w:cs="Arial"/>
            </w:rPr>
            <w:fldChar w:fldCharType="end"/>
          </w:r>
        </w:p>
        <w:p w14:paraId="1EB54E2B">
          <w:pPr>
            <w:pStyle w:val="14"/>
            <w:tabs>
              <w:tab w:val="right" w:leader="dot" w:pos="9736"/>
            </w:tabs>
            <w:rPr>
              <w:rFonts w:ascii="Arial" w:hAnsi="Arial" w:cs="Arial" w:eastAsiaTheme="minorEastAsia"/>
              <w:kern w:val="2"/>
              <w:sz w:val="24"/>
              <w:szCs w:val="24"/>
              <w:lang w:eastAsia="en-GB"/>
              <w14:ligatures w14:val="standardContextual"/>
            </w:rPr>
          </w:pPr>
          <w:r>
            <w:fldChar w:fldCharType="begin"/>
          </w:r>
          <w:r>
            <w:instrText xml:space="preserve"> HYPERLINK \l "_Toc224193173" </w:instrText>
          </w:r>
          <w:r>
            <w:fldChar w:fldCharType="separate"/>
          </w:r>
          <w:r>
            <w:rPr>
              <w:rStyle w:val="8"/>
              <w:rFonts w:ascii="Arial" w:hAnsi="Arial" w:cs="Arial"/>
            </w:rPr>
            <w:t>Department Manager</w:t>
          </w:r>
          <w:r>
            <w:rPr>
              <w:rFonts w:ascii="Arial" w:hAnsi="Arial" w:cs="Arial"/>
            </w:rPr>
            <w:tab/>
          </w:r>
          <w:r>
            <w:rPr>
              <w:rFonts w:ascii="Arial" w:hAnsi="Arial" w:cs="Arial"/>
            </w:rPr>
            <w:fldChar w:fldCharType="begin"/>
          </w:r>
          <w:r>
            <w:rPr>
              <w:rFonts w:ascii="Arial" w:hAnsi="Arial" w:cs="Arial"/>
            </w:rPr>
            <w:instrText xml:space="preserve"> PAGEREF _Toc224193173 \h </w:instrText>
          </w:r>
          <w:r>
            <w:rPr>
              <w:rFonts w:ascii="Arial" w:hAnsi="Arial" w:cs="Arial"/>
            </w:rPr>
            <w:fldChar w:fldCharType="separate"/>
          </w:r>
          <w:r>
            <w:rPr>
              <w:rFonts w:ascii="Arial" w:hAnsi="Arial" w:cs="Arial"/>
            </w:rPr>
            <w:t>3</w:t>
          </w:r>
          <w:r>
            <w:rPr>
              <w:rFonts w:ascii="Arial" w:hAnsi="Arial" w:cs="Arial"/>
            </w:rPr>
            <w:fldChar w:fldCharType="end"/>
          </w:r>
          <w:r>
            <w:rPr>
              <w:rFonts w:ascii="Arial" w:hAnsi="Arial" w:cs="Arial"/>
            </w:rPr>
            <w:fldChar w:fldCharType="end"/>
          </w:r>
        </w:p>
        <w:p w14:paraId="2C8499D2">
          <w:pPr>
            <w:pStyle w:val="14"/>
            <w:tabs>
              <w:tab w:val="right" w:leader="dot" w:pos="9736"/>
            </w:tabs>
            <w:rPr>
              <w:rFonts w:ascii="Arial" w:hAnsi="Arial" w:cs="Arial" w:eastAsiaTheme="minorEastAsia"/>
              <w:kern w:val="2"/>
              <w:sz w:val="24"/>
              <w:szCs w:val="24"/>
              <w:lang w:eastAsia="en-GB"/>
              <w14:ligatures w14:val="standardContextual"/>
            </w:rPr>
          </w:pPr>
          <w:r>
            <w:fldChar w:fldCharType="begin"/>
          </w:r>
          <w:r>
            <w:instrText xml:space="preserve"> HYPERLINK \l "_Toc224193174" </w:instrText>
          </w:r>
          <w:r>
            <w:fldChar w:fldCharType="separate"/>
          </w:r>
          <w:r>
            <w:rPr>
              <w:rStyle w:val="8"/>
              <w:rFonts w:ascii="Arial" w:hAnsi="Arial" w:cs="Arial"/>
            </w:rPr>
            <w:t>Sales Advisor</w:t>
          </w:r>
          <w:r>
            <w:rPr>
              <w:rFonts w:ascii="Arial" w:hAnsi="Arial" w:cs="Arial"/>
            </w:rPr>
            <w:tab/>
          </w:r>
          <w:r>
            <w:rPr>
              <w:rFonts w:ascii="Arial" w:hAnsi="Arial" w:cs="Arial"/>
            </w:rPr>
            <w:fldChar w:fldCharType="begin"/>
          </w:r>
          <w:r>
            <w:rPr>
              <w:rFonts w:ascii="Arial" w:hAnsi="Arial" w:cs="Arial"/>
            </w:rPr>
            <w:instrText xml:space="preserve"> PAGEREF _Toc224193174 \h </w:instrText>
          </w:r>
          <w:r>
            <w:rPr>
              <w:rFonts w:ascii="Arial" w:hAnsi="Arial" w:cs="Arial"/>
            </w:rPr>
            <w:fldChar w:fldCharType="separate"/>
          </w:r>
          <w:r>
            <w:rPr>
              <w:rFonts w:ascii="Arial" w:hAnsi="Arial" w:cs="Arial"/>
            </w:rPr>
            <w:t>3</w:t>
          </w:r>
          <w:r>
            <w:rPr>
              <w:rFonts w:ascii="Arial" w:hAnsi="Arial" w:cs="Arial"/>
            </w:rPr>
            <w:fldChar w:fldCharType="end"/>
          </w:r>
          <w:r>
            <w:rPr>
              <w:rFonts w:ascii="Arial" w:hAnsi="Arial" w:cs="Arial"/>
            </w:rPr>
            <w:fldChar w:fldCharType="end"/>
          </w:r>
        </w:p>
        <w:p w14:paraId="760DCABA">
          <w:pPr>
            <w:pStyle w:val="14"/>
            <w:tabs>
              <w:tab w:val="right" w:leader="dot" w:pos="9736"/>
            </w:tabs>
            <w:rPr>
              <w:rFonts w:ascii="Arial" w:hAnsi="Arial" w:cs="Arial" w:eastAsiaTheme="minorEastAsia"/>
              <w:kern w:val="2"/>
              <w:sz w:val="24"/>
              <w:szCs w:val="24"/>
              <w:lang w:eastAsia="en-GB"/>
              <w14:ligatures w14:val="standardContextual"/>
            </w:rPr>
          </w:pPr>
          <w:r>
            <w:fldChar w:fldCharType="begin"/>
          </w:r>
          <w:r>
            <w:instrText xml:space="preserve"> HYPERLINK \l "_Toc224193175" </w:instrText>
          </w:r>
          <w:r>
            <w:fldChar w:fldCharType="separate"/>
          </w:r>
          <w:r>
            <w:rPr>
              <w:rStyle w:val="8"/>
              <w:rFonts w:ascii="Arial" w:hAnsi="Arial" w:cs="Arial"/>
            </w:rPr>
            <w:t>Similarities</w:t>
          </w:r>
          <w:r>
            <w:rPr>
              <w:rFonts w:ascii="Arial" w:hAnsi="Arial" w:cs="Arial"/>
            </w:rPr>
            <w:tab/>
          </w:r>
          <w:r>
            <w:rPr>
              <w:rFonts w:ascii="Arial" w:hAnsi="Arial" w:cs="Arial"/>
            </w:rPr>
            <w:fldChar w:fldCharType="begin"/>
          </w:r>
          <w:r>
            <w:rPr>
              <w:rFonts w:ascii="Arial" w:hAnsi="Arial" w:cs="Arial"/>
            </w:rPr>
            <w:instrText xml:space="preserve"> PAGEREF _Toc224193175 \h </w:instrText>
          </w:r>
          <w:r>
            <w:rPr>
              <w:rFonts w:ascii="Arial" w:hAnsi="Arial" w:cs="Arial"/>
            </w:rPr>
            <w:fldChar w:fldCharType="separate"/>
          </w:r>
          <w:r>
            <w:rPr>
              <w:rFonts w:ascii="Arial" w:hAnsi="Arial" w:cs="Arial"/>
            </w:rPr>
            <w:t>4</w:t>
          </w:r>
          <w:r>
            <w:rPr>
              <w:rFonts w:ascii="Arial" w:hAnsi="Arial" w:cs="Arial"/>
            </w:rPr>
            <w:fldChar w:fldCharType="end"/>
          </w:r>
          <w:r>
            <w:rPr>
              <w:rFonts w:ascii="Arial" w:hAnsi="Arial" w:cs="Arial"/>
            </w:rPr>
            <w:fldChar w:fldCharType="end"/>
          </w:r>
        </w:p>
        <w:p w14:paraId="0A273FAE">
          <w:pPr>
            <w:pStyle w:val="13"/>
            <w:tabs>
              <w:tab w:val="right" w:leader="dot" w:pos="9736"/>
            </w:tabs>
            <w:rPr>
              <w:rFonts w:ascii="Arial" w:hAnsi="Arial" w:cs="Arial" w:eastAsiaTheme="minorEastAsia"/>
              <w:kern w:val="2"/>
              <w:sz w:val="24"/>
              <w:szCs w:val="24"/>
              <w:lang w:eastAsia="en-GB"/>
              <w14:ligatures w14:val="standardContextual"/>
            </w:rPr>
          </w:pPr>
          <w:r>
            <w:fldChar w:fldCharType="begin"/>
          </w:r>
          <w:r>
            <w:instrText xml:space="preserve"> HYPERLINK \l "_Toc224193176" </w:instrText>
          </w:r>
          <w:r>
            <w:fldChar w:fldCharType="separate"/>
          </w:r>
          <w:r>
            <w:rPr>
              <w:rStyle w:val="8"/>
              <w:rFonts w:ascii="Arial" w:hAnsi="Arial" w:cs="Arial"/>
            </w:rPr>
            <w:t>Task 2 – Self-Assessment of Employability Skills</w:t>
          </w:r>
          <w:r>
            <w:rPr>
              <w:rFonts w:ascii="Arial" w:hAnsi="Arial" w:cs="Arial"/>
            </w:rPr>
            <w:tab/>
          </w:r>
          <w:r>
            <w:rPr>
              <w:rFonts w:ascii="Arial" w:hAnsi="Arial" w:cs="Arial"/>
            </w:rPr>
            <w:fldChar w:fldCharType="begin"/>
          </w:r>
          <w:r>
            <w:rPr>
              <w:rFonts w:ascii="Arial" w:hAnsi="Arial" w:cs="Arial"/>
            </w:rPr>
            <w:instrText xml:space="preserve"> PAGEREF _Toc224193176 \h </w:instrText>
          </w:r>
          <w:r>
            <w:rPr>
              <w:rFonts w:ascii="Arial" w:hAnsi="Arial" w:cs="Arial"/>
            </w:rPr>
            <w:fldChar w:fldCharType="separate"/>
          </w:r>
          <w:r>
            <w:rPr>
              <w:rFonts w:ascii="Arial" w:hAnsi="Arial" w:cs="Arial"/>
            </w:rPr>
            <w:t>5</w:t>
          </w:r>
          <w:r>
            <w:rPr>
              <w:rFonts w:ascii="Arial" w:hAnsi="Arial" w:cs="Arial"/>
            </w:rPr>
            <w:fldChar w:fldCharType="end"/>
          </w:r>
          <w:r>
            <w:rPr>
              <w:rFonts w:ascii="Arial" w:hAnsi="Arial" w:cs="Arial"/>
            </w:rPr>
            <w:fldChar w:fldCharType="end"/>
          </w:r>
        </w:p>
        <w:p w14:paraId="1EC29E4D">
          <w:pPr>
            <w:pStyle w:val="14"/>
            <w:tabs>
              <w:tab w:val="right" w:leader="dot" w:pos="9736"/>
            </w:tabs>
            <w:rPr>
              <w:rFonts w:ascii="Arial" w:hAnsi="Arial" w:cs="Arial" w:eastAsiaTheme="minorEastAsia"/>
              <w:kern w:val="2"/>
              <w:sz w:val="24"/>
              <w:szCs w:val="24"/>
              <w:lang w:eastAsia="en-GB"/>
              <w14:ligatures w14:val="standardContextual"/>
            </w:rPr>
          </w:pPr>
          <w:r>
            <w:fldChar w:fldCharType="begin"/>
          </w:r>
          <w:r>
            <w:instrText xml:space="preserve"> HYPERLINK \l "_Toc224193177" </w:instrText>
          </w:r>
          <w:r>
            <w:fldChar w:fldCharType="separate"/>
          </w:r>
          <w:r>
            <w:rPr>
              <w:rStyle w:val="8"/>
              <w:rFonts w:ascii="Arial" w:hAnsi="Arial" w:cs="Arial"/>
            </w:rPr>
            <w:t>Strengths</w:t>
          </w:r>
          <w:r>
            <w:rPr>
              <w:rFonts w:ascii="Arial" w:hAnsi="Arial" w:cs="Arial"/>
            </w:rPr>
            <w:tab/>
          </w:r>
          <w:r>
            <w:rPr>
              <w:rFonts w:ascii="Arial" w:hAnsi="Arial" w:cs="Arial"/>
            </w:rPr>
            <w:fldChar w:fldCharType="begin"/>
          </w:r>
          <w:r>
            <w:rPr>
              <w:rFonts w:ascii="Arial" w:hAnsi="Arial" w:cs="Arial"/>
            </w:rPr>
            <w:instrText xml:space="preserve"> PAGEREF _Toc224193177 \h </w:instrText>
          </w:r>
          <w:r>
            <w:rPr>
              <w:rFonts w:ascii="Arial" w:hAnsi="Arial" w:cs="Arial"/>
            </w:rPr>
            <w:fldChar w:fldCharType="separate"/>
          </w:r>
          <w:r>
            <w:rPr>
              <w:rFonts w:ascii="Arial" w:hAnsi="Arial" w:cs="Arial"/>
            </w:rPr>
            <w:t>5</w:t>
          </w:r>
          <w:r>
            <w:rPr>
              <w:rFonts w:ascii="Arial" w:hAnsi="Arial" w:cs="Arial"/>
            </w:rPr>
            <w:fldChar w:fldCharType="end"/>
          </w:r>
          <w:r>
            <w:rPr>
              <w:rFonts w:ascii="Arial" w:hAnsi="Arial" w:cs="Arial"/>
            </w:rPr>
            <w:fldChar w:fldCharType="end"/>
          </w:r>
        </w:p>
        <w:p w14:paraId="2B3FAA45">
          <w:pPr>
            <w:pStyle w:val="14"/>
            <w:tabs>
              <w:tab w:val="right" w:leader="dot" w:pos="9736"/>
            </w:tabs>
            <w:rPr>
              <w:rFonts w:ascii="Arial" w:hAnsi="Arial" w:cs="Arial" w:eastAsiaTheme="minorEastAsia"/>
              <w:kern w:val="2"/>
              <w:sz w:val="24"/>
              <w:szCs w:val="24"/>
              <w:lang w:eastAsia="en-GB"/>
              <w14:ligatures w14:val="standardContextual"/>
            </w:rPr>
          </w:pPr>
          <w:r>
            <w:fldChar w:fldCharType="begin"/>
          </w:r>
          <w:r>
            <w:instrText xml:space="preserve"> HYPERLINK \l "_Toc224193178" </w:instrText>
          </w:r>
          <w:r>
            <w:fldChar w:fldCharType="separate"/>
          </w:r>
          <w:r>
            <w:rPr>
              <w:rStyle w:val="8"/>
              <w:rFonts w:ascii="Arial" w:hAnsi="Arial" w:cs="Arial"/>
            </w:rPr>
            <w:t>Weaknesses</w:t>
          </w:r>
          <w:r>
            <w:rPr>
              <w:rFonts w:ascii="Arial" w:hAnsi="Arial" w:cs="Arial"/>
            </w:rPr>
            <w:tab/>
          </w:r>
          <w:r>
            <w:rPr>
              <w:rFonts w:ascii="Arial" w:hAnsi="Arial" w:cs="Arial"/>
            </w:rPr>
            <w:fldChar w:fldCharType="begin"/>
          </w:r>
          <w:r>
            <w:rPr>
              <w:rFonts w:ascii="Arial" w:hAnsi="Arial" w:cs="Arial"/>
            </w:rPr>
            <w:instrText xml:space="preserve"> PAGEREF _Toc224193178 \h </w:instrText>
          </w:r>
          <w:r>
            <w:rPr>
              <w:rFonts w:ascii="Arial" w:hAnsi="Arial" w:cs="Arial"/>
            </w:rPr>
            <w:fldChar w:fldCharType="separate"/>
          </w:r>
          <w:r>
            <w:rPr>
              <w:rFonts w:ascii="Arial" w:hAnsi="Arial" w:cs="Arial"/>
            </w:rPr>
            <w:t>5</w:t>
          </w:r>
          <w:r>
            <w:rPr>
              <w:rFonts w:ascii="Arial" w:hAnsi="Arial" w:cs="Arial"/>
            </w:rPr>
            <w:fldChar w:fldCharType="end"/>
          </w:r>
          <w:r>
            <w:rPr>
              <w:rFonts w:ascii="Arial" w:hAnsi="Arial" w:cs="Arial"/>
            </w:rPr>
            <w:fldChar w:fldCharType="end"/>
          </w:r>
        </w:p>
        <w:p w14:paraId="4473D8AE">
          <w:pPr>
            <w:pStyle w:val="14"/>
            <w:tabs>
              <w:tab w:val="right" w:leader="dot" w:pos="9736"/>
            </w:tabs>
            <w:rPr>
              <w:rFonts w:ascii="Arial" w:hAnsi="Arial" w:cs="Arial" w:eastAsiaTheme="minorEastAsia"/>
              <w:kern w:val="2"/>
              <w:sz w:val="24"/>
              <w:szCs w:val="24"/>
              <w:lang w:eastAsia="en-GB"/>
              <w14:ligatures w14:val="standardContextual"/>
            </w:rPr>
          </w:pPr>
          <w:r>
            <w:fldChar w:fldCharType="begin"/>
          </w:r>
          <w:r>
            <w:instrText xml:space="preserve"> HYPERLINK \l "_Toc224193179" </w:instrText>
          </w:r>
          <w:r>
            <w:fldChar w:fldCharType="separate"/>
          </w:r>
          <w:r>
            <w:rPr>
              <w:rStyle w:val="8"/>
              <w:rFonts w:ascii="Arial" w:hAnsi="Arial" w:cs="Arial"/>
            </w:rPr>
            <w:t>Opportunities</w:t>
          </w:r>
          <w:r>
            <w:rPr>
              <w:rFonts w:ascii="Arial" w:hAnsi="Arial" w:cs="Arial"/>
            </w:rPr>
            <w:tab/>
          </w:r>
          <w:r>
            <w:rPr>
              <w:rFonts w:ascii="Arial" w:hAnsi="Arial" w:cs="Arial"/>
            </w:rPr>
            <w:fldChar w:fldCharType="begin"/>
          </w:r>
          <w:r>
            <w:rPr>
              <w:rFonts w:ascii="Arial" w:hAnsi="Arial" w:cs="Arial"/>
            </w:rPr>
            <w:instrText xml:space="preserve"> PAGEREF _Toc224193179 \h </w:instrText>
          </w:r>
          <w:r>
            <w:rPr>
              <w:rFonts w:ascii="Arial" w:hAnsi="Arial" w:cs="Arial"/>
            </w:rPr>
            <w:fldChar w:fldCharType="separate"/>
          </w:r>
          <w:r>
            <w:rPr>
              <w:rFonts w:ascii="Arial" w:hAnsi="Arial" w:cs="Arial"/>
            </w:rPr>
            <w:t>6</w:t>
          </w:r>
          <w:r>
            <w:rPr>
              <w:rFonts w:ascii="Arial" w:hAnsi="Arial" w:cs="Arial"/>
            </w:rPr>
            <w:fldChar w:fldCharType="end"/>
          </w:r>
          <w:r>
            <w:rPr>
              <w:rFonts w:ascii="Arial" w:hAnsi="Arial" w:cs="Arial"/>
            </w:rPr>
            <w:fldChar w:fldCharType="end"/>
          </w:r>
        </w:p>
        <w:p w14:paraId="2B4C6D38">
          <w:pPr>
            <w:pStyle w:val="14"/>
            <w:tabs>
              <w:tab w:val="right" w:leader="dot" w:pos="9736"/>
            </w:tabs>
            <w:rPr>
              <w:rFonts w:ascii="Arial" w:hAnsi="Arial" w:cs="Arial" w:eastAsiaTheme="minorEastAsia"/>
              <w:kern w:val="2"/>
              <w:sz w:val="24"/>
              <w:szCs w:val="24"/>
              <w:lang w:eastAsia="en-GB"/>
              <w14:ligatures w14:val="standardContextual"/>
            </w:rPr>
          </w:pPr>
          <w:r>
            <w:fldChar w:fldCharType="begin"/>
          </w:r>
          <w:r>
            <w:instrText xml:space="preserve"> HYPERLINK \l "_Toc224193180" </w:instrText>
          </w:r>
          <w:r>
            <w:fldChar w:fldCharType="separate"/>
          </w:r>
          <w:r>
            <w:rPr>
              <w:rStyle w:val="8"/>
              <w:rFonts w:ascii="Arial" w:hAnsi="Arial" w:cs="Arial"/>
            </w:rPr>
            <w:t>Threats</w:t>
          </w:r>
          <w:r>
            <w:rPr>
              <w:rFonts w:ascii="Arial" w:hAnsi="Arial" w:cs="Arial"/>
            </w:rPr>
            <w:tab/>
          </w:r>
          <w:r>
            <w:rPr>
              <w:rFonts w:ascii="Arial" w:hAnsi="Arial" w:cs="Arial"/>
            </w:rPr>
            <w:fldChar w:fldCharType="begin"/>
          </w:r>
          <w:r>
            <w:rPr>
              <w:rFonts w:ascii="Arial" w:hAnsi="Arial" w:cs="Arial"/>
            </w:rPr>
            <w:instrText xml:space="preserve"> PAGEREF _Toc224193180 \h </w:instrText>
          </w:r>
          <w:r>
            <w:rPr>
              <w:rFonts w:ascii="Arial" w:hAnsi="Arial" w:cs="Arial"/>
            </w:rPr>
            <w:fldChar w:fldCharType="separate"/>
          </w:r>
          <w:r>
            <w:rPr>
              <w:rFonts w:ascii="Arial" w:hAnsi="Arial" w:cs="Arial"/>
            </w:rPr>
            <w:t>7</w:t>
          </w:r>
          <w:r>
            <w:rPr>
              <w:rFonts w:ascii="Arial" w:hAnsi="Arial" w:cs="Arial"/>
            </w:rPr>
            <w:fldChar w:fldCharType="end"/>
          </w:r>
          <w:r>
            <w:rPr>
              <w:rFonts w:ascii="Arial" w:hAnsi="Arial" w:cs="Arial"/>
            </w:rPr>
            <w:fldChar w:fldCharType="end"/>
          </w:r>
        </w:p>
        <w:p w14:paraId="2E06C74D">
          <w:pPr>
            <w:pStyle w:val="14"/>
            <w:tabs>
              <w:tab w:val="right" w:leader="dot" w:pos="9736"/>
            </w:tabs>
            <w:rPr>
              <w:rFonts w:ascii="Arial" w:hAnsi="Arial" w:cs="Arial" w:eastAsiaTheme="minorEastAsia"/>
              <w:kern w:val="2"/>
              <w:sz w:val="24"/>
              <w:szCs w:val="24"/>
              <w:lang w:eastAsia="en-GB"/>
              <w14:ligatures w14:val="standardContextual"/>
            </w:rPr>
          </w:pPr>
          <w:r>
            <w:fldChar w:fldCharType="begin"/>
          </w:r>
          <w:r>
            <w:instrText xml:space="preserve"> HYPERLINK \l "_Toc224193181" </w:instrText>
          </w:r>
          <w:r>
            <w:fldChar w:fldCharType="separate"/>
          </w:r>
          <w:r>
            <w:rPr>
              <w:rStyle w:val="8"/>
              <w:rFonts w:ascii="Arial" w:hAnsi="Arial" w:cs="Arial"/>
            </w:rPr>
            <w:t>Evidence of Readiness for Employment</w:t>
          </w:r>
          <w:r>
            <w:rPr>
              <w:rFonts w:ascii="Arial" w:hAnsi="Arial" w:cs="Arial"/>
            </w:rPr>
            <w:tab/>
          </w:r>
          <w:r>
            <w:rPr>
              <w:rFonts w:ascii="Arial" w:hAnsi="Arial" w:cs="Arial"/>
            </w:rPr>
            <w:fldChar w:fldCharType="begin"/>
          </w:r>
          <w:r>
            <w:rPr>
              <w:rFonts w:ascii="Arial" w:hAnsi="Arial" w:cs="Arial"/>
            </w:rPr>
            <w:instrText xml:space="preserve"> PAGEREF _Toc224193181 \h </w:instrText>
          </w:r>
          <w:r>
            <w:rPr>
              <w:rFonts w:ascii="Arial" w:hAnsi="Arial" w:cs="Arial"/>
            </w:rPr>
            <w:fldChar w:fldCharType="separate"/>
          </w:r>
          <w:r>
            <w:rPr>
              <w:rFonts w:ascii="Arial" w:hAnsi="Arial" w:cs="Arial"/>
            </w:rPr>
            <w:t>7</w:t>
          </w:r>
          <w:r>
            <w:rPr>
              <w:rFonts w:ascii="Arial" w:hAnsi="Arial" w:cs="Arial"/>
            </w:rPr>
            <w:fldChar w:fldCharType="end"/>
          </w:r>
          <w:r>
            <w:rPr>
              <w:rFonts w:ascii="Arial" w:hAnsi="Arial" w:cs="Arial"/>
            </w:rPr>
            <w:fldChar w:fldCharType="end"/>
          </w:r>
        </w:p>
        <w:p w14:paraId="5518932A">
          <w:pPr>
            <w:pStyle w:val="13"/>
            <w:tabs>
              <w:tab w:val="right" w:leader="dot" w:pos="9736"/>
            </w:tabs>
            <w:rPr>
              <w:rFonts w:ascii="Arial" w:hAnsi="Arial" w:cs="Arial" w:eastAsiaTheme="minorEastAsia"/>
              <w:kern w:val="2"/>
              <w:sz w:val="24"/>
              <w:szCs w:val="24"/>
              <w:lang w:eastAsia="en-GB"/>
              <w14:ligatures w14:val="standardContextual"/>
            </w:rPr>
          </w:pPr>
          <w:r>
            <w:fldChar w:fldCharType="begin"/>
          </w:r>
          <w:r>
            <w:instrText xml:space="preserve"> HYPERLINK \l "_Toc224193182" </w:instrText>
          </w:r>
          <w:r>
            <w:fldChar w:fldCharType="separate"/>
          </w:r>
          <w:r>
            <w:rPr>
              <w:rStyle w:val="8"/>
              <w:rFonts w:ascii="Arial" w:hAnsi="Arial" w:cs="Arial"/>
            </w:rPr>
            <w:t>Task 3 – Personal Development Plan</w:t>
          </w:r>
          <w:r>
            <w:rPr>
              <w:rFonts w:ascii="Arial" w:hAnsi="Arial" w:cs="Arial"/>
            </w:rPr>
            <w:tab/>
          </w:r>
          <w:r>
            <w:rPr>
              <w:rFonts w:ascii="Arial" w:hAnsi="Arial" w:cs="Arial"/>
            </w:rPr>
            <w:fldChar w:fldCharType="begin"/>
          </w:r>
          <w:r>
            <w:rPr>
              <w:rFonts w:ascii="Arial" w:hAnsi="Arial" w:cs="Arial"/>
            </w:rPr>
            <w:instrText xml:space="preserve"> PAGEREF _Toc224193182 \h </w:instrText>
          </w:r>
          <w:r>
            <w:rPr>
              <w:rFonts w:ascii="Arial" w:hAnsi="Arial" w:cs="Arial"/>
            </w:rPr>
            <w:fldChar w:fldCharType="separate"/>
          </w:r>
          <w:r>
            <w:rPr>
              <w:rFonts w:ascii="Arial" w:hAnsi="Arial" w:cs="Arial"/>
            </w:rPr>
            <w:t>8</w:t>
          </w:r>
          <w:r>
            <w:rPr>
              <w:rFonts w:ascii="Arial" w:hAnsi="Arial" w:cs="Arial"/>
            </w:rPr>
            <w:fldChar w:fldCharType="end"/>
          </w:r>
          <w:r>
            <w:rPr>
              <w:rFonts w:ascii="Arial" w:hAnsi="Arial" w:cs="Arial"/>
            </w:rPr>
            <w:fldChar w:fldCharType="end"/>
          </w:r>
        </w:p>
        <w:p w14:paraId="2AD282F5">
          <w:pPr>
            <w:pStyle w:val="14"/>
            <w:tabs>
              <w:tab w:val="right" w:leader="dot" w:pos="9736"/>
            </w:tabs>
            <w:rPr>
              <w:rFonts w:ascii="Arial" w:hAnsi="Arial" w:cs="Arial" w:eastAsiaTheme="minorEastAsia"/>
              <w:kern w:val="2"/>
              <w:sz w:val="24"/>
              <w:szCs w:val="24"/>
              <w:lang w:eastAsia="en-GB"/>
              <w14:ligatures w14:val="standardContextual"/>
            </w:rPr>
          </w:pPr>
          <w:r>
            <w:fldChar w:fldCharType="begin"/>
          </w:r>
          <w:r>
            <w:instrText xml:space="preserve"> HYPERLINK \l "_Toc224193183" </w:instrText>
          </w:r>
          <w:r>
            <w:fldChar w:fldCharType="separate"/>
          </w:r>
          <w:r>
            <w:rPr>
              <w:rStyle w:val="8"/>
              <w:rFonts w:ascii="Arial" w:hAnsi="Arial" w:cs="Arial"/>
            </w:rPr>
            <w:t>Short-Term Goals</w:t>
          </w:r>
          <w:r>
            <w:rPr>
              <w:rFonts w:ascii="Arial" w:hAnsi="Arial" w:cs="Arial"/>
            </w:rPr>
            <w:tab/>
          </w:r>
          <w:r>
            <w:rPr>
              <w:rFonts w:ascii="Arial" w:hAnsi="Arial" w:cs="Arial"/>
            </w:rPr>
            <w:fldChar w:fldCharType="begin"/>
          </w:r>
          <w:r>
            <w:rPr>
              <w:rFonts w:ascii="Arial" w:hAnsi="Arial" w:cs="Arial"/>
            </w:rPr>
            <w:instrText xml:space="preserve"> PAGEREF _Toc224193183 \h </w:instrText>
          </w:r>
          <w:r>
            <w:rPr>
              <w:rFonts w:ascii="Arial" w:hAnsi="Arial" w:cs="Arial"/>
            </w:rPr>
            <w:fldChar w:fldCharType="separate"/>
          </w:r>
          <w:r>
            <w:rPr>
              <w:rFonts w:ascii="Arial" w:hAnsi="Arial" w:cs="Arial"/>
            </w:rPr>
            <w:t>8</w:t>
          </w:r>
          <w:r>
            <w:rPr>
              <w:rFonts w:ascii="Arial" w:hAnsi="Arial" w:cs="Arial"/>
            </w:rPr>
            <w:fldChar w:fldCharType="end"/>
          </w:r>
          <w:r>
            <w:rPr>
              <w:rFonts w:ascii="Arial" w:hAnsi="Arial" w:cs="Arial"/>
            </w:rPr>
            <w:fldChar w:fldCharType="end"/>
          </w:r>
        </w:p>
        <w:p w14:paraId="68F6BC88">
          <w:pPr>
            <w:pStyle w:val="14"/>
            <w:tabs>
              <w:tab w:val="right" w:leader="dot" w:pos="9736"/>
            </w:tabs>
            <w:rPr>
              <w:rFonts w:ascii="Arial" w:hAnsi="Arial" w:cs="Arial" w:eastAsiaTheme="minorEastAsia"/>
              <w:kern w:val="2"/>
              <w:sz w:val="24"/>
              <w:szCs w:val="24"/>
              <w:lang w:eastAsia="en-GB"/>
              <w14:ligatures w14:val="standardContextual"/>
            </w:rPr>
          </w:pPr>
          <w:r>
            <w:fldChar w:fldCharType="begin"/>
          </w:r>
          <w:r>
            <w:instrText xml:space="preserve"> HYPERLINK \l "_Toc224193184" </w:instrText>
          </w:r>
          <w:r>
            <w:fldChar w:fldCharType="separate"/>
          </w:r>
          <w:r>
            <w:rPr>
              <w:rStyle w:val="8"/>
              <w:rFonts w:ascii="Arial" w:hAnsi="Arial" w:cs="Arial"/>
            </w:rPr>
            <w:t>Long-Term Goals</w:t>
          </w:r>
          <w:r>
            <w:rPr>
              <w:rFonts w:ascii="Arial" w:hAnsi="Arial" w:cs="Arial"/>
            </w:rPr>
            <w:tab/>
          </w:r>
          <w:r>
            <w:rPr>
              <w:rFonts w:ascii="Arial" w:hAnsi="Arial" w:cs="Arial"/>
            </w:rPr>
            <w:fldChar w:fldCharType="begin"/>
          </w:r>
          <w:r>
            <w:rPr>
              <w:rFonts w:ascii="Arial" w:hAnsi="Arial" w:cs="Arial"/>
            </w:rPr>
            <w:instrText xml:space="preserve"> PAGEREF _Toc224193184 \h </w:instrText>
          </w:r>
          <w:r>
            <w:rPr>
              <w:rFonts w:ascii="Arial" w:hAnsi="Arial" w:cs="Arial"/>
            </w:rPr>
            <w:fldChar w:fldCharType="separate"/>
          </w:r>
          <w:r>
            <w:rPr>
              <w:rFonts w:ascii="Arial" w:hAnsi="Arial" w:cs="Arial"/>
            </w:rPr>
            <w:t>8</w:t>
          </w:r>
          <w:r>
            <w:rPr>
              <w:rFonts w:ascii="Arial" w:hAnsi="Arial" w:cs="Arial"/>
            </w:rPr>
            <w:fldChar w:fldCharType="end"/>
          </w:r>
          <w:r>
            <w:rPr>
              <w:rFonts w:ascii="Arial" w:hAnsi="Arial" w:cs="Arial"/>
            </w:rPr>
            <w:fldChar w:fldCharType="end"/>
          </w:r>
        </w:p>
        <w:p w14:paraId="5CAB8AD7">
          <w:pPr>
            <w:pStyle w:val="14"/>
            <w:tabs>
              <w:tab w:val="right" w:leader="dot" w:pos="9736"/>
            </w:tabs>
            <w:rPr>
              <w:rFonts w:ascii="Arial" w:hAnsi="Arial" w:cs="Arial" w:eastAsiaTheme="minorEastAsia"/>
              <w:kern w:val="2"/>
              <w:sz w:val="24"/>
              <w:szCs w:val="24"/>
              <w:lang w:eastAsia="en-GB"/>
              <w14:ligatures w14:val="standardContextual"/>
            </w:rPr>
          </w:pPr>
          <w:r>
            <w:fldChar w:fldCharType="begin"/>
          </w:r>
          <w:r>
            <w:instrText xml:space="preserve"> HYPERLINK \l "_Toc224193185" </w:instrText>
          </w:r>
          <w:r>
            <w:fldChar w:fldCharType="separate"/>
          </w:r>
          <w:r>
            <w:rPr>
              <w:rStyle w:val="8"/>
              <w:rFonts w:ascii="Arial" w:hAnsi="Arial" w:cs="Arial"/>
            </w:rPr>
            <w:t>Personal Development Actions</w:t>
          </w:r>
          <w:r>
            <w:rPr>
              <w:rFonts w:ascii="Arial" w:hAnsi="Arial" w:cs="Arial"/>
            </w:rPr>
            <w:tab/>
          </w:r>
          <w:r>
            <w:rPr>
              <w:rFonts w:ascii="Arial" w:hAnsi="Arial" w:cs="Arial"/>
            </w:rPr>
            <w:fldChar w:fldCharType="begin"/>
          </w:r>
          <w:r>
            <w:rPr>
              <w:rFonts w:ascii="Arial" w:hAnsi="Arial" w:cs="Arial"/>
            </w:rPr>
            <w:instrText xml:space="preserve"> PAGEREF _Toc224193185 \h </w:instrText>
          </w:r>
          <w:r>
            <w:rPr>
              <w:rFonts w:ascii="Arial" w:hAnsi="Arial" w:cs="Arial"/>
            </w:rPr>
            <w:fldChar w:fldCharType="separate"/>
          </w:r>
          <w:r>
            <w:rPr>
              <w:rFonts w:ascii="Arial" w:hAnsi="Arial" w:cs="Arial"/>
            </w:rPr>
            <w:t>9</w:t>
          </w:r>
          <w:r>
            <w:rPr>
              <w:rFonts w:ascii="Arial" w:hAnsi="Arial" w:cs="Arial"/>
            </w:rPr>
            <w:fldChar w:fldCharType="end"/>
          </w:r>
          <w:r>
            <w:rPr>
              <w:rFonts w:ascii="Arial" w:hAnsi="Arial" w:cs="Arial"/>
            </w:rPr>
            <w:fldChar w:fldCharType="end"/>
          </w:r>
        </w:p>
        <w:p w14:paraId="3BFA475A">
          <w:pPr>
            <w:pStyle w:val="13"/>
            <w:tabs>
              <w:tab w:val="right" w:leader="dot" w:pos="9736"/>
            </w:tabs>
            <w:rPr>
              <w:rFonts w:ascii="Arial" w:hAnsi="Arial" w:cs="Arial" w:eastAsiaTheme="minorEastAsia"/>
              <w:kern w:val="2"/>
              <w:sz w:val="24"/>
              <w:szCs w:val="24"/>
              <w:lang w:eastAsia="en-GB"/>
              <w14:ligatures w14:val="standardContextual"/>
            </w:rPr>
          </w:pPr>
          <w:r>
            <w:fldChar w:fldCharType="begin"/>
          </w:r>
          <w:r>
            <w:instrText xml:space="preserve"> HYPERLINK \l "_Toc224193186" </w:instrText>
          </w:r>
          <w:r>
            <w:fldChar w:fldCharType="separate"/>
          </w:r>
          <w:r>
            <w:rPr>
              <w:rStyle w:val="8"/>
              <w:rFonts w:ascii="Arial" w:hAnsi="Arial" w:cs="Arial"/>
            </w:rPr>
            <w:t>References</w:t>
          </w:r>
          <w:r>
            <w:rPr>
              <w:rFonts w:ascii="Arial" w:hAnsi="Arial" w:cs="Arial"/>
            </w:rPr>
            <w:tab/>
          </w:r>
          <w:r>
            <w:rPr>
              <w:rFonts w:ascii="Arial" w:hAnsi="Arial" w:cs="Arial"/>
            </w:rPr>
            <w:fldChar w:fldCharType="begin"/>
          </w:r>
          <w:r>
            <w:rPr>
              <w:rFonts w:ascii="Arial" w:hAnsi="Arial" w:cs="Arial"/>
            </w:rPr>
            <w:instrText xml:space="preserve"> PAGEREF _Toc224193186 \h </w:instrText>
          </w:r>
          <w:r>
            <w:rPr>
              <w:rFonts w:ascii="Arial" w:hAnsi="Arial" w:cs="Arial"/>
            </w:rPr>
            <w:fldChar w:fldCharType="separate"/>
          </w:r>
          <w:r>
            <w:rPr>
              <w:rFonts w:ascii="Arial" w:hAnsi="Arial" w:cs="Arial"/>
            </w:rPr>
            <w:t>10</w:t>
          </w:r>
          <w:r>
            <w:rPr>
              <w:rFonts w:ascii="Arial" w:hAnsi="Arial" w:cs="Arial"/>
            </w:rPr>
            <w:fldChar w:fldCharType="end"/>
          </w:r>
          <w:r>
            <w:rPr>
              <w:rFonts w:ascii="Arial" w:hAnsi="Arial" w:cs="Arial"/>
            </w:rPr>
            <w:fldChar w:fldCharType="end"/>
          </w:r>
        </w:p>
        <w:p w14:paraId="47AFF632">
          <w:pPr>
            <w:rPr>
              <w:rFonts w:ascii="Arial" w:hAnsi="Arial" w:cs="Arial"/>
              <w:b/>
              <w:sz w:val="28"/>
            </w:rPr>
          </w:pPr>
          <w:r>
            <w:rPr>
              <w:rFonts w:ascii="Arial" w:hAnsi="Arial" w:cs="Arial"/>
              <w:b/>
              <w:bCs/>
              <w:sz w:val="26"/>
              <w:szCs w:val="26"/>
            </w:rPr>
            <w:fldChar w:fldCharType="end"/>
          </w:r>
        </w:p>
      </w:sdtContent>
    </w:sdt>
    <w:p w14:paraId="4484A645">
      <w:pPr>
        <w:rPr>
          <w:rFonts w:ascii="Arial" w:hAnsi="Arial" w:cs="Arial"/>
        </w:rPr>
      </w:pPr>
    </w:p>
    <w:p w14:paraId="2FEB7132">
      <w:pPr>
        <w:rPr>
          <w:rFonts w:ascii="Arial" w:hAnsi="Arial" w:cs="Arial"/>
        </w:rPr>
      </w:pPr>
      <w:r>
        <w:rPr>
          <w:rFonts w:ascii="Arial" w:hAnsi="Arial" w:cs="Arial"/>
        </w:rPr>
        <w:br w:type="page"/>
      </w:r>
    </w:p>
    <w:p w14:paraId="7662539E">
      <w:pPr>
        <w:pStyle w:val="2"/>
        <w:spacing w:line="480" w:lineRule="auto"/>
        <w:jc w:val="both"/>
        <w:rPr>
          <w:rFonts w:ascii="Arial" w:hAnsi="Arial" w:cs="Arial"/>
        </w:rPr>
      </w:pPr>
      <w:bookmarkStart w:id="0" w:name="_Toc224193172"/>
      <w:r>
        <w:rPr>
          <w:rFonts w:ascii="Arial" w:hAnsi="Arial" w:cs="Arial"/>
        </w:rPr>
        <w:t>Task 1 – Comparison of Job Adverts</w:t>
      </w:r>
      <w:bookmarkEnd w:id="0"/>
    </w:p>
    <w:p w14:paraId="352EC70A">
      <w:pPr>
        <w:pStyle w:val="9"/>
        <w:spacing w:line="480" w:lineRule="auto"/>
        <w:jc w:val="both"/>
        <w:rPr>
          <w:rFonts w:ascii="Arial" w:hAnsi="Arial" w:cs="Arial"/>
        </w:rPr>
      </w:pPr>
      <w:r>
        <w:rPr>
          <w:rFonts w:ascii="Arial" w:hAnsi="Arial" w:cs="Arial"/>
        </w:rPr>
        <w:t>As required by the brief, this assignment analyses two job advertisements. This first job advertisement is about the position of Department Manager at H&amp;M in Staines-upon-Thames. The position of Sales Advisor at H&amp;M in Staines-upon-Thames</w:t>
      </w:r>
      <w:r>
        <w:rPr>
          <w:rStyle w:val="10"/>
          <w:rFonts w:ascii="Arial" w:hAnsi="Arial" w:cs="Arial"/>
        </w:rPr>
        <w:t xml:space="preserve"> </w:t>
      </w:r>
      <w:r>
        <w:rPr>
          <w:rFonts w:ascii="Arial" w:hAnsi="Arial" w:cs="Arial"/>
        </w:rPr>
        <w:t>is chosen for the second job advertisement for the role. These positions are very common in the retail sector. Also, they involve working directly with customers in a store setting.</w:t>
      </w:r>
    </w:p>
    <w:p w14:paraId="5E96A12C">
      <w:pPr>
        <w:pStyle w:val="3"/>
        <w:spacing w:line="480" w:lineRule="auto"/>
        <w:jc w:val="both"/>
        <w:rPr>
          <w:rFonts w:ascii="Arial" w:hAnsi="Arial" w:cs="Arial"/>
        </w:rPr>
      </w:pPr>
      <w:bookmarkStart w:id="1" w:name="_Toc224193173"/>
      <w:r>
        <w:rPr>
          <w:rFonts w:ascii="Arial" w:hAnsi="Arial" w:cs="Arial"/>
        </w:rPr>
        <w:t>Department Manager</w:t>
      </w:r>
      <w:bookmarkEnd w:id="1"/>
    </w:p>
    <w:p w14:paraId="53B20D51">
      <w:pPr>
        <w:pStyle w:val="9"/>
        <w:spacing w:line="480" w:lineRule="auto"/>
        <w:jc w:val="both"/>
        <w:rPr>
          <w:rFonts w:ascii="Arial" w:hAnsi="Arial" w:cs="Arial"/>
        </w:rPr>
      </w:pPr>
      <w:r>
        <w:rPr>
          <w:rFonts w:ascii="Arial" w:hAnsi="Arial" w:cs="Arial"/>
        </w:rPr>
        <w:t>The higher level of responsibility is given to the Department Manager position. In addition, the job advert says that the manager should lead a team and guarantee that the store provides a good customer experience. Also, the manager should provide analysis of sales performance. The Department Manager is also responsible for increasing sales and enduring high profit targets.</w:t>
      </w:r>
    </w:p>
    <w:p w14:paraId="70B5D1B0">
      <w:pPr>
        <w:pStyle w:val="9"/>
        <w:spacing w:line="480" w:lineRule="auto"/>
        <w:jc w:val="both"/>
        <w:rPr>
          <w:rFonts w:ascii="Arial" w:hAnsi="Arial" w:cs="Arial"/>
        </w:rPr>
      </w:pPr>
      <w:r>
        <w:rPr>
          <w:rFonts w:ascii="Arial" w:hAnsi="Arial" w:cs="Arial"/>
        </w:rPr>
        <w:t>In addition, the manager must supervise employees, provide feedback and help colleagues develop their skills. The role also requires responsibility for health and safety standards in the store.</w:t>
      </w:r>
    </w:p>
    <w:p w14:paraId="0A3A310C">
      <w:pPr>
        <w:pStyle w:val="3"/>
        <w:spacing w:line="480" w:lineRule="auto"/>
        <w:jc w:val="both"/>
        <w:rPr>
          <w:rFonts w:ascii="Arial" w:hAnsi="Arial" w:cs="Arial"/>
        </w:rPr>
      </w:pPr>
      <w:bookmarkStart w:id="2" w:name="_Toc224193174"/>
      <w:r>
        <w:rPr>
          <w:rFonts w:ascii="Arial" w:hAnsi="Arial" w:cs="Arial"/>
        </w:rPr>
        <w:t>Sales Advisor</w:t>
      </w:r>
      <w:bookmarkEnd w:id="2"/>
    </w:p>
    <w:p w14:paraId="7578403F">
      <w:pPr>
        <w:pStyle w:val="9"/>
        <w:spacing w:line="480" w:lineRule="auto"/>
        <w:jc w:val="both"/>
        <w:rPr>
          <w:rFonts w:ascii="Arial" w:hAnsi="Arial" w:cs="Arial"/>
        </w:rPr>
      </w:pPr>
      <w:r>
        <w:rPr>
          <w:rFonts w:ascii="Arial" w:hAnsi="Arial" w:cs="Arial"/>
        </w:rPr>
        <w:t xml:space="preserve">On the other hand, the </w:t>
      </w:r>
      <w:r>
        <w:rPr>
          <w:rStyle w:val="10"/>
          <w:rFonts w:ascii="Arial" w:hAnsi="Arial" w:cs="Arial"/>
          <w:b w:val="0"/>
        </w:rPr>
        <w:t>Sales Advisor</w:t>
      </w:r>
      <w:r>
        <w:rPr>
          <w:rFonts w:ascii="Arial" w:hAnsi="Arial" w:cs="Arial"/>
        </w:rPr>
        <w:t xml:space="preserve"> position manages daily store activities and customer service. Staff in this role assist customers in finding products, answer questions, and support the general shopping experience. In addition, other responsibilities include organising merchandise, maintaining store cleanliness, and working together with colleagues in busy periods.</w:t>
      </w:r>
    </w:p>
    <w:p w14:paraId="21459525">
      <w:pPr>
        <w:pStyle w:val="3"/>
        <w:spacing w:line="480" w:lineRule="auto"/>
        <w:jc w:val="both"/>
        <w:rPr>
          <w:rFonts w:ascii="Arial" w:hAnsi="Arial" w:cs="Arial"/>
        </w:rPr>
      </w:pPr>
      <w:bookmarkStart w:id="3" w:name="_Toc224193175"/>
      <w:r>
        <w:rPr>
          <w:rFonts w:ascii="Arial" w:hAnsi="Arial" w:cs="Arial"/>
        </w:rPr>
        <w:t>Similarities</w:t>
      </w:r>
      <w:bookmarkEnd w:id="3"/>
    </w:p>
    <w:p w14:paraId="0577616B">
      <w:pPr>
        <w:pStyle w:val="9"/>
        <w:spacing w:line="480" w:lineRule="auto"/>
        <w:jc w:val="both"/>
        <w:rPr>
          <w:rFonts w:ascii="Arial" w:hAnsi="Arial" w:cs="Arial"/>
        </w:rPr>
      </w:pPr>
      <w:r>
        <w:rPr>
          <w:rFonts w:ascii="Arial" w:hAnsi="Arial" w:cs="Arial"/>
        </w:rPr>
        <w:t>Despite the differences in responsibilities, the job advertisements say a lot of similar skills and competencies. The skills that are common include strong communication abilities, teamwork ability, customer service orientation and high responsibility.</w:t>
      </w:r>
    </w:p>
    <w:p w14:paraId="4FE10975">
      <w:pPr>
        <w:pStyle w:val="9"/>
        <w:spacing w:line="480" w:lineRule="auto"/>
        <w:jc w:val="both"/>
        <w:rPr>
          <w:rFonts w:ascii="Arial" w:hAnsi="Arial" w:cs="Arial"/>
        </w:rPr>
      </w:pPr>
      <w:r>
        <w:rPr>
          <w:rFonts w:ascii="Arial" w:hAnsi="Arial" w:cs="Arial"/>
        </w:rPr>
        <w:t>Firstly, communication skills are very crucial in the retail sector. Staff are required to communicate with customers daily and should provide the right and clear information about products and services. In addition, efficient communication improves the creation of positive relationships between staff and customers.</w:t>
      </w:r>
    </w:p>
    <w:p w14:paraId="0734A134">
      <w:pPr>
        <w:pStyle w:val="9"/>
        <w:spacing w:line="480" w:lineRule="auto"/>
        <w:jc w:val="both"/>
        <w:rPr>
          <w:rFonts w:ascii="Arial" w:hAnsi="Arial" w:cs="Arial"/>
        </w:rPr>
      </w:pPr>
      <w:r>
        <w:rPr>
          <w:rFonts w:ascii="Arial" w:hAnsi="Arial" w:cs="Arial"/>
        </w:rPr>
        <w:t>Secondly, teamwork is another common crucial skill. In addition, retail employees should collaborate with their co-workers to perform tasks like product organisation, customer assistance, and sales support. Research shows that skills like communication, teamwork and problem-solving skills are considered the most important employability skills wanted in the modern labour market (Holidi and Seman, 2023).</w:t>
      </w:r>
    </w:p>
    <w:p w14:paraId="0918F740">
      <w:pPr>
        <w:pStyle w:val="9"/>
        <w:spacing w:line="480" w:lineRule="auto"/>
        <w:jc w:val="both"/>
        <w:rPr>
          <w:rFonts w:ascii="Arial" w:hAnsi="Arial" w:cs="Arial"/>
        </w:rPr>
      </w:pPr>
      <w:r>
        <w:rPr>
          <w:rFonts w:ascii="Arial" w:hAnsi="Arial" w:cs="Arial"/>
        </w:rPr>
        <w:t>Thirdly, customer service is also important in retail services. So, employees should understand customer needs and give good advice about products and services. Also, good customer service helps managers and advisors improve customer satisfaction and motivates customers to return to the store again to purchase or use the same services and products.</w:t>
      </w:r>
    </w:p>
    <w:p w14:paraId="1DD1FDF0">
      <w:pPr>
        <w:pStyle w:val="9"/>
        <w:spacing w:line="480" w:lineRule="auto"/>
        <w:jc w:val="both"/>
        <w:rPr>
          <w:rFonts w:ascii="Arial" w:hAnsi="Arial" w:cs="Arial"/>
        </w:rPr>
      </w:pPr>
      <w:r>
        <w:rPr>
          <w:rFonts w:ascii="Arial" w:hAnsi="Arial" w:cs="Arial"/>
        </w:rPr>
        <w:t>So, the two job advertisements focus on the idea that interpersonal and employability skills are important in the retail sector. Despite the fact that the Department Manager role requires leadership responsibilities, the two job positions demand skills like communication, teamwork, and strong customer service. These competencies help companies create positive customer experiences and refine overall store performance.</w:t>
      </w:r>
    </w:p>
    <w:p w14:paraId="1C078FB2">
      <w:pPr>
        <w:pStyle w:val="2"/>
        <w:spacing w:line="480" w:lineRule="auto"/>
        <w:jc w:val="both"/>
        <w:rPr>
          <w:rFonts w:ascii="Arial" w:hAnsi="Arial" w:cs="Arial"/>
        </w:rPr>
      </w:pPr>
      <w:bookmarkStart w:id="4" w:name="_Toc224193176"/>
      <w:r>
        <w:rPr>
          <w:rFonts w:ascii="Arial" w:hAnsi="Arial" w:cs="Arial"/>
        </w:rPr>
        <w:t>Task 2 – Self-Assessment of Employability Skills</w:t>
      </w:r>
      <w:bookmarkEnd w:id="4"/>
    </w:p>
    <w:p w14:paraId="69205948">
      <w:pPr>
        <w:pStyle w:val="9"/>
        <w:spacing w:line="360" w:lineRule="auto"/>
        <w:jc w:val="both"/>
        <w:rPr>
          <w:rFonts w:ascii="Arial" w:hAnsi="Arial" w:cs="Arial"/>
        </w:rPr>
      </w:pPr>
      <w:r>
        <w:rPr>
          <w:rFonts w:ascii="Arial" w:hAnsi="Arial" w:cs="Arial"/>
        </w:rPr>
        <w:t>Self-assessment is a very crucial way to understand personal skills and seeing areas for improvement. A very well-known tool for self-assessment is the SWOT analysis. It analyses the strengths, weaknesses, opportunities and threats. In addition, this frameworks aid people to assess their competencies and plan their professional growth.</w:t>
      </w:r>
    </w:p>
    <w:p w14:paraId="190E1326">
      <w:pPr>
        <w:pStyle w:val="9"/>
        <w:spacing w:line="360" w:lineRule="auto"/>
        <w:jc w:val="both"/>
        <w:rPr>
          <w:rFonts w:ascii="Arial" w:hAnsi="Arial" w:cs="Arial"/>
        </w:rPr>
      </w:pPr>
      <w:r>
        <w:rPr>
          <w:rFonts w:ascii="Arial" w:hAnsi="Arial" w:cs="Arial"/>
        </w:rPr>
        <w:t>Also, the SWOT analysis is very applied in management and career development. It provide people with analysis of internal and external factors that affect success (CIPD, 2025).</w:t>
      </w:r>
    </w:p>
    <w:p w14:paraId="4C01532C">
      <w:pPr>
        <w:pStyle w:val="3"/>
        <w:spacing w:line="360" w:lineRule="auto"/>
        <w:jc w:val="both"/>
        <w:rPr>
          <w:rFonts w:ascii="Arial" w:hAnsi="Arial" w:cs="Arial"/>
        </w:rPr>
      </w:pPr>
      <w:bookmarkStart w:id="5" w:name="_Toc224193177"/>
      <w:r>
        <w:rPr>
          <w:rFonts w:ascii="Arial" w:hAnsi="Arial" w:cs="Arial"/>
        </w:rPr>
        <w:t>Strengths</w:t>
      </w:r>
      <w:bookmarkEnd w:id="5"/>
    </w:p>
    <w:p w14:paraId="69E0ABEE">
      <w:pPr>
        <w:pStyle w:val="9"/>
        <w:spacing w:line="360" w:lineRule="auto"/>
        <w:jc w:val="both"/>
        <w:rPr>
          <w:rFonts w:ascii="Arial" w:hAnsi="Arial" w:cs="Arial"/>
        </w:rPr>
      </w:pPr>
      <w:r>
        <w:rPr>
          <w:rFonts w:ascii="Arial" w:hAnsi="Arial" w:cs="Arial"/>
        </w:rPr>
        <w:t>Personally, I believe that I possess strong communication skills. Moreover, I enjoy interacting with people and assisting them in fixing problems. In my university studies I am involved in group discussions and presentations. These practices really help me refine my ability to show my opinion and express my ideas well.</w:t>
      </w:r>
    </w:p>
    <w:p w14:paraId="6B30A758">
      <w:pPr>
        <w:pStyle w:val="9"/>
        <w:spacing w:line="360" w:lineRule="auto"/>
        <w:jc w:val="both"/>
        <w:rPr>
          <w:rFonts w:ascii="Arial" w:hAnsi="Arial" w:cs="Arial"/>
        </w:rPr>
      </w:pPr>
      <w:r>
        <w:rPr>
          <w:rFonts w:ascii="Arial" w:hAnsi="Arial" w:cs="Arial"/>
        </w:rPr>
        <w:t>In addition, communication skills are essential for employability. This is because they help staff to cooperate efficiently with co-workers and customers. According to Coursera (2024), communication and teamwork are considered the most important abilities wanted by companies (Coursera, 2024).</w:t>
      </w:r>
    </w:p>
    <w:p w14:paraId="4490CBA9">
      <w:pPr>
        <w:pStyle w:val="9"/>
        <w:spacing w:line="360" w:lineRule="auto"/>
        <w:jc w:val="both"/>
        <w:rPr>
          <w:rFonts w:ascii="Arial" w:hAnsi="Arial" w:cs="Arial"/>
        </w:rPr>
      </w:pPr>
      <w:r>
        <w:rPr>
          <w:rFonts w:ascii="Arial" w:hAnsi="Arial" w:cs="Arial"/>
        </w:rPr>
        <w:t>Teamwork is another strength that I have. Also, I like working with people from different backgrounds and exchanging ideas in group assignments. In addition, teamwork helps people to involve different abilities and get better results.</w:t>
      </w:r>
    </w:p>
    <w:p w14:paraId="01E1F36E">
      <w:pPr>
        <w:pStyle w:val="9"/>
        <w:spacing w:line="480" w:lineRule="auto"/>
        <w:jc w:val="both"/>
        <w:rPr>
          <w:rFonts w:ascii="Arial" w:hAnsi="Arial" w:cs="Arial"/>
        </w:rPr>
      </w:pPr>
      <w:r>
        <w:rPr>
          <w:rFonts w:ascii="Arial" w:hAnsi="Arial" w:cs="Arial"/>
        </w:rPr>
        <w:t>I also think that I am organised and responsible. I always try to finish my projects and tasks on time and follow instructions strictly. These abilities are crucial in a retail environment because staff should handle different tasks and follow specific company procedures.</w:t>
      </w:r>
    </w:p>
    <w:p w14:paraId="54447F0D">
      <w:pPr>
        <w:pStyle w:val="3"/>
        <w:spacing w:line="480" w:lineRule="auto"/>
        <w:jc w:val="both"/>
        <w:rPr>
          <w:rFonts w:ascii="Arial" w:hAnsi="Arial" w:cs="Arial"/>
        </w:rPr>
      </w:pPr>
      <w:bookmarkStart w:id="6" w:name="_Toc224193178"/>
      <w:r>
        <w:rPr>
          <w:rFonts w:ascii="Arial" w:hAnsi="Arial" w:cs="Arial"/>
        </w:rPr>
        <w:t>Weaknesses</w:t>
      </w:r>
      <w:bookmarkEnd w:id="6"/>
    </w:p>
    <w:p w14:paraId="62CB097D">
      <w:pPr>
        <w:spacing w:before="100" w:beforeAutospacing="1" w:after="100" w:afterAutospacing="1" w:line="48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 possess some strengths, but I also see a lot of weaknesses that I need to work on.</w:t>
      </w:r>
    </w:p>
    <w:p w14:paraId="2237E33E">
      <w:pPr>
        <w:spacing w:before="100" w:beforeAutospacing="1" w:after="100" w:afterAutospacing="1" w:line="480" w:lineRule="auto"/>
        <w:jc w:val="both"/>
        <w:rPr>
          <w:rFonts w:ascii="Arial" w:hAnsi="Arial" w:eastAsia="Times New Roman" w:cs="Arial"/>
          <w:sz w:val="24"/>
          <w:szCs w:val="24"/>
          <w:lang w:eastAsia="en-GB"/>
        </w:rPr>
      </w:pPr>
      <w:r>
        <w:rPr>
          <w:rFonts w:ascii="Arial" w:hAnsi="Arial" w:eastAsia="Times New Roman" w:cs="Arial"/>
          <w:sz w:val="24"/>
          <w:szCs w:val="24"/>
          <w:lang w:eastAsia="en-GB"/>
        </w:rPr>
        <w:t>Firstly, I do not have a lot of professional experience. I am currently a first-year student, and I have not worked yet in the retail sector. So, I still have to learn more about sales approaches and customer service techniques.</w:t>
      </w:r>
    </w:p>
    <w:p w14:paraId="55158B67">
      <w:pPr>
        <w:spacing w:before="100" w:beforeAutospacing="1" w:after="100" w:afterAutospacing="1" w:line="48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Time management is also another negative that I have. For example, when I have a lot of academic assignments, I am stressed. This challenges me to organise my time efficiently. So, improving time management will help me be more effective.</w:t>
      </w:r>
    </w:p>
    <w:p w14:paraId="3691CC01">
      <w:pPr>
        <w:spacing w:before="100" w:beforeAutospacing="1" w:after="100" w:afterAutospacing="1" w:line="48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In addition, I want to better express myself in English regarding professional communication. I am not a native speaker, and sometimes I do not possess enough confidence when speaking in professional settings. Improving clear and stronger language skills will assist me in my communication with customers and co-workers.</w:t>
      </w:r>
    </w:p>
    <w:p w14:paraId="124C172F">
      <w:pPr>
        <w:pStyle w:val="3"/>
        <w:spacing w:line="480" w:lineRule="auto"/>
        <w:jc w:val="both"/>
        <w:rPr>
          <w:rFonts w:ascii="Arial" w:hAnsi="Arial" w:cs="Arial"/>
        </w:rPr>
      </w:pPr>
      <w:bookmarkStart w:id="7" w:name="_Toc224193179"/>
      <w:r>
        <w:rPr>
          <w:rFonts w:ascii="Arial" w:hAnsi="Arial" w:cs="Arial"/>
        </w:rPr>
        <w:t>Opportunities</w:t>
      </w:r>
      <w:bookmarkEnd w:id="7"/>
    </w:p>
    <w:p w14:paraId="0C22313B">
      <w:pPr>
        <w:pStyle w:val="9"/>
        <w:spacing w:line="480" w:lineRule="auto"/>
        <w:jc w:val="both"/>
        <w:rPr>
          <w:rFonts w:ascii="Arial" w:hAnsi="Arial" w:cs="Arial"/>
        </w:rPr>
      </w:pPr>
      <w:r>
        <w:rPr>
          <w:rFonts w:ascii="Arial" w:hAnsi="Arial" w:cs="Arial"/>
        </w:rPr>
        <w:t>There are also a lot of opportunities that can improve my employability skills.</w:t>
      </w:r>
    </w:p>
    <w:p w14:paraId="16C75F08">
      <w:pPr>
        <w:pStyle w:val="9"/>
        <w:spacing w:line="480" w:lineRule="auto"/>
        <w:jc w:val="both"/>
        <w:rPr>
          <w:rFonts w:ascii="Arial" w:hAnsi="Arial" w:cs="Arial"/>
        </w:rPr>
      </w:pPr>
      <w:r>
        <w:rPr>
          <w:rFonts w:ascii="Arial" w:hAnsi="Arial" w:cs="Arial"/>
        </w:rPr>
        <w:t>University education is a very important opportunity. In addition, my studies present knowledge about different businesses, communication, and career growth. So, universities always provide higher career support services that will help students be better prepared for future employment after graduation.</w:t>
      </w:r>
    </w:p>
    <w:p w14:paraId="79956B07">
      <w:pPr>
        <w:pStyle w:val="9"/>
        <w:spacing w:line="480" w:lineRule="auto"/>
        <w:jc w:val="both"/>
        <w:rPr>
          <w:rFonts w:ascii="Arial" w:hAnsi="Arial" w:cs="Arial"/>
        </w:rPr>
      </w:pPr>
      <w:r>
        <w:rPr>
          <w:rFonts w:ascii="Arial" w:hAnsi="Arial" w:cs="Arial"/>
        </w:rPr>
        <w:t>Also, I can find a part-time job in retail stores. Real-life work experience helps students to improve customer service abilities and understand real workplace settings.</w:t>
      </w:r>
    </w:p>
    <w:p w14:paraId="7437E36D">
      <w:pPr>
        <w:pStyle w:val="9"/>
        <w:spacing w:line="480" w:lineRule="auto"/>
        <w:jc w:val="both"/>
        <w:rPr>
          <w:rFonts w:ascii="Arial" w:hAnsi="Arial" w:cs="Arial"/>
        </w:rPr>
      </w:pPr>
      <w:r>
        <w:rPr>
          <w:rFonts w:ascii="Arial" w:hAnsi="Arial" w:cs="Arial"/>
        </w:rPr>
        <w:t>Employability skills like communication, problem-solving, and teamwork assist individuals in achieving success in the labour market and help organisations improve efficiency (EBSCO, 2024).</w:t>
      </w:r>
    </w:p>
    <w:p w14:paraId="1F1CBE6B">
      <w:pPr>
        <w:pStyle w:val="9"/>
        <w:spacing w:line="480" w:lineRule="auto"/>
        <w:jc w:val="both"/>
        <w:rPr>
          <w:rFonts w:ascii="Arial" w:hAnsi="Arial" w:cs="Arial"/>
        </w:rPr>
      </w:pPr>
      <w:r>
        <w:rPr>
          <w:rFonts w:ascii="Arial" w:hAnsi="Arial" w:cs="Arial"/>
        </w:rPr>
        <w:t>Also, online courses and training programs can improve my professional skills. A lot of online learning platforms have courses about customer service, communication, and retail management.</w:t>
      </w:r>
    </w:p>
    <w:p w14:paraId="2CC1BF0D">
      <w:pPr>
        <w:pStyle w:val="3"/>
        <w:spacing w:line="480" w:lineRule="auto"/>
        <w:jc w:val="both"/>
        <w:rPr>
          <w:rFonts w:ascii="Arial" w:hAnsi="Arial" w:cs="Arial"/>
        </w:rPr>
      </w:pPr>
      <w:bookmarkStart w:id="8" w:name="_Toc224193180"/>
      <w:r>
        <w:rPr>
          <w:rFonts w:ascii="Arial" w:hAnsi="Arial" w:cs="Arial"/>
        </w:rPr>
        <w:t>Threats</w:t>
      </w:r>
      <w:bookmarkEnd w:id="8"/>
    </w:p>
    <w:p w14:paraId="1FCB27B2">
      <w:pPr>
        <w:pStyle w:val="9"/>
        <w:spacing w:line="480" w:lineRule="auto"/>
        <w:jc w:val="both"/>
        <w:rPr>
          <w:rFonts w:ascii="Arial" w:hAnsi="Arial" w:cs="Arial"/>
        </w:rPr>
      </w:pPr>
      <w:r>
        <w:rPr>
          <w:rFonts w:ascii="Arial" w:hAnsi="Arial" w:cs="Arial"/>
        </w:rPr>
        <w:t>There are also a lot of threats that can influence my future employment in the retail sector.</w:t>
      </w:r>
    </w:p>
    <w:p w14:paraId="4FBEA690">
      <w:pPr>
        <w:pStyle w:val="9"/>
        <w:spacing w:line="480" w:lineRule="auto"/>
        <w:jc w:val="both"/>
        <w:rPr>
          <w:rFonts w:ascii="Arial" w:hAnsi="Arial" w:cs="Arial"/>
        </w:rPr>
      </w:pPr>
      <w:r>
        <w:rPr>
          <w:rFonts w:ascii="Arial" w:hAnsi="Arial" w:cs="Arial"/>
        </w:rPr>
        <w:t>Firstly, competition in the job market is very intense. A lot of graduates apply for similar roles. Most of them apply to famous companies. So, candidates must possess strong employability skills to be selected.</w:t>
      </w:r>
    </w:p>
    <w:p w14:paraId="6008C66A">
      <w:pPr>
        <w:pStyle w:val="9"/>
        <w:spacing w:line="480" w:lineRule="auto"/>
        <w:jc w:val="both"/>
        <w:rPr>
          <w:rFonts w:ascii="Arial" w:hAnsi="Arial" w:cs="Arial"/>
        </w:rPr>
      </w:pPr>
      <w:r>
        <w:rPr>
          <w:rFonts w:ascii="Arial" w:hAnsi="Arial" w:cs="Arial"/>
        </w:rPr>
        <w:t>Secondly, other candidates possess higher work experience. Companies prefer people who already have real-life experience in the specific industry. Sekhu (2024) states that companies expect graduates to show employability skills like teamwork, problem-solving, and adaptability.</w:t>
      </w:r>
    </w:p>
    <w:p w14:paraId="4BB0C41F">
      <w:pPr>
        <w:pStyle w:val="9"/>
        <w:spacing w:line="480" w:lineRule="auto"/>
        <w:jc w:val="both"/>
        <w:rPr>
          <w:rFonts w:ascii="Arial" w:hAnsi="Arial" w:cs="Arial"/>
        </w:rPr>
      </w:pPr>
      <w:r>
        <w:rPr>
          <w:rFonts w:ascii="Arial" w:hAnsi="Arial" w:cs="Arial"/>
        </w:rPr>
        <w:t>Technological changes can also pose challenges negatively affecting the labour market. Contemporary retail settings apply digital systems and automation processes, so staff should always improve new abilities.</w:t>
      </w:r>
    </w:p>
    <w:p w14:paraId="5760BD84">
      <w:pPr>
        <w:pStyle w:val="3"/>
        <w:spacing w:line="480" w:lineRule="auto"/>
        <w:jc w:val="both"/>
        <w:rPr>
          <w:rFonts w:ascii="Arial" w:hAnsi="Arial" w:cs="Arial"/>
        </w:rPr>
      </w:pPr>
      <w:bookmarkStart w:id="9" w:name="_Toc224193181"/>
      <w:r>
        <w:rPr>
          <w:rFonts w:ascii="Arial" w:hAnsi="Arial" w:cs="Arial"/>
        </w:rPr>
        <w:t>Evidence of Readiness for Employment</w:t>
      </w:r>
      <w:bookmarkEnd w:id="9"/>
    </w:p>
    <w:p w14:paraId="35534C24">
      <w:pPr>
        <w:spacing w:before="100" w:beforeAutospacing="1" w:after="100" w:afterAutospacing="1" w:line="480" w:lineRule="auto"/>
        <w:jc w:val="both"/>
        <w:rPr>
          <w:rFonts w:ascii="Arial" w:hAnsi="Arial" w:eastAsia="Times New Roman" w:cs="Arial"/>
          <w:sz w:val="24"/>
          <w:szCs w:val="24"/>
          <w:lang w:eastAsia="en-GB"/>
        </w:rPr>
      </w:pPr>
      <w:r>
        <w:rPr>
          <w:rFonts w:ascii="Arial" w:hAnsi="Arial" w:eastAsia="Times New Roman" w:cs="Arial"/>
          <w:sz w:val="24"/>
          <w:szCs w:val="24"/>
          <w:lang w:eastAsia="en-GB"/>
        </w:rPr>
        <w:t>Facing such issues helped me understand that I must start improving many skills that support my employability. For instance, my university projects help me practise teamwork, communication and problem-solving. In addition, group tasks demand cooperation and organising skills, considered essential in a work environment. According to Ojan (2025), interpersonal skills are very crucial in customer-facing sectors like retail and sales. In addition, actively participating refines my confidence when I speak in front of people. So, this is very helpful in customer service positions where staff must communicate well with customers. Overall, self-assessment improves my understanding of strengths and weaknesses and helps me identify areas for improvement. When I continue to improve my skills and gain more professional experience, I will be better prepared for future employment opportunities.</w:t>
      </w:r>
    </w:p>
    <w:p w14:paraId="579CDD17">
      <w:pPr>
        <w:pStyle w:val="2"/>
        <w:spacing w:line="480" w:lineRule="auto"/>
        <w:jc w:val="both"/>
        <w:rPr>
          <w:rFonts w:ascii="Arial" w:hAnsi="Arial" w:cs="Arial"/>
        </w:rPr>
      </w:pPr>
      <w:bookmarkStart w:id="10" w:name="_Toc224193182"/>
      <w:r>
        <w:rPr>
          <w:rFonts w:ascii="Arial" w:hAnsi="Arial" w:cs="Arial"/>
        </w:rPr>
        <w:t>Task 3 – Personal Development Plan</w:t>
      </w:r>
      <w:bookmarkEnd w:id="10"/>
    </w:p>
    <w:p w14:paraId="37DA974B">
      <w:pPr>
        <w:pStyle w:val="9"/>
        <w:spacing w:line="480" w:lineRule="auto"/>
        <w:jc w:val="both"/>
        <w:rPr>
          <w:rFonts w:ascii="Arial" w:hAnsi="Arial" w:cs="Arial"/>
        </w:rPr>
      </w:pPr>
      <w:r>
        <w:rPr>
          <w:rFonts w:ascii="Arial" w:hAnsi="Arial" w:cs="Arial"/>
        </w:rPr>
        <w:t>From the SWOT analysis, I must improve a lot of skills. In this way, I will become more eligible, and my employability will be better suited for further career opportunities.</w:t>
      </w:r>
    </w:p>
    <w:p w14:paraId="57EAED37">
      <w:pPr>
        <w:pStyle w:val="3"/>
        <w:spacing w:line="480" w:lineRule="auto"/>
        <w:jc w:val="both"/>
        <w:rPr>
          <w:rFonts w:ascii="Arial" w:hAnsi="Arial" w:cs="Arial"/>
        </w:rPr>
      </w:pPr>
      <w:bookmarkStart w:id="11" w:name="_Toc224193183"/>
      <w:r>
        <w:rPr>
          <w:rFonts w:ascii="Arial" w:hAnsi="Arial" w:cs="Arial"/>
        </w:rPr>
        <w:t>Short-Term Goals</w:t>
      </w:r>
      <w:bookmarkEnd w:id="11"/>
    </w:p>
    <w:p w14:paraId="6A9B3011">
      <w:pPr>
        <w:pStyle w:val="9"/>
        <w:numPr>
          <w:ilvl w:val="0"/>
          <w:numId w:val="1"/>
        </w:numPr>
        <w:spacing w:line="480" w:lineRule="auto"/>
        <w:jc w:val="both"/>
        <w:rPr>
          <w:rFonts w:ascii="Arial" w:hAnsi="Arial" w:cs="Arial"/>
        </w:rPr>
      </w:pPr>
      <w:r>
        <w:rPr>
          <w:rFonts w:ascii="Arial" w:hAnsi="Arial" w:cs="Arial"/>
        </w:rPr>
        <w:t>I will gain real-life work experience in the retail sector.</w:t>
      </w:r>
    </w:p>
    <w:p w14:paraId="5E8FFB41">
      <w:pPr>
        <w:pStyle w:val="9"/>
        <w:numPr>
          <w:ilvl w:val="0"/>
          <w:numId w:val="1"/>
        </w:numPr>
        <w:spacing w:line="480" w:lineRule="auto"/>
        <w:jc w:val="both"/>
        <w:rPr>
          <w:rFonts w:ascii="Arial" w:hAnsi="Arial" w:cs="Arial"/>
        </w:rPr>
      </w:pPr>
      <w:r>
        <w:rPr>
          <w:rFonts w:ascii="Arial" w:hAnsi="Arial" w:cs="Arial"/>
        </w:rPr>
        <w:t>I will apply for part-time jobs or internships in retail stores like clothing shops or supermarkets.</w:t>
      </w:r>
    </w:p>
    <w:p w14:paraId="54A6C8D9">
      <w:pPr>
        <w:pStyle w:val="9"/>
        <w:spacing w:line="480" w:lineRule="auto"/>
        <w:jc w:val="both"/>
        <w:rPr>
          <w:rFonts w:ascii="Arial" w:hAnsi="Arial" w:cs="Arial"/>
        </w:rPr>
      </w:pPr>
      <w:r>
        <w:rPr>
          <w:rFonts w:ascii="Arial" w:hAnsi="Arial" w:cs="Arial"/>
        </w:rPr>
        <w:t>This work experience will help me understand how retail companies really work. Also, I will refine my customer service skills. In addition, I must improve my English communication skills. To improve that, I will practise my English during my university activities and be more involved in presentations and group discussions.</w:t>
      </w:r>
    </w:p>
    <w:p w14:paraId="1D741DAD">
      <w:pPr>
        <w:pStyle w:val="3"/>
        <w:spacing w:line="480" w:lineRule="auto"/>
        <w:jc w:val="both"/>
        <w:rPr>
          <w:rFonts w:ascii="Arial" w:hAnsi="Arial" w:cs="Arial"/>
        </w:rPr>
      </w:pPr>
      <w:bookmarkStart w:id="12" w:name="_Toc224193184"/>
      <w:r>
        <w:rPr>
          <w:rFonts w:ascii="Arial" w:hAnsi="Arial" w:cs="Arial"/>
        </w:rPr>
        <w:t>Long-Term Goals</w:t>
      </w:r>
      <w:bookmarkEnd w:id="12"/>
    </w:p>
    <w:p w14:paraId="0AA33E75">
      <w:pPr>
        <w:pStyle w:val="9"/>
        <w:spacing w:line="480" w:lineRule="auto"/>
        <w:jc w:val="both"/>
        <w:rPr>
          <w:rFonts w:ascii="Arial" w:hAnsi="Arial" w:cs="Arial"/>
        </w:rPr>
      </w:pPr>
      <w:r>
        <w:rPr>
          <w:rFonts w:ascii="Arial" w:hAnsi="Arial" w:cs="Arial"/>
        </w:rPr>
        <w:t>The main long-term career goal is to work in a management position in the retail sector, like a department manager. In addition, this position is closely related to leadership, responsibility and strong knowledge of sales and customer service.</w:t>
      </w:r>
    </w:p>
    <w:p w14:paraId="339FC25B">
      <w:pPr>
        <w:pStyle w:val="9"/>
        <w:spacing w:line="480" w:lineRule="auto"/>
        <w:jc w:val="both"/>
        <w:rPr>
          <w:rFonts w:ascii="Arial" w:hAnsi="Arial" w:cs="Arial"/>
        </w:rPr>
      </w:pPr>
      <w:r>
        <w:rPr>
          <w:rFonts w:ascii="Arial" w:hAnsi="Arial" w:cs="Arial"/>
        </w:rPr>
        <w:t>In order to reach this goal I must improve leadership, decision-making and problem-solving skills.</w:t>
      </w:r>
    </w:p>
    <w:p w14:paraId="12EFEB36">
      <w:pPr>
        <w:pStyle w:val="3"/>
        <w:spacing w:line="480" w:lineRule="auto"/>
        <w:jc w:val="both"/>
        <w:rPr>
          <w:rFonts w:ascii="Arial" w:hAnsi="Arial" w:cs="Arial"/>
        </w:rPr>
      </w:pPr>
      <w:bookmarkStart w:id="13" w:name="_Toc224193185"/>
      <w:r>
        <w:rPr>
          <w:rFonts w:ascii="Arial" w:hAnsi="Arial" w:cs="Arial"/>
        </w:rPr>
        <w:t>Personal Development Actions</w:t>
      </w:r>
      <w:bookmarkEnd w:id="13"/>
    </w:p>
    <w:p w14:paraId="191F3B67">
      <w:pPr>
        <w:spacing w:before="100" w:beforeAutospacing="1" w:after="100" w:afterAutospacing="1" w:line="48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 have created a personal developmental plan to improve my skills.</w:t>
      </w:r>
    </w:p>
    <w:p w14:paraId="5E36AE84">
      <w:pPr>
        <w:numPr>
          <w:ilvl w:val="0"/>
          <w:numId w:val="2"/>
        </w:numPr>
        <w:spacing w:before="100" w:beforeAutospacing="1" w:after="100" w:afterAutospacing="1" w:line="48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 will look for a part-time retail job in the next year to gain real-life experience.</w:t>
      </w:r>
    </w:p>
    <w:p w14:paraId="72D1DE75">
      <w:pPr>
        <w:numPr>
          <w:ilvl w:val="0"/>
          <w:numId w:val="3"/>
        </w:numPr>
        <w:spacing w:before="100" w:beforeAutospacing="1" w:after="100" w:afterAutospacing="1" w:line="48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 will participate in university workshops about career development, CV writing and interview preparation.</w:t>
      </w:r>
    </w:p>
    <w:p w14:paraId="78502CE8">
      <w:pPr>
        <w:numPr>
          <w:ilvl w:val="0"/>
          <w:numId w:val="4"/>
        </w:numPr>
        <w:spacing w:before="100" w:beforeAutospacing="1" w:after="100" w:afterAutospacing="1" w:line="48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 will increase my organisational skills by designing study schedules for each week and organising tasks according to priority.</w:t>
      </w:r>
    </w:p>
    <w:p w14:paraId="36D7AA9B">
      <w:pPr>
        <w:spacing w:before="100" w:beforeAutospacing="1" w:after="100" w:afterAutospacing="1" w:line="480" w:lineRule="auto"/>
        <w:jc w:val="both"/>
        <w:rPr>
          <w:rFonts w:ascii="Arial" w:hAnsi="Arial" w:eastAsia="Times New Roman" w:cs="Arial"/>
          <w:sz w:val="24"/>
          <w:szCs w:val="24"/>
          <w:lang w:eastAsia="en-GB"/>
        </w:rPr>
      </w:pPr>
      <w:r>
        <w:rPr>
          <w:rFonts w:ascii="Arial" w:hAnsi="Arial" w:eastAsia="Times New Roman" w:cs="Arial"/>
          <w:sz w:val="24"/>
          <w:szCs w:val="24"/>
          <w:lang w:eastAsia="en-GB"/>
        </w:rPr>
        <w:t>According to Hussein (2024), improving employability skills and participating in continuous learning programs are essential approaches that will help individuals create better career opportunities in the modern labour market.</w:t>
      </w:r>
    </w:p>
    <w:p w14:paraId="0AB8CC8F">
      <w:pPr>
        <w:spacing w:before="100" w:beforeAutospacing="1" w:after="100" w:afterAutospacing="1" w:line="480" w:lineRule="auto"/>
        <w:jc w:val="both"/>
        <w:rPr>
          <w:rFonts w:ascii="Arial" w:hAnsi="Arial" w:eastAsia="Times New Roman" w:cs="Arial"/>
          <w:sz w:val="24"/>
          <w:szCs w:val="24"/>
          <w:lang w:eastAsia="en-GB"/>
        </w:rPr>
      </w:pPr>
      <w:r>
        <w:rPr>
          <w:rFonts w:ascii="Arial" w:hAnsi="Arial" w:eastAsia="Times New Roman" w:cs="Arial"/>
          <w:sz w:val="24"/>
          <w:szCs w:val="24"/>
          <w:lang w:eastAsia="en-GB"/>
        </w:rPr>
        <w:t>By strictly following this development plan, I will gradually reinforce my professional abilities and improve my readiness for future employment.</w:t>
      </w:r>
    </w:p>
    <w:p w14:paraId="6E8C5207">
      <w:pPr>
        <w:spacing w:before="100" w:beforeAutospacing="1" w:after="100" w:afterAutospacing="1" w:line="480" w:lineRule="auto"/>
        <w:jc w:val="both"/>
        <w:rPr>
          <w:rFonts w:ascii="Arial" w:hAnsi="Arial" w:eastAsia="Times New Roman" w:cs="Arial"/>
          <w:sz w:val="24"/>
          <w:szCs w:val="24"/>
          <w:lang w:eastAsia="en-GB"/>
        </w:rPr>
      </w:pPr>
    </w:p>
    <w:p w14:paraId="1833CCB5">
      <w:pPr>
        <w:spacing w:before="100" w:beforeAutospacing="1" w:after="100" w:afterAutospacing="1" w:line="480" w:lineRule="auto"/>
        <w:jc w:val="both"/>
        <w:rPr>
          <w:rFonts w:ascii="Arial" w:hAnsi="Arial" w:eastAsia="Times New Roman" w:cs="Arial"/>
          <w:sz w:val="24"/>
          <w:szCs w:val="24"/>
          <w:lang w:eastAsia="en-GB"/>
        </w:rPr>
      </w:pPr>
    </w:p>
    <w:p w14:paraId="16410077">
      <w:pPr>
        <w:spacing w:before="100" w:beforeAutospacing="1" w:after="100" w:afterAutospacing="1" w:line="480" w:lineRule="auto"/>
        <w:jc w:val="both"/>
        <w:rPr>
          <w:rFonts w:ascii="Arial" w:hAnsi="Arial" w:eastAsia="Times New Roman" w:cs="Arial"/>
          <w:sz w:val="24"/>
          <w:szCs w:val="24"/>
          <w:lang w:eastAsia="en-GB"/>
        </w:rPr>
      </w:pPr>
    </w:p>
    <w:p w14:paraId="56BB9E5C">
      <w:pPr>
        <w:spacing w:before="100" w:beforeAutospacing="1" w:after="100" w:afterAutospacing="1" w:line="480" w:lineRule="auto"/>
        <w:jc w:val="both"/>
        <w:rPr>
          <w:rFonts w:ascii="Arial" w:hAnsi="Arial" w:eastAsia="Times New Roman" w:cs="Arial"/>
          <w:sz w:val="24"/>
          <w:szCs w:val="24"/>
          <w:lang w:eastAsia="en-GB"/>
        </w:rPr>
      </w:pPr>
    </w:p>
    <w:p w14:paraId="3F86080C">
      <w:pPr>
        <w:spacing w:before="100" w:beforeAutospacing="1" w:after="100" w:afterAutospacing="1" w:line="480" w:lineRule="auto"/>
        <w:jc w:val="both"/>
        <w:rPr>
          <w:rFonts w:ascii="Arial" w:hAnsi="Arial" w:eastAsia="Times New Roman" w:cs="Arial"/>
          <w:sz w:val="24"/>
          <w:szCs w:val="24"/>
          <w:lang w:eastAsia="en-GB"/>
        </w:rPr>
      </w:pPr>
    </w:p>
    <w:p w14:paraId="13EF9180">
      <w:pPr>
        <w:pStyle w:val="2"/>
        <w:spacing w:line="480" w:lineRule="auto"/>
        <w:jc w:val="both"/>
        <w:rPr>
          <w:rFonts w:ascii="Arial" w:hAnsi="Arial" w:cs="Arial"/>
        </w:rPr>
      </w:pPr>
      <w:bookmarkStart w:id="14" w:name="_Toc224193186"/>
      <w:r>
        <w:rPr>
          <w:rFonts w:ascii="Arial" w:hAnsi="Arial" w:cs="Arial"/>
        </w:rPr>
        <w:t>References</w:t>
      </w:r>
      <w:bookmarkEnd w:id="14"/>
    </w:p>
    <w:p w14:paraId="68AD8682">
      <w:pPr>
        <w:spacing w:before="100" w:beforeAutospacing="1" w:after="100" w:afterAutospacing="1" w:line="480" w:lineRule="auto"/>
        <w:rPr>
          <w:rFonts w:ascii="Arial" w:hAnsi="Arial" w:eastAsia="Times New Roman" w:cs="Arial"/>
          <w:sz w:val="24"/>
          <w:szCs w:val="24"/>
          <w:lang w:eastAsia="en-GB"/>
        </w:rPr>
      </w:pPr>
      <w:r>
        <w:rPr>
          <w:rFonts w:ascii="Arial" w:hAnsi="Arial" w:eastAsia="Times New Roman" w:cs="Arial"/>
          <w:sz w:val="24"/>
          <w:szCs w:val="24"/>
          <w:lang w:eastAsia="en-GB"/>
        </w:rPr>
        <w:t xml:space="preserve">CIPD (2025) </w:t>
      </w:r>
      <w:r>
        <w:rPr>
          <w:rFonts w:ascii="Arial" w:hAnsi="Arial" w:eastAsia="Times New Roman" w:cs="Arial"/>
          <w:i/>
          <w:iCs/>
          <w:sz w:val="24"/>
          <w:szCs w:val="24"/>
          <w:lang w:eastAsia="en-GB"/>
        </w:rPr>
        <w:t>SWOT analysis factsheet</w:t>
      </w:r>
      <w:r>
        <w:rPr>
          <w:rFonts w:ascii="Arial" w:hAnsi="Arial" w:eastAsia="Times New Roman" w:cs="Arial"/>
          <w:sz w:val="24"/>
          <w:szCs w:val="24"/>
          <w:lang w:eastAsia="en-GB"/>
        </w:rPr>
        <w:t xml:space="preserve">. Available at: </w:t>
      </w:r>
      <w:r>
        <w:fldChar w:fldCharType="begin"/>
      </w:r>
      <w:r>
        <w:instrText xml:space="preserve"> HYPERLINK "https://www.cipd.org/en/knowledge/factsheets/swot-analysis-factsheet/" \t "_new" </w:instrText>
      </w:r>
      <w:r>
        <w:fldChar w:fldCharType="separate"/>
      </w:r>
      <w:r>
        <w:rPr>
          <w:rFonts w:ascii="Arial" w:hAnsi="Arial" w:eastAsia="Times New Roman" w:cs="Arial"/>
          <w:color w:val="0000FF"/>
          <w:sz w:val="24"/>
          <w:szCs w:val="24"/>
          <w:u w:val="single"/>
          <w:lang w:eastAsia="en-GB"/>
        </w:rPr>
        <w:t>https://www.cipd.org/en/knowledge/factsheets/swot-analysis-factsheet/</w:t>
      </w:r>
      <w:r>
        <w:rPr>
          <w:rFonts w:ascii="Arial" w:hAnsi="Arial" w:eastAsia="Times New Roman" w:cs="Arial"/>
          <w:color w:val="0000FF"/>
          <w:sz w:val="24"/>
          <w:szCs w:val="24"/>
          <w:u w:val="single"/>
          <w:lang w:eastAsia="en-GB"/>
        </w:rPr>
        <w:fldChar w:fldCharType="end"/>
      </w:r>
      <w:r>
        <w:rPr>
          <w:rFonts w:ascii="Arial" w:hAnsi="Arial" w:eastAsia="Times New Roman" w:cs="Arial"/>
          <w:sz w:val="24"/>
          <w:szCs w:val="24"/>
          <w:lang w:eastAsia="en-GB"/>
        </w:rPr>
        <w:t xml:space="preserve"> (Accessed: 11 March 2026).</w:t>
      </w:r>
    </w:p>
    <w:p w14:paraId="640E0D1B">
      <w:pPr>
        <w:spacing w:before="100" w:beforeAutospacing="1" w:after="100" w:afterAutospacing="1" w:line="480" w:lineRule="auto"/>
        <w:rPr>
          <w:rFonts w:ascii="Arial" w:hAnsi="Arial" w:eastAsia="Times New Roman" w:cs="Arial"/>
          <w:sz w:val="24"/>
          <w:szCs w:val="24"/>
          <w:lang w:eastAsia="en-GB"/>
        </w:rPr>
      </w:pPr>
      <w:r>
        <w:rPr>
          <w:rFonts w:ascii="Arial" w:hAnsi="Arial" w:eastAsia="Times New Roman" w:cs="Arial"/>
          <w:sz w:val="24"/>
          <w:szCs w:val="24"/>
          <w:lang w:eastAsia="en-GB"/>
        </w:rPr>
        <w:t xml:space="preserve">Coursera (2024) </w:t>
      </w:r>
      <w:r>
        <w:rPr>
          <w:rFonts w:ascii="Arial" w:hAnsi="Arial" w:eastAsia="Times New Roman" w:cs="Arial"/>
          <w:i/>
          <w:iCs/>
          <w:sz w:val="24"/>
          <w:szCs w:val="24"/>
          <w:lang w:eastAsia="en-GB"/>
        </w:rPr>
        <w:t>Employability skills: What they are and why they matter</w:t>
      </w:r>
      <w:r>
        <w:rPr>
          <w:rFonts w:ascii="Arial" w:hAnsi="Arial" w:eastAsia="Times New Roman" w:cs="Arial"/>
          <w:sz w:val="24"/>
          <w:szCs w:val="24"/>
          <w:lang w:eastAsia="en-GB"/>
        </w:rPr>
        <w:t xml:space="preserve">. Available at: </w:t>
      </w:r>
      <w:r>
        <w:fldChar w:fldCharType="begin"/>
      </w:r>
      <w:r>
        <w:instrText xml:space="preserve"> HYPERLINK "https://www.coursera.org/articles/employability-skills" \t "_new" </w:instrText>
      </w:r>
      <w:r>
        <w:fldChar w:fldCharType="separate"/>
      </w:r>
      <w:r>
        <w:rPr>
          <w:rFonts w:ascii="Arial" w:hAnsi="Arial" w:eastAsia="Times New Roman" w:cs="Arial"/>
          <w:color w:val="0000FF"/>
          <w:sz w:val="24"/>
          <w:szCs w:val="24"/>
          <w:u w:val="single"/>
          <w:lang w:eastAsia="en-GB"/>
        </w:rPr>
        <w:t>https://www.coursera.org/articles/employability-skills</w:t>
      </w:r>
      <w:r>
        <w:rPr>
          <w:rFonts w:ascii="Arial" w:hAnsi="Arial" w:eastAsia="Times New Roman" w:cs="Arial"/>
          <w:color w:val="0000FF"/>
          <w:sz w:val="24"/>
          <w:szCs w:val="24"/>
          <w:u w:val="single"/>
          <w:lang w:eastAsia="en-GB"/>
        </w:rPr>
        <w:fldChar w:fldCharType="end"/>
      </w:r>
      <w:r>
        <w:rPr>
          <w:rFonts w:ascii="Arial" w:hAnsi="Arial" w:eastAsia="Times New Roman" w:cs="Arial"/>
          <w:sz w:val="24"/>
          <w:szCs w:val="24"/>
          <w:lang w:eastAsia="en-GB"/>
        </w:rPr>
        <w:t xml:space="preserve"> (Accessed: 11 March 2026).</w:t>
      </w:r>
    </w:p>
    <w:p w14:paraId="0A19A386">
      <w:pPr>
        <w:spacing w:before="100" w:beforeAutospacing="1" w:after="100" w:afterAutospacing="1" w:line="480" w:lineRule="auto"/>
        <w:rPr>
          <w:rFonts w:ascii="Arial" w:hAnsi="Arial" w:eastAsia="Times New Roman" w:cs="Arial"/>
          <w:sz w:val="24"/>
          <w:szCs w:val="24"/>
          <w:lang w:eastAsia="en-GB"/>
        </w:rPr>
      </w:pPr>
      <w:r>
        <w:rPr>
          <w:rFonts w:ascii="Arial" w:hAnsi="Arial" w:eastAsia="Times New Roman" w:cs="Arial"/>
          <w:sz w:val="24"/>
          <w:szCs w:val="24"/>
          <w:lang w:eastAsia="en-GB"/>
        </w:rPr>
        <w:t xml:space="preserve">EBSCO (2024) </w:t>
      </w:r>
      <w:r>
        <w:rPr>
          <w:rFonts w:ascii="Arial" w:hAnsi="Arial" w:eastAsia="Times New Roman" w:cs="Arial"/>
          <w:i/>
          <w:iCs/>
          <w:sz w:val="24"/>
          <w:szCs w:val="24"/>
          <w:lang w:eastAsia="en-GB"/>
        </w:rPr>
        <w:t>Employability skills</w:t>
      </w:r>
      <w:r>
        <w:rPr>
          <w:rFonts w:ascii="Arial" w:hAnsi="Arial" w:eastAsia="Times New Roman" w:cs="Arial"/>
          <w:sz w:val="24"/>
          <w:szCs w:val="24"/>
          <w:lang w:eastAsia="en-GB"/>
        </w:rPr>
        <w:t xml:space="preserve">. Available at: </w:t>
      </w:r>
      <w:r>
        <w:fldChar w:fldCharType="begin"/>
      </w:r>
      <w:r>
        <w:instrText xml:space="preserve"> HYPERLINK "https://www.ebsco.com/research-starters/business-and-management/employability-skills" \t "_new" </w:instrText>
      </w:r>
      <w:r>
        <w:fldChar w:fldCharType="separate"/>
      </w:r>
      <w:r>
        <w:rPr>
          <w:rFonts w:ascii="Arial" w:hAnsi="Arial" w:eastAsia="Times New Roman" w:cs="Arial"/>
          <w:color w:val="0000FF"/>
          <w:sz w:val="24"/>
          <w:szCs w:val="24"/>
          <w:u w:val="single"/>
          <w:lang w:eastAsia="en-GB"/>
        </w:rPr>
        <w:t>https://www.ebsco.com/research-starters/business-and-management/employability-skills</w:t>
      </w:r>
      <w:r>
        <w:rPr>
          <w:rFonts w:ascii="Arial" w:hAnsi="Arial" w:eastAsia="Times New Roman" w:cs="Arial"/>
          <w:color w:val="0000FF"/>
          <w:sz w:val="24"/>
          <w:szCs w:val="24"/>
          <w:u w:val="single"/>
          <w:lang w:eastAsia="en-GB"/>
        </w:rPr>
        <w:fldChar w:fldCharType="end"/>
      </w:r>
      <w:r>
        <w:rPr>
          <w:rFonts w:ascii="Arial" w:hAnsi="Arial" w:eastAsia="Times New Roman" w:cs="Arial"/>
          <w:sz w:val="24"/>
          <w:szCs w:val="24"/>
          <w:lang w:eastAsia="en-GB"/>
        </w:rPr>
        <w:t xml:space="preserve"> (Accessed: 11 March 2026).</w:t>
      </w:r>
    </w:p>
    <w:p w14:paraId="14A2EF93">
      <w:pPr>
        <w:spacing w:before="100" w:beforeAutospacing="1" w:after="100" w:afterAutospacing="1" w:line="480" w:lineRule="auto"/>
        <w:rPr>
          <w:rFonts w:ascii="Arial" w:hAnsi="Arial" w:eastAsia="Times New Roman" w:cs="Arial"/>
          <w:sz w:val="24"/>
          <w:szCs w:val="24"/>
          <w:lang w:eastAsia="en-GB"/>
        </w:rPr>
      </w:pPr>
      <w:r>
        <w:rPr>
          <w:rFonts w:ascii="Arial" w:hAnsi="Arial" w:eastAsia="Times New Roman" w:cs="Arial"/>
          <w:sz w:val="24"/>
          <w:szCs w:val="24"/>
          <w:lang w:eastAsia="en-GB"/>
        </w:rPr>
        <w:t xml:space="preserve">Holidi, N. and Seman, N. (2023) ‘A study of employability skills from employers and youth perspectives’, </w:t>
      </w:r>
      <w:r>
        <w:rPr>
          <w:rFonts w:ascii="Arial" w:hAnsi="Arial" w:eastAsia="Times New Roman" w:cs="Arial"/>
          <w:i/>
          <w:iCs/>
          <w:sz w:val="24"/>
          <w:szCs w:val="24"/>
          <w:lang w:eastAsia="en-GB"/>
        </w:rPr>
        <w:t>Journal of International Business, Economics and Entrepreneurship</w:t>
      </w:r>
      <w:r>
        <w:rPr>
          <w:rFonts w:ascii="Arial" w:hAnsi="Arial" w:eastAsia="Times New Roman" w:cs="Arial"/>
          <w:sz w:val="24"/>
          <w:szCs w:val="24"/>
          <w:lang w:eastAsia="en-GB"/>
        </w:rPr>
        <w:t>, 8(2), pp. 45–55.</w:t>
      </w:r>
    </w:p>
    <w:p w14:paraId="49CD8E1A">
      <w:pPr>
        <w:spacing w:before="100" w:beforeAutospacing="1" w:after="100" w:afterAutospacing="1" w:line="480" w:lineRule="auto"/>
        <w:rPr>
          <w:rFonts w:ascii="Arial" w:hAnsi="Arial" w:eastAsia="Times New Roman" w:cs="Arial"/>
          <w:sz w:val="24"/>
          <w:szCs w:val="24"/>
          <w:lang w:eastAsia="en-GB"/>
        </w:rPr>
      </w:pPr>
      <w:r>
        <w:rPr>
          <w:rFonts w:ascii="Arial" w:hAnsi="Arial" w:eastAsia="Times New Roman" w:cs="Arial"/>
          <w:sz w:val="24"/>
          <w:szCs w:val="24"/>
          <w:lang w:eastAsia="en-GB"/>
        </w:rPr>
        <w:t xml:space="preserve">Hussein, R. (2024) ‘Developing employability skills for the modern labour market’, </w:t>
      </w:r>
      <w:r>
        <w:rPr>
          <w:rFonts w:ascii="Arial" w:hAnsi="Arial" w:eastAsia="Times New Roman" w:cs="Arial"/>
          <w:i/>
          <w:iCs/>
          <w:sz w:val="24"/>
          <w:szCs w:val="24"/>
          <w:lang w:eastAsia="en-GB"/>
        </w:rPr>
        <w:t>SAGE Open</w:t>
      </w:r>
      <w:r>
        <w:rPr>
          <w:rFonts w:ascii="Arial" w:hAnsi="Arial" w:eastAsia="Times New Roman" w:cs="Arial"/>
          <w:sz w:val="24"/>
          <w:szCs w:val="24"/>
          <w:lang w:eastAsia="en-GB"/>
        </w:rPr>
        <w:t>, 14(2), pp. 1–10.</w:t>
      </w:r>
    </w:p>
    <w:p w14:paraId="6DD16205">
      <w:pPr>
        <w:spacing w:before="100" w:beforeAutospacing="1" w:after="100" w:afterAutospacing="1" w:line="480" w:lineRule="auto"/>
        <w:rPr>
          <w:rFonts w:ascii="Arial" w:hAnsi="Arial" w:eastAsia="Times New Roman" w:cs="Arial"/>
          <w:sz w:val="24"/>
          <w:szCs w:val="24"/>
          <w:lang w:eastAsia="en-GB"/>
        </w:rPr>
      </w:pPr>
      <w:r>
        <w:rPr>
          <w:rFonts w:ascii="Arial" w:hAnsi="Arial" w:eastAsia="Times New Roman" w:cs="Arial"/>
          <w:sz w:val="24"/>
          <w:szCs w:val="24"/>
          <w:lang w:eastAsia="en-GB"/>
        </w:rPr>
        <w:t xml:space="preserve">Ojan, M. (2025) ‘Evolution of soft skills in modern workplaces’, </w:t>
      </w:r>
      <w:r>
        <w:rPr>
          <w:rFonts w:ascii="Arial" w:hAnsi="Arial" w:eastAsia="Times New Roman" w:cs="Arial"/>
          <w:i/>
          <w:iCs/>
          <w:sz w:val="24"/>
          <w:szCs w:val="24"/>
          <w:lang w:eastAsia="en-GB"/>
        </w:rPr>
        <w:t>Emerald Emerging Markets Case Studies</w:t>
      </w:r>
      <w:r>
        <w:rPr>
          <w:rFonts w:ascii="Arial" w:hAnsi="Arial" w:eastAsia="Times New Roman" w:cs="Arial"/>
          <w:sz w:val="24"/>
          <w:szCs w:val="24"/>
          <w:lang w:eastAsia="en-GB"/>
        </w:rPr>
        <w:t>, 15(1), pp. 1–12.</w:t>
      </w:r>
    </w:p>
    <w:p w14:paraId="14AA4D35">
      <w:pPr>
        <w:spacing w:before="100" w:beforeAutospacing="1" w:after="100" w:afterAutospacing="1" w:line="480" w:lineRule="auto"/>
        <w:rPr>
          <w:rFonts w:ascii="Arial" w:hAnsi="Arial" w:eastAsia="Times New Roman" w:cs="Arial"/>
          <w:sz w:val="24"/>
          <w:szCs w:val="24"/>
          <w:lang w:val="bg-BG" w:eastAsia="en-GB"/>
        </w:rPr>
      </w:pPr>
      <w:r>
        <w:rPr>
          <w:rFonts w:ascii="Arial" w:hAnsi="Arial" w:eastAsia="Times New Roman" w:cs="Arial"/>
          <w:sz w:val="24"/>
          <w:szCs w:val="24"/>
          <w:lang w:eastAsia="en-GB"/>
        </w:rPr>
        <w:t xml:space="preserve">Sekhu, T. (2024) ‘Industry perspective on employability skills of graduates’, </w:t>
      </w:r>
      <w:r>
        <w:rPr>
          <w:rFonts w:ascii="Arial" w:hAnsi="Arial" w:eastAsia="Times New Roman" w:cs="Arial"/>
          <w:i/>
          <w:iCs/>
          <w:sz w:val="24"/>
          <w:szCs w:val="24"/>
          <w:lang w:eastAsia="en-GB"/>
        </w:rPr>
        <w:t>International Business Conference Proceedings</w:t>
      </w:r>
      <w:r>
        <w:rPr>
          <w:rFonts w:ascii="Arial" w:hAnsi="Arial" w:eastAsia="Times New Roman" w:cs="Arial"/>
          <w:sz w:val="24"/>
          <w:szCs w:val="24"/>
          <w:lang w:eastAsia="en-GB"/>
        </w:rPr>
        <w:t>, pp. 1–10.</w:t>
      </w:r>
    </w:p>
    <w:sectPr>
      <w:pgSz w:w="11906" w:h="16838"/>
      <w:pgMar w:top="1440" w:right="1080" w:bottom="1440" w:left="108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6E294F"/>
    <w:multiLevelType w:val="multilevel"/>
    <w:tmpl w:val="0B6E294F"/>
    <w:lvl w:ilvl="0" w:tentative="0">
      <w:start w:val="2"/>
      <w:numFmt w:val="decimal"/>
      <w:lvlText w:val="%1."/>
      <w:lvlJc w:val="left"/>
      <w:pPr>
        <w:tabs>
          <w:tab w:val="left" w:pos="720"/>
        </w:tabs>
        <w:ind w:left="720" w:hanging="360"/>
      </w:pPr>
      <w:rPr>
        <w:b/>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26B93A70"/>
    <w:multiLevelType w:val="multilevel"/>
    <w:tmpl w:val="26B93A70"/>
    <w:lvl w:ilvl="0" w:tentative="0">
      <w:start w:val="1"/>
      <w:numFmt w:val="decimal"/>
      <w:lvlText w:val="%1."/>
      <w:lvlJc w:val="left"/>
      <w:pPr>
        <w:tabs>
          <w:tab w:val="left" w:pos="720"/>
        </w:tabs>
        <w:ind w:left="720" w:hanging="360"/>
      </w:pPr>
      <w:rPr>
        <w:b/>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444D79C0"/>
    <w:multiLevelType w:val="multilevel"/>
    <w:tmpl w:val="444D79C0"/>
    <w:lvl w:ilvl="0" w:tentative="0">
      <w:start w:val="3"/>
      <w:numFmt w:val="decimal"/>
      <w:lvlText w:val="%1."/>
      <w:lvlJc w:val="left"/>
      <w:pPr>
        <w:tabs>
          <w:tab w:val="left" w:pos="720"/>
        </w:tabs>
        <w:ind w:left="720" w:hanging="360"/>
      </w:pPr>
      <w:rPr>
        <w:b/>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64A27556"/>
    <w:multiLevelType w:val="multilevel"/>
    <w:tmpl w:val="64A27556"/>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AE3"/>
    <w:rsid w:val="00012297"/>
    <w:rsid w:val="00013E66"/>
    <w:rsid w:val="00016323"/>
    <w:rsid w:val="00023EFC"/>
    <w:rsid w:val="00025F76"/>
    <w:rsid w:val="000354B3"/>
    <w:rsid w:val="00042BF1"/>
    <w:rsid w:val="000430B3"/>
    <w:rsid w:val="00050960"/>
    <w:rsid w:val="00053D28"/>
    <w:rsid w:val="0006586C"/>
    <w:rsid w:val="0007169F"/>
    <w:rsid w:val="00075966"/>
    <w:rsid w:val="00076889"/>
    <w:rsid w:val="00077895"/>
    <w:rsid w:val="000817C9"/>
    <w:rsid w:val="00085097"/>
    <w:rsid w:val="00086199"/>
    <w:rsid w:val="0009013E"/>
    <w:rsid w:val="00093846"/>
    <w:rsid w:val="000A1B9B"/>
    <w:rsid w:val="000A78DE"/>
    <w:rsid w:val="000B0D5B"/>
    <w:rsid w:val="000B2A1A"/>
    <w:rsid w:val="000B367F"/>
    <w:rsid w:val="000D0E5A"/>
    <w:rsid w:val="000E2BBA"/>
    <w:rsid w:val="000E50BD"/>
    <w:rsid w:val="000F5BD2"/>
    <w:rsid w:val="00111BA0"/>
    <w:rsid w:val="00113979"/>
    <w:rsid w:val="00116AC2"/>
    <w:rsid w:val="00116F11"/>
    <w:rsid w:val="00122F29"/>
    <w:rsid w:val="001250E7"/>
    <w:rsid w:val="0013685D"/>
    <w:rsid w:val="00144E20"/>
    <w:rsid w:val="00145A15"/>
    <w:rsid w:val="00153256"/>
    <w:rsid w:val="00155670"/>
    <w:rsid w:val="00171505"/>
    <w:rsid w:val="0017482C"/>
    <w:rsid w:val="00176FBB"/>
    <w:rsid w:val="0018333E"/>
    <w:rsid w:val="0018745A"/>
    <w:rsid w:val="00190610"/>
    <w:rsid w:val="00196DFA"/>
    <w:rsid w:val="001A5B37"/>
    <w:rsid w:val="001B4FD7"/>
    <w:rsid w:val="001C0A62"/>
    <w:rsid w:val="001C1D36"/>
    <w:rsid w:val="001C1F3C"/>
    <w:rsid w:val="001C2A09"/>
    <w:rsid w:val="001C4602"/>
    <w:rsid w:val="001C74B6"/>
    <w:rsid w:val="001C7EC4"/>
    <w:rsid w:val="001D092E"/>
    <w:rsid w:val="001D3854"/>
    <w:rsid w:val="001D5453"/>
    <w:rsid w:val="001E0E5F"/>
    <w:rsid w:val="001E1C54"/>
    <w:rsid w:val="001E3791"/>
    <w:rsid w:val="001E401D"/>
    <w:rsid w:val="001E4A2E"/>
    <w:rsid w:val="001F321A"/>
    <w:rsid w:val="00201ABB"/>
    <w:rsid w:val="00203782"/>
    <w:rsid w:val="002104E7"/>
    <w:rsid w:val="0021357C"/>
    <w:rsid w:val="002163EA"/>
    <w:rsid w:val="00220D04"/>
    <w:rsid w:val="00224310"/>
    <w:rsid w:val="00224DCC"/>
    <w:rsid w:val="002270E5"/>
    <w:rsid w:val="00232C91"/>
    <w:rsid w:val="00233EC5"/>
    <w:rsid w:val="00236541"/>
    <w:rsid w:val="00241306"/>
    <w:rsid w:val="0024670D"/>
    <w:rsid w:val="00246847"/>
    <w:rsid w:val="00260698"/>
    <w:rsid w:val="002862D2"/>
    <w:rsid w:val="00293704"/>
    <w:rsid w:val="00293854"/>
    <w:rsid w:val="00296A85"/>
    <w:rsid w:val="00297A4F"/>
    <w:rsid w:val="002A512B"/>
    <w:rsid w:val="002B3FFF"/>
    <w:rsid w:val="002B4FB6"/>
    <w:rsid w:val="002D58C6"/>
    <w:rsid w:val="002D785E"/>
    <w:rsid w:val="002D7C9B"/>
    <w:rsid w:val="002E198D"/>
    <w:rsid w:val="002E7E23"/>
    <w:rsid w:val="002F7DCD"/>
    <w:rsid w:val="003021F3"/>
    <w:rsid w:val="00303C9E"/>
    <w:rsid w:val="00304983"/>
    <w:rsid w:val="00310799"/>
    <w:rsid w:val="00314C40"/>
    <w:rsid w:val="00315265"/>
    <w:rsid w:val="003174A1"/>
    <w:rsid w:val="00317D43"/>
    <w:rsid w:val="00324AAF"/>
    <w:rsid w:val="0032799F"/>
    <w:rsid w:val="00330305"/>
    <w:rsid w:val="00332C8B"/>
    <w:rsid w:val="00333661"/>
    <w:rsid w:val="00352826"/>
    <w:rsid w:val="00352C6C"/>
    <w:rsid w:val="00353591"/>
    <w:rsid w:val="0036185A"/>
    <w:rsid w:val="0038005B"/>
    <w:rsid w:val="003830A3"/>
    <w:rsid w:val="003854E9"/>
    <w:rsid w:val="00386605"/>
    <w:rsid w:val="00391F9D"/>
    <w:rsid w:val="003A3BBD"/>
    <w:rsid w:val="003B151A"/>
    <w:rsid w:val="003C75DF"/>
    <w:rsid w:val="003C7AD6"/>
    <w:rsid w:val="003D1C9E"/>
    <w:rsid w:val="003D611C"/>
    <w:rsid w:val="003F2CC1"/>
    <w:rsid w:val="003F3F23"/>
    <w:rsid w:val="003F56BE"/>
    <w:rsid w:val="00402C13"/>
    <w:rsid w:val="00404553"/>
    <w:rsid w:val="00411F81"/>
    <w:rsid w:val="00413065"/>
    <w:rsid w:val="0041315F"/>
    <w:rsid w:val="00416FCC"/>
    <w:rsid w:val="00421703"/>
    <w:rsid w:val="00421E21"/>
    <w:rsid w:val="004234AB"/>
    <w:rsid w:val="00426244"/>
    <w:rsid w:val="00443F74"/>
    <w:rsid w:val="004473AA"/>
    <w:rsid w:val="004506A0"/>
    <w:rsid w:val="00453740"/>
    <w:rsid w:val="00454D2C"/>
    <w:rsid w:val="00457934"/>
    <w:rsid w:val="00460948"/>
    <w:rsid w:val="00462637"/>
    <w:rsid w:val="00463778"/>
    <w:rsid w:val="00472E97"/>
    <w:rsid w:val="00475ED9"/>
    <w:rsid w:val="00481BE9"/>
    <w:rsid w:val="00485626"/>
    <w:rsid w:val="00491639"/>
    <w:rsid w:val="00492813"/>
    <w:rsid w:val="00494E49"/>
    <w:rsid w:val="00496234"/>
    <w:rsid w:val="004B1AAF"/>
    <w:rsid w:val="004B64D9"/>
    <w:rsid w:val="004C2136"/>
    <w:rsid w:val="004C37E0"/>
    <w:rsid w:val="004D125A"/>
    <w:rsid w:val="004D128A"/>
    <w:rsid w:val="004D42E0"/>
    <w:rsid w:val="004D5BD1"/>
    <w:rsid w:val="004E6431"/>
    <w:rsid w:val="004F0697"/>
    <w:rsid w:val="004F6F8E"/>
    <w:rsid w:val="004F7AE5"/>
    <w:rsid w:val="0050295E"/>
    <w:rsid w:val="005109FF"/>
    <w:rsid w:val="005127FB"/>
    <w:rsid w:val="005179D8"/>
    <w:rsid w:val="00520366"/>
    <w:rsid w:val="00524C6D"/>
    <w:rsid w:val="00534663"/>
    <w:rsid w:val="00542ED4"/>
    <w:rsid w:val="00546AC1"/>
    <w:rsid w:val="00550112"/>
    <w:rsid w:val="005555CE"/>
    <w:rsid w:val="005560F2"/>
    <w:rsid w:val="00563227"/>
    <w:rsid w:val="0056453F"/>
    <w:rsid w:val="005661D3"/>
    <w:rsid w:val="005720EF"/>
    <w:rsid w:val="00580B30"/>
    <w:rsid w:val="00582553"/>
    <w:rsid w:val="005864FE"/>
    <w:rsid w:val="005A0C33"/>
    <w:rsid w:val="005A3265"/>
    <w:rsid w:val="005B299C"/>
    <w:rsid w:val="005B3160"/>
    <w:rsid w:val="005C091A"/>
    <w:rsid w:val="005D2F0F"/>
    <w:rsid w:val="006011E1"/>
    <w:rsid w:val="00605B0F"/>
    <w:rsid w:val="006063E1"/>
    <w:rsid w:val="00607741"/>
    <w:rsid w:val="00617AFF"/>
    <w:rsid w:val="00617C8F"/>
    <w:rsid w:val="00623F80"/>
    <w:rsid w:val="0063482A"/>
    <w:rsid w:val="00637DDB"/>
    <w:rsid w:val="0064148A"/>
    <w:rsid w:val="00642840"/>
    <w:rsid w:val="00647E22"/>
    <w:rsid w:val="00650EDA"/>
    <w:rsid w:val="00654FCD"/>
    <w:rsid w:val="0066297A"/>
    <w:rsid w:val="006673B9"/>
    <w:rsid w:val="00667A9C"/>
    <w:rsid w:val="0067511F"/>
    <w:rsid w:val="0067743B"/>
    <w:rsid w:val="00677FF0"/>
    <w:rsid w:val="00684E0E"/>
    <w:rsid w:val="006A09BF"/>
    <w:rsid w:val="006A1629"/>
    <w:rsid w:val="006A2A05"/>
    <w:rsid w:val="006A65C4"/>
    <w:rsid w:val="006A6C45"/>
    <w:rsid w:val="006D2D02"/>
    <w:rsid w:val="006D49EF"/>
    <w:rsid w:val="006D6347"/>
    <w:rsid w:val="006E0BF5"/>
    <w:rsid w:val="006E76B7"/>
    <w:rsid w:val="006F21CE"/>
    <w:rsid w:val="006F248D"/>
    <w:rsid w:val="00701BCC"/>
    <w:rsid w:val="0071752B"/>
    <w:rsid w:val="00723407"/>
    <w:rsid w:val="00743388"/>
    <w:rsid w:val="00750CF3"/>
    <w:rsid w:val="00755C09"/>
    <w:rsid w:val="00765F9A"/>
    <w:rsid w:val="00773329"/>
    <w:rsid w:val="00774823"/>
    <w:rsid w:val="007802F0"/>
    <w:rsid w:val="007A4BED"/>
    <w:rsid w:val="007A59C2"/>
    <w:rsid w:val="007B0D2D"/>
    <w:rsid w:val="007B79C1"/>
    <w:rsid w:val="007C50FC"/>
    <w:rsid w:val="007C5BED"/>
    <w:rsid w:val="007C62EF"/>
    <w:rsid w:val="007C62F9"/>
    <w:rsid w:val="007D0C38"/>
    <w:rsid w:val="007D1F78"/>
    <w:rsid w:val="007D3E92"/>
    <w:rsid w:val="007E1BDA"/>
    <w:rsid w:val="007E67FB"/>
    <w:rsid w:val="007F0878"/>
    <w:rsid w:val="007F1C3C"/>
    <w:rsid w:val="0080473A"/>
    <w:rsid w:val="0080779B"/>
    <w:rsid w:val="00816A7E"/>
    <w:rsid w:val="008230B9"/>
    <w:rsid w:val="00831B8D"/>
    <w:rsid w:val="00831EBD"/>
    <w:rsid w:val="00834D82"/>
    <w:rsid w:val="0083716B"/>
    <w:rsid w:val="00840C21"/>
    <w:rsid w:val="00847C0D"/>
    <w:rsid w:val="00853F76"/>
    <w:rsid w:val="008623B1"/>
    <w:rsid w:val="00862F92"/>
    <w:rsid w:val="008673E2"/>
    <w:rsid w:val="0087143C"/>
    <w:rsid w:val="00873253"/>
    <w:rsid w:val="0087491C"/>
    <w:rsid w:val="00875355"/>
    <w:rsid w:val="00890407"/>
    <w:rsid w:val="008B1AD9"/>
    <w:rsid w:val="008B1B4F"/>
    <w:rsid w:val="008C0D3D"/>
    <w:rsid w:val="008C1B3E"/>
    <w:rsid w:val="008C4087"/>
    <w:rsid w:val="008D3A38"/>
    <w:rsid w:val="009027C0"/>
    <w:rsid w:val="00902D44"/>
    <w:rsid w:val="00903252"/>
    <w:rsid w:val="00904B69"/>
    <w:rsid w:val="0090553B"/>
    <w:rsid w:val="0091591F"/>
    <w:rsid w:val="00916083"/>
    <w:rsid w:val="00923C58"/>
    <w:rsid w:val="00925A6C"/>
    <w:rsid w:val="00927E9C"/>
    <w:rsid w:val="00934C78"/>
    <w:rsid w:val="00936D73"/>
    <w:rsid w:val="00943D37"/>
    <w:rsid w:val="00953559"/>
    <w:rsid w:val="00964430"/>
    <w:rsid w:val="0097447B"/>
    <w:rsid w:val="0098102D"/>
    <w:rsid w:val="00986F69"/>
    <w:rsid w:val="00996091"/>
    <w:rsid w:val="009A1C60"/>
    <w:rsid w:val="009A6F39"/>
    <w:rsid w:val="009A7773"/>
    <w:rsid w:val="009C5D81"/>
    <w:rsid w:val="009C5F9E"/>
    <w:rsid w:val="009C7D84"/>
    <w:rsid w:val="009D233D"/>
    <w:rsid w:val="009D5B85"/>
    <w:rsid w:val="009D78A3"/>
    <w:rsid w:val="009E65FF"/>
    <w:rsid w:val="009E7014"/>
    <w:rsid w:val="009E7BF4"/>
    <w:rsid w:val="009F2002"/>
    <w:rsid w:val="009F5A24"/>
    <w:rsid w:val="00A0454F"/>
    <w:rsid w:val="00A1148A"/>
    <w:rsid w:val="00A2431C"/>
    <w:rsid w:val="00A25468"/>
    <w:rsid w:val="00A26070"/>
    <w:rsid w:val="00A26657"/>
    <w:rsid w:val="00A33E08"/>
    <w:rsid w:val="00A35486"/>
    <w:rsid w:val="00A43DC0"/>
    <w:rsid w:val="00A521A7"/>
    <w:rsid w:val="00A64D77"/>
    <w:rsid w:val="00A723D8"/>
    <w:rsid w:val="00A82404"/>
    <w:rsid w:val="00A96AE3"/>
    <w:rsid w:val="00AA0728"/>
    <w:rsid w:val="00AA20B0"/>
    <w:rsid w:val="00AB3020"/>
    <w:rsid w:val="00AB490D"/>
    <w:rsid w:val="00AC1583"/>
    <w:rsid w:val="00AC4AA8"/>
    <w:rsid w:val="00AD703F"/>
    <w:rsid w:val="00AD7660"/>
    <w:rsid w:val="00AE321B"/>
    <w:rsid w:val="00AF262E"/>
    <w:rsid w:val="00AF5BB9"/>
    <w:rsid w:val="00B12979"/>
    <w:rsid w:val="00B15EB1"/>
    <w:rsid w:val="00B22AA2"/>
    <w:rsid w:val="00B23057"/>
    <w:rsid w:val="00B23CA9"/>
    <w:rsid w:val="00B241CE"/>
    <w:rsid w:val="00B24BC4"/>
    <w:rsid w:val="00B24F27"/>
    <w:rsid w:val="00B32ACA"/>
    <w:rsid w:val="00B42483"/>
    <w:rsid w:val="00B44F3F"/>
    <w:rsid w:val="00B456A3"/>
    <w:rsid w:val="00B473B5"/>
    <w:rsid w:val="00B562FC"/>
    <w:rsid w:val="00B56753"/>
    <w:rsid w:val="00B62099"/>
    <w:rsid w:val="00B768C0"/>
    <w:rsid w:val="00B84152"/>
    <w:rsid w:val="00BA503A"/>
    <w:rsid w:val="00BB0828"/>
    <w:rsid w:val="00BB18B3"/>
    <w:rsid w:val="00BB2A4B"/>
    <w:rsid w:val="00BB45EB"/>
    <w:rsid w:val="00BB5C44"/>
    <w:rsid w:val="00BC2301"/>
    <w:rsid w:val="00BD1FFD"/>
    <w:rsid w:val="00BD559E"/>
    <w:rsid w:val="00BD7812"/>
    <w:rsid w:val="00BE2C72"/>
    <w:rsid w:val="00BE3B76"/>
    <w:rsid w:val="00BF22CC"/>
    <w:rsid w:val="00BF261B"/>
    <w:rsid w:val="00BF5285"/>
    <w:rsid w:val="00C0614C"/>
    <w:rsid w:val="00C06451"/>
    <w:rsid w:val="00C11EC1"/>
    <w:rsid w:val="00C15FED"/>
    <w:rsid w:val="00C2024E"/>
    <w:rsid w:val="00C23DB1"/>
    <w:rsid w:val="00C2677B"/>
    <w:rsid w:val="00C368AD"/>
    <w:rsid w:val="00C37F5C"/>
    <w:rsid w:val="00C45B21"/>
    <w:rsid w:val="00C46224"/>
    <w:rsid w:val="00C469B8"/>
    <w:rsid w:val="00C523D6"/>
    <w:rsid w:val="00C57F56"/>
    <w:rsid w:val="00C67DF3"/>
    <w:rsid w:val="00C71D35"/>
    <w:rsid w:val="00C7494E"/>
    <w:rsid w:val="00C8305D"/>
    <w:rsid w:val="00C9034D"/>
    <w:rsid w:val="00C93BB1"/>
    <w:rsid w:val="00C97474"/>
    <w:rsid w:val="00CA38AD"/>
    <w:rsid w:val="00CA4F43"/>
    <w:rsid w:val="00CA62FA"/>
    <w:rsid w:val="00CA6EAE"/>
    <w:rsid w:val="00CB25AB"/>
    <w:rsid w:val="00CB3E80"/>
    <w:rsid w:val="00CB4847"/>
    <w:rsid w:val="00CD3771"/>
    <w:rsid w:val="00CD44DB"/>
    <w:rsid w:val="00CE0100"/>
    <w:rsid w:val="00CE72FD"/>
    <w:rsid w:val="00CF40C4"/>
    <w:rsid w:val="00CF633E"/>
    <w:rsid w:val="00D110A0"/>
    <w:rsid w:val="00D11C8C"/>
    <w:rsid w:val="00D15B52"/>
    <w:rsid w:val="00D201B6"/>
    <w:rsid w:val="00D222D5"/>
    <w:rsid w:val="00D266EA"/>
    <w:rsid w:val="00D309D7"/>
    <w:rsid w:val="00D44D76"/>
    <w:rsid w:val="00D45EEC"/>
    <w:rsid w:val="00D52023"/>
    <w:rsid w:val="00D601BA"/>
    <w:rsid w:val="00D62AD1"/>
    <w:rsid w:val="00D664EE"/>
    <w:rsid w:val="00D67C6E"/>
    <w:rsid w:val="00D7142C"/>
    <w:rsid w:val="00D736C1"/>
    <w:rsid w:val="00D76D64"/>
    <w:rsid w:val="00D80D84"/>
    <w:rsid w:val="00D870A9"/>
    <w:rsid w:val="00DA0842"/>
    <w:rsid w:val="00DA1D0F"/>
    <w:rsid w:val="00DA20C4"/>
    <w:rsid w:val="00DA65ED"/>
    <w:rsid w:val="00DB6C16"/>
    <w:rsid w:val="00DC1CF7"/>
    <w:rsid w:val="00DC2B93"/>
    <w:rsid w:val="00DC70DD"/>
    <w:rsid w:val="00DD3E92"/>
    <w:rsid w:val="00DE155E"/>
    <w:rsid w:val="00DE28E0"/>
    <w:rsid w:val="00DE3108"/>
    <w:rsid w:val="00DE59C8"/>
    <w:rsid w:val="00DF11BD"/>
    <w:rsid w:val="00DF2FF0"/>
    <w:rsid w:val="00DF34C8"/>
    <w:rsid w:val="00DF4C3C"/>
    <w:rsid w:val="00E13555"/>
    <w:rsid w:val="00E22B71"/>
    <w:rsid w:val="00E2538F"/>
    <w:rsid w:val="00E301EC"/>
    <w:rsid w:val="00E31D88"/>
    <w:rsid w:val="00E367D7"/>
    <w:rsid w:val="00E4253B"/>
    <w:rsid w:val="00E5462F"/>
    <w:rsid w:val="00E76D05"/>
    <w:rsid w:val="00E810E6"/>
    <w:rsid w:val="00E906D4"/>
    <w:rsid w:val="00E94F8A"/>
    <w:rsid w:val="00E97196"/>
    <w:rsid w:val="00E9730E"/>
    <w:rsid w:val="00EB4184"/>
    <w:rsid w:val="00EC2081"/>
    <w:rsid w:val="00EC2296"/>
    <w:rsid w:val="00ED11EB"/>
    <w:rsid w:val="00ED3A2B"/>
    <w:rsid w:val="00EE0CB3"/>
    <w:rsid w:val="00EE5115"/>
    <w:rsid w:val="00EE6C9F"/>
    <w:rsid w:val="00EF6197"/>
    <w:rsid w:val="00EF63F9"/>
    <w:rsid w:val="00F03EBC"/>
    <w:rsid w:val="00F069E3"/>
    <w:rsid w:val="00F112F1"/>
    <w:rsid w:val="00F1196F"/>
    <w:rsid w:val="00F21876"/>
    <w:rsid w:val="00F23D4B"/>
    <w:rsid w:val="00F240F7"/>
    <w:rsid w:val="00F255BF"/>
    <w:rsid w:val="00F3303B"/>
    <w:rsid w:val="00F505FE"/>
    <w:rsid w:val="00F53C7D"/>
    <w:rsid w:val="00F606D1"/>
    <w:rsid w:val="00F76CE6"/>
    <w:rsid w:val="00F8084C"/>
    <w:rsid w:val="00F8160F"/>
    <w:rsid w:val="00F82C94"/>
    <w:rsid w:val="00F830C6"/>
    <w:rsid w:val="00F8696A"/>
    <w:rsid w:val="00F87A6E"/>
    <w:rsid w:val="00F93E7A"/>
    <w:rsid w:val="00F94E61"/>
    <w:rsid w:val="00F956DF"/>
    <w:rsid w:val="00FA14A6"/>
    <w:rsid w:val="00FB4ADD"/>
    <w:rsid w:val="00FB7A35"/>
    <w:rsid w:val="00FC3520"/>
    <w:rsid w:val="00FC4164"/>
    <w:rsid w:val="00FD0BB6"/>
    <w:rsid w:val="00FD7146"/>
    <w:rsid w:val="00FE0FC9"/>
    <w:rsid w:val="00FF2FEB"/>
    <w:rsid w:val="16D30781"/>
    <w:rsid w:val="273B3AFC"/>
    <w:rsid w:val="52954006"/>
    <w:rsid w:val="730E55D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link w:val="15"/>
    <w:qFormat/>
    <w:uiPriority w:val="9"/>
    <w:pPr>
      <w:spacing w:before="100" w:beforeAutospacing="1" w:after="100" w:afterAutospacing="1" w:line="240" w:lineRule="auto"/>
      <w:outlineLvl w:val="0"/>
    </w:pPr>
    <w:rPr>
      <w:rFonts w:ascii="Tahoma" w:hAnsi="Tahoma" w:eastAsia="Times New Roman" w:cs="Times New Roman"/>
      <w:b/>
      <w:bCs/>
      <w:color w:val="000000" w:themeColor="text1"/>
      <w:kern w:val="36"/>
      <w:sz w:val="38"/>
      <w:szCs w:val="48"/>
      <w:lang w:eastAsia="en-GB"/>
      <w14:textFill>
        <w14:solidFill>
          <w14:schemeClr w14:val="tx1"/>
        </w14:solidFill>
      </w14:textFill>
    </w:rPr>
  </w:style>
  <w:style w:type="paragraph" w:styleId="3">
    <w:name w:val="heading 2"/>
    <w:basedOn w:val="1"/>
    <w:link w:val="16"/>
    <w:qFormat/>
    <w:uiPriority w:val="9"/>
    <w:pPr>
      <w:spacing w:before="100" w:beforeAutospacing="1" w:after="100" w:afterAutospacing="1" w:line="240" w:lineRule="auto"/>
      <w:outlineLvl w:val="1"/>
    </w:pPr>
    <w:rPr>
      <w:rFonts w:ascii="Tahoma" w:hAnsi="Tahoma" w:eastAsia="Times New Roman" w:cs="Times New Roman"/>
      <w:b/>
      <w:bCs/>
      <w:color w:val="000000" w:themeColor="text1"/>
      <w:sz w:val="32"/>
      <w:szCs w:val="36"/>
      <w:lang w:eastAsia="en-GB"/>
      <w14:textFill>
        <w14:solidFill>
          <w14:schemeClr w14:val="tx1"/>
        </w14:solidFill>
      </w14:textFill>
    </w:rPr>
  </w:style>
  <w:style w:type="paragraph" w:styleId="4">
    <w:name w:val="heading 3"/>
    <w:basedOn w:val="1"/>
    <w:next w:val="1"/>
    <w:link w:val="17"/>
    <w:semiHidden/>
    <w:unhideWhenUsed/>
    <w:qFormat/>
    <w:uiPriority w:val="9"/>
    <w:pPr>
      <w:keepNext/>
      <w:keepLines/>
      <w:spacing w:before="40" w:after="0"/>
      <w:outlineLvl w:val="2"/>
    </w:pPr>
    <w:rPr>
      <w:rFonts w:ascii="Tahoma" w:hAnsi="Tahoma" w:eastAsiaTheme="majorEastAsia" w:cstheme="majorBidi"/>
      <w:b/>
      <w:color w:val="000000" w:themeColor="text1"/>
      <w:sz w:val="26"/>
      <w:szCs w:val="24"/>
      <w14:textFill>
        <w14:solidFill>
          <w14:schemeClr w14:val="tx1"/>
        </w14:solidFill>
      </w14:textFill>
    </w:rPr>
  </w:style>
  <w:style w:type="character" w:default="1" w:styleId="5">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character" w:styleId="7">
    <w:name w:val="Emphasis"/>
    <w:basedOn w:val="5"/>
    <w:qFormat/>
    <w:uiPriority w:val="20"/>
    <w:rPr>
      <w:i/>
      <w:iCs/>
    </w:rPr>
  </w:style>
  <w:style w:type="character" w:styleId="8">
    <w:name w:val="Hyperlink"/>
    <w:basedOn w:val="5"/>
    <w:unhideWhenUsed/>
    <w:uiPriority w:val="99"/>
    <w:rPr>
      <w:color w:val="0000FF"/>
      <w:u w:val="single"/>
    </w:rPr>
  </w:style>
  <w:style w:type="paragraph" w:styleId="9">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10">
    <w:name w:val="Strong"/>
    <w:basedOn w:val="5"/>
    <w:qFormat/>
    <w:uiPriority w:val="22"/>
    <w:rPr>
      <w:b/>
      <w:bCs/>
    </w:rPr>
  </w:style>
  <w:style w:type="paragraph" w:styleId="11">
    <w:name w:val="Subtitle"/>
    <w:basedOn w:val="1"/>
    <w:next w:val="1"/>
    <w:link w:val="21"/>
    <w:qFormat/>
    <w:uiPriority w:val="11"/>
    <w:rPr>
      <w:rFonts w:eastAsiaTheme="minorEastAsia"/>
      <w:color w:val="595959" w:themeColor="text1" w:themeTint="A6"/>
      <w:spacing w:val="15"/>
      <w14:textFill>
        <w14:solidFill>
          <w14:schemeClr w14:val="tx1">
            <w14:lumMod w14:val="65000"/>
            <w14:lumOff w14:val="35000"/>
          </w14:schemeClr>
        </w14:solidFill>
      </w14:textFill>
    </w:rPr>
  </w:style>
  <w:style w:type="paragraph" w:styleId="12">
    <w:name w:val="Title"/>
    <w:basedOn w:val="1"/>
    <w:next w:val="1"/>
    <w:link w:val="20"/>
    <w:qFormat/>
    <w:uiPriority w:val="10"/>
    <w:pPr>
      <w:spacing w:after="0" w:line="240" w:lineRule="auto"/>
      <w:contextualSpacing/>
    </w:pPr>
    <w:rPr>
      <w:rFonts w:ascii="Tahoma" w:hAnsi="Tahoma" w:eastAsiaTheme="majorEastAsia" w:cstheme="majorBidi"/>
      <w:b/>
      <w:color w:val="000000" w:themeColor="text1"/>
      <w:spacing w:val="-10"/>
      <w:kern w:val="28"/>
      <w:sz w:val="56"/>
      <w:szCs w:val="56"/>
      <w14:textFill>
        <w14:solidFill>
          <w14:schemeClr w14:val="tx1"/>
        </w14:solidFill>
      </w14:textFill>
    </w:rPr>
  </w:style>
  <w:style w:type="paragraph" w:styleId="13">
    <w:name w:val="toc 1"/>
    <w:basedOn w:val="1"/>
    <w:next w:val="1"/>
    <w:autoRedefine/>
    <w:unhideWhenUsed/>
    <w:uiPriority w:val="39"/>
    <w:pPr>
      <w:spacing w:after="100"/>
    </w:pPr>
  </w:style>
  <w:style w:type="paragraph" w:styleId="14">
    <w:name w:val="toc 2"/>
    <w:basedOn w:val="1"/>
    <w:next w:val="1"/>
    <w:autoRedefine/>
    <w:unhideWhenUsed/>
    <w:qFormat/>
    <w:uiPriority w:val="39"/>
    <w:pPr>
      <w:spacing w:after="100"/>
      <w:ind w:left="220"/>
    </w:pPr>
  </w:style>
  <w:style w:type="character" w:customStyle="1" w:styleId="15">
    <w:name w:val="Heading 1 Char"/>
    <w:basedOn w:val="5"/>
    <w:link w:val="2"/>
    <w:uiPriority w:val="9"/>
    <w:rPr>
      <w:rFonts w:ascii="Tahoma" w:hAnsi="Tahoma" w:eastAsia="Times New Roman" w:cs="Times New Roman"/>
      <w:b/>
      <w:bCs/>
      <w:color w:val="000000" w:themeColor="text1"/>
      <w:kern w:val="36"/>
      <w:sz w:val="38"/>
      <w:szCs w:val="48"/>
      <w:lang w:eastAsia="en-GB"/>
      <w14:textFill>
        <w14:solidFill>
          <w14:schemeClr w14:val="tx1"/>
        </w14:solidFill>
      </w14:textFill>
    </w:rPr>
  </w:style>
  <w:style w:type="character" w:customStyle="1" w:styleId="16">
    <w:name w:val="Heading 2 Char"/>
    <w:basedOn w:val="5"/>
    <w:link w:val="3"/>
    <w:uiPriority w:val="9"/>
    <w:rPr>
      <w:rFonts w:ascii="Tahoma" w:hAnsi="Tahoma" w:eastAsia="Times New Roman" w:cs="Times New Roman"/>
      <w:b/>
      <w:bCs/>
      <w:color w:val="000000" w:themeColor="text1"/>
      <w:sz w:val="32"/>
      <w:szCs w:val="36"/>
      <w:lang w:eastAsia="en-GB"/>
      <w14:textFill>
        <w14:solidFill>
          <w14:schemeClr w14:val="tx1"/>
        </w14:solidFill>
      </w14:textFill>
    </w:rPr>
  </w:style>
  <w:style w:type="character" w:customStyle="1" w:styleId="17">
    <w:name w:val="Heading 3 Char"/>
    <w:basedOn w:val="5"/>
    <w:link w:val="4"/>
    <w:semiHidden/>
    <w:uiPriority w:val="9"/>
    <w:rPr>
      <w:rFonts w:ascii="Tahoma" w:hAnsi="Tahoma" w:eastAsiaTheme="majorEastAsia" w:cstheme="majorBidi"/>
      <w:b/>
      <w:color w:val="000000" w:themeColor="text1"/>
      <w:sz w:val="26"/>
      <w:szCs w:val="24"/>
      <w14:textFill>
        <w14:solidFill>
          <w14:schemeClr w14:val="tx1"/>
        </w14:solidFill>
      </w14:textFill>
    </w:rPr>
  </w:style>
  <w:style w:type="paragraph" w:styleId="18">
    <w:name w:val="List Paragraph"/>
    <w:basedOn w:val="1"/>
    <w:qFormat/>
    <w:uiPriority w:val="34"/>
    <w:pPr>
      <w:ind w:left="720"/>
      <w:contextualSpacing/>
    </w:pPr>
  </w:style>
  <w:style w:type="paragraph" w:customStyle="1" w:styleId="19">
    <w:name w:val="TOC Heading"/>
    <w:basedOn w:val="2"/>
    <w:next w:val="1"/>
    <w:unhideWhenUsed/>
    <w:qFormat/>
    <w:uiPriority w:val="39"/>
    <w:pPr>
      <w:keepNext/>
      <w:keepLines/>
      <w:spacing w:before="240" w:beforeAutospacing="0" w:after="0" w:afterAutospacing="0" w:line="259" w:lineRule="auto"/>
      <w:outlineLvl w:val="9"/>
    </w:pPr>
    <w:rPr>
      <w:rFonts w:asciiTheme="majorHAnsi" w:hAnsiTheme="majorHAnsi" w:eastAsiaTheme="majorEastAsia" w:cstheme="majorBidi"/>
      <w:b w:val="0"/>
      <w:bCs w:val="0"/>
      <w:color w:val="2E75B6" w:themeColor="accent1" w:themeShade="BF"/>
      <w:kern w:val="0"/>
      <w:sz w:val="32"/>
      <w:szCs w:val="32"/>
      <w:lang w:val="en-US" w:eastAsia="en-US"/>
    </w:rPr>
  </w:style>
  <w:style w:type="character" w:customStyle="1" w:styleId="20">
    <w:name w:val="Title Char"/>
    <w:basedOn w:val="5"/>
    <w:link w:val="12"/>
    <w:uiPriority w:val="10"/>
    <w:rPr>
      <w:rFonts w:ascii="Tahoma" w:hAnsi="Tahoma" w:eastAsiaTheme="majorEastAsia" w:cstheme="majorBidi"/>
      <w:b/>
      <w:color w:val="000000" w:themeColor="text1"/>
      <w:spacing w:val="-10"/>
      <w:kern w:val="28"/>
      <w:sz w:val="56"/>
      <w:szCs w:val="56"/>
      <w14:textFill>
        <w14:solidFill>
          <w14:schemeClr w14:val="tx1"/>
        </w14:solidFill>
      </w14:textFill>
    </w:rPr>
  </w:style>
  <w:style w:type="character" w:customStyle="1" w:styleId="21">
    <w:name w:val="Subtitle Char"/>
    <w:basedOn w:val="5"/>
    <w:link w:val="11"/>
    <w:uiPriority w:val="11"/>
    <w:rPr>
      <w:rFonts w:eastAsiaTheme="minorEastAsia"/>
      <w:color w:val="595959" w:themeColor="text1" w:themeTint="A6"/>
      <w:spacing w:val="15"/>
      <w14:textFill>
        <w14:solidFill>
          <w14:schemeClr w14:val="tx1">
            <w14:lumMod w14:val="65000"/>
            <w14:lumOff w14:val="35000"/>
          </w14:schemeClr>
        </w14:solidFill>
      </w14:textFill>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60F192-817F-47C8-995D-D494C5681989}">
  <ds:schemaRefs/>
</ds:datastoreItem>
</file>

<file path=docProps/app.xml><?xml version="1.0" encoding="utf-8"?>
<Properties xmlns="http://schemas.openxmlformats.org/officeDocument/2006/extended-properties" xmlns:vt="http://schemas.openxmlformats.org/officeDocument/2006/docPropsVTypes">
  <Template>Normal</Template>
  <Pages>10</Pages>
  <Words>1972</Words>
  <Characters>11246</Characters>
  <Lines>93</Lines>
  <Paragraphs>26</Paragraphs>
  <TotalTime>1</TotalTime>
  <ScaleCrop>false</ScaleCrop>
  <LinksUpToDate>false</LinksUpToDate>
  <CharactersWithSpaces>13192</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2026-03-12T05:35:00Z</dcterms:created>
  <dc:creator>Microsoft account</dc:creator>
  <cp:lastModifiedBy>iveli</cp:lastModifiedBy>
  <dcterms:modified xsi:type="dcterms:W3CDTF">2026-03-20T20:28:46Z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2057-12.2.0.23196</vt:lpwstr>
  </property>
  <property fmtid="{D5CDD505-2E9C-101B-9397-08002B2CF9AE}" pid="3" name="ICV">
    <vt:lpwstr>A677BF280865415080467CD38092BF27_13</vt:lpwstr>
  </property>
</Properties>
</file>