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9B3" w:rsidRDefault="006F39B3">
      <w:pPr>
        <w:spacing w:line="360" w:lineRule="auto"/>
        <w:jc w:val="center"/>
        <w:rPr>
          <w:b/>
          <w:bCs/>
          <w:sz w:val="32"/>
          <w:szCs w:val="32"/>
          <w:lang w:val="en-GB"/>
        </w:rPr>
      </w:pPr>
      <w:bookmarkStart w:id="0" w:name="_nyalvxz2vrl" w:colFirst="0" w:colLast="0"/>
      <w:bookmarkStart w:id="1" w:name="_GoBack"/>
      <w:bookmarkEnd w:id="0"/>
    </w:p>
    <w:bookmarkEnd w:id="1"/>
    <w:p w:rsidR="006F39B3" w:rsidRDefault="006F39B3">
      <w:pPr>
        <w:spacing w:line="360" w:lineRule="auto"/>
        <w:jc w:val="center"/>
        <w:rPr>
          <w:b/>
          <w:bCs/>
          <w:sz w:val="32"/>
          <w:szCs w:val="32"/>
          <w:lang w:val="en-GB"/>
        </w:rPr>
      </w:pPr>
    </w:p>
    <w:p w:rsidR="006F39B3" w:rsidRDefault="006F39B3">
      <w:pPr>
        <w:spacing w:line="360" w:lineRule="auto"/>
        <w:jc w:val="center"/>
        <w:rPr>
          <w:b/>
          <w:bCs/>
          <w:sz w:val="32"/>
          <w:szCs w:val="32"/>
          <w:lang w:val="en-GB"/>
        </w:rPr>
      </w:pPr>
    </w:p>
    <w:p w:rsidR="006F39B3" w:rsidRDefault="006F39B3">
      <w:pPr>
        <w:spacing w:line="360" w:lineRule="auto"/>
        <w:jc w:val="center"/>
        <w:rPr>
          <w:b/>
          <w:bCs/>
          <w:sz w:val="32"/>
          <w:szCs w:val="32"/>
          <w:lang w:val="en-GB"/>
        </w:rPr>
      </w:pPr>
    </w:p>
    <w:p w:rsidR="006F39B3" w:rsidRDefault="000E3303">
      <w:pPr>
        <w:spacing w:line="360" w:lineRule="auto"/>
        <w:jc w:val="center"/>
        <w:rPr>
          <w:b/>
          <w:bCs/>
          <w:sz w:val="32"/>
          <w:szCs w:val="32"/>
          <w:lang w:val="en-GB"/>
        </w:rPr>
      </w:pPr>
      <w:r>
        <w:rPr>
          <w:b/>
          <w:bCs/>
          <w:sz w:val="32"/>
          <w:szCs w:val="32"/>
          <w:lang w:val="en-GB"/>
        </w:rPr>
        <w:t xml:space="preserve">Name: </w:t>
      </w:r>
      <w:r>
        <w:rPr>
          <w:b/>
          <w:bCs/>
          <w:sz w:val="32"/>
          <w:szCs w:val="32"/>
        </w:rPr>
        <w:t>Joli Jayantilal Parmar</w:t>
      </w:r>
    </w:p>
    <w:p w:rsidR="006F39B3" w:rsidRDefault="000E3303">
      <w:pPr>
        <w:spacing w:line="360" w:lineRule="auto"/>
        <w:jc w:val="center"/>
        <w:rPr>
          <w:b/>
          <w:bCs/>
          <w:sz w:val="32"/>
          <w:szCs w:val="32"/>
          <w:lang w:val="en-GB"/>
        </w:rPr>
      </w:pPr>
      <w:r>
        <w:rPr>
          <w:b/>
          <w:bCs/>
          <w:sz w:val="32"/>
          <w:szCs w:val="32"/>
          <w:lang w:val="en-GB"/>
        </w:rPr>
        <w:t xml:space="preserve">Student number: </w:t>
      </w:r>
      <w:r>
        <w:rPr>
          <w:b/>
          <w:bCs/>
          <w:sz w:val="32"/>
          <w:szCs w:val="32"/>
        </w:rPr>
        <w:t>2518476</w:t>
      </w:r>
    </w:p>
    <w:p w:rsidR="006F39B3" w:rsidRDefault="000E3303">
      <w:pPr>
        <w:spacing w:line="360" w:lineRule="auto"/>
        <w:jc w:val="center"/>
        <w:rPr>
          <w:b/>
          <w:bCs/>
          <w:sz w:val="32"/>
          <w:szCs w:val="32"/>
          <w:lang w:val="en-GB"/>
        </w:rPr>
      </w:pPr>
      <w:r>
        <w:rPr>
          <w:b/>
          <w:bCs/>
          <w:sz w:val="32"/>
          <w:szCs w:val="32"/>
          <w:lang w:val="en-GB"/>
        </w:rPr>
        <w:t xml:space="preserve">LCHS7006 </w:t>
      </w:r>
    </w:p>
    <w:p w:rsidR="006F39B3" w:rsidRDefault="000E3303">
      <w:pPr>
        <w:spacing w:line="360" w:lineRule="auto"/>
        <w:jc w:val="center"/>
        <w:rPr>
          <w:b/>
          <w:bCs/>
          <w:sz w:val="32"/>
          <w:szCs w:val="32"/>
          <w:lang w:val="en-GB"/>
        </w:rPr>
      </w:pPr>
      <w:r>
        <w:rPr>
          <w:b/>
          <w:bCs/>
          <w:sz w:val="32"/>
          <w:szCs w:val="32"/>
          <w:lang w:val="en-GB"/>
        </w:rPr>
        <w:t xml:space="preserve">Quality Assurance and Service Improvements </w:t>
      </w:r>
    </w:p>
    <w:p w:rsidR="006F39B3" w:rsidRDefault="000E3303">
      <w:pPr>
        <w:spacing w:line="360" w:lineRule="auto"/>
        <w:jc w:val="center"/>
        <w:rPr>
          <w:b/>
          <w:bCs/>
          <w:sz w:val="32"/>
          <w:szCs w:val="32"/>
          <w:lang w:val="en-GB"/>
        </w:rPr>
      </w:pPr>
      <w:r>
        <w:rPr>
          <w:b/>
          <w:bCs/>
          <w:sz w:val="32"/>
          <w:szCs w:val="32"/>
          <w:lang w:val="en-GB"/>
        </w:rPr>
        <w:t xml:space="preserve">Lecturer’s name: </w:t>
      </w:r>
      <w:proofErr w:type="spellStart"/>
      <w:r w:rsidR="00A81220">
        <w:rPr>
          <w:b/>
          <w:bCs/>
          <w:sz w:val="32"/>
          <w:szCs w:val="32"/>
          <w:lang w:val="en-GB"/>
        </w:rPr>
        <w:t>Dilhara</w:t>
      </w:r>
      <w:proofErr w:type="spellEnd"/>
      <w:r w:rsidR="00A81220">
        <w:rPr>
          <w:b/>
          <w:bCs/>
          <w:sz w:val="32"/>
          <w:szCs w:val="32"/>
          <w:lang w:val="en-GB"/>
        </w:rPr>
        <w:t xml:space="preserve"> </w:t>
      </w:r>
      <w:proofErr w:type="spellStart"/>
      <w:r w:rsidR="00A81220">
        <w:rPr>
          <w:b/>
          <w:bCs/>
          <w:sz w:val="32"/>
          <w:szCs w:val="32"/>
          <w:lang w:val="en-GB"/>
        </w:rPr>
        <w:t>Mampitiya</w:t>
      </w:r>
      <w:proofErr w:type="spellEnd"/>
    </w:p>
    <w:p w:rsidR="006F39B3" w:rsidRDefault="000E3303">
      <w:pPr>
        <w:spacing w:line="360" w:lineRule="auto"/>
        <w:jc w:val="center"/>
        <w:rPr>
          <w:b/>
          <w:bCs/>
          <w:sz w:val="32"/>
          <w:szCs w:val="32"/>
          <w:lang w:val="en-GB"/>
        </w:rPr>
      </w:pPr>
      <w:r>
        <w:rPr>
          <w:b/>
          <w:bCs/>
          <w:sz w:val="32"/>
          <w:szCs w:val="32"/>
          <w:lang w:val="en-GB"/>
        </w:rPr>
        <w:t xml:space="preserve">Component 2 </w:t>
      </w:r>
    </w:p>
    <w:p w:rsidR="006F39B3" w:rsidRDefault="000E3303">
      <w:pPr>
        <w:spacing w:line="360" w:lineRule="auto"/>
        <w:jc w:val="center"/>
        <w:rPr>
          <w:b/>
          <w:bCs/>
          <w:sz w:val="32"/>
          <w:szCs w:val="32"/>
          <w:lang w:val="en-GB"/>
        </w:rPr>
      </w:pPr>
      <w:r>
        <w:rPr>
          <w:b/>
          <w:bCs/>
          <w:sz w:val="32"/>
          <w:szCs w:val="32"/>
          <w:lang w:val="en-GB"/>
        </w:rPr>
        <w:t xml:space="preserve">Service Improvement Report </w:t>
      </w:r>
    </w:p>
    <w:p w:rsidR="006F39B3" w:rsidRDefault="000E3303">
      <w:pPr>
        <w:rPr>
          <w:b/>
          <w:bCs/>
          <w:sz w:val="32"/>
          <w:szCs w:val="32"/>
          <w:lang w:val="en-GB"/>
        </w:rPr>
      </w:pPr>
      <w:r>
        <w:rPr>
          <w:b/>
          <w:bCs/>
          <w:sz w:val="32"/>
          <w:szCs w:val="32"/>
          <w:lang w:val="en-GB"/>
        </w:rPr>
        <w:br w:type="page"/>
      </w:r>
    </w:p>
    <w:p w:rsidR="006F39B3" w:rsidRDefault="000E3303">
      <w:pPr>
        <w:spacing w:line="360" w:lineRule="auto"/>
        <w:jc w:val="center"/>
        <w:rPr>
          <w:b/>
          <w:bCs/>
          <w:sz w:val="28"/>
          <w:szCs w:val="28"/>
          <w:lang w:val="en-GB"/>
        </w:rPr>
      </w:pPr>
      <w:r>
        <w:rPr>
          <w:b/>
          <w:bCs/>
          <w:sz w:val="28"/>
          <w:szCs w:val="28"/>
          <w:lang w:val="en-GB"/>
        </w:rPr>
        <w:lastRenderedPageBreak/>
        <w:t xml:space="preserve">Table of contents </w:t>
      </w:r>
    </w:p>
    <w:p w:rsidR="006F39B3" w:rsidRDefault="000E3303">
      <w:pPr>
        <w:pStyle w:val="TOC1"/>
        <w:tabs>
          <w:tab w:val="right" w:leader="dot" w:pos="9019"/>
        </w:tabs>
        <w:spacing w:line="360" w:lineRule="auto"/>
      </w:pPr>
      <w:r>
        <w:rPr>
          <w:b/>
          <w:bCs/>
          <w:sz w:val="32"/>
          <w:szCs w:val="32"/>
          <w:lang w:val="en-GB"/>
        </w:rPr>
        <w:fldChar w:fldCharType="begin"/>
      </w:r>
      <w:r>
        <w:rPr>
          <w:b/>
          <w:bCs/>
          <w:sz w:val="32"/>
          <w:szCs w:val="32"/>
          <w:lang w:val="en-GB"/>
        </w:rPr>
        <w:instrText xml:space="preserve"> TOC \o "1-3" \h \z \u </w:instrText>
      </w:r>
      <w:r>
        <w:rPr>
          <w:b/>
          <w:bCs/>
          <w:sz w:val="32"/>
          <w:szCs w:val="32"/>
          <w:lang w:val="en-GB"/>
        </w:rPr>
        <w:fldChar w:fldCharType="separate"/>
      </w:r>
      <w:hyperlink w:anchor="_Toc237453278" w:history="1">
        <w:r>
          <w:rPr>
            <w:rStyle w:val="Hyperlink"/>
            <w:lang w:val="en-GB"/>
          </w:rPr>
          <w:t xml:space="preserve">1. </w:t>
        </w:r>
        <w:r>
          <w:rPr>
            <w:rStyle w:val="Hyperlink"/>
            <w:lang w:val="en-GB"/>
          </w:rPr>
          <w:t>Introduction</w:t>
        </w:r>
        <w:r>
          <w:tab/>
        </w:r>
        <w:r>
          <w:fldChar w:fldCharType="begin"/>
        </w:r>
        <w:r>
          <w:instrText xml:space="preserve"> PAGEREF _Toc237453278 \h </w:instrText>
        </w:r>
        <w:r>
          <w:fldChar w:fldCharType="separate"/>
        </w:r>
        <w:r>
          <w:t>3</w:t>
        </w:r>
        <w:r>
          <w:fldChar w:fldCharType="end"/>
        </w:r>
      </w:hyperlink>
    </w:p>
    <w:p w:rsidR="006F39B3" w:rsidRDefault="000E3303">
      <w:pPr>
        <w:pStyle w:val="TOC2"/>
        <w:tabs>
          <w:tab w:val="right" w:leader="dot" w:pos="9019"/>
        </w:tabs>
        <w:spacing w:line="360" w:lineRule="auto"/>
      </w:pPr>
      <w:hyperlink w:anchor="_Toc237453279" w:history="1">
        <w:r>
          <w:rPr>
            <w:rStyle w:val="Hyperlink"/>
            <w:lang w:val="en-GB"/>
          </w:rPr>
          <w:t>1.1 Background of the selected issue</w:t>
        </w:r>
        <w:r>
          <w:tab/>
        </w:r>
        <w:r>
          <w:fldChar w:fldCharType="begin"/>
        </w:r>
        <w:r>
          <w:instrText xml:space="preserve"> PAGEREF _Toc237453279 \h </w:instrText>
        </w:r>
        <w:r>
          <w:fldChar w:fldCharType="separate"/>
        </w:r>
        <w:r>
          <w:t>3</w:t>
        </w:r>
        <w:r>
          <w:fldChar w:fldCharType="end"/>
        </w:r>
      </w:hyperlink>
    </w:p>
    <w:p w:rsidR="006F39B3" w:rsidRDefault="000E3303">
      <w:pPr>
        <w:pStyle w:val="TOC2"/>
        <w:tabs>
          <w:tab w:val="right" w:leader="dot" w:pos="9019"/>
        </w:tabs>
        <w:spacing w:line="360" w:lineRule="auto"/>
      </w:pPr>
      <w:hyperlink w:anchor="_Toc237453280" w:history="1">
        <w:r>
          <w:rPr>
            <w:rStyle w:val="Hyperlink"/>
            <w:lang w:val="en-GB"/>
          </w:rPr>
          <w:t>1.2 Identified issue</w:t>
        </w:r>
        <w:r>
          <w:tab/>
        </w:r>
        <w:r>
          <w:fldChar w:fldCharType="begin"/>
        </w:r>
        <w:r>
          <w:instrText xml:space="preserve"> PAGEREF _Toc237453280 \h </w:instrText>
        </w:r>
        <w:r>
          <w:fldChar w:fldCharType="separate"/>
        </w:r>
        <w:r>
          <w:t>3</w:t>
        </w:r>
        <w:r>
          <w:fldChar w:fldCharType="end"/>
        </w:r>
      </w:hyperlink>
    </w:p>
    <w:p w:rsidR="006F39B3" w:rsidRDefault="000E3303">
      <w:pPr>
        <w:pStyle w:val="TOC1"/>
        <w:tabs>
          <w:tab w:val="right" w:leader="dot" w:pos="9019"/>
        </w:tabs>
        <w:spacing w:line="360" w:lineRule="auto"/>
      </w:pPr>
      <w:hyperlink w:anchor="_Toc237453281" w:history="1">
        <w:r>
          <w:rPr>
            <w:rStyle w:val="Hyperlink"/>
            <w:lang w:val="en-GB"/>
          </w:rPr>
          <w:t>2. Discussion</w:t>
        </w:r>
        <w:r>
          <w:tab/>
        </w:r>
        <w:r>
          <w:fldChar w:fldCharType="begin"/>
        </w:r>
        <w:r>
          <w:instrText xml:space="preserve"> PAGEREF _Toc237453281 \h </w:instrText>
        </w:r>
        <w:r>
          <w:fldChar w:fldCharType="separate"/>
        </w:r>
        <w:r>
          <w:t>4</w:t>
        </w:r>
        <w:r>
          <w:fldChar w:fldCharType="end"/>
        </w:r>
      </w:hyperlink>
    </w:p>
    <w:p w:rsidR="006F39B3" w:rsidRDefault="000E3303">
      <w:pPr>
        <w:pStyle w:val="TOC2"/>
        <w:tabs>
          <w:tab w:val="right" w:leader="dot" w:pos="9019"/>
        </w:tabs>
        <w:spacing w:line="360" w:lineRule="auto"/>
      </w:pPr>
      <w:hyperlink w:anchor="_Toc237453282" w:history="1">
        <w:r>
          <w:rPr>
            <w:rStyle w:val="Hyperlink"/>
            <w:lang w:val="en-GB"/>
          </w:rPr>
          <w:t>2.1 Root cause evaluation of the challenge using different models</w:t>
        </w:r>
        <w:r>
          <w:tab/>
        </w:r>
        <w:r>
          <w:fldChar w:fldCharType="begin"/>
        </w:r>
        <w:r>
          <w:instrText xml:space="preserve"> PAGEREF _Toc237453282 \h </w:instrText>
        </w:r>
        <w:r>
          <w:fldChar w:fldCharType="separate"/>
        </w:r>
        <w:r>
          <w:t>4</w:t>
        </w:r>
        <w:r>
          <w:fldChar w:fldCharType="end"/>
        </w:r>
      </w:hyperlink>
    </w:p>
    <w:p w:rsidR="006F39B3" w:rsidRDefault="000E3303">
      <w:pPr>
        <w:pStyle w:val="TOC3"/>
        <w:tabs>
          <w:tab w:val="right" w:leader="dot" w:pos="9019"/>
        </w:tabs>
        <w:spacing w:line="360" w:lineRule="auto"/>
      </w:pPr>
      <w:hyperlink w:anchor="_Toc237453283" w:history="1">
        <w:r>
          <w:rPr>
            <w:rStyle w:val="Hyperlink"/>
            <w:lang w:val="en-GB"/>
          </w:rPr>
          <w:t>2.1.1 Fishbone diagram for root cause analysis</w:t>
        </w:r>
        <w:r>
          <w:tab/>
        </w:r>
        <w:r>
          <w:fldChar w:fldCharType="begin"/>
        </w:r>
        <w:r>
          <w:instrText xml:space="preserve"> PAGEREF _Toc237453283 \h </w:instrText>
        </w:r>
        <w:r>
          <w:fldChar w:fldCharType="separate"/>
        </w:r>
        <w:r>
          <w:t>4</w:t>
        </w:r>
        <w:r>
          <w:fldChar w:fldCharType="end"/>
        </w:r>
      </w:hyperlink>
    </w:p>
    <w:p w:rsidR="006F39B3" w:rsidRDefault="000E3303">
      <w:pPr>
        <w:pStyle w:val="TOC3"/>
        <w:tabs>
          <w:tab w:val="right" w:leader="dot" w:pos="9019"/>
        </w:tabs>
        <w:spacing w:line="360" w:lineRule="auto"/>
      </w:pPr>
      <w:hyperlink w:anchor="_Toc237453284" w:history="1">
        <w:r>
          <w:rPr>
            <w:rStyle w:val="Hyperlink"/>
            <w:lang w:val="en-GB"/>
          </w:rPr>
          <w:t>2.1.2 The use of the 5 Whys model</w:t>
        </w:r>
        <w:r>
          <w:tab/>
        </w:r>
        <w:r>
          <w:fldChar w:fldCharType="begin"/>
        </w:r>
        <w:r>
          <w:instrText xml:space="preserve"> PAGEREF _Toc237</w:instrText>
        </w:r>
        <w:r>
          <w:instrText xml:space="preserve">453284 \h </w:instrText>
        </w:r>
        <w:r>
          <w:fldChar w:fldCharType="separate"/>
        </w:r>
        <w:r>
          <w:t>5</w:t>
        </w:r>
        <w:r>
          <w:fldChar w:fldCharType="end"/>
        </w:r>
      </w:hyperlink>
    </w:p>
    <w:p w:rsidR="006F39B3" w:rsidRDefault="000E3303">
      <w:pPr>
        <w:pStyle w:val="TOC3"/>
        <w:tabs>
          <w:tab w:val="right" w:leader="dot" w:pos="9019"/>
        </w:tabs>
        <w:spacing w:line="360" w:lineRule="auto"/>
      </w:pPr>
      <w:hyperlink w:anchor="_Toc237453285" w:history="1">
        <w:r>
          <w:rPr>
            <w:rStyle w:val="Hyperlink"/>
            <w:lang w:val="en-GB"/>
          </w:rPr>
          <w:t>2.1.3 Analysis of the issue using Donabedian model</w:t>
        </w:r>
        <w:r>
          <w:tab/>
        </w:r>
        <w:r>
          <w:fldChar w:fldCharType="begin"/>
        </w:r>
        <w:r>
          <w:instrText xml:space="preserve"> PAGEREF _Toc237453285 \h </w:instrText>
        </w:r>
        <w:r>
          <w:fldChar w:fldCharType="separate"/>
        </w:r>
        <w:r>
          <w:t>6</w:t>
        </w:r>
        <w:r>
          <w:fldChar w:fldCharType="end"/>
        </w:r>
      </w:hyperlink>
    </w:p>
    <w:p w:rsidR="006F39B3" w:rsidRDefault="000E3303">
      <w:pPr>
        <w:pStyle w:val="TOC2"/>
        <w:tabs>
          <w:tab w:val="right" w:leader="dot" w:pos="9019"/>
        </w:tabs>
        <w:spacing w:line="360" w:lineRule="auto"/>
      </w:pPr>
      <w:hyperlink w:anchor="_Toc237453286" w:history="1">
        <w:r>
          <w:rPr>
            <w:rStyle w:val="Hyperlink"/>
            <w:lang w:val="en-GB"/>
          </w:rPr>
          <w:t>2.2 Strategic planning to overcome the challenge</w:t>
        </w:r>
        <w:r>
          <w:tab/>
        </w:r>
        <w:r>
          <w:fldChar w:fldCharType="begin"/>
        </w:r>
        <w:r>
          <w:instrText xml:space="preserve"> PAGEREF _Toc237453286 \h </w:instrText>
        </w:r>
        <w:r>
          <w:fldChar w:fldCharType="separate"/>
        </w:r>
        <w:r>
          <w:t>7</w:t>
        </w:r>
        <w:r>
          <w:fldChar w:fldCharType="end"/>
        </w:r>
      </w:hyperlink>
    </w:p>
    <w:p w:rsidR="006F39B3" w:rsidRDefault="000E3303">
      <w:pPr>
        <w:pStyle w:val="TOC3"/>
        <w:tabs>
          <w:tab w:val="right" w:leader="dot" w:pos="9019"/>
        </w:tabs>
        <w:spacing w:line="360" w:lineRule="auto"/>
      </w:pPr>
      <w:hyperlink w:anchor="_Toc237453287" w:history="1">
        <w:r>
          <w:rPr>
            <w:rStyle w:val="Hyperlink"/>
            <w:lang w:val="en-GB"/>
          </w:rPr>
          <w:t>2.2.1 SWOT analysis</w:t>
        </w:r>
        <w:r>
          <w:tab/>
        </w:r>
        <w:r>
          <w:fldChar w:fldCharType="begin"/>
        </w:r>
        <w:r>
          <w:instrText xml:space="preserve"> PAGEREF _Toc237453287</w:instrText>
        </w:r>
        <w:r>
          <w:instrText xml:space="preserve"> \h </w:instrText>
        </w:r>
        <w:r>
          <w:fldChar w:fldCharType="separate"/>
        </w:r>
        <w:r>
          <w:t>7</w:t>
        </w:r>
        <w:r>
          <w:fldChar w:fldCharType="end"/>
        </w:r>
      </w:hyperlink>
    </w:p>
    <w:p w:rsidR="006F39B3" w:rsidRDefault="000E3303">
      <w:pPr>
        <w:pStyle w:val="TOC3"/>
        <w:tabs>
          <w:tab w:val="right" w:leader="dot" w:pos="9019"/>
        </w:tabs>
        <w:spacing w:line="360" w:lineRule="auto"/>
      </w:pPr>
      <w:hyperlink w:anchor="_Toc237453288" w:history="1">
        <w:r>
          <w:rPr>
            <w:rStyle w:val="Hyperlink"/>
            <w:lang w:val="en-GB"/>
          </w:rPr>
          <w:t>2.2.2 PESTLE analysis</w:t>
        </w:r>
        <w:r>
          <w:tab/>
        </w:r>
        <w:r>
          <w:fldChar w:fldCharType="begin"/>
        </w:r>
        <w:r>
          <w:instrText xml:space="preserve"> PAGEREF _Toc237453288 \h </w:instrText>
        </w:r>
        <w:r>
          <w:fldChar w:fldCharType="separate"/>
        </w:r>
        <w:r>
          <w:t>7</w:t>
        </w:r>
        <w:r>
          <w:fldChar w:fldCharType="end"/>
        </w:r>
      </w:hyperlink>
    </w:p>
    <w:p w:rsidR="006F39B3" w:rsidRDefault="000E3303">
      <w:pPr>
        <w:pStyle w:val="TOC1"/>
        <w:tabs>
          <w:tab w:val="right" w:leader="dot" w:pos="9019"/>
        </w:tabs>
        <w:spacing w:line="360" w:lineRule="auto"/>
      </w:pPr>
      <w:hyperlink w:anchor="_Toc237453289" w:history="1">
        <w:r>
          <w:rPr>
            <w:rStyle w:val="Hyperlink"/>
            <w:lang w:val="en-GB"/>
          </w:rPr>
          <w:t>3. Recommendations</w:t>
        </w:r>
        <w:r>
          <w:tab/>
        </w:r>
        <w:r>
          <w:fldChar w:fldCharType="begin"/>
        </w:r>
        <w:r>
          <w:instrText xml:space="preserve"> PAGEREF _Toc237453289 \h </w:instrText>
        </w:r>
        <w:r>
          <w:fldChar w:fldCharType="separate"/>
        </w:r>
        <w:r>
          <w:t>8</w:t>
        </w:r>
        <w:r>
          <w:fldChar w:fldCharType="end"/>
        </w:r>
      </w:hyperlink>
    </w:p>
    <w:p w:rsidR="006F39B3" w:rsidRDefault="000E3303">
      <w:pPr>
        <w:pStyle w:val="TOC1"/>
        <w:tabs>
          <w:tab w:val="right" w:leader="dot" w:pos="9019"/>
        </w:tabs>
        <w:spacing w:line="360" w:lineRule="auto"/>
      </w:pPr>
      <w:hyperlink w:anchor="_Toc237453290" w:history="1">
        <w:r>
          <w:rPr>
            <w:rStyle w:val="Hyperlink"/>
            <w:lang w:val="en-GB"/>
          </w:rPr>
          <w:t>4. Conclusion</w:t>
        </w:r>
        <w:r>
          <w:tab/>
        </w:r>
        <w:r>
          <w:fldChar w:fldCharType="begin"/>
        </w:r>
        <w:r>
          <w:instrText xml:space="preserve"> PAGEREF _Toc237453290 \h </w:instrText>
        </w:r>
        <w:r>
          <w:fldChar w:fldCharType="separate"/>
        </w:r>
        <w:r>
          <w:t>10</w:t>
        </w:r>
        <w:r>
          <w:fldChar w:fldCharType="end"/>
        </w:r>
      </w:hyperlink>
    </w:p>
    <w:p w:rsidR="006F39B3" w:rsidRDefault="000E3303">
      <w:pPr>
        <w:pStyle w:val="TOC1"/>
        <w:tabs>
          <w:tab w:val="right" w:leader="dot" w:pos="9019"/>
        </w:tabs>
        <w:spacing w:line="360" w:lineRule="auto"/>
      </w:pPr>
      <w:hyperlink w:anchor="_Toc237453291" w:history="1">
        <w:r>
          <w:rPr>
            <w:rStyle w:val="Hyperlink"/>
            <w:lang w:val="en-IN"/>
          </w:rPr>
          <w:t>References</w:t>
        </w:r>
        <w:r>
          <w:tab/>
        </w:r>
        <w:r>
          <w:fldChar w:fldCharType="begin"/>
        </w:r>
        <w:r>
          <w:instrText xml:space="preserve"> PAGEREF _Toc237453291 \h </w:instrText>
        </w:r>
        <w:r>
          <w:fldChar w:fldCharType="separate"/>
        </w:r>
        <w:r>
          <w:t>11</w:t>
        </w:r>
        <w:r>
          <w:fldChar w:fldCharType="end"/>
        </w:r>
      </w:hyperlink>
    </w:p>
    <w:p w:rsidR="006F39B3" w:rsidRDefault="000E3303">
      <w:pPr>
        <w:spacing w:line="360" w:lineRule="auto"/>
        <w:jc w:val="center"/>
        <w:rPr>
          <w:b/>
          <w:bCs/>
          <w:sz w:val="28"/>
          <w:szCs w:val="28"/>
          <w:lang w:val="en-GB"/>
        </w:rPr>
      </w:pPr>
      <w:r>
        <w:rPr>
          <w:b/>
          <w:bCs/>
          <w:sz w:val="32"/>
          <w:szCs w:val="32"/>
          <w:lang w:val="en-GB"/>
        </w:rPr>
        <w:fldChar w:fldCharType="end"/>
      </w:r>
      <w:r>
        <w:rPr>
          <w:b/>
          <w:bCs/>
          <w:sz w:val="32"/>
          <w:szCs w:val="32"/>
          <w:lang w:val="en-GB"/>
        </w:rPr>
        <w:t xml:space="preserve">  </w:t>
      </w:r>
      <w:r>
        <w:rPr>
          <w:lang w:val="en-GB"/>
        </w:rPr>
        <w:br w:type="page"/>
      </w:r>
    </w:p>
    <w:p w:rsidR="00A81220" w:rsidRPr="00A81220" w:rsidRDefault="00A81220" w:rsidP="00A81220">
      <w:pPr>
        <w:pStyle w:val="Heading1"/>
        <w:rPr>
          <w:sz w:val="24"/>
          <w:szCs w:val="24"/>
          <w:lang w:val="en-GB"/>
        </w:rPr>
      </w:pPr>
      <w:bookmarkStart w:id="2" w:name="_Toc237453278"/>
      <w:r w:rsidRPr="00A81220">
        <w:rPr>
          <w:sz w:val="24"/>
          <w:szCs w:val="24"/>
          <w:lang w:val="en-GB"/>
        </w:rPr>
        <w:lastRenderedPageBreak/>
        <w:t>List of Abbreviations</w:t>
      </w:r>
    </w:p>
    <w:p w:rsidR="00A81220" w:rsidRPr="00A81220" w:rsidRDefault="00A81220" w:rsidP="00A81220">
      <w:pPr>
        <w:pStyle w:val="Heading1"/>
        <w:rPr>
          <w:b w:val="0"/>
          <w:sz w:val="24"/>
          <w:szCs w:val="24"/>
          <w:lang w:val="en-GB"/>
        </w:rPr>
      </w:pPr>
      <w:r w:rsidRPr="00A81220">
        <w:rPr>
          <w:b w:val="0"/>
          <w:sz w:val="24"/>
          <w:szCs w:val="24"/>
          <w:lang w:val="en-GB"/>
        </w:rPr>
        <w:t>* BBC – British Broadcasting Corporation</w:t>
      </w:r>
    </w:p>
    <w:p w:rsidR="00A81220" w:rsidRPr="00A81220" w:rsidRDefault="00A81220" w:rsidP="00A81220">
      <w:pPr>
        <w:pStyle w:val="Heading1"/>
        <w:rPr>
          <w:b w:val="0"/>
          <w:sz w:val="24"/>
          <w:szCs w:val="24"/>
          <w:lang w:val="en-GB"/>
        </w:rPr>
      </w:pPr>
      <w:r w:rsidRPr="00A81220">
        <w:rPr>
          <w:b w:val="0"/>
          <w:sz w:val="24"/>
          <w:szCs w:val="24"/>
          <w:lang w:val="en-GB"/>
        </w:rPr>
        <w:t>* CPI – Consumer Price Index</w:t>
      </w:r>
    </w:p>
    <w:p w:rsidR="00A81220" w:rsidRPr="00A81220" w:rsidRDefault="00A81220" w:rsidP="00A81220">
      <w:pPr>
        <w:pStyle w:val="Heading1"/>
        <w:rPr>
          <w:b w:val="0"/>
          <w:sz w:val="24"/>
          <w:szCs w:val="24"/>
          <w:lang w:val="en-GB"/>
        </w:rPr>
      </w:pPr>
      <w:r w:rsidRPr="00A81220">
        <w:rPr>
          <w:b w:val="0"/>
          <w:sz w:val="24"/>
          <w:szCs w:val="24"/>
          <w:lang w:val="en-GB"/>
        </w:rPr>
        <w:t>* GII – Global Innovation Index</w:t>
      </w:r>
    </w:p>
    <w:p w:rsidR="00A81220" w:rsidRPr="00A81220" w:rsidRDefault="00A81220" w:rsidP="00A81220">
      <w:pPr>
        <w:pStyle w:val="Heading1"/>
        <w:rPr>
          <w:b w:val="0"/>
          <w:sz w:val="24"/>
          <w:szCs w:val="24"/>
          <w:lang w:val="en-GB"/>
        </w:rPr>
      </w:pPr>
      <w:r w:rsidRPr="00A81220">
        <w:rPr>
          <w:b w:val="0"/>
          <w:sz w:val="24"/>
          <w:szCs w:val="24"/>
          <w:lang w:val="en-GB"/>
        </w:rPr>
        <w:t>* NHS – National Health Service</w:t>
      </w:r>
    </w:p>
    <w:p w:rsidR="00A81220" w:rsidRPr="00A81220" w:rsidRDefault="00A81220" w:rsidP="00A81220">
      <w:pPr>
        <w:pStyle w:val="Heading1"/>
        <w:rPr>
          <w:b w:val="0"/>
          <w:sz w:val="24"/>
          <w:szCs w:val="24"/>
          <w:lang w:val="en-GB"/>
        </w:rPr>
      </w:pPr>
      <w:r w:rsidRPr="00A81220">
        <w:rPr>
          <w:b w:val="0"/>
          <w:sz w:val="24"/>
          <w:szCs w:val="24"/>
          <w:lang w:val="en-GB"/>
        </w:rPr>
        <w:t>* PDCA – Plan, Do, Check, Act</w:t>
      </w:r>
    </w:p>
    <w:p w:rsidR="00A81220" w:rsidRPr="00A81220" w:rsidRDefault="00A81220" w:rsidP="00A81220">
      <w:pPr>
        <w:pStyle w:val="Heading1"/>
        <w:rPr>
          <w:b w:val="0"/>
          <w:sz w:val="24"/>
          <w:szCs w:val="24"/>
          <w:lang w:val="en-GB"/>
        </w:rPr>
      </w:pPr>
      <w:r w:rsidRPr="00A81220">
        <w:rPr>
          <w:b w:val="0"/>
          <w:sz w:val="24"/>
          <w:szCs w:val="24"/>
          <w:lang w:val="en-GB"/>
        </w:rPr>
        <w:t>* PDSA – Plan, Do, Study, Act</w:t>
      </w:r>
    </w:p>
    <w:p w:rsidR="00A81220" w:rsidRPr="00A81220" w:rsidRDefault="00A81220" w:rsidP="00A81220">
      <w:pPr>
        <w:pStyle w:val="Heading1"/>
        <w:rPr>
          <w:b w:val="0"/>
          <w:sz w:val="24"/>
          <w:szCs w:val="24"/>
          <w:lang w:val="en-GB"/>
        </w:rPr>
      </w:pPr>
      <w:r w:rsidRPr="00A81220">
        <w:rPr>
          <w:b w:val="0"/>
          <w:sz w:val="24"/>
          <w:szCs w:val="24"/>
          <w:lang w:val="en-GB"/>
        </w:rPr>
        <w:t>* PESTLE – Political, Economic, Social, Technological, Legal and Environmental</w:t>
      </w:r>
    </w:p>
    <w:p w:rsidR="00A81220" w:rsidRPr="00A81220" w:rsidRDefault="00A81220" w:rsidP="00A81220">
      <w:pPr>
        <w:pStyle w:val="Heading1"/>
        <w:rPr>
          <w:b w:val="0"/>
          <w:sz w:val="24"/>
          <w:szCs w:val="24"/>
          <w:lang w:val="en-GB"/>
        </w:rPr>
      </w:pPr>
      <w:r w:rsidRPr="00A81220">
        <w:rPr>
          <w:b w:val="0"/>
          <w:sz w:val="24"/>
          <w:szCs w:val="24"/>
          <w:lang w:val="en-GB"/>
        </w:rPr>
        <w:t>* SWOT – Strengths, Weaknesses, Opportunities and Threats</w:t>
      </w:r>
    </w:p>
    <w:p w:rsidR="00A81220" w:rsidRDefault="00A81220">
      <w:pPr>
        <w:pStyle w:val="Heading1"/>
        <w:rPr>
          <w:lang w:val="en-GB"/>
        </w:rPr>
      </w:pPr>
    </w:p>
    <w:p w:rsidR="006F39B3" w:rsidRDefault="000E3303">
      <w:pPr>
        <w:pStyle w:val="Heading1"/>
        <w:rPr>
          <w:lang w:val="en-GB"/>
        </w:rPr>
      </w:pPr>
      <w:r>
        <w:rPr>
          <w:lang w:val="en-GB"/>
        </w:rPr>
        <w:t>1. Introduction</w:t>
      </w:r>
      <w:bookmarkEnd w:id="2"/>
      <w:r>
        <w:rPr>
          <w:lang w:val="en-GB"/>
        </w:rPr>
        <w:t xml:space="preserve"> </w:t>
      </w:r>
    </w:p>
    <w:p w:rsidR="006F39B3" w:rsidRDefault="000E3303">
      <w:pPr>
        <w:pStyle w:val="Heading2"/>
        <w:rPr>
          <w:lang w:val="en-GB"/>
        </w:rPr>
      </w:pPr>
      <w:bookmarkStart w:id="3" w:name="_vwwmczdvoyb4" w:colFirst="0" w:colLast="0"/>
      <w:bookmarkStart w:id="4" w:name="_Toc237453279"/>
      <w:bookmarkEnd w:id="3"/>
      <w:r>
        <w:rPr>
          <w:lang w:val="en-GB"/>
        </w:rPr>
        <w:t xml:space="preserve">1.1 Background of the </w:t>
      </w:r>
      <w:r>
        <w:rPr>
          <w:lang w:val="en-GB"/>
        </w:rPr>
        <w:t>selected issue</w:t>
      </w:r>
      <w:bookmarkEnd w:id="4"/>
      <w:r>
        <w:rPr>
          <w:lang w:val="en-GB"/>
        </w:rPr>
        <w:t xml:space="preserve"> </w:t>
      </w:r>
    </w:p>
    <w:p w:rsidR="006F39B3" w:rsidRDefault="000E3303">
      <w:pPr>
        <w:spacing w:line="360" w:lineRule="auto"/>
        <w:jc w:val="both"/>
        <w:rPr>
          <w:lang w:val="en-GB"/>
        </w:rPr>
      </w:pPr>
      <w:r>
        <w:rPr>
          <w:lang w:val="en-GB"/>
        </w:rPr>
        <w:t>Management of proper healthcare facility is important to maintain care quality according to the requirements of the patients. Quality care keeps patients satisfied as well as increases the reputation of the institution (</w:t>
      </w:r>
      <w:proofErr w:type="spellStart"/>
      <w:r>
        <w:rPr>
          <w:lang w:val="en-GB"/>
        </w:rPr>
        <w:t>Stavropoulou</w:t>
      </w:r>
      <w:proofErr w:type="spellEnd"/>
      <w:r>
        <w:rPr>
          <w:lang w:val="en-GB"/>
        </w:rPr>
        <w:t xml:space="preserve"> </w:t>
      </w:r>
      <w:r>
        <w:rPr>
          <w:i/>
          <w:iCs/>
          <w:lang w:val="en-GB"/>
        </w:rPr>
        <w:t>et al.,</w:t>
      </w:r>
      <w:r>
        <w:rPr>
          <w:i/>
          <w:iCs/>
          <w:lang w:val="en-GB"/>
        </w:rPr>
        <w:t xml:space="preserve"> </w:t>
      </w:r>
      <w:r>
        <w:rPr>
          <w:lang w:val="en-GB"/>
        </w:rPr>
        <w:t xml:space="preserve">2022). However significant failures in the care of patients were noted in the scandal of Mid Staffordshire Foundation under the NHS. This scandal occurred between 2005 and 2009. It has been noted that there was a serious lack of quality as well as safety </w:t>
      </w:r>
      <w:r>
        <w:rPr>
          <w:lang w:val="en-GB"/>
        </w:rPr>
        <w:t xml:space="preserve">in patient care at the Mid Staffordshire Trust. Cases of negligence, dehydration, management of inadequate hygiene along with monitoring facilities were noted (BBC, 2019). Additionally delays in proper clinical care were also noted during this time. These </w:t>
      </w:r>
      <w:r>
        <w:rPr>
          <w:lang w:val="en-GB"/>
        </w:rPr>
        <w:t xml:space="preserve">issues highlighted a noticeable weakness in the patient care management system of the institution. Generation of the care management issue was not an individual failure in this Trust. It is seen that inefficient leadership, poor governance, less effective </w:t>
      </w:r>
      <w:r>
        <w:rPr>
          <w:lang w:val="en-GB"/>
        </w:rPr>
        <w:t>communication along with a lack of monitoring capabilities collectively worked as the organisational failure. In addition to that a shortage of staff led to a high amount of work pressure among the existing employees. Furthermore limitations in resources a</w:t>
      </w:r>
      <w:r>
        <w:rPr>
          <w:lang w:val="en-GB"/>
        </w:rPr>
        <w:t xml:space="preserve">long with less effective training also reduced the transparency of the care provision. Furthermore 2013 Francis Report highlighted that financial as well as organisational aspects were given high priority over the care of the patients (GOV.UK, 2013). This </w:t>
      </w:r>
      <w:r>
        <w:rPr>
          <w:lang w:val="en-GB"/>
        </w:rPr>
        <w:t xml:space="preserve">had led to ineffective governance as well as a lack of patient safety </w:t>
      </w:r>
      <w:r>
        <w:rPr>
          <w:lang w:val="en-GB"/>
        </w:rPr>
        <w:lastRenderedPageBreak/>
        <w:t xml:space="preserve">management. Poor culture of the organisation along with lack of accountability among the leaders led to the reduction of care quality. </w:t>
      </w:r>
    </w:p>
    <w:p w:rsidR="006F39B3" w:rsidRDefault="000E3303">
      <w:pPr>
        <w:pStyle w:val="Heading2"/>
        <w:rPr>
          <w:lang w:val="en-GB"/>
        </w:rPr>
      </w:pPr>
      <w:bookmarkStart w:id="5" w:name="_9no48ozdpc7i" w:colFirst="0" w:colLast="0"/>
      <w:bookmarkStart w:id="6" w:name="_Toc237453280"/>
      <w:bookmarkEnd w:id="5"/>
      <w:r>
        <w:rPr>
          <w:lang w:val="en-GB"/>
        </w:rPr>
        <w:t>1.2 Identified issue</w:t>
      </w:r>
      <w:bookmarkEnd w:id="6"/>
      <w:r>
        <w:rPr>
          <w:lang w:val="en-GB"/>
        </w:rPr>
        <w:t xml:space="preserve"> </w:t>
      </w:r>
    </w:p>
    <w:p w:rsidR="006F39B3" w:rsidRDefault="000E3303">
      <w:pPr>
        <w:spacing w:line="360" w:lineRule="auto"/>
        <w:jc w:val="both"/>
        <w:rPr>
          <w:lang w:val="en-GB"/>
        </w:rPr>
      </w:pPr>
      <w:r>
        <w:rPr>
          <w:lang w:val="en-GB"/>
        </w:rPr>
        <w:t>Failure in the management of</w:t>
      </w:r>
      <w:r>
        <w:rPr>
          <w:lang w:val="en-GB"/>
        </w:rPr>
        <w:t xml:space="preserve"> quality of care along with safety of the patients led to a serious concern regarding healthcare in the Mid Staffordshire Trust. It is seen that numerous patients experienced negligence, poor hygiene management, dehydration along with delays in the care pr</w:t>
      </w:r>
      <w:r>
        <w:rPr>
          <w:lang w:val="en-GB"/>
        </w:rPr>
        <w:t>ocess. This highlighted that basic aspects of care for the patients were not considered by the healthcare authorities (GOV.UK, 2013). In addition to that the Francis Inquiry also highlighted that challenges in managing the culture of the organisation as we</w:t>
      </w:r>
      <w:r>
        <w:rPr>
          <w:lang w:val="en-GB"/>
        </w:rPr>
        <w:t>ll as leadership led to the failure of the safety of the patients. Furthermore weak governance, inefficiency in communication along with a lack of proper monitoring of the patients also led to the failure. This lack of serviceability is a systematic failur</w:t>
      </w:r>
      <w:r>
        <w:rPr>
          <w:lang w:val="en-GB"/>
        </w:rPr>
        <w:t xml:space="preserve">e of the Mid Staffordshire Trust. Inadequacy in employee training has led to burnout of the professionals (Shiri </w:t>
      </w:r>
      <w:r>
        <w:rPr>
          <w:i/>
          <w:iCs/>
          <w:lang w:val="en-GB"/>
        </w:rPr>
        <w:t xml:space="preserve">et al., </w:t>
      </w:r>
      <w:r>
        <w:rPr>
          <w:lang w:val="en-GB"/>
        </w:rPr>
        <w:t>2023). Additionally workload also increased due to a shortage of staff. These factors ultimately contributed towards a lack of risk man</w:t>
      </w:r>
      <w:r>
        <w:rPr>
          <w:lang w:val="en-GB"/>
        </w:rPr>
        <w:t>agement in this healthcare organisation. These issues led to harm for the patients along with deaths. Lack of care for the patients reduced trust as well as increased the number of complaints. These issues have ultimately led to the reduction of the Trust’</w:t>
      </w:r>
      <w:r>
        <w:rPr>
          <w:lang w:val="en-GB"/>
        </w:rPr>
        <w:t>s reputation along with financial challenges. Therefore the study has aimed to analyse the root cause behind these issues. Different models along with frameworks will be used to analyse the causes. This helps in developing new strategies along with recomme</w:t>
      </w:r>
      <w:r>
        <w:rPr>
          <w:lang w:val="en-GB"/>
        </w:rPr>
        <w:t xml:space="preserve">ndations to improve the care for the patients. </w:t>
      </w:r>
    </w:p>
    <w:p w:rsidR="006F39B3" w:rsidRDefault="000E3303">
      <w:pPr>
        <w:pStyle w:val="Heading1"/>
        <w:rPr>
          <w:lang w:val="en-GB"/>
        </w:rPr>
      </w:pPr>
      <w:bookmarkStart w:id="7" w:name="_on1wy57vgy19" w:colFirst="0" w:colLast="0"/>
      <w:bookmarkStart w:id="8" w:name="_Toc237453281"/>
      <w:bookmarkEnd w:id="7"/>
      <w:r>
        <w:rPr>
          <w:lang w:val="en-GB"/>
        </w:rPr>
        <w:t>2. Discussion</w:t>
      </w:r>
      <w:bookmarkEnd w:id="8"/>
      <w:r>
        <w:rPr>
          <w:lang w:val="en-GB"/>
        </w:rPr>
        <w:t xml:space="preserve"> </w:t>
      </w:r>
    </w:p>
    <w:p w:rsidR="006F39B3" w:rsidRDefault="000E3303">
      <w:pPr>
        <w:pStyle w:val="Heading2"/>
        <w:rPr>
          <w:lang w:val="en-GB"/>
        </w:rPr>
      </w:pPr>
      <w:bookmarkStart w:id="9" w:name="_xrbjpmgkia5i" w:colFirst="0" w:colLast="0"/>
      <w:bookmarkStart w:id="10" w:name="_Toc237453282"/>
      <w:bookmarkEnd w:id="9"/>
      <w:r>
        <w:rPr>
          <w:lang w:val="en-GB"/>
        </w:rPr>
        <w:t>2.1 Root cause evaluation of the challenge using different models</w:t>
      </w:r>
      <w:bookmarkEnd w:id="10"/>
      <w:r>
        <w:rPr>
          <w:lang w:val="en-GB"/>
        </w:rPr>
        <w:t xml:space="preserve"> </w:t>
      </w:r>
    </w:p>
    <w:p w:rsidR="006F39B3" w:rsidRDefault="000E3303">
      <w:pPr>
        <w:pStyle w:val="Heading3"/>
        <w:rPr>
          <w:lang w:val="en-GB"/>
        </w:rPr>
      </w:pPr>
      <w:bookmarkStart w:id="11" w:name="_hrggvajhx1p2" w:colFirst="0" w:colLast="0"/>
      <w:bookmarkStart w:id="12" w:name="_Toc237453283"/>
      <w:bookmarkEnd w:id="11"/>
      <w:r>
        <w:rPr>
          <w:lang w:val="en-GB"/>
        </w:rPr>
        <w:t>2.1.1 Fishbone diagram for root cause analysis</w:t>
      </w:r>
      <w:bookmarkEnd w:id="12"/>
      <w:r>
        <w:rPr>
          <w:lang w:val="en-GB"/>
        </w:rPr>
        <w:t xml:space="preserve"> </w:t>
      </w:r>
    </w:p>
    <w:p w:rsidR="006F39B3" w:rsidRDefault="000E3303">
      <w:pPr>
        <w:spacing w:line="360" w:lineRule="auto"/>
        <w:jc w:val="both"/>
        <w:rPr>
          <w:lang w:val="en-GB"/>
        </w:rPr>
      </w:pPr>
      <w:r>
        <w:rPr>
          <w:lang w:val="en-GB"/>
        </w:rPr>
        <w:t>Development of proper understanding of the reasons behind these challenges can</w:t>
      </w:r>
      <w:r>
        <w:rPr>
          <w:lang w:val="en-GB"/>
        </w:rPr>
        <w:t xml:space="preserve"> help in improving the care quality. Therefore the fishbone diagram is used to recognise the causes behind the issue. This model represents a cause as well as effect diagram that in turn aids in highlighting the issues that led to the problem (</w:t>
      </w:r>
      <w:proofErr w:type="spellStart"/>
      <w:r>
        <w:rPr>
          <w:lang w:val="en-GB"/>
        </w:rPr>
        <w:t>Kumah</w:t>
      </w:r>
      <w:proofErr w:type="spellEnd"/>
      <w:r>
        <w:rPr>
          <w:lang w:val="en-GB"/>
        </w:rPr>
        <w:t xml:space="preserve"> </w:t>
      </w:r>
      <w:r>
        <w:rPr>
          <w:i/>
          <w:iCs/>
          <w:lang w:val="en-GB"/>
        </w:rPr>
        <w:t>et al.</w:t>
      </w:r>
      <w:r>
        <w:rPr>
          <w:i/>
          <w:iCs/>
          <w:lang w:val="en-GB"/>
        </w:rPr>
        <w:t xml:space="preserve">, </w:t>
      </w:r>
      <w:r>
        <w:rPr>
          <w:lang w:val="en-GB"/>
        </w:rPr>
        <w:t>2024). This diagram highlights that lack of patient care was a systematic failure of the Mid Staffordshire Trust. Ineffectiveness of the organisational policies, environmental along with cultural factors along with issues with the people mainly led to th</w:t>
      </w:r>
      <w:r>
        <w:rPr>
          <w:lang w:val="en-GB"/>
        </w:rPr>
        <w:t xml:space="preserve">e challenges for patient care. Less training, staff burnout along with lack of motivation were noted under the people segment in this diagram. These have led to less compassion in care provision (Nagle </w:t>
      </w:r>
      <w:r>
        <w:rPr>
          <w:i/>
          <w:iCs/>
          <w:lang w:val="en-GB"/>
        </w:rPr>
        <w:t xml:space="preserve">et al., </w:t>
      </w:r>
      <w:r>
        <w:rPr>
          <w:lang w:val="en-GB"/>
        </w:rPr>
        <w:t xml:space="preserve">2024). On the other hand weakness in </w:t>
      </w:r>
      <w:r>
        <w:rPr>
          <w:lang w:val="en-GB"/>
        </w:rPr>
        <w:lastRenderedPageBreak/>
        <w:t>leadershi</w:t>
      </w:r>
      <w:r>
        <w:rPr>
          <w:lang w:val="en-GB"/>
        </w:rPr>
        <w:t xml:space="preserve">p as well as poor supervision were the organisation-related issues. These challenges ultimately created a barrier in addressing the causes of patient care issues. </w:t>
      </w:r>
    </w:p>
    <w:p w:rsidR="006F39B3" w:rsidRDefault="000E3303">
      <w:pPr>
        <w:spacing w:line="360" w:lineRule="auto"/>
        <w:jc w:val="center"/>
        <w:rPr>
          <w:lang w:val="en-GB"/>
        </w:rPr>
      </w:pPr>
      <w:r>
        <w:rPr>
          <w:noProof/>
          <w:lang w:val="en-IN" w:eastAsia="en-IN"/>
        </w:rPr>
        <w:drawing>
          <wp:inline distT="0" distB="0" distL="0" distR="0">
            <wp:extent cx="5733415" cy="2425065"/>
            <wp:effectExtent l="0" t="0" r="635" b="0"/>
            <wp:docPr id="579685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85189" name="Picture 1"/>
                    <pic:cNvPicPr>
                      <a:picLocks noChangeAspect="1"/>
                    </pic:cNvPicPr>
                  </pic:nvPicPr>
                  <pic:blipFill>
                    <a:blip r:embed="rId8"/>
                    <a:stretch>
                      <a:fillRect/>
                    </a:stretch>
                  </pic:blipFill>
                  <pic:spPr>
                    <a:xfrm>
                      <a:off x="0" y="0"/>
                      <a:ext cx="5733415" cy="2425065"/>
                    </a:xfrm>
                    <a:prstGeom prst="rect">
                      <a:avLst/>
                    </a:prstGeom>
                  </pic:spPr>
                </pic:pic>
              </a:graphicData>
            </a:graphic>
          </wp:inline>
        </w:drawing>
      </w:r>
      <w:r>
        <w:rPr>
          <w:lang w:val="en-GB"/>
        </w:rPr>
        <w:t xml:space="preserve"> </w:t>
      </w:r>
    </w:p>
    <w:p w:rsidR="006F39B3" w:rsidRDefault="000E3303">
      <w:pPr>
        <w:spacing w:line="360" w:lineRule="auto"/>
        <w:jc w:val="center"/>
        <w:rPr>
          <w:b/>
          <w:bCs/>
          <w:lang w:val="en-GB"/>
        </w:rPr>
      </w:pPr>
      <w:r>
        <w:rPr>
          <w:b/>
          <w:bCs/>
          <w:lang w:val="en-GB"/>
        </w:rPr>
        <w:t xml:space="preserve">Figure 1: Fishbone diagram </w:t>
      </w:r>
    </w:p>
    <w:p w:rsidR="006F39B3" w:rsidRDefault="000E3303">
      <w:pPr>
        <w:spacing w:line="360" w:lineRule="auto"/>
        <w:jc w:val="center"/>
        <w:rPr>
          <w:lang w:val="en-GB"/>
        </w:rPr>
      </w:pPr>
      <w:r>
        <w:rPr>
          <w:lang w:val="en-GB"/>
        </w:rPr>
        <w:t xml:space="preserve">(Source: Influenced by </w:t>
      </w:r>
      <w:proofErr w:type="spellStart"/>
      <w:r>
        <w:rPr>
          <w:lang w:val="en-GB"/>
        </w:rPr>
        <w:t>Kumah</w:t>
      </w:r>
      <w:proofErr w:type="spellEnd"/>
      <w:r>
        <w:rPr>
          <w:lang w:val="en-GB"/>
        </w:rPr>
        <w:t xml:space="preserve"> </w:t>
      </w:r>
      <w:r>
        <w:rPr>
          <w:i/>
          <w:iCs/>
          <w:lang w:val="en-GB"/>
        </w:rPr>
        <w:t xml:space="preserve">et al., </w:t>
      </w:r>
      <w:r>
        <w:rPr>
          <w:lang w:val="en-GB"/>
        </w:rPr>
        <w:t>2024)</w:t>
      </w:r>
    </w:p>
    <w:p w:rsidR="006F39B3" w:rsidRDefault="000E3303">
      <w:pPr>
        <w:spacing w:line="360" w:lineRule="auto"/>
        <w:jc w:val="both"/>
        <w:rPr>
          <w:lang w:val="en-GB"/>
        </w:rPr>
      </w:pPr>
      <w:r>
        <w:rPr>
          <w:lang w:val="en-GB"/>
        </w:rPr>
        <w:t>Additionally failu</w:t>
      </w:r>
      <w:r>
        <w:rPr>
          <w:lang w:val="en-GB"/>
        </w:rPr>
        <w:t>re of the Trust’s board in actively listening to the requirements of the patients as well as employees also led to failure of the system (GOV.UK, 2013). It has been noted that the Trust mainly focused on meeting financial target that ultimately led to weak</w:t>
      </w:r>
      <w:r>
        <w:rPr>
          <w:lang w:val="en-GB"/>
        </w:rPr>
        <w:t xml:space="preserve"> accountability. This policy cause in turn created incentives that reduced the focus on the care of the patients. High stress on the financial aspects along with targets had reduced the proper care of the patients. The process segment of this diagram shows</w:t>
      </w:r>
      <w:r>
        <w:rPr>
          <w:lang w:val="en-GB"/>
        </w:rPr>
        <w:t xml:space="preserve"> that reporting of the incident along with inadequacy of the risk management led to governance failure in this healthcare system. Significant number of concerns regarding standards, governance along with staff management issues were noted in the report (GO</w:t>
      </w:r>
      <w:r>
        <w:rPr>
          <w:lang w:val="en-GB"/>
        </w:rPr>
        <w:t>V.UK, 2013). In addition to that environment aspect highlighted that high work pressure as well as a lack of resource management created challenges in care management (Department of Health, 2015). Furthermore blame culture as well as less effective teamwor</w:t>
      </w:r>
      <w:r>
        <w:rPr>
          <w:lang w:val="en-GB"/>
        </w:rPr>
        <w:t xml:space="preserve">k also negatively affected the care environment for the patients. These aspects in turn led to silence along with the management of a defensive atmosphere in the Mid Staffordshire Trust. </w:t>
      </w:r>
    </w:p>
    <w:p w:rsidR="006F39B3" w:rsidRDefault="000E3303">
      <w:pPr>
        <w:pStyle w:val="Heading3"/>
        <w:rPr>
          <w:lang w:val="en-GB"/>
        </w:rPr>
      </w:pPr>
      <w:bookmarkStart w:id="13" w:name="_tw5k3mwjdicl" w:colFirst="0" w:colLast="0"/>
      <w:bookmarkStart w:id="14" w:name="_Toc237453284"/>
      <w:bookmarkEnd w:id="13"/>
      <w:r>
        <w:rPr>
          <w:lang w:val="en-GB"/>
        </w:rPr>
        <w:t>2.1.2 The use of the 5 Whys model</w:t>
      </w:r>
      <w:bookmarkEnd w:id="14"/>
      <w:r>
        <w:rPr>
          <w:lang w:val="en-GB"/>
        </w:rPr>
        <w:t xml:space="preserve"> </w:t>
      </w:r>
    </w:p>
    <w:p w:rsidR="006F39B3" w:rsidRDefault="000E3303">
      <w:pPr>
        <w:spacing w:line="360" w:lineRule="auto"/>
        <w:jc w:val="both"/>
        <w:rPr>
          <w:lang w:val="en-GB"/>
        </w:rPr>
      </w:pPr>
      <w:r>
        <w:rPr>
          <w:lang w:val="en-GB"/>
        </w:rPr>
        <w:t>It is seen that lack of patient m</w:t>
      </w:r>
      <w:r>
        <w:rPr>
          <w:lang w:val="en-GB"/>
        </w:rPr>
        <w:t xml:space="preserve">anagement and care is the major issue noted in Mid Staffordshire Trust. Utilisation of the 5 Whys model can help in understanding the reason behind the emergence of this issue. This model aids in recognising the systematic challenges </w:t>
      </w:r>
      <w:r>
        <w:rPr>
          <w:lang w:val="en-GB"/>
        </w:rPr>
        <w:lastRenderedPageBreak/>
        <w:t>that led to the larger</w:t>
      </w:r>
      <w:r>
        <w:rPr>
          <w:lang w:val="en-GB"/>
        </w:rPr>
        <w:t xml:space="preserve"> issue (</w:t>
      </w:r>
      <w:proofErr w:type="spellStart"/>
      <w:r>
        <w:rPr>
          <w:lang w:val="en-GB"/>
        </w:rPr>
        <w:t>Barsalou</w:t>
      </w:r>
      <w:proofErr w:type="spellEnd"/>
      <w:r>
        <w:rPr>
          <w:lang w:val="en-GB"/>
        </w:rPr>
        <w:t xml:space="preserve"> and </w:t>
      </w:r>
      <w:proofErr w:type="spellStart"/>
      <w:r>
        <w:rPr>
          <w:lang w:val="en-GB"/>
        </w:rPr>
        <w:t>Starzyńska</w:t>
      </w:r>
      <w:proofErr w:type="spellEnd"/>
      <w:r>
        <w:rPr>
          <w:lang w:val="en-GB"/>
        </w:rPr>
        <w:t xml:space="preserve">, 2023). Failure of the system of this Trust here led to lack of patient care. </w:t>
      </w:r>
    </w:p>
    <w:p w:rsidR="006F39B3" w:rsidRDefault="000E3303">
      <w:pPr>
        <w:spacing w:line="360" w:lineRule="auto"/>
        <w:jc w:val="both"/>
        <w:rPr>
          <w:lang w:val="en-GB"/>
        </w:rPr>
      </w:pPr>
      <w:r>
        <w:rPr>
          <w:lang w:val="en-GB"/>
        </w:rPr>
        <w:t xml:space="preserve">Why was the care of the patients highly poor? </w:t>
      </w:r>
    </w:p>
    <w:p w:rsidR="006F39B3" w:rsidRDefault="000E3303">
      <w:pPr>
        <w:spacing w:line="360" w:lineRule="auto"/>
        <w:jc w:val="both"/>
        <w:rPr>
          <w:lang w:val="en-GB"/>
        </w:rPr>
      </w:pPr>
      <w:r>
        <w:rPr>
          <w:lang w:val="en-GB"/>
        </w:rPr>
        <w:t>It is seen that patients at this healthcare observe negligence, lack of hygiene management as well</w:t>
      </w:r>
      <w:r>
        <w:rPr>
          <w:lang w:val="en-GB"/>
        </w:rPr>
        <w:t xml:space="preserve"> as delays in the care process (Mohamed and Ali, 2023). This highlights that the Trust was not able to manage minimal standards for patient safety. </w:t>
      </w:r>
    </w:p>
    <w:p w:rsidR="006F39B3" w:rsidRDefault="000E3303">
      <w:pPr>
        <w:spacing w:line="360" w:lineRule="auto"/>
        <w:jc w:val="both"/>
        <w:rPr>
          <w:lang w:val="en-GB"/>
        </w:rPr>
      </w:pPr>
      <w:r>
        <w:rPr>
          <w:lang w:val="en-GB"/>
        </w:rPr>
        <w:t xml:space="preserve">Why were the minimal standards not provided properly? </w:t>
      </w:r>
    </w:p>
    <w:p w:rsidR="006F39B3" w:rsidRDefault="000E3303">
      <w:pPr>
        <w:spacing w:line="360" w:lineRule="auto"/>
        <w:jc w:val="both"/>
        <w:rPr>
          <w:lang w:val="en-GB"/>
        </w:rPr>
      </w:pPr>
      <w:r>
        <w:rPr>
          <w:lang w:val="en-GB"/>
        </w:rPr>
        <w:t>The trust of this Trust witnessed inadequacy in heal</w:t>
      </w:r>
      <w:r>
        <w:rPr>
          <w:lang w:val="en-GB"/>
        </w:rPr>
        <w:t>thcare staffing. Additionally poor leadership along with weak governance also created barriers in managing standards. The Francis inquiry highlighted that management of poor standards in nursing as well as leadership policies (GOV.UK, 2013). This ultimatel</w:t>
      </w:r>
      <w:r>
        <w:rPr>
          <w:lang w:val="en-GB"/>
        </w:rPr>
        <w:t xml:space="preserve">y affected the operation of this healthcare. </w:t>
      </w:r>
    </w:p>
    <w:p w:rsidR="006F39B3" w:rsidRDefault="000E3303">
      <w:pPr>
        <w:spacing w:line="360" w:lineRule="auto"/>
        <w:jc w:val="both"/>
        <w:rPr>
          <w:lang w:val="en-GB"/>
        </w:rPr>
      </w:pPr>
      <w:r>
        <w:rPr>
          <w:lang w:val="en-GB"/>
        </w:rPr>
        <w:t xml:space="preserve">Why </w:t>
      </w:r>
      <w:proofErr w:type="gramStart"/>
      <w:r>
        <w:rPr>
          <w:lang w:val="en-GB"/>
        </w:rPr>
        <w:t>were these issues</w:t>
      </w:r>
      <w:proofErr w:type="gramEnd"/>
      <w:r>
        <w:rPr>
          <w:lang w:val="en-GB"/>
        </w:rPr>
        <w:t xml:space="preserve"> consistently noted? </w:t>
      </w:r>
    </w:p>
    <w:p w:rsidR="006F39B3" w:rsidRDefault="000E3303">
      <w:pPr>
        <w:spacing w:line="360" w:lineRule="auto"/>
        <w:jc w:val="both"/>
        <w:rPr>
          <w:lang w:val="en-GB"/>
        </w:rPr>
      </w:pPr>
      <w:r>
        <w:rPr>
          <w:lang w:val="en-GB"/>
        </w:rPr>
        <w:t>Challenges regarding the shortage of healthcare professionals, financial management along with quality assurance were known to the higher authorities. However these is</w:t>
      </w:r>
      <w:r>
        <w:rPr>
          <w:lang w:val="en-GB"/>
        </w:rPr>
        <w:t xml:space="preserve">sues were not properly addressed to meet the quality of patient care. Additionally oversight of the services was inadequate to meet the standards. </w:t>
      </w:r>
    </w:p>
    <w:p w:rsidR="006F39B3" w:rsidRDefault="000E3303">
      <w:pPr>
        <w:spacing w:line="360" w:lineRule="auto"/>
        <w:jc w:val="both"/>
        <w:rPr>
          <w:lang w:val="en-GB"/>
        </w:rPr>
      </w:pPr>
      <w:r>
        <w:rPr>
          <w:lang w:val="en-GB"/>
        </w:rPr>
        <w:t xml:space="preserve">Why were these issues not addressed on time? </w:t>
      </w:r>
    </w:p>
    <w:p w:rsidR="006F39B3" w:rsidRDefault="000E3303">
      <w:pPr>
        <w:spacing w:line="360" w:lineRule="auto"/>
        <w:jc w:val="both"/>
        <w:rPr>
          <w:lang w:val="en-GB"/>
        </w:rPr>
      </w:pPr>
      <w:r>
        <w:rPr>
          <w:lang w:val="en-GB"/>
        </w:rPr>
        <w:t>The higher authorities of Trust prioritised financial goals ov</w:t>
      </w:r>
      <w:r>
        <w:rPr>
          <w:lang w:val="en-GB"/>
        </w:rPr>
        <w:t xml:space="preserve">er the management of care quality. This has in turn created a dilemma in utilising resources as well as meeting the requirements of the patients. </w:t>
      </w:r>
    </w:p>
    <w:p w:rsidR="006F39B3" w:rsidRDefault="000E3303">
      <w:pPr>
        <w:spacing w:line="360" w:lineRule="auto"/>
        <w:jc w:val="both"/>
        <w:rPr>
          <w:lang w:val="en-GB"/>
        </w:rPr>
      </w:pPr>
      <w:r>
        <w:rPr>
          <w:lang w:val="en-GB"/>
        </w:rPr>
        <w:t xml:space="preserve">Why </w:t>
      </w:r>
      <w:proofErr w:type="gramStart"/>
      <w:r>
        <w:rPr>
          <w:lang w:val="en-GB"/>
        </w:rPr>
        <w:t>were the financial aspects</w:t>
      </w:r>
      <w:proofErr w:type="gramEnd"/>
      <w:r>
        <w:rPr>
          <w:lang w:val="en-GB"/>
        </w:rPr>
        <w:t xml:space="preserve"> considered more that the care of the patients? </w:t>
      </w:r>
    </w:p>
    <w:p w:rsidR="006F39B3" w:rsidRDefault="000E3303">
      <w:pPr>
        <w:spacing w:line="360" w:lineRule="auto"/>
        <w:jc w:val="both"/>
        <w:rPr>
          <w:lang w:val="en-GB"/>
        </w:rPr>
      </w:pPr>
      <w:r>
        <w:rPr>
          <w:lang w:val="en-GB"/>
        </w:rPr>
        <w:t xml:space="preserve">It has been understood that weakness in accountability among the professionals, a negative culture of the Trust along with the defensiveness of the leaders led to this issue. These aspects discouraged openness along with effective leadership (Weiss, </w:t>
      </w:r>
      <w:proofErr w:type="spellStart"/>
      <w:r>
        <w:rPr>
          <w:lang w:val="en-GB"/>
        </w:rPr>
        <w:t>Tilin</w:t>
      </w:r>
      <w:proofErr w:type="spellEnd"/>
      <w:r>
        <w:rPr>
          <w:lang w:val="en-GB"/>
        </w:rPr>
        <w:t xml:space="preserve"> </w:t>
      </w:r>
      <w:r>
        <w:rPr>
          <w:lang w:val="en-GB"/>
        </w:rPr>
        <w:t xml:space="preserve">and Morgan, 2023). Additionally ineffective governance along with less priority towards care provision also created challenges in managing patient care. </w:t>
      </w:r>
    </w:p>
    <w:p w:rsidR="006F39B3" w:rsidRDefault="000E3303">
      <w:pPr>
        <w:pStyle w:val="Heading3"/>
        <w:rPr>
          <w:lang w:val="en-GB"/>
        </w:rPr>
      </w:pPr>
      <w:bookmarkStart w:id="15" w:name="_gwimexm7auq3" w:colFirst="0" w:colLast="0"/>
      <w:bookmarkStart w:id="16" w:name="_Toc237453285"/>
      <w:bookmarkEnd w:id="15"/>
      <w:r>
        <w:rPr>
          <w:lang w:val="en-GB"/>
        </w:rPr>
        <w:t xml:space="preserve">2.1.3 Analysis of the issue using </w:t>
      </w:r>
      <w:proofErr w:type="spellStart"/>
      <w:r>
        <w:rPr>
          <w:lang w:val="en-GB"/>
        </w:rPr>
        <w:t>Donabedian</w:t>
      </w:r>
      <w:proofErr w:type="spellEnd"/>
      <w:r>
        <w:rPr>
          <w:lang w:val="en-GB"/>
        </w:rPr>
        <w:t xml:space="preserve"> model</w:t>
      </w:r>
      <w:bookmarkEnd w:id="16"/>
      <w:r>
        <w:rPr>
          <w:lang w:val="en-GB"/>
        </w:rPr>
        <w:t xml:space="preserve"> </w:t>
      </w:r>
    </w:p>
    <w:p w:rsidR="006F39B3" w:rsidRDefault="000E3303">
      <w:pPr>
        <w:spacing w:line="360" w:lineRule="auto"/>
        <w:jc w:val="both"/>
        <w:rPr>
          <w:lang w:val="en-GB"/>
        </w:rPr>
      </w:pPr>
      <w:r>
        <w:rPr>
          <w:lang w:val="en-GB"/>
        </w:rPr>
        <w:t xml:space="preserve">Utilisation of the </w:t>
      </w:r>
      <w:proofErr w:type="spellStart"/>
      <w:r>
        <w:rPr>
          <w:lang w:val="en-GB"/>
        </w:rPr>
        <w:t>Donabedian</w:t>
      </w:r>
      <w:proofErr w:type="spellEnd"/>
      <w:r>
        <w:rPr>
          <w:lang w:val="en-GB"/>
        </w:rPr>
        <w:t xml:space="preserve"> model can also aid in understanding the main factors behind the generation of the issues. Structure, process as well as outcomes are the three factors that are considered under this model to manage the quality of healthcare (</w:t>
      </w:r>
      <w:proofErr w:type="spellStart"/>
      <w:r>
        <w:rPr>
          <w:lang w:val="en-GB"/>
        </w:rPr>
        <w:t>E</w:t>
      </w:r>
      <w:r>
        <w:rPr>
          <w:lang w:val="en-GB"/>
        </w:rPr>
        <w:t>ndeshaw</w:t>
      </w:r>
      <w:proofErr w:type="spellEnd"/>
      <w:r>
        <w:rPr>
          <w:lang w:val="en-GB"/>
        </w:rPr>
        <w:t xml:space="preserve">, 2021). It is seen that inadequacy in staffing, lack of resource management as well as weakness in leadership </w:t>
      </w:r>
      <w:r>
        <w:rPr>
          <w:lang w:val="en-GB"/>
        </w:rPr>
        <w:lastRenderedPageBreak/>
        <w:t xml:space="preserve">were some of the structural issues noted in the Mid Staffordshire Trust. These in turn reduced the capability of the trust to manage care </w:t>
      </w:r>
      <w:r>
        <w:rPr>
          <w:lang w:val="en-GB"/>
        </w:rPr>
        <w:t>provision according to the requirements of the patients. Lack of proper care management increased the grievances among those patients (Li, Chen and Lou, 2024). Additionally the Francis Report also highlighted some issues in the board in terms of active lis</w:t>
      </w:r>
      <w:r>
        <w:rPr>
          <w:lang w:val="en-GB"/>
        </w:rPr>
        <w:t xml:space="preserve">tening to the needs of the patients as well as medical professionals. These structural issues also reduced the capabilities of the process. </w:t>
      </w:r>
    </w:p>
    <w:p w:rsidR="006F39B3" w:rsidRDefault="000E3303">
      <w:pPr>
        <w:spacing w:line="360" w:lineRule="auto"/>
        <w:jc w:val="center"/>
        <w:rPr>
          <w:lang w:val="en-GB"/>
        </w:rPr>
      </w:pPr>
      <w:r>
        <w:rPr>
          <w:noProof/>
          <w:lang w:val="en-IN" w:eastAsia="en-IN"/>
        </w:rPr>
        <w:drawing>
          <wp:inline distT="0" distB="0" distL="0" distR="0">
            <wp:extent cx="5486400" cy="3200400"/>
            <wp:effectExtent l="0" t="0" r="19050" b="0"/>
            <wp:docPr id="14325076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Pr>
          <w:lang w:val="en-GB"/>
        </w:rPr>
        <w:t xml:space="preserve"> </w:t>
      </w:r>
    </w:p>
    <w:p w:rsidR="006F39B3" w:rsidRDefault="000E3303">
      <w:pPr>
        <w:spacing w:line="360" w:lineRule="auto"/>
        <w:jc w:val="center"/>
        <w:rPr>
          <w:b/>
          <w:bCs/>
          <w:lang w:val="en-GB"/>
        </w:rPr>
      </w:pPr>
      <w:r>
        <w:rPr>
          <w:b/>
          <w:bCs/>
          <w:lang w:val="en-GB"/>
        </w:rPr>
        <w:t xml:space="preserve">Figure 2: Challenges in the patient care </w:t>
      </w:r>
    </w:p>
    <w:p w:rsidR="006F39B3" w:rsidRDefault="000E3303">
      <w:pPr>
        <w:spacing w:line="360" w:lineRule="auto"/>
        <w:jc w:val="center"/>
        <w:rPr>
          <w:lang w:val="en-GB"/>
        </w:rPr>
      </w:pPr>
      <w:r>
        <w:rPr>
          <w:lang w:val="en-GB"/>
        </w:rPr>
        <w:t xml:space="preserve">(Source: </w:t>
      </w:r>
      <w:proofErr w:type="spellStart"/>
      <w:r>
        <w:rPr>
          <w:lang w:val="en-GB"/>
        </w:rPr>
        <w:t>Keshtkar</w:t>
      </w:r>
      <w:proofErr w:type="spellEnd"/>
      <w:r>
        <w:rPr>
          <w:lang w:val="en-GB"/>
        </w:rPr>
        <w:t xml:space="preserve"> </w:t>
      </w:r>
      <w:r>
        <w:rPr>
          <w:i/>
          <w:iCs/>
          <w:lang w:val="en-GB"/>
        </w:rPr>
        <w:t xml:space="preserve">et al., </w:t>
      </w:r>
      <w:r>
        <w:rPr>
          <w:lang w:val="en-GB"/>
        </w:rPr>
        <w:t>2025)</w:t>
      </w:r>
    </w:p>
    <w:p w:rsidR="006F39B3" w:rsidRDefault="000E3303">
      <w:pPr>
        <w:spacing w:line="360" w:lineRule="auto"/>
        <w:jc w:val="both"/>
        <w:rPr>
          <w:lang w:val="en-GB"/>
        </w:rPr>
      </w:pPr>
      <w:r>
        <w:rPr>
          <w:lang w:val="en-GB"/>
        </w:rPr>
        <w:t>Weakness in structure created challeng</w:t>
      </w:r>
      <w:r>
        <w:rPr>
          <w:lang w:val="en-GB"/>
        </w:rPr>
        <w:t>es in monitoring the patients along with risk management. Furthermore ineffective communication along with insufficiency in responsiveness also created concerns among the patients (</w:t>
      </w:r>
      <w:proofErr w:type="spellStart"/>
      <w:r>
        <w:rPr>
          <w:lang w:val="en-GB"/>
        </w:rPr>
        <w:t>Keshtkar</w:t>
      </w:r>
      <w:proofErr w:type="spellEnd"/>
      <w:r>
        <w:rPr>
          <w:lang w:val="en-GB"/>
        </w:rPr>
        <w:t xml:space="preserve"> </w:t>
      </w:r>
      <w:r>
        <w:rPr>
          <w:i/>
          <w:iCs/>
          <w:lang w:val="en-GB"/>
        </w:rPr>
        <w:t xml:space="preserve">et al., </w:t>
      </w:r>
      <w:r>
        <w:rPr>
          <w:lang w:val="en-GB"/>
        </w:rPr>
        <w:t>2025). Failure of both the structure as well as process le</w:t>
      </w:r>
      <w:r>
        <w:rPr>
          <w:lang w:val="en-GB"/>
        </w:rPr>
        <w:t>d to negligence in the care process, dehydration as well as delays in treatment according to the requirement. Delay in treatment negatively affected the perceptions of the patients (</w:t>
      </w:r>
      <w:proofErr w:type="spellStart"/>
      <w:r>
        <w:rPr>
          <w:lang w:val="en-GB"/>
        </w:rPr>
        <w:t>Sehdev</w:t>
      </w:r>
      <w:proofErr w:type="spellEnd"/>
      <w:r>
        <w:rPr>
          <w:lang w:val="en-GB"/>
        </w:rPr>
        <w:t xml:space="preserve"> </w:t>
      </w:r>
      <w:r>
        <w:rPr>
          <w:i/>
          <w:iCs/>
          <w:lang w:val="en-GB"/>
        </w:rPr>
        <w:t xml:space="preserve">et al., </w:t>
      </w:r>
      <w:r>
        <w:rPr>
          <w:lang w:val="en-GB"/>
        </w:rPr>
        <w:t xml:space="preserve">2024). This in turn reduced the reputation of this Trust.  </w:t>
      </w:r>
    </w:p>
    <w:p w:rsidR="006F39B3" w:rsidRDefault="000E3303">
      <w:pPr>
        <w:pStyle w:val="Heading2"/>
        <w:rPr>
          <w:lang w:val="en-GB"/>
        </w:rPr>
      </w:pPr>
      <w:bookmarkStart w:id="17" w:name="_oomq9x79nzjc" w:colFirst="0" w:colLast="0"/>
      <w:bookmarkStart w:id="18" w:name="_Toc237453286"/>
      <w:bookmarkEnd w:id="17"/>
      <w:r>
        <w:rPr>
          <w:lang w:val="en-GB"/>
        </w:rPr>
        <w:t>2.2 Strategic planning to overcome the challenge</w:t>
      </w:r>
      <w:bookmarkEnd w:id="18"/>
      <w:r>
        <w:rPr>
          <w:lang w:val="en-GB"/>
        </w:rPr>
        <w:t xml:space="preserve"> </w:t>
      </w:r>
    </w:p>
    <w:p w:rsidR="006F39B3" w:rsidRDefault="000E3303">
      <w:pPr>
        <w:pStyle w:val="Heading3"/>
        <w:rPr>
          <w:lang w:val="en-GB"/>
        </w:rPr>
      </w:pPr>
      <w:bookmarkStart w:id="19" w:name="_zag5l0n2bvwd" w:colFirst="0" w:colLast="0"/>
      <w:bookmarkStart w:id="20" w:name="_Toc237453287"/>
      <w:bookmarkEnd w:id="19"/>
      <w:r>
        <w:rPr>
          <w:lang w:val="en-GB"/>
        </w:rPr>
        <w:t>2.2.1 SWOT analysis</w:t>
      </w:r>
      <w:bookmarkEnd w:id="20"/>
      <w:r>
        <w:rPr>
          <w:lang w:val="en-GB"/>
        </w:rPr>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514"/>
        <w:gridCol w:w="4515"/>
      </w:tblGrid>
      <w:tr w:rsidR="006F39B3">
        <w:tc>
          <w:tcPr>
            <w:tcW w:w="4514" w:type="dxa"/>
            <w:tcMar>
              <w:top w:w="100" w:type="dxa"/>
              <w:left w:w="100" w:type="dxa"/>
              <w:bottom w:w="100" w:type="dxa"/>
              <w:right w:w="100" w:type="dxa"/>
            </w:tcMar>
          </w:tcPr>
          <w:p w:rsidR="006F39B3" w:rsidRDefault="000E3303">
            <w:pPr>
              <w:widowControl w:val="0"/>
              <w:spacing w:line="360" w:lineRule="auto"/>
              <w:rPr>
                <w:b/>
                <w:bCs/>
                <w:lang w:val="en-GB"/>
              </w:rPr>
            </w:pPr>
            <w:r>
              <w:rPr>
                <w:b/>
                <w:bCs/>
                <w:lang w:val="en-GB"/>
              </w:rPr>
              <w:t xml:space="preserve">Strengths </w:t>
            </w:r>
          </w:p>
        </w:tc>
        <w:tc>
          <w:tcPr>
            <w:tcW w:w="4515" w:type="dxa"/>
            <w:tcMar>
              <w:top w:w="100" w:type="dxa"/>
              <w:left w:w="100" w:type="dxa"/>
              <w:bottom w:w="100" w:type="dxa"/>
              <w:right w:w="100" w:type="dxa"/>
            </w:tcMar>
          </w:tcPr>
          <w:p w:rsidR="006F39B3" w:rsidRDefault="000E3303">
            <w:pPr>
              <w:widowControl w:val="0"/>
              <w:spacing w:line="360" w:lineRule="auto"/>
              <w:rPr>
                <w:b/>
                <w:bCs/>
                <w:lang w:val="en-GB"/>
              </w:rPr>
            </w:pPr>
            <w:r>
              <w:rPr>
                <w:b/>
                <w:bCs/>
                <w:lang w:val="en-GB"/>
              </w:rPr>
              <w:t xml:space="preserve">Weaknesses </w:t>
            </w:r>
          </w:p>
        </w:tc>
      </w:tr>
      <w:tr w:rsidR="006F39B3">
        <w:tc>
          <w:tcPr>
            <w:tcW w:w="4514" w:type="dxa"/>
            <w:tcMar>
              <w:top w:w="100" w:type="dxa"/>
              <w:left w:w="100" w:type="dxa"/>
              <w:bottom w:w="100" w:type="dxa"/>
              <w:right w:w="100" w:type="dxa"/>
            </w:tcMar>
          </w:tcPr>
          <w:p w:rsidR="006F39B3" w:rsidRDefault="000E3303">
            <w:pPr>
              <w:widowControl w:val="0"/>
              <w:numPr>
                <w:ilvl w:val="0"/>
                <w:numId w:val="1"/>
              </w:numPr>
              <w:spacing w:line="360" w:lineRule="auto"/>
              <w:rPr>
                <w:lang w:val="en-GB"/>
              </w:rPr>
            </w:pPr>
            <w:r>
              <w:rPr>
                <w:lang w:val="en-GB"/>
              </w:rPr>
              <w:lastRenderedPageBreak/>
              <w:t xml:space="preserve">Quality management framework by the NHS (NHS, 2026) </w:t>
            </w:r>
          </w:p>
          <w:p w:rsidR="006F39B3" w:rsidRDefault="000E3303">
            <w:pPr>
              <w:widowControl w:val="0"/>
              <w:numPr>
                <w:ilvl w:val="0"/>
                <w:numId w:val="1"/>
              </w:numPr>
              <w:spacing w:line="360" w:lineRule="auto"/>
              <w:rPr>
                <w:lang w:val="en-GB"/>
              </w:rPr>
            </w:pPr>
            <w:r>
              <w:rPr>
                <w:lang w:val="en-GB"/>
              </w:rPr>
              <w:t xml:space="preserve">Recommendations in the Francis report provided quality guidance </w:t>
            </w:r>
          </w:p>
        </w:tc>
        <w:tc>
          <w:tcPr>
            <w:tcW w:w="4515" w:type="dxa"/>
            <w:tcMar>
              <w:top w:w="100" w:type="dxa"/>
              <w:left w:w="100" w:type="dxa"/>
              <w:bottom w:w="100" w:type="dxa"/>
              <w:right w:w="100" w:type="dxa"/>
            </w:tcMar>
          </w:tcPr>
          <w:p w:rsidR="006F39B3" w:rsidRDefault="000E3303">
            <w:pPr>
              <w:widowControl w:val="0"/>
              <w:numPr>
                <w:ilvl w:val="0"/>
                <w:numId w:val="2"/>
              </w:numPr>
              <w:spacing w:line="360" w:lineRule="auto"/>
              <w:rPr>
                <w:lang w:val="en-GB"/>
              </w:rPr>
            </w:pPr>
            <w:r>
              <w:rPr>
                <w:lang w:val="en-GB"/>
              </w:rPr>
              <w:t xml:space="preserve">Lack of governance as well as staff </w:t>
            </w:r>
            <w:r>
              <w:rPr>
                <w:lang w:val="en-GB"/>
              </w:rPr>
              <w:t>management issues (Holmes, 2013)</w:t>
            </w:r>
          </w:p>
          <w:p w:rsidR="006F39B3" w:rsidRDefault="000E3303">
            <w:pPr>
              <w:widowControl w:val="0"/>
              <w:numPr>
                <w:ilvl w:val="0"/>
                <w:numId w:val="2"/>
              </w:numPr>
              <w:spacing w:line="360" w:lineRule="auto"/>
              <w:rPr>
                <w:lang w:val="en-GB"/>
              </w:rPr>
            </w:pPr>
            <w:r>
              <w:rPr>
                <w:lang w:val="en-GB"/>
              </w:rPr>
              <w:t>Weakness in leadership along with communication management (GOV.UK, 2013)</w:t>
            </w:r>
          </w:p>
        </w:tc>
      </w:tr>
      <w:tr w:rsidR="006F39B3">
        <w:tc>
          <w:tcPr>
            <w:tcW w:w="4514" w:type="dxa"/>
            <w:tcMar>
              <w:top w:w="100" w:type="dxa"/>
              <w:left w:w="100" w:type="dxa"/>
              <w:bottom w:w="100" w:type="dxa"/>
              <w:right w:w="100" w:type="dxa"/>
            </w:tcMar>
          </w:tcPr>
          <w:p w:rsidR="006F39B3" w:rsidRDefault="000E3303">
            <w:pPr>
              <w:widowControl w:val="0"/>
              <w:spacing w:line="360" w:lineRule="auto"/>
              <w:rPr>
                <w:b/>
                <w:bCs/>
                <w:lang w:val="en-GB"/>
              </w:rPr>
            </w:pPr>
            <w:r>
              <w:rPr>
                <w:b/>
                <w:bCs/>
                <w:lang w:val="en-GB"/>
              </w:rPr>
              <w:t xml:space="preserve">Opportunities </w:t>
            </w:r>
          </w:p>
        </w:tc>
        <w:tc>
          <w:tcPr>
            <w:tcW w:w="4515" w:type="dxa"/>
            <w:tcMar>
              <w:top w:w="100" w:type="dxa"/>
              <w:left w:w="100" w:type="dxa"/>
              <w:bottom w:w="100" w:type="dxa"/>
              <w:right w:w="100" w:type="dxa"/>
            </w:tcMar>
          </w:tcPr>
          <w:p w:rsidR="006F39B3" w:rsidRDefault="000E3303">
            <w:pPr>
              <w:widowControl w:val="0"/>
              <w:spacing w:line="360" w:lineRule="auto"/>
              <w:rPr>
                <w:b/>
                <w:bCs/>
                <w:lang w:val="en-GB"/>
              </w:rPr>
            </w:pPr>
            <w:r>
              <w:rPr>
                <w:b/>
                <w:bCs/>
                <w:lang w:val="en-GB"/>
              </w:rPr>
              <w:t xml:space="preserve">Threats </w:t>
            </w:r>
          </w:p>
        </w:tc>
      </w:tr>
      <w:tr w:rsidR="006F39B3">
        <w:tc>
          <w:tcPr>
            <w:tcW w:w="4514" w:type="dxa"/>
            <w:tcMar>
              <w:top w:w="100" w:type="dxa"/>
              <w:left w:w="100" w:type="dxa"/>
              <w:bottom w:w="100" w:type="dxa"/>
              <w:right w:w="100" w:type="dxa"/>
            </w:tcMar>
          </w:tcPr>
          <w:p w:rsidR="006F39B3" w:rsidRDefault="000E3303">
            <w:pPr>
              <w:widowControl w:val="0"/>
              <w:numPr>
                <w:ilvl w:val="0"/>
                <w:numId w:val="3"/>
              </w:numPr>
              <w:spacing w:line="360" w:lineRule="auto"/>
              <w:rPr>
                <w:lang w:val="en-GB"/>
              </w:rPr>
            </w:pPr>
            <w:r>
              <w:rPr>
                <w:lang w:val="en-GB"/>
              </w:rPr>
              <w:t xml:space="preserve">Development of patient-oriented leadership </w:t>
            </w:r>
          </w:p>
          <w:p w:rsidR="006F39B3" w:rsidRDefault="000E3303">
            <w:pPr>
              <w:widowControl w:val="0"/>
              <w:numPr>
                <w:ilvl w:val="0"/>
                <w:numId w:val="3"/>
              </w:numPr>
              <w:spacing w:line="360" w:lineRule="auto"/>
              <w:rPr>
                <w:lang w:val="en-GB"/>
              </w:rPr>
            </w:pPr>
            <w:r>
              <w:rPr>
                <w:lang w:val="en-GB"/>
              </w:rPr>
              <w:t xml:space="preserve">Training for the staff </w:t>
            </w:r>
          </w:p>
          <w:p w:rsidR="006F39B3" w:rsidRDefault="000E3303">
            <w:pPr>
              <w:widowControl w:val="0"/>
              <w:numPr>
                <w:ilvl w:val="0"/>
                <w:numId w:val="3"/>
              </w:numPr>
              <w:spacing w:line="360" w:lineRule="auto"/>
              <w:rPr>
                <w:lang w:val="en-GB"/>
              </w:rPr>
            </w:pPr>
            <w:r>
              <w:rPr>
                <w:lang w:val="en-GB"/>
              </w:rPr>
              <w:t xml:space="preserve">Consistency in quality monitoring </w:t>
            </w:r>
          </w:p>
        </w:tc>
        <w:tc>
          <w:tcPr>
            <w:tcW w:w="4515" w:type="dxa"/>
            <w:tcMar>
              <w:top w:w="100" w:type="dxa"/>
              <w:left w:w="100" w:type="dxa"/>
              <w:bottom w:w="100" w:type="dxa"/>
              <w:right w:w="100" w:type="dxa"/>
            </w:tcMar>
          </w:tcPr>
          <w:p w:rsidR="006F39B3" w:rsidRDefault="000E3303">
            <w:pPr>
              <w:widowControl w:val="0"/>
              <w:numPr>
                <w:ilvl w:val="0"/>
                <w:numId w:val="3"/>
              </w:numPr>
              <w:spacing w:line="360" w:lineRule="auto"/>
              <w:rPr>
                <w:lang w:val="en-GB"/>
              </w:rPr>
            </w:pPr>
            <w:r>
              <w:rPr>
                <w:lang w:val="en-GB"/>
              </w:rPr>
              <w:t>Financial issues</w:t>
            </w:r>
          </w:p>
          <w:p w:rsidR="006F39B3" w:rsidRDefault="000E3303">
            <w:pPr>
              <w:widowControl w:val="0"/>
              <w:numPr>
                <w:ilvl w:val="0"/>
                <w:numId w:val="3"/>
              </w:numPr>
              <w:spacing w:line="360" w:lineRule="auto"/>
              <w:rPr>
                <w:lang w:val="en-GB"/>
              </w:rPr>
            </w:pPr>
            <w:r>
              <w:rPr>
                <w:lang w:val="en-GB"/>
              </w:rPr>
              <w:t>Hug</w:t>
            </w:r>
            <w:r>
              <w:rPr>
                <w:lang w:val="en-GB"/>
              </w:rPr>
              <w:t xml:space="preserve">e workload on the staff </w:t>
            </w:r>
          </w:p>
          <w:p w:rsidR="006F39B3" w:rsidRDefault="000E3303">
            <w:pPr>
              <w:widowControl w:val="0"/>
              <w:numPr>
                <w:ilvl w:val="0"/>
                <w:numId w:val="3"/>
              </w:numPr>
              <w:spacing w:line="360" w:lineRule="auto"/>
              <w:rPr>
                <w:lang w:val="en-GB"/>
              </w:rPr>
            </w:pPr>
            <w:r>
              <w:rPr>
                <w:lang w:val="en-GB"/>
              </w:rPr>
              <w:t xml:space="preserve">Negative culture of the organisation </w:t>
            </w:r>
          </w:p>
        </w:tc>
      </w:tr>
    </w:tbl>
    <w:p w:rsidR="006F39B3" w:rsidRDefault="000E3303">
      <w:pPr>
        <w:spacing w:line="360" w:lineRule="auto"/>
        <w:jc w:val="center"/>
        <w:rPr>
          <w:b/>
          <w:bCs/>
          <w:lang w:val="en-GB"/>
        </w:rPr>
      </w:pPr>
      <w:r>
        <w:rPr>
          <w:b/>
          <w:bCs/>
          <w:lang w:val="en-GB"/>
        </w:rPr>
        <w:t>Table 1: SWOT analysis</w:t>
      </w:r>
    </w:p>
    <w:p w:rsidR="006F39B3" w:rsidRDefault="000E3303">
      <w:pPr>
        <w:spacing w:line="360" w:lineRule="auto"/>
        <w:jc w:val="center"/>
        <w:rPr>
          <w:lang w:val="en-GB"/>
        </w:rPr>
      </w:pPr>
      <w:r>
        <w:rPr>
          <w:lang w:val="en-GB"/>
        </w:rPr>
        <w:t>(Source: Self-developed)</w:t>
      </w:r>
    </w:p>
    <w:p w:rsidR="006F39B3" w:rsidRDefault="000E3303">
      <w:pPr>
        <w:spacing w:line="360" w:lineRule="auto"/>
        <w:jc w:val="both"/>
        <w:rPr>
          <w:lang w:val="en-GB"/>
        </w:rPr>
      </w:pPr>
      <w:r>
        <w:rPr>
          <w:lang w:val="en-GB"/>
        </w:rPr>
        <w:t>Evaluation of the internal capabilities of this trust highlights the requirement for strategic planning to enhance the safety of the patients in Mid Staffordshire. Framework developed by the NHS along with recommendations under the Francis Report helped in</w:t>
      </w:r>
      <w:r>
        <w:rPr>
          <w:lang w:val="en-GB"/>
        </w:rPr>
        <w:t xml:space="preserve"> the development of a clear expectation for leadership. Additionally this can help in developing strategies regarding management of openness along with accountability. The Francis Report provided about 290 recommendations to improve the quality of care (Ho</w:t>
      </w:r>
      <w:r>
        <w:rPr>
          <w:lang w:val="en-GB"/>
        </w:rPr>
        <w:t>lmes, 2013). However weaknesses in governance along with inadequacy in staff management are significant weaknesses of this trust. Additionally ineffective communication also increases the barrier in patient care (</w:t>
      </w:r>
      <w:proofErr w:type="spellStart"/>
      <w:r>
        <w:rPr>
          <w:lang w:val="en-GB"/>
        </w:rPr>
        <w:t>Howick</w:t>
      </w:r>
      <w:proofErr w:type="spellEnd"/>
      <w:r>
        <w:rPr>
          <w:lang w:val="en-GB"/>
        </w:rPr>
        <w:t xml:space="preserve"> </w:t>
      </w:r>
      <w:r>
        <w:rPr>
          <w:i/>
          <w:iCs/>
          <w:lang w:val="en-GB"/>
        </w:rPr>
        <w:t xml:space="preserve">et al., </w:t>
      </w:r>
      <w:r>
        <w:rPr>
          <w:lang w:val="en-GB"/>
        </w:rPr>
        <w:t>2024). Furthermore financial</w:t>
      </w:r>
      <w:r>
        <w:rPr>
          <w:lang w:val="en-GB"/>
        </w:rPr>
        <w:t xml:space="preserve"> strain as well as workload can also reduce the effectiveness of the plan implementation. However the development of patient-oriented leadership along with training for the employees can improve the provision of care (</w:t>
      </w:r>
      <w:proofErr w:type="spellStart"/>
      <w:r>
        <w:rPr>
          <w:lang w:val="en-GB"/>
        </w:rPr>
        <w:t>Metwally</w:t>
      </w:r>
      <w:proofErr w:type="spellEnd"/>
      <w:r>
        <w:rPr>
          <w:lang w:val="en-GB"/>
        </w:rPr>
        <w:t xml:space="preserve">, </w:t>
      </w:r>
      <w:proofErr w:type="spellStart"/>
      <w:r>
        <w:rPr>
          <w:lang w:val="en-GB"/>
        </w:rPr>
        <w:t>Bakari</w:t>
      </w:r>
      <w:proofErr w:type="spellEnd"/>
      <w:r>
        <w:rPr>
          <w:lang w:val="en-GB"/>
        </w:rPr>
        <w:t xml:space="preserve"> and </w:t>
      </w:r>
      <w:proofErr w:type="spellStart"/>
      <w:r>
        <w:rPr>
          <w:lang w:val="en-GB"/>
        </w:rPr>
        <w:t>Metwally</w:t>
      </w:r>
      <w:proofErr w:type="spellEnd"/>
      <w:r>
        <w:rPr>
          <w:lang w:val="en-GB"/>
        </w:rPr>
        <w:t xml:space="preserve">, 2025). </w:t>
      </w:r>
      <w:r>
        <w:rPr>
          <w:lang w:val="en-GB"/>
        </w:rPr>
        <w:t xml:space="preserve">This strategy can in turn improve the satisfaction of the patients. </w:t>
      </w:r>
    </w:p>
    <w:p w:rsidR="006F39B3" w:rsidRDefault="000E3303">
      <w:pPr>
        <w:pStyle w:val="Heading3"/>
        <w:rPr>
          <w:lang w:val="en-GB"/>
        </w:rPr>
      </w:pPr>
      <w:bookmarkStart w:id="21" w:name="_h17xx3flro4v" w:colFirst="0" w:colLast="0"/>
      <w:bookmarkStart w:id="22" w:name="_Toc237453288"/>
      <w:bookmarkEnd w:id="21"/>
      <w:r>
        <w:rPr>
          <w:lang w:val="en-GB"/>
        </w:rPr>
        <w:t>2.2.2 PESTLE analysis</w:t>
      </w:r>
      <w:bookmarkEnd w:id="22"/>
      <w:r>
        <w:rPr>
          <w:lang w:val="en-GB"/>
        </w:rPr>
        <w:t xml:space="preserve"> </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520"/>
        <w:gridCol w:w="3960"/>
        <w:gridCol w:w="2520"/>
      </w:tblGrid>
      <w:tr w:rsidR="006F39B3">
        <w:tc>
          <w:tcPr>
            <w:tcW w:w="2520" w:type="dxa"/>
            <w:tcMar>
              <w:top w:w="100" w:type="dxa"/>
              <w:left w:w="100" w:type="dxa"/>
              <w:bottom w:w="100" w:type="dxa"/>
              <w:right w:w="100" w:type="dxa"/>
            </w:tcMar>
          </w:tcPr>
          <w:p w:rsidR="006F39B3" w:rsidRDefault="000E3303">
            <w:pPr>
              <w:widowControl w:val="0"/>
              <w:spacing w:line="360" w:lineRule="auto"/>
              <w:rPr>
                <w:b/>
                <w:bCs/>
                <w:lang w:val="en-GB"/>
              </w:rPr>
            </w:pPr>
            <w:r>
              <w:rPr>
                <w:b/>
                <w:bCs/>
                <w:lang w:val="en-GB"/>
              </w:rPr>
              <w:t xml:space="preserve">Factors </w:t>
            </w:r>
          </w:p>
        </w:tc>
        <w:tc>
          <w:tcPr>
            <w:tcW w:w="3960" w:type="dxa"/>
            <w:tcMar>
              <w:top w:w="100" w:type="dxa"/>
              <w:left w:w="100" w:type="dxa"/>
              <w:bottom w:w="100" w:type="dxa"/>
              <w:right w:w="100" w:type="dxa"/>
            </w:tcMar>
          </w:tcPr>
          <w:p w:rsidR="006F39B3" w:rsidRDefault="000E3303">
            <w:pPr>
              <w:widowControl w:val="0"/>
              <w:spacing w:line="360" w:lineRule="auto"/>
              <w:rPr>
                <w:b/>
                <w:bCs/>
                <w:lang w:val="en-GB"/>
              </w:rPr>
            </w:pPr>
            <w:r>
              <w:rPr>
                <w:b/>
                <w:bCs/>
                <w:lang w:val="en-GB"/>
              </w:rPr>
              <w:t xml:space="preserve">Aspects </w:t>
            </w:r>
          </w:p>
        </w:tc>
        <w:tc>
          <w:tcPr>
            <w:tcW w:w="2520" w:type="dxa"/>
            <w:tcMar>
              <w:top w:w="100" w:type="dxa"/>
              <w:left w:w="100" w:type="dxa"/>
              <w:bottom w:w="100" w:type="dxa"/>
              <w:right w:w="100" w:type="dxa"/>
            </w:tcMar>
          </w:tcPr>
          <w:p w:rsidR="006F39B3" w:rsidRDefault="000E3303">
            <w:pPr>
              <w:widowControl w:val="0"/>
              <w:spacing w:line="360" w:lineRule="auto"/>
              <w:rPr>
                <w:b/>
                <w:bCs/>
                <w:lang w:val="en-GB"/>
              </w:rPr>
            </w:pPr>
            <w:r>
              <w:rPr>
                <w:b/>
                <w:bCs/>
                <w:lang w:val="en-GB"/>
              </w:rPr>
              <w:t xml:space="preserve">Influence </w:t>
            </w:r>
          </w:p>
        </w:tc>
      </w:tr>
      <w:tr w:rsidR="006F39B3">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Political </w:t>
            </w:r>
          </w:p>
        </w:tc>
        <w:tc>
          <w:tcPr>
            <w:tcW w:w="396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Index regarding perception of corruption is 70 (The Global Economy, </w:t>
            </w:r>
            <w:r>
              <w:rPr>
                <w:lang w:val="en-GB"/>
              </w:rPr>
              <w:lastRenderedPageBreak/>
              <w:t>2026)</w:t>
            </w:r>
          </w:p>
        </w:tc>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lastRenderedPageBreak/>
              <w:t xml:space="preserve">Negative </w:t>
            </w:r>
          </w:p>
        </w:tc>
      </w:tr>
      <w:tr w:rsidR="006F39B3">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Economic </w:t>
            </w:r>
          </w:p>
        </w:tc>
        <w:tc>
          <w:tcPr>
            <w:tcW w:w="396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CPI inflation has reduced to 2.6% (Brien, Harari and Ward, 2026) </w:t>
            </w:r>
          </w:p>
        </w:tc>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Positive </w:t>
            </w:r>
          </w:p>
        </w:tc>
      </w:tr>
      <w:tr w:rsidR="006F39B3">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Social </w:t>
            </w:r>
          </w:p>
        </w:tc>
        <w:tc>
          <w:tcPr>
            <w:tcW w:w="396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62.9% of the total population are working age (GOV.UK, 2025) </w:t>
            </w:r>
          </w:p>
        </w:tc>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Positive </w:t>
            </w:r>
          </w:p>
        </w:tc>
      </w:tr>
      <w:tr w:rsidR="006F39B3">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Technology </w:t>
            </w:r>
          </w:p>
        </w:tc>
        <w:tc>
          <w:tcPr>
            <w:tcW w:w="396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GII index ranking of this country is 6th (WIPO, 2026) </w:t>
            </w:r>
          </w:p>
        </w:tc>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Positive </w:t>
            </w:r>
          </w:p>
        </w:tc>
      </w:tr>
      <w:tr w:rsidR="006F39B3">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Legal </w:t>
            </w:r>
          </w:p>
        </w:tc>
        <w:tc>
          <w:tcPr>
            <w:tcW w:w="396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Health and </w:t>
            </w:r>
            <w:r>
              <w:rPr>
                <w:lang w:val="en-GB"/>
              </w:rPr>
              <w:t>Social Care Act 2015</w:t>
            </w:r>
          </w:p>
        </w:tc>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Positive </w:t>
            </w:r>
          </w:p>
        </w:tc>
      </w:tr>
      <w:tr w:rsidR="006F39B3">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Environmental </w:t>
            </w:r>
          </w:p>
        </w:tc>
        <w:tc>
          <w:tcPr>
            <w:tcW w:w="396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Environmental Act 2021 </w:t>
            </w:r>
          </w:p>
        </w:tc>
        <w:tc>
          <w:tcPr>
            <w:tcW w:w="2520" w:type="dxa"/>
            <w:tcMar>
              <w:top w:w="100" w:type="dxa"/>
              <w:left w:w="100" w:type="dxa"/>
              <w:bottom w:w="100" w:type="dxa"/>
              <w:right w:w="100" w:type="dxa"/>
            </w:tcMar>
          </w:tcPr>
          <w:p w:rsidR="006F39B3" w:rsidRDefault="000E3303">
            <w:pPr>
              <w:widowControl w:val="0"/>
              <w:spacing w:line="360" w:lineRule="auto"/>
              <w:rPr>
                <w:lang w:val="en-GB"/>
              </w:rPr>
            </w:pPr>
            <w:r>
              <w:rPr>
                <w:lang w:val="en-GB"/>
              </w:rPr>
              <w:t xml:space="preserve">Positive </w:t>
            </w:r>
          </w:p>
        </w:tc>
      </w:tr>
    </w:tbl>
    <w:p w:rsidR="006F39B3" w:rsidRDefault="000E3303">
      <w:pPr>
        <w:spacing w:line="360" w:lineRule="auto"/>
        <w:jc w:val="center"/>
        <w:rPr>
          <w:b/>
          <w:bCs/>
          <w:lang w:val="en-GB"/>
        </w:rPr>
      </w:pPr>
      <w:r>
        <w:rPr>
          <w:b/>
          <w:bCs/>
          <w:lang w:val="en-GB"/>
        </w:rPr>
        <w:t>Table 2: PESTLE</w:t>
      </w:r>
    </w:p>
    <w:p w:rsidR="006F39B3" w:rsidRDefault="000E3303">
      <w:pPr>
        <w:spacing w:line="360" w:lineRule="auto"/>
        <w:jc w:val="center"/>
        <w:rPr>
          <w:lang w:val="en-GB"/>
        </w:rPr>
      </w:pPr>
      <w:r>
        <w:rPr>
          <w:lang w:val="en-GB"/>
        </w:rPr>
        <w:t>(Source: Self-developed)</w:t>
      </w:r>
    </w:p>
    <w:p w:rsidR="006F39B3" w:rsidRDefault="000E3303">
      <w:pPr>
        <w:spacing w:line="360" w:lineRule="auto"/>
        <w:jc w:val="both"/>
        <w:rPr>
          <w:lang w:val="en-GB"/>
        </w:rPr>
      </w:pPr>
      <w:r>
        <w:rPr>
          <w:lang w:val="en-GB"/>
        </w:rPr>
        <w:t>External evaluation of the UK market highlights that there is a negative influence of the political factor on healthcare management. Reduction of perception regarding corruption noted among the people (The Global Economy, 2026). This has negatively impacte</w:t>
      </w:r>
      <w:r>
        <w:rPr>
          <w:lang w:val="en-GB"/>
        </w:rPr>
        <w:t>d the reputation of the organisations. Therefore companies need to develop strategies to enhance the care quality perception. Improvement of the service quality can help in regaining satisfaction. Reduction of inflation can also have a positive influence o</w:t>
      </w:r>
      <w:r>
        <w:rPr>
          <w:lang w:val="en-GB"/>
        </w:rPr>
        <w:t>n the development of service quality to meet the patients' needs. In addition to that 62.9% of the total UK population are of working age (GOV.UK, 2025). This can also help this trust to recruit talented candidates to improve the quality of care for the pa</w:t>
      </w:r>
      <w:r>
        <w:rPr>
          <w:lang w:val="en-GB"/>
        </w:rPr>
        <w:t>tients. Inclusion of new technologies can enhance the serviceability (</w:t>
      </w:r>
      <w:proofErr w:type="spellStart"/>
      <w:r>
        <w:rPr>
          <w:lang w:val="en-GB"/>
        </w:rPr>
        <w:t>Varadarajan</w:t>
      </w:r>
      <w:proofErr w:type="spellEnd"/>
      <w:r>
        <w:rPr>
          <w:lang w:val="en-GB"/>
        </w:rPr>
        <w:t>, 2024). Current innovativeness of the country can also allow Mid Staffordshire Trust to introduce innovative technologies. This can enhance the supervision of the care proces</w:t>
      </w:r>
      <w:r>
        <w:rPr>
          <w:lang w:val="en-GB"/>
        </w:rPr>
        <w:t xml:space="preserve">s and increase the patients' satisfaction. Legal aspects of the UK can also allow this trust to develop new strategies to enhance the policies as well as deliverables. These can also play an important role in improving the quality of service. </w:t>
      </w:r>
    </w:p>
    <w:p w:rsidR="006F39B3" w:rsidRDefault="000E3303">
      <w:pPr>
        <w:pStyle w:val="Heading1"/>
        <w:rPr>
          <w:lang w:val="en-GB"/>
        </w:rPr>
      </w:pPr>
      <w:bookmarkStart w:id="23" w:name="_cv0vmil4tv3" w:colFirst="0" w:colLast="0"/>
      <w:bookmarkStart w:id="24" w:name="_Toc237453289"/>
      <w:bookmarkEnd w:id="23"/>
      <w:r>
        <w:rPr>
          <w:lang w:val="en-GB"/>
        </w:rPr>
        <w:lastRenderedPageBreak/>
        <w:t>3. Recommend</w:t>
      </w:r>
      <w:r>
        <w:rPr>
          <w:lang w:val="en-GB"/>
        </w:rPr>
        <w:t>ations</w:t>
      </w:r>
      <w:bookmarkEnd w:id="24"/>
      <w:r>
        <w:rPr>
          <w:lang w:val="en-GB"/>
        </w:rPr>
        <w:t xml:space="preserve"> </w:t>
      </w:r>
    </w:p>
    <w:p w:rsidR="006F39B3" w:rsidRDefault="000E3303">
      <w:pPr>
        <w:spacing w:line="360" w:lineRule="auto"/>
        <w:jc w:val="both"/>
        <w:rPr>
          <w:lang w:val="en-GB"/>
        </w:rPr>
      </w:pPr>
      <w:r>
        <w:rPr>
          <w:lang w:val="en-GB"/>
        </w:rPr>
        <w:t>Improvement of the care for the patients is required in the Mid Staffordshire Trust. This can aid in improving trust among patients as well as enhancement of reputation. Therefore higher authorities need to stress on upgrading the operation to meet</w:t>
      </w:r>
      <w:r>
        <w:rPr>
          <w:lang w:val="en-GB"/>
        </w:rPr>
        <w:t xml:space="preserve"> the diverse needs of the patients. </w:t>
      </w:r>
    </w:p>
    <w:p w:rsidR="006F39B3" w:rsidRDefault="000E3303">
      <w:pPr>
        <w:spacing w:line="360" w:lineRule="auto"/>
        <w:jc w:val="both"/>
        <w:rPr>
          <w:lang w:val="en-GB"/>
        </w:rPr>
      </w:pPr>
      <w:r>
        <w:rPr>
          <w:b/>
          <w:bCs/>
          <w:lang w:val="en-GB"/>
        </w:rPr>
        <w:t>Recommendation 1: The trust is recommended to improve leadership as well as governance within the service</w:t>
      </w:r>
      <w:r>
        <w:rPr>
          <w:lang w:val="en-GB"/>
        </w:rPr>
        <w:t xml:space="preserve"> </w:t>
      </w:r>
    </w:p>
    <w:p w:rsidR="006F39B3" w:rsidRDefault="000E3303">
      <w:pPr>
        <w:spacing w:line="360" w:lineRule="auto"/>
        <w:jc w:val="both"/>
        <w:rPr>
          <w:lang w:val="en-GB"/>
        </w:rPr>
      </w:pPr>
      <w:r>
        <w:rPr>
          <w:lang w:val="en-GB"/>
        </w:rPr>
        <w:t>The management of this Trust is recommended to enhance the capabilities of leadership along with governance. Thi</w:t>
      </w:r>
      <w:r>
        <w:rPr>
          <w:lang w:val="en-GB"/>
        </w:rPr>
        <w:t>s can lead to improvement of oversight along with adequate accountability towards the care of the patients. Both the Francis enquiry as well as fishbone evaluation highlighted that organisational along with policy-related issues were creating challenges. T</w:t>
      </w:r>
      <w:r>
        <w:rPr>
          <w:lang w:val="en-GB"/>
        </w:rPr>
        <w:t xml:space="preserve">herefore Patient Safety Management board can be established by the authorities. This can help in overcoming the staff management issue. Additionally management of safety of the patients is also important part of the healthcare system (Lee </w:t>
      </w:r>
      <w:r>
        <w:rPr>
          <w:i/>
          <w:iCs/>
          <w:lang w:val="en-GB"/>
        </w:rPr>
        <w:t xml:space="preserve">et al., </w:t>
      </w:r>
      <w:r>
        <w:rPr>
          <w:lang w:val="en-GB"/>
        </w:rPr>
        <w:t>2023). Th</w:t>
      </w:r>
      <w:r>
        <w:rPr>
          <w:lang w:val="en-GB"/>
        </w:rPr>
        <w:t xml:space="preserve">is board can oversee the complaints as well as different indicators regarding patients' safety. Furthermore weekly visits to different wards can also be done. This can aid in managing a direct communication with patients and healthcare professionals. PDSA </w:t>
      </w:r>
      <w:r>
        <w:rPr>
          <w:lang w:val="en-GB"/>
        </w:rPr>
        <w:t xml:space="preserve">model can be used in its implementation. Definitive aim should be developed in the plan stage. Improvement of compliance along with care provision can standardise the service (Hussein </w:t>
      </w:r>
      <w:r>
        <w:rPr>
          <w:i/>
          <w:iCs/>
          <w:lang w:val="en-GB"/>
        </w:rPr>
        <w:t xml:space="preserve">et al., </w:t>
      </w:r>
      <w:r>
        <w:rPr>
          <w:lang w:val="en-GB"/>
        </w:rPr>
        <w:t>2021). New governance model can be applied in one ward at the do</w:t>
      </w:r>
      <w:r>
        <w:rPr>
          <w:lang w:val="en-GB"/>
        </w:rPr>
        <w:t xml:space="preserve"> stage. On the other hand feedback from the staff, complaints from the patients along with safety process improvement can be compared with the previous system in the study phase. Comparison of the services can aid in taking informed decisions (</w:t>
      </w:r>
      <w:proofErr w:type="spellStart"/>
      <w:r>
        <w:rPr>
          <w:lang w:val="en-GB"/>
        </w:rPr>
        <w:t>Karaferis</w:t>
      </w:r>
      <w:proofErr w:type="spellEnd"/>
      <w:r>
        <w:rPr>
          <w:lang w:val="en-GB"/>
        </w:rPr>
        <w:t xml:space="preserve"> </w:t>
      </w:r>
      <w:r>
        <w:rPr>
          <w:i/>
          <w:iCs/>
          <w:lang w:val="en-GB"/>
        </w:rPr>
        <w:t>et</w:t>
      </w:r>
      <w:r>
        <w:rPr>
          <w:i/>
          <w:iCs/>
          <w:lang w:val="en-GB"/>
        </w:rPr>
        <w:t xml:space="preserve"> al., </w:t>
      </w:r>
      <w:r>
        <w:rPr>
          <w:lang w:val="en-GB"/>
        </w:rPr>
        <w:t xml:space="preserve">2022). Modification of the services according to the complaints can be done in the act stage. </w:t>
      </w:r>
    </w:p>
    <w:p w:rsidR="006F39B3" w:rsidRDefault="000E3303">
      <w:pPr>
        <w:spacing w:line="360" w:lineRule="auto"/>
        <w:jc w:val="both"/>
        <w:rPr>
          <w:lang w:val="en-GB"/>
        </w:rPr>
      </w:pPr>
      <w:r>
        <w:rPr>
          <w:b/>
          <w:bCs/>
          <w:lang w:val="en-GB"/>
        </w:rPr>
        <w:t>Recommendation 2: The Mid Staffordshire Trust is suggested to improve the staffing process through training along with well-being management</w:t>
      </w:r>
      <w:r>
        <w:rPr>
          <w:lang w:val="en-GB"/>
        </w:rPr>
        <w:t xml:space="preserve"> </w:t>
      </w:r>
    </w:p>
    <w:p w:rsidR="006F39B3" w:rsidRDefault="000E3303">
      <w:pPr>
        <w:spacing w:line="360" w:lineRule="auto"/>
        <w:jc w:val="both"/>
        <w:rPr>
          <w:lang w:val="en-GB"/>
        </w:rPr>
      </w:pPr>
      <w:r>
        <w:rPr>
          <w:lang w:val="en-GB"/>
        </w:rPr>
        <w:t>It has been n</w:t>
      </w:r>
      <w:r>
        <w:rPr>
          <w:lang w:val="en-GB"/>
        </w:rPr>
        <w:t>oted that a lack of staff has led to a high workload for the existing ones in this trust. This has in turn led to staff burnout (</w:t>
      </w:r>
      <w:proofErr w:type="spellStart"/>
      <w:r>
        <w:rPr>
          <w:lang w:val="en-GB"/>
        </w:rPr>
        <w:t>Almenyan</w:t>
      </w:r>
      <w:proofErr w:type="spellEnd"/>
      <w:r>
        <w:rPr>
          <w:lang w:val="en-GB"/>
        </w:rPr>
        <w:t xml:space="preserve">, </w:t>
      </w:r>
      <w:proofErr w:type="spellStart"/>
      <w:r>
        <w:rPr>
          <w:lang w:val="en-GB"/>
        </w:rPr>
        <w:t>Albuduh</w:t>
      </w:r>
      <w:proofErr w:type="spellEnd"/>
      <w:r>
        <w:rPr>
          <w:lang w:val="en-GB"/>
        </w:rPr>
        <w:t xml:space="preserve"> and Al-Abbas, 2021). In addition to that morale of the existing staff also lowered due to high work pressure.</w:t>
      </w:r>
      <w:r>
        <w:rPr>
          <w:lang w:val="en-GB"/>
        </w:rPr>
        <w:t xml:space="preserve"> Therefore the higher authorities are highly recommended to consider a review of safe staffing as per the needs of the patients. Furthermore the introduction of different arrangements for escalation can aid in managing staff concerns and arrange adequate t</w:t>
      </w:r>
      <w:r>
        <w:rPr>
          <w:lang w:val="en-GB"/>
        </w:rPr>
        <w:t>raining for the staff. Furthermore sessions for mental well-being management for these employees should also be arranged. This can aid in improving their morale (</w:t>
      </w:r>
      <w:proofErr w:type="spellStart"/>
      <w:r>
        <w:rPr>
          <w:lang w:val="en-GB"/>
        </w:rPr>
        <w:t>Turato</w:t>
      </w:r>
      <w:proofErr w:type="spellEnd"/>
      <w:r>
        <w:rPr>
          <w:lang w:val="en-GB"/>
        </w:rPr>
        <w:t xml:space="preserve">, </w:t>
      </w:r>
      <w:proofErr w:type="spellStart"/>
      <w:r>
        <w:rPr>
          <w:lang w:val="en-GB"/>
        </w:rPr>
        <w:t>Whiteoak</w:t>
      </w:r>
      <w:proofErr w:type="spellEnd"/>
      <w:r>
        <w:rPr>
          <w:lang w:val="en-GB"/>
        </w:rPr>
        <w:t xml:space="preserve"> and </w:t>
      </w:r>
      <w:proofErr w:type="spellStart"/>
      <w:r>
        <w:rPr>
          <w:lang w:val="en-GB"/>
        </w:rPr>
        <w:t>Oprescu</w:t>
      </w:r>
      <w:proofErr w:type="spellEnd"/>
      <w:r>
        <w:rPr>
          <w:lang w:val="en-GB"/>
        </w:rPr>
        <w:t>, 2022). Additionally the provision of training can also enhance t</w:t>
      </w:r>
      <w:r>
        <w:rPr>
          <w:lang w:val="en-GB"/>
        </w:rPr>
        <w:t xml:space="preserve">he quality of care. This can also enhance communication and </w:t>
      </w:r>
      <w:r>
        <w:rPr>
          <w:lang w:val="en-GB"/>
        </w:rPr>
        <w:lastRenderedPageBreak/>
        <w:t>safety of the patients. Utilisation of the PDCA model can aid in implementing this recommendation. Gaps in staff number, requirements of training along with standards can be identified in the plan</w:t>
      </w:r>
      <w:r>
        <w:rPr>
          <w:lang w:val="en-GB"/>
        </w:rPr>
        <w:t xml:space="preserve"> stage. On the other hand pilot study in one ward of this healthcare organisation can be done in the Do stage. Review of employee compliance, absenteeism along with observation quality of the patients can be noted in the check stage of the plan implementat</w:t>
      </w:r>
      <w:r>
        <w:rPr>
          <w:lang w:val="en-GB"/>
        </w:rPr>
        <w:t xml:space="preserve">ion. Utilisation of this structured approach can help in improving the healthcare service. Correction of the issues as well as standardisation of the practices can be considered in the act stage. This collective approach will improve the overall outcome. </w:t>
      </w:r>
    </w:p>
    <w:p w:rsidR="006F39B3" w:rsidRDefault="000E3303">
      <w:pPr>
        <w:spacing w:line="360" w:lineRule="auto"/>
        <w:jc w:val="both"/>
        <w:rPr>
          <w:lang w:val="en-GB"/>
        </w:rPr>
      </w:pPr>
      <w:r>
        <w:rPr>
          <w:b/>
          <w:bCs/>
          <w:lang w:val="en-GB"/>
        </w:rPr>
        <w:t>Recommendation 3: The trust is also recommended to redesign the process regarding patient care</w:t>
      </w:r>
      <w:r>
        <w:rPr>
          <w:lang w:val="en-GB"/>
        </w:rPr>
        <w:t xml:space="preserve"> </w:t>
      </w:r>
    </w:p>
    <w:p w:rsidR="006F39B3" w:rsidRDefault="000E3303">
      <w:pPr>
        <w:spacing w:line="360" w:lineRule="auto"/>
        <w:jc w:val="both"/>
        <w:rPr>
          <w:lang w:val="en-GB"/>
        </w:rPr>
      </w:pPr>
      <w:r>
        <w:rPr>
          <w:lang w:val="en-GB"/>
        </w:rPr>
        <w:t>Lack of effective patient monitoring, inadequacy in reporting were noted in this healthcare organisation. These issues could lead to the management of proper ca</w:t>
      </w:r>
      <w:r>
        <w:rPr>
          <w:lang w:val="en-GB"/>
        </w:rPr>
        <w:t xml:space="preserve">re provision according to the diverse needs of the patients. Therefore lean methodology can be considered here. This can maximise the output through removal of waste (Wang </w:t>
      </w:r>
      <w:r>
        <w:rPr>
          <w:i/>
          <w:iCs/>
          <w:lang w:val="en-GB"/>
        </w:rPr>
        <w:t xml:space="preserve">et al., </w:t>
      </w:r>
      <w:r>
        <w:rPr>
          <w:lang w:val="en-GB"/>
        </w:rPr>
        <w:t xml:space="preserve">2025). Utilisation of this model can remove different unnecessary processes </w:t>
      </w:r>
      <w:r>
        <w:rPr>
          <w:lang w:val="en-GB"/>
        </w:rPr>
        <w:t>that in turn enhance the value of the treatment. In addition to that higher management also needs to observe the journey of the patients. This can improve the treatment as well as discharge of the patients with higher accuracy. On the other hand staff as w</w:t>
      </w:r>
      <w:r>
        <w:rPr>
          <w:lang w:val="en-GB"/>
        </w:rPr>
        <w:t xml:space="preserve">ell as patients can also act collaboratively in the process of delay identification as well as process duplication. This can further standardise the care process. </w:t>
      </w:r>
    </w:p>
    <w:p w:rsidR="006F39B3" w:rsidRDefault="000E3303">
      <w:pPr>
        <w:spacing w:line="360" w:lineRule="auto"/>
        <w:jc w:val="both"/>
        <w:rPr>
          <w:lang w:val="en-GB"/>
        </w:rPr>
      </w:pPr>
      <w:r>
        <w:rPr>
          <w:b/>
          <w:bCs/>
          <w:lang w:val="en-GB"/>
        </w:rPr>
        <w:t xml:space="preserve">Recommendation 4: The trust is suggested to develop a culture of learning as well as safety </w:t>
      </w:r>
      <w:r>
        <w:rPr>
          <w:b/>
          <w:bCs/>
          <w:lang w:val="en-GB"/>
        </w:rPr>
        <w:t>in the healthcare settings</w:t>
      </w:r>
      <w:r>
        <w:rPr>
          <w:lang w:val="en-GB"/>
        </w:rPr>
        <w:t xml:space="preserve"> </w:t>
      </w:r>
    </w:p>
    <w:p w:rsidR="006F39B3" w:rsidRDefault="000E3303">
      <w:pPr>
        <w:spacing w:line="360" w:lineRule="auto"/>
        <w:jc w:val="both"/>
        <w:rPr>
          <w:lang w:val="en-GB"/>
        </w:rPr>
      </w:pPr>
      <w:r>
        <w:rPr>
          <w:lang w:val="en-GB"/>
        </w:rPr>
        <w:t>The trust should develop a quality learning culture. It can in turn aid in improving the reporting process as well as management of risk as well as teamwork. It has been noted that a culture of blaming along with weakness in the</w:t>
      </w:r>
      <w:r>
        <w:rPr>
          <w:lang w:val="en-GB"/>
        </w:rPr>
        <w:t xml:space="preserve"> reporting process is noted in the trust. These have ultimately contributed towards the reduction of patient care. Therefore the six sigma model can be used to implement this rule through consideration of a data-oriented approach. In addition to that consi</w:t>
      </w:r>
      <w:r>
        <w:rPr>
          <w:lang w:val="en-GB"/>
        </w:rPr>
        <w:t xml:space="preserve">deration of this model can also aid in developing a transparent approach for the learning of the employees. This process can in turn help the Mid Staffordshire Trust to create a multidisciplinary process to manage the care of the patients. </w:t>
      </w:r>
    </w:p>
    <w:p w:rsidR="006F39B3" w:rsidRDefault="000E3303">
      <w:pPr>
        <w:pStyle w:val="Heading1"/>
        <w:rPr>
          <w:lang w:val="en-GB"/>
        </w:rPr>
      </w:pPr>
      <w:bookmarkStart w:id="25" w:name="_m1u58xx1oyyt" w:colFirst="0" w:colLast="0"/>
      <w:bookmarkStart w:id="26" w:name="_Toc237453290"/>
      <w:bookmarkEnd w:id="25"/>
      <w:r>
        <w:rPr>
          <w:lang w:val="en-GB"/>
        </w:rPr>
        <w:t>4. Conclusion</w:t>
      </w:r>
      <w:bookmarkEnd w:id="26"/>
      <w:r>
        <w:rPr>
          <w:lang w:val="en-GB"/>
        </w:rPr>
        <w:t xml:space="preserve"> </w:t>
      </w:r>
    </w:p>
    <w:p w:rsidR="006F39B3" w:rsidRDefault="000E3303">
      <w:pPr>
        <w:spacing w:line="360" w:lineRule="auto"/>
        <w:jc w:val="both"/>
        <w:rPr>
          <w:lang w:val="en-GB"/>
        </w:rPr>
      </w:pPr>
      <w:r>
        <w:rPr>
          <w:lang w:val="en-GB"/>
        </w:rPr>
        <w:t xml:space="preserve">From the study it can be concluded that the scandals in the Mid Staffordshire Trust resulted from the different interconnected weaknesses. It has been noted that organisational, process as well as structural issues have led to the lack of patient care. In </w:t>
      </w:r>
      <w:r>
        <w:rPr>
          <w:lang w:val="en-GB"/>
        </w:rPr>
        <w:t xml:space="preserve">addition to that inadequacy </w:t>
      </w:r>
      <w:r>
        <w:rPr>
          <w:lang w:val="en-GB"/>
        </w:rPr>
        <w:lastRenderedPageBreak/>
        <w:t xml:space="preserve">of staffing management, weaknesses in leadership along with ineffective communication also led to the creation of issues in organisational culture management. Root </w:t>
      </w:r>
      <w:proofErr w:type="gramStart"/>
      <w:r>
        <w:rPr>
          <w:lang w:val="en-GB"/>
        </w:rPr>
        <w:t>cause</w:t>
      </w:r>
      <w:proofErr w:type="gramEnd"/>
      <w:r>
        <w:rPr>
          <w:lang w:val="en-GB"/>
        </w:rPr>
        <w:t xml:space="preserve"> analysis also highlighted that deficiencies in the organis</w:t>
      </w:r>
      <w:r>
        <w:rPr>
          <w:lang w:val="en-GB"/>
        </w:rPr>
        <w:t>ational structure ultimately led to an unsafe care environment. Therefore higher authorities are required to develop strategic solutions for service improvement. Trust needs to stress on the improvement of governance along with enhancement of work capabili</w:t>
      </w:r>
      <w:r>
        <w:rPr>
          <w:lang w:val="en-GB"/>
        </w:rPr>
        <w:t xml:space="preserve">ties. This can help in achievement of sustainable environment for patient care. In addition to that direct engagement with healthcare professionals as well as </w:t>
      </w:r>
      <w:proofErr w:type="spellStart"/>
      <w:r>
        <w:rPr>
          <w:lang w:val="en-GB"/>
        </w:rPr>
        <w:t>patients</w:t>
      </w:r>
      <w:proofErr w:type="spellEnd"/>
      <w:r>
        <w:rPr>
          <w:lang w:val="en-GB"/>
        </w:rPr>
        <w:t xml:space="preserve"> needs to be managed. This can aid in managing the quality of care as well as keep the pa</w:t>
      </w:r>
      <w:r>
        <w:rPr>
          <w:lang w:val="en-GB"/>
        </w:rPr>
        <w:t xml:space="preserve">tients satisfied. </w:t>
      </w:r>
    </w:p>
    <w:p w:rsidR="006F39B3" w:rsidRDefault="000E3303">
      <w:pPr>
        <w:rPr>
          <w:lang w:val="en-GB"/>
        </w:rPr>
      </w:pPr>
      <w:r>
        <w:rPr>
          <w:lang w:val="en-GB"/>
        </w:rPr>
        <w:br w:type="page"/>
      </w:r>
    </w:p>
    <w:p w:rsidR="006F39B3" w:rsidRDefault="000E3303">
      <w:pPr>
        <w:pStyle w:val="Heading1"/>
        <w:rPr>
          <w:lang w:val="en-IN"/>
        </w:rPr>
      </w:pPr>
      <w:bookmarkStart w:id="27" w:name="_Toc237453291"/>
      <w:r>
        <w:rPr>
          <w:lang w:val="en-IN"/>
        </w:rPr>
        <w:lastRenderedPageBreak/>
        <w:t>References</w:t>
      </w:r>
      <w:bookmarkEnd w:id="27"/>
      <w:r>
        <w:rPr>
          <w:lang w:val="en-IN"/>
        </w:rPr>
        <w:t> </w:t>
      </w:r>
    </w:p>
    <w:p w:rsidR="006F39B3" w:rsidRDefault="000E3303">
      <w:pPr>
        <w:spacing w:line="360" w:lineRule="auto"/>
        <w:jc w:val="both"/>
        <w:rPr>
          <w:lang w:val="en-IN"/>
        </w:rPr>
      </w:pPr>
      <w:proofErr w:type="spellStart"/>
      <w:r>
        <w:rPr>
          <w:lang w:val="en-IN"/>
        </w:rPr>
        <w:t>Almenyan</w:t>
      </w:r>
      <w:proofErr w:type="spellEnd"/>
      <w:r>
        <w:rPr>
          <w:lang w:val="en-IN"/>
        </w:rPr>
        <w:t xml:space="preserve">, A.A., </w:t>
      </w:r>
      <w:proofErr w:type="spellStart"/>
      <w:r>
        <w:rPr>
          <w:lang w:val="en-IN"/>
        </w:rPr>
        <w:t>Albuduh</w:t>
      </w:r>
      <w:proofErr w:type="spellEnd"/>
      <w:r>
        <w:rPr>
          <w:lang w:val="en-IN"/>
        </w:rPr>
        <w:t xml:space="preserve">, A. and Al-Abbas, F. (2021) ‘Effect of nursing workload in intensive care units’, </w:t>
      </w:r>
      <w:proofErr w:type="spellStart"/>
      <w:r>
        <w:rPr>
          <w:i/>
          <w:iCs/>
          <w:lang w:val="en-IN"/>
        </w:rPr>
        <w:t>Cureus</w:t>
      </w:r>
      <w:proofErr w:type="spellEnd"/>
      <w:r>
        <w:rPr>
          <w:lang w:val="en-IN"/>
        </w:rPr>
        <w:t xml:space="preserve">, 13(1). Available at: </w:t>
      </w:r>
      <w:hyperlink r:id="rId14" w:history="1">
        <w:r>
          <w:rPr>
            <w:rStyle w:val="Hyperlink"/>
            <w:lang w:val="en-IN"/>
          </w:rPr>
          <w:t>https://doi.org/10.7759/cureus.12674</w:t>
        </w:r>
      </w:hyperlink>
      <w:r>
        <w:rPr>
          <w:lang w:val="en-IN"/>
        </w:rPr>
        <w:t> </w:t>
      </w:r>
    </w:p>
    <w:p w:rsidR="006F39B3" w:rsidRDefault="000E3303">
      <w:pPr>
        <w:spacing w:line="360" w:lineRule="auto"/>
        <w:jc w:val="both"/>
        <w:rPr>
          <w:lang w:val="en-IN"/>
        </w:rPr>
      </w:pPr>
      <w:proofErr w:type="spellStart"/>
      <w:r>
        <w:rPr>
          <w:lang w:val="en-IN"/>
        </w:rPr>
        <w:t>Barsalou</w:t>
      </w:r>
      <w:proofErr w:type="spellEnd"/>
      <w:r>
        <w:rPr>
          <w:lang w:val="en-IN"/>
        </w:rPr>
        <w:t xml:space="preserve">, M. and </w:t>
      </w:r>
      <w:proofErr w:type="spellStart"/>
      <w:r>
        <w:rPr>
          <w:lang w:val="en-IN"/>
        </w:rPr>
        <w:t>Starzyńska</w:t>
      </w:r>
      <w:proofErr w:type="spellEnd"/>
      <w:r>
        <w:rPr>
          <w:lang w:val="en-IN"/>
        </w:rPr>
        <w:t xml:space="preserve">, B. (2023) ‘Inquiry into the use of five whys in industry’, </w:t>
      </w:r>
      <w:r>
        <w:rPr>
          <w:i/>
          <w:iCs/>
          <w:lang w:val="en-IN"/>
        </w:rPr>
        <w:t>Quality Innovation Prosperity</w:t>
      </w:r>
      <w:r>
        <w:rPr>
          <w:lang w:val="en-IN"/>
        </w:rPr>
        <w:t xml:space="preserve">, 27(1), pp.62-78. Available at: </w:t>
      </w:r>
      <w:hyperlink r:id="rId15" w:history="1">
        <w:r>
          <w:rPr>
            <w:rStyle w:val="Hyperlink"/>
            <w:lang w:val="en-IN"/>
          </w:rPr>
          <w:t>https://doi.org/10.12776/qip.v27i1.1771</w:t>
        </w:r>
      </w:hyperlink>
      <w:r>
        <w:rPr>
          <w:lang w:val="en-IN"/>
        </w:rPr>
        <w:t> </w:t>
      </w:r>
    </w:p>
    <w:p w:rsidR="006F39B3" w:rsidRDefault="000E3303">
      <w:pPr>
        <w:spacing w:line="360" w:lineRule="auto"/>
        <w:jc w:val="both"/>
        <w:rPr>
          <w:lang w:val="en-IN"/>
        </w:rPr>
      </w:pPr>
      <w:r>
        <w:rPr>
          <w:lang w:val="en-IN"/>
        </w:rPr>
        <w:t>BBC (2</w:t>
      </w:r>
      <w:r>
        <w:rPr>
          <w:lang w:val="en-IN"/>
        </w:rPr>
        <w:t xml:space="preserve">019) </w:t>
      </w:r>
      <w:r>
        <w:rPr>
          <w:i/>
          <w:iCs/>
          <w:lang w:val="en-IN"/>
        </w:rPr>
        <w:t>Stafford Hospital scandal: The real story behind Channel 4's The Cure</w:t>
      </w:r>
      <w:r>
        <w:rPr>
          <w:lang w:val="en-IN"/>
        </w:rPr>
        <w:t xml:space="preserve">. Available at: </w:t>
      </w:r>
      <w:hyperlink r:id="rId16" w:history="1">
        <w:r>
          <w:rPr>
            <w:rStyle w:val="Hyperlink"/>
            <w:lang w:val="en-IN"/>
          </w:rPr>
          <w:t>https://www.bbc.com/news/uk-england-stoke-staffordshire-50836324</w:t>
        </w:r>
      </w:hyperlink>
      <w:r>
        <w:rPr>
          <w:lang w:val="en-IN"/>
        </w:rPr>
        <w:t xml:space="preserve"> (Accessed: 12 August</w:t>
      </w:r>
      <w:r>
        <w:rPr>
          <w:lang w:val="en-IN"/>
        </w:rPr>
        <w:t xml:space="preserve"> 2026). </w:t>
      </w:r>
    </w:p>
    <w:p w:rsidR="006F39B3" w:rsidRDefault="000E3303">
      <w:pPr>
        <w:spacing w:line="360" w:lineRule="auto"/>
        <w:jc w:val="both"/>
        <w:rPr>
          <w:lang w:val="en-IN"/>
        </w:rPr>
      </w:pPr>
      <w:r>
        <w:rPr>
          <w:lang w:val="en-IN"/>
        </w:rPr>
        <w:t xml:space="preserve">Brien, P., Harari, D. and Ward, M. (2026) </w:t>
      </w:r>
      <w:r>
        <w:rPr>
          <w:i/>
          <w:iCs/>
          <w:lang w:val="en-IN"/>
        </w:rPr>
        <w:t>Economic indicators: Key statistics for the UK economy</w:t>
      </w:r>
      <w:r>
        <w:rPr>
          <w:lang w:val="en-IN"/>
        </w:rPr>
        <w:t xml:space="preserve">. Available at: </w:t>
      </w:r>
      <w:hyperlink r:id="rId17" w:history="1">
        <w:r>
          <w:rPr>
            <w:rStyle w:val="Hyperlink"/>
            <w:lang w:val="en-IN"/>
          </w:rPr>
          <w:t>https://commonslibrary.parliament.uk/research-briefings/</w:t>
        </w:r>
        <w:r>
          <w:rPr>
            <w:rStyle w:val="Hyperlink"/>
            <w:lang w:val="en-IN"/>
          </w:rPr>
          <w:t>cbp-9040/</w:t>
        </w:r>
      </w:hyperlink>
      <w:r>
        <w:rPr>
          <w:lang w:val="en-IN"/>
        </w:rPr>
        <w:t xml:space="preserve"> (Accessed: 12 August 2026).  </w:t>
      </w:r>
    </w:p>
    <w:p w:rsidR="006F39B3" w:rsidRDefault="000E3303">
      <w:pPr>
        <w:spacing w:line="360" w:lineRule="auto"/>
        <w:jc w:val="both"/>
        <w:rPr>
          <w:lang w:val="en-IN"/>
        </w:rPr>
      </w:pPr>
      <w:r>
        <w:rPr>
          <w:lang w:val="en-IN"/>
        </w:rPr>
        <w:t xml:space="preserve">Department of Health (2015) </w:t>
      </w:r>
      <w:r>
        <w:rPr>
          <w:i/>
          <w:iCs/>
          <w:lang w:val="en-IN"/>
        </w:rPr>
        <w:t>Culture change in the NHS</w:t>
      </w:r>
      <w:r>
        <w:rPr>
          <w:lang w:val="en-IN"/>
        </w:rPr>
        <w:t xml:space="preserve">. Available at: </w:t>
      </w:r>
      <w:hyperlink r:id="rId18" w:history="1">
        <w:r>
          <w:rPr>
            <w:rStyle w:val="Hyperlink"/>
            <w:lang w:val="en-IN"/>
          </w:rPr>
          <w:t>https</w:t>
        </w:r>
        <w:r>
          <w:rPr>
            <w:rStyle w:val="Hyperlink"/>
            <w:lang w:val="en-IN"/>
          </w:rPr>
          <w:t>://assets.publishing.service.gov.uk/government/uploads/system/uploads/attachment_data/file/403010/culture-change-nhs.pdf</w:t>
        </w:r>
      </w:hyperlink>
      <w:r>
        <w:rPr>
          <w:lang w:val="en-IN"/>
        </w:rPr>
        <w:t xml:space="preserve"> (Accessed: 12 August 2026).  </w:t>
      </w:r>
    </w:p>
    <w:p w:rsidR="006F39B3" w:rsidRDefault="000E3303">
      <w:pPr>
        <w:spacing w:line="360" w:lineRule="auto"/>
        <w:jc w:val="both"/>
        <w:rPr>
          <w:lang w:val="en-IN"/>
        </w:rPr>
      </w:pPr>
      <w:proofErr w:type="spellStart"/>
      <w:r>
        <w:rPr>
          <w:lang w:val="en-IN"/>
        </w:rPr>
        <w:t>Endeshaw</w:t>
      </w:r>
      <w:proofErr w:type="spellEnd"/>
      <w:r>
        <w:rPr>
          <w:lang w:val="en-IN"/>
        </w:rPr>
        <w:t xml:space="preserve">, B. (2021) ‘Healthcare service quality-measurement models: a review’, </w:t>
      </w:r>
      <w:r>
        <w:rPr>
          <w:i/>
          <w:iCs/>
          <w:lang w:val="en-IN"/>
        </w:rPr>
        <w:t>Journal of Health Resea</w:t>
      </w:r>
      <w:r>
        <w:rPr>
          <w:i/>
          <w:iCs/>
          <w:lang w:val="en-IN"/>
        </w:rPr>
        <w:t>rch</w:t>
      </w:r>
      <w:r>
        <w:rPr>
          <w:lang w:val="en-IN"/>
        </w:rPr>
        <w:t xml:space="preserve">, 35(2), pp.106-117. Available at: </w:t>
      </w:r>
      <w:hyperlink r:id="rId19" w:history="1">
        <w:r>
          <w:rPr>
            <w:rStyle w:val="Hyperlink"/>
            <w:lang w:val="en-IN"/>
          </w:rPr>
          <w:t>https://doi.org/10.1108/JHR-07-2019-0152</w:t>
        </w:r>
      </w:hyperlink>
      <w:r>
        <w:rPr>
          <w:lang w:val="en-IN"/>
        </w:rPr>
        <w:t> </w:t>
      </w:r>
    </w:p>
    <w:p w:rsidR="006F39B3" w:rsidRDefault="000E3303">
      <w:pPr>
        <w:spacing w:line="360" w:lineRule="auto"/>
        <w:jc w:val="both"/>
        <w:rPr>
          <w:lang w:val="en-IN"/>
        </w:rPr>
      </w:pPr>
      <w:r>
        <w:rPr>
          <w:lang w:val="en-IN"/>
        </w:rPr>
        <w:t xml:space="preserve">GOV.UK (2013) </w:t>
      </w:r>
      <w:r>
        <w:rPr>
          <w:i/>
          <w:iCs/>
          <w:lang w:val="en-IN"/>
        </w:rPr>
        <w:t>Francis Report: PM statement on Mid Staffs Public Inquiry</w:t>
      </w:r>
      <w:r>
        <w:rPr>
          <w:lang w:val="en-IN"/>
        </w:rPr>
        <w:t xml:space="preserve">. Available at: </w:t>
      </w:r>
      <w:hyperlink r:id="rId20" w:history="1">
        <w:r>
          <w:rPr>
            <w:rStyle w:val="Hyperlink"/>
            <w:lang w:val="en-IN"/>
          </w:rPr>
          <w:t>https://www.gov.uk/government/speeches/francis-report-pm-statement-on-mid-staffs-public-inquiry</w:t>
        </w:r>
      </w:hyperlink>
      <w:r>
        <w:rPr>
          <w:lang w:val="en-IN"/>
        </w:rPr>
        <w:t xml:space="preserve"> (Accessed: 12 August 2026).  </w:t>
      </w:r>
    </w:p>
    <w:p w:rsidR="006F39B3" w:rsidRDefault="000E3303">
      <w:pPr>
        <w:spacing w:line="360" w:lineRule="auto"/>
        <w:jc w:val="both"/>
        <w:rPr>
          <w:lang w:val="en-IN"/>
        </w:rPr>
      </w:pPr>
      <w:r>
        <w:rPr>
          <w:lang w:val="en-IN"/>
        </w:rPr>
        <w:t xml:space="preserve">GOV.UK (2013) </w:t>
      </w:r>
      <w:r>
        <w:rPr>
          <w:i/>
          <w:iCs/>
          <w:lang w:val="en-IN"/>
        </w:rPr>
        <w:t xml:space="preserve">Report of the Mid Staffordshire NHS </w:t>
      </w:r>
      <w:r>
        <w:rPr>
          <w:i/>
          <w:iCs/>
          <w:lang w:val="en-IN"/>
        </w:rPr>
        <w:t>Foundation Trust Public Inquiry</w:t>
      </w:r>
      <w:r>
        <w:rPr>
          <w:lang w:val="en-IN"/>
        </w:rPr>
        <w:t xml:space="preserve">. </w:t>
      </w:r>
      <w:hyperlink r:id="rId21" w:history="1">
        <w:r>
          <w:rPr>
            <w:rStyle w:val="Hyperlink"/>
            <w:lang w:val="en-IN"/>
          </w:rPr>
          <w:t>https://assets.publishing.service.gov.uk/media/5a7ba0faed915d13110607c8/0947.pdf</w:t>
        </w:r>
      </w:hyperlink>
      <w:r>
        <w:rPr>
          <w:lang w:val="en-IN"/>
        </w:rPr>
        <w:t xml:space="preserve"> (Accessed: 12 August 2026).  </w:t>
      </w:r>
    </w:p>
    <w:p w:rsidR="006F39B3" w:rsidRDefault="000E3303">
      <w:pPr>
        <w:spacing w:line="360" w:lineRule="auto"/>
        <w:jc w:val="both"/>
        <w:rPr>
          <w:lang w:val="en-IN"/>
        </w:rPr>
      </w:pPr>
      <w:r>
        <w:rPr>
          <w:lang w:val="en-IN"/>
        </w:rPr>
        <w:t xml:space="preserve">GOV.UK (2013) </w:t>
      </w:r>
      <w:r>
        <w:rPr>
          <w:i/>
          <w:iCs/>
          <w:lang w:val="en-IN"/>
        </w:rPr>
        <w:t>V</w:t>
      </w:r>
      <w:r>
        <w:rPr>
          <w:i/>
          <w:iCs/>
          <w:lang w:val="en-IN"/>
        </w:rPr>
        <w:t>olume 1: Analysis of evidence and lessons learned</w:t>
      </w:r>
      <w:r>
        <w:rPr>
          <w:lang w:val="en-IN"/>
        </w:rPr>
        <w:t xml:space="preserve">. Available at: </w:t>
      </w:r>
      <w:hyperlink r:id="rId22" w:history="1">
        <w:r>
          <w:rPr>
            <w:rStyle w:val="Hyperlink"/>
            <w:lang w:val="en-IN"/>
          </w:rPr>
          <w:t>https://assets.publishing.service.gov.uk/government/uploads/syst</w:t>
        </w:r>
        <w:r>
          <w:rPr>
            <w:rStyle w:val="Hyperlink"/>
            <w:lang w:val="en-IN"/>
          </w:rPr>
          <w:t>em/uploads/attachment_data/file/279115/0898_i.pdf</w:t>
        </w:r>
      </w:hyperlink>
      <w:r>
        <w:rPr>
          <w:lang w:val="en-IN"/>
        </w:rPr>
        <w:t xml:space="preserve"> (Accessed: 12 August 2026).  </w:t>
      </w:r>
    </w:p>
    <w:p w:rsidR="006F39B3" w:rsidRDefault="000E3303">
      <w:pPr>
        <w:spacing w:line="360" w:lineRule="auto"/>
        <w:jc w:val="both"/>
        <w:rPr>
          <w:lang w:val="en-IN"/>
        </w:rPr>
      </w:pPr>
      <w:r>
        <w:rPr>
          <w:lang w:val="en-IN"/>
        </w:rPr>
        <w:t xml:space="preserve">GOV.UK (2025) </w:t>
      </w:r>
      <w:r>
        <w:rPr>
          <w:i/>
          <w:iCs/>
          <w:lang w:val="en-IN"/>
        </w:rPr>
        <w:t>Working age population</w:t>
      </w:r>
      <w:r>
        <w:rPr>
          <w:lang w:val="en-IN"/>
        </w:rPr>
        <w:t xml:space="preserve">. Available at: </w:t>
      </w:r>
      <w:hyperlink r:id="rId23" w:history="1">
        <w:r>
          <w:rPr>
            <w:rStyle w:val="Hyperlink"/>
            <w:lang w:val="en-IN"/>
          </w:rPr>
          <w:t>https://www.ethnicity-facts-figures.service.gov.uk/uk-population-by-ethnicity/demographics/working-age-population/latest/</w:t>
        </w:r>
      </w:hyperlink>
      <w:r>
        <w:rPr>
          <w:lang w:val="en-IN"/>
        </w:rPr>
        <w:t xml:space="preserve"> (Accessed: 12 August 2026).  </w:t>
      </w:r>
    </w:p>
    <w:p w:rsidR="006F39B3" w:rsidRDefault="000E3303">
      <w:pPr>
        <w:spacing w:line="360" w:lineRule="auto"/>
        <w:jc w:val="both"/>
        <w:rPr>
          <w:lang w:val="en-IN"/>
        </w:rPr>
      </w:pPr>
      <w:r>
        <w:rPr>
          <w:lang w:val="en-IN"/>
        </w:rPr>
        <w:t xml:space="preserve">Holmes, D. (2013) ‘Mid Staffordshire scandal highlights NHS cultural crisis’, </w:t>
      </w:r>
      <w:r>
        <w:rPr>
          <w:i/>
          <w:iCs/>
          <w:lang w:val="en-IN"/>
        </w:rPr>
        <w:t>The Lance</w:t>
      </w:r>
      <w:r>
        <w:rPr>
          <w:i/>
          <w:iCs/>
          <w:lang w:val="en-IN"/>
        </w:rPr>
        <w:t>t</w:t>
      </w:r>
      <w:r>
        <w:rPr>
          <w:lang w:val="en-IN"/>
        </w:rPr>
        <w:t xml:space="preserve">, 381(9866), pp.521-522. Available at: </w:t>
      </w:r>
      <w:hyperlink r:id="rId24" w:history="1">
        <w:r>
          <w:rPr>
            <w:rStyle w:val="Hyperlink"/>
            <w:lang w:val="en-IN"/>
          </w:rPr>
          <w:t>https://doi.org/10.1016/s0140-6736(13)60264-0</w:t>
        </w:r>
      </w:hyperlink>
      <w:r>
        <w:rPr>
          <w:lang w:val="en-IN"/>
        </w:rPr>
        <w:t> </w:t>
      </w:r>
    </w:p>
    <w:p w:rsidR="006F39B3" w:rsidRDefault="000E3303">
      <w:pPr>
        <w:spacing w:line="360" w:lineRule="auto"/>
        <w:jc w:val="both"/>
        <w:rPr>
          <w:lang w:val="en-IN"/>
        </w:rPr>
      </w:pPr>
      <w:proofErr w:type="spellStart"/>
      <w:r>
        <w:rPr>
          <w:lang w:val="en-IN"/>
        </w:rPr>
        <w:lastRenderedPageBreak/>
        <w:t>Howick</w:t>
      </w:r>
      <w:proofErr w:type="spellEnd"/>
      <w:r>
        <w:rPr>
          <w:lang w:val="en-IN"/>
        </w:rPr>
        <w:t xml:space="preserve">, J., Bennett-Weston, A., Solomon, J., </w:t>
      </w:r>
      <w:proofErr w:type="spellStart"/>
      <w:r>
        <w:rPr>
          <w:lang w:val="en-IN"/>
        </w:rPr>
        <w:t>Nockels</w:t>
      </w:r>
      <w:proofErr w:type="spellEnd"/>
      <w:r>
        <w:rPr>
          <w:lang w:val="en-IN"/>
        </w:rPr>
        <w:t xml:space="preserve">, K., Bostock, J. and </w:t>
      </w:r>
      <w:proofErr w:type="spellStart"/>
      <w:r>
        <w:rPr>
          <w:lang w:val="en-IN"/>
        </w:rPr>
        <w:t>Keshtkar</w:t>
      </w:r>
      <w:proofErr w:type="spellEnd"/>
      <w:r>
        <w:rPr>
          <w:lang w:val="en-IN"/>
        </w:rPr>
        <w:t>, L. (2024) ‘How does com</w:t>
      </w:r>
      <w:r>
        <w:rPr>
          <w:lang w:val="en-IN"/>
        </w:rPr>
        <w:t xml:space="preserve">munication affect patient safety? Protocol for a systematic review and logic model’, </w:t>
      </w:r>
      <w:r>
        <w:rPr>
          <w:i/>
          <w:iCs/>
          <w:lang w:val="en-IN"/>
        </w:rPr>
        <w:t>BMJ open</w:t>
      </w:r>
      <w:r>
        <w:rPr>
          <w:lang w:val="en-IN"/>
        </w:rPr>
        <w:t xml:space="preserve">, 14(5), p.e085312. Available at: </w:t>
      </w:r>
      <w:hyperlink r:id="rId25" w:history="1">
        <w:r>
          <w:rPr>
            <w:rStyle w:val="Hyperlink"/>
            <w:lang w:val="en-IN"/>
          </w:rPr>
          <w:t>https://doi.org/10.1136/bmjopen-2024-085312</w:t>
        </w:r>
      </w:hyperlink>
      <w:r>
        <w:rPr>
          <w:lang w:val="en-IN"/>
        </w:rPr>
        <w:t> </w:t>
      </w:r>
    </w:p>
    <w:p w:rsidR="006F39B3" w:rsidRDefault="000E3303">
      <w:pPr>
        <w:spacing w:line="360" w:lineRule="auto"/>
        <w:jc w:val="both"/>
        <w:rPr>
          <w:lang w:val="en-IN"/>
        </w:rPr>
      </w:pPr>
      <w:r>
        <w:rPr>
          <w:lang w:val="en-IN"/>
        </w:rPr>
        <w:t xml:space="preserve">Hussein, M., Pavlova, M., </w:t>
      </w:r>
      <w:proofErr w:type="spellStart"/>
      <w:r>
        <w:rPr>
          <w:lang w:val="en-IN"/>
        </w:rPr>
        <w:t>Ghalwash</w:t>
      </w:r>
      <w:proofErr w:type="spellEnd"/>
      <w:r>
        <w:rPr>
          <w:lang w:val="en-IN"/>
        </w:rPr>
        <w:t>, M. and Groot, W. (2021) ‘</w:t>
      </w:r>
      <w:proofErr w:type="gramStart"/>
      <w:r>
        <w:rPr>
          <w:lang w:val="en-IN"/>
        </w:rPr>
        <w:t>The</w:t>
      </w:r>
      <w:proofErr w:type="gramEnd"/>
      <w:r>
        <w:rPr>
          <w:lang w:val="en-IN"/>
        </w:rPr>
        <w:t xml:space="preserve"> impact of hospital accreditation on the quality of healthcare: a systematic literature review’, </w:t>
      </w:r>
      <w:r>
        <w:rPr>
          <w:i/>
          <w:iCs/>
          <w:lang w:val="en-IN"/>
        </w:rPr>
        <w:t>BMC health services research</w:t>
      </w:r>
      <w:r>
        <w:rPr>
          <w:lang w:val="en-IN"/>
        </w:rPr>
        <w:t xml:space="preserve">, 21(1), p.1057. Available at: </w:t>
      </w:r>
      <w:hyperlink r:id="rId26" w:history="1">
        <w:r>
          <w:rPr>
            <w:rStyle w:val="Hyperlink"/>
            <w:lang w:val="en-IN"/>
          </w:rPr>
          <w:t>https://doi.org/10.1186/s12913-021-07097-6</w:t>
        </w:r>
      </w:hyperlink>
      <w:r>
        <w:rPr>
          <w:lang w:val="en-IN"/>
        </w:rPr>
        <w:t> </w:t>
      </w:r>
    </w:p>
    <w:p w:rsidR="006F39B3" w:rsidRDefault="000E3303">
      <w:pPr>
        <w:spacing w:line="360" w:lineRule="auto"/>
        <w:jc w:val="both"/>
        <w:rPr>
          <w:lang w:val="en-IN"/>
        </w:rPr>
      </w:pPr>
      <w:proofErr w:type="spellStart"/>
      <w:r>
        <w:rPr>
          <w:lang w:val="en-IN"/>
        </w:rPr>
        <w:t>Karaferis</w:t>
      </w:r>
      <w:proofErr w:type="spellEnd"/>
      <w:r>
        <w:rPr>
          <w:lang w:val="en-IN"/>
        </w:rPr>
        <w:t xml:space="preserve">, D., </w:t>
      </w:r>
      <w:proofErr w:type="spellStart"/>
      <w:r>
        <w:rPr>
          <w:lang w:val="en-IN"/>
        </w:rPr>
        <w:t>Aletras</w:t>
      </w:r>
      <w:proofErr w:type="spellEnd"/>
      <w:r>
        <w:rPr>
          <w:lang w:val="en-IN"/>
        </w:rPr>
        <w:t xml:space="preserve">, V., </w:t>
      </w:r>
      <w:proofErr w:type="spellStart"/>
      <w:r>
        <w:rPr>
          <w:lang w:val="en-IN"/>
        </w:rPr>
        <w:t>Raikou</w:t>
      </w:r>
      <w:proofErr w:type="spellEnd"/>
      <w:r>
        <w:rPr>
          <w:lang w:val="en-IN"/>
        </w:rPr>
        <w:t xml:space="preserve">, M. and </w:t>
      </w:r>
      <w:proofErr w:type="spellStart"/>
      <w:r>
        <w:rPr>
          <w:lang w:val="en-IN"/>
        </w:rPr>
        <w:t>Niakas</w:t>
      </w:r>
      <w:proofErr w:type="spellEnd"/>
      <w:r>
        <w:rPr>
          <w:lang w:val="en-IN"/>
        </w:rPr>
        <w:t xml:space="preserve">, D. (2022) ‘Factors influencing motivation and work engagement of healthcare professionals’, </w:t>
      </w:r>
      <w:r>
        <w:rPr>
          <w:i/>
          <w:iCs/>
          <w:lang w:val="en-IN"/>
        </w:rPr>
        <w:t>Materia socio-</w:t>
      </w:r>
      <w:proofErr w:type="spellStart"/>
      <w:r>
        <w:rPr>
          <w:i/>
          <w:iCs/>
          <w:lang w:val="en-IN"/>
        </w:rPr>
        <w:t>medica</w:t>
      </w:r>
      <w:proofErr w:type="spellEnd"/>
      <w:r>
        <w:rPr>
          <w:lang w:val="en-IN"/>
        </w:rPr>
        <w:t xml:space="preserve">, 34(3), p.216. Available at: </w:t>
      </w:r>
      <w:hyperlink r:id="rId27" w:history="1">
        <w:r>
          <w:rPr>
            <w:rStyle w:val="Hyperlink"/>
            <w:lang w:val="en-IN"/>
          </w:rPr>
          <w:t>https://doi.org/10.5455/msm.2022.34.216-224</w:t>
        </w:r>
      </w:hyperlink>
      <w:r>
        <w:rPr>
          <w:lang w:val="en-IN"/>
        </w:rPr>
        <w:t> </w:t>
      </w:r>
    </w:p>
    <w:p w:rsidR="006F39B3" w:rsidRDefault="000E3303">
      <w:pPr>
        <w:spacing w:line="360" w:lineRule="auto"/>
        <w:jc w:val="both"/>
        <w:rPr>
          <w:lang w:val="en-IN"/>
        </w:rPr>
      </w:pPr>
      <w:proofErr w:type="spellStart"/>
      <w:r>
        <w:rPr>
          <w:lang w:val="en-IN"/>
        </w:rPr>
        <w:t>Keshtkar</w:t>
      </w:r>
      <w:proofErr w:type="spellEnd"/>
      <w:r>
        <w:rPr>
          <w:lang w:val="en-IN"/>
        </w:rPr>
        <w:t xml:space="preserve">, L., Bennett-Weston, A., Khan, A.S., Mohan, S., Jones, M., </w:t>
      </w:r>
      <w:proofErr w:type="spellStart"/>
      <w:r>
        <w:rPr>
          <w:lang w:val="en-IN"/>
        </w:rPr>
        <w:t>Nockels</w:t>
      </w:r>
      <w:proofErr w:type="spellEnd"/>
      <w:r>
        <w:rPr>
          <w:lang w:val="en-IN"/>
        </w:rPr>
        <w:t>, K., Gunn, S., Armstrong, N., Bostock, J. and</w:t>
      </w:r>
      <w:r>
        <w:rPr>
          <w:lang w:val="en-IN"/>
        </w:rPr>
        <w:t xml:space="preserve"> </w:t>
      </w:r>
      <w:proofErr w:type="spellStart"/>
      <w:r>
        <w:rPr>
          <w:lang w:val="en-IN"/>
        </w:rPr>
        <w:t>Howick</w:t>
      </w:r>
      <w:proofErr w:type="spellEnd"/>
      <w:r>
        <w:rPr>
          <w:lang w:val="en-IN"/>
        </w:rPr>
        <w:t xml:space="preserve">, J. (2025) ‘Impacts of communication type and quality on patient safety incidents: a systematic review’, </w:t>
      </w:r>
      <w:r>
        <w:rPr>
          <w:i/>
          <w:iCs/>
          <w:lang w:val="en-IN"/>
        </w:rPr>
        <w:t>Annals of Internal Medicine</w:t>
      </w:r>
      <w:r>
        <w:rPr>
          <w:lang w:val="en-IN"/>
        </w:rPr>
        <w:t xml:space="preserve">, 178(5), pp.687-700. Available at: </w:t>
      </w:r>
      <w:hyperlink r:id="rId28" w:history="1">
        <w:r>
          <w:rPr>
            <w:rStyle w:val="Hyperlink"/>
            <w:lang w:val="en-IN"/>
          </w:rPr>
          <w:t>https://doi.org/10.7326/ANN</w:t>
        </w:r>
        <w:r>
          <w:rPr>
            <w:rStyle w:val="Hyperlink"/>
            <w:lang w:val="en-IN"/>
          </w:rPr>
          <w:t>ALS-24-02904</w:t>
        </w:r>
      </w:hyperlink>
      <w:r>
        <w:rPr>
          <w:lang w:val="en-IN"/>
        </w:rPr>
        <w:t> </w:t>
      </w:r>
    </w:p>
    <w:p w:rsidR="006F39B3" w:rsidRDefault="000E3303">
      <w:pPr>
        <w:spacing w:line="360" w:lineRule="auto"/>
        <w:jc w:val="both"/>
        <w:rPr>
          <w:lang w:val="en-IN"/>
        </w:rPr>
      </w:pPr>
      <w:proofErr w:type="spellStart"/>
      <w:r>
        <w:rPr>
          <w:lang w:val="en-IN"/>
        </w:rPr>
        <w:t>Kumah</w:t>
      </w:r>
      <w:proofErr w:type="spellEnd"/>
      <w:r>
        <w:rPr>
          <w:lang w:val="en-IN"/>
        </w:rPr>
        <w:t xml:space="preserve">, A., </w:t>
      </w:r>
      <w:proofErr w:type="spellStart"/>
      <w:r>
        <w:rPr>
          <w:lang w:val="en-IN"/>
        </w:rPr>
        <w:t>Nwogu</w:t>
      </w:r>
      <w:proofErr w:type="spellEnd"/>
      <w:r>
        <w:rPr>
          <w:lang w:val="en-IN"/>
        </w:rPr>
        <w:t xml:space="preserve">, C.N., </w:t>
      </w:r>
      <w:proofErr w:type="spellStart"/>
      <w:r>
        <w:rPr>
          <w:lang w:val="en-IN"/>
        </w:rPr>
        <w:t>Issah</w:t>
      </w:r>
      <w:proofErr w:type="spellEnd"/>
      <w:r>
        <w:rPr>
          <w:lang w:val="en-IN"/>
        </w:rPr>
        <w:t xml:space="preserve">, A.R., </w:t>
      </w:r>
      <w:proofErr w:type="spellStart"/>
      <w:r>
        <w:rPr>
          <w:lang w:val="en-IN"/>
        </w:rPr>
        <w:t>Obot</w:t>
      </w:r>
      <w:proofErr w:type="spellEnd"/>
      <w:r>
        <w:rPr>
          <w:lang w:val="en-IN"/>
        </w:rPr>
        <w:t xml:space="preserve">, E., </w:t>
      </w:r>
      <w:proofErr w:type="spellStart"/>
      <w:r>
        <w:rPr>
          <w:lang w:val="en-IN"/>
        </w:rPr>
        <w:t>Kanamitie</w:t>
      </w:r>
      <w:proofErr w:type="spellEnd"/>
      <w:r>
        <w:rPr>
          <w:lang w:val="en-IN"/>
        </w:rPr>
        <w:t xml:space="preserve">, D.T., </w:t>
      </w:r>
      <w:proofErr w:type="spellStart"/>
      <w:r>
        <w:rPr>
          <w:lang w:val="en-IN"/>
        </w:rPr>
        <w:t>Sifa</w:t>
      </w:r>
      <w:proofErr w:type="spellEnd"/>
      <w:r>
        <w:rPr>
          <w:lang w:val="en-IN"/>
        </w:rPr>
        <w:t xml:space="preserve">, J.S. and </w:t>
      </w:r>
      <w:proofErr w:type="spellStart"/>
      <w:r>
        <w:rPr>
          <w:lang w:val="en-IN"/>
        </w:rPr>
        <w:t>Aidoo</w:t>
      </w:r>
      <w:proofErr w:type="spellEnd"/>
      <w:r>
        <w:rPr>
          <w:lang w:val="en-IN"/>
        </w:rPr>
        <w:t xml:space="preserve">, L.A. (2024) </w:t>
      </w:r>
      <w:proofErr w:type="spellStart"/>
      <w:r>
        <w:rPr>
          <w:lang w:val="en-IN"/>
        </w:rPr>
        <w:t>‘Cause</w:t>
      </w:r>
      <w:proofErr w:type="spellEnd"/>
      <w:r>
        <w:rPr>
          <w:lang w:val="en-IN"/>
        </w:rPr>
        <w:t xml:space="preserve">-and-effect (fishbone) diagram: a tool for generating and organizing quality improvement ideas’, </w:t>
      </w:r>
      <w:r>
        <w:rPr>
          <w:i/>
          <w:iCs/>
          <w:lang w:val="en-IN"/>
        </w:rPr>
        <w:t>Global journal on quality and safety i</w:t>
      </w:r>
      <w:r>
        <w:rPr>
          <w:i/>
          <w:iCs/>
          <w:lang w:val="en-IN"/>
        </w:rPr>
        <w:t>n healthcare</w:t>
      </w:r>
      <w:r>
        <w:rPr>
          <w:lang w:val="en-IN"/>
        </w:rPr>
        <w:t xml:space="preserve">, 7(2), pp.85-87. Available at: </w:t>
      </w:r>
      <w:hyperlink r:id="rId29" w:history="1">
        <w:r>
          <w:rPr>
            <w:rStyle w:val="Hyperlink"/>
            <w:lang w:val="en-IN"/>
          </w:rPr>
          <w:t>https://doi.org/10.36401/JQSH-23-42</w:t>
        </w:r>
      </w:hyperlink>
      <w:r>
        <w:rPr>
          <w:lang w:val="en-IN"/>
        </w:rPr>
        <w:t> </w:t>
      </w:r>
    </w:p>
    <w:p w:rsidR="006F39B3" w:rsidRDefault="000E3303">
      <w:pPr>
        <w:spacing w:line="360" w:lineRule="auto"/>
        <w:jc w:val="both"/>
        <w:rPr>
          <w:lang w:val="en-IN"/>
        </w:rPr>
      </w:pPr>
      <w:r>
        <w:rPr>
          <w:lang w:val="en-IN"/>
        </w:rPr>
        <w:t xml:space="preserve">Lee, S.E., </w:t>
      </w:r>
      <w:proofErr w:type="spellStart"/>
      <w:r>
        <w:rPr>
          <w:lang w:val="en-IN"/>
        </w:rPr>
        <w:t>Dahinten</w:t>
      </w:r>
      <w:proofErr w:type="spellEnd"/>
      <w:r>
        <w:rPr>
          <w:lang w:val="en-IN"/>
        </w:rPr>
        <w:t xml:space="preserve">, V.S., </w:t>
      </w:r>
      <w:proofErr w:type="spellStart"/>
      <w:r>
        <w:rPr>
          <w:lang w:val="en-IN"/>
        </w:rPr>
        <w:t>Seo</w:t>
      </w:r>
      <w:proofErr w:type="spellEnd"/>
      <w:r>
        <w:rPr>
          <w:lang w:val="en-IN"/>
        </w:rPr>
        <w:t>, J.K., Park, I., Lee, M.Y. and Han, H.S. (2023) ‘Patient safety culture and speaking up amon</w:t>
      </w:r>
      <w:r>
        <w:rPr>
          <w:lang w:val="en-IN"/>
        </w:rPr>
        <w:t xml:space="preserve">g health care workers’, </w:t>
      </w:r>
      <w:r>
        <w:rPr>
          <w:i/>
          <w:iCs/>
          <w:lang w:val="en-IN"/>
        </w:rPr>
        <w:t>Asian nursing research</w:t>
      </w:r>
      <w:r>
        <w:rPr>
          <w:lang w:val="en-IN"/>
        </w:rPr>
        <w:t xml:space="preserve">, 17(1), pp.30-36. Available at: </w:t>
      </w:r>
      <w:hyperlink r:id="rId30" w:history="1">
        <w:r>
          <w:rPr>
            <w:rStyle w:val="Hyperlink"/>
            <w:lang w:val="en-IN"/>
          </w:rPr>
          <w:t>https://doi.org/10.1016/j.anr.2023.01.001</w:t>
        </w:r>
      </w:hyperlink>
      <w:r>
        <w:rPr>
          <w:lang w:val="en-IN"/>
        </w:rPr>
        <w:t> </w:t>
      </w:r>
    </w:p>
    <w:p w:rsidR="006F39B3" w:rsidRDefault="000E3303">
      <w:pPr>
        <w:spacing w:line="360" w:lineRule="auto"/>
        <w:jc w:val="both"/>
        <w:rPr>
          <w:lang w:val="en-IN"/>
        </w:rPr>
      </w:pPr>
      <w:r>
        <w:rPr>
          <w:lang w:val="en-IN"/>
        </w:rPr>
        <w:t>Li, G., Chen, Y. and Lou, X. (2024) ‘Complaint management system and patient</w:t>
      </w:r>
      <w:r>
        <w:rPr>
          <w:lang w:val="en-IN"/>
        </w:rPr>
        <w:t xml:space="preserve"> satisfaction in grassroots hospitals’, </w:t>
      </w:r>
      <w:r>
        <w:rPr>
          <w:i/>
          <w:iCs/>
          <w:lang w:val="en-IN"/>
        </w:rPr>
        <w:t>Medicine</w:t>
      </w:r>
      <w:r>
        <w:rPr>
          <w:lang w:val="en-IN"/>
        </w:rPr>
        <w:t xml:space="preserve">, 103(8), p.e37275. Available at: </w:t>
      </w:r>
      <w:hyperlink r:id="rId31" w:history="1">
        <w:r>
          <w:rPr>
            <w:rStyle w:val="Hyperlink"/>
            <w:lang w:val="en-IN"/>
          </w:rPr>
          <w:t>https://doi.org/10.1097/MD.0000000000037275</w:t>
        </w:r>
      </w:hyperlink>
      <w:r>
        <w:rPr>
          <w:lang w:val="en-IN"/>
        </w:rPr>
        <w:t> </w:t>
      </w:r>
    </w:p>
    <w:p w:rsidR="006F39B3" w:rsidRDefault="000E3303">
      <w:pPr>
        <w:spacing w:line="360" w:lineRule="auto"/>
        <w:jc w:val="both"/>
        <w:rPr>
          <w:lang w:val="en-IN"/>
        </w:rPr>
      </w:pPr>
      <w:proofErr w:type="spellStart"/>
      <w:r>
        <w:rPr>
          <w:lang w:val="en-IN"/>
        </w:rPr>
        <w:t>Metwally</w:t>
      </w:r>
      <w:proofErr w:type="spellEnd"/>
      <w:r>
        <w:rPr>
          <w:lang w:val="en-IN"/>
        </w:rPr>
        <w:t xml:space="preserve">, D., </w:t>
      </w:r>
      <w:proofErr w:type="spellStart"/>
      <w:r>
        <w:rPr>
          <w:lang w:val="en-IN"/>
        </w:rPr>
        <w:t>Bakari</w:t>
      </w:r>
      <w:proofErr w:type="spellEnd"/>
      <w:r>
        <w:rPr>
          <w:lang w:val="en-IN"/>
        </w:rPr>
        <w:t xml:space="preserve">, H. and </w:t>
      </w:r>
      <w:proofErr w:type="spellStart"/>
      <w:r>
        <w:rPr>
          <w:lang w:val="en-IN"/>
        </w:rPr>
        <w:t>Metwally</w:t>
      </w:r>
      <w:proofErr w:type="spellEnd"/>
      <w:r>
        <w:rPr>
          <w:lang w:val="en-IN"/>
        </w:rPr>
        <w:t>, M. (2025) ‘Impact of Authentic</w:t>
      </w:r>
      <w:r>
        <w:rPr>
          <w:lang w:val="en-IN"/>
        </w:rPr>
        <w:t xml:space="preserve"> Leadership on Nurses’ Ethically Oriented Practices and Patient</w:t>
      </w:r>
      <w:r>
        <w:rPr>
          <w:rFonts w:ascii="Cambria Math" w:hAnsi="Cambria Math" w:cs="Cambria Math"/>
          <w:lang w:val="en-IN"/>
        </w:rPr>
        <w:t>‐</w:t>
      </w:r>
      <w:r>
        <w:rPr>
          <w:lang w:val="en-IN"/>
        </w:rPr>
        <w:t xml:space="preserve">Oriented Outcomes: A Multilevel Analysis’, </w:t>
      </w:r>
      <w:r>
        <w:rPr>
          <w:i/>
          <w:iCs/>
          <w:lang w:val="en-IN"/>
        </w:rPr>
        <w:t>Journal of Nursing Management</w:t>
      </w:r>
      <w:r>
        <w:rPr>
          <w:lang w:val="en-IN"/>
        </w:rPr>
        <w:t xml:space="preserve">, 2025(1), p.5336957. Available at: </w:t>
      </w:r>
      <w:hyperlink r:id="rId32" w:history="1">
        <w:r>
          <w:rPr>
            <w:rStyle w:val="Hyperlink"/>
            <w:lang w:val="en-IN"/>
          </w:rPr>
          <w:t>https://doi.org/10.1155/jonm/53369</w:t>
        </w:r>
        <w:r>
          <w:rPr>
            <w:rStyle w:val="Hyperlink"/>
            <w:lang w:val="en-IN"/>
          </w:rPr>
          <w:t>57</w:t>
        </w:r>
      </w:hyperlink>
      <w:r>
        <w:rPr>
          <w:lang w:val="en-IN"/>
        </w:rPr>
        <w:t> </w:t>
      </w:r>
    </w:p>
    <w:p w:rsidR="006F39B3" w:rsidRDefault="000E3303">
      <w:pPr>
        <w:spacing w:line="360" w:lineRule="auto"/>
        <w:jc w:val="both"/>
        <w:rPr>
          <w:lang w:val="en-IN"/>
        </w:rPr>
      </w:pPr>
      <w:r>
        <w:rPr>
          <w:lang w:val="en-IN"/>
        </w:rPr>
        <w:t xml:space="preserve">Mohamed, M.K. and Ali, A.M. (2023) ‘Hospital hygiene challenges: An overview of issues and solutions’, </w:t>
      </w:r>
      <w:r>
        <w:rPr>
          <w:i/>
          <w:iCs/>
          <w:lang w:val="en-IN"/>
        </w:rPr>
        <w:t>Journal of Analytical Sciences and Applied Biotechnology</w:t>
      </w:r>
      <w:r>
        <w:rPr>
          <w:lang w:val="en-IN"/>
        </w:rPr>
        <w:t xml:space="preserve">, 5(1), pp.46-52. Available at: </w:t>
      </w:r>
      <w:hyperlink r:id="rId33" w:history="1">
        <w:r>
          <w:rPr>
            <w:rStyle w:val="Hyperlink"/>
            <w:lang w:val="en-IN"/>
          </w:rPr>
          <w:t>https://doi.org/10.48402/IMIST.PRSM/jasab-v5i1.39386</w:t>
        </w:r>
      </w:hyperlink>
      <w:r>
        <w:rPr>
          <w:lang w:val="en-IN"/>
        </w:rPr>
        <w:t> </w:t>
      </w:r>
    </w:p>
    <w:p w:rsidR="006F39B3" w:rsidRDefault="000E3303">
      <w:pPr>
        <w:spacing w:line="360" w:lineRule="auto"/>
        <w:jc w:val="both"/>
        <w:rPr>
          <w:lang w:val="en-IN"/>
        </w:rPr>
      </w:pPr>
      <w:r>
        <w:rPr>
          <w:lang w:val="en-IN"/>
        </w:rPr>
        <w:lastRenderedPageBreak/>
        <w:t xml:space="preserve">Nagle, E., </w:t>
      </w:r>
      <w:proofErr w:type="spellStart"/>
      <w:r>
        <w:rPr>
          <w:lang w:val="en-IN"/>
        </w:rPr>
        <w:t>Griskevica</w:t>
      </w:r>
      <w:proofErr w:type="spellEnd"/>
      <w:r>
        <w:rPr>
          <w:lang w:val="en-IN"/>
        </w:rPr>
        <w:t xml:space="preserve">, I., </w:t>
      </w:r>
      <w:proofErr w:type="spellStart"/>
      <w:r>
        <w:rPr>
          <w:lang w:val="en-IN"/>
        </w:rPr>
        <w:t>Rajevska</w:t>
      </w:r>
      <w:proofErr w:type="spellEnd"/>
      <w:r>
        <w:rPr>
          <w:lang w:val="en-IN"/>
        </w:rPr>
        <w:t xml:space="preserve">, O., </w:t>
      </w:r>
      <w:proofErr w:type="spellStart"/>
      <w:r>
        <w:rPr>
          <w:lang w:val="en-IN"/>
        </w:rPr>
        <w:t>Ivanovs</w:t>
      </w:r>
      <w:proofErr w:type="spellEnd"/>
      <w:r>
        <w:rPr>
          <w:lang w:val="en-IN"/>
        </w:rPr>
        <w:t xml:space="preserve">, A., </w:t>
      </w:r>
      <w:proofErr w:type="spellStart"/>
      <w:r>
        <w:rPr>
          <w:lang w:val="en-IN"/>
        </w:rPr>
        <w:t>Mihailova</w:t>
      </w:r>
      <w:proofErr w:type="spellEnd"/>
      <w:r>
        <w:rPr>
          <w:lang w:val="en-IN"/>
        </w:rPr>
        <w:t xml:space="preserve">, S. and </w:t>
      </w:r>
      <w:proofErr w:type="spellStart"/>
      <w:r>
        <w:rPr>
          <w:lang w:val="en-IN"/>
        </w:rPr>
        <w:t>Skruzkalne</w:t>
      </w:r>
      <w:proofErr w:type="spellEnd"/>
      <w:r>
        <w:rPr>
          <w:lang w:val="en-IN"/>
        </w:rPr>
        <w:t xml:space="preserve">, I. (2024) ‘Factors affecting healthcare workers burnout and their conceptual models: scoping review’, </w:t>
      </w:r>
      <w:r>
        <w:rPr>
          <w:i/>
          <w:iCs/>
          <w:lang w:val="en-IN"/>
        </w:rPr>
        <w:t>BMC p</w:t>
      </w:r>
      <w:r>
        <w:rPr>
          <w:i/>
          <w:iCs/>
          <w:lang w:val="en-IN"/>
        </w:rPr>
        <w:t>sychology</w:t>
      </w:r>
      <w:r>
        <w:rPr>
          <w:lang w:val="en-IN"/>
        </w:rPr>
        <w:t xml:space="preserve">, 12(1), p.637. Available at: </w:t>
      </w:r>
      <w:hyperlink r:id="rId34" w:history="1">
        <w:r>
          <w:rPr>
            <w:rStyle w:val="Hyperlink"/>
            <w:lang w:val="en-IN"/>
          </w:rPr>
          <w:t>https://doi.org/10.1186/s40359-024-02130-9</w:t>
        </w:r>
      </w:hyperlink>
      <w:r>
        <w:rPr>
          <w:lang w:val="en-IN"/>
        </w:rPr>
        <w:t> </w:t>
      </w:r>
    </w:p>
    <w:p w:rsidR="006F39B3" w:rsidRDefault="000E3303">
      <w:pPr>
        <w:spacing w:line="360" w:lineRule="auto"/>
        <w:jc w:val="both"/>
        <w:rPr>
          <w:lang w:val="en-IN"/>
        </w:rPr>
      </w:pPr>
      <w:r>
        <w:rPr>
          <w:lang w:val="en-IN"/>
        </w:rPr>
        <w:t xml:space="preserve">NHS (2026) </w:t>
      </w:r>
      <w:r>
        <w:rPr>
          <w:i/>
          <w:iCs/>
          <w:lang w:val="en-IN"/>
        </w:rPr>
        <w:t>Professional standards: framework for quality assurance and improvement</w:t>
      </w:r>
      <w:r>
        <w:rPr>
          <w:lang w:val="en-IN"/>
        </w:rPr>
        <w:t xml:space="preserve">. Available at: </w:t>
      </w:r>
      <w:hyperlink r:id="rId35" w:history="1">
        <w:r>
          <w:rPr>
            <w:rStyle w:val="Hyperlink"/>
            <w:lang w:val="en-IN"/>
          </w:rPr>
          <w:t>https://www.england.nhs.uk/publication/professional-standards-framework-for-quality-assurance-and-improvement/</w:t>
        </w:r>
      </w:hyperlink>
      <w:r>
        <w:rPr>
          <w:lang w:val="en-IN"/>
        </w:rPr>
        <w:t xml:space="preserve"> (Accessed: 12 August 2026).   </w:t>
      </w:r>
    </w:p>
    <w:p w:rsidR="006F39B3" w:rsidRDefault="000E3303">
      <w:pPr>
        <w:spacing w:line="360" w:lineRule="auto"/>
        <w:jc w:val="both"/>
        <w:rPr>
          <w:lang w:val="en-IN"/>
        </w:rPr>
      </w:pPr>
      <w:proofErr w:type="spellStart"/>
      <w:r>
        <w:rPr>
          <w:lang w:val="en-IN"/>
        </w:rPr>
        <w:t>Sehdev</w:t>
      </w:r>
      <w:proofErr w:type="spellEnd"/>
      <w:r>
        <w:rPr>
          <w:lang w:val="en-IN"/>
        </w:rPr>
        <w:t xml:space="preserve">, S., </w:t>
      </w:r>
      <w:proofErr w:type="spellStart"/>
      <w:r>
        <w:rPr>
          <w:lang w:val="en-IN"/>
        </w:rPr>
        <w:t>Gotfrit</w:t>
      </w:r>
      <w:proofErr w:type="spellEnd"/>
      <w:r>
        <w:rPr>
          <w:lang w:val="en-IN"/>
        </w:rPr>
        <w:t xml:space="preserve">, J., Elias, M. and Stein, B.D. (2024) ‘Impact of systemic delays for patient access to oncology drugs on clinical, economic, and quality of life outcomes in Canada: a call to action’, </w:t>
      </w:r>
      <w:r>
        <w:rPr>
          <w:i/>
          <w:iCs/>
          <w:lang w:val="en-IN"/>
        </w:rPr>
        <w:t>Current Oncology</w:t>
      </w:r>
      <w:r>
        <w:rPr>
          <w:lang w:val="en-IN"/>
        </w:rPr>
        <w:t>, 31(3), pp.1460-1469. Available at:</w:t>
      </w:r>
      <w:r>
        <w:rPr>
          <w:lang w:val="en-IN"/>
        </w:rPr>
        <w:t xml:space="preserve"> </w:t>
      </w:r>
      <w:hyperlink r:id="rId36" w:history="1">
        <w:r>
          <w:rPr>
            <w:rStyle w:val="Hyperlink"/>
            <w:lang w:val="en-IN"/>
          </w:rPr>
          <w:t>https://doi.org/10.3390/curroncol31030110</w:t>
        </w:r>
      </w:hyperlink>
      <w:r>
        <w:rPr>
          <w:lang w:val="en-IN"/>
        </w:rPr>
        <w:t> </w:t>
      </w:r>
    </w:p>
    <w:p w:rsidR="006F39B3" w:rsidRDefault="000E3303">
      <w:pPr>
        <w:spacing w:line="360" w:lineRule="auto"/>
        <w:jc w:val="both"/>
        <w:rPr>
          <w:lang w:val="en-IN"/>
        </w:rPr>
      </w:pPr>
      <w:r>
        <w:rPr>
          <w:lang w:val="en-IN"/>
        </w:rPr>
        <w:t>Shiri, R., El-</w:t>
      </w:r>
      <w:proofErr w:type="spellStart"/>
      <w:r>
        <w:rPr>
          <w:lang w:val="en-IN"/>
        </w:rPr>
        <w:t>Metwally</w:t>
      </w:r>
      <w:proofErr w:type="spellEnd"/>
      <w:r>
        <w:rPr>
          <w:lang w:val="en-IN"/>
        </w:rPr>
        <w:t xml:space="preserve">, A., </w:t>
      </w:r>
      <w:proofErr w:type="spellStart"/>
      <w:r>
        <w:rPr>
          <w:lang w:val="en-IN"/>
        </w:rPr>
        <w:t>Sallinen</w:t>
      </w:r>
      <w:proofErr w:type="spellEnd"/>
      <w:r>
        <w:rPr>
          <w:lang w:val="en-IN"/>
        </w:rPr>
        <w:t xml:space="preserve">, M., </w:t>
      </w:r>
      <w:proofErr w:type="spellStart"/>
      <w:r>
        <w:rPr>
          <w:lang w:val="en-IN"/>
        </w:rPr>
        <w:t>Pöyry</w:t>
      </w:r>
      <w:proofErr w:type="spellEnd"/>
      <w:r>
        <w:rPr>
          <w:lang w:val="en-IN"/>
        </w:rPr>
        <w:t xml:space="preserve">, M., </w:t>
      </w:r>
      <w:proofErr w:type="spellStart"/>
      <w:r>
        <w:rPr>
          <w:lang w:val="en-IN"/>
        </w:rPr>
        <w:t>Härmä</w:t>
      </w:r>
      <w:proofErr w:type="spellEnd"/>
      <w:r>
        <w:rPr>
          <w:lang w:val="en-IN"/>
        </w:rPr>
        <w:t xml:space="preserve">, M. and </w:t>
      </w:r>
      <w:proofErr w:type="spellStart"/>
      <w:r>
        <w:rPr>
          <w:lang w:val="en-IN"/>
        </w:rPr>
        <w:t>Toppinen</w:t>
      </w:r>
      <w:proofErr w:type="spellEnd"/>
      <w:r>
        <w:rPr>
          <w:lang w:val="en-IN"/>
        </w:rPr>
        <w:t>-Tanner, S. (2023) ‘</w:t>
      </w:r>
      <w:proofErr w:type="gramStart"/>
      <w:r>
        <w:rPr>
          <w:lang w:val="en-IN"/>
        </w:rPr>
        <w:t>The</w:t>
      </w:r>
      <w:proofErr w:type="gramEnd"/>
      <w:r>
        <w:rPr>
          <w:lang w:val="en-IN"/>
        </w:rPr>
        <w:t xml:space="preserve"> role of continuing professional training or development</w:t>
      </w:r>
      <w:r>
        <w:rPr>
          <w:lang w:val="en-IN"/>
        </w:rPr>
        <w:t xml:space="preserve"> in maintaining current employment: A systematic review’, </w:t>
      </w:r>
      <w:r>
        <w:rPr>
          <w:i/>
          <w:iCs/>
          <w:lang w:val="en-IN"/>
        </w:rPr>
        <w:t>In Healthcare</w:t>
      </w:r>
      <w:r>
        <w:rPr>
          <w:lang w:val="en-IN"/>
        </w:rPr>
        <w:t>,</w:t>
      </w:r>
      <w:r>
        <w:rPr>
          <w:i/>
          <w:iCs/>
          <w:lang w:val="en-IN"/>
        </w:rPr>
        <w:t xml:space="preserve"> </w:t>
      </w:r>
      <w:r>
        <w:rPr>
          <w:lang w:val="en-IN"/>
        </w:rPr>
        <w:t xml:space="preserve">11(21), p. 2900. Available at: </w:t>
      </w:r>
      <w:hyperlink r:id="rId37" w:history="1">
        <w:r>
          <w:rPr>
            <w:rStyle w:val="Hyperlink"/>
            <w:lang w:val="en-IN"/>
          </w:rPr>
          <w:t>https://doi.org/10.3390/healthcare11212900</w:t>
        </w:r>
      </w:hyperlink>
      <w:r>
        <w:rPr>
          <w:lang w:val="en-IN"/>
        </w:rPr>
        <w:t> </w:t>
      </w:r>
    </w:p>
    <w:p w:rsidR="006F39B3" w:rsidRDefault="000E3303">
      <w:pPr>
        <w:spacing w:line="360" w:lineRule="auto"/>
        <w:jc w:val="both"/>
        <w:rPr>
          <w:lang w:val="en-IN"/>
        </w:rPr>
      </w:pPr>
      <w:proofErr w:type="spellStart"/>
      <w:r>
        <w:rPr>
          <w:lang w:val="en-IN"/>
        </w:rPr>
        <w:t>Stavropoulou</w:t>
      </w:r>
      <w:proofErr w:type="spellEnd"/>
      <w:r>
        <w:rPr>
          <w:lang w:val="en-IN"/>
        </w:rPr>
        <w:t xml:space="preserve">, A., </w:t>
      </w:r>
      <w:proofErr w:type="spellStart"/>
      <w:r>
        <w:rPr>
          <w:lang w:val="en-IN"/>
        </w:rPr>
        <w:t>Rovithis</w:t>
      </w:r>
      <w:proofErr w:type="spellEnd"/>
      <w:r>
        <w:rPr>
          <w:lang w:val="en-IN"/>
        </w:rPr>
        <w:t xml:space="preserve">, M., </w:t>
      </w:r>
      <w:proofErr w:type="spellStart"/>
      <w:r>
        <w:rPr>
          <w:lang w:val="en-IN"/>
        </w:rPr>
        <w:t>Kelesi</w:t>
      </w:r>
      <w:proofErr w:type="spellEnd"/>
      <w:r>
        <w:rPr>
          <w:lang w:val="en-IN"/>
        </w:rPr>
        <w:t xml:space="preserve">, M., </w:t>
      </w:r>
      <w:proofErr w:type="spellStart"/>
      <w:r>
        <w:rPr>
          <w:lang w:val="en-IN"/>
        </w:rPr>
        <w:t>Vasil</w:t>
      </w:r>
      <w:r>
        <w:rPr>
          <w:lang w:val="en-IN"/>
        </w:rPr>
        <w:t>opoulos</w:t>
      </w:r>
      <w:proofErr w:type="spellEnd"/>
      <w:r>
        <w:rPr>
          <w:lang w:val="en-IN"/>
        </w:rPr>
        <w:t xml:space="preserve">, G., </w:t>
      </w:r>
      <w:proofErr w:type="spellStart"/>
      <w:r>
        <w:rPr>
          <w:lang w:val="en-IN"/>
        </w:rPr>
        <w:t>Sigala</w:t>
      </w:r>
      <w:proofErr w:type="spellEnd"/>
      <w:r>
        <w:rPr>
          <w:lang w:val="en-IN"/>
        </w:rPr>
        <w:t xml:space="preserve">, E., </w:t>
      </w:r>
      <w:proofErr w:type="spellStart"/>
      <w:r>
        <w:rPr>
          <w:lang w:val="en-IN"/>
        </w:rPr>
        <w:t>Papageorgiou</w:t>
      </w:r>
      <w:proofErr w:type="spellEnd"/>
      <w:r>
        <w:rPr>
          <w:lang w:val="en-IN"/>
        </w:rPr>
        <w:t xml:space="preserve">, D., </w:t>
      </w:r>
      <w:proofErr w:type="spellStart"/>
      <w:r>
        <w:rPr>
          <w:lang w:val="en-IN"/>
        </w:rPr>
        <w:t>Moudatsou</w:t>
      </w:r>
      <w:proofErr w:type="spellEnd"/>
      <w:r>
        <w:rPr>
          <w:lang w:val="en-IN"/>
        </w:rPr>
        <w:t xml:space="preserve">, M. and </w:t>
      </w:r>
      <w:proofErr w:type="spellStart"/>
      <w:r>
        <w:rPr>
          <w:lang w:val="en-IN"/>
        </w:rPr>
        <w:t>Koukouli</w:t>
      </w:r>
      <w:proofErr w:type="spellEnd"/>
      <w:r>
        <w:rPr>
          <w:lang w:val="en-IN"/>
        </w:rPr>
        <w:t xml:space="preserve">, S. (2022) ‘What quality of care means? Exploring clinical nurses’ perceptions on the concept of quality care: a qualitative study’, </w:t>
      </w:r>
      <w:r>
        <w:rPr>
          <w:i/>
          <w:iCs/>
          <w:lang w:val="en-IN"/>
        </w:rPr>
        <w:t>Clinics and practice</w:t>
      </w:r>
      <w:r>
        <w:rPr>
          <w:lang w:val="en-IN"/>
        </w:rPr>
        <w:t>, 12(4), pp.468-481. Available at</w:t>
      </w:r>
      <w:r>
        <w:rPr>
          <w:lang w:val="en-IN"/>
        </w:rPr>
        <w:t xml:space="preserve">: </w:t>
      </w:r>
      <w:hyperlink r:id="rId38" w:history="1">
        <w:r>
          <w:rPr>
            <w:rStyle w:val="Hyperlink"/>
            <w:lang w:val="en-IN"/>
          </w:rPr>
          <w:t>https://doi.org/10.3390/clinpract12040051</w:t>
        </w:r>
      </w:hyperlink>
      <w:r>
        <w:rPr>
          <w:lang w:val="en-IN"/>
        </w:rPr>
        <w:t> </w:t>
      </w:r>
    </w:p>
    <w:p w:rsidR="006F39B3" w:rsidRDefault="000E3303">
      <w:pPr>
        <w:spacing w:line="360" w:lineRule="auto"/>
        <w:jc w:val="both"/>
        <w:rPr>
          <w:lang w:val="en-IN"/>
        </w:rPr>
      </w:pPr>
      <w:r>
        <w:rPr>
          <w:lang w:val="en-IN"/>
        </w:rPr>
        <w:t xml:space="preserve">The Global Economy (2026) </w:t>
      </w:r>
      <w:r>
        <w:rPr>
          <w:i/>
          <w:iCs/>
          <w:lang w:val="en-IN"/>
        </w:rPr>
        <w:t>United Kingdom: Corruption perceptions - Transparency International</w:t>
      </w:r>
      <w:r>
        <w:rPr>
          <w:lang w:val="en-IN"/>
        </w:rPr>
        <w:t xml:space="preserve">. Available at: </w:t>
      </w:r>
      <w:hyperlink r:id="rId39" w:history="1">
        <w:r>
          <w:rPr>
            <w:rStyle w:val="Hyperlink"/>
            <w:lang w:val="en-IN"/>
          </w:rPr>
          <w:t>https://www.theglobaleconomy.com/United-Kingdom/transparency_corruption/</w:t>
        </w:r>
      </w:hyperlink>
      <w:r>
        <w:rPr>
          <w:lang w:val="en-IN"/>
        </w:rPr>
        <w:t xml:space="preserve"> (Accessed: 12 August 2026).  </w:t>
      </w:r>
    </w:p>
    <w:p w:rsidR="006F39B3" w:rsidRDefault="000E3303">
      <w:pPr>
        <w:spacing w:line="360" w:lineRule="auto"/>
        <w:jc w:val="both"/>
        <w:rPr>
          <w:lang w:val="en-IN"/>
        </w:rPr>
      </w:pPr>
      <w:proofErr w:type="spellStart"/>
      <w:r>
        <w:rPr>
          <w:lang w:val="en-IN"/>
        </w:rPr>
        <w:t>Turato</w:t>
      </w:r>
      <w:proofErr w:type="spellEnd"/>
      <w:r>
        <w:rPr>
          <w:lang w:val="en-IN"/>
        </w:rPr>
        <w:t xml:space="preserve">, G., </w:t>
      </w:r>
      <w:proofErr w:type="spellStart"/>
      <w:r>
        <w:rPr>
          <w:lang w:val="en-IN"/>
        </w:rPr>
        <w:t>Whiteoak</w:t>
      </w:r>
      <w:proofErr w:type="spellEnd"/>
      <w:r>
        <w:rPr>
          <w:lang w:val="en-IN"/>
        </w:rPr>
        <w:t xml:space="preserve">, J. and </w:t>
      </w:r>
      <w:proofErr w:type="spellStart"/>
      <w:r>
        <w:rPr>
          <w:lang w:val="en-IN"/>
        </w:rPr>
        <w:t>Oprescu</w:t>
      </w:r>
      <w:proofErr w:type="spellEnd"/>
      <w:r>
        <w:rPr>
          <w:lang w:val="en-IN"/>
        </w:rPr>
        <w:t>, F. (2022) ‘Allied health front-line manager perceptions of factors imp</w:t>
      </w:r>
      <w:r>
        <w:rPr>
          <w:lang w:val="en-IN"/>
        </w:rPr>
        <w:t xml:space="preserve">acting workplace morale and burnout risk’, </w:t>
      </w:r>
      <w:r>
        <w:rPr>
          <w:i/>
          <w:iCs/>
          <w:lang w:val="en-IN"/>
        </w:rPr>
        <w:t>Journal of Health Organization and Management</w:t>
      </w:r>
      <w:r>
        <w:rPr>
          <w:lang w:val="en-IN"/>
        </w:rPr>
        <w:t xml:space="preserve">, 36(7), pp.857-874. Available at: </w:t>
      </w:r>
      <w:hyperlink r:id="rId40" w:history="1">
        <w:r>
          <w:rPr>
            <w:rStyle w:val="Hyperlink"/>
            <w:lang w:val="en-IN"/>
          </w:rPr>
          <w:t>https://doi.org/10.1108/JHOM-09-2021-0355</w:t>
        </w:r>
      </w:hyperlink>
      <w:r>
        <w:rPr>
          <w:lang w:val="en-IN"/>
        </w:rPr>
        <w:t> </w:t>
      </w:r>
    </w:p>
    <w:p w:rsidR="006F39B3" w:rsidRDefault="000E3303">
      <w:pPr>
        <w:spacing w:line="360" w:lineRule="auto"/>
        <w:jc w:val="both"/>
        <w:rPr>
          <w:lang w:val="en-IN"/>
        </w:rPr>
      </w:pPr>
      <w:proofErr w:type="spellStart"/>
      <w:r>
        <w:rPr>
          <w:lang w:val="en-IN"/>
        </w:rPr>
        <w:t>Varadarajan</w:t>
      </w:r>
      <w:proofErr w:type="spellEnd"/>
      <w:r>
        <w:rPr>
          <w:lang w:val="en-IN"/>
        </w:rPr>
        <w:t>, R. (2024) ‘Inclusiv</w:t>
      </w:r>
      <w:r>
        <w:rPr>
          <w:lang w:val="en-IN"/>
        </w:rPr>
        <w:t xml:space="preserve">e innovations in services: leveraging digital technologies for inclusive innovations in healthcare services’, </w:t>
      </w:r>
      <w:r>
        <w:rPr>
          <w:i/>
          <w:iCs/>
          <w:lang w:val="en-IN"/>
        </w:rPr>
        <w:t>European Journal of Marketing</w:t>
      </w:r>
      <w:r>
        <w:rPr>
          <w:lang w:val="en-IN"/>
        </w:rPr>
        <w:t xml:space="preserve">, 58(13), pp.107-129. Available at: </w:t>
      </w:r>
      <w:hyperlink r:id="rId41" w:history="1">
        <w:r>
          <w:rPr>
            <w:rStyle w:val="Hyperlink"/>
            <w:lang w:val="en-IN"/>
          </w:rPr>
          <w:t>https://doi.org/10.1108/EJM</w:t>
        </w:r>
        <w:r>
          <w:rPr>
            <w:rStyle w:val="Hyperlink"/>
            <w:lang w:val="en-IN"/>
          </w:rPr>
          <w:t>-02-2023-0080</w:t>
        </w:r>
      </w:hyperlink>
      <w:r>
        <w:rPr>
          <w:lang w:val="en-IN"/>
        </w:rPr>
        <w:t> </w:t>
      </w:r>
    </w:p>
    <w:p w:rsidR="006F39B3" w:rsidRDefault="000E3303">
      <w:pPr>
        <w:spacing w:line="360" w:lineRule="auto"/>
        <w:jc w:val="both"/>
        <w:rPr>
          <w:lang w:val="en-IN"/>
        </w:rPr>
      </w:pPr>
      <w:r>
        <w:rPr>
          <w:lang w:val="en-IN"/>
        </w:rPr>
        <w:t xml:space="preserve">Wang, J., </w:t>
      </w:r>
      <w:proofErr w:type="spellStart"/>
      <w:r>
        <w:rPr>
          <w:lang w:val="en-IN"/>
        </w:rPr>
        <w:t>Lv</w:t>
      </w:r>
      <w:proofErr w:type="spellEnd"/>
      <w:r>
        <w:rPr>
          <w:lang w:val="en-IN"/>
        </w:rPr>
        <w:t xml:space="preserve">, H., Chen, M., Liu, C., Ren, W., Jiang, H. and Zhang, L. (2025) ‘A systematic review of Lean implementation in hospitals: Impact on efficiency, quality, cost, and satisfaction’, </w:t>
      </w:r>
      <w:r>
        <w:rPr>
          <w:i/>
          <w:iCs/>
          <w:lang w:val="en-IN"/>
        </w:rPr>
        <w:t>International Journal of Health Policy and Mana</w:t>
      </w:r>
      <w:r>
        <w:rPr>
          <w:i/>
          <w:iCs/>
          <w:lang w:val="en-IN"/>
        </w:rPr>
        <w:t>gement</w:t>
      </w:r>
      <w:r>
        <w:rPr>
          <w:lang w:val="en-IN"/>
        </w:rPr>
        <w:t xml:space="preserve">, 14, p.8974. Available at: </w:t>
      </w:r>
      <w:hyperlink r:id="rId42" w:history="1">
        <w:r>
          <w:rPr>
            <w:rStyle w:val="Hyperlink"/>
            <w:lang w:val="en-IN"/>
          </w:rPr>
          <w:t>https://doi.org/10.34172/ijhpm.8974</w:t>
        </w:r>
      </w:hyperlink>
      <w:r>
        <w:rPr>
          <w:lang w:val="en-IN"/>
        </w:rPr>
        <w:t>                                     </w:t>
      </w:r>
    </w:p>
    <w:p w:rsidR="006F39B3" w:rsidRDefault="000E3303">
      <w:pPr>
        <w:spacing w:line="360" w:lineRule="auto"/>
        <w:jc w:val="both"/>
        <w:rPr>
          <w:lang w:val="en-IN"/>
        </w:rPr>
      </w:pPr>
      <w:r>
        <w:rPr>
          <w:lang w:val="en-IN"/>
        </w:rPr>
        <w:t xml:space="preserve">Weiss, D., </w:t>
      </w:r>
      <w:proofErr w:type="spellStart"/>
      <w:r>
        <w:rPr>
          <w:lang w:val="en-IN"/>
        </w:rPr>
        <w:t>Tilin</w:t>
      </w:r>
      <w:proofErr w:type="spellEnd"/>
      <w:r>
        <w:rPr>
          <w:lang w:val="en-IN"/>
        </w:rPr>
        <w:t xml:space="preserve">, F. and Morgan, M.J. (2023) </w:t>
      </w:r>
      <w:proofErr w:type="gramStart"/>
      <w:r>
        <w:rPr>
          <w:i/>
          <w:iCs/>
          <w:lang w:val="en-IN"/>
        </w:rPr>
        <w:t>The</w:t>
      </w:r>
      <w:proofErr w:type="gramEnd"/>
      <w:r>
        <w:rPr>
          <w:i/>
          <w:iCs/>
          <w:lang w:val="en-IN"/>
        </w:rPr>
        <w:t xml:space="preserve"> </w:t>
      </w:r>
      <w:proofErr w:type="spellStart"/>
      <w:r>
        <w:rPr>
          <w:i/>
          <w:iCs/>
          <w:lang w:val="en-IN"/>
        </w:rPr>
        <w:t>interprofessional</w:t>
      </w:r>
      <w:proofErr w:type="spellEnd"/>
      <w:r>
        <w:rPr>
          <w:i/>
          <w:iCs/>
          <w:lang w:val="en-IN"/>
        </w:rPr>
        <w:t xml:space="preserve"> health care team: Leadership a</w:t>
      </w:r>
      <w:r>
        <w:rPr>
          <w:i/>
          <w:iCs/>
          <w:lang w:val="en-IN"/>
        </w:rPr>
        <w:t>nd development</w:t>
      </w:r>
      <w:r>
        <w:rPr>
          <w:lang w:val="en-IN"/>
        </w:rPr>
        <w:t>. Jones &amp; Bartlett Learning. </w:t>
      </w:r>
    </w:p>
    <w:p w:rsidR="006F39B3" w:rsidRDefault="000E3303">
      <w:pPr>
        <w:spacing w:line="360" w:lineRule="auto"/>
        <w:jc w:val="both"/>
        <w:rPr>
          <w:lang w:val="en-IN"/>
        </w:rPr>
      </w:pPr>
      <w:r>
        <w:rPr>
          <w:lang w:val="en-IN"/>
        </w:rPr>
        <w:lastRenderedPageBreak/>
        <w:t xml:space="preserve">WIPO (2026) </w:t>
      </w:r>
      <w:r>
        <w:rPr>
          <w:i/>
          <w:iCs/>
          <w:lang w:val="en-IN"/>
        </w:rPr>
        <w:t>United Kingdom ranking in the Global Innovation Index 2025</w:t>
      </w:r>
      <w:r>
        <w:rPr>
          <w:lang w:val="en-IN"/>
        </w:rPr>
        <w:t xml:space="preserve">. Available at: </w:t>
      </w:r>
      <w:hyperlink r:id="rId43" w:history="1">
        <w:r>
          <w:rPr>
            <w:rStyle w:val="Hyperlink"/>
            <w:lang w:val="en-IN"/>
          </w:rPr>
          <w:t>https://www.wipo.int/gii-ranking/en/united-kingdom</w:t>
        </w:r>
      </w:hyperlink>
      <w:r>
        <w:rPr>
          <w:lang w:val="en-IN"/>
        </w:rPr>
        <w:t xml:space="preserve"> (Accesse</w:t>
      </w:r>
      <w:r>
        <w:rPr>
          <w:lang w:val="en-IN"/>
        </w:rPr>
        <w:t>d: 12 August 2026).  </w:t>
      </w:r>
    </w:p>
    <w:p w:rsidR="006F39B3" w:rsidRDefault="000E3303">
      <w:pPr>
        <w:spacing w:line="360" w:lineRule="auto"/>
        <w:jc w:val="both"/>
        <w:rPr>
          <w:lang w:val="en-IN"/>
        </w:rPr>
      </w:pPr>
      <w:r>
        <w:rPr>
          <w:lang w:val="en-IN"/>
        </w:rPr>
        <w:t> </w:t>
      </w:r>
    </w:p>
    <w:p w:rsidR="006F39B3" w:rsidRDefault="000E3303">
      <w:pPr>
        <w:spacing w:line="360" w:lineRule="auto"/>
        <w:jc w:val="both"/>
        <w:rPr>
          <w:lang w:val="en-IN"/>
        </w:rPr>
      </w:pPr>
      <w:r>
        <w:rPr>
          <w:lang w:val="en-IN"/>
        </w:rPr>
        <w:t>    </w:t>
      </w:r>
    </w:p>
    <w:p w:rsidR="006F39B3" w:rsidRDefault="000E3303">
      <w:pPr>
        <w:spacing w:line="360" w:lineRule="auto"/>
        <w:jc w:val="both"/>
        <w:rPr>
          <w:lang w:val="en-GB"/>
        </w:rPr>
      </w:pPr>
      <w:r>
        <w:rPr>
          <w:lang w:val="en-GB"/>
        </w:rPr>
        <w:t xml:space="preserve"> </w:t>
      </w:r>
    </w:p>
    <w:p w:rsidR="006F39B3" w:rsidRDefault="006F39B3">
      <w:pPr>
        <w:spacing w:line="360" w:lineRule="auto"/>
        <w:jc w:val="both"/>
        <w:rPr>
          <w:lang w:val="en-GB"/>
        </w:rPr>
      </w:pPr>
    </w:p>
    <w:p w:rsidR="006F39B3" w:rsidRDefault="006F39B3">
      <w:pPr>
        <w:spacing w:line="360" w:lineRule="auto"/>
        <w:jc w:val="both"/>
        <w:rPr>
          <w:lang w:val="en-GB"/>
        </w:rPr>
      </w:pPr>
    </w:p>
    <w:sectPr w:rsidR="006F39B3">
      <w:footerReference w:type="default" r:id="rId44"/>
      <w:headerReference w:type="first" r:id="rId4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303" w:rsidRDefault="000E3303">
      <w:pPr>
        <w:spacing w:after="0" w:line="240" w:lineRule="auto"/>
      </w:pPr>
      <w:r>
        <w:separator/>
      </w:r>
    </w:p>
  </w:endnote>
  <w:endnote w:type="continuationSeparator" w:id="0">
    <w:p w:rsidR="000E3303" w:rsidRDefault="000E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A4D0125E-27F3-47AA-B504-190A3156044D}"/>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0E0BBDED-03BE-4F50-9EFA-D7E3F7935882}"/>
  </w:font>
  <w:font w:name="Cambria">
    <w:panose1 w:val="02040503050406030204"/>
    <w:charset w:val="00"/>
    <w:family w:val="roman"/>
    <w:pitch w:val="variable"/>
    <w:sig w:usb0="E00006FF" w:usb1="420024FF" w:usb2="02000000" w:usb3="00000000" w:csb0="0000019F" w:csb1="00000000"/>
    <w:embedRegular r:id="rId3" w:fontKey="{1D05CD6F-A4B3-4D76-89A5-F163A6775F2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3063022"/>
    </w:sdtPr>
    <w:sdtEndPr/>
    <w:sdtContent>
      <w:p w:rsidR="006F39B3" w:rsidRDefault="000E3303">
        <w:pPr>
          <w:pStyle w:val="Footer"/>
          <w:jc w:val="right"/>
        </w:pPr>
        <w:r>
          <w:fldChar w:fldCharType="begin"/>
        </w:r>
        <w:r>
          <w:instrText xml:space="preserve"> PAGE   \* MERGEFORMAT </w:instrText>
        </w:r>
        <w:r>
          <w:fldChar w:fldCharType="separate"/>
        </w:r>
        <w:r w:rsidR="00A66A77">
          <w:rPr>
            <w:noProof/>
          </w:rPr>
          <w:t>16</w:t>
        </w:r>
        <w:r>
          <w:fldChar w:fldCharType="end"/>
        </w:r>
      </w:p>
    </w:sdtContent>
  </w:sdt>
  <w:p w:rsidR="006F39B3" w:rsidRDefault="006F39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303" w:rsidRDefault="000E3303">
      <w:pPr>
        <w:spacing w:after="0" w:line="240" w:lineRule="auto"/>
      </w:pPr>
      <w:r>
        <w:separator/>
      </w:r>
    </w:p>
  </w:footnote>
  <w:footnote w:type="continuationSeparator" w:id="0">
    <w:p w:rsidR="000E3303" w:rsidRDefault="000E33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9B3" w:rsidRDefault="000E3303">
    <w:pPr>
      <w:pStyle w:val="Header"/>
    </w:pPr>
    <w:r>
      <w:rPr>
        <w:noProof/>
        <w:lang w:val="en-IN" w:eastAsia="en-IN"/>
      </w:rPr>
      <w:drawing>
        <wp:anchor distT="0" distB="0" distL="114300" distR="114300" simplePos="0" relativeHeight="251659264" behindDoc="0" locked="0" layoutInCell="1" allowOverlap="1">
          <wp:simplePos x="0" y="0"/>
          <wp:positionH relativeFrom="column">
            <wp:posOffset>4381500</wp:posOffset>
          </wp:positionH>
          <wp:positionV relativeFrom="paragraph">
            <wp:posOffset>-289560</wp:posOffset>
          </wp:positionV>
          <wp:extent cx="1813560" cy="655320"/>
          <wp:effectExtent l="0" t="0" r="0" b="0"/>
          <wp:wrapSquare wrapText="bothSides"/>
          <wp:docPr id="1340685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85367"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13560" cy="6553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73735"/>
    <w:multiLevelType w:val="multilevel"/>
    <w:tmpl w:val="12E737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2DE826"/>
    <w:multiLevelType w:val="multilevel"/>
    <w:tmpl w:val="4C2DE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6DEFA8"/>
    <w:multiLevelType w:val="multilevel"/>
    <w:tmpl w:val="696DE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9B3"/>
    <w:rsid w:val="000E3303"/>
    <w:rsid w:val="006F39B3"/>
    <w:rsid w:val="00A66A77"/>
    <w:rsid w:val="00A81220"/>
    <w:rsid w:val="00F536F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276" w:lineRule="auto"/>
    </w:pPr>
    <w:rPr>
      <w:sz w:val="22"/>
      <w:szCs w:val="22"/>
      <w:lang w:val="zh-CN" w:eastAsia="en-US"/>
    </w:rPr>
  </w:style>
  <w:style w:type="paragraph" w:styleId="Heading1">
    <w:name w:val="heading 1"/>
    <w:basedOn w:val="Normal"/>
    <w:next w:val="Normal"/>
    <w:pPr>
      <w:keepNext/>
      <w:keepLines/>
      <w:spacing w:line="360" w:lineRule="auto"/>
      <w:jc w:val="both"/>
      <w:outlineLvl w:val="0"/>
    </w:pPr>
    <w:rPr>
      <w:b/>
      <w:bCs/>
      <w:sz w:val="28"/>
      <w:szCs w:val="28"/>
    </w:rPr>
  </w:style>
  <w:style w:type="paragraph" w:styleId="Heading2">
    <w:name w:val="heading 2"/>
    <w:basedOn w:val="Normal"/>
    <w:next w:val="Normal"/>
    <w:pPr>
      <w:keepNext/>
      <w:keepLines/>
      <w:spacing w:line="360" w:lineRule="auto"/>
      <w:jc w:val="both"/>
      <w:outlineLvl w:val="1"/>
    </w:pPr>
    <w:rPr>
      <w:b/>
      <w:bCs/>
      <w:sz w:val="26"/>
      <w:szCs w:val="26"/>
    </w:rPr>
  </w:style>
  <w:style w:type="paragraph" w:styleId="Heading3">
    <w:name w:val="heading 3"/>
    <w:basedOn w:val="Normal"/>
    <w:next w:val="Normal"/>
    <w:pPr>
      <w:keepNext/>
      <w:keepLines/>
      <w:spacing w:line="360" w:lineRule="auto"/>
      <w:jc w:val="both"/>
      <w:outlineLvl w:val="2"/>
    </w:pPr>
    <w:rPr>
      <w:b/>
      <w:b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line="240" w:lineRule="auto"/>
    </w:pPr>
    <w:rPr>
      <w:sz w:val="20"/>
      <w:szCs w:val="20"/>
    </w:rPr>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rPr>
      <w:color w:val="0000FF" w:themeColor="hyperlink"/>
      <w:u w:val="single"/>
    </w:rPr>
  </w:style>
  <w:style w:type="table" w:customStyle="1" w:styleId="TableNormal0">
    <w:name w:val="TableNormal"/>
    <w:tblPr>
      <w:tblCellMar>
        <w:top w:w="100" w:type="dxa"/>
        <w:left w:w="100" w:type="dxa"/>
        <w:bottom w:w="100" w:type="dxa"/>
        <w:right w:w="100" w:type="dxa"/>
      </w:tblCellMar>
    </w:tblPr>
  </w:style>
  <w:style w:type="table" w:customStyle="1" w:styleId="Table1">
    <w:name w:val="Table1"/>
    <w:basedOn w:val="TableNormal0"/>
    <w:tblPr/>
  </w:style>
  <w:style w:type="table" w:customStyle="1" w:styleId="Table2">
    <w:name w:val="Table2"/>
    <w:basedOn w:val="TableNormal0"/>
    <w:tblPr/>
  </w:style>
  <w:style w:type="character" w:customStyle="1" w:styleId="CommentTextChar">
    <w:name w:val="Comment Text Char"/>
    <w:basedOn w:val="DefaultParagraphFont"/>
    <w:link w:val="CommentText"/>
    <w:uiPriority w:val="99"/>
    <w:semiHidden/>
    <w:rPr>
      <w:sz w:val="20"/>
      <w:szCs w:val="20"/>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UnresolvedMention">
    <w:name w:val="Unresolved Mention"/>
    <w:basedOn w:val="DefaultParagraphFont"/>
    <w:uiPriority w:val="99"/>
    <w:unhideWhenUsed/>
    <w:rPr>
      <w:color w:val="605E5C"/>
      <w:shd w:val="clear" w:color="auto" w:fill="E1DFDD"/>
    </w:rPr>
  </w:style>
  <w:style w:type="paragraph" w:customStyle="1" w:styleId="ListParagraph1">
    <w:name w:val="List Paragraph1"/>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assets.publishing.service.gov.uk/government/uploads/system/uploads/attachment_data/file/403010/culture-change-nhs.pdf" TargetMode="External"/><Relationship Id="rId26" Type="http://schemas.openxmlformats.org/officeDocument/2006/relationships/hyperlink" Target="https://doi.org/10.1186/s12913-021-07097-6" TargetMode="External"/><Relationship Id="rId39" Type="http://schemas.openxmlformats.org/officeDocument/2006/relationships/hyperlink" Target="https://www.theglobaleconomy.com/United-Kingdom/transparency_corruption/" TargetMode="External"/><Relationship Id="rId21" Type="http://schemas.openxmlformats.org/officeDocument/2006/relationships/hyperlink" Target="https://assets.publishing.service.gov.uk/media/5a7ba0faed915d13110607c8/0947.pdf" TargetMode="External"/><Relationship Id="rId34" Type="http://schemas.openxmlformats.org/officeDocument/2006/relationships/hyperlink" Target="https://doi.org/10.1186/s40359-024-02130-9" TargetMode="External"/><Relationship Id="rId42" Type="http://schemas.openxmlformats.org/officeDocument/2006/relationships/hyperlink" Target="https://doi.org/10.34172/ijhpm.8974"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m/news/uk-england-stoke-staffordshire-50836324" TargetMode="External"/><Relationship Id="rId29" Type="http://schemas.openxmlformats.org/officeDocument/2006/relationships/hyperlink" Target="https://doi.org/10.36401/JQSH-23-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016/s0140-6736(13)60264-0" TargetMode="External"/><Relationship Id="rId32" Type="http://schemas.openxmlformats.org/officeDocument/2006/relationships/hyperlink" Target="https://doi.org/10.1155/jonm/5336957" TargetMode="External"/><Relationship Id="rId37" Type="http://schemas.openxmlformats.org/officeDocument/2006/relationships/hyperlink" Target="https://doi.org/10.3390/healthcare11212900" TargetMode="External"/><Relationship Id="rId40" Type="http://schemas.openxmlformats.org/officeDocument/2006/relationships/hyperlink" Target="https://doi.org/10.1108/JHOM-09-2021-0355"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2776/qip.v27i1.1771" TargetMode="External"/><Relationship Id="rId23" Type="http://schemas.openxmlformats.org/officeDocument/2006/relationships/hyperlink" Target="https://www.ethnicity-facts-figures.service.gov.uk/uk-population-by-ethnicity/demographics/working-age-population/latest/" TargetMode="External"/><Relationship Id="rId28" Type="http://schemas.openxmlformats.org/officeDocument/2006/relationships/hyperlink" Target="https://doi.org/10.7326/ANNALS-24-02904" TargetMode="External"/><Relationship Id="rId36" Type="http://schemas.openxmlformats.org/officeDocument/2006/relationships/hyperlink" Target="https://doi.org/10.3390/curroncol31030110" TargetMode="External"/><Relationship Id="rId10" Type="http://schemas.openxmlformats.org/officeDocument/2006/relationships/diagramLayout" Target="diagrams/layout1.xml"/><Relationship Id="rId19" Type="http://schemas.openxmlformats.org/officeDocument/2006/relationships/hyperlink" Target="https://doi.org/10.1108/JHR-07-2019-0152" TargetMode="External"/><Relationship Id="rId31" Type="http://schemas.openxmlformats.org/officeDocument/2006/relationships/hyperlink" Target="https://doi.org/10.1097/MD.0000000000037275"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7759/cureus.12674" TargetMode="External"/><Relationship Id="rId22" Type="http://schemas.openxmlformats.org/officeDocument/2006/relationships/hyperlink" Target="https://assets.publishing.service.gov.uk/government/uploads/system/uploads/attachment_data/file/279115/0898_i.pdf" TargetMode="External"/><Relationship Id="rId27" Type="http://schemas.openxmlformats.org/officeDocument/2006/relationships/hyperlink" Target="https://doi.org/10.5455/msm.2022.34.216-224" TargetMode="External"/><Relationship Id="rId30" Type="http://schemas.openxmlformats.org/officeDocument/2006/relationships/hyperlink" Target="https://doi.org/10.1016/j.anr.2023.01.001" TargetMode="External"/><Relationship Id="rId35" Type="http://schemas.openxmlformats.org/officeDocument/2006/relationships/hyperlink" Target="https://www.england.nhs.uk/publication/professional-standards-framework-for-quality-assurance-and-improvement/" TargetMode="External"/><Relationship Id="rId43" Type="http://schemas.openxmlformats.org/officeDocument/2006/relationships/hyperlink" Target="https://www.wipo.int/gii-ranking/en/united-kingd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commonslibrary.parliament.uk/research-briefings/cbp-9040/" TargetMode="External"/><Relationship Id="rId25" Type="http://schemas.openxmlformats.org/officeDocument/2006/relationships/hyperlink" Target="https://doi.org/10.1136/bmjopen-2024-085312" TargetMode="External"/><Relationship Id="rId33" Type="http://schemas.openxmlformats.org/officeDocument/2006/relationships/hyperlink" Target="https://doi.org/10.48402/IMIST.PRSM/jasab-v5i1.39386" TargetMode="External"/><Relationship Id="rId38" Type="http://schemas.openxmlformats.org/officeDocument/2006/relationships/hyperlink" Target="https://doi.org/10.3390/clinpract12040051" TargetMode="External"/><Relationship Id="rId46" Type="http://schemas.openxmlformats.org/officeDocument/2006/relationships/fontTable" Target="fontTable.xml"/><Relationship Id="rId20" Type="http://schemas.openxmlformats.org/officeDocument/2006/relationships/hyperlink" Target="https://www.gov.uk/government/speeches/francis-report-pm-statement-on-mid-staffs-public-inquiry" TargetMode="External"/><Relationship Id="rId41" Type="http://schemas.openxmlformats.org/officeDocument/2006/relationships/hyperlink" Target="https://doi.org/10.1108/EJM-02-2023-008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23BA3A38-7D09-4DB1-92D8-90A278983F60}" type="doc">
      <dgm:prSet loTypeId="urn:microsoft.com/office/officeart/2005/8/layout/default#1" loCatId="list" qsTypeId="urn:microsoft.com/office/officeart/2005/8/quickstyle/simple1#2" qsCatId="simple" csTypeId="urn:microsoft.com/office/officeart/2005/8/colors/colorful1#1" csCatId="colorful" phldr="1"/>
      <dgm:spPr/>
      <dgm:t>
        <a:bodyPr/>
        <a:lstStyle/>
        <a:p>
          <a:endParaRPr lang="en-IN"/>
        </a:p>
      </dgm:t>
    </dgm:pt>
    <dgm:pt modelId="{D73AB1F7-79C6-442D-85BF-1DDDC2F8D095}">
      <dgm:prSet phldrT="[Text]"/>
      <dgm:spPr/>
      <dgm:t>
        <a:bodyPr/>
        <a:lstStyle/>
        <a:p>
          <a:pPr>
            <a:buNone/>
          </a:pPr>
          <a:r>
            <a:rPr lang="en-GB" b="1">
              <a:solidFill>
                <a:schemeClr val="tx1"/>
              </a:solidFill>
              <a:latin typeface="Arial" pitchFamily="2" charset="-122"/>
              <a:cs typeface="Arial" pitchFamily="2" charset="-122"/>
            </a:rPr>
            <a:t>Inadequacy in staffing</a:t>
          </a:r>
          <a:endParaRPr lang="en-IN" b="1">
            <a:solidFill>
              <a:schemeClr val="tx1"/>
            </a:solidFill>
            <a:latin typeface="Arial" pitchFamily="2" charset="-122"/>
            <a:cs typeface="Arial" pitchFamily="2" charset="-122"/>
          </a:endParaRPr>
        </a:p>
      </dgm:t>
    </dgm:pt>
    <dgm:pt modelId="{6EA45AB8-88B2-4E41-B006-30678AA39190}" type="parTrans" cxnId="{E9F7D8E9-6E5A-47F7-A9F8-9DF8A527770F}">
      <dgm:prSet/>
      <dgm:spPr/>
      <dgm:t>
        <a:bodyPr/>
        <a:lstStyle/>
        <a:p>
          <a:endParaRPr lang="en-IN"/>
        </a:p>
      </dgm:t>
    </dgm:pt>
    <dgm:pt modelId="{E5871031-5E58-4BD6-9C9C-1433184F25C2}" type="sibTrans" cxnId="{E9F7D8E9-6E5A-47F7-A9F8-9DF8A527770F}">
      <dgm:prSet/>
      <dgm:spPr/>
      <dgm:t>
        <a:bodyPr/>
        <a:lstStyle/>
        <a:p>
          <a:endParaRPr lang="en-IN"/>
        </a:p>
      </dgm:t>
    </dgm:pt>
    <dgm:pt modelId="{4CD57AA6-3536-495B-A8E8-21E57E81AA6A}">
      <dgm:prSet/>
      <dgm:spPr/>
      <dgm:t>
        <a:bodyPr/>
        <a:lstStyle/>
        <a:p>
          <a:pPr>
            <a:buNone/>
          </a:pPr>
          <a:r>
            <a:rPr lang="en-GB" b="1">
              <a:solidFill>
                <a:schemeClr val="tx1"/>
              </a:solidFill>
              <a:latin typeface="Arial" pitchFamily="2" charset="-122"/>
              <a:cs typeface="Arial" pitchFamily="2" charset="-122"/>
            </a:rPr>
            <a:t>Lack of resource management </a:t>
          </a:r>
          <a:endParaRPr lang="en-IN" b="1">
            <a:solidFill>
              <a:schemeClr val="tx1"/>
            </a:solidFill>
            <a:latin typeface="Arial" pitchFamily="2" charset="-122"/>
            <a:cs typeface="Arial" pitchFamily="2" charset="-122"/>
          </a:endParaRPr>
        </a:p>
      </dgm:t>
    </dgm:pt>
    <dgm:pt modelId="{AB972190-E239-4EE7-A8ED-889BAFB091FA}" type="parTrans" cxnId="{065E1745-F46A-4C46-AEDF-2D3BDB3A8D4A}">
      <dgm:prSet/>
      <dgm:spPr/>
      <dgm:t>
        <a:bodyPr/>
        <a:lstStyle/>
        <a:p>
          <a:endParaRPr lang="en-IN"/>
        </a:p>
      </dgm:t>
    </dgm:pt>
    <dgm:pt modelId="{E9861D76-95F2-4EA9-BA15-475DED66D351}" type="sibTrans" cxnId="{065E1745-F46A-4C46-AEDF-2D3BDB3A8D4A}">
      <dgm:prSet/>
      <dgm:spPr/>
      <dgm:t>
        <a:bodyPr/>
        <a:lstStyle/>
        <a:p>
          <a:endParaRPr lang="en-IN"/>
        </a:p>
      </dgm:t>
    </dgm:pt>
    <dgm:pt modelId="{50D05109-1695-43A5-9C77-FA76B57DF7B5}">
      <dgm:prSet/>
      <dgm:spPr/>
      <dgm:t>
        <a:bodyPr/>
        <a:lstStyle/>
        <a:p>
          <a:pPr>
            <a:buNone/>
          </a:pPr>
          <a:r>
            <a:rPr lang="en-GB" b="1">
              <a:solidFill>
                <a:schemeClr val="tx1"/>
              </a:solidFill>
              <a:latin typeface="Arial" pitchFamily="2" charset="-122"/>
              <a:cs typeface="Arial" pitchFamily="2" charset="-122"/>
            </a:rPr>
            <a:t>Weakness in leadership </a:t>
          </a:r>
          <a:endParaRPr lang="en-IN" b="1">
            <a:solidFill>
              <a:schemeClr val="tx1"/>
            </a:solidFill>
            <a:latin typeface="Arial" pitchFamily="2" charset="-122"/>
            <a:cs typeface="Arial" pitchFamily="2" charset="-122"/>
          </a:endParaRPr>
        </a:p>
      </dgm:t>
    </dgm:pt>
    <dgm:pt modelId="{FEAC2A68-24E0-4CB7-9AC7-5BF423ED5459}" type="parTrans" cxnId="{7CEE2877-EE6B-44D2-B166-FA16376143A5}">
      <dgm:prSet/>
      <dgm:spPr/>
      <dgm:t>
        <a:bodyPr/>
        <a:lstStyle/>
        <a:p>
          <a:endParaRPr lang="en-IN"/>
        </a:p>
      </dgm:t>
    </dgm:pt>
    <dgm:pt modelId="{37757577-64EA-4129-BBC9-9B5E5FE48DC3}" type="sibTrans" cxnId="{7CEE2877-EE6B-44D2-B166-FA16376143A5}">
      <dgm:prSet/>
      <dgm:spPr/>
      <dgm:t>
        <a:bodyPr/>
        <a:lstStyle/>
        <a:p>
          <a:endParaRPr lang="en-IN"/>
        </a:p>
      </dgm:t>
    </dgm:pt>
    <dgm:pt modelId="{FED82EA3-AEAE-4393-89B0-496093998428}">
      <dgm:prSet/>
      <dgm:spPr/>
      <dgm:t>
        <a:bodyPr/>
        <a:lstStyle/>
        <a:p>
          <a:pPr>
            <a:buNone/>
          </a:pPr>
          <a:r>
            <a:rPr lang="en-GB" b="1">
              <a:solidFill>
                <a:schemeClr val="tx1"/>
              </a:solidFill>
              <a:latin typeface="Arial" pitchFamily="2" charset="-122"/>
              <a:cs typeface="Arial" pitchFamily="2" charset="-122"/>
            </a:rPr>
            <a:t>Challenges in patient monitoring</a:t>
          </a:r>
          <a:endParaRPr lang="en-IN" b="1">
            <a:solidFill>
              <a:schemeClr val="tx1"/>
            </a:solidFill>
            <a:latin typeface="Arial" pitchFamily="2" charset="-122"/>
            <a:cs typeface="Arial" pitchFamily="2" charset="-122"/>
          </a:endParaRPr>
        </a:p>
      </dgm:t>
    </dgm:pt>
    <dgm:pt modelId="{EBE228BE-08E7-4CBB-BE44-C267DF1E9E9B}" type="parTrans" cxnId="{36A78010-4B1E-433C-A9DD-B1A4D0407966}">
      <dgm:prSet/>
      <dgm:spPr/>
      <dgm:t>
        <a:bodyPr/>
        <a:lstStyle/>
        <a:p>
          <a:endParaRPr lang="en-IN"/>
        </a:p>
      </dgm:t>
    </dgm:pt>
    <dgm:pt modelId="{3B43EA82-3AB8-4321-8D7F-B33E4340F0A6}" type="sibTrans" cxnId="{36A78010-4B1E-433C-A9DD-B1A4D0407966}">
      <dgm:prSet/>
      <dgm:spPr/>
      <dgm:t>
        <a:bodyPr/>
        <a:lstStyle/>
        <a:p>
          <a:endParaRPr lang="en-IN"/>
        </a:p>
      </dgm:t>
    </dgm:pt>
    <dgm:pt modelId="{2CCC239D-1C91-413D-B6F3-06F7BB468A82}">
      <dgm:prSet/>
      <dgm:spPr/>
      <dgm:t>
        <a:bodyPr/>
        <a:lstStyle/>
        <a:p>
          <a:pPr>
            <a:buNone/>
          </a:pPr>
          <a:r>
            <a:rPr lang="en-GB" b="1">
              <a:solidFill>
                <a:schemeClr val="tx1"/>
              </a:solidFill>
              <a:latin typeface="Arial" pitchFamily="2" charset="-122"/>
              <a:cs typeface="Arial" pitchFamily="2" charset="-122"/>
            </a:rPr>
            <a:t>Insufficiency in responsiveness</a:t>
          </a:r>
          <a:endParaRPr lang="en-IN" b="1">
            <a:solidFill>
              <a:schemeClr val="tx1"/>
            </a:solidFill>
            <a:latin typeface="Arial" pitchFamily="2" charset="-122"/>
            <a:cs typeface="Arial" pitchFamily="2" charset="-122"/>
          </a:endParaRPr>
        </a:p>
      </dgm:t>
    </dgm:pt>
    <dgm:pt modelId="{B0F6988B-BD95-404E-9346-497B5F7CD667}" type="parTrans" cxnId="{C7862C6A-9E97-4DBC-96CF-34B53E60C83B}">
      <dgm:prSet/>
      <dgm:spPr/>
      <dgm:t>
        <a:bodyPr/>
        <a:lstStyle/>
        <a:p>
          <a:endParaRPr lang="en-IN"/>
        </a:p>
      </dgm:t>
    </dgm:pt>
    <dgm:pt modelId="{45572B62-85CE-46C5-AE52-9B1EE0F3603B}" type="sibTrans" cxnId="{C7862C6A-9E97-4DBC-96CF-34B53E60C83B}">
      <dgm:prSet/>
      <dgm:spPr/>
      <dgm:t>
        <a:bodyPr/>
        <a:lstStyle/>
        <a:p>
          <a:endParaRPr lang="en-IN"/>
        </a:p>
      </dgm:t>
    </dgm:pt>
    <dgm:pt modelId="{177271EF-9148-4CB7-8BDA-A5C3E6CCE433}" type="pres">
      <dgm:prSet presAssocID="{23BA3A38-7D09-4DB1-92D8-90A278983F60}" presName="diagram" presStyleCnt="0">
        <dgm:presLayoutVars>
          <dgm:dir/>
          <dgm:resizeHandles val="exact"/>
        </dgm:presLayoutVars>
      </dgm:prSet>
      <dgm:spPr/>
      <dgm:t>
        <a:bodyPr/>
        <a:lstStyle/>
        <a:p>
          <a:endParaRPr lang="en-IN"/>
        </a:p>
      </dgm:t>
    </dgm:pt>
    <dgm:pt modelId="{6EAD6B68-B834-4D1E-A506-8AB98F90A159}" type="pres">
      <dgm:prSet presAssocID="{D73AB1F7-79C6-442D-85BF-1DDDC2F8D095}" presName="node" presStyleLbl="node1" presStyleIdx="0" presStyleCnt="5">
        <dgm:presLayoutVars>
          <dgm:bulletEnabled val="1"/>
        </dgm:presLayoutVars>
      </dgm:prSet>
      <dgm:spPr/>
      <dgm:t>
        <a:bodyPr/>
        <a:lstStyle/>
        <a:p>
          <a:endParaRPr lang="en-IN"/>
        </a:p>
      </dgm:t>
    </dgm:pt>
    <dgm:pt modelId="{4678ADC3-F293-4F2B-BFAB-D8EA17BCC876}" type="pres">
      <dgm:prSet presAssocID="{E5871031-5E58-4BD6-9C9C-1433184F25C2}" presName="sibTrans" presStyleCnt="0"/>
      <dgm:spPr/>
    </dgm:pt>
    <dgm:pt modelId="{1A9F0060-9ABD-4341-8042-A1B83003C96F}" type="pres">
      <dgm:prSet presAssocID="{4CD57AA6-3536-495B-A8E8-21E57E81AA6A}" presName="node" presStyleLbl="node1" presStyleIdx="1" presStyleCnt="5">
        <dgm:presLayoutVars>
          <dgm:bulletEnabled val="1"/>
        </dgm:presLayoutVars>
      </dgm:prSet>
      <dgm:spPr/>
      <dgm:t>
        <a:bodyPr/>
        <a:lstStyle/>
        <a:p>
          <a:endParaRPr lang="en-IN"/>
        </a:p>
      </dgm:t>
    </dgm:pt>
    <dgm:pt modelId="{32A947FD-CC3B-49B5-8C75-BF3E15AFCA2F}" type="pres">
      <dgm:prSet presAssocID="{E9861D76-95F2-4EA9-BA15-475DED66D351}" presName="sibTrans" presStyleCnt="0"/>
      <dgm:spPr/>
    </dgm:pt>
    <dgm:pt modelId="{5EFA7844-3B45-4A01-BAB8-F5D945631549}" type="pres">
      <dgm:prSet presAssocID="{50D05109-1695-43A5-9C77-FA76B57DF7B5}" presName="node" presStyleLbl="node1" presStyleIdx="2" presStyleCnt="5">
        <dgm:presLayoutVars>
          <dgm:bulletEnabled val="1"/>
        </dgm:presLayoutVars>
      </dgm:prSet>
      <dgm:spPr/>
      <dgm:t>
        <a:bodyPr/>
        <a:lstStyle/>
        <a:p>
          <a:endParaRPr lang="en-IN"/>
        </a:p>
      </dgm:t>
    </dgm:pt>
    <dgm:pt modelId="{D7A0AFF9-3294-46FB-8EBA-26A9D8BF0DE4}" type="pres">
      <dgm:prSet presAssocID="{37757577-64EA-4129-BBC9-9B5E5FE48DC3}" presName="sibTrans" presStyleCnt="0"/>
      <dgm:spPr/>
    </dgm:pt>
    <dgm:pt modelId="{77AD6223-276E-4A3B-8D73-BB67FDDF7CBB}" type="pres">
      <dgm:prSet presAssocID="{FED82EA3-AEAE-4393-89B0-496093998428}" presName="node" presStyleLbl="node1" presStyleIdx="3" presStyleCnt="5">
        <dgm:presLayoutVars>
          <dgm:bulletEnabled val="1"/>
        </dgm:presLayoutVars>
      </dgm:prSet>
      <dgm:spPr/>
      <dgm:t>
        <a:bodyPr/>
        <a:lstStyle/>
        <a:p>
          <a:endParaRPr lang="en-IN"/>
        </a:p>
      </dgm:t>
    </dgm:pt>
    <dgm:pt modelId="{D8084AF1-4A99-4202-BC0F-992EC08CD0CF}" type="pres">
      <dgm:prSet presAssocID="{3B43EA82-3AB8-4321-8D7F-B33E4340F0A6}" presName="sibTrans" presStyleCnt="0"/>
      <dgm:spPr/>
    </dgm:pt>
    <dgm:pt modelId="{F3A4AFAD-62E4-4537-921B-0BE4B042D260}" type="pres">
      <dgm:prSet presAssocID="{2CCC239D-1C91-413D-B6F3-06F7BB468A82}" presName="node" presStyleLbl="node1" presStyleIdx="4" presStyleCnt="5">
        <dgm:presLayoutVars>
          <dgm:bulletEnabled val="1"/>
        </dgm:presLayoutVars>
      </dgm:prSet>
      <dgm:spPr/>
      <dgm:t>
        <a:bodyPr/>
        <a:lstStyle/>
        <a:p>
          <a:endParaRPr lang="en-IN"/>
        </a:p>
      </dgm:t>
    </dgm:pt>
  </dgm:ptLst>
  <dgm:cxnLst>
    <dgm:cxn modelId="{36A04D20-8E29-4068-AF91-B7094E9162A6}" type="presOf" srcId="{4CD57AA6-3536-495B-A8E8-21E57E81AA6A}" destId="{1A9F0060-9ABD-4341-8042-A1B83003C96F}" srcOrd="0" destOrd="0" presId="urn:microsoft.com/office/officeart/2005/8/layout/default#1"/>
    <dgm:cxn modelId="{892D39A1-A9DE-4070-8A8E-B859D0BD1F58}" type="presOf" srcId="{D73AB1F7-79C6-442D-85BF-1DDDC2F8D095}" destId="{6EAD6B68-B834-4D1E-A506-8AB98F90A159}" srcOrd="0" destOrd="0" presId="urn:microsoft.com/office/officeart/2005/8/layout/default#1"/>
    <dgm:cxn modelId="{66D396A5-329A-4F93-A3F7-6F58A9BE57E4}" type="presOf" srcId="{50D05109-1695-43A5-9C77-FA76B57DF7B5}" destId="{5EFA7844-3B45-4A01-BAB8-F5D945631549}" srcOrd="0" destOrd="0" presId="urn:microsoft.com/office/officeart/2005/8/layout/default#1"/>
    <dgm:cxn modelId="{E9F7D8E9-6E5A-47F7-A9F8-9DF8A527770F}" srcId="{23BA3A38-7D09-4DB1-92D8-90A278983F60}" destId="{D73AB1F7-79C6-442D-85BF-1DDDC2F8D095}" srcOrd="0" destOrd="0" parTransId="{6EA45AB8-88B2-4E41-B006-30678AA39190}" sibTransId="{E5871031-5E58-4BD6-9C9C-1433184F25C2}"/>
    <dgm:cxn modelId="{24D6F378-3EE5-4F69-89AE-DAE1DDB760E8}" type="presOf" srcId="{FED82EA3-AEAE-4393-89B0-496093998428}" destId="{77AD6223-276E-4A3B-8D73-BB67FDDF7CBB}" srcOrd="0" destOrd="0" presId="urn:microsoft.com/office/officeart/2005/8/layout/default#1"/>
    <dgm:cxn modelId="{065E1745-F46A-4C46-AEDF-2D3BDB3A8D4A}" srcId="{23BA3A38-7D09-4DB1-92D8-90A278983F60}" destId="{4CD57AA6-3536-495B-A8E8-21E57E81AA6A}" srcOrd="1" destOrd="0" parTransId="{AB972190-E239-4EE7-A8ED-889BAFB091FA}" sibTransId="{E9861D76-95F2-4EA9-BA15-475DED66D351}"/>
    <dgm:cxn modelId="{36A78010-4B1E-433C-A9DD-B1A4D0407966}" srcId="{23BA3A38-7D09-4DB1-92D8-90A278983F60}" destId="{FED82EA3-AEAE-4393-89B0-496093998428}" srcOrd="3" destOrd="0" parTransId="{EBE228BE-08E7-4CBB-BE44-C267DF1E9E9B}" sibTransId="{3B43EA82-3AB8-4321-8D7F-B33E4340F0A6}"/>
    <dgm:cxn modelId="{8A0226B9-2278-48CA-82E5-E00050856197}" type="presOf" srcId="{2CCC239D-1C91-413D-B6F3-06F7BB468A82}" destId="{F3A4AFAD-62E4-4537-921B-0BE4B042D260}" srcOrd="0" destOrd="0" presId="urn:microsoft.com/office/officeart/2005/8/layout/default#1"/>
    <dgm:cxn modelId="{C7862C6A-9E97-4DBC-96CF-34B53E60C83B}" srcId="{23BA3A38-7D09-4DB1-92D8-90A278983F60}" destId="{2CCC239D-1C91-413D-B6F3-06F7BB468A82}" srcOrd="4" destOrd="0" parTransId="{B0F6988B-BD95-404E-9346-497B5F7CD667}" sibTransId="{45572B62-85CE-46C5-AE52-9B1EE0F3603B}"/>
    <dgm:cxn modelId="{7CEE2877-EE6B-44D2-B166-FA16376143A5}" srcId="{23BA3A38-7D09-4DB1-92D8-90A278983F60}" destId="{50D05109-1695-43A5-9C77-FA76B57DF7B5}" srcOrd="2" destOrd="0" parTransId="{FEAC2A68-24E0-4CB7-9AC7-5BF423ED5459}" sibTransId="{37757577-64EA-4129-BBC9-9B5E5FE48DC3}"/>
    <dgm:cxn modelId="{062F9A51-FF2F-49C5-8B88-F1AA1ACEB33D}" type="presOf" srcId="{23BA3A38-7D09-4DB1-92D8-90A278983F60}" destId="{177271EF-9148-4CB7-8BDA-A5C3E6CCE433}" srcOrd="0" destOrd="0" presId="urn:microsoft.com/office/officeart/2005/8/layout/default#1"/>
    <dgm:cxn modelId="{4BBA05B3-93C4-4F42-A676-03BBD3F3FA67}" type="presParOf" srcId="{177271EF-9148-4CB7-8BDA-A5C3E6CCE433}" destId="{6EAD6B68-B834-4D1E-A506-8AB98F90A159}" srcOrd="0" destOrd="0" presId="urn:microsoft.com/office/officeart/2005/8/layout/default#1"/>
    <dgm:cxn modelId="{E4E9CD50-269F-4718-9D44-F7A3474C27F4}" type="presParOf" srcId="{177271EF-9148-4CB7-8BDA-A5C3E6CCE433}" destId="{4678ADC3-F293-4F2B-BFAB-D8EA17BCC876}" srcOrd="1" destOrd="0" presId="urn:microsoft.com/office/officeart/2005/8/layout/default#1"/>
    <dgm:cxn modelId="{0166AD0D-5C55-4E7A-8BFC-B3A186016711}" type="presParOf" srcId="{177271EF-9148-4CB7-8BDA-A5C3E6CCE433}" destId="{1A9F0060-9ABD-4341-8042-A1B83003C96F}" srcOrd="2" destOrd="0" presId="urn:microsoft.com/office/officeart/2005/8/layout/default#1"/>
    <dgm:cxn modelId="{9F488E9E-17DF-470C-8BBA-5A02AB8906A9}" type="presParOf" srcId="{177271EF-9148-4CB7-8BDA-A5C3E6CCE433}" destId="{32A947FD-CC3B-49B5-8C75-BF3E15AFCA2F}" srcOrd="3" destOrd="0" presId="urn:microsoft.com/office/officeart/2005/8/layout/default#1"/>
    <dgm:cxn modelId="{7A14B234-1534-487F-83B2-714989A2AF05}" type="presParOf" srcId="{177271EF-9148-4CB7-8BDA-A5C3E6CCE433}" destId="{5EFA7844-3B45-4A01-BAB8-F5D945631549}" srcOrd="4" destOrd="0" presId="urn:microsoft.com/office/officeart/2005/8/layout/default#1"/>
    <dgm:cxn modelId="{DD4F617E-B99E-4494-9CD2-F9AE46C4E7D1}" type="presParOf" srcId="{177271EF-9148-4CB7-8BDA-A5C3E6CCE433}" destId="{D7A0AFF9-3294-46FB-8EBA-26A9D8BF0DE4}" srcOrd="5" destOrd="0" presId="urn:microsoft.com/office/officeart/2005/8/layout/default#1"/>
    <dgm:cxn modelId="{21977C4D-5869-4BBF-B711-D68CA2EC2810}" type="presParOf" srcId="{177271EF-9148-4CB7-8BDA-A5C3E6CCE433}" destId="{77AD6223-276E-4A3B-8D73-BB67FDDF7CBB}" srcOrd="6" destOrd="0" presId="urn:microsoft.com/office/officeart/2005/8/layout/default#1"/>
    <dgm:cxn modelId="{74EA85CD-C5AC-44D6-A694-D6CCE0254312}" type="presParOf" srcId="{177271EF-9148-4CB7-8BDA-A5C3E6CCE433}" destId="{D8084AF1-4A99-4202-BC0F-992EC08CD0CF}" srcOrd="7" destOrd="0" presId="urn:microsoft.com/office/officeart/2005/8/layout/default#1"/>
    <dgm:cxn modelId="{78983BB8-61D2-49DD-8230-41DBE84310B1}" type="presParOf" srcId="{177271EF-9148-4CB7-8BDA-A5C3E6CCE433}" destId="{F3A4AFAD-62E4-4537-921B-0BE4B042D260}" srcOrd="8" destOrd="0" presId="urn:microsoft.com/office/officeart/2005/8/layout/defaul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AD6B68-B834-4D1E-A506-8AB98F90A159}">
      <dsp:nvSpPr>
        <dsp:cNvPr id="0" name=""/>
        <dsp:cNvSpPr/>
      </dsp:nvSpPr>
      <dsp:spPr>
        <a:xfrm>
          <a:off x="0" y="485774"/>
          <a:ext cx="1714499" cy="102870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en-GB" sz="1600" b="1" kern="1200">
              <a:solidFill>
                <a:schemeClr val="tx1"/>
              </a:solidFill>
              <a:latin typeface="Arial" pitchFamily="2" charset="-122"/>
              <a:cs typeface="Arial" pitchFamily="2" charset="-122"/>
            </a:rPr>
            <a:t>Inadequacy in staffing</a:t>
          </a:r>
          <a:endParaRPr lang="en-IN" sz="1600" b="1" kern="1200">
            <a:solidFill>
              <a:schemeClr val="tx1"/>
            </a:solidFill>
            <a:latin typeface="Arial" pitchFamily="2" charset="-122"/>
            <a:cs typeface="Arial" pitchFamily="2" charset="-122"/>
          </a:endParaRPr>
        </a:p>
      </dsp:txBody>
      <dsp:txXfrm>
        <a:off x="0" y="485774"/>
        <a:ext cx="1714499" cy="1028700"/>
      </dsp:txXfrm>
    </dsp:sp>
    <dsp:sp modelId="{1A9F0060-9ABD-4341-8042-A1B83003C96F}">
      <dsp:nvSpPr>
        <dsp:cNvPr id="0" name=""/>
        <dsp:cNvSpPr/>
      </dsp:nvSpPr>
      <dsp:spPr>
        <a:xfrm>
          <a:off x="1885950" y="485774"/>
          <a:ext cx="1714499" cy="102870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en-GB" sz="1600" b="1" kern="1200">
              <a:solidFill>
                <a:schemeClr val="tx1"/>
              </a:solidFill>
              <a:latin typeface="Arial" pitchFamily="2" charset="-122"/>
              <a:cs typeface="Arial" pitchFamily="2" charset="-122"/>
            </a:rPr>
            <a:t>Lack of resource management </a:t>
          </a:r>
          <a:endParaRPr lang="en-IN" sz="1600" b="1" kern="1200">
            <a:solidFill>
              <a:schemeClr val="tx1"/>
            </a:solidFill>
            <a:latin typeface="Arial" pitchFamily="2" charset="-122"/>
            <a:cs typeface="Arial" pitchFamily="2" charset="-122"/>
          </a:endParaRPr>
        </a:p>
      </dsp:txBody>
      <dsp:txXfrm>
        <a:off x="1885950" y="485774"/>
        <a:ext cx="1714499" cy="1028700"/>
      </dsp:txXfrm>
    </dsp:sp>
    <dsp:sp modelId="{5EFA7844-3B45-4A01-BAB8-F5D945631549}">
      <dsp:nvSpPr>
        <dsp:cNvPr id="0" name=""/>
        <dsp:cNvSpPr/>
      </dsp:nvSpPr>
      <dsp:spPr>
        <a:xfrm>
          <a:off x="3771900" y="485774"/>
          <a:ext cx="1714499" cy="102870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en-GB" sz="1600" b="1" kern="1200">
              <a:solidFill>
                <a:schemeClr val="tx1"/>
              </a:solidFill>
              <a:latin typeface="Arial" pitchFamily="2" charset="-122"/>
              <a:cs typeface="Arial" pitchFamily="2" charset="-122"/>
            </a:rPr>
            <a:t>Weakness in leadership </a:t>
          </a:r>
          <a:endParaRPr lang="en-IN" sz="1600" b="1" kern="1200">
            <a:solidFill>
              <a:schemeClr val="tx1"/>
            </a:solidFill>
            <a:latin typeface="Arial" pitchFamily="2" charset="-122"/>
            <a:cs typeface="Arial" pitchFamily="2" charset="-122"/>
          </a:endParaRPr>
        </a:p>
      </dsp:txBody>
      <dsp:txXfrm>
        <a:off x="3771900" y="485774"/>
        <a:ext cx="1714499" cy="1028700"/>
      </dsp:txXfrm>
    </dsp:sp>
    <dsp:sp modelId="{77AD6223-276E-4A3B-8D73-BB67FDDF7CBB}">
      <dsp:nvSpPr>
        <dsp:cNvPr id="0" name=""/>
        <dsp:cNvSpPr/>
      </dsp:nvSpPr>
      <dsp:spPr>
        <a:xfrm>
          <a:off x="942975" y="1685925"/>
          <a:ext cx="1714499" cy="102870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en-GB" sz="1600" b="1" kern="1200">
              <a:solidFill>
                <a:schemeClr val="tx1"/>
              </a:solidFill>
              <a:latin typeface="Arial" pitchFamily="2" charset="-122"/>
              <a:cs typeface="Arial" pitchFamily="2" charset="-122"/>
            </a:rPr>
            <a:t>Challenges in patient monitoring</a:t>
          </a:r>
          <a:endParaRPr lang="en-IN" sz="1600" b="1" kern="1200">
            <a:solidFill>
              <a:schemeClr val="tx1"/>
            </a:solidFill>
            <a:latin typeface="Arial" pitchFamily="2" charset="-122"/>
            <a:cs typeface="Arial" pitchFamily="2" charset="-122"/>
          </a:endParaRPr>
        </a:p>
      </dsp:txBody>
      <dsp:txXfrm>
        <a:off x="942975" y="1685925"/>
        <a:ext cx="1714499" cy="1028700"/>
      </dsp:txXfrm>
    </dsp:sp>
    <dsp:sp modelId="{F3A4AFAD-62E4-4537-921B-0BE4B042D260}">
      <dsp:nvSpPr>
        <dsp:cNvPr id="0" name=""/>
        <dsp:cNvSpPr/>
      </dsp:nvSpPr>
      <dsp:spPr>
        <a:xfrm>
          <a:off x="2828925" y="1685925"/>
          <a:ext cx="1714499" cy="1028700"/>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en-GB" sz="1600" b="1" kern="1200">
              <a:solidFill>
                <a:schemeClr val="tx1"/>
              </a:solidFill>
              <a:latin typeface="Arial" pitchFamily="2" charset="-122"/>
              <a:cs typeface="Arial" pitchFamily="2" charset="-122"/>
            </a:rPr>
            <a:t>Insufficiency in responsiveness</a:t>
          </a:r>
          <a:endParaRPr lang="en-IN" sz="1600" b="1" kern="1200">
            <a:solidFill>
              <a:schemeClr val="tx1"/>
            </a:solidFill>
            <a:latin typeface="Arial" pitchFamily="2" charset="-122"/>
            <a:cs typeface="Arial" pitchFamily="2" charset="-122"/>
          </a:endParaRP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4663</Words>
  <Characters>26584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2026-08-13T23:58:00Z</dcterms:created>
  <dcterms:modified xsi:type="dcterms:W3CDTF">2026-08-13T23:58:00Z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9D6ADD3F3758400AA9337E6A44959D00_31</vt:lpwstr>
  </property>
  <property fmtid="{D5CDD505-2E9C-101B-9397-08002B2CF9AE}" pid="3" name="KSOProductBuildVer">
    <vt:lpwstr>3081-26.7.1</vt:lpwstr>
  </property>
  <property fmtid="{D5CDD505-2E9C-101B-9397-08002B2CF9AE}" pid="4" name="GrammarlyDocumentId">
    <vt:lpwstr>e21c15d6-7396-433d-abd3-a5f06053d1ab</vt:lpwstr>
  </property>
</Properties>
</file>