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00000"/>
          <w:sz w:val="36"/>
          <w:szCs w:val="36"/>
        </w:rPr>
      </w:pPr>
      <w:r w:rsidDel="00000000" w:rsidR="00000000" w:rsidRPr="00000000">
        <w:rPr>
          <w:b w:val="1"/>
          <w:color w:val="000000"/>
          <w:sz w:val="36"/>
          <w:szCs w:val="36"/>
          <w:rtl w:val="0"/>
        </w:rPr>
        <w:t xml:space="preserve">Module: Foreign Languages &amp; Cultural Awareness</w:t>
      </w:r>
    </w:p>
    <w:p w:rsidR="00000000" w:rsidDel="00000000" w:rsidP="00000000" w:rsidRDefault="00000000" w:rsidRPr="00000000" w14:paraId="00000002">
      <w:pPr>
        <w:jc w:val="center"/>
        <w:rPr>
          <w:b w:val="1"/>
          <w:color w:val="000000"/>
          <w:sz w:val="36"/>
          <w:szCs w:val="36"/>
        </w:rPr>
      </w:pPr>
      <w:r w:rsidDel="00000000" w:rsidR="00000000" w:rsidRPr="00000000">
        <w:rPr>
          <w:b w:val="1"/>
          <w:color w:val="000000"/>
          <w:sz w:val="36"/>
          <w:szCs w:val="36"/>
          <w:rtl w:val="0"/>
        </w:rPr>
        <w:t xml:space="preserve">Module code: BMIH5003</w:t>
      </w:r>
    </w:p>
    <w:p w:rsidR="00000000" w:rsidDel="00000000" w:rsidP="00000000" w:rsidRDefault="00000000" w:rsidRPr="00000000" w14:paraId="00000003">
      <w:pPr>
        <w:jc w:val="center"/>
        <w:rPr>
          <w:b w:val="1"/>
          <w:color w:val="000000"/>
          <w:sz w:val="36"/>
          <w:szCs w:val="36"/>
        </w:rPr>
      </w:pPr>
      <w:r w:rsidDel="00000000" w:rsidR="00000000" w:rsidRPr="00000000">
        <w:rPr>
          <w:b w:val="1"/>
          <w:color w:val="000000"/>
          <w:sz w:val="36"/>
          <w:szCs w:val="36"/>
          <w:rtl w:val="0"/>
        </w:rPr>
        <w:t xml:space="preserve">Assignment Title: Intercultural Competence Report</w:t>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Student name: Vasile Pitirici </w:t>
      </w:r>
    </w:p>
    <w:p w:rsidR="00000000" w:rsidDel="00000000" w:rsidP="00000000" w:rsidRDefault="00000000" w:rsidRPr="00000000" w14:paraId="00000005">
      <w:pPr>
        <w:jc w:val="center"/>
        <w:rPr>
          <w:b w:val="1"/>
          <w:sz w:val="36"/>
          <w:szCs w:val="36"/>
        </w:rPr>
      </w:pPr>
      <w:r w:rsidDel="00000000" w:rsidR="00000000" w:rsidRPr="00000000">
        <w:rPr>
          <w:b w:val="1"/>
          <w:sz w:val="36"/>
          <w:szCs w:val="36"/>
          <w:rtl w:val="0"/>
        </w:rPr>
        <w:t xml:space="preserve">Student ID. 2213442</w:t>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Lecturer name: Heidi Prosser </w:t>
      </w:r>
    </w:p>
    <w:p w:rsidR="00000000" w:rsidDel="00000000" w:rsidP="00000000" w:rsidRDefault="00000000" w:rsidRPr="00000000" w14:paraId="00000007">
      <w:pPr>
        <w:jc w:val="center"/>
        <w:rPr>
          <w:b w:val="1"/>
          <w:color w:val="000000"/>
          <w:sz w:val="36"/>
          <w:szCs w:val="36"/>
        </w:rPr>
      </w:pPr>
      <w:r w:rsidDel="00000000" w:rsidR="00000000" w:rsidRPr="00000000">
        <w:rPr>
          <w:rtl w:val="0"/>
        </w:rPr>
      </w:r>
    </w:p>
    <w:p w:rsidR="00000000" w:rsidDel="00000000" w:rsidP="00000000" w:rsidRDefault="00000000" w:rsidRPr="00000000" w14:paraId="00000008">
      <w:pPr>
        <w:jc w:val="center"/>
        <w:rPr>
          <w:b w:val="1"/>
          <w:color w:val="000000"/>
          <w:sz w:val="36"/>
          <w:szCs w:val="36"/>
        </w:rPr>
      </w:pPr>
      <w:r w:rsidDel="00000000" w:rsidR="00000000" w:rsidRPr="00000000">
        <w:rPr>
          <w:rtl w:val="0"/>
        </w:rPr>
      </w:r>
    </w:p>
    <w:p w:rsidR="00000000" w:rsidDel="00000000" w:rsidP="00000000" w:rsidRDefault="00000000" w:rsidRPr="00000000" w14:paraId="00000009">
      <w:pPr>
        <w:jc w:val="center"/>
        <w:rPr>
          <w:b w:val="1"/>
          <w:color w:val="000000"/>
          <w:sz w:val="36"/>
          <w:szCs w:val="36"/>
        </w:rPr>
      </w:pPr>
      <w:r w:rsidDel="00000000" w:rsidR="00000000" w:rsidRPr="00000000">
        <w:rPr>
          <w:rtl w:val="0"/>
        </w:rPr>
      </w:r>
    </w:p>
    <w:p w:rsidR="00000000" w:rsidDel="00000000" w:rsidP="00000000" w:rsidRDefault="00000000" w:rsidRPr="00000000" w14:paraId="0000000A">
      <w:pPr>
        <w:jc w:val="center"/>
        <w:rPr>
          <w:b w:val="1"/>
          <w:color w:val="000000"/>
          <w:sz w:val="36"/>
          <w:szCs w:val="36"/>
        </w:rPr>
      </w:pPr>
      <w:r w:rsidDel="00000000" w:rsidR="00000000" w:rsidRPr="00000000">
        <w:rPr>
          <w:rtl w:val="0"/>
        </w:rPr>
      </w:r>
    </w:p>
    <w:p w:rsidR="00000000" w:rsidDel="00000000" w:rsidP="00000000" w:rsidRDefault="00000000" w:rsidRPr="00000000" w14:paraId="0000000B">
      <w:pPr>
        <w:jc w:val="center"/>
        <w:rPr>
          <w:b w:val="1"/>
          <w:color w:val="000000"/>
          <w:sz w:val="36"/>
          <w:szCs w:val="36"/>
        </w:rPr>
      </w:pPr>
      <w:r w:rsidDel="00000000" w:rsidR="00000000" w:rsidRPr="00000000">
        <w:rPr>
          <w:rtl w:val="0"/>
        </w:rPr>
      </w:r>
    </w:p>
    <w:p w:rsidR="00000000" w:rsidDel="00000000" w:rsidP="00000000" w:rsidRDefault="00000000" w:rsidRPr="00000000" w14:paraId="0000000C">
      <w:pPr>
        <w:jc w:val="center"/>
        <w:rPr>
          <w:b w:val="1"/>
          <w:color w:val="000000"/>
          <w:sz w:val="28"/>
          <w:szCs w:val="28"/>
        </w:rPr>
      </w:pPr>
      <w:r w:rsidDel="00000000" w:rsidR="00000000" w:rsidRPr="00000000">
        <w:rPr>
          <w:rtl w:val="0"/>
        </w:rPr>
      </w:r>
    </w:p>
    <w:p w:rsidR="00000000" w:rsidDel="00000000" w:rsidP="00000000" w:rsidRDefault="00000000" w:rsidRPr="00000000" w14:paraId="0000000D">
      <w:pPr>
        <w:jc w:val="center"/>
        <w:rPr>
          <w:b w:val="1"/>
          <w:color w:val="000000"/>
          <w:sz w:val="28"/>
          <w:szCs w:val="28"/>
        </w:rPr>
      </w:pPr>
      <w:r w:rsidDel="00000000" w:rsidR="00000000" w:rsidRPr="00000000">
        <w:rPr>
          <w:rtl w:val="0"/>
        </w:rPr>
      </w:r>
    </w:p>
    <w:p w:rsidR="00000000" w:rsidDel="00000000" w:rsidP="00000000" w:rsidRDefault="00000000" w:rsidRPr="00000000" w14:paraId="0000000E">
      <w:pPr>
        <w:jc w:val="center"/>
        <w:rPr>
          <w:b w:val="1"/>
          <w:color w:val="000000"/>
          <w:sz w:val="28"/>
          <w:szCs w:val="28"/>
        </w:rPr>
      </w:pPr>
      <w:r w:rsidDel="00000000" w:rsidR="00000000" w:rsidRPr="00000000">
        <w:rPr>
          <w:rtl w:val="0"/>
        </w:rPr>
      </w:r>
    </w:p>
    <w:p w:rsidR="00000000" w:rsidDel="00000000" w:rsidP="00000000" w:rsidRDefault="00000000" w:rsidRPr="00000000" w14:paraId="0000000F">
      <w:pPr>
        <w:jc w:val="center"/>
        <w:rPr>
          <w:b w:val="1"/>
          <w:color w:val="000000"/>
          <w:sz w:val="28"/>
          <w:szCs w:val="28"/>
        </w:rPr>
      </w:pPr>
      <w:r w:rsidDel="00000000" w:rsidR="00000000" w:rsidRPr="00000000">
        <w:rPr>
          <w:rtl w:val="0"/>
        </w:rPr>
      </w:r>
    </w:p>
    <w:p w:rsidR="00000000" w:rsidDel="00000000" w:rsidP="00000000" w:rsidRDefault="00000000" w:rsidRPr="00000000" w14:paraId="00000010">
      <w:pPr>
        <w:rPr>
          <w:color w:val="000000"/>
        </w:rPr>
      </w:pPr>
      <w:r w:rsidDel="00000000" w:rsidR="00000000" w:rsidRPr="00000000">
        <w:rPr>
          <w:rtl w:val="0"/>
        </w:rPr>
      </w:r>
    </w:p>
    <w:p w:rsidR="00000000" w:rsidDel="00000000" w:rsidP="00000000" w:rsidRDefault="00000000" w:rsidRPr="00000000" w14:paraId="00000011">
      <w:pPr>
        <w:jc w:val="left"/>
        <w:rPr>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color w:val="000000"/>
        </w:rPr>
      </w:pPr>
      <w:bookmarkStart w:colFirst="0" w:colLast="0" w:name="_gjdgxs" w:id="0"/>
      <w:bookmarkEnd w:id="0"/>
      <w:r w:rsidDel="00000000" w:rsidR="00000000" w:rsidRPr="00000000">
        <w:rPr>
          <w:color w:val="000000"/>
          <w:rtl w:val="0"/>
        </w:rPr>
        <w:t xml:space="preserve">Executive Summary</w:t>
      </w:r>
    </w:p>
    <w:p w:rsidR="00000000" w:rsidDel="00000000" w:rsidP="00000000" w:rsidRDefault="00000000" w:rsidRPr="00000000" w14:paraId="00000013">
      <w:pPr>
        <w:rPr>
          <w:color w:val="000000"/>
        </w:rPr>
      </w:pPr>
      <w:r w:rsidDel="00000000" w:rsidR="00000000" w:rsidRPr="00000000">
        <w:rPr>
          <w:color w:val="000000"/>
          <w:rtl w:val="0"/>
        </w:rPr>
        <w:t xml:space="preserve">The study of the major cultural differences between the UK and India as seen through the lens of the GLOBE Project can be used as the basis on which to critically evaluate the leadership styles prevalent in the hotel sector. Hence, this indicates that the managers from this industry should redesign their leadership techniques in such a way that they can efficiently accommodate these variations of the workforce. The purpose is to offer approaches for upgrading the intercultural leadership competency with the aim of achieving a workplace where there are more inclusive and efficient operations in hotel and resort facilities that function among such a multicultural environment.</w:t>
      </w:r>
    </w:p>
    <w:p w:rsidR="00000000" w:rsidDel="00000000" w:rsidP="00000000" w:rsidRDefault="00000000" w:rsidRPr="00000000" w14:paraId="00000014">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color="000000" w:space="1" w:sz="4" w:val="single"/>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gjdgxs">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Executive Summary</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Key cultural Differences</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GLOBE project’s culture and leadership study</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Challenges of Intercultural Leadership in Hospitality</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Recommendation</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Conclusion</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References</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D">
      <w:pPr>
        <w:rPr>
          <w:b w:val="1"/>
          <w:color w:val="000000"/>
        </w:rPr>
      </w:pPr>
      <w:r w:rsidDel="00000000" w:rsidR="00000000" w:rsidRPr="00000000">
        <w:rPr>
          <w:rtl w:val="0"/>
        </w:rPr>
      </w:r>
    </w:p>
    <w:p w:rsidR="00000000" w:rsidDel="00000000" w:rsidP="00000000" w:rsidRDefault="00000000" w:rsidRPr="00000000" w14:paraId="0000001E">
      <w:pPr>
        <w:rPr>
          <w:color w:val="000000"/>
        </w:rPr>
      </w:pPr>
      <w:r w:rsidDel="00000000" w:rsidR="00000000" w:rsidRPr="00000000">
        <w:rPr>
          <w:color w:val="000000"/>
          <w:rtl w:val="0"/>
        </w:rPr>
        <w:t xml:space="preserve"> </w:t>
      </w:r>
    </w:p>
    <w:p w:rsidR="00000000" w:rsidDel="00000000" w:rsidP="00000000" w:rsidRDefault="00000000" w:rsidRPr="00000000" w14:paraId="0000001F">
      <w:pPr>
        <w:rPr>
          <w:color w:val="000000"/>
        </w:rPr>
      </w:pPr>
      <w:r w:rsidDel="00000000" w:rsidR="00000000" w:rsidRPr="00000000">
        <w:rPr>
          <w:color w:val="000000"/>
          <w:rtl w:val="0"/>
        </w:rPr>
        <w:t xml:space="preserve"> </w:t>
      </w:r>
    </w:p>
    <w:p w:rsidR="00000000" w:rsidDel="00000000" w:rsidP="00000000" w:rsidRDefault="00000000" w:rsidRPr="00000000" w14:paraId="00000020">
      <w:pPr>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1">
      <w:pPr>
        <w:rPr>
          <w:b w:val="1"/>
          <w:color w:val="000000"/>
          <w:sz w:val="32"/>
          <w:szCs w:val="32"/>
        </w:rPr>
      </w:pPr>
      <w:r w:rsidDel="00000000" w:rsidR="00000000" w:rsidRPr="00000000">
        <w:rPr>
          <w:b w:val="1"/>
          <w:color w:val="000000"/>
          <w:sz w:val="32"/>
          <w:szCs w:val="32"/>
          <w:rtl w:val="0"/>
        </w:rPr>
        <w:t xml:space="preserve">Introduction</w:t>
      </w:r>
    </w:p>
    <w:p w:rsidR="00000000" w:rsidDel="00000000" w:rsidP="00000000" w:rsidRDefault="00000000" w:rsidRPr="00000000" w14:paraId="00000022">
      <w:pPr>
        <w:rPr>
          <w:color w:val="000000"/>
        </w:rPr>
      </w:pPr>
      <w:r w:rsidDel="00000000" w:rsidR="00000000" w:rsidRPr="00000000">
        <w:rPr>
          <w:color w:val="000000"/>
          <w:rtl w:val="0"/>
        </w:rPr>
        <w:t xml:space="preserve">The hospitality industry is under pressure to maintain the excellent service levels while contending with the complexities arising from the workforce diversity due to the advent of globalization (</w:t>
      </w:r>
      <w:r w:rsidDel="00000000" w:rsidR="00000000" w:rsidRPr="00000000">
        <w:rPr>
          <w:color w:val="000000"/>
          <w:highlight w:val="white"/>
          <w:rtl w:val="0"/>
        </w:rPr>
        <w:t xml:space="preserve">Sarwar et al., 2020)</w:t>
      </w:r>
      <w:r w:rsidDel="00000000" w:rsidR="00000000" w:rsidRPr="00000000">
        <w:rPr>
          <w:color w:val="000000"/>
          <w:rtl w:val="0"/>
        </w:rPr>
        <w:t xml:space="preserve">. This report on leadership and culture is conducted by the GLOBE Project, and it has rich findings with respect to the relationship between culture and some organisational practices and leadership styles. This report emphasizes the need for adaptive leadership and intercultural sensitivity in the hospitality industry by analysing the cases of United Kingdom and India. </w:t>
      </w:r>
    </w:p>
    <w:p w:rsidR="00000000" w:rsidDel="00000000" w:rsidP="00000000" w:rsidRDefault="00000000" w:rsidRPr="00000000" w14:paraId="00000023">
      <w:pPr>
        <w:pStyle w:val="Heading1"/>
        <w:rPr>
          <w:color w:val="000000"/>
        </w:rPr>
      </w:pPr>
      <w:bookmarkStart w:colFirst="0" w:colLast="0" w:name="_30j0zll" w:id="1"/>
      <w:bookmarkEnd w:id="1"/>
      <w:r w:rsidDel="00000000" w:rsidR="00000000" w:rsidRPr="00000000">
        <w:rPr>
          <w:color w:val="000000"/>
          <w:rtl w:val="0"/>
        </w:rPr>
        <w:t xml:space="preserve">Key cultural Differences</w:t>
      </w:r>
    </w:p>
    <w:p w:rsidR="00000000" w:rsidDel="00000000" w:rsidP="00000000" w:rsidRDefault="00000000" w:rsidRPr="00000000" w14:paraId="00000024">
      <w:pPr>
        <w:rPr>
          <w:color w:val="000000"/>
        </w:rPr>
      </w:pPr>
      <w:r w:rsidDel="00000000" w:rsidR="00000000" w:rsidRPr="00000000">
        <w:rPr>
          <w:color w:val="000000"/>
          <w:rtl w:val="0"/>
        </w:rPr>
        <w:t xml:space="preserve">Key cultural distinctions between these two nations include the following: </w:t>
      </w:r>
    </w:p>
    <w:p w:rsidR="00000000" w:rsidDel="00000000" w:rsidP="00000000" w:rsidRDefault="00000000" w:rsidRPr="00000000" w14:paraId="00000025">
      <w:pPr>
        <w:rPr>
          <w:color w:val="000000"/>
        </w:rPr>
      </w:pPr>
      <w:r w:rsidDel="00000000" w:rsidR="00000000" w:rsidRPr="00000000">
        <w:rPr>
          <w:color w:val="000000"/>
          <w:rtl w:val="0"/>
        </w:rPr>
        <w:t xml:space="preserve">1. Family Structure and Social Bonds:</w:t>
      </w:r>
    </w:p>
    <w:p w:rsidR="00000000" w:rsidDel="00000000" w:rsidP="00000000" w:rsidRDefault="00000000" w:rsidRPr="00000000" w14:paraId="0000002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There is a traditional Indian culture of family ties emphasized and living with an extended family which may either under one roof or close by (commisceo-global.com, 2024). Relationships and social bonds are ensured to be at the core of the values.</w:t>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The nuclear family is rather typical, and despite the importance of family connections, the notion of the individual that is becoming prevalent today puts more emphasis on personal independence and self-sufficiency (Ashiq, 2022). </w:t>
      </w:r>
    </w:p>
    <w:p w:rsidR="00000000" w:rsidDel="00000000" w:rsidP="00000000" w:rsidRDefault="00000000" w:rsidRPr="00000000" w14:paraId="00000028">
      <w:pPr>
        <w:rPr>
          <w:color w:val="000000"/>
        </w:rPr>
      </w:pPr>
      <w:r w:rsidDel="00000000" w:rsidR="00000000" w:rsidRPr="00000000">
        <w:rPr>
          <w:color w:val="000000"/>
          <w:rtl w:val="0"/>
        </w:rPr>
        <w:t xml:space="preserve">2. Communication Styles:</w:t>
      </w:r>
    </w:p>
    <w:p w:rsidR="00000000" w:rsidDel="00000000" w:rsidP="00000000" w:rsidRDefault="00000000" w:rsidRPr="00000000" w14:paraId="0000002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The communication is usually indirect and high-context that is based on non-verbal cues and the context of the conversation in order to stay connected. Face-saving and not hurting others’ feelings is a reflection of good manners.</w:t>
      </w:r>
    </w:p>
    <w:p w:rsidR="00000000" w:rsidDel="00000000" w:rsidP="00000000" w:rsidRDefault="00000000" w:rsidRPr="00000000" w14:paraId="000000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Communication is more transparent and depth-less. People usually speak their minds even though being straightforward and using politeness and understatement as well are markers of their culture (britishcouncil, 2022).</w:t>
      </w:r>
    </w:p>
    <w:p w:rsidR="00000000" w:rsidDel="00000000" w:rsidP="00000000" w:rsidRDefault="00000000" w:rsidRPr="00000000" w14:paraId="0000002B">
      <w:pPr>
        <w:rPr>
          <w:color w:val="000000"/>
        </w:rPr>
      </w:pPr>
      <w:r w:rsidDel="00000000" w:rsidR="00000000" w:rsidRPr="00000000">
        <w:rPr>
          <w:color w:val="000000"/>
          <w:rtl w:val="0"/>
        </w:rPr>
        <w:t xml:space="preserve">3. Workplace and Professional Life: </w:t>
      </w:r>
    </w:p>
    <w:p w:rsidR="00000000" w:rsidDel="00000000" w:rsidP="00000000" w:rsidRDefault="00000000" w:rsidRPr="00000000" w14:paraId="000000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Hierarchical structures are common in the workplace which comes with a culture of respect for authority and the seniors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Kofi Andoh-Baidoo 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2011). Power is frequently centralized, and age or rank can impact people’s influence during a conversation.</w:t>
      </w:r>
    </w:p>
    <w:p w:rsidR="00000000" w:rsidDel="00000000" w:rsidP="00000000" w:rsidRDefault="00000000" w:rsidRPr="00000000" w14:paraId="000000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Even though hierarchy is acknowledged, the ethos is more about equality and merits. Workplaces rather offer opportunities to work in a group, and employees are usually encouraged to take part and change the decision-making process regardless of position (Wilderom, 2015).</w:t>
      </w:r>
    </w:p>
    <w:p w:rsidR="00000000" w:rsidDel="00000000" w:rsidP="00000000" w:rsidRDefault="00000000" w:rsidRPr="00000000" w14:paraId="0000002E">
      <w:pPr>
        <w:pStyle w:val="Heading1"/>
        <w:rPr>
          <w:color w:val="000000"/>
        </w:rPr>
      </w:pPr>
      <w:bookmarkStart w:colFirst="0" w:colLast="0" w:name="_1fob9te" w:id="2"/>
      <w:bookmarkEnd w:id="2"/>
      <w:r w:rsidDel="00000000" w:rsidR="00000000" w:rsidRPr="00000000">
        <w:rPr>
          <w:color w:val="000000"/>
          <w:rtl w:val="0"/>
        </w:rPr>
        <w:t xml:space="preserve">GLOBE project’s culture and leadership study</w:t>
      </w:r>
    </w:p>
    <w:p w:rsidR="00000000" w:rsidDel="00000000" w:rsidP="00000000" w:rsidRDefault="00000000" w:rsidRPr="00000000" w14:paraId="0000002F">
      <w:pPr>
        <w:rPr>
          <w:color w:val="000000"/>
        </w:rPr>
      </w:pPr>
      <w:r w:rsidDel="00000000" w:rsidR="00000000" w:rsidRPr="00000000">
        <w:rPr>
          <w:color w:val="000000"/>
          <w:rtl w:val="0"/>
        </w:rPr>
        <w:t xml:space="preserve">The GLOBE project was able to identify particular leadership styles and skills that are more successful in different cultural contexts (</w:t>
      </w:r>
      <w:r w:rsidDel="00000000" w:rsidR="00000000" w:rsidRPr="00000000">
        <w:rPr>
          <w:color w:val="000000"/>
          <w:highlight w:val="white"/>
          <w:rtl w:val="0"/>
        </w:rPr>
        <w:t xml:space="preserve">Abramson and Moran, 2018)</w:t>
      </w:r>
      <w:r w:rsidDel="00000000" w:rsidR="00000000" w:rsidRPr="00000000">
        <w:rPr>
          <w:color w:val="000000"/>
          <w:rtl w:val="0"/>
        </w:rPr>
        <w:t xml:space="preserve">. Despite a cultural emphasis on individualism and low power distance in the UK, participatory leadership is still the way to go. India has a high-power distance and collectivist values. </w:t>
      </w:r>
    </w:p>
    <w:p w:rsidR="00000000" w:rsidDel="00000000" w:rsidP="00000000" w:rsidRDefault="00000000" w:rsidRPr="00000000" w14:paraId="00000030">
      <w:pPr>
        <w:jc w:val="center"/>
        <w:rPr>
          <w:color w:val="000000"/>
          <w:sz w:val="20"/>
          <w:szCs w:val="20"/>
        </w:rPr>
      </w:pPr>
      <w:r w:rsidDel="00000000" w:rsidR="00000000" w:rsidRPr="00000000">
        <w:rPr>
          <w:color w:val="000000"/>
          <w:sz w:val="20"/>
          <w:szCs w:val="20"/>
        </w:rPr>
        <w:drawing>
          <wp:inline distB="0" distT="0" distL="0" distR="0">
            <wp:extent cx="4397200" cy="518006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397200" cy="5180063"/>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1"/>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Figure 1: Score of India from GLOBE project; Source: (GLOBE Project, 2020)</w:t>
      </w:r>
    </w:p>
    <w:p w:rsidR="00000000" w:rsidDel="00000000" w:rsidP="00000000" w:rsidRDefault="00000000" w:rsidRPr="00000000" w14:paraId="00000032">
      <w:pPr>
        <w:rPr>
          <w:color w:val="000000"/>
        </w:rPr>
      </w:pPr>
      <w:r w:rsidDel="00000000" w:rsidR="00000000" w:rsidRPr="00000000">
        <w:rPr>
          <w:b w:val="1"/>
          <w:color w:val="000000"/>
          <w:rtl w:val="0"/>
        </w:rPr>
        <w:t xml:space="preserve">Power Distance</w:t>
      </w:r>
      <w:r w:rsidDel="00000000" w:rsidR="00000000" w:rsidRPr="00000000">
        <w:rPr>
          <w:color w:val="000000"/>
          <w:rtl w:val="0"/>
        </w:rPr>
        <w:t xml:space="preserve">: The United Kingdom shows a more flattened power distance that encourages democratically led and inclusive types of leadership. But India is a country of high-power distance, which signifies a hierarchical orientation, when a leader and a subordinate are differentiated by their status (</w:t>
      </w:r>
      <w:r w:rsidDel="00000000" w:rsidR="00000000" w:rsidRPr="00000000">
        <w:rPr>
          <w:color w:val="000000"/>
          <w:highlight w:val="white"/>
          <w:rtl w:val="0"/>
        </w:rPr>
        <w:t xml:space="preserve">Venaik, Zhu and Brewer</w:t>
      </w:r>
      <w:r w:rsidDel="00000000" w:rsidR="00000000" w:rsidRPr="00000000">
        <w:rPr>
          <w:color w:val="000000"/>
          <w:rtl w:val="0"/>
        </w:rPr>
        <w:t xml:space="preserve">, 2013).</w:t>
      </w:r>
    </w:p>
    <w:p w:rsidR="00000000" w:rsidDel="00000000" w:rsidP="00000000" w:rsidRDefault="00000000" w:rsidRPr="00000000" w14:paraId="00000033">
      <w:pPr>
        <w:rPr>
          <w:color w:val="000000"/>
        </w:rPr>
      </w:pPr>
      <w:r w:rsidDel="00000000" w:rsidR="00000000" w:rsidRPr="00000000">
        <w:rPr>
          <w:b w:val="1"/>
          <w:color w:val="000000"/>
          <w:rtl w:val="0"/>
        </w:rPr>
        <w:t xml:space="preserve">Uncertainty Avoidance</w:t>
      </w:r>
      <w:r w:rsidDel="00000000" w:rsidR="00000000" w:rsidRPr="00000000">
        <w:rPr>
          <w:color w:val="000000"/>
          <w:rtl w:val="0"/>
        </w:rPr>
        <w:t xml:space="preserve">: Comparatively, Indian culture has a greater tendency to avert uncertainties (GLOBE Project, 2020), indicative of their preference for well-arranged and explicit direction set-ups in the hospitality industry.</w:t>
      </w:r>
    </w:p>
    <w:p w:rsidR="00000000" w:rsidDel="00000000" w:rsidP="00000000" w:rsidRDefault="00000000" w:rsidRPr="00000000" w14:paraId="00000034">
      <w:pPr>
        <w:rPr>
          <w:color w:val="000000"/>
        </w:rPr>
      </w:pPr>
      <w:r w:rsidDel="00000000" w:rsidR="00000000" w:rsidRPr="00000000">
        <w:rPr>
          <w:b w:val="1"/>
          <w:color w:val="000000"/>
          <w:rtl w:val="0"/>
        </w:rPr>
        <w:t xml:space="preserve">Individualism vs. Collectivism</w:t>
      </w:r>
      <w:r w:rsidDel="00000000" w:rsidR="00000000" w:rsidRPr="00000000">
        <w:rPr>
          <w:color w:val="000000"/>
          <w:rtl w:val="0"/>
        </w:rPr>
        <w:t xml:space="preserve">: The United Kingdom has a culture which strongly features individualism, so people are more likely to be independent and self-reliant. On the contrary, India values collectivism whereby an individual's loyalty is given to the family and group harmony is the ultimate priority. Cultural orientation is the main parameter that influences effective cooperation and collective work </w:t>
      </w:r>
      <w:r w:rsidDel="00000000" w:rsidR="00000000" w:rsidRPr="00000000">
        <w:rPr>
          <w:rtl w:val="0"/>
        </w:rPr>
        <w:t xml:space="preserve">(Ashiq, 2022)</w:t>
      </w:r>
      <w:r w:rsidDel="00000000" w:rsidR="00000000" w:rsidRPr="00000000">
        <w:rPr>
          <w:color w:val="000000"/>
          <w:rtl w:val="0"/>
        </w:rPr>
        <w:t xml:space="preserve">.</w:t>
      </w:r>
    </w:p>
    <w:p w:rsidR="00000000" w:rsidDel="00000000" w:rsidP="00000000" w:rsidRDefault="00000000" w:rsidRPr="00000000" w14:paraId="00000035">
      <w:pPr>
        <w:rPr>
          <w:color w:val="000000"/>
        </w:rPr>
      </w:pPr>
      <w:r w:rsidDel="00000000" w:rsidR="00000000" w:rsidRPr="00000000">
        <w:rPr>
          <w:b w:val="1"/>
          <w:color w:val="000000"/>
          <w:rtl w:val="0"/>
        </w:rPr>
        <w:t xml:space="preserve">Masculinity vs. Femininity</w:t>
      </w:r>
      <w:r w:rsidDel="00000000" w:rsidR="00000000" w:rsidRPr="00000000">
        <w:rPr>
          <w:color w:val="000000"/>
          <w:rtl w:val="0"/>
        </w:rPr>
        <w:t xml:space="preserve">: Nevertheless, both countries are focusing on their partnership and accomplishment with a unique approach. The United Kingdom adopts a more moderate position that involves both cooperative and competitive workspaces </w:t>
      </w:r>
      <w:r w:rsidDel="00000000" w:rsidR="00000000" w:rsidRPr="00000000">
        <w:rPr>
          <w:rtl w:val="0"/>
        </w:rPr>
        <w:t xml:space="preserve">(commisceo-global.com, 2024)</w:t>
      </w:r>
      <w:r w:rsidDel="00000000" w:rsidR="00000000" w:rsidRPr="00000000">
        <w:rPr>
          <w:color w:val="000000"/>
          <w:rtl w:val="0"/>
        </w:rPr>
        <w:t xml:space="preserve">. However, the traditional masculinity orientation of India highlights the values of authority, control and achievement.</w:t>
      </w:r>
    </w:p>
    <w:p w:rsidR="00000000" w:rsidDel="00000000" w:rsidP="00000000" w:rsidRDefault="00000000" w:rsidRPr="00000000" w14:paraId="00000036">
      <w:pPr>
        <w:rPr>
          <w:color w:val="000000"/>
        </w:rPr>
      </w:pPr>
      <w:r w:rsidDel="00000000" w:rsidR="00000000" w:rsidRPr="00000000">
        <w:rPr>
          <w:b w:val="1"/>
          <w:color w:val="000000"/>
          <w:rtl w:val="0"/>
        </w:rPr>
        <w:t xml:space="preserve">Long-term Orientation</w:t>
      </w:r>
      <w:r w:rsidDel="00000000" w:rsidR="00000000" w:rsidRPr="00000000">
        <w:rPr>
          <w:color w:val="000000"/>
          <w:rtl w:val="0"/>
        </w:rPr>
        <w:t xml:space="preserve">: Conversely, the approach of long-term orientation in India is in sharp contrast with the short-term priority of UK, which has an impact on the strategic planning and goal-setting by the hospitality industry (Wilderom, 2015).</w:t>
      </w:r>
    </w:p>
    <w:p w:rsidR="00000000" w:rsidDel="00000000" w:rsidP="00000000" w:rsidRDefault="00000000" w:rsidRPr="00000000" w14:paraId="00000037">
      <w:pPr>
        <w:rPr>
          <w:color w:val="000000"/>
        </w:rPr>
      </w:pPr>
      <w:r w:rsidDel="00000000" w:rsidR="00000000" w:rsidRPr="00000000">
        <w:rPr>
          <w:rtl w:val="0"/>
        </w:rPr>
      </w:r>
    </w:p>
    <w:p w:rsidR="00000000" w:rsidDel="00000000" w:rsidP="00000000" w:rsidRDefault="00000000" w:rsidRPr="00000000" w14:paraId="00000038">
      <w:pPr>
        <w:keepNext w:val="1"/>
        <w:jc w:val="center"/>
        <w:rPr>
          <w:i w:val="1"/>
          <w:color w:val="000000"/>
          <w:sz w:val="20"/>
          <w:szCs w:val="20"/>
        </w:rPr>
      </w:pPr>
      <w:r w:rsidDel="00000000" w:rsidR="00000000" w:rsidRPr="00000000">
        <w:rPr>
          <w:i w:val="1"/>
          <w:color w:val="000000"/>
          <w:sz w:val="20"/>
          <w:szCs w:val="20"/>
        </w:rPr>
        <w:drawing>
          <wp:inline distB="0" distT="0" distL="0" distR="0">
            <wp:extent cx="5293919" cy="5350468"/>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293919" cy="5350468"/>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1"/>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0"/>
          <w:szCs w:val="20"/>
          <w:u w:val="none"/>
          <w:shd w:fill="auto" w:val="clear"/>
          <w:vertAlign w:val="baseline"/>
          <w:rtl w:val="0"/>
        </w:rPr>
        <w:t xml:space="preserve">Figure 2: Score of England from GLOBE project; Source: (GLOBE Project, 2020)</w:t>
      </w:r>
    </w:p>
    <w:p w:rsidR="00000000" w:rsidDel="00000000" w:rsidP="00000000" w:rsidRDefault="00000000" w:rsidRPr="00000000" w14:paraId="0000003A">
      <w:pPr>
        <w:rPr>
          <w:color w:val="000000"/>
        </w:rPr>
      </w:pPr>
      <w:r w:rsidDel="00000000" w:rsidR="00000000" w:rsidRPr="00000000">
        <w:rPr>
          <w:b w:val="1"/>
          <w:color w:val="000000"/>
          <w:rtl w:val="0"/>
        </w:rPr>
        <w:t xml:space="preserve">Indulgence vs. Restraint</w:t>
      </w:r>
      <w:r w:rsidDel="00000000" w:rsidR="00000000" w:rsidRPr="00000000">
        <w:rPr>
          <w:color w:val="000000"/>
          <w:rtl w:val="0"/>
        </w:rPr>
        <w:t xml:space="preserve">: While the licentious nature of the culture of the United Kingdom permits unrestricted expression of personal preferences, the regulated culture of India aims to give priority to compliance with social norms and practice of self-restraint </w:t>
      </w:r>
      <w:r w:rsidDel="00000000" w:rsidR="00000000" w:rsidRPr="00000000">
        <w:rPr>
          <w:rtl w:val="0"/>
        </w:rPr>
        <w:t xml:space="preserve">(britishcouncil, 2022)</w:t>
      </w:r>
      <w:r w:rsidDel="00000000" w:rsidR="00000000" w:rsidRPr="00000000">
        <w:rPr>
          <w:color w:val="000000"/>
          <w:rtl w:val="0"/>
        </w:rPr>
        <w:t xml:space="preserve">.</w:t>
      </w:r>
    </w:p>
    <w:p w:rsidR="00000000" w:rsidDel="00000000" w:rsidP="00000000" w:rsidRDefault="00000000" w:rsidRPr="00000000" w14:paraId="0000003B">
      <w:pPr>
        <w:pStyle w:val="Heading1"/>
        <w:rPr>
          <w:color w:val="000000"/>
        </w:rPr>
      </w:pPr>
      <w:bookmarkStart w:colFirst="0" w:colLast="0" w:name="_3znysh7" w:id="3"/>
      <w:bookmarkEnd w:id="3"/>
      <w:r w:rsidDel="00000000" w:rsidR="00000000" w:rsidRPr="00000000">
        <w:rPr>
          <w:color w:val="000000"/>
          <w:rtl w:val="0"/>
        </w:rPr>
        <w:t xml:space="preserve">Challenges of Intercultural Leadership in Hospitality</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most significant challenges lies in the varied communication styles across cultures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Maheshkar and Sharma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For example, as noted, the indirect communication style prevalent in India might lead to misunderstandings among British colleagues accustomed to direct and straightforward communication.</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Different cultures have different views on authority and the distribution of power within organisations, known as power distance (Christiansen, Branch and Karmowska, 2020). In some cultures, like India, a high power distance is the norm, where hierarchical structures are respected, and decisions are not typically questioned by those lower in the hierarchy.</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approach to decision-making and the underlying ethical considerations can also vary significantly between cultures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Maheshkar and Sharma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This variation can affect everything from day-to-day operational decisions to strategic planning and problem-solving.</w:t>
      </w:r>
    </w:p>
    <w:p w:rsidR="00000000" w:rsidDel="00000000" w:rsidP="00000000" w:rsidRDefault="00000000" w:rsidRPr="00000000" w14:paraId="0000003F">
      <w:pPr>
        <w:rPr>
          <w:color w:val="000000"/>
        </w:rPr>
      </w:pPr>
      <w:r w:rsidDel="00000000" w:rsidR="00000000" w:rsidRPr="00000000">
        <w:rPr>
          <w:color w:val="000000"/>
          <w:rtl w:val="0"/>
        </w:rPr>
        <w:t xml:space="preserve">Leaders in the hospitality industry have to find their way within the cultural differences in communication styles, decision-making, and ethics. Such as an Indian indirect manner of communication may give way to misinterpretations of British ones used to direct message delivery. </w:t>
      </w:r>
    </w:p>
    <w:p w:rsidR="00000000" w:rsidDel="00000000" w:rsidP="00000000" w:rsidRDefault="00000000" w:rsidRPr="00000000" w14:paraId="00000040">
      <w:pPr>
        <w:pStyle w:val="Heading1"/>
        <w:rPr>
          <w:color w:val="000000"/>
        </w:rPr>
      </w:pPr>
      <w:bookmarkStart w:colFirst="0" w:colLast="0" w:name="_2et92p0" w:id="4"/>
      <w:bookmarkEnd w:id="4"/>
      <w:r w:rsidDel="00000000" w:rsidR="00000000" w:rsidRPr="00000000">
        <w:rPr>
          <w:color w:val="000000"/>
          <w:rtl w:val="0"/>
        </w:rPr>
        <w:t xml:space="preserve">Recommendation</w:t>
      </w:r>
    </w:p>
    <w:p w:rsidR="00000000" w:rsidDel="00000000" w:rsidP="00000000" w:rsidRDefault="00000000" w:rsidRPr="00000000" w14:paraId="0000004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 and implement communication strategies that foster inclusiveness and that cater for the language and cultural differences of all team members. This includes presenting language assistance services, using visual aids, and ensuring that written materials are available in at least multiple languages, which would be relevant to the staff's backgrounds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Sarwar et 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Establish a committee whose core mandate entails diversity and inclusion in the hotel’s management structure. It should be composed of individuals who represent diverse cultural heritages and departments within the hotel; this would help ensure that all sides of the story are taken into account in the decision-making process pertaining to diversity and inclusion (Christiansen, Branch and Karmowska, 2020).</w:t>
      </w:r>
    </w:p>
    <w:p w:rsidR="00000000" w:rsidDel="00000000" w:rsidP="00000000" w:rsidRDefault="00000000" w:rsidRPr="00000000" w14:paraId="0000004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online platforms and e-learning materials to empower continuous, available, and complete cross-cultural training courses for all employees. These modules should include parts on culture awareness, unconscious bias as well as communication techniques in a multicultural environment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Sarwar et 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4">
      <w:pPr>
        <w:pStyle w:val="Heading1"/>
        <w:rPr>
          <w:color w:val="000000"/>
        </w:rPr>
      </w:pPr>
      <w:bookmarkStart w:colFirst="0" w:colLast="0" w:name="_tyjcwt" w:id="5"/>
      <w:bookmarkEnd w:id="5"/>
      <w:r w:rsidDel="00000000" w:rsidR="00000000" w:rsidRPr="00000000">
        <w:rPr>
          <w:color w:val="000000"/>
          <w:rtl w:val="0"/>
        </w:rPr>
        <w:t xml:space="preserve">Conclusion</w:t>
      </w:r>
    </w:p>
    <w:p w:rsidR="00000000" w:rsidDel="00000000" w:rsidP="00000000" w:rsidRDefault="00000000" w:rsidRPr="00000000" w14:paraId="00000045">
      <w:pPr>
        <w:rPr>
          <w:color w:val="000000"/>
        </w:rPr>
      </w:pPr>
      <w:r w:rsidDel="00000000" w:rsidR="00000000" w:rsidRPr="00000000">
        <w:rPr>
          <w:color w:val="000000"/>
          <w:rtl w:val="0"/>
        </w:rPr>
        <w:t xml:space="preserve">Applying the Globe Project’s insights and moulding adaptive leadership skills, hospitality leaders can solve intercultural issues, which are finally leading to a more open-minded and dynamic environment. But with the recommended steps of cultural sensitivity training, diversity and inclusion programs, and adaptive leadership they can build a working environment where people of different cultural backgrounds flourish, cooperate, and deliver the best of themselves for the benefit of the hotel.</w:t>
      </w:r>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rPr>
          <w:color w:val="000000"/>
        </w:rPr>
      </w:pPr>
      <w:bookmarkStart w:colFirst="0" w:colLast="0" w:name="_3dy6vkm" w:id="6"/>
      <w:bookmarkEnd w:id="6"/>
      <w:r w:rsidDel="00000000" w:rsidR="00000000" w:rsidRPr="00000000">
        <w:rPr>
          <w:color w:val="000000"/>
          <w:rtl w:val="0"/>
        </w:rPr>
        <w:t xml:space="preserve">References</w:t>
      </w:r>
    </w:p>
    <w:p w:rsidR="00000000" w:rsidDel="00000000" w:rsidP="00000000" w:rsidRDefault="00000000" w:rsidRPr="00000000" w14:paraId="00000047">
      <w:pPr>
        <w:rPr>
          <w:color w:val="000000"/>
          <w:highlight w:val="white"/>
        </w:rPr>
      </w:pPr>
      <w:r w:rsidDel="00000000" w:rsidR="00000000" w:rsidRPr="00000000">
        <w:rPr>
          <w:color w:val="000000"/>
          <w:highlight w:val="white"/>
          <w:rtl w:val="0"/>
        </w:rPr>
        <w:t xml:space="preserve">Abramson, N.R. and Moran, R. (2018) </w:t>
      </w:r>
      <w:r w:rsidDel="00000000" w:rsidR="00000000" w:rsidRPr="00000000">
        <w:rPr>
          <w:i w:val="1"/>
          <w:color w:val="000000"/>
          <w:highlight w:val="white"/>
          <w:rtl w:val="0"/>
        </w:rPr>
        <w:t xml:space="preserve">Managing Cultural Differences: Global Leadership for the 21st Century</w:t>
      </w:r>
      <w:r w:rsidDel="00000000" w:rsidR="00000000" w:rsidRPr="00000000">
        <w:rPr>
          <w:color w:val="000000"/>
          <w:highlight w:val="white"/>
          <w:rtl w:val="0"/>
        </w:rPr>
        <w:t xml:space="preserve">. 10</w:t>
      </w:r>
      <w:r w:rsidDel="00000000" w:rsidR="00000000" w:rsidRPr="00000000">
        <w:rPr>
          <w:color w:val="000000"/>
          <w:highlight w:val="white"/>
          <w:vertAlign w:val="superscript"/>
          <w:rtl w:val="0"/>
        </w:rPr>
        <w:t xml:space="preserve">th</w:t>
      </w:r>
      <w:r w:rsidDel="00000000" w:rsidR="00000000" w:rsidRPr="00000000">
        <w:rPr>
          <w:color w:val="000000"/>
          <w:highlight w:val="white"/>
          <w:rtl w:val="0"/>
        </w:rPr>
        <w:t xml:space="preserve"> Ed. Abingdon: Routledge.</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Ashiq, W.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Differences between UK and Indian Work Culture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Great British Mag. Available at: https://greatbritishmag.co.uk/student-guide/differences-between-uk-and-indian-work-culture/ [Accessed 23 Feb. 2024].</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britishcouncil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 analysis of cultural representations of India and the UK in English subject curricula Cambridge Partnership for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https://www.britishcouncil.in/sites/default/files/an_analysis_of_cultural_representations_of_india_and_the_uk_in_english_subject_curricula.pdf [Accessed 23 Feb. 2024].</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Christiansen, B., Branch, J.D. and Karmowska, J. (2020</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Cultural Factors and Performance in 21st Century Businesses.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Hershey : IGI Global.</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commisceo-global.com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British vs. Indian Culture - Important Cultural Differences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www.commisceo-global.com. Available at: https://www.commisceo-global.com/blog/british-vs-indian-culture-important-cultural-differences [Accessed 23 Feb. 2024].</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Globe Project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Results - England GLOBE Project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https://globeproject.com/results/countries/GBR%3Fmenu=list.html#list [Accessed 9 Feb. 2024].</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Globe Project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Results - India GLOBE Project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https://globeproject.com/results/countries/IND%3Fmenu=list.html#list [Accessed 9 Feb. 2024].</w:t>
      </w:r>
    </w:p>
    <w:p w:rsidR="00000000" w:rsidDel="00000000" w:rsidP="00000000" w:rsidRDefault="00000000" w:rsidRPr="00000000" w14:paraId="0000004E">
      <w:pPr>
        <w:rPr>
          <w:color w:val="000000"/>
          <w:highlight w:val="white"/>
        </w:rPr>
      </w:pPr>
      <w:r w:rsidDel="00000000" w:rsidR="00000000" w:rsidRPr="00000000">
        <w:rPr>
          <w:color w:val="000000"/>
          <w:highlight w:val="white"/>
          <w:rtl w:val="0"/>
        </w:rPr>
        <w:t xml:space="preserve">Kofi Andoh-Baidoo, F., A. Villarreal, M., S. Koong, K., Cornejo, H., Schmidt, N., Colunga, H. and Mesa, R. (2011) Key competencies for global project managers: A cross cultural study of the UK and India. </w:t>
      </w:r>
      <w:r w:rsidDel="00000000" w:rsidR="00000000" w:rsidRPr="00000000">
        <w:rPr>
          <w:i w:val="1"/>
          <w:color w:val="000000"/>
          <w:highlight w:val="white"/>
          <w:rtl w:val="0"/>
        </w:rPr>
        <w:t xml:space="preserve">International Journal of Business and Systems Research</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5</w:t>
      </w:r>
      <w:r w:rsidDel="00000000" w:rsidR="00000000" w:rsidRPr="00000000">
        <w:rPr>
          <w:color w:val="000000"/>
          <w:highlight w:val="white"/>
          <w:rtl w:val="0"/>
        </w:rPr>
        <w:t xml:space="preserve">(3), pp.223-243.</w:t>
      </w:r>
    </w:p>
    <w:p w:rsidR="00000000" w:rsidDel="00000000" w:rsidP="00000000" w:rsidRDefault="00000000" w:rsidRPr="00000000" w14:paraId="0000004F">
      <w:pPr>
        <w:rPr>
          <w:color w:val="000000"/>
          <w:highlight w:val="white"/>
        </w:rPr>
      </w:pPr>
      <w:r w:rsidDel="00000000" w:rsidR="00000000" w:rsidRPr="00000000">
        <w:rPr>
          <w:color w:val="000000"/>
          <w:highlight w:val="white"/>
          <w:rtl w:val="0"/>
        </w:rPr>
        <w:t xml:space="preserve">Maheshkar, C. and Sharma, V. (2018) </w:t>
      </w:r>
      <w:r w:rsidDel="00000000" w:rsidR="00000000" w:rsidRPr="00000000">
        <w:rPr>
          <w:i w:val="1"/>
          <w:color w:val="000000"/>
          <w:highlight w:val="white"/>
          <w:rtl w:val="0"/>
        </w:rPr>
        <w:t xml:space="preserve">Handbook of Research on Cross-Cultural Business Education.</w:t>
      </w:r>
      <w:r w:rsidDel="00000000" w:rsidR="00000000" w:rsidRPr="00000000">
        <w:rPr>
          <w:color w:val="000000"/>
          <w:highlight w:val="white"/>
          <w:rtl w:val="0"/>
        </w:rPr>
        <w:t xml:space="preserve"> Hershey: IGI Global.</w:t>
      </w:r>
    </w:p>
    <w:p w:rsidR="00000000" w:rsidDel="00000000" w:rsidP="00000000" w:rsidRDefault="00000000" w:rsidRPr="00000000" w14:paraId="00000050">
      <w:pPr>
        <w:rPr>
          <w:color w:val="000000"/>
          <w:highlight w:val="white"/>
        </w:rPr>
      </w:pPr>
      <w:r w:rsidDel="00000000" w:rsidR="00000000" w:rsidRPr="00000000">
        <w:rPr>
          <w:color w:val="000000"/>
          <w:highlight w:val="white"/>
          <w:rtl w:val="0"/>
        </w:rPr>
        <w:t xml:space="preserve">Sarwar, H., Ishaq, M.I., Amin, A. and Ahmed, R. (2020) Ethical leadership, work engagement, employees’ well-being, and performance: a cross-cultural comparison. </w:t>
      </w:r>
      <w:r w:rsidDel="00000000" w:rsidR="00000000" w:rsidRPr="00000000">
        <w:rPr>
          <w:i w:val="1"/>
          <w:color w:val="000000"/>
          <w:highlight w:val="white"/>
          <w:rtl w:val="0"/>
        </w:rPr>
        <w:t xml:space="preserve">Journal of Sustainable Tourism</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28</w:t>
      </w:r>
      <w:r w:rsidDel="00000000" w:rsidR="00000000" w:rsidRPr="00000000">
        <w:rPr>
          <w:color w:val="000000"/>
          <w:highlight w:val="white"/>
          <w:rtl w:val="0"/>
        </w:rPr>
        <w:t xml:space="preserve">(12), pp.2008-2026.</w:t>
      </w:r>
    </w:p>
    <w:p w:rsidR="00000000" w:rsidDel="00000000" w:rsidP="00000000" w:rsidRDefault="00000000" w:rsidRPr="00000000" w14:paraId="00000051">
      <w:pPr>
        <w:rPr>
          <w:color w:val="000000"/>
          <w:highlight w:val="white"/>
        </w:rPr>
      </w:pPr>
      <w:r w:rsidDel="00000000" w:rsidR="00000000" w:rsidRPr="00000000">
        <w:rPr>
          <w:color w:val="000000"/>
          <w:highlight w:val="white"/>
          <w:rtl w:val="0"/>
        </w:rPr>
        <w:t xml:space="preserve">Venaik, S., Zhu, Y. and Brewer, P. (2013) Looking into the future: Hofstede long term orientation versus GLOBE future orientation. </w:t>
      </w:r>
      <w:r w:rsidDel="00000000" w:rsidR="00000000" w:rsidRPr="00000000">
        <w:rPr>
          <w:i w:val="1"/>
          <w:color w:val="000000"/>
          <w:highlight w:val="white"/>
          <w:rtl w:val="0"/>
        </w:rPr>
        <w:t xml:space="preserve">Cross Cultural Management: An International Journal</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20</w:t>
      </w:r>
      <w:r w:rsidDel="00000000" w:rsidR="00000000" w:rsidRPr="00000000">
        <w:rPr>
          <w:color w:val="000000"/>
          <w:highlight w:val="white"/>
          <w:rtl w:val="0"/>
        </w:rPr>
        <w:t xml:space="preserve">(3), pp.361-385.</w:t>
      </w:r>
    </w:p>
    <w:p w:rsidR="00000000" w:rsidDel="00000000" w:rsidP="00000000" w:rsidRDefault="00000000" w:rsidRPr="00000000" w14:paraId="00000052">
      <w:pPr>
        <w:rPr>
          <w:color w:val="000000"/>
          <w:highlight w:val="white"/>
        </w:rPr>
      </w:pPr>
      <w:r w:rsidDel="00000000" w:rsidR="00000000" w:rsidRPr="00000000">
        <w:rPr>
          <w:color w:val="000000"/>
          <w:highlight w:val="white"/>
          <w:rtl w:val="0"/>
        </w:rPr>
        <w:t xml:space="preserve">Wilderom, C.P., (2015) Cross-border transfer of knowledge: Cultural lessons from Project GLOBE. </w:t>
      </w:r>
      <w:r w:rsidDel="00000000" w:rsidR="00000000" w:rsidRPr="00000000">
        <w:rPr>
          <w:i w:val="1"/>
          <w:color w:val="000000"/>
          <w:highlight w:val="white"/>
          <w:rtl w:val="0"/>
        </w:rPr>
        <w:t xml:space="preserve">Academy of Management Perspectives</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19</w:t>
      </w:r>
      <w:r w:rsidDel="00000000" w:rsidR="00000000" w:rsidRPr="00000000">
        <w:rPr>
          <w:color w:val="000000"/>
          <w:highlight w:val="white"/>
          <w:rtl w:val="0"/>
        </w:rPr>
        <w:t xml:space="preserve">(2), pp.59-76.</w:t>
      </w:r>
    </w:p>
    <w:p w:rsidR="00000000" w:rsidDel="00000000" w:rsidP="00000000" w:rsidRDefault="00000000" w:rsidRPr="00000000" w14:paraId="00000053">
      <w:pPr>
        <w:rPr>
          <w:color w:val="000000"/>
          <w:highlight w:val="white"/>
        </w:rPr>
      </w:pPr>
      <w:r w:rsidDel="00000000" w:rsidR="00000000" w:rsidRPr="00000000">
        <w:rPr>
          <w:rtl w:val="0"/>
        </w:rPr>
      </w:r>
    </w:p>
    <w:p w:rsidR="00000000" w:rsidDel="00000000" w:rsidP="00000000" w:rsidRDefault="00000000" w:rsidRPr="00000000" w14:paraId="00000054">
      <w:pPr>
        <w:rPr>
          <w:color w:val="000000"/>
          <w:highlight w:val="white"/>
        </w:rPr>
      </w:pPr>
      <w:r w:rsidDel="00000000" w:rsidR="00000000" w:rsidRPr="00000000">
        <w:rPr>
          <w:rtl w:val="0"/>
        </w:rPr>
      </w:r>
    </w:p>
    <w:p w:rsidR="00000000" w:rsidDel="00000000" w:rsidP="00000000" w:rsidRDefault="00000000" w:rsidRPr="00000000" w14:paraId="00000055">
      <w:pPr>
        <w:rPr>
          <w:color w:val="000000"/>
        </w:rPr>
      </w:pPr>
      <w:r w:rsidDel="00000000" w:rsidR="00000000" w:rsidRPr="00000000">
        <w:rPr>
          <w:rtl w:val="0"/>
        </w:rPr>
      </w:r>
    </w:p>
    <w:sectPr>
      <w:footerReference r:id="rId8"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b w:val="1"/>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360" w:hanging="360"/>
      </w:pPr>
      <w:rPr>
        <w:b w:val="1"/>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