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EA04E3" w14:textId="77777777" w:rsidR="005D039C" w:rsidRDefault="005D039C" w:rsidP="005D039C">
      <w:pPr>
        <w:rPr>
          <w:rFonts w:ascii="Arial" w:hAnsi="Arial" w:cs="Arial"/>
        </w:rPr>
      </w:pPr>
    </w:p>
    <w:p w14:paraId="629BE24E" w14:textId="77777777" w:rsidR="005D039C" w:rsidRDefault="005D039C" w:rsidP="005D039C">
      <w:pPr>
        <w:rPr>
          <w:rFonts w:ascii="Arial" w:hAnsi="Arial" w:cs="Arial"/>
        </w:rPr>
      </w:pPr>
    </w:p>
    <w:p w14:paraId="3D162634" w14:textId="77777777" w:rsidR="005D039C" w:rsidRDefault="005D039C" w:rsidP="005D039C">
      <w:pPr>
        <w:rPr>
          <w:rFonts w:ascii="Arial" w:hAnsi="Arial" w:cs="Arial"/>
        </w:rPr>
      </w:pPr>
    </w:p>
    <w:p w14:paraId="4840D428" w14:textId="1145C7FE" w:rsidR="005D039C" w:rsidRPr="005D039C" w:rsidRDefault="005D039C" w:rsidP="005D039C">
      <w:pPr>
        <w:rPr>
          <w:rFonts w:ascii="Arial" w:hAnsi="Arial" w:cs="Arial"/>
        </w:rPr>
      </w:pPr>
      <w:r w:rsidRPr="005D039C">
        <w:rPr>
          <w:rFonts w:ascii="Arial" w:hAnsi="Arial" w:cs="Arial"/>
          <w:noProof/>
        </w:rPr>
        <w:drawing>
          <wp:inline distT="0" distB="0" distL="0" distR="0" wp14:anchorId="713CE597" wp14:editId="21877D3B">
            <wp:extent cx="5731510" cy="2865755"/>
            <wp:effectExtent l="0" t="0" r="2540" b="0"/>
            <wp:docPr id="20939801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14:paraId="37CEF3FB" w14:textId="77777777" w:rsidR="005D039C" w:rsidRDefault="005D039C" w:rsidP="001D6580">
      <w:pPr>
        <w:rPr>
          <w:rFonts w:ascii="Arial" w:hAnsi="Arial" w:cs="Arial"/>
        </w:rPr>
      </w:pPr>
    </w:p>
    <w:p w14:paraId="62356E3D" w14:textId="05BFA26C" w:rsidR="001D6580" w:rsidRPr="0087385C" w:rsidRDefault="001D6580" w:rsidP="001D6580">
      <w:pPr>
        <w:rPr>
          <w:rFonts w:ascii="Arial" w:hAnsi="Arial" w:cs="Arial"/>
          <w:b/>
          <w:bCs/>
        </w:rPr>
      </w:pPr>
      <w:r w:rsidRPr="0087385C">
        <w:rPr>
          <w:rFonts w:ascii="Arial" w:hAnsi="Arial" w:cs="Arial"/>
          <w:b/>
          <w:bCs/>
        </w:rPr>
        <w:t>S</w:t>
      </w:r>
      <w:r w:rsidR="002535BC" w:rsidRPr="0087385C">
        <w:rPr>
          <w:rFonts w:ascii="Arial" w:hAnsi="Arial" w:cs="Arial"/>
          <w:b/>
          <w:bCs/>
        </w:rPr>
        <w:t>tudent Name</w:t>
      </w:r>
      <w:r w:rsidRPr="0087385C">
        <w:rPr>
          <w:rFonts w:ascii="Arial" w:hAnsi="Arial" w:cs="Arial"/>
          <w:b/>
          <w:bCs/>
        </w:rPr>
        <w:t xml:space="preserve">: </w:t>
      </w:r>
      <w:r w:rsidR="003D1651" w:rsidRPr="0087385C">
        <w:rPr>
          <w:rFonts w:ascii="Arial" w:hAnsi="Arial" w:cs="Arial"/>
          <w:b/>
          <w:bCs/>
        </w:rPr>
        <w:t>MIHAI HORIA ZBIRCEA</w:t>
      </w:r>
      <w:r w:rsidRPr="0087385C">
        <w:rPr>
          <w:rFonts w:ascii="Arial" w:hAnsi="Arial" w:cs="Arial"/>
          <w:b/>
          <w:bCs/>
        </w:rPr>
        <w:t> </w:t>
      </w:r>
    </w:p>
    <w:p w14:paraId="36D2FB0B" w14:textId="28336C47" w:rsidR="001D6580" w:rsidRPr="0087385C" w:rsidRDefault="001D6580" w:rsidP="001D6580">
      <w:pPr>
        <w:rPr>
          <w:rFonts w:ascii="Arial" w:hAnsi="Arial" w:cs="Arial"/>
          <w:b/>
          <w:bCs/>
        </w:rPr>
      </w:pPr>
      <w:r w:rsidRPr="0087385C">
        <w:rPr>
          <w:rFonts w:ascii="Arial" w:hAnsi="Arial" w:cs="Arial"/>
          <w:b/>
          <w:bCs/>
        </w:rPr>
        <w:t>S</w:t>
      </w:r>
      <w:r w:rsidR="002535BC" w:rsidRPr="0087385C">
        <w:rPr>
          <w:rFonts w:ascii="Arial" w:hAnsi="Arial" w:cs="Arial"/>
          <w:b/>
          <w:bCs/>
        </w:rPr>
        <w:t>tudent Number</w:t>
      </w:r>
      <w:r w:rsidRPr="0087385C">
        <w:rPr>
          <w:rFonts w:ascii="Arial" w:hAnsi="Arial" w:cs="Arial"/>
          <w:b/>
          <w:bCs/>
        </w:rPr>
        <w:t>: 243</w:t>
      </w:r>
      <w:r w:rsidR="00BA1573" w:rsidRPr="0087385C">
        <w:rPr>
          <w:rFonts w:ascii="Arial" w:hAnsi="Arial" w:cs="Arial"/>
          <w:b/>
          <w:bCs/>
        </w:rPr>
        <w:t>5086</w:t>
      </w:r>
      <w:r w:rsidRPr="0087385C">
        <w:rPr>
          <w:rFonts w:ascii="Arial" w:hAnsi="Arial" w:cs="Arial"/>
          <w:b/>
          <w:bCs/>
        </w:rPr>
        <w:t> </w:t>
      </w:r>
    </w:p>
    <w:p w14:paraId="56F5A984" w14:textId="5A0D42DF" w:rsidR="001D6580" w:rsidRPr="0087385C" w:rsidRDefault="001D6580" w:rsidP="001D6580">
      <w:pPr>
        <w:rPr>
          <w:rFonts w:ascii="Arial" w:hAnsi="Arial" w:cs="Arial"/>
          <w:b/>
          <w:bCs/>
        </w:rPr>
      </w:pPr>
      <w:r w:rsidRPr="0087385C">
        <w:rPr>
          <w:rFonts w:ascii="Arial" w:hAnsi="Arial" w:cs="Arial"/>
          <w:b/>
          <w:bCs/>
        </w:rPr>
        <w:t>M</w:t>
      </w:r>
      <w:r w:rsidR="002535BC" w:rsidRPr="0087385C">
        <w:rPr>
          <w:rFonts w:ascii="Arial" w:hAnsi="Arial" w:cs="Arial"/>
          <w:b/>
          <w:bCs/>
        </w:rPr>
        <w:t>odule</w:t>
      </w:r>
      <w:r w:rsidRPr="0087385C">
        <w:rPr>
          <w:rFonts w:ascii="Arial" w:hAnsi="Arial" w:cs="Arial"/>
          <w:b/>
          <w:bCs/>
        </w:rPr>
        <w:t xml:space="preserve"> N</w:t>
      </w:r>
      <w:r w:rsidR="002535BC" w:rsidRPr="0087385C">
        <w:rPr>
          <w:rFonts w:ascii="Arial" w:hAnsi="Arial" w:cs="Arial"/>
          <w:b/>
          <w:bCs/>
        </w:rPr>
        <w:t>ame</w:t>
      </w:r>
      <w:r w:rsidRPr="0087385C">
        <w:rPr>
          <w:rFonts w:ascii="Arial" w:hAnsi="Arial" w:cs="Arial"/>
          <w:b/>
          <w:bCs/>
        </w:rPr>
        <w:t>: UNDERSTANDING AND ENGAGING STAKEHOLDERS (LCLM5001_BIRM) </w:t>
      </w:r>
    </w:p>
    <w:p w14:paraId="29750299" w14:textId="1BC10353" w:rsidR="001D6580" w:rsidRPr="0087385C" w:rsidRDefault="001D6580" w:rsidP="001D6580">
      <w:pPr>
        <w:rPr>
          <w:rFonts w:ascii="Arial" w:hAnsi="Arial" w:cs="Arial"/>
          <w:b/>
          <w:bCs/>
        </w:rPr>
      </w:pPr>
      <w:r w:rsidRPr="0087385C">
        <w:rPr>
          <w:rFonts w:ascii="Arial" w:hAnsi="Arial" w:cs="Arial"/>
          <w:b/>
          <w:bCs/>
        </w:rPr>
        <w:t>L</w:t>
      </w:r>
      <w:r w:rsidR="002535BC" w:rsidRPr="0087385C">
        <w:rPr>
          <w:rFonts w:ascii="Arial" w:hAnsi="Arial" w:cs="Arial"/>
          <w:b/>
          <w:bCs/>
        </w:rPr>
        <w:t>ecturer</w:t>
      </w:r>
      <w:r w:rsidRPr="0087385C">
        <w:rPr>
          <w:rFonts w:ascii="Arial" w:hAnsi="Arial" w:cs="Arial"/>
          <w:b/>
          <w:bCs/>
        </w:rPr>
        <w:t xml:space="preserve"> N</w:t>
      </w:r>
      <w:r w:rsidR="002535BC" w:rsidRPr="0087385C">
        <w:rPr>
          <w:rFonts w:ascii="Arial" w:hAnsi="Arial" w:cs="Arial"/>
          <w:b/>
          <w:bCs/>
        </w:rPr>
        <w:t>ame</w:t>
      </w:r>
      <w:r w:rsidRPr="0087385C">
        <w:rPr>
          <w:rFonts w:ascii="Arial" w:hAnsi="Arial" w:cs="Arial"/>
          <w:b/>
          <w:bCs/>
        </w:rPr>
        <w:t>: DR. ASO ABDULLAH </w:t>
      </w:r>
    </w:p>
    <w:p w14:paraId="6103F68D" w14:textId="2CD91FA9" w:rsidR="008B4785" w:rsidRPr="0087385C" w:rsidRDefault="008B4785">
      <w:pPr>
        <w:rPr>
          <w:rFonts w:ascii="Arial" w:hAnsi="Arial" w:cs="Arial"/>
          <w:b/>
          <w:bCs/>
        </w:rPr>
      </w:pPr>
    </w:p>
    <w:p w14:paraId="7A51027E" w14:textId="51389D9F" w:rsidR="005D039C" w:rsidRPr="005D039C" w:rsidRDefault="008B4785" w:rsidP="001255DE">
      <w:pPr>
        <w:rPr>
          <w:rFonts w:ascii="Arial" w:hAnsi="Arial" w:cs="Arial"/>
          <w:sz w:val="22"/>
          <w:szCs w:val="22"/>
        </w:rPr>
      </w:pPr>
      <w:r>
        <w:rPr>
          <w:rFonts w:ascii="Arial" w:hAnsi="Arial" w:cs="Arial"/>
          <w:sz w:val="22"/>
          <w:szCs w:val="22"/>
        </w:rPr>
        <w:br w:type="page"/>
      </w:r>
    </w:p>
    <w:p w14:paraId="1E957D5A" w14:textId="67249DDF" w:rsidR="00BD7387" w:rsidRPr="001515EE" w:rsidRDefault="00DC71BE" w:rsidP="00BD7387">
      <w:pPr>
        <w:rPr>
          <w:rFonts w:ascii="Arial" w:hAnsi="Arial" w:cs="Arial"/>
          <w:b/>
          <w:bCs/>
        </w:rPr>
      </w:pPr>
      <w:r>
        <w:rPr>
          <w:rFonts w:ascii="Arial" w:hAnsi="Arial" w:cs="Arial"/>
          <w:b/>
          <w:bCs/>
        </w:rPr>
        <w:lastRenderedPageBreak/>
        <w:t>Content</w:t>
      </w:r>
    </w:p>
    <w:p w14:paraId="67F69FEA" w14:textId="77777777" w:rsidR="00BD7387" w:rsidRPr="00BD7387" w:rsidRDefault="00BD7387" w:rsidP="00BD7387">
      <w:pPr>
        <w:numPr>
          <w:ilvl w:val="0"/>
          <w:numId w:val="7"/>
        </w:numPr>
        <w:rPr>
          <w:rFonts w:ascii="Arial" w:hAnsi="Arial" w:cs="Arial"/>
          <w:b/>
          <w:bCs/>
          <w:sz w:val="22"/>
          <w:szCs w:val="22"/>
        </w:rPr>
      </w:pPr>
      <w:r w:rsidRPr="00BD7387">
        <w:rPr>
          <w:rFonts w:ascii="Arial" w:hAnsi="Arial" w:cs="Arial"/>
          <w:b/>
          <w:bCs/>
          <w:sz w:val="22"/>
          <w:szCs w:val="22"/>
        </w:rPr>
        <w:t xml:space="preserve">Executive Summary </w:t>
      </w:r>
    </w:p>
    <w:p w14:paraId="7B61B303" w14:textId="77777777" w:rsidR="00BD7387" w:rsidRPr="00BD7387" w:rsidRDefault="00BD7387" w:rsidP="00BD7387">
      <w:pPr>
        <w:numPr>
          <w:ilvl w:val="0"/>
          <w:numId w:val="7"/>
        </w:numPr>
        <w:rPr>
          <w:rFonts w:ascii="Arial" w:hAnsi="Arial" w:cs="Arial"/>
          <w:b/>
          <w:bCs/>
          <w:sz w:val="22"/>
          <w:szCs w:val="22"/>
        </w:rPr>
      </w:pPr>
      <w:r w:rsidRPr="00BD7387">
        <w:rPr>
          <w:rFonts w:ascii="Arial" w:hAnsi="Arial" w:cs="Arial"/>
          <w:b/>
          <w:bCs/>
          <w:sz w:val="22"/>
          <w:szCs w:val="22"/>
        </w:rPr>
        <w:t xml:space="preserve">Introduction </w:t>
      </w:r>
    </w:p>
    <w:p w14:paraId="6E1D8694" w14:textId="77777777" w:rsidR="00BD7387" w:rsidRPr="00BD7387" w:rsidRDefault="00BD7387" w:rsidP="00BD7387">
      <w:pPr>
        <w:numPr>
          <w:ilvl w:val="0"/>
          <w:numId w:val="7"/>
        </w:numPr>
        <w:rPr>
          <w:rFonts w:ascii="Arial" w:hAnsi="Arial" w:cs="Arial"/>
          <w:b/>
          <w:bCs/>
          <w:sz w:val="22"/>
          <w:szCs w:val="22"/>
        </w:rPr>
      </w:pPr>
      <w:r w:rsidRPr="00BD7387">
        <w:rPr>
          <w:rFonts w:ascii="Arial" w:hAnsi="Arial" w:cs="Arial"/>
          <w:b/>
          <w:bCs/>
          <w:sz w:val="22"/>
          <w:szCs w:val="22"/>
        </w:rPr>
        <w:t xml:space="preserve">SMART Objectives </w:t>
      </w:r>
    </w:p>
    <w:p w14:paraId="7DC0CBC8" w14:textId="77777777" w:rsidR="00BD7387" w:rsidRPr="00BD7387" w:rsidRDefault="00BD7387" w:rsidP="00BD7387">
      <w:pPr>
        <w:numPr>
          <w:ilvl w:val="0"/>
          <w:numId w:val="7"/>
        </w:numPr>
        <w:rPr>
          <w:rFonts w:ascii="Arial" w:hAnsi="Arial" w:cs="Arial"/>
          <w:b/>
          <w:bCs/>
          <w:sz w:val="22"/>
          <w:szCs w:val="22"/>
        </w:rPr>
      </w:pPr>
      <w:r w:rsidRPr="00BD7387">
        <w:rPr>
          <w:rFonts w:ascii="Arial" w:hAnsi="Arial" w:cs="Arial"/>
          <w:b/>
          <w:bCs/>
          <w:sz w:val="22"/>
          <w:szCs w:val="22"/>
        </w:rPr>
        <w:t>Identification and Categorisation of Key Stakeholders</w:t>
      </w:r>
      <w:r w:rsidRPr="00BD7387">
        <w:rPr>
          <w:rFonts w:ascii="Arial" w:hAnsi="Arial" w:cs="Arial"/>
          <w:b/>
          <w:bCs/>
          <w:sz w:val="22"/>
          <w:szCs w:val="22"/>
        </w:rPr>
        <w:br/>
        <w:t>    4.1 Internal Stakeholders</w:t>
      </w:r>
      <w:r w:rsidRPr="00BD7387">
        <w:rPr>
          <w:rFonts w:ascii="Arial" w:hAnsi="Arial" w:cs="Arial"/>
          <w:b/>
          <w:bCs/>
          <w:sz w:val="22"/>
          <w:szCs w:val="22"/>
        </w:rPr>
        <w:br/>
        <w:t>    4.2 External Stakeholders</w:t>
      </w:r>
      <w:r w:rsidRPr="00BD7387">
        <w:rPr>
          <w:rFonts w:ascii="Arial" w:hAnsi="Arial" w:cs="Arial"/>
          <w:b/>
          <w:bCs/>
          <w:sz w:val="22"/>
          <w:szCs w:val="22"/>
        </w:rPr>
        <w:br/>
        <w:t>    4.3 Stakeholder Mapping Using Mendelow's Power–Interest Matrix</w:t>
      </w:r>
      <w:r w:rsidRPr="00BD7387">
        <w:rPr>
          <w:rFonts w:ascii="Arial" w:hAnsi="Arial" w:cs="Arial"/>
          <w:b/>
          <w:bCs/>
          <w:sz w:val="22"/>
          <w:szCs w:val="22"/>
        </w:rPr>
        <w:br/>
        <w:t xml:space="preserve">    4.4 Stakeholder Prioritisation Using the Stakeholder Salience Model </w:t>
      </w:r>
    </w:p>
    <w:p w14:paraId="6856A6C6" w14:textId="77777777" w:rsidR="00BD7387" w:rsidRPr="00BD7387" w:rsidRDefault="00BD7387" w:rsidP="00BD7387">
      <w:pPr>
        <w:numPr>
          <w:ilvl w:val="0"/>
          <w:numId w:val="7"/>
        </w:numPr>
        <w:rPr>
          <w:rFonts w:ascii="Arial" w:hAnsi="Arial" w:cs="Arial"/>
          <w:b/>
          <w:bCs/>
          <w:sz w:val="22"/>
          <w:szCs w:val="22"/>
        </w:rPr>
      </w:pPr>
      <w:r w:rsidRPr="00BD7387">
        <w:rPr>
          <w:rFonts w:ascii="Arial" w:hAnsi="Arial" w:cs="Arial"/>
          <w:b/>
          <w:bCs/>
          <w:sz w:val="22"/>
          <w:szCs w:val="22"/>
        </w:rPr>
        <w:t xml:space="preserve">Roles and Responsibilities of Key Stakeholders, Including the Benefits They Bring and Challenges They May Face </w:t>
      </w:r>
    </w:p>
    <w:p w14:paraId="5F48E227" w14:textId="77777777" w:rsidR="00BD7387" w:rsidRPr="00BD7387" w:rsidRDefault="00BD7387" w:rsidP="00BD7387">
      <w:pPr>
        <w:numPr>
          <w:ilvl w:val="0"/>
          <w:numId w:val="7"/>
        </w:numPr>
        <w:rPr>
          <w:rFonts w:ascii="Arial" w:hAnsi="Arial" w:cs="Arial"/>
          <w:b/>
          <w:bCs/>
          <w:sz w:val="22"/>
          <w:szCs w:val="22"/>
        </w:rPr>
      </w:pPr>
      <w:r w:rsidRPr="00BD7387">
        <w:rPr>
          <w:rFonts w:ascii="Arial" w:hAnsi="Arial" w:cs="Arial"/>
          <w:b/>
          <w:bCs/>
          <w:sz w:val="22"/>
          <w:szCs w:val="22"/>
        </w:rPr>
        <w:t>Stakeholder Engagement Process and Conflict Management</w:t>
      </w:r>
      <w:r w:rsidRPr="00BD7387">
        <w:rPr>
          <w:rFonts w:ascii="Arial" w:hAnsi="Arial" w:cs="Arial"/>
          <w:b/>
          <w:bCs/>
          <w:sz w:val="22"/>
          <w:szCs w:val="22"/>
        </w:rPr>
        <w:br/>
        <w:t>    6.1 Stakeholder Engagement Process</w:t>
      </w:r>
      <w:r w:rsidRPr="00BD7387">
        <w:rPr>
          <w:rFonts w:ascii="Arial" w:hAnsi="Arial" w:cs="Arial"/>
          <w:b/>
          <w:bCs/>
          <w:sz w:val="22"/>
          <w:szCs w:val="22"/>
        </w:rPr>
        <w:br/>
        <w:t>    6.2 Application of the 4Cs Model</w:t>
      </w:r>
      <w:r w:rsidRPr="00BD7387">
        <w:rPr>
          <w:rFonts w:ascii="Arial" w:hAnsi="Arial" w:cs="Arial"/>
          <w:b/>
          <w:bCs/>
          <w:sz w:val="22"/>
          <w:szCs w:val="22"/>
        </w:rPr>
        <w:br/>
        <w:t>    6.3 Communication Plan</w:t>
      </w:r>
      <w:r w:rsidRPr="00BD7387">
        <w:rPr>
          <w:rFonts w:ascii="Arial" w:hAnsi="Arial" w:cs="Arial"/>
          <w:b/>
          <w:bCs/>
          <w:sz w:val="22"/>
          <w:szCs w:val="22"/>
        </w:rPr>
        <w:br/>
        <w:t>    6.4 RACI Matrix</w:t>
      </w:r>
      <w:r w:rsidRPr="00BD7387">
        <w:rPr>
          <w:rFonts w:ascii="Arial" w:hAnsi="Arial" w:cs="Arial"/>
          <w:b/>
          <w:bCs/>
          <w:sz w:val="22"/>
          <w:szCs w:val="22"/>
        </w:rPr>
        <w:br/>
        <w:t>    6.5 SWANS and OWANS Frameworks</w:t>
      </w:r>
      <w:r w:rsidRPr="00BD7387">
        <w:rPr>
          <w:rFonts w:ascii="Arial" w:hAnsi="Arial" w:cs="Arial"/>
          <w:b/>
          <w:bCs/>
          <w:sz w:val="22"/>
          <w:szCs w:val="22"/>
        </w:rPr>
        <w:br/>
        <w:t>    6.6 Conflict Management (Thomas–Kilmann Model)</w:t>
      </w:r>
      <w:r w:rsidRPr="00BD7387">
        <w:rPr>
          <w:rFonts w:ascii="Arial" w:hAnsi="Arial" w:cs="Arial"/>
          <w:b/>
          <w:bCs/>
          <w:sz w:val="22"/>
          <w:szCs w:val="22"/>
        </w:rPr>
        <w:br/>
        <w:t xml:space="preserve">    6.7 Cultural Considerations in International Stakeholder Engagement </w:t>
      </w:r>
    </w:p>
    <w:p w14:paraId="0A18E569" w14:textId="77777777" w:rsidR="00BD7387" w:rsidRPr="00BD7387" w:rsidRDefault="00BD7387" w:rsidP="00BD7387">
      <w:pPr>
        <w:numPr>
          <w:ilvl w:val="0"/>
          <w:numId w:val="7"/>
        </w:numPr>
        <w:rPr>
          <w:rFonts w:ascii="Arial" w:hAnsi="Arial" w:cs="Arial"/>
          <w:b/>
          <w:bCs/>
          <w:sz w:val="22"/>
          <w:szCs w:val="22"/>
        </w:rPr>
      </w:pPr>
      <w:r w:rsidRPr="00BD7387">
        <w:rPr>
          <w:rFonts w:ascii="Arial" w:hAnsi="Arial" w:cs="Arial"/>
          <w:b/>
          <w:bCs/>
          <w:sz w:val="22"/>
          <w:szCs w:val="22"/>
        </w:rPr>
        <w:t xml:space="preserve">Evaluating the Impact of Sustainable Stakeholder Engagement on Business Performance </w:t>
      </w:r>
    </w:p>
    <w:p w14:paraId="7825AE8E" w14:textId="77777777" w:rsidR="00BD7387" w:rsidRPr="00BD7387" w:rsidRDefault="00BD7387" w:rsidP="00BD7387">
      <w:pPr>
        <w:numPr>
          <w:ilvl w:val="0"/>
          <w:numId w:val="7"/>
        </w:numPr>
        <w:rPr>
          <w:rFonts w:ascii="Arial" w:hAnsi="Arial" w:cs="Arial"/>
          <w:b/>
          <w:bCs/>
          <w:sz w:val="22"/>
          <w:szCs w:val="22"/>
        </w:rPr>
      </w:pPr>
      <w:r w:rsidRPr="00BD7387">
        <w:rPr>
          <w:rFonts w:ascii="Arial" w:hAnsi="Arial" w:cs="Arial"/>
          <w:b/>
          <w:bCs/>
          <w:sz w:val="22"/>
          <w:szCs w:val="22"/>
        </w:rPr>
        <w:t xml:space="preserve">Recommendations and Conclusion </w:t>
      </w:r>
    </w:p>
    <w:p w14:paraId="58A66D61" w14:textId="2C987029" w:rsidR="00BD7387" w:rsidRPr="00BD7387" w:rsidRDefault="00BD7387" w:rsidP="00BD7387">
      <w:pPr>
        <w:numPr>
          <w:ilvl w:val="0"/>
          <w:numId w:val="7"/>
        </w:numPr>
        <w:rPr>
          <w:rFonts w:ascii="Arial" w:hAnsi="Arial" w:cs="Arial"/>
          <w:b/>
          <w:bCs/>
          <w:sz w:val="22"/>
          <w:szCs w:val="22"/>
        </w:rPr>
      </w:pPr>
      <w:r w:rsidRPr="00BD7387">
        <w:rPr>
          <w:rFonts w:ascii="Arial" w:hAnsi="Arial" w:cs="Arial"/>
          <w:b/>
          <w:bCs/>
          <w:sz w:val="22"/>
          <w:szCs w:val="22"/>
        </w:rPr>
        <w:t>Reference</w:t>
      </w:r>
      <w:r w:rsidR="00563E1A">
        <w:rPr>
          <w:rFonts w:ascii="Arial" w:hAnsi="Arial" w:cs="Arial"/>
          <w:b/>
          <w:bCs/>
          <w:sz w:val="22"/>
          <w:szCs w:val="22"/>
        </w:rPr>
        <w:t xml:space="preserve"> List</w:t>
      </w:r>
    </w:p>
    <w:p w14:paraId="5B648AC1" w14:textId="77777777" w:rsidR="00D57DD2" w:rsidRDefault="00D57DD2">
      <w:pPr>
        <w:rPr>
          <w:rFonts w:ascii="Arial" w:hAnsi="Arial" w:cs="Arial"/>
          <w:sz w:val="22"/>
          <w:szCs w:val="22"/>
        </w:rPr>
      </w:pPr>
      <w:r>
        <w:rPr>
          <w:rFonts w:ascii="Arial" w:hAnsi="Arial" w:cs="Arial"/>
          <w:sz w:val="22"/>
          <w:szCs w:val="22"/>
        </w:rPr>
        <w:br w:type="page"/>
      </w:r>
    </w:p>
    <w:p w14:paraId="300FE0B0" w14:textId="2CAD63E3" w:rsidR="00816841" w:rsidRPr="00B624EF" w:rsidRDefault="00834D07">
      <w:pPr>
        <w:rPr>
          <w:rFonts w:ascii="Arial" w:hAnsi="Arial" w:cs="Arial"/>
          <w:b/>
          <w:bCs/>
          <w:sz w:val="28"/>
          <w:szCs w:val="28"/>
        </w:rPr>
      </w:pPr>
      <w:r w:rsidRPr="00B624EF">
        <w:rPr>
          <w:rFonts w:ascii="Arial" w:hAnsi="Arial" w:cs="Arial"/>
          <w:b/>
          <w:bCs/>
          <w:sz w:val="28"/>
          <w:szCs w:val="28"/>
        </w:rPr>
        <w:lastRenderedPageBreak/>
        <w:t xml:space="preserve">Stakeholder Engagement for the Successful Launch of </w:t>
      </w:r>
      <w:proofErr w:type="spellStart"/>
      <w:r w:rsidRPr="00B624EF">
        <w:rPr>
          <w:rFonts w:ascii="Arial" w:hAnsi="Arial" w:cs="Arial"/>
          <w:b/>
          <w:bCs/>
          <w:sz w:val="28"/>
          <w:szCs w:val="28"/>
        </w:rPr>
        <w:t>ConnectPlus</w:t>
      </w:r>
      <w:proofErr w:type="spellEnd"/>
      <w:r w:rsidRPr="00B624EF">
        <w:rPr>
          <w:rFonts w:ascii="Arial" w:hAnsi="Arial" w:cs="Arial"/>
          <w:b/>
          <w:bCs/>
          <w:sz w:val="28"/>
          <w:szCs w:val="28"/>
        </w:rPr>
        <w:t xml:space="preserve"> at Tesco plc</w:t>
      </w:r>
    </w:p>
    <w:p w14:paraId="79C51F70" w14:textId="77777777" w:rsidR="00E35DB6" w:rsidRDefault="00E35DB6">
      <w:pPr>
        <w:rPr>
          <w:rFonts w:ascii="Arial" w:hAnsi="Arial" w:cs="Arial"/>
          <w:sz w:val="22"/>
          <w:szCs w:val="22"/>
        </w:rPr>
      </w:pPr>
    </w:p>
    <w:p w14:paraId="061DF000" w14:textId="4029A107" w:rsidR="00B624EF" w:rsidRPr="00B624EF" w:rsidRDefault="00D13534" w:rsidP="00E35DB6">
      <w:pPr>
        <w:rPr>
          <w:rFonts w:ascii="Arial" w:hAnsi="Arial" w:cs="Arial"/>
          <w:b/>
          <w:bCs/>
        </w:rPr>
      </w:pPr>
      <w:r>
        <w:rPr>
          <w:rFonts w:ascii="Arial" w:hAnsi="Arial" w:cs="Arial"/>
          <w:b/>
          <w:bCs/>
        </w:rPr>
        <w:t xml:space="preserve">1.0 </w:t>
      </w:r>
      <w:r w:rsidR="00E35DB6" w:rsidRPr="00B624EF">
        <w:rPr>
          <w:rFonts w:ascii="Arial" w:hAnsi="Arial" w:cs="Arial"/>
          <w:b/>
          <w:bCs/>
        </w:rPr>
        <w:t>Executive Summary</w:t>
      </w:r>
    </w:p>
    <w:p w14:paraId="4FDF77E8" w14:textId="77777777" w:rsidR="00D16DB9" w:rsidRPr="00D16DB9" w:rsidRDefault="00D16DB9" w:rsidP="00D66485">
      <w:pPr>
        <w:spacing w:line="360" w:lineRule="auto"/>
        <w:rPr>
          <w:rFonts w:ascii="Arial" w:hAnsi="Arial" w:cs="Arial"/>
          <w:sz w:val="22"/>
          <w:szCs w:val="22"/>
        </w:rPr>
      </w:pPr>
      <w:r w:rsidRPr="00D16DB9">
        <w:rPr>
          <w:rFonts w:ascii="Arial" w:hAnsi="Arial" w:cs="Arial"/>
          <w:sz w:val="22"/>
          <w:szCs w:val="22"/>
        </w:rPr>
        <w:t xml:space="preserve">Tesco plc is preparing to launch </w:t>
      </w:r>
      <w:proofErr w:type="spellStart"/>
      <w:r w:rsidRPr="00D16DB9">
        <w:rPr>
          <w:rFonts w:ascii="Arial" w:hAnsi="Arial" w:cs="Arial"/>
          <w:b/>
          <w:bCs/>
          <w:sz w:val="22"/>
          <w:szCs w:val="22"/>
        </w:rPr>
        <w:t>ConnectPlus</w:t>
      </w:r>
      <w:proofErr w:type="spellEnd"/>
      <w:r w:rsidRPr="00D16DB9">
        <w:rPr>
          <w:rFonts w:ascii="Arial" w:hAnsi="Arial" w:cs="Arial"/>
          <w:sz w:val="22"/>
          <w:szCs w:val="22"/>
        </w:rPr>
        <w:t>, an AI-powered customer loyalty and engagement platform that combines personalised recommendations, mobile rewards, and customer data analytics to improve customer retention and support strategic decision-making across UK and international markets.</w:t>
      </w:r>
    </w:p>
    <w:p w14:paraId="4B07CE55" w14:textId="77777777" w:rsidR="00D16DB9" w:rsidRPr="00D16DB9" w:rsidRDefault="00D16DB9" w:rsidP="00D66485">
      <w:pPr>
        <w:spacing w:line="360" w:lineRule="auto"/>
        <w:rPr>
          <w:rFonts w:ascii="Arial" w:hAnsi="Arial" w:cs="Arial"/>
          <w:sz w:val="22"/>
          <w:szCs w:val="22"/>
        </w:rPr>
      </w:pPr>
      <w:r w:rsidRPr="00D16DB9">
        <w:rPr>
          <w:rFonts w:ascii="Arial" w:hAnsi="Arial" w:cs="Arial"/>
          <w:sz w:val="22"/>
          <w:szCs w:val="22"/>
        </w:rPr>
        <w:t xml:space="preserve">This report examines the importance of stakeholder engagement in the successful implementation of </w:t>
      </w:r>
      <w:proofErr w:type="spellStart"/>
      <w:r w:rsidRPr="00D16DB9">
        <w:rPr>
          <w:rFonts w:ascii="Arial" w:hAnsi="Arial" w:cs="Arial"/>
          <w:sz w:val="22"/>
          <w:szCs w:val="22"/>
        </w:rPr>
        <w:t>ConnectPlus</w:t>
      </w:r>
      <w:proofErr w:type="spellEnd"/>
      <w:r w:rsidRPr="00D16DB9">
        <w:rPr>
          <w:rFonts w:ascii="Arial" w:hAnsi="Arial" w:cs="Arial"/>
          <w:sz w:val="22"/>
          <w:szCs w:val="22"/>
        </w:rPr>
        <w:t>. It identifies and categorises the key internal and external stakeholders using stakeholder management frameworks, including Freeman's Stakeholder Theory, Mendelow's Power–Interest Matrix, and the Stakeholder Salience Model. The report also analyses stakeholder roles, responsibilities, benefits, and challenges while evaluating suitable engagement strategies such as communication plans, stakeholder engagement plans, the RACI Matrix, and the 4Cs Model.</w:t>
      </w:r>
    </w:p>
    <w:p w14:paraId="23D7CCE8" w14:textId="60A2C724" w:rsidR="007D6A86" w:rsidRDefault="00D16DB9" w:rsidP="00D66485">
      <w:pPr>
        <w:spacing w:line="360" w:lineRule="auto"/>
        <w:rPr>
          <w:rFonts w:ascii="Arial" w:hAnsi="Arial" w:cs="Arial"/>
          <w:sz w:val="22"/>
          <w:szCs w:val="22"/>
        </w:rPr>
      </w:pPr>
      <w:r w:rsidRPr="00D16DB9">
        <w:rPr>
          <w:rFonts w:ascii="Arial" w:hAnsi="Arial" w:cs="Arial"/>
          <w:sz w:val="22"/>
          <w:szCs w:val="22"/>
        </w:rPr>
        <w:t>Finally, the report evaluates how sustainable stakeholder engagement contributes to improved business performance through enhanced customer loyalty, stronger organisational relationships, effective risk management, innovation, and long-term competitive advantage. The discussion is supported by relevant academic literature and industry evidence to demonstrate the strategic importance of stakeholder engagement during digital transformation projects.</w:t>
      </w:r>
    </w:p>
    <w:p w14:paraId="42613114" w14:textId="37ED19E6" w:rsidR="00C55BC4" w:rsidRPr="007059C0" w:rsidRDefault="007D6A86" w:rsidP="007059C0">
      <w:pPr>
        <w:spacing w:line="360" w:lineRule="auto"/>
        <w:rPr>
          <w:rFonts w:ascii="Arial" w:hAnsi="Arial" w:cs="Arial"/>
        </w:rPr>
      </w:pPr>
      <w:r>
        <w:rPr>
          <w:rFonts w:ascii="Arial" w:hAnsi="Arial" w:cs="Arial"/>
          <w:sz w:val="22"/>
          <w:szCs w:val="22"/>
        </w:rPr>
        <w:br w:type="page"/>
      </w:r>
      <w:r w:rsidR="00D13534">
        <w:rPr>
          <w:rFonts w:ascii="Arial" w:hAnsi="Arial" w:cs="Arial"/>
          <w:b/>
          <w:bCs/>
        </w:rPr>
        <w:lastRenderedPageBreak/>
        <w:t>2</w:t>
      </w:r>
      <w:r w:rsidR="00C55BC4" w:rsidRPr="007059C0">
        <w:rPr>
          <w:rFonts w:ascii="Arial" w:hAnsi="Arial" w:cs="Arial"/>
          <w:b/>
          <w:bCs/>
        </w:rPr>
        <w:t>.0 Introduction</w:t>
      </w:r>
    </w:p>
    <w:p w14:paraId="73F4430E" w14:textId="77777777" w:rsidR="00D66485" w:rsidRPr="00D66485" w:rsidRDefault="00D66485" w:rsidP="00D66485">
      <w:pPr>
        <w:spacing w:line="360" w:lineRule="auto"/>
        <w:rPr>
          <w:rFonts w:ascii="Arial" w:hAnsi="Arial" w:cs="Arial"/>
          <w:sz w:val="22"/>
          <w:szCs w:val="22"/>
        </w:rPr>
      </w:pPr>
      <w:r w:rsidRPr="00D66485">
        <w:rPr>
          <w:rFonts w:ascii="Arial" w:hAnsi="Arial" w:cs="Arial"/>
          <w:sz w:val="22"/>
          <w:szCs w:val="22"/>
        </w:rPr>
        <w:t xml:space="preserve">Tesco plc is one of the UK's largest retail and e-commerce organisations, operating across several international markets and serving millions of customers each week. The company has invested significantly in digital innovation, using customer data and technology to improve operational efficiency and customer experience. Building on the success of its Clubcard programme, Tesco plans to introduce </w:t>
      </w:r>
      <w:proofErr w:type="spellStart"/>
      <w:r w:rsidRPr="00D66485">
        <w:rPr>
          <w:rFonts w:ascii="Arial" w:hAnsi="Arial" w:cs="Arial"/>
          <w:b/>
          <w:bCs/>
          <w:sz w:val="22"/>
          <w:szCs w:val="22"/>
        </w:rPr>
        <w:t>ConnectPlus</w:t>
      </w:r>
      <w:proofErr w:type="spellEnd"/>
      <w:r w:rsidRPr="00D66485">
        <w:rPr>
          <w:rFonts w:ascii="Arial" w:hAnsi="Arial" w:cs="Arial"/>
          <w:sz w:val="22"/>
          <w:szCs w:val="22"/>
        </w:rPr>
        <w:t>, an AI-powered customer engagement platform that provides personalised recommendations, mobile rewards, and data-driven customer insights.</w:t>
      </w:r>
    </w:p>
    <w:p w14:paraId="7CBD73E2" w14:textId="77777777" w:rsidR="00D66485" w:rsidRPr="00D66485" w:rsidRDefault="00D66485" w:rsidP="00D66485">
      <w:pPr>
        <w:spacing w:line="360" w:lineRule="auto"/>
        <w:rPr>
          <w:rFonts w:ascii="Arial" w:hAnsi="Arial" w:cs="Arial"/>
          <w:sz w:val="22"/>
          <w:szCs w:val="22"/>
        </w:rPr>
      </w:pPr>
      <w:r w:rsidRPr="00D66485">
        <w:rPr>
          <w:rFonts w:ascii="Arial" w:hAnsi="Arial" w:cs="Arial"/>
          <w:sz w:val="22"/>
          <w:szCs w:val="22"/>
        </w:rPr>
        <w:t xml:space="preserve">The successful implementation of </w:t>
      </w:r>
      <w:proofErr w:type="spellStart"/>
      <w:r w:rsidRPr="00D66485">
        <w:rPr>
          <w:rFonts w:ascii="Arial" w:hAnsi="Arial" w:cs="Arial"/>
          <w:sz w:val="22"/>
          <w:szCs w:val="22"/>
        </w:rPr>
        <w:t>ConnectPlus</w:t>
      </w:r>
      <w:proofErr w:type="spellEnd"/>
      <w:r w:rsidRPr="00D66485">
        <w:rPr>
          <w:rFonts w:ascii="Arial" w:hAnsi="Arial" w:cs="Arial"/>
          <w:sz w:val="22"/>
          <w:szCs w:val="22"/>
        </w:rPr>
        <w:t xml:space="preserve"> depends on the effective engagement of a wide range of internal and external stakeholders, including senior management, project teams, employees, customers, technology partners, suppliers, investors, and regulatory authorities. Their support is essential to ensure successful planning, implementation, and adoption of the platform across different international markets.</w:t>
      </w:r>
    </w:p>
    <w:p w14:paraId="0B13926D" w14:textId="77777777" w:rsidR="00D66485" w:rsidRPr="00D66485" w:rsidRDefault="00D66485" w:rsidP="00D66485">
      <w:pPr>
        <w:spacing w:line="360" w:lineRule="auto"/>
        <w:rPr>
          <w:rFonts w:ascii="Arial" w:hAnsi="Arial" w:cs="Arial"/>
          <w:sz w:val="22"/>
          <w:szCs w:val="22"/>
        </w:rPr>
      </w:pPr>
      <w:r w:rsidRPr="00D66485">
        <w:rPr>
          <w:rFonts w:ascii="Arial" w:hAnsi="Arial" w:cs="Arial"/>
          <w:sz w:val="22"/>
          <w:szCs w:val="22"/>
        </w:rPr>
        <w:t xml:space="preserve">This report critically examines how Tesco can identify, prioritise, and engage stakeholders by applying recognised stakeholder management theories and engagement frameworks. It also evaluates the benefits, challenges, ethical considerations, and business impact of sustainable stakeholder engagement during the implementation of </w:t>
      </w:r>
      <w:proofErr w:type="spellStart"/>
      <w:r w:rsidRPr="00D66485">
        <w:rPr>
          <w:rFonts w:ascii="Arial" w:hAnsi="Arial" w:cs="Arial"/>
          <w:sz w:val="22"/>
          <w:szCs w:val="22"/>
        </w:rPr>
        <w:t>ConnectPlus</w:t>
      </w:r>
      <w:proofErr w:type="spellEnd"/>
      <w:r w:rsidRPr="00D66485">
        <w:rPr>
          <w:rFonts w:ascii="Arial" w:hAnsi="Arial" w:cs="Arial"/>
          <w:sz w:val="22"/>
          <w:szCs w:val="22"/>
        </w:rPr>
        <w:t>.</w:t>
      </w:r>
    </w:p>
    <w:p w14:paraId="59406327" w14:textId="321260CC" w:rsidR="00B50B8D" w:rsidRDefault="00B50B8D" w:rsidP="00D66485">
      <w:pPr>
        <w:spacing w:line="360" w:lineRule="auto"/>
        <w:rPr>
          <w:rFonts w:ascii="Arial" w:hAnsi="Arial" w:cs="Arial"/>
          <w:sz w:val="22"/>
          <w:szCs w:val="22"/>
        </w:rPr>
      </w:pPr>
    </w:p>
    <w:p w14:paraId="12F2E1B1" w14:textId="77777777" w:rsidR="007059C0" w:rsidRDefault="007059C0" w:rsidP="007059C0">
      <w:pPr>
        <w:rPr>
          <w:rFonts w:ascii="Arial" w:hAnsi="Arial" w:cs="Arial"/>
          <w:sz w:val="22"/>
          <w:szCs w:val="22"/>
        </w:rPr>
      </w:pPr>
    </w:p>
    <w:p w14:paraId="112425A0" w14:textId="1C7747CC" w:rsidR="00B50B8D" w:rsidRPr="007059C0" w:rsidRDefault="00D13534" w:rsidP="007059C0">
      <w:pPr>
        <w:rPr>
          <w:rFonts w:ascii="Arial" w:hAnsi="Arial" w:cs="Arial"/>
          <w:sz w:val="22"/>
          <w:szCs w:val="22"/>
        </w:rPr>
      </w:pPr>
      <w:r>
        <w:rPr>
          <w:rFonts w:ascii="Arial" w:hAnsi="Arial" w:cs="Arial"/>
          <w:b/>
          <w:bCs/>
        </w:rPr>
        <w:t>3</w:t>
      </w:r>
      <w:r w:rsidR="00B50B8D" w:rsidRPr="007059C0">
        <w:rPr>
          <w:rFonts w:ascii="Arial" w:hAnsi="Arial" w:cs="Arial"/>
          <w:b/>
          <w:bCs/>
        </w:rPr>
        <w:t>.0 SMART Objectives</w:t>
      </w:r>
    </w:p>
    <w:p w14:paraId="32C4153C" w14:textId="77777777" w:rsidR="00B50B8D" w:rsidRPr="00B50B8D" w:rsidRDefault="00B50B8D" w:rsidP="007059C0">
      <w:pPr>
        <w:spacing w:line="360" w:lineRule="auto"/>
        <w:rPr>
          <w:rFonts w:ascii="Arial" w:hAnsi="Arial" w:cs="Arial"/>
          <w:sz w:val="22"/>
          <w:szCs w:val="22"/>
        </w:rPr>
      </w:pPr>
      <w:r w:rsidRPr="00B50B8D">
        <w:rPr>
          <w:rFonts w:ascii="Arial" w:hAnsi="Arial" w:cs="Arial"/>
          <w:sz w:val="22"/>
          <w:szCs w:val="22"/>
        </w:rPr>
        <w:t xml:space="preserve">The primary objective of the </w:t>
      </w:r>
      <w:proofErr w:type="spellStart"/>
      <w:r w:rsidRPr="00B50B8D">
        <w:rPr>
          <w:rFonts w:ascii="Arial" w:hAnsi="Arial" w:cs="Arial"/>
          <w:sz w:val="22"/>
          <w:szCs w:val="22"/>
        </w:rPr>
        <w:t>ConnectPlus</w:t>
      </w:r>
      <w:proofErr w:type="spellEnd"/>
      <w:r w:rsidRPr="00B50B8D">
        <w:rPr>
          <w:rFonts w:ascii="Arial" w:hAnsi="Arial" w:cs="Arial"/>
          <w:sz w:val="22"/>
          <w:szCs w:val="22"/>
        </w:rPr>
        <w:t xml:space="preserve"> project is to successfully design, implement, and launch an AI-powered customer loyalty and engagement platform across selected UK and international Tesco markets within six months. Specifically, the project aims to increase active digital customer participation by </w:t>
      </w:r>
      <w:r w:rsidRPr="00B50B8D">
        <w:rPr>
          <w:rFonts w:ascii="Arial" w:hAnsi="Arial" w:cs="Arial"/>
          <w:b/>
          <w:bCs/>
          <w:sz w:val="22"/>
          <w:szCs w:val="22"/>
        </w:rPr>
        <w:t>20%</w:t>
      </w:r>
      <w:r w:rsidRPr="00B50B8D">
        <w:rPr>
          <w:rFonts w:ascii="Arial" w:hAnsi="Arial" w:cs="Arial"/>
          <w:sz w:val="22"/>
          <w:szCs w:val="22"/>
        </w:rPr>
        <w:t xml:space="preserve"> within the first year, improve customer retention by </w:t>
      </w:r>
      <w:r w:rsidRPr="00B50B8D">
        <w:rPr>
          <w:rFonts w:ascii="Arial" w:hAnsi="Arial" w:cs="Arial"/>
          <w:b/>
          <w:bCs/>
          <w:sz w:val="22"/>
          <w:szCs w:val="22"/>
        </w:rPr>
        <w:t>15%</w:t>
      </w:r>
      <w:r w:rsidRPr="00B50B8D">
        <w:rPr>
          <w:rFonts w:ascii="Arial" w:hAnsi="Arial" w:cs="Arial"/>
          <w:sz w:val="22"/>
          <w:szCs w:val="22"/>
        </w:rPr>
        <w:t xml:space="preserve">, increase personalised marketing conversion rates by </w:t>
      </w:r>
      <w:r w:rsidRPr="00B50B8D">
        <w:rPr>
          <w:rFonts w:ascii="Arial" w:hAnsi="Arial" w:cs="Arial"/>
          <w:b/>
          <w:bCs/>
          <w:sz w:val="22"/>
          <w:szCs w:val="22"/>
        </w:rPr>
        <w:t>25%</w:t>
      </w:r>
      <w:r w:rsidRPr="00B50B8D">
        <w:rPr>
          <w:rFonts w:ascii="Arial" w:hAnsi="Arial" w:cs="Arial"/>
          <w:sz w:val="22"/>
          <w:szCs w:val="22"/>
        </w:rPr>
        <w:t xml:space="preserve">, and achieve </w:t>
      </w:r>
      <w:r w:rsidRPr="00B50B8D">
        <w:rPr>
          <w:rFonts w:ascii="Arial" w:hAnsi="Arial" w:cs="Arial"/>
          <w:b/>
          <w:bCs/>
          <w:sz w:val="22"/>
          <w:szCs w:val="22"/>
        </w:rPr>
        <w:t>95% staff training completion</w:t>
      </w:r>
      <w:r w:rsidRPr="00B50B8D">
        <w:rPr>
          <w:rFonts w:ascii="Arial" w:hAnsi="Arial" w:cs="Arial"/>
          <w:sz w:val="22"/>
          <w:szCs w:val="22"/>
        </w:rPr>
        <w:t xml:space="preserve"> before launch. The project will also ensure full compliance with UK GDPR and relevant international data protection regulations while maintaining stakeholder satisfaction levels above </w:t>
      </w:r>
      <w:r w:rsidRPr="00B50B8D">
        <w:rPr>
          <w:rFonts w:ascii="Arial" w:hAnsi="Arial" w:cs="Arial"/>
          <w:b/>
          <w:bCs/>
          <w:sz w:val="22"/>
          <w:szCs w:val="22"/>
        </w:rPr>
        <w:t>90%</w:t>
      </w:r>
      <w:r w:rsidRPr="00B50B8D">
        <w:rPr>
          <w:rFonts w:ascii="Arial" w:hAnsi="Arial" w:cs="Arial"/>
          <w:sz w:val="22"/>
          <w:szCs w:val="22"/>
        </w:rPr>
        <w:t xml:space="preserve"> through continuous communication, collaboration, consultation, and performance monitoring. These objectives are </w:t>
      </w:r>
      <w:r w:rsidRPr="00B50B8D">
        <w:rPr>
          <w:rFonts w:ascii="Arial" w:hAnsi="Arial" w:cs="Arial"/>
          <w:b/>
          <w:bCs/>
          <w:sz w:val="22"/>
          <w:szCs w:val="22"/>
        </w:rPr>
        <w:t>Specific, Measurable, Achievable, Relevant, and Time-bound</w:t>
      </w:r>
      <w:r w:rsidRPr="00B50B8D">
        <w:rPr>
          <w:rFonts w:ascii="Arial" w:hAnsi="Arial" w:cs="Arial"/>
          <w:sz w:val="22"/>
          <w:szCs w:val="22"/>
        </w:rPr>
        <w:t>, supporting Tesco's broader digital transformation strategy.</w:t>
      </w:r>
    </w:p>
    <w:p w14:paraId="3E49D8E3" w14:textId="77777777" w:rsidR="00E35DB6" w:rsidRDefault="00E35DB6">
      <w:pPr>
        <w:rPr>
          <w:rFonts w:ascii="Arial" w:hAnsi="Arial" w:cs="Arial"/>
          <w:sz w:val="22"/>
          <w:szCs w:val="22"/>
        </w:rPr>
      </w:pPr>
    </w:p>
    <w:p w14:paraId="6E69870E" w14:textId="77777777" w:rsidR="00B05A61" w:rsidRDefault="00B05A61">
      <w:pPr>
        <w:rPr>
          <w:rFonts w:ascii="Arial" w:hAnsi="Arial" w:cs="Arial"/>
          <w:sz w:val="22"/>
          <w:szCs w:val="22"/>
        </w:rPr>
      </w:pPr>
    </w:p>
    <w:p w14:paraId="472E3AA9" w14:textId="20FD1D9F" w:rsidR="00B473DD" w:rsidRPr="00B473DD" w:rsidRDefault="0087385C" w:rsidP="00037E93">
      <w:pPr>
        <w:spacing w:line="360" w:lineRule="auto"/>
        <w:rPr>
          <w:rFonts w:ascii="Arial" w:hAnsi="Arial" w:cs="Arial"/>
          <w:b/>
          <w:bCs/>
        </w:rPr>
      </w:pPr>
      <w:r>
        <w:rPr>
          <w:rFonts w:ascii="Arial" w:hAnsi="Arial" w:cs="Arial"/>
          <w:b/>
          <w:bCs/>
        </w:rPr>
        <w:lastRenderedPageBreak/>
        <w:t>4</w:t>
      </w:r>
      <w:r w:rsidR="00B473DD" w:rsidRPr="00B473DD">
        <w:rPr>
          <w:rFonts w:ascii="Arial" w:hAnsi="Arial" w:cs="Arial"/>
          <w:b/>
          <w:bCs/>
        </w:rPr>
        <w:t>.0 Identification and Categorisation of Key Internal and External Stakeholders</w:t>
      </w:r>
    </w:p>
    <w:p w14:paraId="538D4620" w14:textId="77777777" w:rsidR="00B473DD" w:rsidRPr="00B473DD" w:rsidRDefault="00B473DD" w:rsidP="00037E93">
      <w:pPr>
        <w:spacing w:line="360" w:lineRule="auto"/>
        <w:rPr>
          <w:rFonts w:ascii="Arial" w:hAnsi="Arial" w:cs="Arial"/>
          <w:sz w:val="22"/>
          <w:szCs w:val="22"/>
        </w:rPr>
      </w:pPr>
      <w:r w:rsidRPr="00B473DD">
        <w:rPr>
          <w:rFonts w:ascii="Arial" w:hAnsi="Arial" w:cs="Arial"/>
          <w:sz w:val="22"/>
          <w:szCs w:val="22"/>
        </w:rPr>
        <w:t xml:space="preserve">The successful implementation of Tesco's </w:t>
      </w:r>
      <w:proofErr w:type="spellStart"/>
      <w:r w:rsidRPr="00B473DD">
        <w:rPr>
          <w:rFonts w:ascii="Arial" w:hAnsi="Arial" w:cs="Arial"/>
          <w:sz w:val="22"/>
          <w:szCs w:val="22"/>
        </w:rPr>
        <w:t>ConnectPlus</w:t>
      </w:r>
      <w:proofErr w:type="spellEnd"/>
      <w:r w:rsidRPr="00B473DD">
        <w:rPr>
          <w:rFonts w:ascii="Arial" w:hAnsi="Arial" w:cs="Arial"/>
          <w:sz w:val="22"/>
          <w:szCs w:val="22"/>
        </w:rPr>
        <w:t xml:space="preserve"> platform depends on the effective identification, analysis, and management of stakeholders whose interests, expectations, and influence can affect project outcomes. Stakeholders are individuals or groups that can affect or are affected by an organisation's objectives (Freeman, 1984). In large-scale digital transformation projects, stakeholder engagement is particularly important because projects involve organisational change, technological innovation, regulatory compliance, and international collaboration. Effective stakeholder identification enables project managers to allocate resources efficiently, minimise resistance to change, improve communication, and increase the likelihood of project success.</w:t>
      </w:r>
    </w:p>
    <w:p w14:paraId="6DC82691" w14:textId="77777777" w:rsidR="00B473DD" w:rsidRPr="00B473DD" w:rsidRDefault="00B473DD" w:rsidP="00037E93">
      <w:pPr>
        <w:spacing w:line="360" w:lineRule="auto"/>
        <w:rPr>
          <w:rFonts w:ascii="Arial" w:hAnsi="Arial" w:cs="Arial"/>
          <w:sz w:val="22"/>
          <w:szCs w:val="22"/>
        </w:rPr>
      </w:pPr>
      <w:r w:rsidRPr="00B473DD">
        <w:rPr>
          <w:rFonts w:ascii="Arial" w:hAnsi="Arial" w:cs="Arial"/>
          <w:sz w:val="22"/>
          <w:szCs w:val="22"/>
        </w:rPr>
        <w:t xml:space="preserve">For the </w:t>
      </w:r>
      <w:proofErr w:type="spellStart"/>
      <w:r w:rsidRPr="00B473DD">
        <w:rPr>
          <w:rFonts w:ascii="Arial" w:hAnsi="Arial" w:cs="Arial"/>
          <w:sz w:val="22"/>
          <w:szCs w:val="22"/>
        </w:rPr>
        <w:t>ConnectPlus</w:t>
      </w:r>
      <w:proofErr w:type="spellEnd"/>
      <w:r w:rsidRPr="00B473DD">
        <w:rPr>
          <w:rFonts w:ascii="Arial" w:hAnsi="Arial" w:cs="Arial"/>
          <w:sz w:val="22"/>
          <w:szCs w:val="22"/>
        </w:rPr>
        <w:t xml:space="preserve"> project, stakeholders can be categorised into internal and external groups. Internal stakeholders are directly involved in the planning, development, and implementation of the platform, whereas external stakeholders influence or are influenced by the project's outcomes but operate outside the organisation.</w:t>
      </w:r>
    </w:p>
    <w:p w14:paraId="7CB063EB" w14:textId="77777777" w:rsidR="007039DC" w:rsidRDefault="007039DC" w:rsidP="00037E93">
      <w:pPr>
        <w:spacing w:line="360" w:lineRule="auto"/>
        <w:rPr>
          <w:rFonts w:ascii="Arial" w:hAnsi="Arial" w:cs="Arial"/>
          <w:b/>
          <w:bCs/>
        </w:rPr>
      </w:pPr>
    </w:p>
    <w:p w14:paraId="66394681" w14:textId="77777777" w:rsidR="00F12862" w:rsidRDefault="00F12862" w:rsidP="00037E93">
      <w:pPr>
        <w:spacing w:line="360" w:lineRule="auto"/>
        <w:rPr>
          <w:rFonts w:ascii="Arial" w:hAnsi="Arial" w:cs="Arial"/>
          <w:b/>
          <w:bCs/>
        </w:rPr>
      </w:pPr>
    </w:p>
    <w:p w14:paraId="7DB954AE" w14:textId="77777777" w:rsidR="00B05A61" w:rsidRDefault="00B05A61" w:rsidP="00037E93">
      <w:pPr>
        <w:spacing w:line="360" w:lineRule="auto"/>
        <w:rPr>
          <w:rFonts w:ascii="Arial" w:hAnsi="Arial" w:cs="Arial"/>
          <w:b/>
          <w:bCs/>
        </w:rPr>
      </w:pPr>
    </w:p>
    <w:p w14:paraId="7B84E538" w14:textId="77777777" w:rsidR="00B05A61" w:rsidRDefault="00B05A61" w:rsidP="00037E93">
      <w:pPr>
        <w:spacing w:line="360" w:lineRule="auto"/>
        <w:rPr>
          <w:rFonts w:ascii="Arial" w:hAnsi="Arial" w:cs="Arial"/>
          <w:b/>
          <w:bCs/>
        </w:rPr>
      </w:pPr>
    </w:p>
    <w:p w14:paraId="10872070" w14:textId="77777777" w:rsidR="00B05A61" w:rsidRDefault="00B05A61" w:rsidP="00037E93">
      <w:pPr>
        <w:spacing w:line="360" w:lineRule="auto"/>
        <w:rPr>
          <w:rFonts w:ascii="Arial" w:hAnsi="Arial" w:cs="Arial"/>
          <w:b/>
          <w:bCs/>
        </w:rPr>
      </w:pPr>
    </w:p>
    <w:p w14:paraId="717EEDB6" w14:textId="77777777" w:rsidR="00B05A61" w:rsidRDefault="00B05A61" w:rsidP="00037E93">
      <w:pPr>
        <w:spacing w:line="360" w:lineRule="auto"/>
        <w:rPr>
          <w:rFonts w:ascii="Arial" w:hAnsi="Arial" w:cs="Arial"/>
          <w:b/>
          <w:bCs/>
        </w:rPr>
      </w:pPr>
    </w:p>
    <w:p w14:paraId="178900EC" w14:textId="77777777" w:rsidR="00B05A61" w:rsidRDefault="00B05A61" w:rsidP="00037E93">
      <w:pPr>
        <w:spacing w:line="360" w:lineRule="auto"/>
        <w:rPr>
          <w:rFonts w:ascii="Arial" w:hAnsi="Arial" w:cs="Arial"/>
          <w:b/>
          <w:bCs/>
        </w:rPr>
      </w:pPr>
    </w:p>
    <w:p w14:paraId="3DCD3459" w14:textId="77777777" w:rsidR="00B05A61" w:rsidRDefault="00B05A61" w:rsidP="00037E93">
      <w:pPr>
        <w:spacing w:line="360" w:lineRule="auto"/>
        <w:rPr>
          <w:rFonts w:ascii="Arial" w:hAnsi="Arial" w:cs="Arial"/>
          <w:b/>
          <w:bCs/>
        </w:rPr>
      </w:pPr>
    </w:p>
    <w:p w14:paraId="2A665492" w14:textId="77777777" w:rsidR="00B05A61" w:rsidRDefault="00B05A61" w:rsidP="00037E93">
      <w:pPr>
        <w:spacing w:line="360" w:lineRule="auto"/>
        <w:rPr>
          <w:rFonts w:ascii="Arial" w:hAnsi="Arial" w:cs="Arial"/>
          <w:b/>
          <w:bCs/>
        </w:rPr>
      </w:pPr>
    </w:p>
    <w:p w14:paraId="1BDEC7CC" w14:textId="77777777" w:rsidR="00B05A61" w:rsidRDefault="00B05A61" w:rsidP="00037E93">
      <w:pPr>
        <w:spacing w:line="360" w:lineRule="auto"/>
        <w:rPr>
          <w:rFonts w:ascii="Arial" w:hAnsi="Arial" w:cs="Arial"/>
          <w:b/>
          <w:bCs/>
        </w:rPr>
      </w:pPr>
    </w:p>
    <w:p w14:paraId="3EABA597" w14:textId="77777777" w:rsidR="00B05A61" w:rsidRDefault="00B05A61" w:rsidP="00037E93">
      <w:pPr>
        <w:spacing w:line="360" w:lineRule="auto"/>
        <w:rPr>
          <w:rFonts w:ascii="Arial" w:hAnsi="Arial" w:cs="Arial"/>
          <w:b/>
          <w:bCs/>
        </w:rPr>
      </w:pPr>
    </w:p>
    <w:p w14:paraId="41C27419" w14:textId="77777777" w:rsidR="00B05A61" w:rsidRDefault="00B05A61" w:rsidP="00037E93">
      <w:pPr>
        <w:spacing w:line="360" w:lineRule="auto"/>
        <w:rPr>
          <w:rFonts w:ascii="Arial" w:hAnsi="Arial" w:cs="Arial"/>
          <w:b/>
          <w:bCs/>
        </w:rPr>
      </w:pPr>
    </w:p>
    <w:p w14:paraId="237D4264" w14:textId="77777777" w:rsidR="00B05A61" w:rsidRDefault="00B05A61" w:rsidP="00037E93">
      <w:pPr>
        <w:spacing w:line="360" w:lineRule="auto"/>
        <w:rPr>
          <w:rFonts w:ascii="Arial" w:hAnsi="Arial" w:cs="Arial"/>
          <w:b/>
          <w:bCs/>
        </w:rPr>
      </w:pPr>
    </w:p>
    <w:p w14:paraId="29D06143" w14:textId="77777777" w:rsidR="00B05A61" w:rsidRDefault="00B05A61" w:rsidP="00037E93">
      <w:pPr>
        <w:spacing w:line="360" w:lineRule="auto"/>
        <w:rPr>
          <w:rFonts w:ascii="Arial" w:hAnsi="Arial" w:cs="Arial"/>
          <w:b/>
          <w:bCs/>
        </w:rPr>
      </w:pPr>
    </w:p>
    <w:p w14:paraId="49BB8095" w14:textId="4C69FBBF" w:rsidR="00037E93" w:rsidRPr="007039DC" w:rsidRDefault="0087385C" w:rsidP="00037E93">
      <w:pPr>
        <w:spacing w:line="360" w:lineRule="auto"/>
        <w:rPr>
          <w:rFonts w:ascii="Arial" w:hAnsi="Arial" w:cs="Arial"/>
          <w:b/>
          <w:bCs/>
        </w:rPr>
      </w:pPr>
      <w:r>
        <w:rPr>
          <w:rFonts w:ascii="Arial" w:hAnsi="Arial" w:cs="Arial"/>
          <w:b/>
          <w:bCs/>
        </w:rPr>
        <w:lastRenderedPageBreak/>
        <w:t>4</w:t>
      </w:r>
      <w:r w:rsidR="00037E93" w:rsidRPr="007039DC">
        <w:rPr>
          <w:rFonts w:ascii="Arial" w:hAnsi="Arial" w:cs="Arial"/>
          <w:b/>
          <w:bCs/>
        </w:rPr>
        <w:t>.1 Internal Stakeholders</w:t>
      </w:r>
    </w:p>
    <w:tbl>
      <w:tblPr>
        <w:tblStyle w:val="TableGrid"/>
        <w:tblW w:w="9209" w:type="dxa"/>
        <w:tblLook w:val="04A0" w:firstRow="1" w:lastRow="0" w:firstColumn="1" w:lastColumn="0" w:noHBand="0" w:noVBand="1"/>
      </w:tblPr>
      <w:tblGrid>
        <w:gridCol w:w="3114"/>
        <w:gridCol w:w="6095"/>
      </w:tblGrid>
      <w:tr w:rsidR="00DA0EF1" w14:paraId="342F5C47" w14:textId="77777777" w:rsidTr="00F12862">
        <w:tc>
          <w:tcPr>
            <w:tcW w:w="3114" w:type="dxa"/>
          </w:tcPr>
          <w:p w14:paraId="0BF7C989" w14:textId="00FD511E" w:rsidR="00DA0EF1" w:rsidRDefault="00BF7FEA" w:rsidP="00037E93">
            <w:pPr>
              <w:spacing w:line="360" w:lineRule="auto"/>
              <w:rPr>
                <w:rFonts w:ascii="Arial" w:hAnsi="Arial" w:cs="Arial"/>
                <w:sz w:val="22"/>
                <w:szCs w:val="22"/>
              </w:rPr>
            </w:pPr>
            <w:r w:rsidRPr="00BF7FEA">
              <w:rPr>
                <w:rFonts w:ascii="Arial" w:hAnsi="Arial" w:cs="Arial"/>
                <w:b/>
                <w:bCs/>
                <w:sz w:val="22"/>
                <w:szCs w:val="22"/>
              </w:rPr>
              <w:t>Board of Directors and Senior Executive Team</w:t>
            </w:r>
          </w:p>
        </w:tc>
        <w:tc>
          <w:tcPr>
            <w:tcW w:w="6095" w:type="dxa"/>
          </w:tcPr>
          <w:p w14:paraId="3BFB566D" w14:textId="6B50B9AC" w:rsidR="00DA0EF1" w:rsidRDefault="00BF7FEA" w:rsidP="00037E93">
            <w:pPr>
              <w:spacing w:line="360" w:lineRule="auto"/>
              <w:rPr>
                <w:rFonts w:ascii="Arial" w:hAnsi="Arial" w:cs="Arial"/>
                <w:sz w:val="22"/>
                <w:szCs w:val="22"/>
              </w:rPr>
            </w:pPr>
            <w:r w:rsidRPr="00BF7FEA">
              <w:rPr>
                <w:rFonts w:ascii="Arial" w:hAnsi="Arial" w:cs="Arial"/>
                <w:sz w:val="22"/>
                <w:szCs w:val="22"/>
              </w:rPr>
              <w:t>They provide strategic leadership, approve project funding, define organisational objectives, and monitor overall performance. Their high level of authority means they possess significant influence over project decisions and resource allocation.</w:t>
            </w:r>
          </w:p>
        </w:tc>
      </w:tr>
      <w:tr w:rsidR="00DA0EF1" w14:paraId="68A6205A" w14:textId="77777777" w:rsidTr="00F12862">
        <w:tc>
          <w:tcPr>
            <w:tcW w:w="3114" w:type="dxa"/>
          </w:tcPr>
          <w:p w14:paraId="17F3F0FA" w14:textId="06BB2BF6" w:rsidR="00DA0EF1" w:rsidRDefault="00BF7FEA" w:rsidP="00037E93">
            <w:pPr>
              <w:spacing w:line="360" w:lineRule="auto"/>
              <w:rPr>
                <w:rFonts w:ascii="Arial" w:hAnsi="Arial" w:cs="Arial"/>
                <w:sz w:val="22"/>
                <w:szCs w:val="22"/>
              </w:rPr>
            </w:pPr>
            <w:r w:rsidRPr="00BF7FEA">
              <w:rPr>
                <w:rFonts w:ascii="Arial" w:hAnsi="Arial" w:cs="Arial"/>
                <w:b/>
                <w:bCs/>
                <w:sz w:val="22"/>
                <w:szCs w:val="22"/>
              </w:rPr>
              <w:t>Project Management Team</w:t>
            </w:r>
          </w:p>
        </w:tc>
        <w:tc>
          <w:tcPr>
            <w:tcW w:w="6095" w:type="dxa"/>
          </w:tcPr>
          <w:p w14:paraId="047070DA" w14:textId="2387E779" w:rsidR="00DA0EF1" w:rsidRDefault="0022014B" w:rsidP="00037E93">
            <w:pPr>
              <w:spacing w:line="360" w:lineRule="auto"/>
              <w:rPr>
                <w:rFonts w:ascii="Arial" w:hAnsi="Arial" w:cs="Arial"/>
                <w:sz w:val="22"/>
                <w:szCs w:val="22"/>
              </w:rPr>
            </w:pPr>
            <w:r>
              <w:rPr>
                <w:rFonts w:ascii="Arial" w:hAnsi="Arial" w:cs="Arial"/>
                <w:sz w:val="22"/>
                <w:szCs w:val="22"/>
              </w:rPr>
              <w:t xml:space="preserve">Team </w:t>
            </w:r>
            <w:r w:rsidR="00BF7FEA" w:rsidRPr="00BF7FEA">
              <w:rPr>
                <w:rFonts w:ascii="Arial" w:hAnsi="Arial" w:cs="Arial"/>
                <w:sz w:val="22"/>
                <w:szCs w:val="22"/>
              </w:rPr>
              <w:t xml:space="preserve">is responsible for planning, coordinating, monitoring, and controlling the implementation of </w:t>
            </w:r>
            <w:proofErr w:type="spellStart"/>
            <w:r w:rsidR="00BF7FEA" w:rsidRPr="00BF7FEA">
              <w:rPr>
                <w:rFonts w:ascii="Arial" w:hAnsi="Arial" w:cs="Arial"/>
                <w:sz w:val="22"/>
                <w:szCs w:val="22"/>
              </w:rPr>
              <w:t>ConnectPlus</w:t>
            </w:r>
            <w:proofErr w:type="spellEnd"/>
            <w:r w:rsidR="00BF7FEA" w:rsidRPr="00BF7FEA">
              <w:rPr>
                <w:rFonts w:ascii="Arial" w:hAnsi="Arial" w:cs="Arial"/>
                <w:sz w:val="22"/>
                <w:szCs w:val="22"/>
              </w:rPr>
              <w:t>. Project managers ensure that project activities remain within scope, budget, quality standards, and schedule while coordinating communication among all stakeholder groups.</w:t>
            </w:r>
          </w:p>
        </w:tc>
      </w:tr>
      <w:tr w:rsidR="00DA0EF1" w14:paraId="4EFFD4D0" w14:textId="77777777" w:rsidTr="00F12862">
        <w:tc>
          <w:tcPr>
            <w:tcW w:w="3114" w:type="dxa"/>
          </w:tcPr>
          <w:p w14:paraId="48340FA3" w14:textId="6C48E8D2" w:rsidR="00DA0EF1" w:rsidRDefault="0022014B" w:rsidP="00037E93">
            <w:pPr>
              <w:spacing w:line="360" w:lineRule="auto"/>
              <w:rPr>
                <w:rFonts w:ascii="Arial" w:hAnsi="Arial" w:cs="Arial"/>
                <w:sz w:val="22"/>
                <w:szCs w:val="22"/>
              </w:rPr>
            </w:pPr>
            <w:r w:rsidRPr="0022014B">
              <w:rPr>
                <w:rFonts w:ascii="Arial" w:hAnsi="Arial" w:cs="Arial"/>
                <w:b/>
                <w:bCs/>
                <w:sz w:val="22"/>
                <w:szCs w:val="22"/>
              </w:rPr>
              <w:t>Information Technology (IT) and Software Development Team</w:t>
            </w:r>
          </w:p>
        </w:tc>
        <w:tc>
          <w:tcPr>
            <w:tcW w:w="6095" w:type="dxa"/>
          </w:tcPr>
          <w:p w14:paraId="1048AC1F" w14:textId="6F60C9F4" w:rsidR="00DA0EF1" w:rsidRDefault="006613E9" w:rsidP="00037E93">
            <w:pPr>
              <w:spacing w:line="360" w:lineRule="auto"/>
              <w:rPr>
                <w:rFonts w:ascii="Arial" w:hAnsi="Arial" w:cs="Arial"/>
                <w:sz w:val="22"/>
                <w:szCs w:val="22"/>
              </w:rPr>
            </w:pPr>
            <w:r>
              <w:rPr>
                <w:rFonts w:ascii="Arial" w:hAnsi="Arial" w:cs="Arial"/>
                <w:sz w:val="22"/>
                <w:szCs w:val="22"/>
              </w:rPr>
              <w:t xml:space="preserve">They </w:t>
            </w:r>
            <w:r w:rsidR="00E232C7" w:rsidRPr="006613E9">
              <w:rPr>
                <w:rFonts w:ascii="Arial" w:hAnsi="Arial" w:cs="Arial"/>
                <w:sz w:val="22"/>
                <w:szCs w:val="22"/>
              </w:rPr>
              <w:t>develop</w:t>
            </w:r>
            <w:r w:rsidRPr="006613E9">
              <w:rPr>
                <w:rFonts w:ascii="Arial" w:hAnsi="Arial" w:cs="Arial"/>
                <w:sz w:val="22"/>
                <w:szCs w:val="22"/>
              </w:rPr>
              <w:t xml:space="preserve"> the AI-powered platform, integrates existing Tesco digital systems, manages cybersecurity requirements, performs system testing, and provides ongoing technical support. Their technical expertise is essential for ensuring platform reliability and scalability across international markets.</w:t>
            </w:r>
          </w:p>
        </w:tc>
      </w:tr>
      <w:tr w:rsidR="00DA0EF1" w14:paraId="76735B7E" w14:textId="77777777" w:rsidTr="00F12862">
        <w:tc>
          <w:tcPr>
            <w:tcW w:w="3114" w:type="dxa"/>
          </w:tcPr>
          <w:p w14:paraId="47940834" w14:textId="5D6551B5" w:rsidR="00DA0EF1" w:rsidRDefault="006613E9" w:rsidP="00037E93">
            <w:pPr>
              <w:spacing w:line="360" w:lineRule="auto"/>
              <w:rPr>
                <w:rFonts w:ascii="Arial" w:hAnsi="Arial" w:cs="Arial"/>
                <w:sz w:val="22"/>
                <w:szCs w:val="22"/>
              </w:rPr>
            </w:pPr>
            <w:r w:rsidRPr="006613E9">
              <w:rPr>
                <w:rFonts w:ascii="Arial" w:hAnsi="Arial" w:cs="Arial"/>
                <w:b/>
                <w:bCs/>
                <w:sz w:val="22"/>
                <w:szCs w:val="22"/>
              </w:rPr>
              <w:t>Marketing and Customer Relationship Management (CRM) Team</w:t>
            </w:r>
          </w:p>
        </w:tc>
        <w:tc>
          <w:tcPr>
            <w:tcW w:w="6095" w:type="dxa"/>
          </w:tcPr>
          <w:p w14:paraId="150B8829" w14:textId="355BD7F1" w:rsidR="00DA0EF1" w:rsidRDefault="00F44A5E" w:rsidP="00037E93">
            <w:pPr>
              <w:spacing w:line="360" w:lineRule="auto"/>
              <w:rPr>
                <w:rFonts w:ascii="Arial" w:hAnsi="Arial" w:cs="Arial"/>
                <w:sz w:val="22"/>
                <w:szCs w:val="22"/>
              </w:rPr>
            </w:pPr>
            <w:r>
              <w:rPr>
                <w:rFonts w:ascii="Arial" w:hAnsi="Arial" w:cs="Arial"/>
                <w:sz w:val="22"/>
                <w:szCs w:val="22"/>
              </w:rPr>
              <w:t xml:space="preserve">They </w:t>
            </w:r>
            <w:r w:rsidR="00E232C7" w:rsidRPr="00F44A5E">
              <w:rPr>
                <w:rFonts w:ascii="Arial" w:hAnsi="Arial" w:cs="Arial"/>
                <w:sz w:val="22"/>
                <w:szCs w:val="22"/>
              </w:rPr>
              <w:t>design</w:t>
            </w:r>
            <w:r w:rsidRPr="00F44A5E">
              <w:rPr>
                <w:rFonts w:ascii="Arial" w:hAnsi="Arial" w:cs="Arial"/>
                <w:sz w:val="22"/>
                <w:szCs w:val="22"/>
              </w:rPr>
              <w:t xml:space="preserve"> personalised customer campaigns, manages digital communications, analyses customer behaviour, and promotes adoption of the </w:t>
            </w:r>
            <w:proofErr w:type="spellStart"/>
            <w:r w:rsidRPr="00F44A5E">
              <w:rPr>
                <w:rFonts w:ascii="Arial" w:hAnsi="Arial" w:cs="Arial"/>
                <w:sz w:val="22"/>
                <w:szCs w:val="22"/>
              </w:rPr>
              <w:t>ConnectPlus</w:t>
            </w:r>
            <w:proofErr w:type="spellEnd"/>
            <w:r w:rsidRPr="00F44A5E">
              <w:rPr>
                <w:rFonts w:ascii="Arial" w:hAnsi="Arial" w:cs="Arial"/>
                <w:sz w:val="22"/>
                <w:szCs w:val="22"/>
              </w:rPr>
              <w:t xml:space="preserve"> platform. Their understanding of customer needs contributes significantly to increasing customer engagement and loyalty.</w:t>
            </w:r>
          </w:p>
        </w:tc>
      </w:tr>
      <w:tr w:rsidR="00DA0EF1" w14:paraId="5CEE1EDB" w14:textId="77777777" w:rsidTr="00F12862">
        <w:tc>
          <w:tcPr>
            <w:tcW w:w="3114" w:type="dxa"/>
          </w:tcPr>
          <w:p w14:paraId="4289DF5E" w14:textId="10C437C0" w:rsidR="00DA0EF1" w:rsidRDefault="00F44A5E" w:rsidP="00037E93">
            <w:pPr>
              <w:spacing w:line="360" w:lineRule="auto"/>
              <w:rPr>
                <w:rFonts w:ascii="Arial" w:hAnsi="Arial" w:cs="Arial"/>
                <w:sz w:val="22"/>
                <w:szCs w:val="22"/>
              </w:rPr>
            </w:pPr>
            <w:r w:rsidRPr="00F44A5E">
              <w:rPr>
                <w:rFonts w:ascii="Arial" w:hAnsi="Arial" w:cs="Arial"/>
                <w:b/>
                <w:bCs/>
                <w:sz w:val="22"/>
                <w:szCs w:val="22"/>
              </w:rPr>
              <w:t>Data Analytics and Business Intelligence Team</w:t>
            </w:r>
          </w:p>
        </w:tc>
        <w:tc>
          <w:tcPr>
            <w:tcW w:w="6095" w:type="dxa"/>
          </w:tcPr>
          <w:p w14:paraId="3E4AF6E2" w14:textId="5B01E809" w:rsidR="00DA0EF1" w:rsidRDefault="00F44A5E" w:rsidP="00037E93">
            <w:pPr>
              <w:spacing w:line="360" w:lineRule="auto"/>
              <w:rPr>
                <w:rFonts w:ascii="Arial" w:hAnsi="Arial" w:cs="Arial"/>
                <w:sz w:val="22"/>
                <w:szCs w:val="22"/>
              </w:rPr>
            </w:pPr>
            <w:r>
              <w:rPr>
                <w:rFonts w:ascii="Arial" w:hAnsi="Arial" w:cs="Arial"/>
                <w:sz w:val="22"/>
                <w:szCs w:val="22"/>
              </w:rPr>
              <w:t xml:space="preserve">They </w:t>
            </w:r>
            <w:r w:rsidR="00E232C7" w:rsidRPr="00F44A5E">
              <w:rPr>
                <w:rFonts w:ascii="Arial" w:hAnsi="Arial" w:cs="Arial"/>
                <w:sz w:val="22"/>
                <w:szCs w:val="22"/>
              </w:rPr>
              <w:t>transform</w:t>
            </w:r>
            <w:r w:rsidRPr="00F44A5E">
              <w:rPr>
                <w:rFonts w:ascii="Arial" w:hAnsi="Arial" w:cs="Arial"/>
                <w:sz w:val="22"/>
                <w:szCs w:val="22"/>
              </w:rPr>
              <w:t xml:space="preserve"> customer data into actionable business insights. They develop predictive models, evaluate purchasing behaviour, and support strategic decision-making while ensuring data quality and compliance with privacy regulations.</w:t>
            </w:r>
          </w:p>
        </w:tc>
      </w:tr>
      <w:tr w:rsidR="00DA0EF1" w14:paraId="12143971" w14:textId="77777777" w:rsidTr="00F12862">
        <w:tc>
          <w:tcPr>
            <w:tcW w:w="3114" w:type="dxa"/>
          </w:tcPr>
          <w:p w14:paraId="3622A0D5" w14:textId="21F00317" w:rsidR="00DA0EF1" w:rsidRDefault="00B97C49" w:rsidP="00037E93">
            <w:pPr>
              <w:spacing w:line="360" w:lineRule="auto"/>
              <w:rPr>
                <w:rFonts w:ascii="Arial" w:hAnsi="Arial" w:cs="Arial"/>
                <w:sz w:val="22"/>
                <w:szCs w:val="22"/>
              </w:rPr>
            </w:pPr>
            <w:r w:rsidRPr="00B97C49">
              <w:rPr>
                <w:rFonts w:ascii="Arial" w:hAnsi="Arial" w:cs="Arial"/>
                <w:b/>
                <w:bCs/>
                <w:sz w:val="22"/>
                <w:szCs w:val="22"/>
              </w:rPr>
              <w:t>Human Resources Department</w:t>
            </w:r>
          </w:p>
        </w:tc>
        <w:tc>
          <w:tcPr>
            <w:tcW w:w="6095" w:type="dxa"/>
          </w:tcPr>
          <w:p w14:paraId="6980ED15" w14:textId="0158DE6A" w:rsidR="00DA0EF1" w:rsidRDefault="00F12862" w:rsidP="00037E93">
            <w:pPr>
              <w:spacing w:line="360" w:lineRule="auto"/>
              <w:rPr>
                <w:rFonts w:ascii="Arial" w:hAnsi="Arial" w:cs="Arial"/>
                <w:sz w:val="22"/>
                <w:szCs w:val="22"/>
              </w:rPr>
            </w:pPr>
            <w:r>
              <w:rPr>
                <w:rFonts w:ascii="Arial" w:hAnsi="Arial" w:cs="Arial"/>
                <w:sz w:val="22"/>
                <w:szCs w:val="22"/>
              </w:rPr>
              <w:t xml:space="preserve">They </w:t>
            </w:r>
            <w:r w:rsidR="00E232C7" w:rsidRPr="00B97C49">
              <w:rPr>
                <w:rFonts w:ascii="Arial" w:hAnsi="Arial" w:cs="Arial"/>
                <w:sz w:val="22"/>
                <w:szCs w:val="22"/>
              </w:rPr>
              <w:t>support</w:t>
            </w:r>
            <w:r w:rsidR="00B97C49" w:rsidRPr="00B97C49">
              <w:rPr>
                <w:rFonts w:ascii="Arial" w:hAnsi="Arial" w:cs="Arial"/>
                <w:sz w:val="22"/>
                <w:szCs w:val="22"/>
              </w:rPr>
              <w:t xml:space="preserve"> organisational change by recruiting specialist staff, coordinating employee training programmes, managing change initiatives, and maintaining employee engagement throughout implementation.</w:t>
            </w:r>
          </w:p>
        </w:tc>
      </w:tr>
      <w:tr w:rsidR="00DA0EF1" w14:paraId="59C14F29" w14:textId="77777777" w:rsidTr="00F12862">
        <w:tc>
          <w:tcPr>
            <w:tcW w:w="3114" w:type="dxa"/>
          </w:tcPr>
          <w:p w14:paraId="2CEC4C5D" w14:textId="6A54BC2C" w:rsidR="00DA0EF1" w:rsidRDefault="00F12862" w:rsidP="00037E93">
            <w:pPr>
              <w:spacing w:line="360" w:lineRule="auto"/>
              <w:rPr>
                <w:rFonts w:ascii="Arial" w:hAnsi="Arial" w:cs="Arial"/>
                <w:sz w:val="22"/>
                <w:szCs w:val="22"/>
              </w:rPr>
            </w:pPr>
            <w:r w:rsidRPr="00F12862">
              <w:rPr>
                <w:rFonts w:ascii="Arial" w:hAnsi="Arial" w:cs="Arial"/>
                <w:b/>
                <w:bCs/>
                <w:sz w:val="22"/>
                <w:szCs w:val="22"/>
              </w:rPr>
              <w:t>Store Managers and Frontline Employees</w:t>
            </w:r>
          </w:p>
        </w:tc>
        <w:tc>
          <w:tcPr>
            <w:tcW w:w="6095" w:type="dxa"/>
          </w:tcPr>
          <w:p w14:paraId="003A5AFD" w14:textId="22A170EC" w:rsidR="00DA0EF1" w:rsidRDefault="00F12862" w:rsidP="00037E93">
            <w:pPr>
              <w:spacing w:line="360" w:lineRule="auto"/>
              <w:rPr>
                <w:rFonts w:ascii="Arial" w:hAnsi="Arial" w:cs="Arial"/>
                <w:sz w:val="22"/>
                <w:szCs w:val="22"/>
              </w:rPr>
            </w:pPr>
            <w:r>
              <w:rPr>
                <w:rFonts w:ascii="Arial" w:hAnsi="Arial" w:cs="Arial"/>
                <w:sz w:val="22"/>
                <w:szCs w:val="22"/>
              </w:rPr>
              <w:t xml:space="preserve">They </w:t>
            </w:r>
            <w:r w:rsidRPr="00F12862">
              <w:rPr>
                <w:rFonts w:ascii="Arial" w:hAnsi="Arial" w:cs="Arial"/>
                <w:sz w:val="22"/>
                <w:szCs w:val="22"/>
              </w:rPr>
              <w:t>represent the operational users of the platform. They interact directly with customers, encourage platform adoption, collect customer feedback, and report operational challenges during implementation.</w:t>
            </w:r>
          </w:p>
        </w:tc>
      </w:tr>
    </w:tbl>
    <w:p w14:paraId="2D873ACB" w14:textId="1613751A" w:rsidR="00037E93" w:rsidRPr="00037E93" w:rsidRDefault="00037E93" w:rsidP="00F12862">
      <w:pPr>
        <w:spacing w:line="360" w:lineRule="auto"/>
        <w:rPr>
          <w:rFonts w:ascii="Arial" w:hAnsi="Arial" w:cs="Arial"/>
          <w:sz w:val="22"/>
          <w:szCs w:val="22"/>
        </w:rPr>
      </w:pPr>
      <w:r w:rsidRPr="00037E93">
        <w:rPr>
          <w:rFonts w:ascii="Arial" w:hAnsi="Arial" w:cs="Arial"/>
          <w:sz w:val="22"/>
          <w:szCs w:val="22"/>
        </w:rPr>
        <w:t xml:space="preserve"> </w:t>
      </w:r>
    </w:p>
    <w:p w14:paraId="58CCF87B" w14:textId="2162A49C" w:rsidR="002950FE" w:rsidRPr="002950FE" w:rsidRDefault="0087385C" w:rsidP="002950FE">
      <w:pPr>
        <w:spacing w:line="360" w:lineRule="auto"/>
        <w:rPr>
          <w:rFonts w:ascii="Arial" w:hAnsi="Arial" w:cs="Arial"/>
          <w:b/>
          <w:bCs/>
        </w:rPr>
      </w:pPr>
      <w:r>
        <w:rPr>
          <w:rFonts w:ascii="Arial" w:hAnsi="Arial" w:cs="Arial"/>
          <w:b/>
          <w:bCs/>
        </w:rPr>
        <w:lastRenderedPageBreak/>
        <w:t>4</w:t>
      </w:r>
      <w:r w:rsidR="002950FE" w:rsidRPr="002950FE">
        <w:rPr>
          <w:rFonts w:ascii="Arial" w:hAnsi="Arial" w:cs="Arial"/>
          <w:b/>
          <w:bCs/>
        </w:rPr>
        <w:t>.2 External Stakeholders</w:t>
      </w:r>
    </w:p>
    <w:tbl>
      <w:tblPr>
        <w:tblStyle w:val="TableGrid"/>
        <w:tblW w:w="0" w:type="auto"/>
        <w:tblLook w:val="04A0" w:firstRow="1" w:lastRow="0" w:firstColumn="1" w:lastColumn="0" w:noHBand="0" w:noVBand="1"/>
      </w:tblPr>
      <w:tblGrid>
        <w:gridCol w:w="2972"/>
        <w:gridCol w:w="6044"/>
      </w:tblGrid>
      <w:tr w:rsidR="00DD260F" w14:paraId="36F4D2C3" w14:textId="77777777" w:rsidTr="00DD260F">
        <w:tc>
          <w:tcPr>
            <w:tcW w:w="2972" w:type="dxa"/>
          </w:tcPr>
          <w:p w14:paraId="67D89C9D" w14:textId="73B52274" w:rsidR="00DD260F" w:rsidRDefault="00DD260F" w:rsidP="002950FE">
            <w:pPr>
              <w:spacing w:line="360" w:lineRule="auto"/>
              <w:rPr>
                <w:rFonts w:ascii="Arial" w:hAnsi="Arial" w:cs="Arial"/>
                <w:sz w:val="22"/>
                <w:szCs w:val="22"/>
              </w:rPr>
            </w:pPr>
            <w:r w:rsidRPr="00DD260F">
              <w:rPr>
                <w:rFonts w:ascii="Arial" w:hAnsi="Arial" w:cs="Arial"/>
                <w:b/>
                <w:bCs/>
                <w:sz w:val="22"/>
                <w:szCs w:val="22"/>
              </w:rPr>
              <w:t>Customers</w:t>
            </w:r>
          </w:p>
        </w:tc>
        <w:tc>
          <w:tcPr>
            <w:tcW w:w="6044" w:type="dxa"/>
          </w:tcPr>
          <w:p w14:paraId="7BFD13FD" w14:textId="595DFB5C" w:rsidR="00DD260F" w:rsidRDefault="00FD60F0" w:rsidP="002950FE">
            <w:pPr>
              <w:spacing w:line="360" w:lineRule="auto"/>
              <w:rPr>
                <w:rFonts w:ascii="Arial" w:hAnsi="Arial" w:cs="Arial"/>
                <w:sz w:val="22"/>
                <w:szCs w:val="22"/>
              </w:rPr>
            </w:pPr>
            <w:r>
              <w:rPr>
                <w:rFonts w:ascii="Arial" w:hAnsi="Arial" w:cs="Arial"/>
                <w:sz w:val="22"/>
                <w:szCs w:val="22"/>
              </w:rPr>
              <w:t>The most important group of external stakeholders</w:t>
            </w:r>
            <w:r w:rsidR="0039757A">
              <w:rPr>
                <w:rFonts w:ascii="Arial" w:hAnsi="Arial" w:cs="Arial"/>
                <w:sz w:val="22"/>
                <w:szCs w:val="22"/>
              </w:rPr>
              <w:t xml:space="preserve">. </w:t>
            </w:r>
            <w:r w:rsidR="0039757A" w:rsidRPr="0039757A">
              <w:rPr>
                <w:rFonts w:ascii="Arial" w:hAnsi="Arial" w:cs="Arial"/>
                <w:sz w:val="22"/>
                <w:szCs w:val="22"/>
              </w:rPr>
              <w:t xml:space="preserve">They are the primary users of </w:t>
            </w:r>
            <w:proofErr w:type="spellStart"/>
            <w:r w:rsidR="0039757A" w:rsidRPr="0039757A">
              <w:rPr>
                <w:rFonts w:ascii="Arial" w:hAnsi="Arial" w:cs="Arial"/>
                <w:sz w:val="22"/>
                <w:szCs w:val="22"/>
              </w:rPr>
              <w:t>ConnectPlus</w:t>
            </w:r>
            <w:proofErr w:type="spellEnd"/>
            <w:r w:rsidR="0039757A" w:rsidRPr="0039757A">
              <w:rPr>
                <w:rFonts w:ascii="Arial" w:hAnsi="Arial" w:cs="Arial"/>
                <w:sz w:val="22"/>
                <w:szCs w:val="22"/>
              </w:rPr>
              <w:t xml:space="preserve"> and directly determine the platform's success through adoption, engagement, and continued usage. Customers expect secure handling of personal information, personalised shopping experiences, and user-friendly digital services.</w:t>
            </w:r>
          </w:p>
        </w:tc>
      </w:tr>
      <w:tr w:rsidR="00DD260F" w14:paraId="1A104785" w14:textId="77777777" w:rsidTr="00DD260F">
        <w:tc>
          <w:tcPr>
            <w:tcW w:w="2972" w:type="dxa"/>
          </w:tcPr>
          <w:p w14:paraId="6946546F" w14:textId="7DD78621" w:rsidR="00DD260F" w:rsidRDefault="0039757A" w:rsidP="002950FE">
            <w:pPr>
              <w:spacing w:line="360" w:lineRule="auto"/>
              <w:rPr>
                <w:rFonts w:ascii="Arial" w:hAnsi="Arial" w:cs="Arial"/>
                <w:sz w:val="22"/>
                <w:szCs w:val="22"/>
              </w:rPr>
            </w:pPr>
            <w:r w:rsidRPr="0039757A">
              <w:rPr>
                <w:rFonts w:ascii="Arial" w:hAnsi="Arial" w:cs="Arial"/>
                <w:b/>
                <w:bCs/>
                <w:sz w:val="22"/>
                <w:szCs w:val="22"/>
              </w:rPr>
              <w:t>Technology Partners and Software Vendors</w:t>
            </w:r>
          </w:p>
        </w:tc>
        <w:tc>
          <w:tcPr>
            <w:tcW w:w="6044" w:type="dxa"/>
          </w:tcPr>
          <w:p w14:paraId="4A221F1C" w14:textId="66CFB06E" w:rsidR="00DD260F" w:rsidRDefault="0039757A" w:rsidP="002950FE">
            <w:pPr>
              <w:spacing w:line="360" w:lineRule="auto"/>
              <w:rPr>
                <w:rFonts w:ascii="Arial" w:hAnsi="Arial" w:cs="Arial"/>
                <w:sz w:val="22"/>
                <w:szCs w:val="22"/>
              </w:rPr>
            </w:pPr>
            <w:r>
              <w:rPr>
                <w:rFonts w:ascii="Arial" w:hAnsi="Arial" w:cs="Arial"/>
                <w:sz w:val="22"/>
                <w:szCs w:val="22"/>
              </w:rPr>
              <w:t xml:space="preserve">They </w:t>
            </w:r>
            <w:r w:rsidRPr="0039757A">
              <w:rPr>
                <w:rFonts w:ascii="Arial" w:hAnsi="Arial" w:cs="Arial"/>
                <w:sz w:val="22"/>
                <w:szCs w:val="22"/>
              </w:rPr>
              <w:t>provide artificial intelligence solutions, cloud infrastructure, cybersecurity services, mobile application support, and software integration expertise. Their technical capabilities directly influence platform performance and reliability.</w:t>
            </w:r>
          </w:p>
        </w:tc>
      </w:tr>
      <w:tr w:rsidR="00DD260F" w14:paraId="0FE2CA76" w14:textId="77777777" w:rsidTr="00DD260F">
        <w:tc>
          <w:tcPr>
            <w:tcW w:w="2972" w:type="dxa"/>
          </w:tcPr>
          <w:p w14:paraId="7D9484B1" w14:textId="58490DE4" w:rsidR="00DD260F" w:rsidRDefault="0039757A" w:rsidP="002950FE">
            <w:pPr>
              <w:spacing w:line="360" w:lineRule="auto"/>
              <w:rPr>
                <w:rFonts w:ascii="Arial" w:hAnsi="Arial" w:cs="Arial"/>
                <w:sz w:val="22"/>
                <w:szCs w:val="22"/>
              </w:rPr>
            </w:pPr>
            <w:r w:rsidRPr="0039757A">
              <w:rPr>
                <w:rFonts w:ascii="Arial" w:hAnsi="Arial" w:cs="Arial"/>
                <w:b/>
                <w:bCs/>
                <w:sz w:val="22"/>
                <w:szCs w:val="22"/>
              </w:rPr>
              <w:t>Suppliers and Business Partners</w:t>
            </w:r>
          </w:p>
        </w:tc>
        <w:tc>
          <w:tcPr>
            <w:tcW w:w="6044" w:type="dxa"/>
          </w:tcPr>
          <w:p w14:paraId="45B3702A" w14:textId="2C2C9577" w:rsidR="00DD260F" w:rsidRDefault="009162A5" w:rsidP="002950FE">
            <w:pPr>
              <w:spacing w:line="360" w:lineRule="auto"/>
              <w:rPr>
                <w:rFonts w:ascii="Arial" w:hAnsi="Arial" w:cs="Arial"/>
                <w:sz w:val="22"/>
                <w:szCs w:val="22"/>
              </w:rPr>
            </w:pPr>
            <w:r>
              <w:rPr>
                <w:rFonts w:ascii="Arial" w:hAnsi="Arial" w:cs="Arial"/>
                <w:sz w:val="22"/>
                <w:szCs w:val="22"/>
              </w:rPr>
              <w:t xml:space="preserve">They </w:t>
            </w:r>
            <w:r w:rsidRPr="009162A5">
              <w:rPr>
                <w:rFonts w:ascii="Arial" w:hAnsi="Arial" w:cs="Arial"/>
                <w:sz w:val="22"/>
                <w:szCs w:val="22"/>
              </w:rPr>
              <w:t xml:space="preserve">support inventory management, product information, and promotional campaigns integrated within </w:t>
            </w:r>
            <w:proofErr w:type="spellStart"/>
            <w:r w:rsidRPr="009162A5">
              <w:rPr>
                <w:rFonts w:ascii="Arial" w:hAnsi="Arial" w:cs="Arial"/>
                <w:sz w:val="22"/>
                <w:szCs w:val="22"/>
              </w:rPr>
              <w:t>ConnectPlus</w:t>
            </w:r>
            <w:proofErr w:type="spellEnd"/>
            <w:r w:rsidRPr="009162A5">
              <w:rPr>
                <w:rFonts w:ascii="Arial" w:hAnsi="Arial" w:cs="Arial"/>
                <w:sz w:val="22"/>
                <w:szCs w:val="22"/>
              </w:rPr>
              <w:t>. Close collaboration enables accurate product recommendations and efficient supply chain coordination.</w:t>
            </w:r>
          </w:p>
        </w:tc>
      </w:tr>
      <w:tr w:rsidR="00DD260F" w14:paraId="575D704B" w14:textId="77777777" w:rsidTr="00DD260F">
        <w:tc>
          <w:tcPr>
            <w:tcW w:w="2972" w:type="dxa"/>
          </w:tcPr>
          <w:p w14:paraId="0A7DC41F" w14:textId="2E4EA73E" w:rsidR="00DD260F" w:rsidRDefault="00BF30B4" w:rsidP="002950FE">
            <w:pPr>
              <w:spacing w:line="360" w:lineRule="auto"/>
              <w:rPr>
                <w:rFonts w:ascii="Arial" w:hAnsi="Arial" w:cs="Arial"/>
                <w:sz w:val="22"/>
                <w:szCs w:val="22"/>
              </w:rPr>
            </w:pPr>
            <w:r w:rsidRPr="00BF30B4">
              <w:rPr>
                <w:rFonts w:ascii="Arial" w:hAnsi="Arial" w:cs="Arial"/>
                <w:b/>
                <w:bCs/>
                <w:sz w:val="22"/>
                <w:szCs w:val="22"/>
              </w:rPr>
              <w:t>Investors and Shareholders</w:t>
            </w:r>
          </w:p>
        </w:tc>
        <w:tc>
          <w:tcPr>
            <w:tcW w:w="6044" w:type="dxa"/>
          </w:tcPr>
          <w:p w14:paraId="15D99608" w14:textId="12BB1220" w:rsidR="00DD260F" w:rsidRDefault="00D554F7" w:rsidP="002950FE">
            <w:pPr>
              <w:spacing w:line="360" w:lineRule="auto"/>
              <w:rPr>
                <w:rFonts w:ascii="Arial" w:hAnsi="Arial" w:cs="Arial"/>
                <w:sz w:val="22"/>
                <w:szCs w:val="22"/>
              </w:rPr>
            </w:pPr>
            <w:r>
              <w:rPr>
                <w:rFonts w:ascii="Arial" w:hAnsi="Arial" w:cs="Arial"/>
                <w:sz w:val="22"/>
                <w:szCs w:val="22"/>
              </w:rPr>
              <w:t xml:space="preserve">They will </w:t>
            </w:r>
            <w:r w:rsidR="00BF30B4" w:rsidRPr="00BF30B4">
              <w:rPr>
                <w:rFonts w:ascii="Arial" w:hAnsi="Arial" w:cs="Arial"/>
                <w:sz w:val="22"/>
                <w:szCs w:val="22"/>
              </w:rPr>
              <w:t>monitor financial performance and expect the project to generate sustainable returns through increased customer loyalty, improved operational efficiency, and long-term revenue growth. Their continued confidence supports future digital investment.</w:t>
            </w:r>
          </w:p>
        </w:tc>
      </w:tr>
      <w:tr w:rsidR="00DD260F" w14:paraId="629891C1" w14:textId="77777777" w:rsidTr="00DD260F">
        <w:tc>
          <w:tcPr>
            <w:tcW w:w="2972" w:type="dxa"/>
          </w:tcPr>
          <w:p w14:paraId="36A9E0B6" w14:textId="2B72E0C7" w:rsidR="00DD260F" w:rsidRDefault="00D554F7" w:rsidP="002950FE">
            <w:pPr>
              <w:spacing w:line="360" w:lineRule="auto"/>
              <w:rPr>
                <w:rFonts w:ascii="Arial" w:hAnsi="Arial" w:cs="Arial"/>
                <w:sz w:val="22"/>
                <w:szCs w:val="22"/>
              </w:rPr>
            </w:pPr>
            <w:r w:rsidRPr="00D554F7">
              <w:rPr>
                <w:rFonts w:ascii="Arial" w:hAnsi="Arial" w:cs="Arial"/>
                <w:b/>
                <w:bCs/>
                <w:sz w:val="22"/>
                <w:szCs w:val="22"/>
              </w:rPr>
              <w:t>Government Authorities and Regulatory Bodies</w:t>
            </w:r>
          </w:p>
        </w:tc>
        <w:tc>
          <w:tcPr>
            <w:tcW w:w="6044" w:type="dxa"/>
          </w:tcPr>
          <w:p w14:paraId="2E1E7C70" w14:textId="22D6BD8F" w:rsidR="00DD260F" w:rsidRDefault="00901975" w:rsidP="002950FE">
            <w:pPr>
              <w:spacing w:line="360" w:lineRule="auto"/>
              <w:rPr>
                <w:rFonts w:ascii="Arial" w:hAnsi="Arial" w:cs="Arial"/>
                <w:sz w:val="22"/>
                <w:szCs w:val="22"/>
              </w:rPr>
            </w:pPr>
            <w:r>
              <w:rPr>
                <w:rFonts w:ascii="Arial" w:hAnsi="Arial" w:cs="Arial"/>
                <w:sz w:val="22"/>
                <w:szCs w:val="22"/>
              </w:rPr>
              <w:t xml:space="preserve">Here is </w:t>
            </w:r>
            <w:r w:rsidR="00D554F7" w:rsidRPr="00D554F7">
              <w:rPr>
                <w:rFonts w:ascii="Arial" w:hAnsi="Arial" w:cs="Arial"/>
                <w:sz w:val="22"/>
                <w:szCs w:val="22"/>
              </w:rPr>
              <w:t>including the Information Commissioner's Office (ICO), ensure Tesco complies with UK GDPR, data privacy legislation, consumer protection requirements, and international legal obligations. Compliance reduces legal risks and protects organisational reputation.</w:t>
            </w:r>
          </w:p>
        </w:tc>
      </w:tr>
      <w:tr w:rsidR="00DD260F" w14:paraId="464ECE60" w14:textId="77777777" w:rsidTr="00DD260F">
        <w:tc>
          <w:tcPr>
            <w:tcW w:w="2972" w:type="dxa"/>
          </w:tcPr>
          <w:p w14:paraId="121C7461" w14:textId="1E179CF8" w:rsidR="00DD260F" w:rsidRDefault="00901975" w:rsidP="002950FE">
            <w:pPr>
              <w:spacing w:line="360" w:lineRule="auto"/>
              <w:rPr>
                <w:rFonts w:ascii="Arial" w:hAnsi="Arial" w:cs="Arial"/>
                <w:sz w:val="22"/>
                <w:szCs w:val="22"/>
              </w:rPr>
            </w:pPr>
            <w:r w:rsidRPr="00901975">
              <w:rPr>
                <w:rFonts w:ascii="Arial" w:hAnsi="Arial" w:cs="Arial"/>
                <w:b/>
                <w:bCs/>
                <w:sz w:val="22"/>
                <w:szCs w:val="22"/>
              </w:rPr>
              <w:t>Local Communities and Society</w:t>
            </w:r>
          </w:p>
        </w:tc>
        <w:tc>
          <w:tcPr>
            <w:tcW w:w="6044" w:type="dxa"/>
          </w:tcPr>
          <w:p w14:paraId="68A969DA" w14:textId="08C2FD89" w:rsidR="00DD260F" w:rsidRDefault="006E13EE" w:rsidP="002950FE">
            <w:pPr>
              <w:spacing w:line="360" w:lineRule="auto"/>
              <w:rPr>
                <w:rFonts w:ascii="Arial" w:hAnsi="Arial" w:cs="Arial"/>
                <w:sz w:val="22"/>
                <w:szCs w:val="22"/>
              </w:rPr>
            </w:pPr>
            <w:r>
              <w:rPr>
                <w:rFonts w:ascii="Arial" w:hAnsi="Arial" w:cs="Arial"/>
                <w:sz w:val="22"/>
                <w:szCs w:val="22"/>
              </w:rPr>
              <w:t>The</w:t>
            </w:r>
            <w:r w:rsidR="00746FA0">
              <w:rPr>
                <w:rFonts w:ascii="Arial" w:hAnsi="Arial" w:cs="Arial"/>
                <w:sz w:val="22"/>
                <w:szCs w:val="22"/>
              </w:rPr>
              <w:t xml:space="preserve">y </w:t>
            </w:r>
            <w:r w:rsidR="00901975" w:rsidRPr="00901975">
              <w:rPr>
                <w:rFonts w:ascii="Arial" w:hAnsi="Arial" w:cs="Arial"/>
                <w:sz w:val="22"/>
                <w:szCs w:val="22"/>
              </w:rPr>
              <w:t>increasingly expect organisations to implement digital technologies responsibly while protecting consumer privacy, promoting ethical artificial intelligence, supporting sustainability, and creating positive social value.</w:t>
            </w:r>
          </w:p>
        </w:tc>
      </w:tr>
    </w:tbl>
    <w:p w14:paraId="0B267BDA" w14:textId="376B71B1" w:rsidR="002950FE" w:rsidRPr="002950FE" w:rsidRDefault="002950FE" w:rsidP="00746FA0">
      <w:pPr>
        <w:spacing w:line="360" w:lineRule="auto"/>
        <w:rPr>
          <w:rFonts w:ascii="Arial" w:hAnsi="Arial" w:cs="Arial"/>
          <w:sz w:val="22"/>
          <w:szCs w:val="22"/>
        </w:rPr>
      </w:pPr>
      <w:r w:rsidRPr="002950FE">
        <w:rPr>
          <w:rFonts w:ascii="Arial" w:hAnsi="Arial" w:cs="Arial"/>
          <w:sz w:val="22"/>
          <w:szCs w:val="22"/>
        </w:rPr>
        <w:t xml:space="preserve"> </w:t>
      </w:r>
    </w:p>
    <w:p w14:paraId="5EF1454F" w14:textId="0653B011" w:rsidR="00746FA0" w:rsidRDefault="00746FA0" w:rsidP="002950FE">
      <w:pPr>
        <w:spacing w:line="360" w:lineRule="auto"/>
        <w:rPr>
          <w:rFonts w:ascii="Arial" w:hAnsi="Arial" w:cs="Arial"/>
          <w:sz w:val="22"/>
          <w:szCs w:val="22"/>
        </w:rPr>
      </w:pPr>
    </w:p>
    <w:p w14:paraId="539635F2" w14:textId="77777777" w:rsidR="00746FA0" w:rsidRDefault="00746FA0">
      <w:pPr>
        <w:rPr>
          <w:rFonts w:ascii="Arial" w:hAnsi="Arial" w:cs="Arial"/>
          <w:sz w:val="22"/>
          <w:szCs w:val="22"/>
        </w:rPr>
      </w:pPr>
      <w:r>
        <w:rPr>
          <w:rFonts w:ascii="Arial" w:hAnsi="Arial" w:cs="Arial"/>
          <w:sz w:val="22"/>
          <w:szCs w:val="22"/>
        </w:rPr>
        <w:br w:type="page"/>
      </w:r>
    </w:p>
    <w:p w14:paraId="40BB08C0" w14:textId="3A642C2E" w:rsidR="00B93B83" w:rsidRPr="00B93B83" w:rsidRDefault="0087385C" w:rsidP="00B93B83">
      <w:pPr>
        <w:spacing w:line="360" w:lineRule="auto"/>
        <w:rPr>
          <w:rFonts w:ascii="Arial" w:hAnsi="Arial" w:cs="Arial"/>
          <w:b/>
          <w:bCs/>
        </w:rPr>
      </w:pPr>
      <w:r>
        <w:rPr>
          <w:rFonts w:ascii="Arial" w:hAnsi="Arial" w:cs="Arial"/>
          <w:b/>
          <w:bCs/>
        </w:rPr>
        <w:lastRenderedPageBreak/>
        <w:t>4</w:t>
      </w:r>
      <w:r w:rsidR="00B93B83" w:rsidRPr="00B93B83">
        <w:rPr>
          <w:rFonts w:ascii="Arial" w:hAnsi="Arial" w:cs="Arial"/>
          <w:b/>
          <w:bCs/>
        </w:rPr>
        <w:t>.3 Stakeholder Mapping Using Mendelow's Power-Interest Matrix</w:t>
      </w:r>
    </w:p>
    <w:p w14:paraId="624B856A" w14:textId="77777777" w:rsidR="00B93B83" w:rsidRDefault="00B93B83" w:rsidP="00B93B83">
      <w:pPr>
        <w:spacing w:line="360" w:lineRule="auto"/>
        <w:rPr>
          <w:rFonts w:ascii="Arial" w:hAnsi="Arial" w:cs="Arial"/>
          <w:sz w:val="22"/>
          <w:szCs w:val="22"/>
        </w:rPr>
      </w:pPr>
      <w:r w:rsidRPr="00B93B83">
        <w:rPr>
          <w:rFonts w:ascii="Arial" w:hAnsi="Arial" w:cs="Arial"/>
          <w:sz w:val="22"/>
          <w:szCs w:val="22"/>
        </w:rPr>
        <w:t>Mendelow's Power-Interest Matrix (1991) is widely used to prioritise stakeholders according to their level of influence over a project and their degree of interest in its outcomes. This framework enables project managers to determine appropriate engagement strategies for different stakeholder groups.</w:t>
      </w:r>
    </w:p>
    <w:tbl>
      <w:tblPr>
        <w:tblStyle w:val="TableGrid"/>
        <w:tblW w:w="0" w:type="auto"/>
        <w:tblLook w:val="04A0" w:firstRow="1" w:lastRow="0" w:firstColumn="1" w:lastColumn="0" w:noHBand="0" w:noVBand="1"/>
      </w:tblPr>
      <w:tblGrid>
        <w:gridCol w:w="3114"/>
        <w:gridCol w:w="1559"/>
        <w:gridCol w:w="1418"/>
        <w:gridCol w:w="2925"/>
      </w:tblGrid>
      <w:tr w:rsidR="00410429" w14:paraId="258F56DC" w14:textId="77777777" w:rsidTr="001B7D83">
        <w:tc>
          <w:tcPr>
            <w:tcW w:w="3114" w:type="dxa"/>
          </w:tcPr>
          <w:p w14:paraId="10992C42" w14:textId="671033CB" w:rsidR="00410429" w:rsidRPr="00A37783" w:rsidRDefault="00410429" w:rsidP="00B93B83">
            <w:pPr>
              <w:spacing w:line="360" w:lineRule="auto"/>
              <w:rPr>
                <w:rFonts w:ascii="Arial" w:hAnsi="Arial" w:cs="Arial"/>
                <w:b/>
                <w:bCs/>
                <w:sz w:val="22"/>
                <w:szCs w:val="22"/>
              </w:rPr>
            </w:pPr>
            <w:r w:rsidRPr="00A37783">
              <w:rPr>
                <w:rFonts w:ascii="Arial" w:hAnsi="Arial" w:cs="Arial"/>
                <w:b/>
                <w:bCs/>
                <w:sz w:val="22"/>
                <w:szCs w:val="22"/>
              </w:rPr>
              <w:t>Stake</w:t>
            </w:r>
            <w:r w:rsidR="00F863D3" w:rsidRPr="00A37783">
              <w:rPr>
                <w:rFonts w:ascii="Arial" w:hAnsi="Arial" w:cs="Arial"/>
                <w:b/>
                <w:bCs/>
                <w:sz w:val="22"/>
                <w:szCs w:val="22"/>
              </w:rPr>
              <w:t>holders</w:t>
            </w:r>
          </w:p>
        </w:tc>
        <w:tc>
          <w:tcPr>
            <w:tcW w:w="1559" w:type="dxa"/>
          </w:tcPr>
          <w:p w14:paraId="5F43A8E1" w14:textId="7D0E5200" w:rsidR="00410429" w:rsidRPr="00A37783" w:rsidRDefault="00FF4AAC" w:rsidP="00B93B83">
            <w:pPr>
              <w:spacing w:line="360" w:lineRule="auto"/>
              <w:rPr>
                <w:rFonts w:ascii="Arial" w:hAnsi="Arial" w:cs="Arial"/>
                <w:b/>
                <w:bCs/>
                <w:sz w:val="22"/>
                <w:szCs w:val="22"/>
              </w:rPr>
            </w:pPr>
            <w:r w:rsidRPr="00A37783">
              <w:rPr>
                <w:rFonts w:ascii="Arial" w:hAnsi="Arial" w:cs="Arial"/>
                <w:b/>
                <w:bCs/>
                <w:sz w:val="22"/>
                <w:szCs w:val="22"/>
              </w:rPr>
              <w:t>Power</w:t>
            </w:r>
          </w:p>
        </w:tc>
        <w:tc>
          <w:tcPr>
            <w:tcW w:w="1418" w:type="dxa"/>
          </w:tcPr>
          <w:p w14:paraId="41B2B5D3" w14:textId="652ACCC4" w:rsidR="00410429" w:rsidRPr="00A37783" w:rsidRDefault="00FF4AAC" w:rsidP="00B93B83">
            <w:pPr>
              <w:spacing w:line="360" w:lineRule="auto"/>
              <w:rPr>
                <w:rFonts w:ascii="Arial" w:hAnsi="Arial" w:cs="Arial"/>
                <w:b/>
                <w:bCs/>
                <w:sz w:val="22"/>
                <w:szCs w:val="22"/>
              </w:rPr>
            </w:pPr>
            <w:r w:rsidRPr="00A37783">
              <w:rPr>
                <w:rFonts w:ascii="Arial" w:hAnsi="Arial" w:cs="Arial"/>
                <w:b/>
                <w:bCs/>
                <w:sz w:val="22"/>
                <w:szCs w:val="22"/>
              </w:rPr>
              <w:t>Interest</w:t>
            </w:r>
          </w:p>
        </w:tc>
        <w:tc>
          <w:tcPr>
            <w:tcW w:w="2925" w:type="dxa"/>
          </w:tcPr>
          <w:p w14:paraId="7FF643AE" w14:textId="4BA2294A" w:rsidR="00410429" w:rsidRPr="00A37783" w:rsidRDefault="00F863D3" w:rsidP="00B93B83">
            <w:pPr>
              <w:spacing w:line="360" w:lineRule="auto"/>
              <w:rPr>
                <w:rFonts w:ascii="Arial" w:hAnsi="Arial" w:cs="Arial"/>
                <w:b/>
                <w:bCs/>
                <w:sz w:val="22"/>
                <w:szCs w:val="22"/>
              </w:rPr>
            </w:pPr>
            <w:r w:rsidRPr="00A37783">
              <w:rPr>
                <w:rFonts w:ascii="Arial" w:hAnsi="Arial" w:cs="Arial"/>
                <w:b/>
                <w:bCs/>
                <w:sz w:val="22"/>
                <w:szCs w:val="22"/>
              </w:rPr>
              <w:t>Engagement Strategy</w:t>
            </w:r>
          </w:p>
        </w:tc>
      </w:tr>
      <w:tr w:rsidR="00410429" w14:paraId="7052C94B" w14:textId="77777777" w:rsidTr="001B7D83">
        <w:tc>
          <w:tcPr>
            <w:tcW w:w="3114" w:type="dxa"/>
          </w:tcPr>
          <w:p w14:paraId="0703F816" w14:textId="2072FFDB" w:rsidR="00410429" w:rsidRPr="00203192" w:rsidRDefault="001B7D83" w:rsidP="00B93B83">
            <w:pPr>
              <w:spacing w:line="360" w:lineRule="auto"/>
              <w:rPr>
                <w:rFonts w:ascii="Arial" w:hAnsi="Arial" w:cs="Arial"/>
                <w:b/>
                <w:bCs/>
                <w:sz w:val="22"/>
                <w:szCs w:val="22"/>
              </w:rPr>
            </w:pPr>
            <w:r w:rsidRPr="00203192">
              <w:rPr>
                <w:rFonts w:ascii="Arial" w:hAnsi="Arial" w:cs="Arial"/>
                <w:b/>
                <w:bCs/>
                <w:sz w:val="22"/>
                <w:szCs w:val="22"/>
              </w:rPr>
              <w:t>Board of Directors</w:t>
            </w:r>
          </w:p>
        </w:tc>
        <w:tc>
          <w:tcPr>
            <w:tcW w:w="1559" w:type="dxa"/>
          </w:tcPr>
          <w:p w14:paraId="3E512661" w14:textId="23DE5AF0" w:rsidR="00410429" w:rsidRDefault="00FF4AAC" w:rsidP="00B93B83">
            <w:pPr>
              <w:spacing w:line="360" w:lineRule="auto"/>
              <w:rPr>
                <w:rFonts w:ascii="Arial" w:hAnsi="Arial" w:cs="Arial"/>
                <w:sz w:val="22"/>
                <w:szCs w:val="22"/>
              </w:rPr>
            </w:pPr>
            <w:r>
              <w:rPr>
                <w:rFonts w:ascii="Arial" w:hAnsi="Arial" w:cs="Arial"/>
                <w:sz w:val="22"/>
                <w:szCs w:val="22"/>
              </w:rPr>
              <w:t>High</w:t>
            </w:r>
          </w:p>
        </w:tc>
        <w:tc>
          <w:tcPr>
            <w:tcW w:w="1418" w:type="dxa"/>
          </w:tcPr>
          <w:p w14:paraId="4A3A2E88" w14:textId="19D9AFAE" w:rsidR="00410429" w:rsidRDefault="00FF4AAC" w:rsidP="00B93B83">
            <w:pPr>
              <w:spacing w:line="360" w:lineRule="auto"/>
              <w:rPr>
                <w:rFonts w:ascii="Arial" w:hAnsi="Arial" w:cs="Arial"/>
                <w:sz w:val="22"/>
                <w:szCs w:val="22"/>
              </w:rPr>
            </w:pPr>
            <w:r w:rsidRPr="00FF4AAC">
              <w:rPr>
                <w:rFonts w:ascii="Arial" w:hAnsi="Arial" w:cs="Arial"/>
                <w:sz w:val="22"/>
                <w:szCs w:val="22"/>
              </w:rPr>
              <w:t>High</w:t>
            </w:r>
          </w:p>
        </w:tc>
        <w:tc>
          <w:tcPr>
            <w:tcW w:w="2925" w:type="dxa"/>
          </w:tcPr>
          <w:p w14:paraId="3517E256" w14:textId="77C19601" w:rsidR="00410429" w:rsidRDefault="006618CF" w:rsidP="00B93B83">
            <w:pPr>
              <w:spacing w:line="360" w:lineRule="auto"/>
              <w:rPr>
                <w:rFonts w:ascii="Arial" w:hAnsi="Arial" w:cs="Arial"/>
                <w:sz w:val="22"/>
                <w:szCs w:val="22"/>
              </w:rPr>
            </w:pPr>
            <w:r>
              <w:rPr>
                <w:rFonts w:ascii="Arial" w:hAnsi="Arial" w:cs="Arial"/>
                <w:sz w:val="22"/>
                <w:szCs w:val="22"/>
              </w:rPr>
              <w:t>Manage closely</w:t>
            </w:r>
          </w:p>
        </w:tc>
      </w:tr>
      <w:tr w:rsidR="00410429" w14:paraId="325F0911" w14:textId="77777777" w:rsidTr="001B7D83">
        <w:tc>
          <w:tcPr>
            <w:tcW w:w="3114" w:type="dxa"/>
          </w:tcPr>
          <w:p w14:paraId="33012A19" w14:textId="575243DD" w:rsidR="00410429" w:rsidRPr="00203192" w:rsidRDefault="001B7D83" w:rsidP="00B93B83">
            <w:pPr>
              <w:spacing w:line="360" w:lineRule="auto"/>
              <w:rPr>
                <w:rFonts w:ascii="Arial" w:hAnsi="Arial" w:cs="Arial"/>
                <w:b/>
                <w:bCs/>
                <w:sz w:val="22"/>
                <w:szCs w:val="22"/>
              </w:rPr>
            </w:pPr>
            <w:r w:rsidRPr="00203192">
              <w:rPr>
                <w:rFonts w:ascii="Arial" w:hAnsi="Arial" w:cs="Arial"/>
                <w:b/>
                <w:bCs/>
                <w:sz w:val="22"/>
                <w:szCs w:val="22"/>
              </w:rPr>
              <w:t>Senior Executives</w:t>
            </w:r>
          </w:p>
        </w:tc>
        <w:tc>
          <w:tcPr>
            <w:tcW w:w="1559" w:type="dxa"/>
          </w:tcPr>
          <w:p w14:paraId="4EB8D1A1" w14:textId="4EA450C1" w:rsidR="00410429" w:rsidRDefault="00FF4AAC" w:rsidP="00B93B83">
            <w:pPr>
              <w:spacing w:line="360" w:lineRule="auto"/>
              <w:rPr>
                <w:rFonts w:ascii="Arial" w:hAnsi="Arial" w:cs="Arial"/>
                <w:sz w:val="22"/>
                <w:szCs w:val="22"/>
              </w:rPr>
            </w:pPr>
            <w:r w:rsidRPr="00FF4AAC">
              <w:rPr>
                <w:rFonts w:ascii="Arial" w:hAnsi="Arial" w:cs="Arial"/>
                <w:sz w:val="22"/>
                <w:szCs w:val="22"/>
              </w:rPr>
              <w:t>High</w:t>
            </w:r>
          </w:p>
        </w:tc>
        <w:tc>
          <w:tcPr>
            <w:tcW w:w="1418" w:type="dxa"/>
          </w:tcPr>
          <w:p w14:paraId="234EF172" w14:textId="02857482" w:rsidR="00410429" w:rsidRDefault="00FF4AAC" w:rsidP="00B93B83">
            <w:pPr>
              <w:spacing w:line="360" w:lineRule="auto"/>
              <w:rPr>
                <w:rFonts w:ascii="Arial" w:hAnsi="Arial" w:cs="Arial"/>
                <w:sz w:val="22"/>
                <w:szCs w:val="22"/>
              </w:rPr>
            </w:pPr>
            <w:r w:rsidRPr="00FF4AAC">
              <w:rPr>
                <w:rFonts w:ascii="Arial" w:hAnsi="Arial" w:cs="Arial"/>
                <w:sz w:val="22"/>
                <w:szCs w:val="22"/>
              </w:rPr>
              <w:t>High</w:t>
            </w:r>
          </w:p>
        </w:tc>
        <w:tc>
          <w:tcPr>
            <w:tcW w:w="2925" w:type="dxa"/>
          </w:tcPr>
          <w:p w14:paraId="269161BB" w14:textId="424CA8E7" w:rsidR="00410429" w:rsidRDefault="006618CF" w:rsidP="00B93B83">
            <w:pPr>
              <w:spacing w:line="360" w:lineRule="auto"/>
              <w:rPr>
                <w:rFonts w:ascii="Arial" w:hAnsi="Arial" w:cs="Arial"/>
                <w:sz w:val="22"/>
                <w:szCs w:val="22"/>
              </w:rPr>
            </w:pPr>
            <w:r>
              <w:rPr>
                <w:rFonts w:ascii="Arial" w:hAnsi="Arial" w:cs="Arial"/>
                <w:sz w:val="22"/>
                <w:szCs w:val="22"/>
              </w:rPr>
              <w:t>Manage closely</w:t>
            </w:r>
          </w:p>
        </w:tc>
      </w:tr>
      <w:tr w:rsidR="00410429" w14:paraId="4F82BC36" w14:textId="77777777" w:rsidTr="001B7D83">
        <w:tc>
          <w:tcPr>
            <w:tcW w:w="3114" w:type="dxa"/>
          </w:tcPr>
          <w:p w14:paraId="02EBAB9E" w14:textId="6BE95A7E" w:rsidR="00410429" w:rsidRPr="00203192" w:rsidRDefault="001B7D83" w:rsidP="00B93B83">
            <w:pPr>
              <w:spacing w:line="360" w:lineRule="auto"/>
              <w:rPr>
                <w:rFonts w:ascii="Arial" w:hAnsi="Arial" w:cs="Arial"/>
                <w:b/>
                <w:bCs/>
                <w:sz w:val="22"/>
                <w:szCs w:val="22"/>
              </w:rPr>
            </w:pPr>
            <w:r w:rsidRPr="00203192">
              <w:rPr>
                <w:rFonts w:ascii="Arial" w:hAnsi="Arial" w:cs="Arial"/>
                <w:b/>
                <w:bCs/>
                <w:sz w:val="22"/>
                <w:szCs w:val="22"/>
              </w:rPr>
              <w:t>Project Management Team</w:t>
            </w:r>
          </w:p>
        </w:tc>
        <w:tc>
          <w:tcPr>
            <w:tcW w:w="1559" w:type="dxa"/>
          </w:tcPr>
          <w:p w14:paraId="26238918" w14:textId="302684BF" w:rsidR="00410429" w:rsidRDefault="00FF4AAC" w:rsidP="00B93B83">
            <w:pPr>
              <w:spacing w:line="360" w:lineRule="auto"/>
              <w:rPr>
                <w:rFonts w:ascii="Arial" w:hAnsi="Arial" w:cs="Arial"/>
                <w:sz w:val="22"/>
                <w:szCs w:val="22"/>
              </w:rPr>
            </w:pPr>
            <w:r w:rsidRPr="00FF4AAC">
              <w:rPr>
                <w:rFonts w:ascii="Arial" w:hAnsi="Arial" w:cs="Arial"/>
                <w:sz w:val="22"/>
                <w:szCs w:val="22"/>
              </w:rPr>
              <w:t>High</w:t>
            </w:r>
          </w:p>
        </w:tc>
        <w:tc>
          <w:tcPr>
            <w:tcW w:w="1418" w:type="dxa"/>
          </w:tcPr>
          <w:p w14:paraId="3C4F1625" w14:textId="3DFDAA1D" w:rsidR="00410429" w:rsidRDefault="00FF4AAC" w:rsidP="00B93B83">
            <w:pPr>
              <w:spacing w:line="360" w:lineRule="auto"/>
              <w:rPr>
                <w:rFonts w:ascii="Arial" w:hAnsi="Arial" w:cs="Arial"/>
                <w:sz w:val="22"/>
                <w:szCs w:val="22"/>
              </w:rPr>
            </w:pPr>
            <w:r w:rsidRPr="00FF4AAC">
              <w:rPr>
                <w:rFonts w:ascii="Arial" w:hAnsi="Arial" w:cs="Arial"/>
                <w:sz w:val="22"/>
                <w:szCs w:val="22"/>
              </w:rPr>
              <w:t>High</w:t>
            </w:r>
          </w:p>
        </w:tc>
        <w:tc>
          <w:tcPr>
            <w:tcW w:w="2925" w:type="dxa"/>
          </w:tcPr>
          <w:p w14:paraId="41114B4E" w14:textId="79E31056" w:rsidR="00410429" w:rsidRDefault="006618CF" w:rsidP="00B93B83">
            <w:pPr>
              <w:spacing w:line="360" w:lineRule="auto"/>
              <w:rPr>
                <w:rFonts w:ascii="Arial" w:hAnsi="Arial" w:cs="Arial"/>
                <w:sz w:val="22"/>
                <w:szCs w:val="22"/>
              </w:rPr>
            </w:pPr>
            <w:r w:rsidRPr="006618CF">
              <w:rPr>
                <w:rFonts w:ascii="Arial" w:hAnsi="Arial" w:cs="Arial"/>
                <w:sz w:val="22"/>
                <w:szCs w:val="22"/>
              </w:rPr>
              <w:t>Manage closely</w:t>
            </w:r>
          </w:p>
        </w:tc>
      </w:tr>
      <w:tr w:rsidR="00410429" w14:paraId="41A808DA" w14:textId="77777777" w:rsidTr="001B7D83">
        <w:tc>
          <w:tcPr>
            <w:tcW w:w="3114" w:type="dxa"/>
          </w:tcPr>
          <w:p w14:paraId="657B4B64" w14:textId="4313BA1B" w:rsidR="00410429" w:rsidRPr="00203192" w:rsidRDefault="001B7D83" w:rsidP="00B93B83">
            <w:pPr>
              <w:spacing w:line="360" w:lineRule="auto"/>
              <w:rPr>
                <w:rFonts w:ascii="Arial" w:hAnsi="Arial" w:cs="Arial"/>
                <w:b/>
                <w:bCs/>
                <w:sz w:val="22"/>
                <w:szCs w:val="22"/>
              </w:rPr>
            </w:pPr>
            <w:r w:rsidRPr="00203192">
              <w:rPr>
                <w:rFonts w:ascii="Arial" w:hAnsi="Arial" w:cs="Arial"/>
                <w:b/>
                <w:bCs/>
                <w:sz w:val="22"/>
                <w:szCs w:val="22"/>
              </w:rPr>
              <w:t>IT Development Team</w:t>
            </w:r>
          </w:p>
        </w:tc>
        <w:tc>
          <w:tcPr>
            <w:tcW w:w="1559" w:type="dxa"/>
          </w:tcPr>
          <w:p w14:paraId="46082B1F" w14:textId="655700D9" w:rsidR="00410429" w:rsidRDefault="00FF4AAC" w:rsidP="00B93B83">
            <w:pPr>
              <w:spacing w:line="360" w:lineRule="auto"/>
              <w:rPr>
                <w:rFonts w:ascii="Arial" w:hAnsi="Arial" w:cs="Arial"/>
                <w:sz w:val="22"/>
                <w:szCs w:val="22"/>
              </w:rPr>
            </w:pPr>
            <w:r w:rsidRPr="00FF4AAC">
              <w:rPr>
                <w:rFonts w:ascii="Arial" w:hAnsi="Arial" w:cs="Arial"/>
                <w:sz w:val="22"/>
                <w:szCs w:val="22"/>
              </w:rPr>
              <w:t>High</w:t>
            </w:r>
          </w:p>
        </w:tc>
        <w:tc>
          <w:tcPr>
            <w:tcW w:w="1418" w:type="dxa"/>
          </w:tcPr>
          <w:p w14:paraId="426B1E67" w14:textId="46367B43" w:rsidR="00410429" w:rsidRDefault="00FF4AAC" w:rsidP="00B93B83">
            <w:pPr>
              <w:spacing w:line="360" w:lineRule="auto"/>
              <w:rPr>
                <w:rFonts w:ascii="Arial" w:hAnsi="Arial" w:cs="Arial"/>
                <w:sz w:val="22"/>
                <w:szCs w:val="22"/>
              </w:rPr>
            </w:pPr>
            <w:r w:rsidRPr="00FF4AAC">
              <w:rPr>
                <w:rFonts w:ascii="Arial" w:hAnsi="Arial" w:cs="Arial"/>
                <w:sz w:val="22"/>
                <w:szCs w:val="22"/>
              </w:rPr>
              <w:t>High</w:t>
            </w:r>
          </w:p>
        </w:tc>
        <w:tc>
          <w:tcPr>
            <w:tcW w:w="2925" w:type="dxa"/>
          </w:tcPr>
          <w:p w14:paraId="227A1C9A" w14:textId="69A555FE" w:rsidR="00410429" w:rsidRDefault="006618CF" w:rsidP="00B93B83">
            <w:pPr>
              <w:spacing w:line="360" w:lineRule="auto"/>
              <w:rPr>
                <w:rFonts w:ascii="Arial" w:hAnsi="Arial" w:cs="Arial"/>
                <w:sz w:val="22"/>
                <w:szCs w:val="22"/>
              </w:rPr>
            </w:pPr>
            <w:r w:rsidRPr="006618CF">
              <w:rPr>
                <w:rFonts w:ascii="Arial" w:hAnsi="Arial" w:cs="Arial"/>
                <w:sz w:val="22"/>
                <w:szCs w:val="22"/>
              </w:rPr>
              <w:t>Manage closely</w:t>
            </w:r>
          </w:p>
        </w:tc>
      </w:tr>
      <w:tr w:rsidR="00410429" w14:paraId="3E425F3B" w14:textId="77777777" w:rsidTr="001B7D83">
        <w:tc>
          <w:tcPr>
            <w:tcW w:w="3114" w:type="dxa"/>
          </w:tcPr>
          <w:p w14:paraId="666862EB" w14:textId="737C6ECA" w:rsidR="00410429" w:rsidRPr="00203192" w:rsidRDefault="001B7D83" w:rsidP="00B93B83">
            <w:pPr>
              <w:spacing w:line="360" w:lineRule="auto"/>
              <w:rPr>
                <w:rFonts w:ascii="Arial" w:hAnsi="Arial" w:cs="Arial"/>
                <w:b/>
                <w:bCs/>
                <w:sz w:val="22"/>
                <w:szCs w:val="22"/>
              </w:rPr>
            </w:pPr>
            <w:r w:rsidRPr="00203192">
              <w:rPr>
                <w:rFonts w:ascii="Arial" w:hAnsi="Arial" w:cs="Arial"/>
                <w:b/>
                <w:bCs/>
                <w:sz w:val="22"/>
                <w:szCs w:val="22"/>
              </w:rPr>
              <w:t>Investors</w:t>
            </w:r>
          </w:p>
        </w:tc>
        <w:tc>
          <w:tcPr>
            <w:tcW w:w="1559" w:type="dxa"/>
          </w:tcPr>
          <w:p w14:paraId="4DA7B566" w14:textId="43207DAD" w:rsidR="00410429" w:rsidRDefault="00FF4AAC" w:rsidP="00B93B83">
            <w:pPr>
              <w:spacing w:line="360" w:lineRule="auto"/>
              <w:rPr>
                <w:rFonts w:ascii="Arial" w:hAnsi="Arial" w:cs="Arial"/>
                <w:sz w:val="22"/>
                <w:szCs w:val="22"/>
              </w:rPr>
            </w:pPr>
            <w:r w:rsidRPr="00FF4AAC">
              <w:rPr>
                <w:rFonts w:ascii="Arial" w:hAnsi="Arial" w:cs="Arial"/>
                <w:sz w:val="22"/>
                <w:szCs w:val="22"/>
              </w:rPr>
              <w:t>High</w:t>
            </w:r>
          </w:p>
        </w:tc>
        <w:tc>
          <w:tcPr>
            <w:tcW w:w="1418" w:type="dxa"/>
          </w:tcPr>
          <w:p w14:paraId="35E6F6B4" w14:textId="4E1FC653" w:rsidR="00410429" w:rsidRDefault="00FF4AAC" w:rsidP="00B93B83">
            <w:pPr>
              <w:spacing w:line="360" w:lineRule="auto"/>
              <w:rPr>
                <w:rFonts w:ascii="Arial" w:hAnsi="Arial" w:cs="Arial"/>
                <w:sz w:val="22"/>
                <w:szCs w:val="22"/>
              </w:rPr>
            </w:pPr>
            <w:r w:rsidRPr="00FF4AAC">
              <w:rPr>
                <w:rFonts w:ascii="Arial" w:hAnsi="Arial" w:cs="Arial"/>
                <w:sz w:val="22"/>
                <w:szCs w:val="22"/>
              </w:rPr>
              <w:t>High</w:t>
            </w:r>
          </w:p>
        </w:tc>
        <w:tc>
          <w:tcPr>
            <w:tcW w:w="2925" w:type="dxa"/>
          </w:tcPr>
          <w:p w14:paraId="78931966" w14:textId="4774D5AA" w:rsidR="00410429" w:rsidRDefault="006618CF" w:rsidP="00B93B83">
            <w:pPr>
              <w:spacing w:line="360" w:lineRule="auto"/>
              <w:rPr>
                <w:rFonts w:ascii="Arial" w:hAnsi="Arial" w:cs="Arial"/>
                <w:sz w:val="22"/>
                <w:szCs w:val="22"/>
              </w:rPr>
            </w:pPr>
            <w:r w:rsidRPr="006618CF">
              <w:rPr>
                <w:rFonts w:ascii="Arial" w:hAnsi="Arial" w:cs="Arial"/>
                <w:sz w:val="22"/>
                <w:szCs w:val="22"/>
              </w:rPr>
              <w:t>Manage closely</w:t>
            </w:r>
          </w:p>
        </w:tc>
      </w:tr>
      <w:tr w:rsidR="00410429" w14:paraId="3E15F5C3" w14:textId="77777777" w:rsidTr="001B7D83">
        <w:tc>
          <w:tcPr>
            <w:tcW w:w="3114" w:type="dxa"/>
          </w:tcPr>
          <w:p w14:paraId="134C39F8" w14:textId="5BA8B99F" w:rsidR="00410429" w:rsidRPr="00203192" w:rsidRDefault="005B523D" w:rsidP="00B93B83">
            <w:pPr>
              <w:spacing w:line="360" w:lineRule="auto"/>
              <w:rPr>
                <w:rFonts w:ascii="Arial" w:hAnsi="Arial" w:cs="Arial"/>
                <w:b/>
                <w:bCs/>
                <w:sz w:val="22"/>
                <w:szCs w:val="22"/>
              </w:rPr>
            </w:pPr>
            <w:r w:rsidRPr="00203192">
              <w:rPr>
                <w:rFonts w:ascii="Arial" w:hAnsi="Arial" w:cs="Arial"/>
                <w:b/>
                <w:bCs/>
                <w:sz w:val="22"/>
                <w:szCs w:val="22"/>
              </w:rPr>
              <w:t>Government Regulators</w:t>
            </w:r>
          </w:p>
        </w:tc>
        <w:tc>
          <w:tcPr>
            <w:tcW w:w="1559" w:type="dxa"/>
          </w:tcPr>
          <w:p w14:paraId="6E58A945" w14:textId="08CEAAF5" w:rsidR="00410429" w:rsidRDefault="005B523D" w:rsidP="00B93B83">
            <w:pPr>
              <w:spacing w:line="360" w:lineRule="auto"/>
              <w:rPr>
                <w:rFonts w:ascii="Arial" w:hAnsi="Arial" w:cs="Arial"/>
                <w:sz w:val="22"/>
                <w:szCs w:val="22"/>
              </w:rPr>
            </w:pPr>
            <w:r w:rsidRPr="005B523D">
              <w:rPr>
                <w:rFonts w:ascii="Arial" w:hAnsi="Arial" w:cs="Arial"/>
                <w:sz w:val="22"/>
                <w:szCs w:val="22"/>
              </w:rPr>
              <w:t>High</w:t>
            </w:r>
          </w:p>
        </w:tc>
        <w:tc>
          <w:tcPr>
            <w:tcW w:w="1418" w:type="dxa"/>
          </w:tcPr>
          <w:p w14:paraId="5A62B586" w14:textId="66D6AE2D" w:rsidR="00410429" w:rsidRDefault="00287BD5" w:rsidP="00B93B83">
            <w:pPr>
              <w:spacing w:line="360" w:lineRule="auto"/>
              <w:rPr>
                <w:rFonts w:ascii="Arial" w:hAnsi="Arial" w:cs="Arial"/>
                <w:sz w:val="22"/>
                <w:szCs w:val="22"/>
              </w:rPr>
            </w:pPr>
            <w:r>
              <w:rPr>
                <w:rFonts w:ascii="Arial" w:hAnsi="Arial" w:cs="Arial"/>
                <w:sz w:val="22"/>
                <w:szCs w:val="22"/>
              </w:rPr>
              <w:t>Low</w:t>
            </w:r>
          </w:p>
        </w:tc>
        <w:tc>
          <w:tcPr>
            <w:tcW w:w="2925" w:type="dxa"/>
          </w:tcPr>
          <w:p w14:paraId="17DAC075" w14:textId="7562EE7A" w:rsidR="00410429" w:rsidRDefault="005B523D" w:rsidP="00B93B83">
            <w:pPr>
              <w:spacing w:line="360" w:lineRule="auto"/>
              <w:rPr>
                <w:rFonts w:ascii="Arial" w:hAnsi="Arial" w:cs="Arial"/>
                <w:sz w:val="22"/>
                <w:szCs w:val="22"/>
              </w:rPr>
            </w:pPr>
            <w:r>
              <w:rPr>
                <w:rFonts w:ascii="Arial" w:hAnsi="Arial" w:cs="Arial"/>
                <w:sz w:val="22"/>
                <w:szCs w:val="22"/>
              </w:rPr>
              <w:t>Keep</w:t>
            </w:r>
            <w:r w:rsidR="00287BD5">
              <w:rPr>
                <w:rFonts w:ascii="Arial" w:hAnsi="Arial" w:cs="Arial"/>
                <w:sz w:val="22"/>
                <w:szCs w:val="22"/>
              </w:rPr>
              <w:t xml:space="preserve"> Satisfied</w:t>
            </w:r>
          </w:p>
        </w:tc>
      </w:tr>
      <w:tr w:rsidR="00410429" w14:paraId="5FC492CB" w14:textId="77777777" w:rsidTr="001B7D83">
        <w:tc>
          <w:tcPr>
            <w:tcW w:w="3114" w:type="dxa"/>
          </w:tcPr>
          <w:p w14:paraId="6B820896" w14:textId="3585627F" w:rsidR="00410429" w:rsidRPr="00203192" w:rsidRDefault="005B523D" w:rsidP="00B93B83">
            <w:pPr>
              <w:spacing w:line="360" w:lineRule="auto"/>
              <w:rPr>
                <w:rFonts w:ascii="Arial" w:hAnsi="Arial" w:cs="Arial"/>
                <w:b/>
                <w:bCs/>
                <w:sz w:val="22"/>
                <w:szCs w:val="22"/>
              </w:rPr>
            </w:pPr>
            <w:r w:rsidRPr="00203192">
              <w:rPr>
                <w:rFonts w:ascii="Arial" w:hAnsi="Arial" w:cs="Arial"/>
                <w:b/>
                <w:bCs/>
                <w:sz w:val="22"/>
                <w:szCs w:val="22"/>
              </w:rPr>
              <w:t>External Auditors</w:t>
            </w:r>
          </w:p>
        </w:tc>
        <w:tc>
          <w:tcPr>
            <w:tcW w:w="1559" w:type="dxa"/>
          </w:tcPr>
          <w:p w14:paraId="76905F05" w14:textId="7844B873" w:rsidR="00410429" w:rsidRDefault="005B523D" w:rsidP="00B93B83">
            <w:pPr>
              <w:spacing w:line="360" w:lineRule="auto"/>
              <w:rPr>
                <w:rFonts w:ascii="Arial" w:hAnsi="Arial" w:cs="Arial"/>
                <w:sz w:val="22"/>
                <w:szCs w:val="22"/>
              </w:rPr>
            </w:pPr>
            <w:r w:rsidRPr="005B523D">
              <w:rPr>
                <w:rFonts w:ascii="Arial" w:hAnsi="Arial" w:cs="Arial"/>
                <w:sz w:val="22"/>
                <w:szCs w:val="22"/>
              </w:rPr>
              <w:t>High</w:t>
            </w:r>
          </w:p>
        </w:tc>
        <w:tc>
          <w:tcPr>
            <w:tcW w:w="1418" w:type="dxa"/>
          </w:tcPr>
          <w:p w14:paraId="1B9A3ED3" w14:textId="002AE789" w:rsidR="00410429" w:rsidRDefault="00287BD5" w:rsidP="00B93B83">
            <w:pPr>
              <w:spacing w:line="360" w:lineRule="auto"/>
              <w:rPr>
                <w:rFonts w:ascii="Arial" w:hAnsi="Arial" w:cs="Arial"/>
                <w:sz w:val="22"/>
                <w:szCs w:val="22"/>
              </w:rPr>
            </w:pPr>
            <w:r w:rsidRPr="00287BD5">
              <w:rPr>
                <w:rFonts w:ascii="Arial" w:hAnsi="Arial" w:cs="Arial"/>
                <w:sz w:val="22"/>
                <w:szCs w:val="22"/>
              </w:rPr>
              <w:t>Low</w:t>
            </w:r>
          </w:p>
        </w:tc>
        <w:tc>
          <w:tcPr>
            <w:tcW w:w="2925" w:type="dxa"/>
          </w:tcPr>
          <w:p w14:paraId="0768EFCF" w14:textId="6BF59814" w:rsidR="00410429" w:rsidRDefault="00287BD5" w:rsidP="00B93B83">
            <w:pPr>
              <w:spacing w:line="360" w:lineRule="auto"/>
              <w:rPr>
                <w:rFonts w:ascii="Arial" w:hAnsi="Arial" w:cs="Arial"/>
                <w:sz w:val="22"/>
                <w:szCs w:val="22"/>
              </w:rPr>
            </w:pPr>
            <w:r w:rsidRPr="00287BD5">
              <w:rPr>
                <w:rFonts w:ascii="Arial" w:hAnsi="Arial" w:cs="Arial"/>
                <w:sz w:val="22"/>
                <w:szCs w:val="22"/>
              </w:rPr>
              <w:t>Keep Satisfied</w:t>
            </w:r>
          </w:p>
        </w:tc>
      </w:tr>
      <w:tr w:rsidR="00410429" w14:paraId="176D2448" w14:textId="77777777" w:rsidTr="001B7D83">
        <w:tc>
          <w:tcPr>
            <w:tcW w:w="3114" w:type="dxa"/>
          </w:tcPr>
          <w:p w14:paraId="1340513D" w14:textId="764FCFC5" w:rsidR="00410429" w:rsidRPr="00203192" w:rsidRDefault="005B523D" w:rsidP="00B93B83">
            <w:pPr>
              <w:spacing w:line="360" w:lineRule="auto"/>
              <w:rPr>
                <w:rFonts w:ascii="Arial" w:hAnsi="Arial" w:cs="Arial"/>
                <w:b/>
                <w:bCs/>
                <w:sz w:val="22"/>
                <w:szCs w:val="22"/>
              </w:rPr>
            </w:pPr>
            <w:r w:rsidRPr="00203192">
              <w:rPr>
                <w:rFonts w:ascii="Arial" w:hAnsi="Arial" w:cs="Arial"/>
                <w:b/>
                <w:bCs/>
                <w:sz w:val="22"/>
                <w:szCs w:val="22"/>
              </w:rPr>
              <w:t>Major Technology Vendors</w:t>
            </w:r>
          </w:p>
        </w:tc>
        <w:tc>
          <w:tcPr>
            <w:tcW w:w="1559" w:type="dxa"/>
          </w:tcPr>
          <w:p w14:paraId="25793C52" w14:textId="64E7487B" w:rsidR="00410429" w:rsidRDefault="005B523D" w:rsidP="00B93B83">
            <w:pPr>
              <w:spacing w:line="360" w:lineRule="auto"/>
              <w:rPr>
                <w:rFonts w:ascii="Arial" w:hAnsi="Arial" w:cs="Arial"/>
                <w:sz w:val="22"/>
                <w:szCs w:val="22"/>
              </w:rPr>
            </w:pPr>
            <w:r w:rsidRPr="005B523D">
              <w:rPr>
                <w:rFonts w:ascii="Arial" w:hAnsi="Arial" w:cs="Arial"/>
                <w:sz w:val="22"/>
                <w:szCs w:val="22"/>
              </w:rPr>
              <w:t>High</w:t>
            </w:r>
          </w:p>
        </w:tc>
        <w:tc>
          <w:tcPr>
            <w:tcW w:w="1418" w:type="dxa"/>
          </w:tcPr>
          <w:p w14:paraId="370BE13E" w14:textId="539A2B84" w:rsidR="00410429" w:rsidRDefault="00287BD5" w:rsidP="00B93B83">
            <w:pPr>
              <w:spacing w:line="360" w:lineRule="auto"/>
              <w:rPr>
                <w:rFonts w:ascii="Arial" w:hAnsi="Arial" w:cs="Arial"/>
                <w:sz w:val="22"/>
                <w:szCs w:val="22"/>
              </w:rPr>
            </w:pPr>
            <w:r w:rsidRPr="00287BD5">
              <w:rPr>
                <w:rFonts w:ascii="Arial" w:hAnsi="Arial" w:cs="Arial"/>
                <w:sz w:val="22"/>
                <w:szCs w:val="22"/>
              </w:rPr>
              <w:t>Low</w:t>
            </w:r>
          </w:p>
        </w:tc>
        <w:tc>
          <w:tcPr>
            <w:tcW w:w="2925" w:type="dxa"/>
          </w:tcPr>
          <w:p w14:paraId="5DCCDDFD" w14:textId="4C7BAC46" w:rsidR="00410429" w:rsidRDefault="00287BD5" w:rsidP="00B93B83">
            <w:pPr>
              <w:spacing w:line="360" w:lineRule="auto"/>
              <w:rPr>
                <w:rFonts w:ascii="Arial" w:hAnsi="Arial" w:cs="Arial"/>
                <w:sz w:val="22"/>
                <w:szCs w:val="22"/>
              </w:rPr>
            </w:pPr>
            <w:r w:rsidRPr="00287BD5">
              <w:rPr>
                <w:rFonts w:ascii="Arial" w:hAnsi="Arial" w:cs="Arial"/>
                <w:sz w:val="22"/>
                <w:szCs w:val="22"/>
              </w:rPr>
              <w:t>Keep Satisfied</w:t>
            </w:r>
          </w:p>
        </w:tc>
      </w:tr>
      <w:tr w:rsidR="00410429" w14:paraId="5A9BD360" w14:textId="77777777" w:rsidTr="001B7D83">
        <w:tc>
          <w:tcPr>
            <w:tcW w:w="3114" w:type="dxa"/>
          </w:tcPr>
          <w:p w14:paraId="51158AD0" w14:textId="1B063071" w:rsidR="00410429" w:rsidRPr="00203192" w:rsidRDefault="006841C5" w:rsidP="00B93B83">
            <w:pPr>
              <w:spacing w:line="360" w:lineRule="auto"/>
              <w:rPr>
                <w:rFonts w:ascii="Arial" w:hAnsi="Arial" w:cs="Arial"/>
                <w:b/>
                <w:bCs/>
                <w:sz w:val="22"/>
                <w:szCs w:val="22"/>
              </w:rPr>
            </w:pPr>
            <w:r w:rsidRPr="00203192">
              <w:rPr>
                <w:rFonts w:ascii="Arial" w:hAnsi="Arial" w:cs="Arial"/>
                <w:b/>
                <w:bCs/>
                <w:sz w:val="22"/>
                <w:szCs w:val="22"/>
              </w:rPr>
              <w:t>Store Managers</w:t>
            </w:r>
          </w:p>
        </w:tc>
        <w:tc>
          <w:tcPr>
            <w:tcW w:w="1559" w:type="dxa"/>
          </w:tcPr>
          <w:p w14:paraId="427B314B" w14:textId="681D3433" w:rsidR="00410429" w:rsidRDefault="00287BD5" w:rsidP="00B93B83">
            <w:pPr>
              <w:spacing w:line="360" w:lineRule="auto"/>
              <w:rPr>
                <w:rFonts w:ascii="Arial" w:hAnsi="Arial" w:cs="Arial"/>
                <w:sz w:val="22"/>
                <w:szCs w:val="22"/>
              </w:rPr>
            </w:pPr>
            <w:r w:rsidRPr="00287BD5">
              <w:rPr>
                <w:rFonts w:ascii="Arial" w:hAnsi="Arial" w:cs="Arial"/>
                <w:sz w:val="22"/>
                <w:szCs w:val="22"/>
              </w:rPr>
              <w:t>Low</w:t>
            </w:r>
          </w:p>
        </w:tc>
        <w:tc>
          <w:tcPr>
            <w:tcW w:w="1418" w:type="dxa"/>
          </w:tcPr>
          <w:p w14:paraId="0B1EDB06" w14:textId="74ADD415" w:rsidR="00410429" w:rsidRDefault="005B523D" w:rsidP="00B93B83">
            <w:pPr>
              <w:spacing w:line="360" w:lineRule="auto"/>
              <w:rPr>
                <w:rFonts w:ascii="Arial" w:hAnsi="Arial" w:cs="Arial"/>
                <w:sz w:val="22"/>
                <w:szCs w:val="22"/>
              </w:rPr>
            </w:pPr>
            <w:r w:rsidRPr="005B523D">
              <w:rPr>
                <w:rFonts w:ascii="Arial" w:hAnsi="Arial" w:cs="Arial"/>
                <w:sz w:val="22"/>
                <w:szCs w:val="22"/>
              </w:rPr>
              <w:t>High</w:t>
            </w:r>
          </w:p>
        </w:tc>
        <w:tc>
          <w:tcPr>
            <w:tcW w:w="2925" w:type="dxa"/>
          </w:tcPr>
          <w:p w14:paraId="39C52150" w14:textId="188F7DC8" w:rsidR="00410429" w:rsidRDefault="006841C5" w:rsidP="00B93B83">
            <w:pPr>
              <w:spacing w:line="360" w:lineRule="auto"/>
              <w:rPr>
                <w:rFonts w:ascii="Arial" w:hAnsi="Arial" w:cs="Arial"/>
                <w:sz w:val="22"/>
                <w:szCs w:val="22"/>
              </w:rPr>
            </w:pPr>
            <w:r>
              <w:rPr>
                <w:rFonts w:ascii="Arial" w:hAnsi="Arial" w:cs="Arial"/>
                <w:sz w:val="22"/>
                <w:szCs w:val="22"/>
              </w:rPr>
              <w:t>Keep Informed</w:t>
            </w:r>
          </w:p>
        </w:tc>
      </w:tr>
      <w:tr w:rsidR="00410429" w14:paraId="6272F183" w14:textId="77777777" w:rsidTr="001B7D83">
        <w:tc>
          <w:tcPr>
            <w:tcW w:w="3114" w:type="dxa"/>
          </w:tcPr>
          <w:p w14:paraId="2708F77F" w14:textId="23C0BC1D" w:rsidR="00410429" w:rsidRPr="00203192" w:rsidRDefault="006841C5" w:rsidP="00B93B83">
            <w:pPr>
              <w:spacing w:line="360" w:lineRule="auto"/>
              <w:rPr>
                <w:rFonts w:ascii="Arial" w:hAnsi="Arial" w:cs="Arial"/>
                <w:b/>
                <w:bCs/>
                <w:sz w:val="22"/>
                <w:szCs w:val="22"/>
              </w:rPr>
            </w:pPr>
            <w:r w:rsidRPr="00203192">
              <w:rPr>
                <w:rFonts w:ascii="Arial" w:hAnsi="Arial" w:cs="Arial"/>
                <w:b/>
                <w:bCs/>
                <w:sz w:val="22"/>
                <w:szCs w:val="22"/>
              </w:rPr>
              <w:t>Frontline Employees</w:t>
            </w:r>
          </w:p>
        </w:tc>
        <w:tc>
          <w:tcPr>
            <w:tcW w:w="1559" w:type="dxa"/>
          </w:tcPr>
          <w:p w14:paraId="1E0B9303" w14:textId="0128ED72" w:rsidR="00410429" w:rsidRDefault="00287BD5" w:rsidP="00B93B83">
            <w:pPr>
              <w:spacing w:line="360" w:lineRule="auto"/>
              <w:rPr>
                <w:rFonts w:ascii="Arial" w:hAnsi="Arial" w:cs="Arial"/>
                <w:sz w:val="22"/>
                <w:szCs w:val="22"/>
              </w:rPr>
            </w:pPr>
            <w:r w:rsidRPr="00287BD5">
              <w:rPr>
                <w:rFonts w:ascii="Arial" w:hAnsi="Arial" w:cs="Arial"/>
                <w:sz w:val="22"/>
                <w:szCs w:val="22"/>
              </w:rPr>
              <w:t>Low</w:t>
            </w:r>
          </w:p>
        </w:tc>
        <w:tc>
          <w:tcPr>
            <w:tcW w:w="1418" w:type="dxa"/>
          </w:tcPr>
          <w:p w14:paraId="3D13A5B1" w14:textId="70BE890F" w:rsidR="00410429" w:rsidRDefault="005B523D" w:rsidP="00B93B83">
            <w:pPr>
              <w:spacing w:line="360" w:lineRule="auto"/>
              <w:rPr>
                <w:rFonts w:ascii="Arial" w:hAnsi="Arial" w:cs="Arial"/>
                <w:sz w:val="22"/>
                <w:szCs w:val="22"/>
              </w:rPr>
            </w:pPr>
            <w:r w:rsidRPr="005B523D">
              <w:rPr>
                <w:rFonts w:ascii="Arial" w:hAnsi="Arial" w:cs="Arial"/>
                <w:sz w:val="22"/>
                <w:szCs w:val="22"/>
              </w:rPr>
              <w:t>High</w:t>
            </w:r>
          </w:p>
        </w:tc>
        <w:tc>
          <w:tcPr>
            <w:tcW w:w="2925" w:type="dxa"/>
          </w:tcPr>
          <w:p w14:paraId="35C85BB5" w14:textId="294953AE" w:rsidR="00410429" w:rsidRDefault="006841C5" w:rsidP="00B93B83">
            <w:pPr>
              <w:spacing w:line="360" w:lineRule="auto"/>
              <w:rPr>
                <w:rFonts w:ascii="Arial" w:hAnsi="Arial" w:cs="Arial"/>
                <w:sz w:val="22"/>
                <w:szCs w:val="22"/>
              </w:rPr>
            </w:pPr>
            <w:r w:rsidRPr="006841C5">
              <w:rPr>
                <w:rFonts w:ascii="Arial" w:hAnsi="Arial" w:cs="Arial"/>
                <w:sz w:val="22"/>
                <w:szCs w:val="22"/>
              </w:rPr>
              <w:t>Keep Informed</w:t>
            </w:r>
          </w:p>
        </w:tc>
      </w:tr>
      <w:tr w:rsidR="00410429" w14:paraId="3EB8746E" w14:textId="77777777" w:rsidTr="001B7D83">
        <w:tc>
          <w:tcPr>
            <w:tcW w:w="3114" w:type="dxa"/>
          </w:tcPr>
          <w:p w14:paraId="6EA828B8" w14:textId="3AF39831" w:rsidR="00410429" w:rsidRPr="00203192" w:rsidRDefault="006841C5" w:rsidP="00B93B83">
            <w:pPr>
              <w:spacing w:line="360" w:lineRule="auto"/>
              <w:rPr>
                <w:rFonts w:ascii="Arial" w:hAnsi="Arial" w:cs="Arial"/>
                <w:b/>
                <w:bCs/>
                <w:sz w:val="22"/>
                <w:szCs w:val="22"/>
              </w:rPr>
            </w:pPr>
            <w:r w:rsidRPr="00203192">
              <w:rPr>
                <w:rFonts w:ascii="Arial" w:hAnsi="Arial" w:cs="Arial"/>
                <w:b/>
                <w:bCs/>
                <w:sz w:val="22"/>
                <w:szCs w:val="22"/>
              </w:rPr>
              <w:t>Marketing Teams</w:t>
            </w:r>
          </w:p>
        </w:tc>
        <w:tc>
          <w:tcPr>
            <w:tcW w:w="1559" w:type="dxa"/>
          </w:tcPr>
          <w:p w14:paraId="442F1DE5" w14:textId="208F8D17" w:rsidR="00410429" w:rsidRDefault="00287BD5" w:rsidP="00B93B83">
            <w:pPr>
              <w:spacing w:line="360" w:lineRule="auto"/>
              <w:rPr>
                <w:rFonts w:ascii="Arial" w:hAnsi="Arial" w:cs="Arial"/>
                <w:sz w:val="22"/>
                <w:szCs w:val="22"/>
              </w:rPr>
            </w:pPr>
            <w:r w:rsidRPr="00287BD5">
              <w:rPr>
                <w:rFonts w:ascii="Arial" w:hAnsi="Arial" w:cs="Arial"/>
                <w:sz w:val="22"/>
                <w:szCs w:val="22"/>
              </w:rPr>
              <w:t>Low</w:t>
            </w:r>
          </w:p>
        </w:tc>
        <w:tc>
          <w:tcPr>
            <w:tcW w:w="1418" w:type="dxa"/>
          </w:tcPr>
          <w:p w14:paraId="5E9AA831" w14:textId="5EBC4C59" w:rsidR="00410429" w:rsidRDefault="005B523D" w:rsidP="00B93B83">
            <w:pPr>
              <w:spacing w:line="360" w:lineRule="auto"/>
              <w:rPr>
                <w:rFonts w:ascii="Arial" w:hAnsi="Arial" w:cs="Arial"/>
                <w:sz w:val="22"/>
                <w:szCs w:val="22"/>
              </w:rPr>
            </w:pPr>
            <w:r w:rsidRPr="005B523D">
              <w:rPr>
                <w:rFonts w:ascii="Arial" w:hAnsi="Arial" w:cs="Arial"/>
                <w:sz w:val="22"/>
                <w:szCs w:val="22"/>
              </w:rPr>
              <w:t>High</w:t>
            </w:r>
          </w:p>
        </w:tc>
        <w:tc>
          <w:tcPr>
            <w:tcW w:w="2925" w:type="dxa"/>
          </w:tcPr>
          <w:p w14:paraId="6E333D02" w14:textId="3F1AEE32" w:rsidR="00410429" w:rsidRDefault="006841C5" w:rsidP="00B93B83">
            <w:pPr>
              <w:spacing w:line="360" w:lineRule="auto"/>
              <w:rPr>
                <w:rFonts w:ascii="Arial" w:hAnsi="Arial" w:cs="Arial"/>
                <w:sz w:val="22"/>
                <w:szCs w:val="22"/>
              </w:rPr>
            </w:pPr>
            <w:r w:rsidRPr="006841C5">
              <w:rPr>
                <w:rFonts w:ascii="Arial" w:hAnsi="Arial" w:cs="Arial"/>
                <w:sz w:val="22"/>
                <w:szCs w:val="22"/>
              </w:rPr>
              <w:t>Keep Informed</w:t>
            </w:r>
          </w:p>
        </w:tc>
      </w:tr>
      <w:tr w:rsidR="00410429" w14:paraId="59238794" w14:textId="77777777" w:rsidTr="001B7D83">
        <w:tc>
          <w:tcPr>
            <w:tcW w:w="3114" w:type="dxa"/>
          </w:tcPr>
          <w:p w14:paraId="45577FCB" w14:textId="35B1DB88" w:rsidR="00410429" w:rsidRPr="00203192" w:rsidRDefault="006841C5" w:rsidP="00B93B83">
            <w:pPr>
              <w:spacing w:line="360" w:lineRule="auto"/>
              <w:rPr>
                <w:rFonts w:ascii="Arial" w:hAnsi="Arial" w:cs="Arial"/>
                <w:b/>
                <w:bCs/>
                <w:sz w:val="22"/>
                <w:szCs w:val="22"/>
              </w:rPr>
            </w:pPr>
            <w:r w:rsidRPr="00203192">
              <w:rPr>
                <w:rFonts w:ascii="Arial" w:hAnsi="Arial" w:cs="Arial"/>
                <w:b/>
                <w:bCs/>
                <w:sz w:val="22"/>
                <w:szCs w:val="22"/>
              </w:rPr>
              <w:t>Customers</w:t>
            </w:r>
          </w:p>
        </w:tc>
        <w:tc>
          <w:tcPr>
            <w:tcW w:w="1559" w:type="dxa"/>
          </w:tcPr>
          <w:p w14:paraId="48CE74CC" w14:textId="6BCDB642" w:rsidR="00410429" w:rsidRDefault="00287BD5" w:rsidP="00B93B83">
            <w:pPr>
              <w:spacing w:line="360" w:lineRule="auto"/>
              <w:rPr>
                <w:rFonts w:ascii="Arial" w:hAnsi="Arial" w:cs="Arial"/>
                <w:sz w:val="22"/>
                <w:szCs w:val="22"/>
              </w:rPr>
            </w:pPr>
            <w:r w:rsidRPr="00287BD5">
              <w:rPr>
                <w:rFonts w:ascii="Arial" w:hAnsi="Arial" w:cs="Arial"/>
                <w:sz w:val="22"/>
                <w:szCs w:val="22"/>
              </w:rPr>
              <w:t>Low</w:t>
            </w:r>
          </w:p>
        </w:tc>
        <w:tc>
          <w:tcPr>
            <w:tcW w:w="1418" w:type="dxa"/>
          </w:tcPr>
          <w:p w14:paraId="33639F16" w14:textId="271A05E7" w:rsidR="00410429" w:rsidRDefault="005B523D" w:rsidP="00B93B83">
            <w:pPr>
              <w:spacing w:line="360" w:lineRule="auto"/>
              <w:rPr>
                <w:rFonts w:ascii="Arial" w:hAnsi="Arial" w:cs="Arial"/>
                <w:sz w:val="22"/>
                <w:szCs w:val="22"/>
              </w:rPr>
            </w:pPr>
            <w:r w:rsidRPr="005B523D">
              <w:rPr>
                <w:rFonts w:ascii="Arial" w:hAnsi="Arial" w:cs="Arial"/>
                <w:sz w:val="22"/>
                <w:szCs w:val="22"/>
              </w:rPr>
              <w:t>High</w:t>
            </w:r>
          </w:p>
        </w:tc>
        <w:tc>
          <w:tcPr>
            <w:tcW w:w="2925" w:type="dxa"/>
          </w:tcPr>
          <w:p w14:paraId="0FDAD4D4" w14:textId="757018A3" w:rsidR="00410429" w:rsidRDefault="006841C5" w:rsidP="00B93B83">
            <w:pPr>
              <w:spacing w:line="360" w:lineRule="auto"/>
              <w:rPr>
                <w:rFonts w:ascii="Arial" w:hAnsi="Arial" w:cs="Arial"/>
                <w:sz w:val="22"/>
                <w:szCs w:val="22"/>
              </w:rPr>
            </w:pPr>
            <w:r w:rsidRPr="006841C5">
              <w:rPr>
                <w:rFonts w:ascii="Arial" w:hAnsi="Arial" w:cs="Arial"/>
                <w:sz w:val="22"/>
                <w:szCs w:val="22"/>
              </w:rPr>
              <w:t>Keep Informed</w:t>
            </w:r>
          </w:p>
        </w:tc>
      </w:tr>
      <w:tr w:rsidR="00410429" w14:paraId="69656BCE" w14:textId="77777777" w:rsidTr="001B7D83">
        <w:tc>
          <w:tcPr>
            <w:tcW w:w="3114" w:type="dxa"/>
          </w:tcPr>
          <w:p w14:paraId="43152C4E" w14:textId="32B5574B" w:rsidR="00410429" w:rsidRPr="00203192" w:rsidRDefault="006841C5" w:rsidP="00B93B83">
            <w:pPr>
              <w:spacing w:line="360" w:lineRule="auto"/>
              <w:rPr>
                <w:rFonts w:ascii="Arial" w:hAnsi="Arial" w:cs="Arial"/>
                <w:b/>
                <w:bCs/>
                <w:sz w:val="22"/>
                <w:szCs w:val="22"/>
              </w:rPr>
            </w:pPr>
            <w:r w:rsidRPr="00203192">
              <w:rPr>
                <w:rFonts w:ascii="Arial" w:hAnsi="Arial" w:cs="Arial"/>
                <w:b/>
                <w:bCs/>
                <w:sz w:val="22"/>
                <w:szCs w:val="22"/>
              </w:rPr>
              <w:t>Local Communities</w:t>
            </w:r>
          </w:p>
        </w:tc>
        <w:tc>
          <w:tcPr>
            <w:tcW w:w="1559" w:type="dxa"/>
          </w:tcPr>
          <w:p w14:paraId="1E5189A0" w14:textId="29DF32D3" w:rsidR="00410429" w:rsidRDefault="00287BD5" w:rsidP="00B93B83">
            <w:pPr>
              <w:spacing w:line="360" w:lineRule="auto"/>
              <w:rPr>
                <w:rFonts w:ascii="Arial" w:hAnsi="Arial" w:cs="Arial"/>
                <w:sz w:val="22"/>
                <w:szCs w:val="22"/>
              </w:rPr>
            </w:pPr>
            <w:r w:rsidRPr="00287BD5">
              <w:rPr>
                <w:rFonts w:ascii="Arial" w:hAnsi="Arial" w:cs="Arial"/>
                <w:sz w:val="22"/>
                <w:szCs w:val="22"/>
              </w:rPr>
              <w:t>Low</w:t>
            </w:r>
          </w:p>
        </w:tc>
        <w:tc>
          <w:tcPr>
            <w:tcW w:w="1418" w:type="dxa"/>
          </w:tcPr>
          <w:p w14:paraId="39197812" w14:textId="3FF1AB83" w:rsidR="00410429" w:rsidRDefault="00287BD5" w:rsidP="00B93B83">
            <w:pPr>
              <w:spacing w:line="360" w:lineRule="auto"/>
              <w:rPr>
                <w:rFonts w:ascii="Arial" w:hAnsi="Arial" w:cs="Arial"/>
                <w:sz w:val="22"/>
                <w:szCs w:val="22"/>
              </w:rPr>
            </w:pPr>
            <w:r w:rsidRPr="00287BD5">
              <w:rPr>
                <w:rFonts w:ascii="Arial" w:hAnsi="Arial" w:cs="Arial"/>
                <w:sz w:val="22"/>
                <w:szCs w:val="22"/>
              </w:rPr>
              <w:t>Low</w:t>
            </w:r>
          </w:p>
        </w:tc>
        <w:tc>
          <w:tcPr>
            <w:tcW w:w="2925" w:type="dxa"/>
          </w:tcPr>
          <w:p w14:paraId="2120262E" w14:textId="050617CE" w:rsidR="00410429" w:rsidRDefault="00A37783" w:rsidP="00B93B83">
            <w:pPr>
              <w:spacing w:line="360" w:lineRule="auto"/>
              <w:rPr>
                <w:rFonts w:ascii="Arial" w:hAnsi="Arial" w:cs="Arial"/>
                <w:sz w:val="22"/>
                <w:szCs w:val="22"/>
              </w:rPr>
            </w:pPr>
            <w:r>
              <w:rPr>
                <w:rFonts w:ascii="Arial" w:hAnsi="Arial" w:cs="Arial"/>
                <w:sz w:val="22"/>
                <w:szCs w:val="22"/>
              </w:rPr>
              <w:t>Monitor</w:t>
            </w:r>
          </w:p>
        </w:tc>
      </w:tr>
      <w:tr w:rsidR="00410429" w14:paraId="41DF494C" w14:textId="77777777" w:rsidTr="001B7D83">
        <w:tc>
          <w:tcPr>
            <w:tcW w:w="3114" w:type="dxa"/>
          </w:tcPr>
          <w:p w14:paraId="72E5A768" w14:textId="44D40131" w:rsidR="00410429" w:rsidRPr="00203192" w:rsidRDefault="006841C5" w:rsidP="00B93B83">
            <w:pPr>
              <w:spacing w:line="360" w:lineRule="auto"/>
              <w:rPr>
                <w:rFonts w:ascii="Arial" w:hAnsi="Arial" w:cs="Arial"/>
                <w:b/>
                <w:bCs/>
                <w:sz w:val="22"/>
                <w:szCs w:val="22"/>
              </w:rPr>
            </w:pPr>
            <w:r w:rsidRPr="00203192">
              <w:rPr>
                <w:rFonts w:ascii="Arial" w:hAnsi="Arial" w:cs="Arial"/>
                <w:b/>
                <w:bCs/>
                <w:sz w:val="22"/>
                <w:szCs w:val="22"/>
              </w:rPr>
              <w:t>Smaller Suppliers</w:t>
            </w:r>
          </w:p>
        </w:tc>
        <w:tc>
          <w:tcPr>
            <w:tcW w:w="1559" w:type="dxa"/>
          </w:tcPr>
          <w:p w14:paraId="6F543E5C" w14:textId="1426862C" w:rsidR="00410429" w:rsidRDefault="00287BD5" w:rsidP="00B93B83">
            <w:pPr>
              <w:spacing w:line="360" w:lineRule="auto"/>
              <w:rPr>
                <w:rFonts w:ascii="Arial" w:hAnsi="Arial" w:cs="Arial"/>
                <w:sz w:val="22"/>
                <w:szCs w:val="22"/>
              </w:rPr>
            </w:pPr>
            <w:r w:rsidRPr="00287BD5">
              <w:rPr>
                <w:rFonts w:ascii="Arial" w:hAnsi="Arial" w:cs="Arial"/>
                <w:sz w:val="22"/>
                <w:szCs w:val="22"/>
              </w:rPr>
              <w:t>Low</w:t>
            </w:r>
          </w:p>
        </w:tc>
        <w:tc>
          <w:tcPr>
            <w:tcW w:w="1418" w:type="dxa"/>
          </w:tcPr>
          <w:p w14:paraId="0DE939C0" w14:textId="2AB1C90B" w:rsidR="00410429" w:rsidRDefault="00287BD5" w:rsidP="00B93B83">
            <w:pPr>
              <w:spacing w:line="360" w:lineRule="auto"/>
              <w:rPr>
                <w:rFonts w:ascii="Arial" w:hAnsi="Arial" w:cs="Arial"/>
                <w:sz w:val="22"/>
                <w:szCs w:val="22"/>
              </w:rPr>
            </w:pPr>
            <w:r w:rsidRPr="00287BD5">
              <w:rPr>
                <w:rFonts w:ascii="Arial" w:hAnsi="Arial" w:cs="Arial"/>
                <w:sz w:val="22"/>
                <w:szCs w:val="22"/>
              </w:rPr>
              <w:t>Low</w:t>
            </w:r>
          </w:p>
        </w:tc>
        <w:tc>
          <w:tcPr>
            <w:tcW w:w="2925" w:type="dxa"/>
          </w:tcPr>
          <w:p w14:paraId="475924A3" w14:textId="12BE77A2" w:rsidR="00410429" w:rsidRDefault="00A37783" w:rsidP="00B93B83">
            <w:pPr>
              <w:spacing w:line="360" w:lineRule="auto"/>
              <w:rPr>
                <w:rFonts w:ascii="Arial" w:hAnsi="Arial" w:cs="Arial"/>
                <w:sz w:val="22"/>
                <w:szCs w:val="22"/>
              </w:rPr>
            </w:pPr>
            <w:r w:rsidRPr="00A37783">
              <w:rPr>
                <w:rFonts w:ascii="Arial" w:hAnsi="Arial" w:cs="Arial"/>
                <w:sz w:val="22"/>
                <w:szCs w:val="22"/>
              </w:rPr>
              <w:t>Monitor</w:t>
            </w:r>
          </w:p>
        </w:tc>
      </w:tr>
      <w:tr w:rsidR="00410429" w14:paraId="4AD99824" w14:textId="77777777" w:rsidTr="001B7D83">
        <w:tc>
          <w:tcPr>
            <w:tcW w:w="3114" w:type="dxa"/>
          </w:tcPr>
          <w:p w14:paraId="2E0BB869" w14:textId="0C37A90A" w:rsidR="00410429" w:rsidRPr="00203192" w:rsidRDefault="006841C5" w:rsidP="00B93B83">
            <w:pPr>
              <w:spacing w:line="360" w:lineRule="auto"/>
              <w:rPr>
                <w:rFonts w:ascii="Arial" w:hAnsi="Arial" w:cs="Arial"/>
                <w:b/>
                <w:bCs/>
                <w:sz w:val="22"/>
                <w:szCs w:val="22"/>
              </w:rPr>
            </w:pPr>
            <w:r w:rsidRPr="00203192">
              <w:rPr>
                <w:rFonts w:ascii="Arial" w:hAnsi="Arial" w:cs="Arial"/>
                <w:b/>
                <w:bCs/>
                <w:sz w:val="22"/>
                <w:szCs w:val="22"/>
              </w:rPr>
              <w:t>General Public</w:t>
            </w:r>
          </w:p>
        </w:tc>
        <w:tc>
          <w:tcPr>
            <w:tcW w:w="1559" w:type="dxa"/>
          </w:tcPr>
          <w:p w14:paraId="12AE58C8" w14:textId="5ADB4ACB" w:rsidR="00410429" w:rsidRDefault="00287BD5" w:rsidP="00B93B83">
            <w:pPr>
              <w:spacing w:line="360" w:lineRule="auto"/>
              <w:rPr>
                <w:rFonts w:ascii="Arial" w:hAnsi="Arial" w:cs="Arial"/>
                <w:sz w:val="22"/>
                <w:szCs w:val="22"/>
              </w:rPr>
            </w:pPr>
            <w:r w:rsidRPr="00287BD5">
              <w:rPr>
                <w:rFonts w:ascii="Arial" w:hAnsi="Arial" w:cs="Arial"/>
                <w:sz w:val="22"/>
                <w:szCs w:val="22"/>
              </w:rPr>
              <w:t>Low</w:t>
            </w:r>
          </w:p>
        </w:tc>
        <w:tc>
          <w:tcPr>
            <w:tcW w:w="1418" w:type="dxa"/>
          </w:tcPr>
          <w:p w14:paraId="4590B2D1" w14:textId="5C07C4A0" w:rsidR="00410429" w:rsidRDefault="00287BD5" w:rsidP="00B93B83">
            <w:pPr>
              <w:spacing w:line="360" w:lineRule="auto"/>
              <w:rPr>
                <w:rFonts w:ascii="Arial" w:hAnsi="Arial" w:cs="Arial"/>
                <w:sz w:val="22"/>
                <w:szCs w:val="22"/>
              </w:rPr>
            </w:pPr>
            <w:r w:rsidRPr="00287BD5">
              <w:rPr>
                <w:rFonts w:ascii="Arial" w:hAnsi="Arial" w:cs="Arial"/>
                <w:sz w:val="22"/>
                <w:szCs w:val="22"/>
              </w:rPr>
              <w:t>Low</w:t>
            </w:r>
          </w:p>
        </w:tc>
        <w:tc>
          <w:tcPr>
            <w:tcW w:w="2925" w:type="dxa"/>
          </w:tcPr>
          <w:p w14:paraId="5B28E4AD" w14:textId="144F7A94" w:rsidR="00410429" w:rsidRDefault="00A37783" w:rsidP="00B93B83">
            <w:pPr>
              <w:spacing w:line="360" w:lineRule="auto"/>
              <w:rPr>
                <w:rFonts w:ascii="Arial" w:hAnsi="Arial" w:cs="Arial"/>
                <w:sz w:val="22"/>
                <w:szCs w:val="22"/>
              </w:rPr>
            </w:pPr>
            <w:r w:rsidRPr="00A37783">
              <w:rPr>
                <w:rFonts w:ascii="Arial" w:hAnsi="Arial" w:cs="Arial"/>
                <w:sz w:val="22"/>
                <w:szCs w:val="22"/>
              </w:rPr>
              <w:t>Monitor</w:t>
            </w:r>
          </w:p>
        </w:tc>
      </w:tr>
    </w:tbl>
    <w:p w14:paraId="203443CB" w14:textId="77777777" w:rsidR="00410429" w:rsidRPr="00B93B83" w:rsidRDefault="00410429" w:rsidP="00B93B83">
      <w:pPr>
        <w:spacing w:line="360" w:lineRule="auto"/>
        <w:rPr>
          <w:rFonts w:ascii="Arial" w:hAnsi="Arial" w:cs="Arial"/>
          <w:sz w:val="22"/>
          <w:szCs w:val="22"/>
        </w:rPr>
      </w:pPr>
    </w:p>
    <w:p w14:paraId="7447ECC8" w14:textId="6D1E3B72" w:rsidR="00203192" w:rsidRDefault="00203192" w:rsidP="002950FE">
      <w:pPr>
        <w:spacing w:line="360" w:lineRule="auto"/>
        <w:rPr>
          <w:rFonts w:ascii="Arial" w:hAnsi="Arial" w:cs="Arial"/>
          <w:sz w:val="22"/>
          <w:szCs w:val="22"/>
        </w:rPr>
      </w:pPr>
    </w:p>
    <w:p w14:paraId="3BDB8032" w14:textId="77777777" w:rsidR="00203192" w:rsidRDefault="00203192">
      <w:pPr>
        <w:rPr>
          <w:rFonts w:ascii="Arial" w:hAnsi="Arial" w:cs="Arial"/>
          <w:sz w:val="22"/>
          <w:szCs w:val="22"/>
        </w:rPr>
      </w:pPr>
      <w:r>
        <w:rPr>
          <w:rFonts w:ascii="Arial" w:hAnsi="Arial" w:cs="Arial"/>
          <w:sz w:val="22"/>
          <w:szCs w:val="22"/>
        </w:rPr>
        <w:br w:type="page"/>
      </w:r>
    </w:p>
    <w:p w14:paraId="77344D6C" w14:textId="0099056A" w:rsidR="0094270E" w:rsidRPr="00484B5E" w:rsidRDefault="0087385C" w:rsidP="00D92C53">
      <w:pPr>
        <w:spacing w:line="360" w:lineRule="auto"/>
        <w:rPr>
          <w:rFonts w:ascii="Arial" w:hAnsi="Arial" w:cs="Arial"/>
          <w:b/>
          <w:bCs/>
        </w:rPr>
      </w:pPr>
      <w:r>
        <w:rPr>
          <w:rFonts w:ascii="Arial" w:hAnsi="Arial" w:cs="Arial"/>
          <w:b/>
          <w:bCs/>
        </w:rPr>
        <w:lastRenderedPageBreak/>
        <w:t>4</w:t>
      </w:r>
      <w:r w:rsidR="0094270E" w:rsidRPr="00484B5E">
        <w:rPr>
          <w:rFonts w:ascii="Arial" w:hAnsi="Arial" w:cs="Arial"/>
          <w:b/>
          <w:bCs/>
        </w:rPr>
        <w:t>.4 Stakeholder Prioritisation Using the Stakeholder Salience Model</w:t>
      </w:r>
    </w:p>
    <w:tbl>
      <w:tblPr>
        <w:tblStyle w:val="TableGrid"/>
        <w:tblW w:w="0" w:type="auto"/>
        <w:tblLook w:val="04A0" w:firstRow="1" w:lastRow="0" w:firstColumn="1" w:lastColumn="0" w:noHBand="0" w:noVBand="1"/>
      </w:tblPr>
      <w:tblGrid>
        <w:gridCol w:w="3178"/>
        <w:gridCol w:w="999"/>
        <w:gridCol w:w="1366"/>
        <w:gridCol w:w="1500"/>
        <w:gridCol w:w="1973"/>
      </w:tblGrid>
      <w:tr w:rsidR="00B7263A" w14:paraId="086C7A6C" w14:textId="77777777" w:rsidTr="00EF7980">
        <w:tc>
          <w:tcPr>
            <w:tcW w:w="3256" w:type="dxa"/>
          </w:tcPr>
          <w:p w14:paraId="0CD7C600" w14:textId="6CF85095" w:rsidR="00B7263A" w:rsidRPr="008E00E4" w:rsidRDefault="00B7263A" w:rsidP="00D92C53">
            <w:pPr>
              <w:spacing w:line="360" w:lineRule="auto"/>
              <w:rPr>
                <w:rFonts w:ascii="Arial" w:hAnsi="Arial" w:cs="Arial"/>
                <w:b/>
                <w:bCs/>
                <w:sz w:val="22"/>
                <w:szCs w:val="22"/>
              </w:rPr>
            </w:pPr>
            <w:r w:rsidRPr="008E00E4">
              <w:rPr>
                <w:rFonts w:ascii="Arial" w:hAnsi="Arial" w:cs="Arial"/>
                <w:b/>
                <w:bCs/>
                <w:sz w:val="22"/>
                <w:szCs w:val="22"/>
              </w:rPr>
              <w:t>Stakeholders</w:t>
            </w:r>
          </w:p>
        </w:tc>
        <w:tc>
          <w:tcPr>
            <w:tcW w:w="867" w:type="dxa"/>
          </w:tcPr>
          <w:p w14:paraId="4CD394F6" w14:textId="049441FE" w:rsidR="00B7263A" w:rsidRPr="008E00E4" w:rsidRDefault="00847CC9" w:rsidP="00D92C53">
            <w:pPr>
              <w:spacing w:line="360" w:lineRule="auto"/>
              <w:rPr>
                <w:rFonts w:ascii="Arial" w:hAnsi="Arial" w:cs="Arial"/>
                <w:b/>
                <w:bCs/>
                <w:sz w:val="22"/>
                <w:szCs w:val="22"/>
              </w:rPr>
            </w:pPr>
            <w:r w:rsidRPr="008E00E4">
              <w:rPr>
                <w:rFonts w:ascii="Arial" w:hAnsi="Arial" w:cs="Arial"/>
                <w:b/>
                <w:bCs/>
                <w:sz w:val="22"/>
                <w:szCs w:val="22"/>
              </w:rPr>
              <w:t>Power</w:t>
            </w:r>
          </w:p>
        </w:tc>
        <w:tc>
          <w:tcPr>
            <w:tcW w:w="1366" w:type="dxa"/>
          </w:tcPr>
          <w:p w14:paraId="6C068C96" w14:textId="5EF5DBDA" w:rsidR="00B7263A" w:rsidRPr="008E00E4" w:rsidRDefault="00847CC9" w:rsidP="00D92C53">
            <w:pPr>
              <w:spacing w:line="360" w:lineRule="auto"/>
              <w:rPr>
                <w:rFonts w:ascii="Arial" w:hAnsi="Arial" w:cs="Arial"/>
                <w:b/>
                <w:bCs/>
                <w:sz w:val="22"/>
                <w:szCs w:val="22"/>
              </w:rPr>
            </w:pPr>
            <w:r w:rsidRPr="008E00E4">
              <w:rPr>
                <w:rFonts w:ascii="Arial" w:hAnsi="Arial" w:cs="Arial"/>
                <w:b/>
                <w:bCs/>
                <w:sz w:val="22"/>
                <w:szCs w:val="22"/>
              </w:rPr>
              <w:t>Legitimacy</w:t>
            </w:r>
          </w:p>
        </w:tc>
        <w:tc>
          <w:tcPr>
            <w:tcW w:w="1520" w:type="dxa"/>
          </w:tcPr>
          <w:p w14:paraId="524C53EC" w14:textId="0AFBAD93" w:rsidR="00B7263A" w:rsidRPr="008E00E4" w:rsidRDefault="00847CC9" w:rsidP="00D92C53">
            <w:pPr>
              <w:spacing w:line="360" w:lineRule="auto"/>
              <w:rPr>
                <w:rFonts w:ascii="Arial" w:hAnsi="Arial" w:cs="Arial"/>
                <w:b/>
                <w:bCs/>
                <w:sz w:val="22"/>
                <w:szCs w:val="22"/>
              </w:rPr>
            </w:pPr>
            <w:r w:rsidRPr="008E00E4">
              <w:rPr>
                <w:rFonts w:ascii="Arial" w:hAnsi="Arial" w:cs="Arial"/>
                <w:b/>
                <w:bCs/>
                <w:sz w:val="22"/>
                <w:szCs w:val="22"/>
              </w:rPr>
              <w:t>Urgency</w:t>
            </w:r>
          </w:p>
        </w:tc>
        <w:tc>
          <w:tcPr>
            <w:tcW w:w="2007" w:type="dxa"/>
          </w:tcPr>
          <w:p w14:paraId="553C6145" w14:textId="4B2EAB59" w:rsidR="00B7263A" w:rsidRPr="008E00E4" w:rsidRDefault="00847CC9" w:rsidP="00D92C53">
            <w:pPr>
              <w:spacing w:line="360" w:lineRule="auto"/>
              <w:rPr>
                <w:rFonts w:ascii="Arial" w:hAnsi="Arial" w:cs="Arial"/>
                <w:b/>
                <w:bCs/>
                <w:sz w:val="22"/>
                <w:szCs w:val="22"/>
              </w:rPr>
            </w:pPr>
            <w:r w:rsidRPr="008E00E4">
              <w:rPr>
                <w:rFonts w:ascii="Arial" w:hAnsi="Arial" w:cs="Arial"/>
                <w:b/>
                <w:bCs/>
                <w:sz w:val="22"/>
                <w:szCs w:val="22"/>
              </w:rPr>
              <w:t>Prio</w:t>
            </w:r>
            <w:r w:rsidR="008E00E4" w:rsidRPr="008E00E4">
              <w:rPr>
                <w:rFonts w:ascii="Arial" w:hAnsi="Arial" w:cs="Arial"/>
                <w:b/>
                <w:bCs/>
                <w:sz w:val="22"/>
                <w:szCs w:val="22"/>
              </w:rPr>
              <w:t>rity</w:t>
            </w:r>
          </w:p>
        </w:tc>
      </w:tr>
      <w:tr w:rsidR="00B7263A" w14:paraId="4A0E0796" w14:textId="77777777" w:rsidTr="00EF7980">
        <w:tc>
          <w:tcPr>
            <w:tcW w:w="3256" w:type="dxa"/>
          </w:tcPr>
          <w:p w14:paraId="44A1395B" w14:textId="7E6F9E28" w:rsidR="00B7263A" w:rsidRDefault="008E00E4" w:rsidP="00D92C53">
            <w:pPr>
              <w:spacing w:line="360" w:lineRule="auto"/>
              <w:rPr>
                <w:rFonts w:ascii="Arial" w:hAnsi="Arial" w:cs="Arial"/>
                <w:sz w:val="22"/>
                <w:szCs w:val="22"/>
              </w:rPr>
            </w:pPr>
            <w:r w:rsidRPr="008E00E4">
              <w:rPr>
                <w:rFonts w:ascii="Arial" w:hAnsi="Arial" w:cs="Arial"/>
                <w:b/>
                <w:bCs/>
                <w:sz w:val="22"/>
                <w:szCs w:val="22"/>
              </w:rPr>
              <w:t>Board of Directors</w:t>
            </w:r>
          </w:p>
        </w:tc>
        <w:tc>
          <w:tcPr>
            <w:tcW w:w="867" w:type="dxa"/>
          </w:tcPr>
          <w:p w14:paraId="782233C5" w14:textId="7BA8325E" w:rsidR="00B7263A" w:rsidRDefault="00EF7980" w:rsidP="00D92C53">
            <w:pPr>
              <w:spacing w:line="360" w:lineRule="auto"/>
              <w:rPr>
                <w:rFonts w:ascii="Arial" w:hAnsi="Arial" w:cs="Arial"/>
                <w:sz w:val="22"/>
                <w:szCs w:val="22"/>
              </w:rPr>
            </w:pPr>
            <w:r>
              <w:rPr>
                <w:rFonts w:ascii="Arial" w:hAnsi="Arial" w:cs="Arial"/>
                <w:sz w:val="22"/>
                <w:szCs w:val="22"/>
              </w:rPr>
              <w:t>Yes</w:t>
            </w:r>
          </w:p>
        </w:tc>
        <w:tc>
          <w:tcPr>
            <w:tcW w:w="1366" w:type="dxa"/>
          </w:tcPr>
          <w:p w14:paraId="5328F2FE" w14:textId="0777192E" w:rsidR="00B7263A" w:rsidRDefault="00EF7980" w:rsidP="00D92C53">
            <w:pPr>
              <w:spacing w:line="360" w:lineRule="auto"/>
              <w:rPr>
                <w:rFonts w:ascii="Arial" w:hAnsi="Arial" w:cs="Arial"/>
                <w:sz w:val="22"/>
                <w:szCs w:val="22"/>
              </w:rPr>
            </w:pPr>
            <w:r w:rsidRPr="00EF7980">
              <w:rPr>
                <w:rFonts w:ascii="Arial" w:hAnsi="Arial" w:cs="Arial"/>
                <w:sz w:val="22"/>
                <w:szCs w:val="22"/>
              </w:rPr>
              <w:t>Yes</w:t>
            </w:r>
          </w:p>
        </w:tc>
        <w:tc>
          <w:tcPr>
            <w:tcW w:w="1520" w:type="dxa"/>
          </w:tcPr>
          <w:p w14:paraId="64FEDFCD" w14:textId="481EFA1D" w:rsidR="00B7263A" w:rsidRDefault="00EF7980" w:rsidP="00D92C53">
            <w:pPr>
              <w:spacing w:line="360" w:lineRule="auto"/>
              <w:rPr>
                <w:rFonts w:ascii="Arial" w:hAnsi="Arial" w:cs="Arial"/>
                <w:sz w:val="22"/>
                <w:szCs w:val="22"/>
              </w:rPr>
            </w:pPr>
            <w:r w:rsidRPr="00EF7980">
              <w:rPr>
                <w:rFonts w:ascii="Arial" w:hAnsi="Arial" w:cs="Arial"/>
                <w:sz w:val="22"/>
                <w:szCs w:val="22"/>
              </w:rPr>
              <w:t>Yes</w:t>
            </w:r>
          </w:p>
        </w:tc>
        <w:tc>
          <w:tcPr>
            <w:tcW w:w="2007" w:type="dxa"/>
          </w:tcPr>
          <w:p w14:paraId="20DC9A09" w14:textId="5D38FA54" w:rsidR="00B7263A" w:rsidRDefault="00750E9B" w:rsidP="00D92C53">
            <w:pPr>
              <w:spacing w:line="360" w:lineRule="auto"/>
              <w:rPr>
                <w:rFonts w:ascii="Arial" w:hAnsi="Arial" w:cs="Arial"/>
                <w:sz w:val="22"/>
                <w:szCs w:val="22"/>
              </w:rPr>
            </w:pPr>
            <w:r>
              <w:rPr>
                <w:rFonts w:ascii="Arial" w:hAnsi="Arial" w:cs="Arial"/>
                <w:sz w:val="22"/>
                <w:szCs w:val="22"/>
              </w:rPr>
              <w:t>Definitive</w:t>
            </w:r>
          </w:p>
        </w:tc>
      </w:tr>
      <w:tr w:rsidR="00B7263A" w14:paraId="6B847EE7" w14:textId="77777777" w:rsidTr="00EF7980">
        <w:tc>
          <w:tcPr>
            <w:tcW w:w="3256" w:type="dxa"/>
          </w:tcPr>
          <w:p w14:paraId="1745E7CD" w14:textId="2178337C" w:rsidR="00B7263A" w:rsidRDefault="008E00E4" w:rsidP="00D92C53">
            <w:pPr>
              <w:spacing w:line="360" w:lineRule="auto"/>
              <w:rPr>
                <w:rFonts w:ascii="Arial" w:hAnsi="Arial" w:cs="Arial"/>
                <w:sz w:val="22"/>
                <w:szCs w:val="22"/>
              </w:rPr>
            </w:pPr>
            <w:r w:rsidRPr="008E00E4">
              <w:rPr>
                <w:rFonts w:ascii="Arial" w:hAnsi="Arial" w:cs="Arial"/>
                <w:b/>
                <w:bCs/>
                <w:sz w:val="22"/>
                <w:szCs w:val="22"/>
              </w:rPr>
              <w:t>Senior Management</w:t>
            </w:r>
          </w:p>
        </w:tc>
        <w:tc>
          <w:tcPr>
            <w:tcW w:w="867" w:type="dxa"/>
          </w:tcPr>
          <w:p w14:paraId="6FDA62EF" w14:textId="73F6A90F" w:rsidR="00B7263A" w:rsidRDefault="00EF7980" w:rsidP="00D92C53">
            <w:pPr>
              <w:spacing w:line="360" w:lineRule="auto"/>
              <w:rPr>
                <w:rFonts w:ascii="Arial" w:hAnsi="Arial" w:cs="Arial"/>
                <w:sz w:val="22"/>
                <w:szCs w:val="22"/>
              </w:rPr>
            </w:pPr>
            <w:r w:rsidRPr="00EF7980">
              <w:rPr>
                <w:rFonts w:ascii="Arial" w:hAnsi="Arial" w:cs="Arial"/>
                <w:sz w:val="22"/>
                <w:szCs w:val="22"/>
              </w:rPr>
              <w:t>Yes</w:t>
            </w:r>
          </w:p>
        </w:tc>
        <w:tc>
          <w:tcPr>
            <w:tcW w:w="1366" w:type="dxa"/>
          </w:tcPr>
          <w:p w14:paraId="28126542" w14:textId="1964F748" w:rsidR="00B7263A" w:rsidRDefault="00EF7980" w:rsidP="00D92C53">
            <w:pPr>
              <w:spacing w:line="360" w:lineRule="auto"/>
              <w:rPr>
                <w:rFonts w:ascii="Arial" w:hAnsi="Arial" w:cs="Arial"/>
                <w:sz w:val="22"/>
                <w:szCs w:val="22"/>
              </w:rPr>
            </w:pPr>
            <w:r w:rsidRPr="00EF7980">
              <w:rPr>
                <w:rFonts w:ascii="Arial" w:hAnsi="Arial" w:cs="Arial"/>
                <w:sz w:val="22"/>
                <w:szCs w:val="22"/>
              </w:rPr>
              <w:t>Yes</w:t>
            </w:r>
          </w:p>
        </w:tc>
        <w:tc>
          <w:tcPr>
            <w:tcW w:w="1520" w:type="dxa"/>
          </w:tcPr>
          <w:p w14:paraId="64C36752" w14:textId="637BF840" w:rsidR="00B7263A" w:rsidRDefault="00EF7980" w:rsidP="00D92C53">
            <w:pPr>
              <w:spacing w:line="360" w:lineRule="auto"/>
              <w:rPr>
                <w:rFonts w:ascii="Arial" w:hAnsi="Arial" w:cs="Arial"/>
                <w:sz w:val="22"/>
                <w:szCs w:val="22"/>
              </w:rPr>
            </w:pPr>
            <w:r w:rsidRPr="00EF7980">
              <w:rPr>
                <w:rFonts w:ascii="Arial" w:hAnsi="Arial" w:cs="Arial"/>
                <w:sz w:val="22"/>
                <w:szCs w:val="22"/>
              </w:rPr>
              <w:t>Yes</w:t>
            </w:r>
          </w:p>
        </w:tc>
        <w:tc>
          <w:tcPr>
            <w:tcW w:w="2007" w:type="dxa"/>
          </w:tcPr>
          <w:p w14:paraId="375FA688" w14:textId="31D2F83B" w:rsidR="00B7263A" w:rsidRDefault="00750E9B" w:rsidP="00D92C53">
            <w:pPr>
              <w:spacing w:line="360" w:lineRule="auto"/>
              <w:rPr>
                <w:rFonts w:ascii="Arial" w:hAnsi="Arial" w:cs="Arial"/>
                <w:sz w:val="22"/>
                <w:szCs w:val="22"/>
              </w:rPr>
            </w:pPr>
            <w:r w:rsidRPr="00750E9B">
              <w:rPr>
                <w:rFonts w:ascii="Arial" w:hAnsi="Arial" w:cs="Arial"/>
                <w:sz w:val="22"/>
                <w:szCs w:val="22"/>
              </w:rPr>
              <w:t>Definitive</w:t>
            </w:r>
          </w:p>
        </w:tc>
      </w:tr>
      <w:tr w:rsidR="00B7263A" w14:paraId="03D30A16" w14:textId="77777777" w:rsidTr="00EF7980">
        <w:tc>
          <w:tcPr>
            <w:tcW w:w="3256" w:type="dxa"/>
          </w:tcPr>
          <w:p w14:paraId="55055968" w14:textId="6486B055" w:rsidR="00B7263A" w:rsidRDefault="008E00E4" w:rsidP="00D92C53">
            <w:pPr>
              <w:spacing w:line="360" w:lineRule="auto"/>
              <w:rPr>
                <w:rFonts w:ascii="Arial" w:hAnsi="Arial" w:cs="Arial"/>
                <w:sz w:val="22"/>
                <w:szCs w:val="22"/>
              </w:rPr>
            </w:pPr>
            <w:r w:rsidRPr="008E00E4">
              <w:rPr>
                <w:rFonts w:ascii="Arial" w:hAnsi="Arial" w:cs="Arial"/>
                <w:b/>
                <w:bCs/>
                <w:sz w:val="22"/>
                <w:szCs w:val="22"/>
              </w:rPr>
              <w:t>Project Management Team</w:t>
            </w:r>
          </w:p>
        </w:tc>
        <w:tc>
          <w:tcPr>
            <w:tcW w:w="867" w:type="dxa"/>
          </w:tcPr>
          <w:p w14:paraId="4943BD6D" w14:textId="548E5A2A" w:rsidR="00B7263A" w:rsidRDefault="00EF7980" w:rsidP="00D92C53">
            <w:pPr>
              <w:spacing w:line="360" w:lineRule="auto"/>
              <w:rPr>
                <w:rFonts w:ascii="Arial" w:hAnsi="Arial" w:cs="Arial"/>
                <w:sz w:val="22"/>
                <w:szCs w:val="22"/>
              </w:rPr>
            </w:pPr>
            <w:r w:rsidRPr="00EF7980">
              <w:rPr>
                <w:rFonts w:ascii="Arial" w:hAnsi="Arial" w:cs="Arial"/>
                <w:sz w:val="22"/>
                <w:szCs w:val="22"/>
              </w:rPr>
              <w:t>Yes</w:t>
            </w:r>
          </w:p>
        </w:tc>
        <w:tc>
          <w:tcPr>
            <w:tcW w:w="1366" w:type="dxa"/>
          </w:tcPr>
          <w:p w14:paraId="46C6E5D9" w14:textId="775ACDCC" w:rsidR="00B7263A" w:rsidRDefault="00EF7980" w:rsidP="00D92C53">
            <w:pPr>
              <w:spacing w:line="360" w:lineRule="auto"/>
              <w:rPr>
                <w:rFonts w:ascii="Arial" w:hAnsi="Arial" w:cs="Arial"/>
                <w:sz w:val="22"/>
                <w:szCs w:val="22"/>
              </w:rPr>
            </w:pPr>
            <w:r w:rsidRPr="00EF7980">
              <w:rPr>
                <w:rFonts w:ascii="Arial" w:hAnsi="Arial" w:cs="Arial"/>
                <w:sz w:val="22"/>
                <w:szCs w:val="22"/>
              </w:rPr>
              <w:t>Yes</w:t>
            </w:r>
          </w:p>
        </w:tc>
        <w:tc>
          <w:tcPr>
            <w:tcW w:w="1520" w:type="dxa"/>
          </w:tcPr>
          <w:p w14:paraId="576C9B35" w14:textId="5CB955DF" w:rsidR="00B7263A" w:rsidRDefault="00EF7980" w:rsidP="00D92C53">
            <w:pPr>
              <w:spacing w:line="360" w:lineRule="auto"/>
              <w:rPr>
                <w:rFonts w:ascii="Arial" w:hAnsi="Arial" w:cs="Arial"/>
                <w:sz w:val="22"/>
                <w:szCs w:val="22"/>
              </w:rPr>
            </w:pPr>
            <w:r w:rsidRPr="00EF7980">
              <w:rPr>
                <w:rFonts w:ascii="Arial" w:hAnsi="Arial" w:cs="Arial"/>
                <w:sz w:val="22"/>
                <w:szCs w:val="22"/>
              </w:rPr>
              <w:t>Yes</w:t>
            </w:r>
          </w:p>
        </w:tc>
        <w:tc>
          <w:tcPr>
            <w:tcW w:w="2007" w:type="dxa"/>
          </w:tcPr>
          <w:p w14:paraId="7C8B373D" w14:textId="0EEEFF43" w:rsidR="00B7263A" w:rsidRDefault="00750E9B" w:rsidP="00D92C53">
            <w:pPr>
              <w:spacing w:line="360" w:lineRule="auto"/>
              <w:rPr>
                <w:rFonts w:ascii="Arial" w:hAnsi="Arial" w:cs="Arial"/>
                <w:sz w:val="22"/>
                <w:szCs w:val="22"/>
              </w:rPr>
            </w:pPr>
            <w:r w:rsidRPr="00750E9B">
              <w:rPr>
                <w:rFonts w:ascii="Arial" w:hAnsi="Arial" w:cs="Arial"/>
                <w:sz w:val="22"/>
                <w:szCs w:val="22"/>
              </w:rPr>
              <w:t>Definitive</w:t>
            </w:r>
          </w:p>
        </w:tc>
      </w:tr>
      <w:tr w:rsidR="00B7263A" w14:paraId="399EBF5E" w14:textId="77777777" w:rsidTr="00EF7980">
        <w:tc>
          <w:tcPr>
            <w:tcW w:w="3256" w:type="dxa"/>
          </w:tcPr>
          <w:p w14:paraId="5236A942" w14:textId="5BE00BD2" w:rsidR="00B7263A" w:rsidRDefault="001F2226" w:rsidP="00D92C53">
            <w:pPr>
              <w:spacing w:line="360" w:lineRule="auto"/>
              <w:rPr>
                <w:rFonts w:ascii="Arial" w:hAnsi="Arial" w:cs="Arial"/>
                <w:sz w:val="22"/>
                <w:szCs w:val="22"/>
              </w:rPr>
            </w:pPr>
            <w:r w:rsidRPr="001F2226">
              <w:rPr>
                <w:rFonts w:ascii="Arial" w:hAnsi="Arial" w:cs="Arial"/>
                <w:b/>
                <w:bCs/>
                <w:sz w:val="22"/>
                <w:szCs w:val="22"/>
              </w:rPr>
              <w:t>Customers</w:t>
            </w:r>
          </w:p>
        </w:tc>
        <w:tc>
          <w:tcPr>
            <w:tcW w:w="867" w:type="dxa"/>
          </w:tcPr>
          <w:p w14:paraId="16083CD2" w14:textId="57D0D4D0" w:rsidR="00B7263A" w:rsidRDefault="00C155A0" w:rsidP="00D92C53">
            <w:pPr>
              <w:spacing w:line="360" w:lineRule="auto"/>
              <w:rPr>
                <w:rFonts w:ascii="Arial" w:hAnsi="Arial" w:cs="Arial"/>
                <w:sz w:val="22"/>
                <w:szCs w:val="22"/>
              </w:rPr>
            </w:pPr>
            <w:r>
              <w:rPr>
                <w:rFonts w:ascii="Arial" w:hAnsi="Arial" w:cs="Arial"/>
                <w:sz w:val="22"/>
                <w:szCs w:val="22"/>
              </w:rPr>
              <w:t>Medium</w:t>
            </w:r>
          </w:p>
        </w:tc>
        <w:tc>
          <w:tcPr>
            <w:tcW w:w="1366" w:type="dxa"/>
          </w:tcPr>
          <w:p w14:paraId="5511F0B8" w14:textId="3D346CB1" w:rsidR="00B7263A" w:rsidRDefault="00EF7980" w:rsidP="00D92C53">
            <w:pPr>
              <w:spacing w:line="360" w:lineRule="auto"/>
              <w:rPr>
                <w:rFonts w:ascii="Arial" w:hAnsi="Arial" w:cs="Arial"/>
                <w:sz w:val="22"/>
                <w:szCs w:val="22"/>
              </w:rPr>
            </w:pPr>
            <w:r w:rsidRPr="00EF7980">
              <w:rPr>
                <w:rFonts w:ascii="Arial" w:hAnsi="Arial" w:cs="Arial"/>
                <w:sz w:val="22"/>
                <w:szCs w:val="22"/>
              </w:rPr>
              <w:t>Yes</w:t>
            </w:r>
          </w:p>
        </w:tc>
        <w:tc>
          <w:tcPr>
            <w:tcW w:w="1520" w:type="dxa"/>
          </w:tcPr>
          <w:p w14:paraId="2C4CB808" w14:textId="391740F9" w:rsidR="00B7263A" w:rsidRDefault="00EF7980" w:rsidP="00D92C53">
            <w:pPr>
              <w:spacing w:line="360" w:lineRule="auto"/>
              <w:rPr>
                <w:rFonts w:ascii="Arial" w:hAnsi="Arial" w:cs="Arial"/>
                <w:sz w:val="22"/>
                <w:szCs w:val="22"/>
              </w:rPr>
            </w:pPr>
            <w:r w:rsidRPr="00EF7980">
              <w:rPr>
                <w:rFonts w:ascii="Arial" w:hAnsi="Arial" w:cs="Arial"/>
                <w:sz w:val="22"/>
                <w:szCs w:val="22"/>
              </w:rPr>
              <w:t>Yes</w:t>
            </w:r>
          </w:p>
        </w:tc>
        <w:tc>
          <w:tcPr>
            <w:tcW w:w="2007" w:type="dxa"/>
          </w:tcPr>
          <w:p w14:paraId="163CE80C" w14:textId="79A45129" w:rsidR="00B7263A" w:rsidRDefault="00E83983" w:rsidP="00D92C53">
            <w:pPr>
              <w:spacing w:line="360" w:lineRule="auto"/>
              <w:rPr>
                <w:rFonts w:ascii="Arial" w:hAnsi="Arial" w:cs="Arial"/>
                <w:sz w:val="22"/>
                <w:szCs w:val="22"/>
              </w:rPr>
            </w:pPr>
            <w:r>
              <w:rPr>
                <w:rFonts w:ascii="Arial" w:hAnsi="Arial" w:cs="Arial"/>
                <w:sz w:val="22"/>
                <w:szCs w:val="22"/>
              </w:rPr>
              <w:t>Expectant</w:t>
            </w:r>
          </w:p>
        </w:tc>
      </w:tr>
      <w:tr w:rsidR="00B7263A" w14:paraId="54B79AB0" w14:textId="77777777" w:rsidTr="00EF7980">
        <w:tc>
          <w:tcPr>
            <w:tcW w:w="3256" w:type="dxa"/>
          </w:tcPr>
          <w:p w14:paraId="1A205D08" w14:textId="345B108F" w:rsidR="00B7263A" w:rsidRPr="00CB2DC9" w:rsidRDefault="00CB2DC9" w:rsidP="00D92C53">
            <w:pPr>
              <w:spacing w:line="360" w:lineRule="auto"/>
              <w:rPr>
                <w:rFonts w:ascii="Arial" w:hAnsi="Arial" w:cs="Arial"/>
                <w:b/>
                <w:bCs/>
                <w:sz w:val="22"/>
                <w:szCs w:val="22"/>
              </w:rPr>
            </w:pPr>
            <w:r w:rsidRPr="00CB2DC9">
              <w:rPr>
                <w:rFonts w:ascii="Arial" w:hAnsi="Arial" w:cs="Arial"/>
                <w:b/>
                <w:bCs/>
                <w:sz w:val="22"/>
                <w:szCs w:val="22"/>
              </w:rPr>
              <w:t>Technology partners</w:t>
            </w:r>
          </w:p>
        </w:tc>
        <w:tc>
          <w:tcPr>
            <w:tcW w:w="867" w:type="dxa"/>
          </w:tcPr>
          <w:p w14:paraId="669DB440" w14:textId="33C7A1D7" w:rsidR="00B7263A" w:rsidRDefault="00C155A0" w:rsidP="00D92C53">
            <w:pPr>
              <w:spacing w:line="360" w:lineRule="auto"/>
              <w:rPr>
                <w:rFonts w:ascii="Arial" w:hAnsi="Arial" w:cs="Arial"/>
                <w:sz w:val="22"/>
                <w:szCs w:val="22"/>
              </w:rPr>
            </w:pPr>
            <w:r w:rsidRPr="00C155A0">
              <w:rPr>
                <w:rFonts w:ascii="Arial" w:hAnsi="Arial" w:cs="Arial"/>
                <w:sz w:val="22"/>
                <w:szCs w:val="22"/>
              </w:rPr>
              <w:t>Medium</w:t>
            </w:r>
          </w:p>
        </w:tc>
        <w:tc>
          <w:tcPr>
            <w:tcW w:w="1366" w:type="dxa"/>
          </w:tcPr>
          <w:p w14:paraId="4B18EBDE" w14:textId="0ED5D86F" w:rsidR="00B7263A" w:rsidRDefault="00EF7980" w:rsidP="00D92C53">
            <w:pPr>
              <w:spacing w:line="360" w:lineRule="auto"/>
              <w:rPr>
                <w:rFonts w:ascii="Arial" w:hAnsi="Arial" w:cs="Arial"/>
                <w:sz w:val="22"/>
                <w:szCs w:val="22"/>
              </w:rPr>
            </w:pPr>
            <w:r w:rsidRPr="00EF7980">
              <w:rPr>
                <w:rFonts w:ascii="Arial" w:hAnsi="Arial" w:cs="Arial"/>
                <w:sz w:val="22"/>
                <w:szCs w:val="22"/>
              </w:rPr>
              <w:t>Yes</w:t>
            </w:r>
          </w:p>
        </w:tc>
        <w:tc>
          <w:tcPr>
            <w:tcW w:w="1520" w:type="dxa"/>
          </w:tcPr>
          <w:p w14:paraId="161D7DB7" w14:textId="7D4577AD" w:rsidR="00B7263A" w:rsidRDefault="00C155A0" w:rsidP="00D92C53">
            <w:pPr>
              <w:spacing w:line="360" w:lineRule="auto"/>
              <w:rPr>
                <w:rFonts w:ascii="Arial" w:hAnsi="Arial" w:cs="Arial"/>
                <w:sz w:val="22"/>
                <w:szCs w:val="22"/>
              </w:rPr>
            </w:pPr>
            <w:r w:rsidRPr="00C155A0">
              <w:rPr>
                <w:rFonts w:ascii="Arial" w:hAnsi="Arial" w:cs="Arial"/>
                <w:sz w:val="22"/>
                <w:szCs w:val="22"/>
              </w:rPr>
              <w:t>Medium</w:t>
            </w:r>
          </w:p>
        </w:tc>
        <w:tc>
          <w:tcPr>
            <w:tcW w:w="2007" w:type="dxa"/>
          </w:tcPr>
          <w:p w14:paraId="046C95B3" w14:textId="6D4E00D5" w:rsidR="00B7263A" w:rsidRDefault="00E83983" w:rsidP="00D92C53">
            <w:pPr>
              <w:spacing w:line="360" w:lineRule="auto"/>
              <w:rPr>
                <w:rFonts w:ascii="Arial" w:hAnsi="Arial" w:cs="Arial"/>
                <w:sz w:val="22"/>
                <w:szCs w:val="22"/>
              </w:rPr>
            </w:pPr>
            <w:r>
              <w:rPr>
                <w:rFonts w:ascii="Arial" w:hAnsi="Arial" w:cs="Arial"/>
                <w:sz w:val="22"/>
                <w:szCs w:val="22"/>
              </w:rPr>
              <w:t>Expectant</w:t>
            </w:r>
          </w:p>
        </w:tc>
      </w:tr>
      <w:tr w:rsidR="00B7263A" w14:paraId="4503D96E" w14:textId="77777777" w:rsidTr="00EF7980">
        <w:tc>
          <w:tcPr>
            <w:tcW w:w="3256" w:type="dxa"/>
          </w:tcPr>
          <w:p w14:paraId="22B647A7" w14:textId="250454CA" w:rsidR="00B7263A" w:rsidRDefault="005C3411" w:rsidP="00D92C53">
            <w:pPr>
              <w:spacing w:line="360" w:lineRule="auto"/>
              <w:rPr>
                <w:rFonts w:ascii="Arial" w:hAnsi="Arial" w:cs="Arial"/>
                <w:sz w:val="22"/>
                <w:szCs w:val="22"/>
              </w:rPr>
            </w:pPr>
            <w:r w:rsidRPr="005C3411">
              <w:rPr>
                <w:rFonts w:ascii="Arial" w:hAnsi="Arial" w:cs="Arial"/>
                <w:b/>
                <w:bCs/>
                <w:sz w:val="22"/>
                <w:szCs w:val="22"/>
              </w:rPr>
              <w:t>Regulatory Authorities</w:t>
            </w:r>
          </w:p>
        </w:tc>
        <w:tc>
          <w:tcPr>
            <w:tcW w:w="867" w:type="dxa"/>
          </w:tcPr>
          <w:p w14:paraId="45E792DB" w14:textId="7EB8D8AA" w:rsidR="00B7263A" w:rsidRDefault="00EF7980" w:rsidP="00D92C53">
            <w:pPr>
              <w:spacing w:line="360" w:lineRule="auto"/>
              <w:rPr>
                <w:rFonts w:ascii="Arial" w:hAnsi="Arial" w:cs="Arial"/>
                <w:sz w:val="22"/>
                <w:szCs w:val="22"/>
              </w:rPr>
            </w:pPr>
            <w:r w:rsidRPr="00EF7980">
              <w:rPr>
                <w:rFonts w:ascii="Arial" w:hAnsi="Arial" w:cs="Arial"/>
                <w:sz w:val="22"/>
                <w:szCs w:val="22"/>
              </w:rPr>
              <w:t>Yes</w:t>
            </w:r>
          </w:p>
        </w:tc>
        <w:tc>
          <w:tcPr>
            <w:tcW w:w="1366" w:type="dxa"/>
          </w:tcPr>
          <w:p w14:paraId="5FF9B672" w14:textId="0446B7BC" w:rsidR="00B7263A" w:rsidRDefault="00EF7980" w:rsidP="00D92C53">
            <w:pPr>
              <w:spacing w:line="360" w:lineRule="auto"/>
              <w:rPr>
                <w:rFonts w:ascii="Arial" w:hAnsi="Arial" w:cs="Arial"/>
                <w:sz w:val="22"/>
                <w:szCs w:val="22"/>
              </w:rPr>
            </w:pPr>
            <w:r w:rsidRPr="00EF7980">
              <w:rPr>
                <w:rFonts w:ascii="Arial" w:hAnsi="Arial" w:cs="Arial"/>
                <w:sz w:val="22"/>
                <w:szCs w:val="22"/>
              </w:rPr>
              <w:t>Yes</w:t>
            </w:r>
          </w:p>
        </w:tc>
        <w:tc>
          <w:tcPr>
            <w:tcW w:w="1520" w:type="dxa"/>
          </w:tcPr>
          <w:p w14:paraId="09D919EB" w14:textId="4A2814F5" w:rsidR="00B7263A" w:rsidRDefault="00EF7980" w:rsidP="00D92C53">
            <w:pPr>
              <w:spacing w:line="360" w:lineRule="auto"/>
              <w:rPr>
                <w:rFonts w:ascii="Arial" w:hAnsi="Arial" w:cs="Arial"/>
                <w:sz w:val="22"/>
                <w:szCs w:val="22"/>
              </w:rPr>
            </w:pPr>
            <w:r w:rsidRPr="00EF7980">
              <w:rPr>
                <w:rFonts w:ascii="Arial" w:hAnsi="Arial" w:cs="Arial"/>
                <w:sz w:val="22"/>
                <w:szCs w:val="22"/>
              </w:rPr>
              <w:t>Yes</w:t>
            </w:r>
          </w:p>
        </w:tc>
        <w:tc>
          <w:tcPr>
            <w:tcW w:w="2007" w:type="dxa"/>
          </w:tcPr>
          <w:p w14:paraId="68C4126D" w14:textId="31CF7771" w:rsidR="00B7263A" w:rsidRDefault="00750E9B" w:rsidP="00D92C53">
            <w:pPr>
              <w:spacing w:line="360" w:lineRule="auto"/>
              <w:rPr>
                <w:rFonts w:ascii="Arial" w:hAnsi="Arial" w:cs="Arial"/>
                <w:sz w:val="22"/>
                <w:szCs w:val="22"/>
              </w:rPr>
            </w:pPr>
            <w:r w:rsidRPr="00750E9B">
              <w:rPr>
                <w:rFonts w:ascii="Arial" w:hAnsi="Arial" w:cs="Arial"/>
                <w:sz w:val="22"/>
                <w:szCs w:val="22"/>
              </w:rPr>
              <w:t>Definitive</w:t>
            </w:r>
          </w:p>
        </w:tc>
      </w:tr>
      <w:tr w:rsidR="00B7263A" w14:paraId="52A7A636" w14:textId="77777777" w:rsidTr="00EF7980">
        <w:tc>
          <w:tcPr>
            <w:tcW w:w="3256" w:type="dxa"/>
          </w:tcPr>
          <w:p w14:paraId="3FB93823" w14:textId="5D3AD0E2" w:rsidR="00B7263A" w:rsidRPr="0004062F" w:rsidRDefault="0004062F" w:rsidP="00D92C53">
            <w:pPr>
              <w:spacing w:line="360" w:lineRule="auto"/>
              <w:rPr>
                <w:rFonts w:ascii="Arial" w:hAnsi="Arial" w:cs="Arial"/>
                <w:b/>
                <w:bCs/>
                <w:sz w:val="22"/>
                <w:szCs w:val="22"/>
              </w:rPr>
            </w:pPr>
            <w:r w:rsidRPr="0004062F">
              <w:rPr>
                <w:rFonts w:ascii="Arial" w:hAnsi="Arial" w:cs="Arial"/>
                <w:b/>
                <w:bCs/>
                <w:sz w:val="22"/>
                <w:szCs w:val="22"/>
              </w:rPr>
              <w:t>Investors</w:t>
            </w:r>
          </w:p>
        </w:tc>
        <w:tc>
          <w:tcPr>
            <w:tcW w:w="867" w:type="dxa"/>
          </w:tcPr>
          <w:p w14:paraId="3FAB7520" w14:textId="186FB2B2" w:rsidR="00B7263A" w:rsidRDefault="00EF7980" w:rsidP="00D92C53">
            <w:pPr>
              <w:spacing w:line="360" w:lineRule="auto"/>
              <w:rPr>
                <w:rFonts w:ascii="Arial" w:hAnsi="Arial" w:cs="Arial"/>
                <w:sz w:val="22"/>
                <w:szCs w:val="22"/>
              </w:rPr>
            </w:pPr>
            <w:r w:rsidRPr="00EF7980">
              <w:rPr>
                <w:rFonts w:ascii="Arial" w:hAnsi="Arial" w:cs="Arial"/>
                <w:sz w:val="22"/>
                <w:szCs w:val="22"/>
              </w:rPr>
              <w:t>Yes</w:t>
            </w:r>
          </w:p>
        </w:tc>
        <w:tc>
          <w:tcPr>
            <w:tcW w:w="1366" w:type="dxa"/>
          </w:tcPr>
          <w:p w14:paraId="2FB9215F" w14:textId="0FBB5D28" w:rsidR="00B7263A" w:rsidRDefault="00EF7980" w:rsidP="00D92C53">
            <w:pPr>
              <w:spacing w:line="360" w:lineRule="auto"/>
              <w:rPr>
                <w:rFonts w:ascii="Arial" w:hAnsi="Arial" w:cs="Arial"/>
                <w:sz w:val="22"/>
                <w:szCs w:val="22"/>
              </w:rPr>
            </w:pPr>
            <w:r w:rsidRPr="00EF7980">
              <w:rPr>
                <w:rFonts w:ascii="Arial" w:hAnsi="Arial" w:cs="Arial"/>
                <w:sz w:val="22"/>
                <w:szCs w:val="22"/>
              </w:rPr>
              <w:t>Yes</w:t>
            </w:r>
          </w:p>
        </w:tc>
        <w:tc>
          <w:tcPr>
            <w:tcW w:w="1520" w:type="dxa"/>
          </w:tcPr>
          <w:p w14:paraId="6C41FDB2" w14:textId="212C7BB8" w:rsidR="00B7263A" w:rsidRDefault="00C155A0" w:rsidP="00D92C53">
            <w:pPr>
              <w:spacing w:line="360" w:lineRule="auto"/>
              <w:rPr>
                <w:rFonts w:ascii="Arial" w:hAnsi="Arial" w:cs="Arial"/>
                <w:sz w:val="22"/>
                <w:szCs w:val="22"/>
              </w:rPr>
            </w:pPr>
            <w:r w:rsidRPr="00C155A0">
              <w:rPr>
                <w:rFonts w:ascii="Arial" w:hAnsi="Arial" w:cs="Arial"/>
                <w:sz w:val="22"/>
                <w:szCs w:val="22"/>
              </w:rPr>
              <w:t>Medium</w:t>
            </w:r>
          </w:p>
        </w:tc>
        <w:tc>
          <w:tcPr>
            <w:tcW w:w="2007" w:type="dxa"/>
          </w:tcPr>
          <w:p w14:paraId="3AAE7ABE" w14:textId="7B5E6AA9" w:rsidR="00B7263A" w:rsidRDefault="00E83983" w:rsidP="00D92C53">
            <w:pPr>
              <w:spacing w:line="360" w:lineRule="auto"/>
              <w:rPr>
                <w:rFonts w:ascii="Arial" w:hAnsi="Arial" w:cs="Arial"/>
                <w:sz w:val="22"/>
                <w:szCs w:val="22"/>
              </w:rPr>
            </w:pPr>
            <w:r>
              <w:rPr>
                <w:rFonts w:ascii="Arial" w:hAnsi="Arial" w:cs="Arial"/>
                <w:sz w:val="22"/>
                <w:szCs w:val="22"/>
              </w:rPr>
              <w:t>Dominant</w:t>
            </w:r>
          </w:p>
        </w:tc>
      </w:tr>
      <w:tr w:rsidR="00B7263A" w14:paraId="5E6C349B" w14:textId="77777777" w:rsidTr="00EF7980">
        <w:tc>
          <w:tcPr>
            <w:tcW w:w="3256" w:type="dxa"/>
          </w:tcPr>
          <w:p w14:paraId="04A041A2" w14:textId="5BE24EF2" w:rsidR="00B7263A" w:rsidRPr="0004062F" w:rsidRDefault="0004062F" w:rsidP="00D92C53">
            <w:pPr>
              <w:spacing w:line="360" w:lineRule="auto"/>
              <w:rPr>
                <w:rFonts w:ascii="Arial" w:hAnsi="Arial" w:cs="Arial"/>
                <w:b/>
                <w:bCs/>
                <w:sz w:val="22"/>
                <w:szCs w:val="22"/>
              </w:rPr>
            </w:pPr>
            <w:r w:rsidRPr="0004062F">
              <w:rPr>
                <w:rFonts w:ascii="Arial" w:hAnsi="Arial" w:cs="Arial"/>
                <w:b/>
                <w:bCs/>
                <w:sz w:val="22"/>
                <w:szCs w:val="22"/>
              </w:rPr>
              <w:t>Employees</w:t>
            </w:r>
          </w:p>
        </w:tc>
        <w:tc>
          <w:tcPr>
            <w:tcW w:w="867" w:type="dxa"/>
          </w:tcPr>
          <w:p w14:paraId="1302996E" w14:textId="23A00BE9" w:rsidR="00B7263A" w:rsidRDefault="00164F0F" w:rsidP="00D92C53">
            <w:pPr>
              <w:spacing w:line="360" w:lineRule="auto"/>
              <w:rPr>
                <w:rFonts w:ascii="Arial" w:hAnsi="Arial" w:cs="Arial"/>
                <w:sz w:val="22"/>
                <w:szCs w:val="22"/>
              </w:rPr>
            </w:pPr>
            <w:r>
              <w:rPr>
                <w:rFonts w:ascii="Arial" w:hAnsi="Arial" w:cs="Arial"/>
                <w:sz w:val="22"/>
                <w:szCs w:val="22"/>
              </w:rPr>
              <w:t>Low</w:t>
            </w:r>
          </w:p>
        </w:tc>
        <w:tc>
          <w:tcPr>
            <w:tcW w:w="1366" w:type="dxa"/>
          </w:tcPr>
          <w:p w14:paraId="65C4BF90" w14:textId="7924830A" w:rsidR="00B7263A" w:rsidRDefault="00EF7980" w:rsidP="00D92C53">
            <w:pPr>
              <w:spacing w:line="360" w:lineRule="auto"/>
              <w:rPr>
                <w:rFonts w:ascii="Arial" w:hAnsi="Arial" w:cs="Arial"/>
                <w:sz w:val="22"/>
                <w:szCs w:val="22"/>
              </w:rPr>
            </w:pPr>
            <w:r w:rsidRPr="00EF7980">
              <w:rPr>
                <w:rFonts w:ascii="Arial" w:hAnsi="Arial" w:cs="Arial"/>
                <w:sz w:val="22"/>
                <w:szCs w:val="22"/>
              </w:rPr>
              <w:t>Yes</w:t>
            </w:r>
          </w:p>
        </w:tc>
        <w:tc>
          <w:tcPr>
            <w:tcW w:w="1520" w:type="dxa"/>
          </w:tcPr>
          <w:p w14:paraId="47F5F6C4" w14:textId="62D2C256" w:rsidR="00B7263A" w:rsidRDefault="00EF7980" w:rsidP="00D92C53">
            <w:pPr>
              <w:spacing w:line="360" w:lineRule="auto"/>
              <w:rPr>
                <w:rFonts w:ascii="Arial" w:hAnsi="Arial" w:cs="Arial"/>
                <w:sz w:val="22"/>
                <w:szCs w:val="22"/>
              </w:rPr>
            </w:pPr>
            <w:r w:rsidRPr="00EF7980">
              <w:rPr>
                <w:rFonts w:ascii="Arial" w:hAnsi="Arial" w:cs="Arial"/>
                <w:sz w:val="22"/>
                <w:szCs w:val="22"/>
              </w:rPr>
              <w:t>Yes</w:t>
            </w:r>
          </w:p>
        </w:tc>
        <w:tc>
          <w:tcPr>
            <w:tcW w:w="2007" w:type="dxa"/>
          </w:tcPr>
          <w:p w14:paraId="420895EB" w14:textId="6CEEA268" w:rsidR="00B7263A" w:rsidRDefault="00E83983" w:rsidP="00D92C53">
            <w:pPr>
              <w:spacing w:line="360" w:lineRule="auto"/>
              <w:rPr>
                <w:rFonts w:ascii="Arial" w:hAnsi="Arial" w:cs="Arial"/>
                <w:sz w:val="22"/>
                <w:szCs w:val="22"/>
              </w:rPr>
            </w:pPr>
            <w:r>
              <w:rPr>
                <w:rFonts w:ascii="Arial" w:hAnsi="Arial" w:cs="Arial"/>
                <w:sz w:val="22"/>
                <w:szCs w:val="22"/>
              </w:rPr>
              <w:t>Dependent</w:t>
            </w:r>
          </w:p>
        </w:tc>
      </w:tr>
    </w:tbl>
    <w:p w14:paraId="4E59A218" w14:textId="77777777" w:rsidR="00484B5E" w:rsidRDefault="00484B5E" w:rsidP="00D92C53">
      <w:pPr>
        <w:spacing w:line="360" w:lineRule="auto"/>
        <w:rPr>
          <w:rFonts w:ascii="Arial" w:hAnsi="Arial" w:cs="Arial"/>
          <w:sz w:val="22"/>
          <w:szCs w:val="22"/>
        </w:rPr>
      </w:pPr>
    </w:p>
    <w:p w14:paraId="2C8B1CE6" w14:textId="171CFE6F" w:rsidR="0094270E" w:rsidRPr="0094270E" w:rsidRDefault="0094270E" w:rsidP="00D92C53">
      <w:pPr>
        <w:spacing w:line="360" w:lineRule="auto"/>
        <w:rPr>
          <w:rFonts w:ascii="Arial" w:hAnsi="Arial" w:cs="Arial"/>
          <w:sz w:val="22"/>
          <w:szCs w:val="22"/>
        </w:rPr>
      </w:pPr>
      <w:r w:rsidRPr="0094270E">
        <w:rPr>
          <w:rFonts w:ascii="Arial" w:hAnsi="Arial" w:cs="Arial"/>
          <w:sz w:val="22"/>
          <w:szCs w:val="22"/>
        </w:rPr>
        <w:t xml:space="preserve">Mitchell, Agle and Wood's (1997) Stakeholder Salience Model extends stakeholder analysis by evaluating three attributes: </w:t>
      </w:r>
      <w:r w:rsidRPr="0094270E">
        <w:rPr>
          <w:rFonts w:ascii="Arial" w:hAnsi="Arial" w:cs="Arial"/>
          <w:b/>
          <w:bCs/>
          <w:sz w:val="22"/>
          <w:szCs w:val="22"/>
        </w:rPr>
        <w:t>power</w:t>
      </w:r>
      <w:r w:rsidRPr="0094270E">
        <w:rPr>
          <w:rFonts w:ascii="Arial" w:hAnsi="Arial" w:cs="Arial"/>
          <w:sz w:val="22"/>
          <w:szCs w:val="22"/>
        </w:rPr>
        <w:t xml:space="preserve">, </w:t>
      </w:r>
      <w:r w:rsidRPr="0094270E">
        <w:rPr>
          <w:rFonts w:ascii="Arial" w:hAnsi="Arial" w:cs="Arial"/>
          <w:b/>
          <w:bCs/>
          <w:sz w:val="22"/>
          <w:szCs w:val="22"/>
        </w:rPr>
        <w:t>legitimacy</w:t>
      </w:r>
      <w:r w:rsidRPr="0094270E">
        <w:rPr>
          <w:rFonts w:ascii="Arial" w:hAnsi="Arial" w:cs="Arial"/>
          <w:sz w:val="22"/>
          <w:szCs w:val="22"/>
        </w:rPr>
        <w:t xml:space="preserve">, and </w:t>
      </w:r>
      <w:r w:rsidRPr="0094270E">
        <w:rPr>
          <w:rFonts w:ascii="Arial" w:hAnsi="Arial" w:cs="Arial"/>
          <w:b/>
          <w:bCs/>
          <w:sz w:val="22"/>
          <w:szCs w:val="22"/>
        </w:rPr>
        <w:t>urgency</w:t>
      </w:r>
      <w:r w:rsidRPr="0094270E">
        <w:rPr>
          <w:rFonts w:ascii="Arial" w:hAnsi="Arial" w:cs="Arial"/>
          <w:sz w:val="22"/>
          <w:szCs w:val="22"/>
        </w:rPr>
        <w:t>. Stakeholders possessing all three characteristics receive the highest management priority.</w:t>
      </w:r>
    </w:p>
    <w:p w14:paraId="6FE07659" w14:textId="77777777" w:rsidR="0094270E" w:rsidRPr="0094270E" w:rsidRDefault="0094270E" w:rsidP="00D92C53">
      <w:pPr>
        <w:spacing w:line="360" w:lineRule="auto"/>
        <w:rPr>
          <w:rFonts w:ascii="Arial" w:hAnsi="Arial" w:cs="Arial"/>
          <w:sz w:val="22"/>
          <w:szCs w:val="22"/>
        </w:rPr>
      </w:pPr>
      <w:r w:rsidRPr="0094270E">
        <w:rPr>
          <w:rFonts w:ascii="Arial" w:hAnsi="Arial" w:cs="Arial"/>
          <w:sz w:val="22"/>
          <w:szCs w:val="22"/>
        </w:rPr>
        <w:t xml:space="preserve">For </w:t>
      </w:r>
      <w:proofErr w:type="spellStart"/>
      <w:r w:rsidRPr="0094270E">
        <w:rPr>
          <w:rFonts w:ascii="Arial" w:hAnsi="Arial" w:cs="Arial"/>
          <w:sz w:val="22"/>
          <w:szCs w:val="22"/>
        </w:rPr>
        <w:t>ConnectPlus</w:t>
      </w:r>
      <w:proofErr w:type="spellEnd"/>
      <w:r w:rsidRPr="0094270E">
        <w:rPr>
          <w:rFonts w:ascii="Arial" w:hAnsi="Arial" w:cs="Arial"/>
          <w:sz w:val="22"/>
          <w:szCs w:val="22"/>
        </w:rPr>
        <w:t xml:space="preserve">, the </w:t>
      </w:r>
      <w:r w:rsidRPr="0094270E">
        <w:rPr>
          <w:rFonts w:ascii="Arial" w:hAnsi="Arial" w:cs="Arial"/>
          <w:b/>
          <w:bCs/>
          <w:sz w:val="22"/>
          <w:szCs w:val="22"/>
        </w:rPr>
        <w:t>Board of Directors</w:t>
      </w:r>
      <w:r w:rsidRPr="0094270E">
        <w:rPr>
          <w:rFonts w:ascii="Arial" w:hAnsi="Arial" w:cs="Arial"/>
          <w:sz w:val="22"/>
          <w:szCs w:val="22"/>
        </w:rPr>
        <w:t xml:space="preserve">, </w:t>
      </w:r>
      <w:r w:rsidRPr="0094270E">
        <w:rPr>
          <w:rFonts w:ascii="Arial" w:hAnsi="Arial" w:cs="Arial"/>
          <w:b/>
          <w:bCs/>
          <w:sz w:val="22"/>
          <w:szCs w:val="22"/>
        </w:rPr>
        <w:t>Senior Management</w:t>
      </w:r>
      <w:r w:rsidRPr="0094270E">
        <w:rPr>
          <w:rFonts w:ascii="Arial" w:hAnsi="Arial" w:cs="Arial"/>
          <w:sz w:val="22"/>
          <w:szCs w:val="22"/>
        </w:rPr>
        <w:t xml:space="preserve">, and </w:t>
      </w:r>
      <w:r w:rsidRPr="0094270E">
        <w:rPr>
          <w:rFonts w:ascii="Arial" w:hAnsi="Arial" w:cs="Arial"/>
          <w:b/>
          <w:bCs/>
          <w:sz w:val="22"/>
          <w:szCs w:val="22"/>
        </w:rPr>
        <w:t>Project Management Team</w:t>
      </w:r>
      <w:r w:rsidRPr="0094270E">
        <w:rPr>
          <w:rFonts w:ascii="Arial" w:hAnsi="Arial" w:cs="Arial"/>
          <w:sz w:val="22"/>
          <w:szCs w:val="22"/>
        </w:rPr>
        <w:t xml:space="preserve"> possess all three attributes. They have formal authority to make strategic decisions, legitimate organisational responsibility, and urgent interest in delivering the platform within the six-month implementation period.</w:t>
      </w:r>
    </w:p>
    <w:p w14:paraId="11292986" w14:textId="77777777" w:rsidR="0094270E" w:rsidRPr="0094270E" w:rsidRDefault="0094270E" w:rsidP="00D92C53">
      <w:pPr>
        <w:spacing w:line="360" w:lineRule="auto"/>
        <w:rPr>
          <w:rFonts w:ascii="Arial" w:hAnsi="Arial" w:cs="Arial"/>
          <w:sz w:val="22"/>
          <w:szCs w:val="22"/>
        </w:rPr>
      </w:pPr>
      <w:r w:rsidRPr="0094270E">
        <w:rPr>
          <w:rFonts w:ascii="Arial" w:hAnsi="Arial" w:cs="Arial"/>
          <w:b/>
          <w:bCs/>
          <w:sz w:val="22"/>
          <w:szCs w:val="22"/>
        </w:rPr>
        <w:t>Customers</w:t>
      </w:r>
      <w:r w:rsidRPr="0094270E">
        <w:rPr>
          <w:rFonts w:ascii="Arial" w:hAnsi="Arial" w:cs="Arial"/>
          <w:sz w:val="22"/>
          <w:szCs w:val="22"/>
        </w:rPr>
        <w:t xml:space="preserve"> possess legitimacy and urgency because their adoption determines commercial success, although they have comparatively less direct organisational power. Nevertheless, customer feedback and market behaviour can significantly influence future project decisions.</w:t>
      </w:r>
    </w:p>
    <w:p w14:paraId="732AB073" w14:textId="77777777" w:rsidR="0094270E" w:rsidRPr="0094270E" w:rsidRDefault="0094270E" w:rsidP="00D92C53">
      <w:pPr>
        <w:spacing w:line="360" w:lineRule="auto"/>
        <w:rPr>
          <w:rFonts w:ascii="Arial" w:hAnsi="Arial" w:cs="Arial"/>
          <w:sz w:val="22"/>
          <w:szCs w:val="22"/>
        </w:rPr>
      </w:pPr>
      <w:r w:rsidRPr="0094270E">
        <w:rPr>
          <w:rFonts w:ascii="Arial" w:hAnsi="Arial" w:cs="Arial"/>
          <w:b/>
          <w:bCs/>
          <w:sz w:val="22"/>
          <w:szCs w:val="22"/>
        </w:rPr>
        <w:t>Regulatory Authorities</w:t>
      </w:r>
      <w:r w:rsidRPr="0094270E">
        <w:rPr>
          <w:rFonts w:ascii="Arial" w:hAnsi="Arial" w:cs="Arial"/>
          <w:sz w:val="22"/>
          <w:szCs w:val="22"/>
        </w:rPr>
        <w:t xml:space="preserve"> possess high power and legitimacy because they enforce legal compliance relating to customer data protection and artificial intelligence governance. Failure to satisfy these stakeholders could result in financial penalties, reputational damage, and delays to implementation.</w:t>
      </w:r>
    </w:p>
    <w:p w14:paraId="47C02383" w14:textId="77777777" w:rsidR="0094270E" w:rsidRPr="0094270E" w:rsidRDefault="0094270E" w:rsidP="00D92C53">
      <w:pPr>
        <w:spacing w:line="360" w:lineRule="auto"/>
        <w:rPr>
          <w:rFonts w:ascii="Arial" w:hAnsi="Arial" w:cs="Arial"/>
          <w:sz w:val="22"/>
          <w:szCs w:val="22"/>
        </w:rPr>
      </w:pPr>
      <w:r w:rsidRPr="0094270E">
        <w:rPr>
          <w:rFonts w:ascii="Arial" w:hAnsi="Arial" w:cs="Arial"/>
          <w:sz w:val="22"/>
          <w:szCs w:val="22"/>
        </w:rPr>
        <w:t>Technology partners possess legitimacy and moderate power because they provide specialised expertise essential for successful deployment. Their technical performance directly influences project quality, cybersecurity, and operational continuity.</w:t>
      </w:r>
    </w:p>
    <w:p w14:paraId="311F3C9F" w14:textId="77777777" w:rsidR="0094270E" w:rsidRPr="0094270E" w:rsidRDefault="0094270E" w:rsidP="00D92C53">
      <w:pPr>
        <w:spacing w:line="360" w:lineRule="auto"/>
        <w:rPr>
          <w:rFonts w:ascii="Arial" w:hAnsi="Arial" w:cs="Arial"/>
          <w:sz w:val="22"/>
          <w:szCs w:val="22"/>
        </w:rPr>
      </w:pPr>
      <w:r w:rsidRPr="0094270E">
        <w:rPr>
          <w:rFonts w:ascii="Arial" w:hAnsi="Arial" w:cs="Arial"/>
          <w:sz w:val="22"/>
          <w:szCs w:val="22"/>
        </w:rPr>
        <w:t xml:space="preserve">By combining Mendelow's Power-Interest Matrix with the Stakeholder Salience Model, Tesco develops a comprehensive understanding of stakeholder influence, expectations, and priorities. This dual-framework approach enables project managers to allocate resources strategically, strengthen stakeholder relationships, manage project risks proactively, and </w:t>
      </w:r>
      <w:r w:rsidRPr="0094270E">
        <w:rPr>
          <w:rFonts w:ascii="Arial" w:hAnsi="Arial" w:cs="Arial"/>
          <w:sz w:val="22"/>
          <w:szCs w:val="22"/>
        </w:rPr>
        <w:lastRenderedPageBreak/>
        <w:t xml:space="preserve">improve the likelihood of successfully implementing the </w:t>
      </w:r>
      <w:proofErr w:type="spellStart"/>
      <w:r w:rsidRPr="0094270E">
        <w:rPr>
          <w:rFonts w:ascii="Arial" w:hAnsi="Arial" w:cs="Arial"/>
          <w:sz w:val="22"/>
          <w:szCs w:val="22"/>
        </w:rPr>
        <w:t>ConnectPlus</w:t>
      </w:r>
      <w:proofErr w:type="spellEnd"/>
      <w:r w:rsidRPr="0094270E">
        <w:rPr>
          <w:rFonts w:ascii="Arial" w:hAnsi="Arial" w:cs="Arial"/>
          <w:sz w:val="22"/>
          <w:szCs w:val="22"/>
        </w:rPr>
        <w:t xml:space="preserve"> platform across both local and international markets.</w:t>
      </w:r>
    </w:p>
    <w:p w14:paraId="483324F9" w14:textId="77777777" w:rsidR="00B473DD" w:rsidRDefault="00B473DD" w:rsidP="00D92C53">
      <w:pPr>
        <w:spacing w:line="360" w:lineRule="auto"/>
        <w:rPr>
          <w:rFonts w:ascii="Arial" w:hAnsi="Arial" w:cs="Arial"/>
          <w:sz w:val="22"/>
          <w:szCs w:val="22"/>
        </w:rPr>
      </w:pPr>
    </w:p>
    <w:p w14:paraId="78192810" w14:textId="60EFC78B" w:rsidR="00D92C53" w:rsidRPr="00D92C53" w:rsidRDefault="0087385C" w:rsidP="00D92C53">
      <w:pPr>
        <w:spacing w:line="360" w:lineRule="auto"/>
        <w:rPr>
          <w:rFonts w:ascii="Arial" w:hAnsi="Arial" w:cs="Arial"/>
          <w:b/>
          <w:bCs/>
        </w:rPr>
      </w:pPr>
      <w:r>
        <w:rPr>
          <w:rFonts w:ascii="Arial" w:hAnsi="Arial" w:cs="Arial"/>
          <w:b/>
          <w:bCs/>
        </w:rPr>
        <w:t>5</w:t>
      </w:r>
      <w:r w:rsidR="00D92C53" w:rsidRPr="00D92C53">
        <w:rPr>
          <w:rFonts w:ascii="Arial" w:hAnsi="Arial" w:cs="Arial"/>
          <w:b/>
          <w:bCs/>
        </w:rPr>
        <w:t>.0 Roles and Responsibilities of Key Stakeholders, Including the Benefits They Bring and Challenges They May Face</w:t>
      </w:r>
    </w:p>
    <w:p w14:paraId="7822F581" w14:textId="77777777" w:rsidR="00D92C53" w:rsidRPr="00D92C53" w:rsidRDefault="00D92C53" w:rsidP="00D92C53">
      <w:pPr>
        <w:spacing w:line="360" w:lineRule="auto"/>
        <w:rPr>
          <w:rFonts w:ascii="Arial" w:hAnsi="Arial" w:cs="Arial"/>
          <w:sz w:val="22"/>
          <w:szCs w:val="22"/>
        </w:rPr>
      </w:pPr>
      <w:r w:rsidRPr="00D92C53">
        <w:rPr>
          <w:rFonts w:ascii="Arial" w:hAnsi="Arial" w:cs="Arial"/>
          <w:sz w:val="22"/>
          <w:szCs w:val="22"/>
        </w:rPr>
        <w:t xml:space="preserve">The successful implementation of Tesco's </w:t>
      </w:r>
      <w:proofErr w:type="spellStart"/>
      <w:r w:rsidRPr="00D92C53">
        <w:rPr>
          <w:rFonts w:ascii="Arial" w:hAnsi="Arial" w:cs="Arial"/>
          <w:b/>
          <w:bCs/>
          <w:sz w:val="22"/>
          <w:szCs w:val="22"/>
        </w:rPr>
        <w:t>ConnectPlus</w:t>
      </w:r>
      <w:proofErr w:type="spellEnd"/>
      <w:r w:rsidRPr="00D92C53">
        <w:rPr>
          <w:rFonts w:ascii="Arial" w:hAnsi="Arial" w:cs="Arial"/>
          <w:sz w:val="22"/>
          <w:szCs w:val="22"/>
        </w:rPr>
        <w:t xml:space="preserve"> platform relies on the effective contribution of a diverse range of internal and external stakeholders. Each stakeholder group has distinct responsibilities, provides valuable expertise, and faces specific challenges throughout the project lifecycle. Effective stakeholder management ensures that these contributions are coordinated to achieve the project's strategic objectives while minimising risks associated with digital transformation.</w:t>
      </w:r>
    </w:p>
    <w:p w14:paraId="70315444" w14:textId="77777777" w:rsidR="00D92C53" w:rsidRPr="00D92C53" w:rsidRDefault="00D92C53" w:rsidP="00D92C53">
      <w:pPr>
        <w:spacing w:line="360" w:lineRule="auto"/>
        <w:rPr>
          <w:rFonts w:ascii="Arial" w:hAnsi="Arial" w:cs="Arial"/>
          <w:sz w:val="22"/>
          <w:szCs w:val="22"/>
        </w:rPr>
      </w:pPr>
      <w:r w:rsidRPr="00D92C53">
        <w:rPr>
          <w:rFonts w:ascii="Arial" w:hAnsi="Arial" w:cs="Arial"/>
          <w:sz w:val="22"/>
          <w:szCs w:val="22"/>
        </w:rPr>
        <w:t xml:space="preserve">The </w:t>
      </w:r>
      <w:r w:rsidRPr="00D92C53">
        <w:rPr>
          <w:rFonts w:ascii="Arial" w:hAnsi="Arial" w:cs="Arial"/>
          <w:b/>
          <w:bCs/>
          <w:sz w:val="22"/>
          <w:szCs w:val="22"/>
        </w:rPr>
        <w:t>Board of Directors and Senior Executive Team</w:t>
      </w:r>
      <w:r w:rsidRPr="00D92C53">
        <w:rPr>
          <w:rFonts w:ascii="Arial" w:hAnsi="Arial" w:cs="Arial"/>
          <w:sz w:val="22"/>
          <w:szCs w:val="22"/>
        </w:rPr>
        <w:t xml:space="preserve"> provide strategic leadership and governance throughout the project. Their primary responsibilities include approving project budgets, aligning </w:t>
      </w:r>
      <w:proofErr w:type="spellStart"/>
      <w:r w:rsidRPr="00D92C53">
        <w:rPr>
          <w:rFonts w:ascii="Arial" w:hAnsi="Arial" w:cs="Arial"/>
          <w:sz w:val="22"/>
          <w:szCs w:val="22"/>
        </w:rPr>
        <w:t>ConnectPlus</w:t>
      </w:r>
      <w:proofErr w:type="spellEnd"/>
      <w:r w:rsidRPr="00D92C53">
        <w:rPr>
          <w:rFonts w:ascii="Arial" w:hAnsi="Arial" w:cs="Arial"/>
          <w:sz w:val="22"/>
          <w:szCs w:val="22"/>
        </w:rPr>
        <w:t xml:space="preserve"> with Tesco's corporate strategy, monitoring project performance, and ensuring that sufficient resources are available for successful implementation. Their support provides clear organisational direction, strengthens decision-making, and demonstrates commitment to digital transformation. However, senior executives often face competing organisational priorities and financial constraints, making it difficult to balance investment decisions with short-term business performance (Kerzner, 2022).</w:t>
      </w:r>
    </w:p>
    <w:p w14:paraId="2F7A9F07" w14:textId="77777777" w:rsidR="00D92C53" w:rsidRPr="00D92C53" w:rsidRDefault="00D92C53" w:rsidP="00D92C53">
      <w:pPr>
        <w:spacing w:line="360" w:lineRule="auto"/>
        <w:rPr>
          <w:rFonts w:ascii="Arial" w:hAnsi="Arial" w:cs="Arial"/>
          <w:sz w:val="22"/>
          <w:szCs w:val="22"/>
        </w:rPr>
      </w:pPr>
      <w:r w:rsidRPr="00D92C53">
        <w:rPr>
          <w:rFonts w:ascii="Arial" w:hAnsi="Arial" w:cs="Arial"/>
          <w:sz w:val="22"/>
          <w:szCs w:val="22"/>
        </w:rPr>
        <w:t xml:space="preserve">The </w:t>
      </w:r>
      <w:r w:rsidRPr="00D92C53">
        <w:rPr>
          <w:rFonts w:ascii="Arial" w:hAnsi="Arial" w:cs="Arial"/>
          <w:b/>
          <w:bCs/>
          <w:sz w:val="22"/>
          <w:szCs w:val="22"/>
        </w:rPr>
        <w:t>Project Manager and Project Team</w:t>
      </w:r>
      <w:r w:rsidRPr="00D92C53">
        <w:rPr>
          <w:rFonts w:ascii="Arial" w:hAnsi="Arial" w:cs="Arial"/>
          <w:sz w:val="22"/>
          <w:szCs w:val="22"/>
        </w:rPr>
        <w:t xml:space="preserve"> are responsible for planning, coordinating, monitoring, and controlling all project activities. They manage project schedules, budgets, quality standards, stakeholder communication, and risk management while ensuring that </w:t>
      </w:r>
      <w:proofErr w:type="spellStart"/>
      <w:r w:rsidRPr="00D92C53">
        <w:rPr>
          <w:rFonts w:ascii="Arial" w:hAnsi="Arial" w:cs="Arial"/>
          <w:sz w:val="22"/>
          <w:szCs w:val="22"/>
        </w:rPr>
        <w:t>ConnectPlus</w:t>
      </w:r>
      <w:proofErr w:type="spellEnd"/>
      <w:r w:rsidRPr="00D92C53">
        <w:rPr>
          <w:rFonts w:ascii="Arial" w:hAnsi="Arial" w:cs="Arial"/>
          <w:sz w:val="22"/>
          <w:szCs w:val="22"/>
        </w:rPr>
        <w:t xml:space="preserve"> is delivered within the six-month implementation period. Their expertise enables effective coordination across departments and supports timely decision-making. Nevertheless, project managers frequently encounter challenges such as scope changes, resource limitations, conflicting stakeholder expectations, and maintaining communication across geographically dispersed teams (PMI, 2021).</w:t>
      </w:r>
    </w:p>
    <w:p w14:paraId="0E339FCB" w14:textId="77777777" w:rsidR="00D92C53" w:rsidRPr="00D92C53" w:rsidRDefault="00D92C53" w:rsidP="00D92C53">
      <w:pPr>
        <w:spacing w:line="360" w:lineRule="auto"/>
        <w:rPr>
          <w:rFonts w:ascii="Arial" w:hAnsi="Arial" w:cs="Arial"/>
          <w:sz w:val="22"/>
          <w:szCs w:val="22"/>
        </w:rPr>
      </w:pPr>
      <w:r w:rsidRPr="00D92C53">
        <w:rPr>
          <w:rFonts w:ascii="Arial" w:hAnsi="Arial" w:cs="Arial"/>
          <w:sz w:val="22"/>
          <w:szCs w:val="22"/>
        </w:rPr>
        <w:t xml:space="preserve">The </w:t>
      </w:r>
      <w:r w:rsidRPr="00D92C53">
        <w:rPr>
          <w:rFonts w:ascii="Arial" w:hAnsi="Arial" w:cs="Arial"/>
          <w:b/>
          <w:bCs/>
          <w:sz w:val="22"/>
          <w:szCs w:val="22"/>
        </w:rPr>
        <w:t>Information Technology (IT) and Software Development Team</w:t>
      </w:r>
      <w:r w:rsidRPr="00D92C53">
        <w:rPr>
          <w:rFonts w:ascii="Arial" w:hAnsi="Arial" w:cs="Arial"/>
          <w:sz w:val="22"/>
          <w:szCs w:val="22"/>
        </w:rPr>
        <w:t xml:space="preserve"> plays a central role in designing, developing, testing, and maintaining the </w:t>
      </w:r>
      <w:proofErr w:type="spellStart"/>
      <w:r w:rsidRPr="00D92C53">
        <w:rPr>
          <w:rFonts w:ascii="Arial" w:hAnsi="Arial" w:cs="Arial"/>
          <w:sz w:val="22"/>
          <w:szCs w:val="22"/>
        </w:rPr>
        <w:t>ConnectPlus</w:t>
      </w:r>
      <w:proofErr w:type="spellEnd"/>
      <w:r w:rsidRPr="00D92C53">
        <w:rPr>
          <w:rFonts w:ascii="Arial" w:hAnsi="Arial" w:cs="Arial"/>
          <w:sz w:val="22"/>
          <w:szCs w:val="22"/>
        </w:rPr>
        <w:t xml:space="preserve"> platform. They ensure system integration, cybersecurity, artificial intelligence functionality, and overall platform reliability. Their technical knowledge contributes directly to innovation, operational efficiency, and customer satisfaction. However, they face challenges related to system complexity, cybersecurity threats, rapidly changing technologies, and maintaining compatibility with Tesco's existing digital infrastructure (Laudon and Laudon, 2022).</w:t>
      </w:r>
    </w:p>
    <w:p w14:paraId="6D85F6D3" w14:textId="77777777" w:rsidR="00D92C53" w:rsidRPr="00D92C53" w:rsidRDefault="00D92C53" w:rsidP="00D92C53">
      <w:pPr>
        <w:spacing w:line="360" w:lineRule="auto"/>
        <w:rPr>
          <w:rFonts w:ascii="Arial" w:hAnsi="Arial" w:cs="Arial"/>
          <w:sz w:val="22"/>
          <w:szCs w:val="22"/>
        </w:rPr>
      </w:pPr>
      <w:r w:rsidRPr="00D92C53">
        <w:rPr>
          <w:rFonts w:ascii="Arial" w:hAnsi="Arial" w:cs="Arial"/>
          <w:sz w:val="22"/>
          <w:szCs w:val="22"/>
        </w:rPr>
        <w:lastRenderedPageBreak/>
        <w:t xml:space="preserve">The </w:t>
      </w:r>
      <w:r w:rsidRPr="00D92C53">
        <w:rPr>
          <w:rFonts w:ascii="Arial" w:hAnsi="Arial" w:cs="Arial"/>
          <w:b/>
          <w:bCs/>
          <w:sz w:val="22"/>
          <w:szCs w:val="22"/>
        </w:rPr>
        <w:t>Marketing and Customer Relationship Management (CRM) Team</w:t>
      </w:r>
      <w:r w:rsidRPr="00D92C53">
        <w:rPr>
          <w:rFonts w:ascii="Arial" w:hAnsi="Arial" w:cs="Arial"/>
          <w:sz w:val="22"/>
          <w:szCs w:val="22"/>
        </w:rPr>
        <w:t xml:space="preserve"> is responsible for promoting </w:t>
      </w:r>
      <w:proofErr w:type="spellStart"/>
      <w:r w:rsidRPr="00D92C53">
        <w:rPr>
          <w:rFonts w:ascii="Arial" w:hAnsi="Arial" w:cs="Arial"/>
          <w:sz w:val="22"/>
          <w:szCs w:val="22"/>
        </w:rPr>
        <w:t>ConnectPlus</w:t>
      </w:r>
      <w:proofErr w:type="spellEnd"/>
      <w:r w:rsidRPr="00D92C53">
        <w:rPr>
          <w:rFonts w:ascii="Arial" w:hAnsi="Arial" w:cs="Arial"/>
          <w:sz w:val="22"/>
          <w:szCs w:val="22"/>
        </w:rPr>
        <w:t>, developing personalised customer campaigns, analysing consumer behaviour, and encouraging customer adoption of the platform. Their work enhances brand loyalty, improves customer engagement, and supports revenue growth through targeted promotions. Despite these benefits, marketing teams must respond to rapidly changing customer preferences, increased competition within digital retail markets, and concerns regarding the ethical use of customer data for personalised marketing (Christopher, Payne and Ballantyne, 2013).</w:t>
      </w:r>
    </w:p>
    <w:p w14:paraId="475AF2D0" w14:textId="77777777" w:rsidR="00D92C53" w:rsidRPr="00D92C53" w:rsidRDefault="00D92C53" w:rsidP="00D92C53">
      <w:pPr>
        <w:spacing w:line="360" w:lineRule="auto"/>
        <w:rPr>
          <w:rFonts w:ascii="Arial" w:hAnsi="Arial" w:cs="Arial"/>
          <w:sz w:val="22"/>
          <w:szCs w:val="22"/>
        </w:rPr>
      </w:pPr>
      <w:r w:rsidRPr="00D92C53">
        <w:rPr>
          <w:rFonts w:ascii="Arial" w:hAnsi="Arial" w:cs="Arial"/>
          <w:sz w:val="22"/>
          <w:szCs w:val="22"/>
        </w:rPr>
        <w:t xml:space="preserve">The </w:t>
      </w:r>
      <w:r w:rsidRPr="00D92C53">
        <w:rPr>
          <w:rFonts w:ascii="Arial" w:hAnsi="Arial" w:cs="Arial"/>
          <w:b/>
          <w:bCs/>
          <w:sz w:val="22"/>
          <w:szCs w:val="22"/>
        </w:rPr>
        <w:t>Human Resources Department</w:t>
      </w:r>
      <w:r w:rsidRPr="00D92C53">
        <w:rPr>
          <w:rFonts w:ascii="Arial" w:hAnsi="Arial" w:cs="Arial"/>
          <w:sz w:val="22"/>
          <w:szCs w:val="22"/>
        </w:rPr>
        <w:t xml:space="preserve"> supports organisational change by recruiting specialist employees, delivering training programmes, and preparing staff for new digital processes. Effective employee development improves workforce capability, increases confidence in using new technologies, and reduces resistance to change. However, HR professionals may face challenges in maintaining employee engagement, addressing skills shortages, and overcoming resistance among employees who are uncertain about the impact of artificial intelligence on their roles.</w:t>
      </w:r>
    </w:p>
    <w:p w14:paraId="072200A4" w14:textId="77777777" w:rsidR="00D92C53" w:rsidRPr="00D92C53" w:rsidRDefault="00D92C53" w:rsidP="00D92C53">
      <w:pPr>
        <w:spacing w:line="360" w:lineRule="auto"/>
        <w:rPr>
          <w:rFonts w:ascii="Arial" w:hAnsi="Arial" w:cs="Arial"/>
          <w:sz w:val="22"/>
          <w:szCs w:val="22"/>
        </w:rPr>
      </w:pPr>
      <w:r w:rsidRPr="00D92C53">
        <w:rPr>
          <w:rFonts w:ascii="Arial" w:hAnsi="Arial" w:cs="Arial"/>
          <w:sz w:val="22"/>
          <w:szCs w:val="22"/>
        </w:rPr>
        <w:t xml:space="preserve">Among external stakeholders, </w:t>
      </w:r>
      <w:r w:rsidRPr="00D92C53">
        <w:rPr>
          <w:rFonts w:ascii="Arial" w:hAnsi="Arial" w:cs="Arial"/>
          <w:b/>
          <w:bCs/>
          <w:sz w:val="22"/>
          <w:szCs w:val="22"/>
        </w:rPr>
        <w:t>customers</w:t>
      </w:r>
      <w:r w:rsidRPr="00D92C53">
        <w:rPr>
          <w:rFonts w:ascii="Arial" w:hAnsi="Arial" w:cs="Arial"/>
          <w:sz w:val="22"/>
          <w:szCs w:val="22"/>
        </w:rPr>
        <w:t xml:space="preserve"> are the most important because the success of </w:t>
      </w:r>
      <w:proofErr w:type="spellStart"/>
      <w:r w:rsidRPr="00D92C53">
        <w:rPr>
          <w:rFonts w:ascii="Arial" w:hAnsi="Arial" w:cs="Arial"/>
          <w:sz w:val="22"/>
          <w:szCs w:val="22"/>
        </w:rPr>
        <w:t>ConnectPlus</w:t>
      </w:r>
      <w:proofErr w:type="spellEnd"/>
      <w:r w:rsidRPr="00D92C53">
        <w:rPr>
          <w:rFonts w:ascii="Arial" w:hAnsi="Arial" w:cs="Arial"/>
          <w:sz w:val="22"/>
          <w:szCs w:val="22"/>
        </w:rPr>
        <w:t xml:space="preserve"> ultimately depends on their willingness to adopt and actively use the platform. Customers benefit from personalised recommendations, faster rewards, improved shopping experiences, and greater convenience. At the same time, they may have concerns regarding data privacy, cybersecurity, and the ethical use of artificial intelligence. Maintaining customer trust therefore requires transparent communication and strict compliance with data protection legislation, including the UK General Data Protection Regulation (UK GDPR).</w:t>
      </w:r>
    </w:p>
    <w:p w14:paraId="3E7F3658" w14:textId="77777777" w:rsidR="00D92C53" w:rsidRPr="00D92C53" w:rsidRDefault="00D92C53" w:rsidP="00D92C53">
      <w:pPr>
        <w:spacing w:line="360" w:lineRule="auto"/>
        <w:rPr>
          <w:rFonts w:ascii="Arial" w:hAnsi="Arial" w:cs="Arial"/>
          <w:sz w:val="22"/>
          <w:szCs w:val="22"/>
        </w:rPr>
      </w:pPr>
      <w:r w:rsidRPr="00D92C53">
        <w:rPr>
          <w:rFonts w:ascii="Arial" w:hAnsi="Arial" w:cs="Arial"/>
          <w:b/>
          <w:bCs/>
          <w:sz w:val="22"/>
          <w:szCs w:val="22"/>
        </w:rPr>
        <w:t>Technology partners and software vendors</w:t>
      </w:r>
      <w:r w:rsidRPr="00D92C53">
        <w:rPr>
          <w:rFonts w:ascii="Arial" w:hAnsi="Arial" w:cs="Arial"/>
          <w:sz w:val="22"/>
          <w:szCs w:val="22"/>
        </w:rPr>
        <w:t xml:space="preserve"> provide specialist expertise, cloud infrastructure, cybersecurity services, and artificial intelligence technologies that support the development and operation of </w:t>
      </w:r>
      <w:proofErr w:type="spellStart"/>
      <w:r w:rsidRPr="00D92C53">
        <w:rPr>
          <w:rFonts w:ascii="Arial" w:hAnsi="Arial" w:cs="Arial"/>
          <w:sz w:val="22"/>
          <w:szCs w:val="22"/>
        </w:rPr>
        <w:t>ConnectPlus</w:t>
      </w:r>
      <w:proofErr w:type="spellEnd"/>
      <w:r w:rsidRPr="00D92C53">
        <w:rPr>
          <w:rFonts w:ascii="Arial" w:hAnsi="Arial" w:cs="Arial"/>
          <w:sz w:val="22"/>
          <w:szCs w:val="22"/>
        </w:rPr>
        <w:t>. Their collaboration accelerates innovation and improves technical quality. However, Tesco may become dependent on external suppliers for critical technologies, creating risks related to service continuity, contractual disputes, and integration challenges.</w:t>
      </w:r>
    </w:p>
    <w:p w14:paraId="3154B299" w14:textId="77777777" w:rsidR="00D92C53" w:rsidRPr="00D92C53" w:rsidRDefault="00D92C53" w:rsidP="00D92C53">
      <w:pPr>
        <w:spacing w:line="360" w:lineRule="auto"/>
        <w:rPr>
          <w:rFonts w:ascii="Arial" w:hAnsi="Arial" w:cs="Arial"/>
          <w:sz w:val="22"/>
          <w:szCs w:val="22"/>
        </w:rPr>
      </w:pPr>
      <w:r w:rsidRPr="00D92C53">
        <w:rPr>
          <w:rFonts w:ascii="Arial" w:hAnsi="Arial" w:cs="Arial"/>
          <w:sz w:val="22"/>
          <w:szCs w:val="22"/>
        </w:rPr>
        <w:t xml:space="preserve">Finally, </w:t>
      </w:r>
      <w:r w:rsidRPr="00D92C53">
        <w:rPr>
          <w:rFonts w:ascii="Arial" w:hAnsi="Arial" w:cs="Arial"/>
          <w:b/>
          <w:bCs/>
          <w:sz w:val="22"/>
          <w:szCs w:val="22"/>
        </w:rPr>
        <w:t>government regulators</w:t>
      </w:r>
      <w:r w:rsidRPr="00D92C53">
        <w:rPr>
          <w:rFonts w:ascii="Arial" w:hAnsi="Arial" w:cs="Arial"/>
          <w:sz w:val="22"/>
          <w:szCs w:val="22"/>
        </w:rPr>
        <w:t>, including the Information Commissioner's Office (ICO), ensure that Tesco complies with legal and ethical requirements relating to data protection, consumer rights, and digital technologies. Regulatory oversight enhances public confidence, reduces legal risks, and strengthens Tesco's corporate reputation. Nevertheless, evolving regulatory requirements and differences between international markets can increase compliance costs and create additional implementation challenges.</w:t>
      </w:r>
    </w:p>
    <w:p w14:paraId="19546F40" w14:textId="77777777" w:rsidR="00D92C53" w:rsidRPr="00D92C53" w:rsidRDefault="00D92C53" w:rsidP="00D92C53">
      <w:pPr>
        <w:spacing w:line="360" w:lineRule="auto"/>
        <w:rPr>
          <w:rFonts w:ascii="Arial" w:hAnsi="Arial" w:cs="Arial"/>
          <w:sz w:val="22"/>
          <w:szCs w:val="22"/>
        </w:rPr>
      </w:pPr>
      <w:r w:rsidRPr="00D92C53">
        <w:rPr>
          <w:rFonts w:ascii="Arial" w:hAnsi="Arial" w:cs="Arial"/>
          <w:sz w:val="22"/>
          <w:szCs w:val="22"/>
        </w:rPr>
        <w:lastRenderedPageBreak/>
        <w:t xml:space="preserve">Overall, every stakeholder contributes unique knowledge, resources, and capabilities that support the successful implementation of </w:t>
      </w:r>
      <w:proofErr w:type="spellStart"/>
      <w:r w:rsidRPr="00D92C53">
        <w:rPr>
          <w:rFonts w:ascii="Arial" w:hAnsi="Arial" w:cs="Arial"/>
          <w:sz w:val="22"/>
          <w:szCs w:val="22"/>
        </w:rPr>
        <w:t>ConnectPlus</w:t>
      </w:r>
      <w:proofErr w:type="spellEnd"/>
      <w:r w:rsidRPr="00D92C53">
        <w:rPr>
          <w:rFonts w:ascii="Arial" w:hAnsi="Arial" w:cs="Arial"/>
          <w:sz w:val="22"/>
          <w:szCs w:val="22"/>
        </w:rPr>
        <w:t>. Recognising both the benefits stakeholders provide and the challenges they encounter enables Tesco to develop targeted engagement strategies that foster collaboration, reduce resistance to change, and improve long-term project performance.</w:t>
      </w:r>
    </w:p>
    <w:p w14:paraId="23844836" w14:textId="77777777" w:rsidR="00D92C53" w:rsidRDefault="00D92C53" w:rsidP="00D92C53">
      <w:pPr>
        <w:spacing w:line="360" w:lineRule="auto"/>
        <w:rPr>
          <w:rFonts w:ascii="Arial" w:hAnsi="Arial" w:cs="Arial"/>
          <w:sz w:val="22"/>
          <w:szCs w:val="22"/>
        </w:rPr>
      </w:pPr>
    </w:p>
    <w:p w14:paraId="326FB80B" w14:textId="1311661A" w:rsidR="00483688" w:rsidRPr="00483688" w:rsidRDefault="0087385C" w:rsidP="00483688">
      <w:pPr>
        <w:spacing w:line="360" w:lineRule="auto"/>
        <w:rPr>
          <w:rFonts w:ascii="Arial" w:hAnsi="Arial" w:cs="Arial"/>
          <w:b/>
          <w:bCs/>
        </w:rPr>
      </w:pPr>
      <w:r>
        <w:rPr>
          <w:rFonts w:ascii="Arial" w:hAnsi="Arial" w:cs="Arial"/>
          <w:b/>
          <w:bCs/>
        </w:rPr>
        <w:t>6</w:t>
      </w:r>
      <w:r w:rsidR="00483688" w:rsidRPr="00483688">
        <w:rPr>
          <w:rFonts w:ascii="Arial" w:hAnsi="Arial" w:cs="Arial"/>
          <w:b/>
          <w:bCs/>
        </w:rPr>
        <w:t>.0 Critical Explanation of the Stakeholder Engagement Process and Conflict Management</w:t>
      </w:r>
    </w:p>
    <w:p w14:paraId="02F43C31" w14:textId="77777777" w:rsidR="00483688" w:rsidRPr="00483688" w:rsidRDefault="00483688" w:rsidP="00483688">
      <w:pPr>
        <w:spacing w:line="360" w:lineRule="auto"/>
        <w:rPr>
          <w:rFonts w:ascii="Arial" w:hAnsi="Arial" w:cs="Arial"/>
          <w:sz w:val="22"/>
          <w:szCs w:val="22"/>
        </w:rPr>
      </w:pPr>
      <w:r w:rsidRPr="00483688">
        <w:rPr>
          <w:rFonts w:ascii="Arial" w:hAnsi="Arial" w:cs="Arial"/>
          <w:sz w:val="22"/>
          <w:szCs w:val="22"/>
        </w:rPr>
        <w:t xml:space="preserve">The successful implementation of Tesco's </w:t>
      </w:r>
      <w:proofErr w:type="spellStart"/>
      <w:r w:rsidRPr="00483688">
        <w:rPr>
          <w:rFonts w:ascii="Arial" w:hAnsi="Arial" w:cs="Arial"/>
          <w:b/>
          <w:bCs/>
          <w:sz w:val="22"/>
          <w:szCs w:val="22"/>
        </w:rPr>
        <w:t>ConnectPlus</w:t>
      </w:r>
      <w:proofErr w:type="spellEnd"/>
      <w:r w:rsidRPr="00483688">
        <w:rPr>
          <w:rFonts w:ascii="Arial" w:hAnsi="Arial" w:cs="Arial"/>
          <w:sz w:val="22"/>
          <w:szCs w:val="22"/>
        </w:rPr>
        <w:t xml:space="preserve"> platform requires a structured stakeholder engagement process that promotes communication, collaboration, trust, and commitment throughout the project lifecycle. Stakeholder engagement extends beyond simply informing interested parties; it involves actively understanding stakeholder expectations, encouraging participation in decision-making, resolving conflicts, and maintaining long-term relationships (Ashcroft, 2017). Given that </w:t>
      </w:r>
      <w:proofErr w:type="spellStart"/>
      <w:r w:rsidRPr="00483688">
        <w:rPr>
          <w:rFonts w:ascii="Arial" w:hAnsi="Arial" w:cs="Arial"/>
          <w:sz w:val="22"/>
          <w:szCs w:val="22"/>
        </w:rPr>
        <w:t>ConnectPlus</w:t>
      </w:r>
      <w:proofErr w:type="spellEnd"/>
      <w:r w:rsidRPr="00483688">
        <w:rPr>
          <w:rFonts w:ascii="Arial" w:hAnsi="Arial" w:cs="Arial"/>
          <w:sz w:val="22"/>
          <w:szCs w:val="22"/>
        </w:rPr>
        <w:t xml:space="preserve"> will be deployed across multiple international markets, stakeholder engagement must also consider cultural diversity, regulatory differences, and varying customer expectations. Applying recognised stakeholder management theories and project management frameworks enables Tesco to manage these complexities effectively while increasing the likelihood of project success.</w:t>
      </w:r>
    </w:p>
    <w:p w14:paraId="294FEB6E" w14:textId="55229659" w:rsidR="00AB1AEA" w:rsidRPr="00AB1AEA" w:rsidRDefault="0087385C" w:rsidP="00AB1AEA">
      <w:pPr>
        <w:spacing w:line="360" w:lineRule="auto"/>
        <w:rPr>
          <w:rFonts w:ascii="Arial" w:hAnsi="Arial" w:cs="Arial"/>
          <w:b/>
          <w:bCs/>
        </w:rPr>
      </w:pPr>
      <w:r>
        <w:rPr>
          <w:rFonts w:ascii="Arial" w:hAnsi="Arial" w:cs="Arial"/>
          <w:b/>
          <w:bCs/>
        </w:rPr>
        <w:t>6</w:t>
      </w:r>
      <w:r w:rsidR="00AB1AEA" w:rsidRPr="00AB1AEA">
        <w:rPr>
          <w:rFonts w:ascii="Arial" w:hAnsi="Arial" w:cs="Arial"/>
          <w:b/>
          <w:bCs/>
        </w:rPr>
        <w:t>.1 Stakeholder Engagement Process</w:t>
      </w:r>
    </w:p>
    <w:p w14:paraId="7A07B1F3" w14:textId="77777777" w:rsidR="00AB1AEA" w:rsidRPr="00AB1AEA" w:rsidRDefault="00AB1AEA" w:rsidP="00AB1AEA">
      <w:pPr>
        <w:spacing w:line="360" w:lineRule="auto"/>
        <w:rPr>
          <w:rFonts w:ascii="Arial" w:hAnsi="Arial" w:cs="Arial"/>
          <w:sz w:val="22"/>
          <w:szCs w:val="22"/>
        </w:rPr>
      </w:pPr>
      <w:r w:rsidRPr="00AB1AEA">
        <w:rPr>
          <w:rFonts w:ascii="Arial" w:hAnsi="Arial" w:cs="Arial"/>
          <w:sz w:val="22"/>
          <w:szCs w:val="22"/>
        </w:rPr>
        <w:t xml:space="preserve">The first stage of stakeholder engagement is </w:t>
      </w:r>
      <w:r w:rsidRPr="00AB1AEA">
        <w:rPr>
          <w:rFonts w:ascii="Arial" w:hAnsi="Arial" w:cs="Arial"/>
          <w:b/>
          <w:bCs/>
          <w:sz w:val="22"/>
          <w:szCs w:val="22"/>
        </w:rPr>
        <w:t>stakeholder identification and analysis</w:t>
      </w:r>
      <w:r w:rsidRPr="00AB1AEA">
        <w:rPr>
          <w:rFonts w:ascii="Arial" w:hAnsi="Arial" w:cs="Arial"/>
          <w:sz w:val="22"/>
          <w:szCs w:val="22"/>
        </w:rPr>
        <w:t xml:space="preserve">. During project initiation, all individuals and groups who may influence or be affected by </w:t>
      </w:r>
      <w:proofErr w:type="spellStart"/>
      <w:r w:rsidRPr="00AB1AEA">
        <w:rPr>
          <w:rFonts w:ascii="Arial" w:hAnsi="Arial" w:cs="Arial"/>
          <w:sz w:val="22"/>
          <w:szCs w:val="22"/>
        </w:rPr>
        <w:t>ConnectPlus</w:t>
      </w:r>
      <w:proofErr w:type="spellEnd"/>
      <w:r w:rsidRPr="00AB1AEA">
        <w:rPr>
          <w:rFonts w:ascii="Arial" w:hAnsi="Arial" w:cs="Arial"/>
          <w:sz w:val="22"/>
          <w:szCs w:val="22"/>
        </w:rPr>
        <w:t xml:space="preserve"> should be identified and classified according to their level of power, interest, legitimacy, and urgency. As discussed in the previous section, frameworks such as Mendelow's Power–Interest Matrix (1991) and the Stakeholder Salience Model (Mitchell, Agle and Wood, 1997) enable project managers to prioritise stakeholders and allocate engagement resources appropriately.</w:t>
      </w:r>
    </w:p>
    <w:p w14:paraId="1442B310" w14:textId="77777777" w:rsidR="00AB1AEA" w:rsidRPr="00AB1AEA" w:rsidRDefault="00AB1AEA" w:rsidP="00AB1AEA">
      <w:pPr>
        <w:spacing w:line="360" w:lineRule="auto"/>
        <w:rPr>
          <w:rFonts w:ascii="Arial" w:hAnsi="Arial" w:cs="Arial"/>
          <w:sz w:val="22"/>
          <w:szCs w:val="22"/>
        </w:rPr>
      </w:pPr>
      <w:r w:rsidRPr="00AB1AEA">
        <w:rPr>
          <w:rFonts w:ascii="Arial" w:hAnsi="Arial" w:cs="Arial"/>
          <w:sz w:val="22"/>
          <w:szCs w:val="22"/>
        </w:rPr>
        <w:t xml:space="preserve">Following stakeholder identification, the project manager should develop a comprehensive </w:t>
      </w:r>
      <w:r w:rsidRPr="00AB1AEA">
        <w:rPr>
          <w:rFonts w:ascii="Arial" w:hAnsi="Arial" w:cs="Arial"/>
          <w:b/>
          <w:bCs/>
          <w:sz w:val="22"/>
          <w:szCs w:val="22"/>
        </w:rPr>
        <w:t>Stakeholder Engagement Plan</w:t>
      </w:r>
      <w:r w:rsidRPr="00AB1AEA">
        <w:rPr>
          <w:rFonts w:ascii="Arial" w:hAnsi="Arial" w:cs="Arial"/>
          <w:sz w:val="22"/>
          <w:szCs w:val="22"/>
        </w:rPr>
        <w:t xml:space="preserve">. According to the Project Management Institute (PMI, 2021), this plan defines how stakeholders will be informed, consulted, involved, or empowered throughout each project phase. High-power stakeholders, such as Tesco's Board of Directors and senior executives, require frequent strategic updates and participation in major decision-making. In contrast, frontline employees and customers </w:t>
      </w:r>
      <w:r w:rsidRPr="00AB1AEA">
        <w:rPr>
          <w:rFonts w:ascii="Arial" w:hAnsi="Arial" w:cs="Arial"/>
          <w:sz w:val="22"/>
          <w:szCs w:val="22"/>
        </w:rPr>
        <w:lastRenderedPageBreak/>
        <w:t>should receive regular operational updates, training opportunities, and channels for providing feedback.</w:t>
      </w:r>
    </w:p>
    <w:p w14:paraId="5DDC22FC" w14:textId="77777777" w:rsidR="00AB1AEA" w:rsidRPr="00AB1AEA" w:rsidRDefault="00AB1AEA" w:rsidP="00AB1AEA">
      <w:pPr>
        <w:spacing w:line="360" w:lineRule="auto"/>
        <w:rPr>
          <w:rFonts w:ascii="Arial" w:hAnsi="Arial" w:cs="Arial"/>
          <w:sz w:val="22"/>
          <w:szCs w:val="22"/>
        </w:rPr>
      </w:pPr>
      <w:r w:rsidRPr="00AB1AEA">
        <w:rPr>
          <w:rFonts w:ascii="Arial" w:hAnsi="Arial" w:cs="Arial"/>
          <w:sz w:val="22"/>
          <w:szCs w:val="22"/>
        </w:rPr>
        <w:t xml:space="preserve">The third stage involves implementing an effective </w:t>
      </w:r>
      <w:r w:rsidRPr="00AB1AEA">
        <w:rPr>
          <w:rFonts w:ascii="Arial" w:hAnsi="Arial" w:cs="Arial"/>
          <w:b/>
          <w:bCs/>
          <w:sz w:val="22"/>
          <w:szCs w:val="22"/>
        </w:rPr>
        <w:t>communication strategy</w:t>
      </w:r>
      <w:r w:rsidRPr="00AB1AEA">
        <w:rPr>
          <w:rFonts w:ascii="Arial" w:hAnsi="Arial" w:cs="Arial"/>
          <w:sz w:val="22"/>
          <w:szCs w:val="22"/>
        </w:rPr>
        <w:t xml:space="preserve">. Communication is recognised as one of the most critical success factors in project management because ineffective communication frequently results in misunderstandings, resistance to change, and project delays (Kerzner, 2022). Tesco should adopt multiple communication channels, including executive meetings, project dashboards, video conferences, newsletters, webinars, mobile applications, and collaboration platforms such as Microsoft Teams. Communication should be tailored according to stakeholder needs, ensuring that technical teams receive detailed project specifications while customers receive clear and accessible information about the benefits of </w:t>
      </w:r>
      <w:proofErr w:type="spellStart"/>
      <w:r w:rsidRPr="00AB1AEA">
        <w:rPr>
          <w:rFonts w:ascii="Arial" w:hAnsi="Arial" w:cs="Arial"/>
          <w:sz w:val="22"/>
          <w:szCs w:val="22"/>
        </w:rPr>
        <w:t>ConnectPlus</w:t>
      </w:r>
      <w:proofErr w:type="spellEnd"/>
      <w:r w:rsidRPr="00AB1AEA">
        <w:rPr>
          <w:rFonts w:ascii="Arial" w:hAnsi="Arial" w:cs="Arial"/>
          <w:sz w:val="22"/>
          <w:szCs w:val="22"/>
        </w:rPr>
        <w:t>.</w:t>
      </w:r>
    </w:p>
    <w:p w14:paraId="613703E6" w14:textId="77777777" w:rsidR="00AB1AEA" w:rsidRPr="00AB1AEA" w:rsidRDefault="00AB1AEA" w:rsidP="00AB1AEA">
      <w:pPr>
        <w:spacing w:line="360" w:lineRule="auto"/>
        <w:rPr>
          <w:rFonts w:ascii="Arial" w:hAnsi="Arial" w:cs="Arial"/>
          <w:sz w:val="22"/>
          <w:szCs w:val="22"/>
        </w:rPr>
      </w:pPr>
      <w:r w:rsidRPr="00AB1AEA">
        <w:rPr>
          <w:rFonts w:ascii="Arial" w:hAnsi="Arial" w:cs="Arial"/>
          <w:sz w:val="22"/>
          <w:szCs w:val="22"/>
        </w:rPr>
        <w:t>The final stage focuses on continuous monitoring and evaluation. Stakeholder expectations evolve throughout a project; therefore, engagement strategies should be reviewed regularly using performance indicators, stakeholder satisfaction surveys, workshops, and progress reviews. Continuous monitoring enables project managers to identify emerging risks, resolve concerns promptly, and strengthen stakeholder relationships before issues escalate.</w:t>
      </w:r>
    </w:p>
    <w:p w14:paraId="1B6E2584" w14:textId="24C17B72" w:rsidR="00A8498D" w:rsidRPr="00A8498D" w:rsidRDefault="0087385C" w:rsidP="00A8498D">
      <w:pPr>
        <w:spacing w:line="360" w:lineRule="auto"/>
        <w:rPr>
          <w:rFonts w:ascii="Arial" w:hAnsi="Arial" w:cs="Arial"/>
          <w:b/>
          <w:bCs/>
        </w:rPr>
      </w:pPr>
      <w:r>
        <w:rPr>
          <w:rFonts w:ascii="Arial" w:hAnsi="Arial" w:cs="Arial"/>
          <w:b/>
          <w:bCs/>
        </w:rPr>
        <w:t>6</w:t>
      </w:r>
      <w:r w:rsidR="00A8498D" w:rsidRPr="00A8498D">
        <w:rPr>
          <w:rFonts w:ascii="Arial" w:hAnsi="Arial" w:cs="Arial"/>
          <w:b/>
          <w:bCs/>
        </w:rPr>
        <w:t>.2 Application of the 4Cs Model</w:t>
      </w:r>
    </w:p>
    <w:p w14:paraId="6BA1EC0D" w14:textId="2A251E2C" w:rsidR="00A8498D" w:rsidRPr="00A8498D" w:rsidRDefault="00A8498D" w:rsidP="00A8498D">
      <w:pPr>
        <w:spacing w:line="360" w:lineRule="auto"/>
        <w:rPr>
          <w:rFonts w:ascii="Arial" w:hAnsi="Arial" w:cs="Arial"/>
          <w:sz w:val="22"/>
          <w:szCs w:val="22"/>
        </w:rPr>
      </w:pPr>
      <w:r w:rsidRPr="00A8498D">
        <w:rPr>
          <w:rFonts w:ascii="Arial" w:hAnsi="Arial" w:cs="Arial"/>
          <w:sz w:val="22"/>
          <w:szCs w:val="22"/>
        </w:rPr>
        <w:t xml:space="preserve">The </w:t>
      </w:r>
      <w:r w:rsidRPr="00A8498D">
        <w:rPr>
          <w:rFonts w:ascii="Arial" w:hAnsi="Arial" w:cs="Arial"/>
          <w:b/>
          <w:bCs/>
          <w:sz w:val="22"/>
          <w:szCs w:val="22"/>
        </w:rPr>
        <w:t>4Cs Model</w:t>
      </w:r>
      <w:r w:rsidR="00945BD7">
        <w:rPr>
          <w:rFonts w:ascii="Arial" w:hAnsi="Arial" w:cs="Arial"/>
          <w:sz w:val="22"/>
          <w:szCs w:val="22"/>
        </w:rPr>
        <w:t xml:space="preserve">, </w:t>
      </w:r>
      <w:r w:rsidRPr="00A8498D">
        <w:rPr>
          <w:rFonts w:ascii="Arial" w:hAnsi="Arial" w:cs="Arial"/>
          <w:sz w:val="22"/>
          <w:szCs w:val="22"/>
        </w:rPr>
        <w:t>Communication, Consultation, Collaboration and Commitment</w:t>
      </w:r>
      <w:r w:rsidR="00945BD7">
        <w:rPr>
          <w:rFonts w:ascii="Arial" w:hAnsi="Arial" w:cs="Arial"/>
          <w:sz w:val="22"/>
          <w:szCs w:val="22"/>
        </w:rPr>
        <w:t xml:space="preserve"> </w:t>
      </w:r>
      <w:proofErr w:type="gramStart"/>
      <w:r w:rsidRPr="00A8498D">
        <w:rPr>
          <w:rFonts w:ascii="Arial" w:hAnsi="Arial" w:cs="Arial"/>
          <w:sz w:val="22"/>
          <w:szCs w:val="22"/>
        </w:rPr>
        <w:t>provides</w:t>
      </w:r>
      <w:proofErr w:type="gramEnd"/>
      <w:r w:rsidRPr="00A8498D">
        <w:rPr>
          <w:rFonts w:ascii="Arial" w:hAnsi="Arial" w:cs="Arial"/>
          <w:sz w:val="22"/>
          <w:szCs w:val="22"/>
        </w:rPr>
        <w:t xml:space="preserve"> a structured approach for maintaining effective stakeholder relationships throughout organisational change.</w:t>
      </w:r>
    </w:p>
    <w:p w14:paraId="3DE9AA48" w14:textId="77777777" w:rsidR="00A8498D" w:rsidRPr="00A8498D" w:rsidRDefault="00A8498D" w:rsidP="00A8498D">
      <w:pPr>
        <w:spacing w:line="360" w:lineRule="auto"/>
        <w:rPr>
          <w:rFonts w:ascii="Arial" w:hAnsi="Arial" w:cs="Arial"/>
          <w:b/>
          <w:bCs/>
          <w:sz w:val="22"/>
          <w:szCs w:val="22"/>
        </w:rPr>
      </w:pPr>
      <w:r w:rsidRPr="00A8498D">
        <w:rPr>
          <w:rFonts w:ascii="Arial" w:hAnsi="Arial" w:cs="Arial"/>
          <w:b/>
          <w:bCs/>
          <w:sz w:val="22"/>
          <w:szCs w:val="22"/>
        </w:rPr>
        <w:t>Communication</w:t>
      </w:r>
    </w:p>
    <w:p w14:paraId="483653DD" w14:textId="77777777" w:rsidR="00A8498D" w:rsidRPr="00A8498D" w:rsidRDefault="00A8498D" w:rsidP="00A8498D">
      <w:pPr>
        <w:spacing w:line="360" w:lineRule="auto"/>
        <w:rPr>
          <w:rFonts w:ascii="Arial" w:hAnsi="Arial" w:cs="Arial"/>
          <w:sz w:val="22"/>
          <w:szCs w:val="22"/>
        </w:rPr>
      </w:pPr>
      <w:r w:rsidRPr="00A8498D">
        <w:rPr>
          <w:rFonts w:ascii="Arial" w:hAnsi="Arial" w:cs="Arial"/>
          <w:sz w:val="22"/>
          <w:szCs w:val="22"/>
        </w:rPr>
        <w:t>Communication forms the foundation of stakeholder engagement. Tesco should provide transparent, timely, and consistent information regarding project objectives, implementation schedules, expected benefits, and potential risks. Regular updates reduce uncertainty, minimise rumours, and improve stakeholder confidence. For example, monthly executive reports can inform senior management of project progress, while weekly team meetings ensure operational alignment among technical and marketing departments.</w:t>
      </w:r>
    </w:p>
    <w:p w14:paraId="673C189A" w14:textId="77777777" w:rsidR="00A8498D" w:rsidRPr="00A8498D" w:rsidRDefault="00A8498D" w:rsidP="00A8498D">
      <w:pPr>
        <w:spacing w:line="360" w:lineRule="auto"/>
        <w:rPr>
          <w:rFonts w:ascii="Arial" w:hAnsi="Arial" w:cs="Arial"/>
          <w:b/>
          <w:bCs/>
          <w:sz w:val="22"/>
          <w:szCs w:val="22"/>
        </w:rPr>
      </w:pPr>
      <w:r w:rsidRPr="00A8498D">
        <w:rPr>
          <w:rFonts w:ascii="Arial" w:hAnsi="Arial" w:cs="Arial"/>
          <w:b/>
          <w:bCs/>
          <w:sz w:val="22"/>
          <w:szCs w:val="22"/>
        </w:rPr>
        <w:t>Consultation</w:t>
      </w:r>
    </w:p>
    <w:p w14:paraId="0788CB8D" w14:textId="77777777" w:rsidR="00A8498D" w:rsidRPr="00A8498D" w:rsidRDefault="00A8498D" w:rsidP="00A8498D">
      <w:pPr>
        <w:spacing w:line="360" w:lineRule="auto"/>
        <w:rPr>
          <w:rFonts w:ascii="Arial" w:hAnsi="Arial" w:cs="Arial"/>
          <w:sz w:val="22"/>
          <w:szCs w:val="22"/>
        </w:rPr>
      </w:pPr>
      <w:r w:rsidRPr="00A8498D">
        <w:rPr>
          <w:rFonts w:ascii="Arial" w:hAnsi="Arial" w:cs="Arial"/>
          <w:sz w:val="22"/>
          <w:szCs w:val="22"/>
        </w:rPr>
        <w:t xml:space="preserve">Consultation encourages stakeholders to contribute ideas before significant decisions are made. Customers may participate through surveys, usability testing, and pilot programmes, while employees can contribute operational insights through workshops and feedback sessions. Consultation increases stakeholder ownership by demonstrating that their opinions influence project development. This participative approach aligns with Freeman's (1984) </w:t>
      </w:r>
      <w:r w:rsidRPr="00A8498D">
        <w:rPr>
          <w:rFonts w:ascii="Arial" w:hAnsi="Arial" w:cs="Arial"/>
          <w:sz w:val="22"/>
          <w:szCs w:val="22"/>
        </w:rPr>
        <w:lastRenderedPageBreak/>
        <w:t>Stakeholder Theory, which emphasises creating value for all stakeholder groups rather than prioritising shareholders alone.</w:t>
      </w:r>
    </w:p>
    <w:p w14:paraId="25F5A083" w14:textId="77777777" w:rsidR="00A8498D" w:rsidRPr="00A8498D" w:rsidRDefault="00A8498D" w:rsidP="00A8498D">
      <w:pPr>
        <w:spacing w:line="360" w:lineRule="auto"/>
        <w:rPr>
          <w:rFonts w:ascii="Arial" w:hAnsi="Arial" w:cs="Arial"/>
          <w:b/>
          <w:bCs/>
          <w:sz w:val="22"/>
          <w:szCs w:val="22"/>
        </w:rPr>
      </w:pPr>
      <w:r w:rsidRPr="00A8498D">
        <w:rPr>
          <w:rFonts w:ascii="Arial" w:hAnsi="Arial" w:cs="Arial"/>
          <w:b/>
          <w:bCs/>
          <w:sz w:val="22"/>
          <w:szCs w:val="22"/>
        </w:rPr>
        <w:t>Collaboration</w:t>
      </w:r>
    </w:p>
    <w:p w14:paraId="5B1B9595" w14:textId="77777777" w:rsidR="00A8498D" w:rsidRPr="00A8498D" w:rsidRDefault="00A8498D" w:rsidP="00A8498D">
      <w:pPr>
        <w:spacing w:line="360" w:lineRule="auto"/>
        <w:rPr>
          <w:rFonts w:ascii="Arial" w:hAnsi="Arial" w:cs="Arial"/>
          <w:sz w:val="22"/>
          <w:szCs w:val="22"/>
        </w:rPr>
      </w:pPr>
      <w:r w:rsidRPr="00A8498D">
        <w:rPr>
          <w:rFonts w:ascii="Arial" w:hAnsi="Arial" w:cs="Arial"/>
          <w:sz w:val="22"/>
          <w:szCs w:val="22"/>
        </w:rPr>
        <w:t xml:space="preserve">Collaboration involves active cooperation between departments and external partners to achieve common project objectives. The development of </w:t>
      </w:r>
      <w:proofErr w:type="spellStart"/>
      <w:r w:rsidRPr="00A8498D">
        <w:rPr>
          <w:rFonts w:ascii="Arial" w:hAnsi="Arial" w:cs="Arial"/>
          <w:sz w:val="22"/>
          <w:szCs w:val="22"/>
        </w:rPr>
        <w:t>ConnectPlus</w:t>
      </w:r>
      <w:proofErr w:type="spellEnd"/>
      <w:r w:rsidRPr="00A8498D">
        <w:rPr>
          <w:rFonts w:ascii="Arial" w:hAnsi="Arial" w:cs="Arial"/>
          <w:sz w:val="22"/>
          <w:szCs w:val="22"/>
        </w:rPr>
        <w:t xml:space="preserve"> requires close collaboration among IT specialists, marketing professionals, cybersecurity experts, data analysts, suppliers, and software vendors. Cross-functional project teams encourage knowledge sharing, innovation, and faster problem-solving while reducing departmental silos.</w:t>
      </w:r>
    </w:p>
    <w:p w14:paraId="4C4666B8" w14:textId="77777777" w:rsidR="00A8498D" w:rsidRPr="00A8498D" w:rsidRDefault="00A8498D" w:rsidP="00A8498D">
      <w:pPr>
        <w:spacing w:line="360" w:lineRule="auto"/>
        <w:rPr>
          <w:rFonts w:ascii="Arial" w:hAnsi="Arial" w:cs="Arial"/>
          <w:b/>
          <w:bCs/>
          <w:sz w:val="22"/>
          <w:szCs w:val="22"/>
        </w:rPr>
      </w:pPr>
      <w:r w:rsidRPr="00A8498D">
        <w:rPr>
          <w:rFonts w:ascii="Arial" w:hAnsi="Arial" w:cs="Arial"/>
          <w:b/>
          <w:bCs/>
          <w:sz w:val="22"/>
          <w:szCs w:val="22"/>
        </w:rPr>
        <w:t>Commitment</w:t>
      </w:r>
    </w:p>
    <w:p w14:paraId="43DF88C5" w14:textId="77777777" w:rsidR="00A8498D" w:rsidRPr="00A8498D" w:rsidRDefault="00A8498D" w:rsidP="00A8498D">
      <w:pPr>
        <w:spacing w:line="360" w:lineRule="auto"/>
        <w:rPr>
          <w:rFonts w:ascii="Arial" w:hAnsi="Arial" w:cs="Arial"/>
          <w:sz w:val="22"/>
          <w:szCs w:val="22"/>
        </w:rPr>
      </w:pPr>
      <w:r w:rsidRPr="00A8498D">
        <w:rPr>
          <w:rFonts w:ascii="Arial" w:hAnsi="Arial" w:cs="Arial"/>
          <w:sz w:val="22"/>
          <w:szCs w:val="22"/>
        </w:rPr>
        <w:t xml:space="preserve">Commitment represents the highest level of stakeholder engagement. Tesco should build commitment by recognising stakeholder contributions, providing continuous training, rewarding employee performance, and demonstrating senior management support. Employees who understand the strategic importance of </w:t>
      </w:r>
      <w:proofErr w:type="spellStart"/>
      <w:r w:rsidRPr="00A8498D">
        <w:rPr>
          <w:rFonts w:ascii="Arial" w:hAnsi="Arial" w:cs="Arial"/>
          <w:sz w:val="22"/>
          <w:szCs w:val="22"/>
        </w:rPr>
        <w:t>ConnectPlus</w:t>
      </w:r>
      <w:proofErr w:type="spellEnd"/>
      <w:r w:rsidRPr="00A8498D">
        <w:rPr>
          <w:rFonts w:ascii="Arial" w:hAnsi="Arial" w:cs="Arial"/>
          <w:sz w:val="22"/>
          <w:szCs w:val="22"/>
        </w:rPr>
        <w:t xml:space="preserve"> are more likely to promote the platform positively to customers, thereby improving adoption rates and organisational performance.</w:t>
      </w:r>
    </w:p>
    <w:p w14:paraId="3FBB0A57" w14:textId="77777777" w:rsidR="00DB2109" w:rsidRDefault="00DB2109" w:rsidP="00460DF4">
      <w:pPr>
        <w:spacing w:line="360" w:lineRule="auto"/>
        <w:rPr>
          <w:rFonts w:ascii="Arial" w:hAnsi="Arial" w:cs="Arial"/>
          <w:b/>
          <w:bCs/>
        </w:rPr>
      </w:pPr>
    </w:p>
    <w:p w14:paraId="5F2F9235" w14:textId="77777777" w:rsidR="00DB2109" w:rsidRDefault="00DB2109" w:rsidP="00460DF4">
      <w:pPr>
        <w:spacing w:line="360" w:lineRule="auto"/>
        <w:rPr>
          <w:rFonts w:ascii="Arial" w:hAnsi="Arial" w:cs="Arial"/>
          <w:b/>
          <w:bCs/>
        </w:rPr>
      </w:pPr>
    </w:p>
    <w:p w14:paraId="54D79DDE" w14:textId="77777777" w:rsidR="00DB2109" w:rsidRDefault="00DB2109" w:rsidP="00460DF4">
      <w:pPr>
        <w:spacing w:line="360" w:lineRule="auto"/>
        <w:rPr>
          <w:rFonts w:ascii="Arial" w:hAnsi="Arial" w:cs="Arial"/>
          <w:b/>
          <w:bCs/>
        </w:rPr>
      </w:pPr>
    </w:p>
    <w:p w14:paraId="438A6C71" w14:textId="77777777" w:rsidR="00DB2109" w:rsidRDefault="00DB2109" w:rsidP="00460DF4">
      <w:pPr>
        <w:spacing w:line="360" w:lineRule="auto"/>
        <w:rPr>
          <w:rFonts w:ascii="Arial" w:hAnsi="Arial" w:cs="Arial"/>
          <w:b/>
          <w:bCs/>
        </w:rPr>
      </w:pPr>
    </w:p>
    <w:p w14:paraId="7DC4785C" w14:textId="5EA4BB3C" w:rsidR="00460DF4" w:rsidRPr="00460DF4" w:rsidRDefault="0087385C" w:rsidP="00460DF4">
      <w:pPr>
        <w:spacing w:line="360" w:lineRule="auto"/>
        <w:rPr>
          <w:rFonts w:ascii="Arial" w:hAnsi="Arial" w:cs="Arial"/>
          <w:b/>
          <w:bCs/>
        </w:rPr>
      </w:pPr>
      <w:r>
        <w:rPr>
          <w:rFonts w:ascii="Arial" w:hAnsi="Arial" w:cs="Arial"/>
          <w:b/>
          <w:bCs/>
        </w:rPr>
        <w:t>6</w:t>
      </w:r>
      <w:r w:rsidR="00460DF4" w:rsidRPr="00460DF4">
        <w:rPr>
          <w:rFonts w:ascii="Arial" w:hAnsi="Arial" w:cs="Arial"/>
          <w:b/>
          <w:bCs/>
        </w:rPr>
        <w:t>.3 Communication Plan</w:t>
      </w:r>
    </w:p>
    <w:p w14:paraId="754A5FD3" w14:textId="77777777" w:rsidR="00460DF4" w:rsidRDefault="00460DF4" w:rsidP="00460DF4">
      <w:pPr>
        <w:spacing w:line="360" w:lineRule="auto"/>
        <w:rPr>
          <w:rFonts w:ascii="Arial" w:hAnsi="Arial" w:cs="Arial"/>
          <w:sz w:val="22"/>
          <w:szCs w:val="22"/>
        </w:rPr>
      </w:pPr>
      <w:r w:rsidRPr="00460DF4">
        <w:rPr>
          <w:rFonts w:ascii="Arial" w:hAnsi="Arial" w:cs="Arial"/>
          <w:sz w:val="22"/>
          <w:szCs w:val="22"/>
        </w:rPr>
        <w:t>An effective communication plan ensures that each stakeholder receives appropriate information using suitable communication methods and frequencies.</w:t>
      </w:r>
    </w:p>
    <w:p w14:paraId="3515CDE2" w14:textId="77777777" w:rsidR="007307DF" w:rsidRDefault="007307DF" w:rsidP="00460DF4">
      <w:pPr>
        <w:spacing w:line="360" w:lineRule="auto"/>
        <w:rPr>
          <w:rFonts w:ascii="Arial" w:hAnsi="Arial" w:cs="Arial"/>
          <w:sz w:val="22"/>
          <w:szCs w:val="22"/>
        </w:rPr>
      </w:pPr>
    </w:p>
    <w:p w14:paraId="456A8348" w14:textId="77777777" w:rsidR="007307DF" w:rsidRDefault="007307DF" w:rsidP="00460DF4">
      <w:pPr>
        <w:spacing w:line="360" w:lineRule="auto"/>
        <w:rPr>
          <w:rFonts w:ascii="Arial" w:hAnsi="Arial" w:cs="Arial"/>
          <w:sz w:val="22"/>
          <w:szCs w:val="22"/>
        </w:rPr>
      </w:pPr>
    </w:p>
    <w:p w14:paraId="576122A4" w14:textId="77777777" w:rsidR="007307DF" w:rsidRDefault="007307DF" w:rsidP="00460DF4">
      <w:pPr>
        <w:spacing w:line="360" w:lineRule="auto"/>
        <w:rPr>
          <w:rFonts w:ascii="Arial" w:hAnsi="Arial" w:cs="Arial"/>
          <w:sz w:val="22"/>
          <w:szCs w:val="22"/>
        </w:rPr>
      </w:pPr>
    </w:p>
    <w:p w14:paraId="3726EFB0" w14:textId="77777777" w:rsidR="007307DF" w:rsidRDefault="007307DF" w:rsidP="00460DF4">
      <w:pPr>
        <w:spacing w:line="360" w:lineRule="auto"/>
        <w:rPr>
          <w:rFonts w:ascii="Arial" w:hAnsi="Arial" w:cs="Arial"/>
          <w:sz w:val="22"/>
          <w:szCs w:val="22"/>
        </w:rPr>
      </w:pPr>
    </w:p>
    <w:p w14:paraId="26F0AAF6" w14:textId="77777777" w:rsidR="007307DF" w:rsidRDefault="007307DF" w:rsidP="00460DF4">
      <w:pPr>
        <w:spacing w:line="360" w:lineRule="auto"/>
        <w:rPr>
          <w:rFonts w:ascii="Arial" w:hAnsi="Arial" w:cs="Arial"/>
          <w:sz w:val="22"/>
          <w:szCs w:val="22"/>
        </w:rPr>
      </w:pPr>
    </w:p>
    <w:p w14:paraId="6EB8321F" w14:textId="77777777" w:rsidR="007307DF" w:rsidRPr="00460DF4" w:rsidRDefault="007307DF" w:rsidP="00460DF4">
      <w:pPr>
        <w:spacing w:line="360" w:lineRule="auto"/>
        <w:rPr>
          <w:rFonts w:ascii="Arial" w:hAnsi="Arial" w:cs="Arial"/>
          <w:sz w:val="22"/>
          <w:szCs w:val="22"/>
        </w:rPr>
      </w:pPr>
    </w:p>
    <w:tbl>
      <w:tblPr>
        <w:tblStyle w:val="TableGrid"/>
        <w:tblW w:w="0" w:type="auto"/>
        <w:tblLook w:val="04A0" w:firstRow="1" w:lastRow="0" w:firstColumn="1" w:lastColumn="0" w:noHBand="0" w:noVBand="1"/>
      </w:tblPr>
      <w:tblGrid>
        <w:gridCol w:w="1780"/>
        <w:gridCol w:w="1795"/>
        <w:gridCol w:w="1879"/>
        <w:gridCol w:w="1765"/>
        <w:gridCol w:w="1797"/>
      </w:tblGrid>
      <w:tr w:rsidR="006D42B2" w14:paraId="2AA205F9" w14:textId="77777777" w:rsidTr="006D42B2">
        <w:tc>
          <w:tcPr>
            <w:tcW w:w="1803" w:type="dxa"/>
          </w:tcPr>
          <w:p w14:paraId="4949F639" w14:textId="788A86E6" w:rsidR="006D42B2" w:rsidRPr="007307DF" w:rsidRDefault="001B6F8A" w:rsidP="00D92C53">
            <w:pPr>
              <w:spacing w:line="360" w:lineRule="auto"/>
              <w:rPr>
                <w:rFonts w:ascii="Arial" w:hAnsi="Arial" w:cs="Arial"/>
                <w:b/>
                <w:bCs/>
                <w:sz w:val="22"/>
                <w:szCs w:val="22"/>
              </w:rPr>
            </w:pPr>
            <w:r w:rsidRPr="007307DF">
              <w:rPr>
                <w:rFonts w:ascii="Arial" w:hAnsi="Arial" w:cs="Arial"/>
                <w:b/>
                <w:bCs/>
                <w:sz w:val="22"/>
                <w:szCs w:val="22"/>
              </w:rPr>
              <w:lastRenderedPageBreak/>
              <w:t>Stakeholder</w:t>
            </w:r>
          </w:p>
        </w:tc>
        <w:tc>
          <w:tcPr>
            <w:tcW w:w="1803" w:type="dxa"/>
          </w:tcPr>
          <w:p w14:paraId="3577CE16" w14:textId="4EFDF8F9" w:rsidR="006D42B2" w:rsidRPr="007307DF" w:rsidRDefault="001B6F8A" w:rsidP="00D92C53">
            <w:pPr>
              <w:spacing w:line="360" w:lineRule="auto"/>
              <w:rPr>
                <w:rFonts w:ascii="Arial" w:hAnsi="Arial" w:cs="Arial"/>
                <w:b/>
                <w:bCs/>
                <w:sz w:val="22"/>
                <w:szCs w:val="22"/>
              </w:rPr>
            </w:pPr>
            <w:r w:rsidRPr="007307DF">
              <w:rPr>
                <w:rFonts w:ascii="Arial" w:hAnsi="Arial" w:cs="Arial"/>
                <w:b/>
                <w:bCs/>
                <w:sz w:val="22"/>
                <w:szCs w:val="22"/>
              </w:rPr>
              <w:t xml:space="preserve">Information </w:t>
            </w:r>
            <w:r w:rsidR="00C34716" w:rsidRPr="007307DF">
              <w:rPr>
                <w:rFonts w:ascii="Arial" w:hAnsi="Arial" w:cs="Arial"/>
                <w:b/>
                <w:bCs/>
                <w:sz w:val="22"/>
                <w:szCs w:val="22"/>
              </w:rPr>
              <w:t>Required</w:t>
            </w:r>
          </w:p>
        </w:tc>
        <w:tc>
          <w:tcPr>
            <w:tcW w:w="1803" w:type="dxa"/>
          </w:tcPr>
          <w:p w14:paraId="5029F29D" w14:textId="161ABE87" w:rsidR="006D42B2" w:rsidRPr="007307DF" w:rsidRDefault="00C34716" w:rsidP="00D92C53">
            <w:pPr>
              <w:spacing w:line="360" w:lineRule="auto"/>
              <w:rPr>
                <w:rFonts w:ascii="Arial" w:hAnsi="Arial" w:cs="Arial"/>
                <w:b/>
                <w:bCs/>
                <w:sz w:val="22"/>
                <w:szCs w:val="22"/>
              </w:rPr>
            </w:pPr>
            <w:r w:rsidRPr="007307DF">
              <w:rPr>
                <w:rFonts w:ascii="Arial" w:hAnsi="Arial" w:cs="Arial"/>
                <w:b/>
                <w:bCs/>
                <w:sz w:val="22"/>
                <w:szCs w:val="22"/>
              </w:rPr>
              <w:t>Communication Method</w:t>
            </w:r>
          </w:p>
        </w:tc>
        <w:tc>
          <w:tcPr>
            <w:tcW w:w="1803" w:type="dxa"/>
          </w:tcPr>
          <w:p w14:paraId="744D5BF4" w14:textId="4894A8CC" w:rsidR="006D42B2" w:rsidRPr="007307DF" w:rsidRDefault="00C34716" w:rsidP="00D92C53">
            <w:pPr>
              <w:spacing w:line="360" w:lineRule="auto"/>
              <w:rPr>
                <w:rFonts w:ascii="Arial" w:hAnsi="Arial" w:cs="Arial"/>
                <w:b/>
                <w:bCs/>
                <w:sz w:val="22"/>
                <w:szCs w:val="22"/>
              </w:rPr>
            </w:pPr>
            <w:r w:rsidRPr="007307DF">
              <w:rPr>
                <w:rFonts w:ascii="Arial" w:hAnsi="Arial" w:cs="Arial"/>
                <w:b/>
                <w:bCs/>
                <w:sz w:val="22"/>
                <w:szCs w:val="22"/>
              </w:rPr>
              <w:t>Frequency</w:t>
            </w:r>
          </w:p>
        </w:tc>
        <w:tc>
          <w:tcPr>
            <w:tcW w:w="1804" w:type="dxa"/>
          </w:tcPr>
          <w:p w14:paraId="56CDA78F" w14:textId="71D5267B" w:rsidR="006D42B2" w:rsidRPr="007307DF" w:rsidRDefault="00C34716" w:rsidP="00D92C53">
            <w:pPr>
              <w:spacing w:line="360" w:lineRule="auto"/>
              <w:rPr>
                <w:rFonts w:ascii="Arial" w:hAnsi="Arial" w:cs="Arial"/>
                <w:b/>
                <w:bCs/>
                <w:sz w:val="22"/>
                <w:szCs w:val="22"/>
              </w:rPr>
            </w:pPr>
            <w:r w:rsidRPr="007307DF">
              <w:rPr>
                <w:rFonts w:ascii="Arial" w:hAnsi="Arial" w:cs="Arial"/>
                <w:b/>
                <w:bCs/>
                <w:sz w:val="22"/>
                <w:szCs w:val="22"/>
              </w:rPr>
              <w:t>Respons</w:t>
            </w:r>
            <w:r w:rsidR="00BE73E6">
              <w:rPr>
                <w:rFonts w:ascii="Arial" w:hAnsi="Arial" w:cs="Arial"/>
                <w:b/>
                <w:bCs/>
                <w:sz w:val="22"/>
                <w:szCs w:val="22"/>
              </w:rPr>
              <w:t>i</w:t>
            </w:r>
            <w:r w:rsidRPr="007307DF">
              <w:rPr>
                <w:rFonts w:ascii="Arial" w:hAnsi="Arial" w:cs="Arial"/>
                <w:b/>
                <w:bCs/>
                <w:sz w:val="22"/>
                <w:szCs w:val="22"/>
              </w:rPr>
              <w:t>bility</w:t>
            </w:r>
          </w:p>
        </w:tc>
      </w:tr>
      <w:tr w:rsidR="006D42B2" w14:paraId="1A9A0584" w14:textId="77777777" w:rsidTr="006D42B2">
        <w:tc>
          <w:tcPr>
            <w:tcW w:w="1803" w:type="dxa"/>
          </w:tcPr>
          <w:p w14:paraId="24CBDFF3" w14:textId="048DF450" w:rsidR="006D42B2" w:rsidRDefault="00CD4F63" w:rsidP="00D92C53">
            <w:pPr>
              <w:spacing w:line="360" w:lineRule="auto"/>
              <w:rPr>
                <w:rFonts w:ascii="Arial" w:hAnsi="Arial" w:cs="Arial"/>
                <w:sz w:val="22"/>
                <w:szCs w:val="22"/>
              </w:rPr>
            </w:pPr>
            <w:r>
              <w:rPr>
                <w:rFonts w:ascii="Arial" w:hAnsi="Arial" w:cs="Arial"/>
                <w:sz w:val="22"/>
                <w:szCs w:val="22"/>
              </w:rPr>
              <w:t xml:space="preserve">Board </w:t>
            </w:r>
            <w:r w:rsidR="00643DDC">
              <w:rPr>
                <w:rFonts w:ascii="Arial" w:hAnsi="Arial" w:cs="Arial"/>
                <w:sz w:val="22"/>
                <w:szCs w:val="22"/>
              </w:rPr>
              <w:t>of Directors</w:t>
            </w:r>
          </w:p>
        </w:tc>
        <w:tc>
          <w:tcPr>
            <w:tcW w:w="1803" w:type="dxa"/>
          </w:tcPr>
          <w:p w14:paraId="3C5B337C" w14:textId="6C22C13A" w:rsidR="006D42B2" w:rsidRDefault="002E2F6F" w:rsidP="00D92C53">
            <w:pPr>
              <w:spacing w:line="360" w:lineRule="auto"/>
              <w:rPr>
                <w:rFonts w:ascii="Arial" w:hAnsi="Arial" w:cs="Arial"/>
                <w:sz w:val="22"/>
                <w:szCs w:val="22"/>
              </w:rPr>
            </w:pPr>
            <w:r>
              <w:rPr>
                <w:rFonts w:ascii="Arial" w:hAnsi="Arial" w:cs="Arial"/>
                <w:sz w:val="22"/>
                <w:szCs w:val="22"/>
              </w:rPr>
              <w:t>Strategic progress</w:t>
            </w:r>
            <w:r w:rsidR="00643DDC">
              <w:rPr>
                <w:rFonts w:ascii="Arial" w:hAnsi="Arial" w:cs="Arial"/>
                <w:sz w:val="22"/>
                <w:szCs w:val="22"/>
              </w:rPr>
              <w:t>, risks, budget</w:t>
            </w:r>
          </w:p>
        </w:tc>
        <w:tc>
          <w:tcPr>
            <w:tcW w:w="1803" w:type="dxa"/>
          </w:tcPr>
          <w:p w14:paraId="11D2FD75" w14:textId="5092878B" w:rsidR="006D42B2" w:rsidRDefault="002E2F6F" w:rsidP="00D92C53">
            <w:pPr>
              <w:spacing w:line="360" w:lineRule="auto"/>
              <w:rPr>
                <w:rFonts w:ascii="Arial" w:hAnsi="Arial" w:cs="Arial"/>
                <w:sz w:val="22"/>
                <w:szCs w:val="22"/>
              </w:rPr>
            </w:pPr>
            <w:r>
              <w:rPr>
                <w:rFonts w:ascii="Arial" w:hAnsi="Arial" w:cs="Arial"/>
                <w:sz w:val="22"/>
                <w:szCs w:val="22"/>
              </w:rPr>
              <w:t>Executive reports and board meetings</w:t>
            </w:r>
          </w:p>
        </w:tc>
        <w:tc>
          <w:tcPr>
            <w:tcW w:w="1803" w:type="dxa"/>
          </w:tcPr>
          <w:p w14:paraId="66522A13" w14:textId="2B67B5B1" w:rsidR="006D42B2" w:rsidRDefault="002E2F6F" w:rsidP="00D92C53">
            <w:pPr>
              <w:spacing w:line="360" w:lineRule="auto"/>
              <w:rPr>
                <w:rFonts w:ascii="Arial" w:hAnsi="Arial" w:cs="Arial"/>
                <w:sz w:val="22"/>
                <w:szCs w:val="22"/>
              </w:rPr>
            </w:pPr>
            <w:r>
              <w:rPr>
                <w:rFonts w:ascii="Arial" w:hAnsi="Arial" w:cs="Arial"/>
                <w:sz w:val="22"/>
                <w:szCs w:val="22"/>
              </w:rPr>
              <w:t>Mon</w:t>
            </w:r>
            <w:r w:rsidR="007307DF">
              <w:rPr>
                <w:rFonts w:ascii="Arial" w:hAnsi="Arial" w:cs="Arial"/>
                <w:sz w:val="22"/>
                <w:szCs w:val="22"/>
              </w:rPr>
              <w:t>t</w:t>
            </w:r>
            <w:r>
              <w:rPr>
                <w:rFonts w:ascii="Arial" w:hAnsi="Arial" w:cs="Arial"/>
                <w:sz w:val="22"/>
                <w:szCs w:val="22"/>
              </w:rPr>
              <w:t>hly</w:t>
            </w:r>
          </w:p>
        </w:tc>
        <w:tc>
          <w:tcPr>
            <w:tcW w:w="1804" w:type="dxa"/>
          </w:tcPr>
          <w:p w14:paraId="7924FA0F" w14:textId="0D250E55" w:rsidR="006D42B2" w:rsidRDefault="00307D7C" w:rsidP="00D92C53">
            <w:pPr>
              <w:spacing w:line="360" w:lineRule="auto"/>
              <w:rPr>
                <w:rFonts w:ascii="Arial" w:hAnsi="Arial" w:cs="Arial"/>
                <w:sz w:val="22"/>
                <w:szCs w:val="22"/>
              </w:rPr>
            </w:pPr>
            <w:r>
              <w:rPr>
                <w:rFonts w:ascii="Arial" w:hAnsi="Arial" w:cs="Arial"/>
                <w:sz w:val="22"/>
                <w:szCs w:val="22"/>
              </w:rPr>
              <w:t>Project Manager</w:t>
            </w:r>
          </w:p>
        </w:tc>
      </w:tr>
      <w:tr w:rsidR="006D42B2" w14:paraId="1843DB2F" w14:textId="77777777" w:rsidTr="006D42B2">
        <w:tc>
          <w:tcPr>
            <w:tcW w:w="1803" w:type="dxa"/>
          </w:tcPr>
          <w:p w14:paraId="21D25A5E" w14:textId="142955E0" w:rsidR="006D42B2" w:rsidRDefault="00307D7C" w:rsidP="00D92C53">
            <w:pPr>
              <w:spacing w:line="360" w:lineRule="auto"/>
              <w:rPr>
                <w:rFonts w:ascii="Arial" w:hAnsi="Arial" w:cs="Arial"/>
                <w:sz w:val="22"/>
                <w:szCs w:val="22"/>
              </w:rPr>
            </w:pPr>
            <w:r>
              <w:rPr>
                <w:rFonts w:ascii="Arial" w:hAnsi="Arial" w:cs="Arial"/>
                <w:sz w:val="22"/>
                <w:szCs w:val="22"/>
              </w:rPr>
              <w:t>Senior Management</w:t>
            </w:r>
          </w:p>
        </w:tc>
        <w:tc>
          <w:tcPr>
            <w:tcW w:w="1803" w:type="dxa"/>
          </w:tcPr>
          <w:p w14:paraId="1DE19195" w14:textId="73086477" w:rsidR="006D42B2" w:rsidRDefault="004E57D9" w:rsidP="00D92C53">
            <w:pPr>
              <w:spacing w:line="360" w:lineRule="auto"/>
              <w:rPr>
                <w:rFonts w:ascii="Arial" w:hAnsi="Arial" w:cs="Arial"/>
                <w:sz w:val="22"/>
                <w:szCs w:val="22"/>
              </w:rPr>
            </w:pPr>
            <w:r>
              <w:rPr>
                <w:rFonts w:ascii="Arial" w:hAnsi="Arial" w:cs="Arial"/>
                <w:sz w:val="22"/>
                <w:szCs w:val="22"/>
              </w:rPr>
              <w:t>KPIs, milest</w:t>
            </w:r>
            <w:r w:rsidR="00D14F15">
              <w:rPr>
                <w:rFonts w:ascii="Arial" w:hAnsi="Arial" w:cs="Arial"/>
                <w:sz w:val="22"/>
                <w:szCs w:val="22"/>
              </w:rPr>
              <w:t>ones, issues</w:t>
            </w:r>
          </w:p>
        </w:tc>
        <w:tc>
          <w:tcPr>
            <w:tcW w:w="1803" w:type="dxa"/>
          </w:tcPr>
          <w:p w14:paraId="719AB4E7" w14:textId="65A8A38D" w:rsidR="006D42B2" w:rsidRDefault="00930B2E" w:rsidP="00D92C53">
            <w:pPr>
              <w:spacing w:line="360" w:lineRule="auto"/>
              <w:rPr>
                <w:rFonts w:ascii="Arial" w:hAnsi="Arial" w:cs="Arial"/>
                <w:sz w:val="22"/>
                <w:szCs w:val="22"/>
              </w:rPr>
            </w:pPr>
            <w:r w:rsidRPr="00930B2E">
              <w:rPr>
                <w:rFonts w:ascii="Arial" w:hAnsi="Arial" w:cs="Arial"/>
                <w:sz w:val="22"/>
                <w:szCs w:val="22"/>
              </w:rPr>
              <w:t>Management meetings and dashboards</w:t>
            </w:r>
          </w:p>
        </w:tc>
        <w:tc>
          <w:tcPr>
            <w:tcW w:w="1803" w:type="dxa"/>
          </w:tcPr>
          <w:p w14:paraId="571AEF76" w14:textId="042108CF" w:rsidR="006D42B2" w:rsidRDefault="006147F9" w:rsidP="00D92C53">
            <w:pPr>
              <w:spacing w:line="360" w:lineRule="auto"/>
              <w:rPr>
                <w:rFonts w:ascii="Arial" w:hAnsi="Arial" w:cs="Arial"/>
                <w:sz w:val="22"/>
                <w:szCs w:val="22"/>
              </w:rPr>
            </w:pPr>
            <w:r>
              <w:rPr>
                <w:rFonts w:ascii="Arial" w:hAnsi="Arial" w:cs="Arial"/>
                <w:sz w:val="22"/>
                <w:szCs w:val="22"/>
              </w:rPr>
              <w:t>Fortnightly</w:t>
            </w:r>
          </w:p>
        </w:tc>
        <w:tc>
          <w:tcPr>
            <w:tcW w:w="1804" w:type="dxa"/>
          </w:tcPr>
          <w:p w14:paraId="3F617149" w14:textId="58972C0A" w:rsidR="006D42B2" w:rsidRDefault="00307D7C" w:rsidP="00D92C53">
            <w:pPr>
              <w:spacing w:line="360" w:lineRule="auto"/>
              <w:rPr>
                <w:rFonts w:ascii="Arial" w:hAnsi="Arial" w:cs="Arial"/>
                <w:sz w:val="22"/>
                <w:szCs w:val="22"/>
              </w:rPr>
            </w:pPr>
            <w:r w:rsidRPr="00307D7C">
              <w:rPr>
                <w:rFonts w:ascii="Arial" w:hAnsi="Arial" w:cs="Arial"/>
                <w:sz w:val="22"/>
                <w:szCs w:val="22"/>
              </w:rPr>
              <w:t>Project Manager</w:t>
            </w:r>
          </w:p>
        </w:tc>
      </w:tr>
      <w:tr w:rsidR="006D42B2" w14:paraId="615C181B" w14:textId="77777777" w:rsidTr="006D42B2">
        <w:tc>
          <w:tcPr>
            <w:tcW w:w="1803" w:type="dxa"/>
          </w:tcPr>
          <w:p w14:paraId="7E3C4F7F" w14:textId="3DCCA077" w:rsidR="006D42B2" w:rsidRDefault="00DE3975" w:rsidP="00D92C53">
            <w:pPr>
              <w:spacing w:line="360" w:lineRule="auto"/>
              <w:rPr>
                <w:rFonts w:ascii="Arial" w:hAnsi="Arial" w:cs="Arial"/>
                <w:sz w:val="22"/>
                <w:szCs w:val="22"/>
              </w:rPr>
            </w:pPr>
            <w:r>
              <w:rPr>
                <w:rFonts w:ascii="Arial" w:hAnsi="Arial" w:cs="Arial"/>
                <w:sz w:val="22"/>
                <w:szCs w:val="22"/>
              </w:rPr>
              <w:t>IT Team</w:t>
            </w:r>
          </w:p>
        </w:tc>
        <w:tc>
          <w:tcPr>
            <w:tcW w:w="1803" w:type="dxa"/>
          </w:tcPr>
          <w:p w14:paraId="6AC2A888" w14:textId="54656547" w:rsidR="006D42B2" w:rsidRDefault="00D14F15" w:rsidP="00D92C53">
            <w:pPr>
              <w:spacing w:line="360" w:lineRule="auto"/>
              <w:rPr>
                <w:rFonts w:ascii="Arial" w:hAnsi="Arial" w:cs="Arial"/>
                <w:sz w:val="22"/>
                <w:szCs w:val="22"/>
              </w:rPr>
            </w:pPr>
            <w:r>
              <w:rPr>
                <w:rFonts w:ascii="Arial" w:hAnsi="Arial" w:cs="Arial"/>
                <w:sz w:val="22"/>
                <w:szCs w:val="22"/>
              </w:rPr>
              <w:t>Technical requirements, issues</w:t>
            </w:r>
          </w:p>
        </w:tc>
        <w:tc>
          <w:tcPr>
            <w:tcW w:w="1803" w:type="dxa"/>
          </w:tcPr>
          <w:p w14:paraId="48C84ABD" w14:textId="4897647D" w:rsidR="006D42B2" w:rsidRDefault="00930B2E" w:rsidP="00D92C53">
            <w:pPr>
              <w:spacing w:line="360" w:lineRule="auto"/>
              <w:rPr>
                <w:rFonts w:ascii="Arial" w:hAnsi="Arial" w:cs="Arial"/>
                <w:sz w:val="22"/>
                <w:szCs w:val="22"/>
              </w:rPr>
            </w:pPr>
            <w:r w:rsidRPr="00930B2E">
              <w:rPr>
                <w:rFonts w:ascii="Arial" w:hAnsi="Arial" w:cs="Arial"/>
                <w:sz w:val="22"/>
                <w:szCs w:val="22"/>
              </w:rPr>
              <w:t>Daily stand-up meetings, Teams</w:t>
            </w:r>
          </w:p>
        </w:tc>
        <w:tc>
          <w:tcPr>
            <w:tcW w:w="1803" w:type="dxa"/>
          </w:tcPr>
          <w:p w14:paraId="46E80CA0" w14:textId="6E68B49D" w:rsidR="006D42B2" w:rsidRDefault="006147F9" w:rsidP="00D92C53">
            <w:pPr>
              <w:spacing w:line="360" w:lineRule="auto"/>
              <w:rPr>
                <w:rFonts w:ascii="Arial" w:hAnsi="Arial" w:cs="Arial"/>
                <w:sz w:val="22"/>
                <w:szCs w:val="22"/>
              </w:rPr>
            </w:pPr>
            <w:r>
              <w:rPr>
                <w:rFonts w:ascii="Arial" w:hAnsi="Arial" w:cs="Arial"/>
                <w:sz w:val="22"/>
                <w:szCs w:val="22"/>
              </w:rPr>
              <w:t>Daily</w:t>
            </w:r>
          </w:p>
        </w:tc>
        <w:tc>
          <w:tcPr>
            <w:tcW w:w="1804" w:type="dxa"/>
          </w:tcPr>
          <w:p w14:paraId="4F393968" w14:textId="3EE9BD38" w:rsidR="006D42B2" w:rsidRDefault="007307DF" w:rsidP="00D92C53">
            <w:pPr>
              <w:spacing w:line="360" w:lineRule="auto"/>
              <w:rPr>
                <w:rFonts w:ascii="Arial" w:hAnsi="Arial" w:cs="Arial"/>
                <w:sz w:val="22"/>
                <w:szCs w:val="22"/>
              </w:rPr>
            </w:pPr>
            <w:r w:rsidRPr="007307DF">
              <w:rPr>
                <w:rFonts w:ascii="Arial" w:hAnsi="Arial" w:cs="Arial"/>
                <w:sz w:val="22"/>
                <w:szCs w:val="22"/>
              </w:rPr>
              <w:t>Technical Lead</w:t>
            </w:r>
          </w:p>
        </w:tc>
      </w:tr>
      <w:tr w:rsidR="006D42B2" w14:paraId="7BA571FA" w14:textId="77777777" w:rsidTr="006D42B2">
        <w:tc>
          <w:tcPr>
            <w:tcW w:w="1803" w:type="dxa"/>
          </w:tcPr>
          <w:p w14:paraId="2515AF08" w14:textId="5CB562D0" w:rsidR="006D42B2" w:rsidRDefault="00DE3975" w:rsidP="00D92C53">
            <w:pPr>
              <w:spacing w:line="360" w:lineRule="auto"/>
              <w:rPr>
                <w:rFonts w:ascii="Arial" w:hAnsi="Arial" w:cs="Arial"/>
                <w:sz w:val="22"/>
                <w:szCs w:val="22"/>
              </w:rPr>
            </w:pPr>
            <w:r>
              <w:rPr>
                <w:rFonts w:ascii="Arial" w:hAnsi="Arial" w:cs="Arial"/>
                <w:sz w:val="22"/>
                <w:szCs w:val="22"/>
              </w:rPr>
              <w:t>Marketing Team</w:t>
            </w:r>
          </w:p>
        </w:tc>
        <w:tc>
          <w:tcPr>
            <w:tcW w:w="1803" w:type="dxa"/>
          </w:tcPr>
          <w:p w14:paraId="4BE89CF9" w14:textId="1932408F" w:rsidR="006D42B2" w:rsidRDefault="00D14F15" w:rsidP="00D92C53">
            <w:pPr>
              <w:spacing w:line="360" w:lineRule="auto"/>
              <w:rPr>
                <w:rFonts w:ascii="Arial" w:hAnsi="Arial" w:cs="Arial"/>
                <w:sz w:val="22"/>
                <w:szCs w:val="22"/>
              </w:rPr>
            </w:pPr>
            <w:r>
              <w:rPr>
                <w:rFonts w:ascii="Arial" w:hAnsi="Arial" w:cs="Arial"/>
                <w:sz w:val="22"/>
                <w:szCs w:val="22"/>
              </w:rPr>
              <w:t>Campai</w:t>
            </w:r>
            <w:r w:rsidR="00A4012A">
              <w:rPr>
                <w:rFonts w:ascii="Arial" w:hAnsi="Arial" w:cs="Arial"/>
                <w:sz w:val="22"/>
                <w:szCs w:val="22"/>
              </w:rPr>
              <w:t>g</w:t>
            </w:r>
            <w:r>
              <w:rPr>
                <w:rFonts w:ascii="Arial" w:hAnsi="Arial" w:cs="Arial"/>
                <w:sz w:val="22"/>
                <w:szCs w:val="22"/>
              </w:rPr>
              <w:t>n schedules</w:t>
            </w:r>
            <w:r w:rsidR="00A4012A">
              <w:rPr>
                <w:rFonts w:ascii="Arial" w:hAnsi="Arial" w:cs="Arial"/>
                <w:sz w:val="22"/>
                <w:szCs w:val="22"/>
              </w:rPr>
              <w:t>, customer insight</w:t>
            </w:r>
          </w:p>
        </w:tc>
        <w:tc>
          <w:tcPr>
            <w:tcW w:w="1803" w:type="dxa"/>
          </w:tcPr>
          <w:p w14:paraId="35DAD8D8" w14:textId="4A70D548" w:rsidR="006D42B2" w:rsidRDefault="00930B2E" w:rsidP="00D92C53">
            <w:pPr>
              <w:spacing w:line="360" w:lineRule="auto"/>
              <w:rPr>
                <w:rFonts w:ascii="Arial" w:hAnsi="Arial" w:cs="Arial"/>
                <w:sz w:val="22"/>
                <w:szCs w:val="22"/>
              </w:rPr>
            </w:pPr>
            <w:r w:rsidRPr="00930B2E">
              <w:rPr>
                <w:rFonts w:ascii="Arial" w:hAnsi="Arial" w:cs="Arial"/>
                <w:sz w:val="22"/>
                <w:szCs w:val="22"/>
              </w:rPr>
              <w:t>Workshops and collaborative meetings</w:t>
            </w:r>
          </w:p>
        </w:tc>
        <w:tc>
          <w:tcPr>
            <w:tcW w:w="1803" w:type="dxa"/>
          </w:tcPr>
          <w:p w14:paraId="27BDAEE3" w14:textId="2D75AE62" w:rsidR="006D42B2" w:rsidRDefault="003B7639" w:rsidP="00D92C53">
            <w:pPr>
              <w:spacing w:line="360" w:lineRule="auto"/>
              <w:rPr>
                <w:rFonts w:ascii="Arial" w:hAnsi="Arial" w:cs="Arial"/>
                <w:sz w:val="22"/>
                <w:szCs w:val="22"/>
              </w:rPr>
            </w:pPr>
            <w:r>
              <w:rPr>
                <w:rFonts w:ascii="Arial" w:hAnsi="Arial" w:cs="Arial"/>
                <w:sz w:val="22"/>
                <w:szCs w:val="22"/>
              </w:rPr>
              <w:t>Weekly</w:t>
            </w:r>
          </w:p>
        </w:tc>
        <w:tc>
          <w:tcPr>
            <w:tcW w:w="1804" w:type="dxa"/>
          </w:tcPr>
          <w:p w14:paraId="32EAFAD4" w14:textId="619DC5A3" w:rsidR="006D42B2" w:rsidRDefault="007307DF" w:rsidP="00D92C53">
            <w:pPr>
              <w:spacing w:line="360" w:lineRule="auto"/>
              <w:rPr>
                <w:rFonts w:ascii="Arial" w:hAnsi="Arial" w:cs="Arial"/>
                <w:sz w:val="22"/>
                <w:szCs w:val="22"/>
              </w:rPr>
            </w:pPr>
            <w:r w:rsidRPr="007307DF">
              <w:rPr>
                <w:rFonts w:ascii="Arial" w:hAnsi="Arial" w:cs="Arial"/>
                <w:sz w:val="22"/>
                <w:szCs w:val="22"/>
              </w:rPr>
              <w:t>Marketing Manager</w:t>
            </w:r>
          </w:p>
        </w:tc>
      </w:tr>
      <w:tr w:rsidR="006D42B2" w14:paraId="0D4EF731" w14:textId="77777777" w:rsidTr="006D42B2">
        <w:tc>
          <w:tcPr>
            <w:tcW w:w="1803" w:type="dxa"/>
          </w:tcPr>
          <w:p w14:paraId="1512714B" w14:textId="5984B7A8" w:rsidR="006D42B2" w:rsidRDefault="00DE3975" w:rsidP="00D92C53">
            <w:pPr>
              <w:spacing w:line="360" w:lineRule="auto"/>
              <w:rPr>
                <w:rFonts w:ascii="Arial" w:hAnsi="Arial" w:cs="Arial"/>
                <w:sz w:val="22"/>
                <w:szCs w:val="22"/>
              </w:rPr>
            </w:pPr>
            <w:r>
              <w:rPr>
                <w:rFonts w:ascii="Arial" w:hAnsi="Arial" w:cs="Arial"/>
                <w:sz w:val="22"/>
                <w:szCs w:val="22"/>
              </w:rPr>
              <w:t>Employ</w:t>
            </w:r>
            <w:r w:rsidR="00FD7BC1">
              <w:rPr>
                <w:rFonts w:ascii="Arial" w:hAnsi="Arial" w:cs="Arial"/>
                <w:sz w:val="22"/>
                <w:szCs w:val="22"/>
              </w:rPr>
              <w:t>ees</w:t>
            </w:r>
          </w:p>
        </w:tc>
        <w:tc>
          <w:tcPr>
            <w:tcW w:w="1803" w:type="dxa"/>
          </w:tcPr>
          <w:p w14:paraId="7F910C41" w14:textId="1E3710CD" w:rsidR="006D42B2" w:rsidRDefault="00926BBB" w:rsidP="00D92C53">
            <w:pPr>
              <w:spacing w:line="360" w:lineRule="auto"/>
              <w:rPr>
                <w:rFonts w:ascii="Arial" w:hAnsi="Arial" w:cs="Arial"/>
                <w:sz w:val="22"/>
                <w:szCs w:val="22"/>
              </w:rPr>
            </w:pPr>
            <w:r>
              <w:rPr>
                <w:rFonts w:ascii="Arial" w:hAnsi="Arial" w:cs="Arial"/>
                <w:sz w:val="22"/>
                <w:szCs w:val="22"/>
              </w:rPr>
              <w:t>Training, implementation updates</w:t>
            </w:r>
          </w:p>
        </w:tc>
        <w:tc>
          <w:tcPr>
            <w:tcW w:w="1803" w:type="dxa"/>
          </w:tcPr>
          <w:p w14:paraId="7A901AC9" w14:textId="1E1C6723" w:rsidR="006D42B2" w:rsidRDefault="00537640" w:rsidP="00D92C53">
            <w:pPr>
              <w:spacing w:line="360" w:lineRule="auto"/>
              <w:rPr>
                <w:rFonts w:ascii="Arial" w:hAnsi="Arial" w:cs="Arial"/>
                <w:sz w:val="22"/>
                <w:szCs w:val="22"/>
              </w:rPr>
            </w:pPr>
            <w:r w:rsidRPr="00537640">
              <w:rPr>
                <w:rFonts w:ascii="Arial" w:hAnsi="Arial" w:cs="Arial"/>
                <w:sz w:val="22"/>
                <w:szCs w:val="22"/>
              </w:rPr>
              <w:t>Emails, workshops, e-learning</w:t>
            </w:r>
          </w:p>
        </w:tc>
        <w:tc>
          <w:tcPr>
            <w:tcW w:w="1803" w:type="dxa"/>
          </w:tcPr>
          <w:p w14:paraId="056096EC" w14:textId="1E7726F9" w:rsidR="006D42B2" w:rsidRDefault="003B7639" w:rsidP="00D92C53">
            <w:pPr>
              <w:spacing w:line="360" w:lineRule="auto"/>
              <w:rPr>
                <w:rFonts w:ascii="Arial" w:hAnsi="Arial" w:cs="Arial"/>
                <w:sz w:val="22"/>
                <w:szCs w:val="22"/>
              </w:rPr>
            </w:pPr>
            <w:r>
              <w:rPr>
                <w:rFonts w:ascii="Arial" w:hAnsi="Arial" w:cs="Arial"/>
                <w:sz w:val="22"/>
                <w:szCs w:val="22"/>
              </w:rPr>
              <w:t>Weekly</w:t>
            </w:r>
          </w:p>
        </w:tc>
        <w:tc>
          <w:tcPr>
            <w:tcW w:w="1804" w:type="dxa"/>
          </w:tcPr>
          <w:p w14:paraId="658A7FA0" w14:textId="684C1A12" w:rsidR="006D42B2" w:rsidRDefault="007307DF" w:rsidP="00D92C53">
            <w:pPr>
              <w:spacing w:line="360" w:lineRule="auto"/>
              <w:rPr>
                <w:rFonts w:ascii="Arial" w:hAnsi="Arial" w:cs="Arial"/>
                <w:sz w:val="22"/>
                <w:szCs w:val="22"/>
              </w:rPr>
            </w:pPr>
            <w:r w:rsidRPr="007307DF">
              <w:rPr>
                <w:rFonts w:ascii="Arial" w:hAnsi="Arial" w:cs="Arial"/>
                <w:sz w:val="22"/>
                <w:szCs w:val="22"/>
              </w:rPr>
              <w:t>HR Manager</w:t>
            </w:r>
          </w:p>
        </w:tc>
      </w:tr>
      <w:tr w:rsidR="006D42B2" w14:paraId="230C6098" w14:textId="77777777" w:rsidTr="006D42B2">
        <w:tc>
          <w:tcPr>
            <w:tcW w:w="1803" w:type="dxa"/>
          </w:tcPr>
          <w:p w14:paraId="296DD304" w14:textId="7A9EBDFB" w:rsidR="006D42B2" w:rsidRDefault="00FD7BC1" w:rsidP="00D92C53">
            <w:pPr>
              <w:spacing w:line="360" w:lineRule="auto"/>
              <w:rPr>
                <w:rFonts w:ascii="Arial" w:hAnsi="Arial" w:cs="Arial"/>
                <w:sz w:val="22"/>
                <w:szCs w:val="22"/>
              </w:rPr>
            </w:pPr>
            <w:r>
              <w:rPr>
                <w:rFonts w:ascii="Arial" w:hAnsi="Arial" w:cs="Arial"/>
                <w:sz w:val="22"/>
                <w:szCs w:val="22"/>
              </w:rPr>
              <w:t>Customers</w:t>
            </w:r>
          </w:p>
        </w:tc>
        <w:tc>
          <w:tcPr>
            <w:tcW w:w="1803" w:type="dxa"/>
          </w:tcPr>
          <w:p w14:paraId="75450D7A" w14:textId="58ACA13B" w:rsidR="006D42B2" w:rsidRDefault="00926BBB" w:rsidP="00D92C53">
            <w:pPr>
              <w:spacing w:line="360" w:lineRule="auto"/>
              <w:rPr>
                <w:rFonts w:ascii="Arial" w:hAnsi="Arial" w:cs="Arial"/>
                <w:sz w:val="22"/>
                <w:szCs w:val="22"/>
              </w:rPr>
            </w:pPr>
            <w:r>
              <w:rPr>
                <w:rFonts w:ascii="Arial" w:hAnsi="Arial" w:cs="Arial"/>
                <w:sz w:val="22"/>
                <w:szCs w:val="22"/>
              </w:rPr>
              <w:t xml:space="preserve">Platform features, </w:t>
            </w:r>
            <w:r w:rsidR="00C213E0">
              <w:rPr>
                <w:rFonts w:ascii="Arial" w:hAnsi="Arial" w:cs="Arial"/>
                <w:sz w:val="22"/>
                <w:szCs w:val="22"/>
              </w:rPr>
              <w:t>rewards, privacy</w:t>
            </w:r>
          </w:p>
        </w:tc>
        <w:tc>
          <w:tcPr>
            <w:tcW w:w="1803" w:type="dxa"/>
          </w:tcPr>
          <w:p w14:paraId="7522F708" w14:textId="3AC149BA" w:rsidR="006D42B2" w:rsidRDefault="00537640" w:rsidP="00D92C53">
            <w:pPr>
              <w:spacing w:line="360" w:lineRule="auto"/>
              <w:rPr>
                <w:rFonts w:ascii="Arial" w:hAnsi="Arial" w:cs="Arial"/>
                <w:sz w:val="22"/>
                <w:szCs w:val="22"/>
              </w:rPr>
            </w:pPr>
            <w:r w:rsidRPr="00537640">
              <w:rPr>
                <w:rFonts w:ascii="Arial" w:hAnsi="Arial" w:cs="Arial"/>
                <w:sz w:val="22"/>
                <w:szCs w:val="22"/>
              </w:rPr>
              <w:t>Mobile app, email, website, social media</w:t>
            </w:r>
          </w:p>
        </w:tc>
        <w:tc>
          <w:tcPr>
            <w:tcW w:w="1803" w:type="dxa"/>
          </w:tcPr>
          <w:p w14:paraId="596BD588" w14:textId="0CD1E47E" w:rsidR="006D42B2" w:rsidRDefault="0080139D" w:rsidP="00D92C53">
            <w:pPr>
              <w:spacing w:line="360" w:lineRule="auto"/>
              <w:rPr>
                <w:rFonts w:ascii="Arial" w:hAnsi="Arial" w:cs="Arial"/>
                <w:sz w:val="22"/>
                <w:szCs w:val="22"/>
              </w:rPr>
            </w:pPr>
            <w:r>
              <w:rPr>
                <w:rFonts w:ascii="Arial" w:hAnsi="Arial" w:cs="Arial"/>
                <w:sz w:val="22"/>
                <w:szCs w:val="22"/>
              </w:rPr>
              <w:t>Monthly and at launch</w:t>
            </w:r>
          </w:p>
        </w:tc>
        <w:tc>
          <w:tcPr>
            <w:tcW w:w="1804" w:type="dxa"/>
          </w:tcPr>
          <w:p w14:paraId="18EBA457" w14:textId="2C0E3A92" w:rsidR="006D42B2" w:rsidRDefault="007307DF" w:rsidP="00D92C53">
            <w:pPr>
              <w:spacing w:line="360" w:lineRule="auto"/>
              <w:rPr>
                <w:rFonts w:ascii="Arial" w:hAnsi="Arial" w:cs="Arial"/>
                <w:sz w:val="22"/>
                <w:szCs w:val="22"/>
              </w:rPr>
            </w:pPr>
            <w:r w:rsidRPr="007307DF">
              <w:rPr>
                <w:rFonts w:ascii="Arial" w:hAnsi="Arial" w:cs="Arial"/>
                <w:sz w:val="22"/>
                <w:szCs w:val="22"/>
              </w:rPr>
              <w:t>Marketing Department</w:t>
            </w:r>
          </w:p>
        </w:tc>
      </w:tr>
      <w:tr w:rsidR="006D42B2" w14:paraId="7B986344" w14:textId="77777777" w:rsidTr="006D42B2">
        <w:tc>
          <w:tcPr>
            <w:tcW w:w="1803" w:type="dxa"/>
          </w:tcPr>
          <w:p w14:paraId="2CE26988" w14:textId="6C0BA6D5" w:rsidR="006D42B2" w:rsidRDefault="00FD7BC1" w:rsidP="00D92C53">
            <w:pPr>
              <w:spacing w:line="360" w:lineRule="auto"/>
              <w:rPr>
                <w:rFonts w:ascii="Arial" w:hAnsi="Arial" w:cs="Arial"/>
                <w:sz w:val="22"/>
                <w:szCs w:val="22"/>
              </w:rPr>
            </w:pPr>
            <w:r>
              <w:rPr>
                <w:rFonts w:ascii="Arial" w:hAnsi="Arial" w:cs="Arial"/>
                <w:sz w:val="22"/>
                <w:szCs w:val="22"/>
              </w:rPr>
              <w:t>Investors</w:t>
            </w:r>
          </w:p>
        </w:tc>
        <w:tc>
          <w:tcPr>
            <w:tcW w:w="1803" w:type="dxa"/>
          </w:tcPr>
          <w:p w14:paraId="04F756BC" w14:textId="4B4F2BDA" w:rsidR="006D42B2" w:rsidRDefault="00C213E0" w:rsidP="00D92C53">
            <w:pPr>
              <w:spacing w:line="360" w:lineRule="auto"/>
              <w:rPr>
                <w:rFonts w:ascii="Arial" w:hAnsi="Arial" w:cs="Arial"/>
                <w:sz w:val="22"/>
                <w:szCs w:val="22"/>
              </w:rPr>
            </w:pPr>
            <w:r>
              <w:rPr>
                <w:rFonts w:ascii="Arial" w:hAnsi="Arial" w:cs="Arial"/>
                <w:sz w:val="22"/>
                <w:szCs w:val="22"/>
              </w:rPr>
              <w:t>Financial progress</w:t>
            </w:r>
            <w:r w:rsidR="000525E8">
              <w:rPr>
                <w:rFonts w:ascii="Arial" w:hAnsi="Arial" w:cs="Arial"/>
                <w:sz w:val="22"/>
                <w:szCs w:val="22"/>
              </w:rPr>
              <w:t xml:space="preserve"> and expected returns</w:t>
            </w:r>
          </w:p>
        </w:tc>
        <w:tc>
          <w:tcPr>
            <w:tcW w:w="1803" w:type="dxa"/>
          </w:tcPr>
          <w:p w14:paraId="1FC712FC" w14:textId="1B21A7D4" w:rsidR="006D42B2" w:rsidRDefault="00537640" w:rsidP="00D92C53">
            <w:pPr>
              <w:spacing w:line="360" w:lineRule="auto"/>
              <w:rPr>
                <w:rFonts w:ascii="Arial" w:hAnsi="Arial" w:cs="Arial"/>
                <w:sz w:val="22"/>
                <w:szCs w:val="22"/>
              </w:rPr>
            </w:pPr>
            <w:r w:rsidRPr="00537640">
              <w:rPr>
                <w:rFonts w:ascii="Arial" w:hAnsi="Arial" w:cs="Arial"/>
                <w:sz w:val="22"/>
                <w:szCs w:val="22"/>
              </w:rPr>
              <w:t>Quarterly reports</w:t>
            </w:r>
          </w:p>
        </w:tc>
        <w:tc>
          <w:tcPr>
            <w:tcW w:w="1803" w:type="dxa"/>
          </w:tcPr>
          <w:p w14:paraId="3330193A" w14:textId="0890D8DC" w:rsidR="006D42B2" w:rsidRDefault="0080139D" w:rsidP="00D92C53">
            <w:pPr>
              <w:spacing w:line="360" w:lineRule="auto"/>
              <w:rPr>
                <w:rFonts w:ascii="Arial" w:hAnsi="Arial" w:cs="Arial"/>
                <w:sz w:val="22"/>
                <w:szCs w:val="22"/>
              </w:rPr>
            </w:pPr>
            <w:r>
              <w:rPr>
                <w:rFonts w:ascii="Arial" w:hAnsi="Arial" w:cs="Arial"/>
                <w:sz w:val="22"/>
                <w:szCs w:val="22"/>
              </w:rPr>
              <w:t>Quarterly</w:t>
            </w:r>
          </w:p>
        </w:tc>
        <w:tc>
          <w:tcPr>
            <w:tcW w:w="1804" w:type="dxa"/>
          </w:tcPr>
          <w:p w14:paraId="57448B14" w14:textId="72C37A2D" w:rsidR="006D42B2" w:rsidRDefault="0087292A" w:rsidP="00D92C53">
            <w:pPr>
              <w:spacing w:line="360" w:lineRule="auto"/>
              <w:rPr>
                <w:rFonts w:ascii="Arial" w:hAnsi="Arial" w:cs="Arial"/>
                <w:sz w:val="22"/>
                <w:szCs w:val="22"/>
              </w:rPr>
            </w:pPr>
            <w:r w:rsidRPr="0087292A">
              <w:rPr>
                <w:rFonts w:ascii="Arial" w:hAnsi="Arial" w:cs="Arial"/>
                <w:sz w:val="22"/>
                <w:szCs w:val="22"/>
              </w:rPr>
              <w:t>Finance Director</w:t>
            </w:r>
          </w:p>
        </w:tc>
      </w:tr>
      <w:tr w:rsidR="006D42B2" w14:paraId="79054143" w14:textId="77777777" w:rsidTr="006D42B2">
        <w:tc>
          <w:tcPr>
            <w:tcW w:w="1803" w:type="dxa"/>
          </w:tcPr>
          <w:p w14:paraId="20252237" w14:textId="5223EDAF" w:rsidR="006D42B2" w:rsidRDefault="00FD7BC1" w:rsidP="00D92C53">
            <w:pPr>
              <w:spacing w:line="360" w:lineRule="auto"/>
              <w:rPr>
                <w:rFonts w:ascii="Arial" w:hAnsi="Arial" w:cs="Arial"/>
                <w:sz w:val="22"/>
                <w:szCs w:val="22"/>
              </w:rPr>
            </w:pPr>
            <w:r>
              <w:rPr>
                <w:rFonts w:ascii="Arial" w:hAnsi="Arial" w:cs="Arial"/>
                <w:sz w:val="22"/>
                <w:szCs w:val="22"/>
              </w:rPr>
              <w:t>Regulators</w:t>
            </w:r>
          </w:p>
        </w:tc>
        <w:tc>
          <w:tcPr>
            <w:tcW w:w="1803" w:type="dxa"/>
          </w:tcPr>
          <w:p w14:paraId="4B9E4ADB" w14:textId="58123256" w:rsidR="006D42B2" w:rsidRDefault="00FD7BC1" w:rsidP="00D92C53">
            <w:pPr>
              <w:spacing w:line="360" w:lineRule="auto"/>
              <w:rPr>
                <w:rFonts w:ascii="Arial" w:hAnsi="Arial" w:cs="Arial"/>
                <w:sz w:val="22"/>
                <w:szCs w:val="22"/>
              </w:rPr>
            </w:pPr>
            <w:r>
              <w:rPr>
                <w:rFonts w:ascii="Arial" w:hAnsi="Arial" w:cs="Arial"/>
                <w:sz w:val="22"/>
                <w:szCs w:val="22"/>
              </w:rPr>
              <w:t xml:space="preserve">Compliance </w:t>
            </w:r>
            <w:r w:rsidR="004E57D9">
              <w:rPr>
                <w:rFonts w:ascii="Arial" w:hAnsi="Arial" w:cs="Arial"/>
                <w:sz w:val="22"/>
                <w:szCs w:val="22"/>
              </w:rPr>
              <w:t>documentation</w:t>
            </w:r>
          </w:p>
        </w:tc>
        <w:tc>
          <w:tcPr>
            <w:tcW w:w="1803" w:type="dxa"/>
          </w:tcPr>
          <w:p w14:paraId="12AA9A37" w14:textId="0B88DBDD" w:rsidR="006D42B2" w:rsidRDefault="006147F9" w:rsidP="00D92C53">
            <w:pPr>
              <w:spacing w:line="360" w:lineRule="auto"/>
              <w:rPr>
                <w:rFonts w:ascii="Arial" w:hAnsi="Arial" w:cs="Arial"/>
                <w:sz w:val="22"/>
                <w:szCs w:val="22"/>
              </w:rPr>
            </w:pPr>
            <w:r w:rsidRPr="006147F9">
              <w:rPr>
                <w:rFonts w:ascii="Arial" w:hAnsi="Arial" w:cs="Arial"/>
                <w:sz w:val="22"/>
                <w:szCs w:val="22"/>
              </w:rPr>
              <w:t>Formal reports and audits</w:t>
            </w:r>
          </w:p>
        </w:tc>
        <w:tc>
          <w:tcPr>
            <w:tcW w:w="1803" w:type="dxa"/>
          </w:tcPr>
          <w:p w14:paraId="35EADD9D" w14:textId="505F5065" w:rsidR="006D42B2" w:rsidRDefault="0080139D" w:rsidP="00D92C53">
            <w:pPr>
              <w:spacing w:line="360" w:lineRule="auto"/>
              <w:rPr>
                <w:rFonts w:ascii="Arial" w:hAnsi="Arial" w:cs="Arial"/>
                <w:sz w:val="22"/>
                <w:szCs w:val="22"/>
              </w:rPr>
            </w:pPr>
            <w:r>
              <w:rPr>
                <w:rFonts w:ascii="Arial" w:hAnsi="Arial" w:cs="Arial"/>
                <w:sz w:val="22"/>
                <w:szCs w:val="22"/>
              </w:rPr>
              <w:t>As required</w:t>
            </w:r>
          </w:p>
        </w:tc>
        <w:tc>
          <w:tcPr>
            <w:tcW w:w="1804" w:type="dxa"/>
          </w:tcPr>
          <w:p w14:paraId="0E449B44" w14:textId="63284481" w:rsidR="006D42B2" w:rsidRDefault="0087292A" w:rsidP="00D92C53">
            <w:pPr>
              <w:spacing w:line="360" w:lineRule="auto"/>
              <w:rPr>
                <w:rFonts w:ascii="Arial" w:hAnsi="Arial" w:cs="Arial"/>
                <w:sz w:val="22"/>
                <w:szCs w:val="22"/>
              </w:rPr>
            </w:pPr>
            <w:r>
              <w:rPr>
                <w:rFonts w:ascii="Arial" w:hAnsi="Arial" w:cs="Arial"/>
                <w:sz w:val="22"/>
                <w:szCs w:val="22"/>
              </w:rPr>
              <w:t xml:space="preserve">Compliance </w:t>
            </w:r>
            <w:r w:rsidRPr="0087292A">
              <w:rPr>
                <w:rFonts w:ascii="Arial" w:hAnsi="Arial" w:cs="Arial"/>
                <w:sz w:val="22"/>
                <w:szCs w:val="22"/>
              </w:rPr>
              <w:t>Officer</w:t>
            </w:r>
          </w:p>
        </w:tc>
      </w:tr>
    </w:tbl>
    <w:p w14:paraId="02C61050" w14:textId="77777777" w:rsidR="00483688" w:rsidRDefault="00483688" w:rsidP="00D92C53">
      <w:pPr>
        <w:spacing w:line="360" w:lineRule="auto"/>
        <w:rPr>
          <w:rFonts w:ascii="Arial" w:hAnsi="Arial" w:cs="Arial"/>
          <w:sz w:val="22"/>
          <w:szCs w:val="22"/>
        </w:rPr>
      </w:pPr>
    </w:p>
    <w:p w14:paraId="0352AC45" w14:textId="1F60840D" w:rsidR="00DB2109" w:rsidRDefault="00DB2109" w:rsidP="00D92C53">
      <w:pPr>
        <w:spacing w:line="360" w:lineRule="auto"/>
        <w:rPr>
          <w:rFonts w:ascii="Arial" w:hAnsi="Arial" w:cs="Arial"/>
          <w:sz w:val="22"/>
          <w:szCs w:val="22"/>
        </w:rPr>
      </w:pPr>
      <w:r w:rsidRPr="00DB2109">
        <w:rPr>
          <w:rFonts w:ascii="Arial" w:hAnsi="Arial" w:cs="Arial"/>
          <w:sz w:val="22"/>
          <w:szCs w:val="22"/>
        </w:rPr>
        <w:t>This structured communication approach ensures that stakeholders receive accurate information in an appropriate format while reducing information overload and enhancing transparency.</w:t>
      </w:r>
    </w:p>
    <w:p w14:paraId="0EFFE5F9" w14:textId="2B80E860" w:rsidR="00492C2A" w:rsidRDefault="00492C2A" w:rsidP="00D92C53">
      <w:pPr>
        <w:spacing w:line="360" w:lineRule="auto"/>
        <w:rPr>
          <w:rFonts w:ascii="Arial" w:hAnsi="Arial" w:cs="Arial"/>
          <w:sz w:val="22"/>
          <w:szCs w:val="22"/>
        </w:rPr>
      </w:pPr>
    </w:p>
    <w:p w14:paraId="0B5F81B8" w14:textId="77777777" w:rsidR="00492C2A" w:rsidRDefault="00492C2A">
      <w:pPr>
        <w:rPr>
          <w:rFonts w:ascii="Arial" w:hAnsi="Arial" w:cs="Arial"/>
          <w:sz w:val="22"/>
          <w:szCs w:val="22"/>
        </w:rPr>
      </w:pPr>
      <w:r>
        <w:rPr>
          <w:rFonts w:ascii="Arial" w:hAnsi="Arial" w:cs="Arial"/>
          <w:sz w:val="22"/>
          <w:szCs w:val="22"/>
        </w:rPr>
        <w:br w:type="page"/>
      </w:r>
    </w:p>
    <w:p w14:paraId="2F6C86A7" w14:textId="21FCB18B" w:rsidR="00492C2A" w:rsidRPr="00492C2A" w:rsidRDefault="0087385C" w:rsidP="00492C2A">
      <w:pPr>
        <w:spacing w:line="360" w:lineRule="auto"/>
        <w:rPr>
          <w:rFonts w:ascii="Arial" w:hAnsi="Arial" w:cs="Arial"/>
          <w:b/>
          <w:bCs/>
        </w:rPr>
      </w:pPr>
      <w:r>
        <w:rPr>
          <w:rFonts w:ascii="Arial" w:hAnsi="Arial" w:cs="Arial"/>
          <w:b/>
          <w:bCs/>
        </w:rPr>
        <w:lastRenderedPageBreak/>
        <w:t>6</w:t>
      </w:r>
      <w:r w:rsidR="00492C2A" w:rsidRPr="00492C2A">
        <w:rPr>
          <w:rFonts w:ascii="Arial" w:hAnsi="Arial" w:cs="Arial"/>
          <w:b/>
          <w:bCs/>
        </w:rPr>
        <w:t>.4 RACI Matrix</w:t>
      </w:r>
    </w:p>
    <w:p w14:paraId="7176721B" w14:textId="77777777" w:rsidR="00492C2A" w:rsidRPr="00492C2A" w:rsidRDefault="00492C2A" w:rsidP="00492C2A">
      <w:pPr>
        <w:spacing w:line="360" w:lineRule="auto"/>
        <w:rPr>
          <w:rFonts w:ascii="Arial" w:hAnsi="Arial" w:cs="Arial"/>
          <w:sz w:val="22"/>
          <w:szCs w:val="22"/>
        </w:rPr>
      </w:pPr>
      <w:r w:rsidRPr="00492C2A">
        <w:rPr>
          <w:rFonts w:ascii="Arial" w:hAnsi="Arial" w:cs="Arial"/>
          <w:sz w:val="22"/>
          <w:szCs w:val="22"/>
        </w:rPr>
        <w:t xml:space="preserve">The </w:t>
      </w:r>
      <w:r w:rsidRPr="00492C2A">
        <w:rPr>
          <w:rFonts w:ascii="Arial" w:hAnsi="Arial" w:cs="Arial"/>
          <w:b/>
          <w:bCs/>
          <w:sz w:val="22"/>
          <w:szCs w:val="22"/>
        </w:rPr>
        <w:t>RACI Matrix</w:t>
      </w:r>
      <w:r w:rsidRPr="00492C2A">
        <w:rPr>
          <w:rFonts w:ascii="Arial" w:hAnsi="Arial" w:cs="Arial"/>
          <w:sz w:val="22"/>
          <w:szCs w:val="22"/>
        </w:rPr>
        <w:t xml:space="preserve"> clarifies stakeholder responsibilities by defining who is Responsible (R), Accountable (A), Consulted (C), and Informed (I) for each project activity. Clearly allocating responsibilities reduces confusion, prevents duplication of effort, and strengthens accountability.</w:t>
      </w:r>
    </w:p>
    <w:tbl>
      <w:tblPr>
        <w:tblStyle w:val="TableGrid"/>
        <w:tblW w:w="0" w:type="auto"/>
        <w:tblLook w:val="04A0" w:firstRow="1" w:lastRow="0" w:firstColumn="1" w:lastColumn="0" w:noHBand="0" w:noVBand="1"/>
      </w:tblPr>
      <w:tblGrid>
        <w:gridCol w:w="2775"/>
        <w:gridCol w:w="1127"/>
        <w:gridCol w:w="804"/>
        <w:gridCol w:w="837"/>
        <w:gridCol w:w="1256"/>
        <w:gridCol w:w="937"/>
        <w:gridCol w:w="1280"/>
      </w:tblGrid>
      <w:tr w:rsidR="006F5160" w14:paraId="5DEB1824" w14:textId="77777777" w:rsidTr="00373431">
        <w:tc>
          <w:tcPr>
            <w:tcW w:w="2775" w:type="dxa"/>
          </w:tcPr>
          <w:p w14:paraId="4078F578" w14:textId="660B7AC0" w:rsidR="006F5160" w:rsidRDefault="00B56D62" w:rsidP="00D92C53">
            <w:pPr>
              <w:spacing w:line="360" w:lineRule="auto"/>
              <w:rPr>
                <w:rFonts w:ascii="Arial" w:hAnsi="Arial" w:cs="Arial"/>
                <w:sz w:val="22"/>
                <w:szCs w:val="22"/>
              </w:rPr>
            </w:pPr>
            <w:r w:rsidRPr="00B56D62">
              <w:rPr>
                <w:rFonts w:ascii="Arial" w:hAnsi="Arial" w:cs="Arial"/>
                <w:sz w:val="22"/>
                <w:szCs w:val="22"/>
              </w:rPr>
              <w:t>Project Activity</w:t>
            </w:r>
          </w:p>
        </w:tc>
        <w:tc>
          <w:tcPr>
            <w:tcW w:w="1127" w:type="dxa"/>
          </w:tcPr>
          <w:p w14:paraId="7B6DC2E0" w14:textId="53917A6F" w:rsidR="006F5160" w:rsidRDefault="001270C8" w:rsidP="00D92C53">
            <w:pPr>
              <w:spacing w:line="360" w:lineRule="auto"/>
              <w:rPr>
                <w:rFonts w:ascii="Arial" w:hAnsi="Arial" w:cs="Arial"/>
                <w:sz w:val="22"/>
                <w:szCs w:val="22"/>
              </w:rPr>
            </w:pPr>
            <w:r w:rsidRPr="001270C8">
              <w:rPr>
                <w:rFonts w:ascii="Arial" w:hAnsi="Arial" w:cs="Arial"/>
                <w:sz w:val="22"/>
                <w:szCs w:val="22"/>
              </w:rPr>
              <w:t>Project Manager</w:t>
            </w:r>
          </w:p>
        </w:tc>
        <w:tc>
          <w:tcPr>
            <w:tcW w:w="804" w:type="dxa"/>
          </w:tcPr>
          <w:p w14:paraId="3CD9F3C0" w14:textId="1DDD34E2" w:rsidR="006F5160" w:rsidRDefault="001270C8" w:rsidP="00D92C53">
            <w:pPr>
              <w:spacing w:line="360" w:lineRule="auto"/>
              <w:rPr>
                <w:rFonts w:ascii="Arial" w:hAnsi="Arial" w:cs="Arial"/>
                <w:sz w:val="22"/>
                <w:szCs w:val="22"/>
              </w:rPr>
            </w:pPr>
            <w:r w:rsidRPr="001270C8">
              <w:rPr>
                <w:rFonts w:ascii="Arial" w:hAnsi="Arial" w:cs="Arial"/>
                <w:sz w:val="22"/>
                <w:szCs w:val="22"/>
              </w:rPr>
              <w:t>Board</w:t>
            </w:r>
          </w:p>
        </w:tc>
        <w:tc>
          <w:tcPr>
            <w:tcW w:w="837" w:type="dxa"/>
          </w:tcPr>
          <w:p w14:paraId="1068E7A4" w14:textId="23576DAD" w:rsidR="006F5160" w:rsidRDefault="00373431" w:rsidP="00D92C53">
            <w:pPr>
              <w:spacing w:line="360" w:lineRule="auto"/>
              <w:rPr>
                <w:rFonts w:ascii="Arial" w:hAnsi="Arial" w:cs="Arial"/>
                <w:sz w:val="22"/>
                <w:szCs w:val="22"/>
              </w:rPr>
            </w:pPr>
            <w:r w:rsidRPr="00373431">
              <w:rPr>
                <w:rFonts w:ascii="Arial" w:hAnsi="Arial" w:cs="Arial"/>
                <w:sz w:val="22"/>
                <w:szCs w:val="22"/>
              </w:rPr>
              <w:t>IT Team</w:t>
            </w:r>
          </w:p>
        </w:tc>
        <w:tc>
          <w:tcPr>
            <w:tcW w:w="1256" w:type="dxa"/>
          </w:tcPr>
          <w:p w14:paraId="238B3EB8" w14:textId="1101B82E" w:rsidR="006F5160" w:rsidRDefault="00373431" w:rsidP="00D92C53">
            <w:pPr>
              <w:spacing w:line="360" w:lineRule="auto"/>
              <w:rPr>
                <w:rFonts w:ascii="Arial" w:hAnsi="Arial" w:cs="Arial"/>
                <w:sz w:val="22"/>
                <w:szCs w:val="22"/>
              </w:rPr>
            </w:pPr>
            <w:r w:rsidRPr="00373431">
              <w:rPr>
                <w:rFonts w:ascii="Arial" w:hAnsi="Arial" w:cs="Arial"/>
                <w:sz w:val="22"/>
                <w:szCs w:val="22"/>
              </w:rPr>
              <w:t>Marketing</w:t>
            </w:r>
          </w:p>
        </w:tc>
        <w:tc>
          <w:tcPr>
            <w:tcW w:w="937" w:type="dxa"/>
          </w:tcPr>
          <w:p w14:paraId="2FF1DEE7" w14:textId="15F4E205" w:rsidR="006F5160" w:rsidRDefault="00373431" w:rsidP="00D92C53">
            <w:pPr>
              <w:spacing w:line="360" w:lineRule="auto"/>
              <w:rPr>
                <w:rFonts w:ascii="Arial" w:hAnsi="Arial" w:cs="Arial"/>
                <w:sz w:val="22"/>
                <w:szCs w:val="22"/>
              </w:rPr>
            </w:pPr>
            <w:r w:rsidRPr="00373431">
              <w:rPr>
                <w:rFonts w:ascii="Arial" w:hAnsi="Arial" w:cs="Arial"/>
                <w:sz w:val="22"/>
                <w:szCs w:val="22"/>
              </w:rPr>
              <w:t>HR</w:t>
            </w:r>
          </w:p>
        </w:tc>
        <w:tc>
          <w:tcPr>
            <w:tcW w:w="1280" w:type="dxa"/>
          </w:tcPr>
          <w:p w14:paraId="6D011763" w14:textId="15871A69" w:rsidR="006F5160" w:rsidRDefault="00373431" w:rsidP="00D92C53">
            <w:pPr>
              <w:spacing w:line="360" w:lineRule="auto"/>
              <w:rPr>
                <w:rFonts w:ascii="Arial" w:hAnsi="Arial" w:cs="Arial"/>
                <w:sz w:val="22"/>
                <w:szCs w:val="22"/>
              </w:rPr>
            </w:pPr>
            <w:r w:rsidRPr="00373431">
              <w:rPr>
                <w:rFonts w:ascii="Arial" w:hAnsi="Arial" w:cs="Arial"/>
                <w:sz w:val="22"/>
                <w:szCs w:val="22"/>
              </w:rPr>
              <w:t>Customers</w:t>
            </w:r>
          </w:p>
        </w:tc>
      </w:tr>
      <w:tr w:rsidR="006F5160" w14:paraId="3F3FD4FE" w14:textId="77777777" w:rsidTr="00373431">
        <w:tc>
          <w:tcPr>
            <w:tcW w:w="2775" w:type="dxa"/>
          </w:tcPr>
          <w:p w14:paraId="1F09FB91" w14:textId="274B04EC" w:rsidR="006F5160" w:rsidRDefault="00D36504" w:rsidP="00D92C53">
            <w:pPr>
              <w:spacing w:line="360" w:lineRule="auto"/>
              <w:rPr>
                <w:rFonts w:ascii="Arial" w:hAnsi="Arial" w:cs="Arial"/>
                <w:sz w:val="22"/>
                <w:szCs w:val="22"/>
              </w:rPr>
            </w:pPr>
            <w:r>
              <w:rPr>
                <w:rFonts w:ascii="Arial" w:hAnsi="Arial" w:cs="Arial"/>
                <w:sz w:val="22"/>
                <w:szCs w:val="22"/>
              </w:rPr>
              <w:t>P</w:t>
            </w:r>
            <w:r w:rsidR="006A5067" w:rsidRPr="006A5067">
              <w:rPr>
                <w:rFonts w:ascii="Arial" w:hAnsi="Arial" w:cs="Arial"/>
                <w:sz w:val="22"/>
                <w:szCs w:val="22"/>
              </w:rPr>
              <w:t>roject Planning</w:t>
            </w:r>
          </w:p>
        </w:tc>
        <w:tc>
          <w:tcPr>
            <w:tcW w:w="1127" w:type="dxa"/>
          </w:tcPr>
          <w:p w14:paraId="5D049F06" w14:textId="722DF272" w:rsidR="006F5160" w:rsidRDefault="00704258" w:rsidP="00D92C53">
            <w:pPr>
              <w:spacing w:line="360" w:lineRule="auto"/>
              <w:rPr>
                <w:rFonts w:ascii="Arial" w:hAnsi="Arial" w:cs="Arial"/>
                <w:sz w:val="22"/>
                <w:szCs w:val="22"/>
              </w:rPr>
            </w:pPr>
            <w:r>
              <w:rPr>
                <w:rFonts w:ascii="Arial" w:hAnsi="Arial" w:cs="Arial"/>
                <w:sz w:val="22"/>
                <w:szCs w:val="22"/>
              </w:rPr>
              <w:t>A</w:t>
            </w:r>
          </w:p>
        </w:tc>
        <w:tc>
          <w:tcPr>
            <w:tcW w:w="804" w:type="dxa"/>
          </w:tcPr>
          <w:p w14:paraId="15558F9C" w14:textId="67BAE46A" w:rsidR="006F5160" w:rsidRDefault="00704258" w:rsidP="00D92C53">
            <w:pPr>
              <w:spacing w:line="360" w:lineRule="auto"/>
              <w:rPr>
                <w:rFonts w:ascii="Arial" w:hAnsi="Arial" w:cs="Arial"/>
                <w:sz w:val="22"/>
                <w:szCs w:val="22"/>
              </w:rPr>
            </w:pPr>
            <w:r>
              <w:rPr>
                <w:rFonts w:ascii="Arial" w:hAnsi="Arial" w:cs="Arial"/>
                <w:sz w:val="22"/>
                <w:szCs w:val="22"/>
              </w:rPr>
              <w:t>C</w:t>
            </w:r>
          </w:p>
        </w:tc>
        <w:tc>
          <w:tcPr>
            <w:tcW w:w="837" w:type="dxa"/>
          </w:tcPr>
          <w:p w14:paraId="0E7312C4" w14:textId="07D9B105" w:rsidR="006F5160" w:rsidRDefault="00704258" w:rsidP="00D92C53">
            <w:pPr>
              <w:spacing w:line="360" w:lineRule="auto"/>
              <w:rPr>
                <w:rFonts w:ascii="Arial" w:hAnsi="Arial" w:cs="Arial"/>
                <w:sz w:val="22"/>
                <w:szCs w:val="22"/>
              </w:rPr>
            </w:pPr>
            <w:r>
              <w:rPr>
                <w:rFonts w:ascii="Arial" w:hAnsi="Arial" w:cs="Arial"/>
                <w:sz w:val="22"/>
                <w:szCs w:val="22"/>
              </w:rPr>
              <w:t>C</w:t>
            </w:r>
          </w:p>
        </w:tc>
        <w:tc>
          <w:tcPr>
            <w:tcW w:w="1256" w:type="dxa"/>
          </w:tcPr>
          <w:p w14:paraId="6FA39A6E" w14:textId="4568BF9E" w:rsidR="006F5160" w:rsidRDefault="00704258" w:rsidP="00D92C53">
            <w:pPr>
              <w:spacing w:line="360" w:lineRule="auto"/>
              <w:rPr>
                <w:rFonts w:ascii="Arial" w:hAnsi="Arial" w:cs="Arial"/>
                <w:sz w:val="22"/>
                <w:szCs w:val="22"/>
              </w:rPr>
            </w:pPr>
            <w:r>
              <w:rPr>
                <w:rFonts w:ascii="Arial" w:hAnsi="Arial" w:cs="Arial"/>
                <w:sz w:val="22"/>
                <w:szCs w:val="22"/>
              </w:rPr>
              <w:t>C</w:t>
            </w:r>
          </w:p>
        </w:tc>
        <w:tc>
          <w:tcPr>
            <w:tcW w:w="937" w:type="dxa"/>
          </w:tcPr>
          <w:p w14:paraId="726854C3" w14:textId="5E8BF015" w:rsidR="006F5160" w:rsidRDefault="00704258" w:rsidP="00D92C53">
            <w:pPr>
              <w:spacing w:line="360" w:lineRule="auto"/>
              <w:rPr>
                <w:rFonts w:ascii="Arial" w:hAnsi="Arial" w:cs="Arial"/>
                <w:sz w:val="22"/>
                <w:szCs w:val="22"/>
              </w:rPr>
            </w:pPr>
            <w:r>
              <w:rPr>
                <w:rFonts w:ascii="Arial" w:hAnsi="Arial" w:cs="Arial"/>
                <w:sz w:val="22"/>
                <w:szCs w:val="22"/>
              </w:rPr>
              <w:t>C</w:t>
            </w:r>
          </w:p>
        </w:tc>
        <w:tc>
          <w:tcPr>
            <w:tcW w:w="1280" w:type="dxa"/>
          </w:tcPr>
          <w:p w14:paraId="27889EC6" w14:textId="39862DBF" w:rsidR="006F5160" w:rsidRDefault="00704258" w:rsidP="00D92C53">
            <w:pPr>
              <w:spacing w:line="360" w:lineRule="auto"/>
              <w:rPr>
                <w:rFonts w:ascii="Arial" w:hAnsi="Arial" w:cs="Arial"/>
                <w:sz w:val="22"/>
                <w:szCs w:val="22"/>
              </w:rPr>
            </w:pPr>
            <w:r>
              <w:rPr>
                <w:rFonts w:ascii="Arial" w:hAnsi="Arial" w:cs="Arial"/>
                <w:sz w:val="22"/>
                <w:szCs w:val="22"/>
              </w:rPr>
              <w:t>I</w:t>
            </w:r>
          </w:p>
        </w:tc>
      </w:tr>
      <w:tr w:rsidR="006F5160" w14:paraId="64E5348F" w14:textId="77777777" w:rsidTr="00373431">
        <w:tc>
          <w:tcPr>
            <w:tcW w:w="2775" w:type="dxa"/>
          </w:tcPr>
          <w:p w14:paraId="0EDADD8E" w14:textId="5796463D" w:rsidR="006F5160" w:rsidRDefault="00D36504" w:rsidP="00D92C53">
            <w:pPr>
              <w:spacing w:line="360" w:lineRule="auto"/>
              <w:rPr>
                <w:rFonts w:ascii="Arial" w:hAnsi="Arial" w:cs="Arial"/>
                <w:sz w:val="22"/>
                <w:szCs w:val="22"/>
              </w:rPr>
            </w:pPr>
            <w:r w:rsidRPr="00D36504">
              <w:rPr>
                <w:rFonts w:ascii="Arial" w:hAnsi="Arial" w:cs="Arial"/>
                <w:sz w:val="22"/>
                <w:szCs w:val="22"/>
              </w:rPr>
              <w:t>Platform Development</w:t>
            </w:r>
          </w:p>
        </w:tc>
        <w:tc>
          <w:tcPr>
            <w:tcW w:w="1127" w:type="dxa"/>
          </w:tcPr>
          <w:p w14:paraId="7D725CC9" w14:textId="6B95C33D" w:rsidR="006F5160" w:rsidRDefault="00704258" w:rsidP="00D92C53">
            <w:pPr>
              <w:spacing w:line="360" w:lineRule="auto"/>
              <w:rPr>
                <w:rFonts w:ascii="Arial" w:hAnsi="Arial" w:cs="Arial"/>
                <w:sz w:val="22"/>
                <w:szCs w:val="22"/>
              </w:rPr>
            </w:pPr>
            <w:r>
              <w:rPr>
                <w:rFonts w:ascii="Arial" w:hAnsi="Arial" w:cs="Arial"/>
                <w:sz w:val="22"/>
                <w:szCs w:val="22"/>
              </w:rPr>
              <w:t>C</w:t>
            </w:r>
          </w:p>
        </w:tc>
        <w:tc>
          <w:tcPr>
            <w:tcW w:w="804" w:type="dxa"/>
          </w:tcPr>
          <w:p w14:paraId="275E80CF" w14:textId="6B6FE69B" w:rsidR="006F5160" w:rsidRDefault="00704258" w:rsidP="00D92C53">
            <w:pPr>
              <w:spacing w:line="360" w:lineRule="auto"/>
              <w:rPr>
                <w:rFonts w:ascii="Arial" w:hAnsi="Arial" w:cs="Arial"/>
                <w:sz w:val="22"/>
                <w:szCs w:val="22"/>
              </w:rPr>
            </w:pPr>
            <w:r>
              <w:rPr>
                <w:rFonts w:ascii="Arial" w:hAnsi="Arial" w:cs="Arial"/>
                <w:sz w:val="22"/>
                <w:szCs w:val="22"/>
              </w:rPr>
              <w:t>I</w:t>
            </w:r>
          </w:p>
        </w:tc>
        <w:tc>
          <w:tcPr>
            <w:tcW w:w="837" w:type="dxa"/>
          </w:tcPr>
          <w:p w14:paraId="6F804D5A" w14:textId="3EEEB46E" w:rsidR="006F5160" w:rsidRDefault="00704258" w:rsidP="00D92C53">
            <w:pPr>
              <w:spacing w:line="360" w:lineRule="auto"/>
              <w:rPr>
                <w:rFonts w:ascii="Arial" w:hAnsi="Arial" w:cs="Arial"/>
                <w:sz w:val="22"/>
                <w:szCs w:val="22"/>
              </w:rPr>
            </w:pPr>
            <w:r>
              <w:rPr>
                <w:rFonts w:ascii="Arial" w:hAnsi="Arial" w:cs="Arial"/>
                <w:sz w:val="22"/>
                <w:szCs w:val="22"/>
              </w:rPr>
              <w:t>R</w:t>
            </w:r>
          </w:p>
        </w:tc>
        <w:tc>
          <w:tcPr>
            <w:tcW w:w="1256" w:type="dxa"/>
          </w:tcPr>
          <w:p w14:paraId="282472D4" w14:textId="668CBDFE" w:rsidR="006F5160" w:rsidRDefault="00704258" w:rsidP="00D92C53">
            <w:pPr>
              <w:spacing w:line="360" w:lineRule="auto"/>
              <w:rPr>
                <w:rFonts w:ascii="Arial" w:hAnsi="Arial" w:cs="Arial"/>
                <w:sz w:val="22"/>
                <w:szCs w:val="22"/>
              </w:rPr>
            </w:pPr>
            <w:r>
              <w:rPr>
                <w:rFonts w:ascii="Arial" w:hAnsi="Arial" w:cs="Arial"/>
                <w:sz w:val="22"/>
                <w:szCs w:val="22"/>
              </w:rPr>
              <w:t>I</w:t>
            </w:r>
          </w:p>
        </w:tc>
        <w:tc>
          <w:tcPr>
            <w:tcW w:w="937" w:type="dxa"/>
          </w:tcPr>
          <w:p w14:paraId="1955EFAE" w14:textId="4061B7E7" w:rsidR="006F5160" w:rsidRDefault="00704258" w:rsidP="00D92C53">
            <w:pPr>
              <w:spacing w:line="360" w:lineRule="auto"/>
              <w:rPr>
                <w:rFonts w:ascii="Arial" w:hAnsi="Arial" w:cs="Arial"/>
                <w:sz w:val="22"/>
                <w:szCs w:val="22"/>
              </w:rPr>
            </w:pPr>
            <w:r>
              <w:rPr>
                <w:rFonts w:ascii="Arial" w:hAnsi="Arial" w:cs="Arial"/>
                <w:sz w:val="22"/>
                <w:szCs w:val="22"/>
              </w:rPr>
              <w:t>I</w:t>
            </w:r>
          </w:p>
        </w:tc>
        <w:tc>
          <w:tcPr>
            <w:tcW w:w="1280" w:type="dxa"/>
          </w:tcPr>
          <w:p w14:paraId="10D8B6B0" w14:textId="7FD8F1B4" w:rsidR="006F5160" w:rsidRDefault="00704258" w:rsidP="00D92C53">
            <w:pPr>
              <w:spacing w:line="360" w:lineRule="auto"/>
              <w:rPr>
                <w:rFonts w:ascii="Arial" w:hAnsi="Arial" w:cs="Arial"/>
                <w:sz w:val="22"/>
                <w:szCs w:val="22"/>
              </w:rPr>
            </w:pPr>
            <w:r>
              <w:rPr>
                <w:rFonts w:ascii="Arial" w:hAnsi="Arial" w:cs="Arial"/>
                <w:sz w:val="22"/>
                <w:szCs w:val="22"/>
              </w:rPr>
              <w:t>I</w:t>
            </w:r>
          </w:p>
        </w:tc>
      </w:tr>
      <w:tr w:rsidR="006F5160" w14:paraId="46FADB78" w14:textId="77777777" w:rsidTr="00373431">
        <w:tc>
          <w:tcPr>
            <w:tcW w:w="2775" w:type="dxa"/>
          </w:tcPr>
          <w:p w14:paraId="481E3BBF" w14:textId="6039C1CE" w:rsidR="006F5160" w:rsidRDefault="005017EA" w:rsidP="00D92C53">
            <w:pPr>
              <w:spacing w:line="360" w:lineRule="auto"/>
              <w:rPr>
                <w:rFonts w:ascii="Arial" w:hAnsi="Arial" w:cs="Arial"/>
                <w:sz w:val="22"/>
                <w:szCs w:val="22"/>
              </w:rPr>
            </w:pPr>
            <w:r w:rsidRPr="005017EA">
              <w:rPr>
                <w:rFonts w:ascii="Arial" w:hAnsi="Arial" w:cs="Arial"/>
                <w:sz w:val="22"/>
                <w:szCs w:val="22"/>
              </w:rPr>
              <w:t>System Testing</w:t>
            </w:r>
          </w:p>
        </w:tc>
        <w:tc>
          <w:tcPr>
            <w:tcW w:w="1127" w:type="dxa"/>
          </w:tcPr>
          <w:p w14:paraId="4AE6FA82" w14:textId="40BD8FF6" w:rsidR="006F5160" w:rsidRDefault="00704258" w:rsidP="00D92C53">
            <w:pPr>
              <w:spacing w:line="360" w:lineRule="auto"/>
              <w:rPr>
                <w:rFonts w:ascii="Arial" w:hAnsi="Arial" w:cs="Arial"/>
                <w:sz w:val="22"/>
                <w:szCs w:val="22"/>
              </w:rPr>
            </w:pPr>
            <w:r>
              <w:rPr>
                <w:rFonts w:ascii="Arial" w:hAnsi="Arial" w:cs="Arial"/>
                <w:sz w:val="22"/>
                <w:szCs w:val="22"/>
              </w:rPr>
              <w:t>A</w:t>
            </w:r>
          </w:p>
        </w:tc>
        <w:tc>
          <w:tcPr>
            <w:tcW w:w="804" w:type="dxa"/>
          </w:tcPr>
          <w:p w14:paraId="1A252B30" w14:textId="434896BA" w:rsidR="006F5160" w:rsidRDefault="00704258" w:rsidP="00D92C53">
            <w:pPr>
              <w:spacing w:line="360" w:lineRule="auto"/>
              <w:rPr>
                <w:rFonts w:ascii="Arial" w:hAnsi="Arial" w:cs="Arial"/>
                <w:sz w:val="22"/>
                <w:szCs w:val="22"/>
              </w:rPr>
            </w:pPr>
            <w:r>
              <w:rPr>
                <w:rFonts w:ascii="Arial" w:hAnsi="Arial" w:cs="Arial"/>
                <w:sz w:val="22"/>
                <w:szCs w:val="22"/>
              </w:rPr>
              <w:t>I</w:t>
            </w:r>
          </w:p>
        </w:tc>
        <w:tc>
          <w:tcPr>
            <w:tcW w:w="837" w:type="dxa"/>
          </w:tcPr>
          <w:p w14:paraId="1EF6A1BD" w14:textId="52CB268D" w:rsidR="006F5160" w:rsidRDefault="00704258" w:rsidP="00D92C53">
            <w:pPr>
              <w:spacing w:line="360" w:lineRule="auto"/>
              <w:rPr>
                <w:rFonts w:ascii="Arial" w:hAnsi="Arial" w:cs="Arial"/>
                <w:sz w:val="22"/>
                <w:szCs w:val="22"/>
              </w:rPr>
            </w:pPr>
            <w:r>
              <w:rPr>
                <w:rFonts w:ascii="Arial" w:hAnsi="Arial" w:cs="Arial"/>
                <w:sz w:val="22"/>
                <w:szCs w:val="22"/>
              </w:rPr>
              <w:t>R</w:t>
            </w:r>
          </w:p>
        </w:tc>
        <w:tc>
          <w:tcPr>
            <w:tcW w:w="1256" w:type="dxa"/>
          </w:tcPr>
          <w:p w14:paraId="76A78634" w14:textId="5692C5EA" w:rsidR="006F5160" w:rsidRDefault="00704258" w:rsidP="00D92C53">
            <w:pPr>
              <w:spacing w:line="360" w:lineRule="auto"/>
              <w:rPr>
                <w:rFonts w:ascii="Arial" w:hAnsi="Arial" w:cs="Arial"/>
                <w:sz w:val="22"/>
                <w:szCs w:val="22"/>
              </w:rPr>
            </w:pPr>
            <w:r>
              <w:rPr>
                <w:rFonts w:ascii="Arial" w:hAnsi="Arial" w:cs="Arial"/>
                <w:sz w:val="22"/>
                <w:szCs w:val="22"/>
              </w:rPr>
              <w:t>I</w:t>
            </w:r>
          </w:p>
        </w:tc>
        <w:tc>
          <w:tcPr>
            <w:tcW w:w="937" w:type="dxa"/>
          </w:tcPr>
          <w:p w14:paraId="13D48216" w14:textId="57BF81EA" w:rsidR="006F5160" w:rsidRDefault="00704258" w:rsidP="00D92C53">
            <w:pPr>
              <w:spacing w:line="360" w:lineRule="auto"/>
              <w:rPr>
                <w:rFonts w:ascii="Arial" w:hAnsi="Arial" w:cs="Arial"/>
                <w:sz w:val="22"/>
                <w:szCs w:val="22"/>
              </w:rPr>
            </w:pPr>
            <w:r>
              <w:rPr>
                <w:rFonts w:ascii="Arial" w:hAnsi="Arial" w:cs="Arial"/>
                <w:sz w:val="22"/>
                <w:szCs w:val="22"/>
              </w:rPr>
              <w:t>I</w:t>
            </w:r>
          </w:p>
        </w:tc>
        <w:tc>
          <w:tcPr>
            <w:tcW w:w="1280" w:type="dxa"/>
          </w:tcPr>
          <w:p w14:paraId="5A8F4FF2" w14:textId="68E7DB07" w:rsidR="006F5160" w:rsidRDefault="00704258" w:rsidP="00D92C53">
            <w:pPr>
              <w:spacing w:line="360" w:lineRule="auto"/>
              <w:rPr>
                <w:rFonts w:ascii="Arial" w:hAnsi="Arial" w:cs="Arial"/>
                <w:sz w:val="22"/>
                <w:szCs w:val="22"/>
              </w:rPr>
            </w:pPr>
            <w:r>
              <w:rPr>
                <w:rFonts w:ascii="Arial" w:hAnsi="Arial" w:cs="Arial"/>
                <w:sz w:val="22"/>
                <w:szCs w:val="22"/>
              </w:rPr>
              <w:t>I</w:t>
            </w:r>
          </w:p>
        </w:tc>
      </w:tr>
      <w:tr w:rsidR="006F5160" w14:paraId="3FE842E5" w14:textId="77777777" w:rsidTr="00373431">
        <w:tc>
          <w:tcPr>
            <w:tcW w:w="2775" w:type="dxa"/>
          </w:tcPr>
          <w:p w14:paraId="20C25B4B" w14:textId="664606E4" w:rsidR="006F5160" w:rsidRDefault="005017EA" w:rsidP="00D92C53">
            <w:pPr>
              <w:spacing w:line="360" w:lineRule="auto"/>
              <w:rPr>
                <w:rFonts w:ascii="Arial" w:hAnsi="Arial" w:cs="Arial"/>
                <w:sz w:val="22"/>
                <w:szCs w:val="22"/>
              </w:rPr>
            </w:pPr>
            <w:r w:rsidRPr="005017EA">
              <w:rPr>
                <w:rFonts w:ascii="Arial" w:hAnsi="Arial" w:cs="Arial"/>
                <w:sz w:val="22"/>
                <w:szCs w:val="22"/>
              </w:rPr>
              <w:t>Employee Training</w:t>
            </w:r>
          </w:p>
        </w:tc>
        <w:tc>
          <w:tcPr>
            <w:tcW w:w="1127" w:type="dxa"/>
          </w:tcPr>
          <w:p w14:paraId="5B3517C6" w14:textId="69847BF6" w:rsidR="006F5160" w:rsidRDefault="001F48F7" w:rsidP="00D92C53">
            <w:pPr>
              <w:spacing w:line="360" w:lineRule="auto"/>
              <w:rPr>
                <w:rFonts w:ascii="Arial" w:hAnsi="Arial" w:cs="Arial"/>
                <w:sz w:val="22"/>
                <w:szCs w:val="22"/>
              </w:rPr>
            </w:pPr>
            <w:r>
              <w:rPr>
                <w:rFonts w:ascii="Arial" w:hAnsi="Arial" w:cs="Arial"/>
                <w:sz w:val="22"/>
                <w:szCs w:val="22"/>
              </w:rPr>
              <w:t>C</w:t>
            </w:r>
          </w:p>
        </w:tc>
        <w:tc>
          <w:tcPr>
            <w:tcW w:w="804" w:type="dxa"/>
          </w:tcPr>
          <w:p w14:paraId="1EDDE45E" w14:textId="1A947A11" w:rsidR="006F5160" w:rsidRDefault="001F48F7" w:rsidP="00D92C53">
            <w:pPr>
              <w:spacing w:line="360" w:lineRule="auto"/>
              <w:rPr>
                <w:rFonts w:ascii="Arial" w:hAnsi="Arial" w:cs="Arial"/>
                <w:sz w:val="22"/>
                <w:szCs w:val="22"/>
              </w:rPr>
            </w:pPr>
            <w:r>
              <w:rPr>
                <w:rFonts w:ascii="Arial" w:hAnsi="Arial" w:cs="Arial"/>
                <w:sz w:val="22"/>
                <w:szCs w:val="22"/>
              </w:rPr>
              <w:t>I</w:t>
            </w:r>
          </w:p>
        </w:tc>
        <w:tc>
          <w:tcPr>
            <w:tcW w:w="837" w:type="dxa"/>
          </w:tcPr>
          <w:p w14:paraId="418EB108" w14:textId="4D1B8EA7" w:rsidR="006F5160" w:rsidRDefault="001F48F7" w:rsidP="00D92C53">
            <w:pPr>
              <w:spacing w:line="360" w:lineRule="auto"/>
              <w:rPr>
                <w:rFonts w:ascii="Arial" w:hAnsi="Arial" w:cs="Arial"/>
                <w:sz w:val="22"/>
                <w:szCs w:val="22"/>
              </w:rPr>
            </w:pPr>
            <w:r>
              <w:rPr>
                <w:rFonts w:ascii="Arial" w:hAnsi="Arial" w:cs="Arial"/>
                <w:sz w:val="22"/>
                <w:szCs w:val="22"/>
              </w:rPr>
              <w:t>C</w:t>
            </w:r>
          </w:p>
        </w:tc>
        <w:tc>
          <w:tcPr>
            <w:tcW w:w="1256" w:type="dxa"/>
          </w:tcPr>
          <w:p w14:paraId="1A2A534E" w14:textId="353C8A84" w:rsidR="006F5160" w:rsidRDefault="001F48F7" w:rsidP="00D92C53">
            <w:pPr>
              <w:spacing w:line="360" w:lineRule="auto"/>
              <w:rPr>
                <w:rFonts w:ascii="Arial" w:hAnsi="Arial" w:cs="Arial"/>
                <w:sz w:val="22"/>
                <w:szCs w:val="22"/>
              </w:rPr>
            </w:pPr>
            <w:r>
              <w:rPr>
                <w:rFonts w:ascii="Arial" w:hAnsi="Arial" w:cs="Arial"/>
                <w:sz w:val="22"/>
                <w:szCs w:val="22"/>
              </w:rPr>
              <w:t>I</w:t>
            </w:r>
          </w:p>
        </w:tc>
        <w:tc>
          <w:tcPr>
            <w:tcW w:w="937" w:type="dxa"/>
          </w:tcPr>
          <w:p w14:paraId="64CA912E" w14:textId="6E9AA85E" w:rsidR="006F5160" w:rsidRDefault="001F48F7" w:rsidP="00D92C53">
            <w:pPr>
              <w:spacing w:line="360" w:lineRule="auto"/>
              <w:rPr>
                <w:rFonts w:ascii="Arial" w:hAnsi="Arial" w:cs="Arial"/>
                <w:sz w:val="22"/>
                <w:szCs w:val="22"/>
              </w:rPr>
            </w:pPr>
            <w:r>
              <w:rPr>
                <w:rFonts w:ascii="Arial" w:hAnsi="Arial" w:cs="Arial"/>
                <w:sz w:val="22"/>
                <w:szCs w:val="22"/>
              </w:rPr>
              <w:t>R</w:t>
            </w:r>
          </w:p>
        </w:tc>
        <w:tc>
          <w:tcPr>
            <w:tcW w:w="1280" w:type="dxa"/>
          </w:tcPr>
          <w:p w14:paraId="4A30743E" w14:textId="3E3A03C0" w:rsidR="006F5160" w:rsidRDefault="001F48F7" w:rsidP="00D92C53">
            <w:pPr>
              <w:spacing w:line="360" w:lineRule="auto"/>
              <w:rPr>
                <w:rFonts w:ascii="Arial" w:hAnsi="Arial" w:cs="Arial"/>
                <w:sz w:val="22"/>
                <w:szCs w:val="22"/>
              </w:rPr>
            </w:pPr>
            <w:r>
              <w:rPr>
                <w:rFonts w:ascii="Arial" w:hAnsi="Arial" w:cs="Arial"/>
                <w:sz w:val="22"/>
                <w:szCs w:val="22"/>
              </w:rPr>
              <w:t>I</w:t>
            </w:r>
          </w:p>
        </w:tc>
      </w:tr>
      <w:tr w:rsidR="006F5160" w14:paraId="150637AD" w14:textId="77777777" w:rsidTr="00373431">
        <w:tc>
          <w:tcPr>
            <w:tcW w:w="2775" w:type="dxa"/>
          </w:tcPr>
          <w:p w14:paraId="4C5B12E6" w14:textId="70D814FE" w:rsidR="006F5160" w:rsidRDefault="005017EA" w:rsidP="00D92C53">
            <w:pPr>
              <w:spacing w:line="360" w:lineRule="auto"/>
              <w:rPr>
                <w:rFonts w:ascii="Arial" w:hAnsi="Arial" w:cs="Arial"/>
                <w:sz w:val="22"/>
                <w:szCs w:val="22"/>
              </w:rPr>
            </w:pPr>
            <w:r w:rsidRPr="005017EA">
              <w:rPr>
                <w:rFonts w:ascii="Arial" w:hAnsi="Arial" w:cs="Arial"/>
                <w:sz w:val="22"/>
                <w:szCs w:val="22"/>
              </w:rPr>
              <w:t>Marketing Campaign</w:t>
            </w:r>
          </w:p>
        </w:tc>
        <w:tc>
          <w:tcPr>
            <w:tcW w:w="1127" w:type="dxa"/>
          </w:tcPr>
          <w:p w14:paraId="5CF0D4E0" w14:textId="52AEC247" w:rsidR="006F5160" w:rsidRDefault="001F48F7" w:rsidP="00D92C53">
            <w:pPr>
              <w:spacing w:line="360" w:lineRule="auto"/>
              <w:rPr>
                <w:rFonts w:ascii="Arial" w:hAnsi="Arial" w:cs="Arial"/>
                <w:sz w:val="22"/>
                <w:szCs w:val="22"/>
              </w:rPr>
            </w:pPr>
            <w:r>
              <w:rPr>
                <w:rFonts w:ascii="Arial" w:hAnsi="Arial" w:cs="Arial"/>
                <w:sz w:val="22"/>
                <w:szCs w:val="22"/>
              </w:rPr>
              <w:t>C</w:t>
            </w:r>
          </w:p>
        </w:tc>
        <w:tc>
          <w:tcPr>
            <w:tcW w:w="804" w:type="dxa"/>
          </w:tcPr>
          <w:p w14:paraId="1E236E9E" w14:textId="155FFC5B" w:rsidR="006F5160" w:rsidRDefault="001F48F7" w:rsidP="00D92C53">
            <w:pPr>
              <w:spacing w:line="360" w:lineRule="auto"/>
              <w:rPr>
                <w:rFonts w:ascii="Arial" w:hAnsi="Arial" w:cs="Arial"/>
                <w:sz w:val="22"/>
                <w:szCs w:val="22"/>
              </w:rPr>
            </w:pPr>
            <w:r>
              <w:rPr>
                <w:rFonts w:ascii="Arial" w:hAnsi="Arial" w:cs="Arial"/>
                <w:sz w:val="22"/>
                <w:szCs w:val="22"/>
              </w:rPr>
              <w:t>I</w:t>
            </w:r>
          </w:p>
        </w:tc>
        <w:tc>
          <w:tcPr>
            <w:tcW w:w="837" w:type="dxa"/>
          </w:tcPr>
          <w:p w14:paraId="505763B0" w14:textId="3CD15E8A" w:rsidR="006F5160" w:rsidRDefault="001F48F7" w:rsidP="00D92C53">
            <w:pPr>
              <w:spacing w:line="360" w:lineRule="auto"/>
              <w:rPr>
                <w:rFonts w:ascii="Arial" w:hAnsi="Arial" w:cs="Arial"/>
                <w:sz w:val="22"/>
                <w:szCs w:val="22"/>
              </w:rPr>
            </w:pPr>
            <w:r>
              <w:rPr>
                <w:rFonts w:ascii="Arial" w:hAnsi="Arial" w:cs="Arial"/>
                <w:sz w:val="22"/>
                <w:szCs w:val="22"/>
              </w:rPr>
              <w:t>C</w:t>
            </w:r>
          </w:p>
        </w:tc>
        <w:tc>
          <w:tcPr>
            <w:tcW w:w="1256" w:type="dxa"/>
          </w:tcPr>
          <w:p w14:paraId="43982AEF" w14:textId="4724A834" w:rsidR="006F5160" w:rsidRDefault="001F48F7" w:rsidP="00D92C53">
            <w:pPr>
              <w:spacing w:line="360" w:lineRule="auto"/>
              <w:rPr>
                <w:rFonts w:ascii="Arial" w:hAnsi="Arial" w:cs="Arial"/>
                <w:sz w:val="22"/>
                <w:szCs w:val="22"/>
              </w:rPr>
            </w:pPr>
            <w:r>
              <w:rPr>
                <w:rFonts w:ascii="Arial" w:hAnsi="Arial" w:cs="Arial"/>
                <w:sz w:val="22"/>
                <w:szCs w:val="22"/>
              </w:rPr>
              <w:t>R</w:t>
            </w:r>
          </w:p>
        </w:tc>
        <w:tc>
          <w:tcPr>
            <w:tcW w:w="937" w:type="dxa"/>
          </w:tcPr>
          <w:p w14:paraId="3FB3DE0D" w14:textId="741609D9" w:rsidR="006F5160" w:rsidRDefault="001F48F7" w:rsidP="00D92C53">
            <w:pPr>
              <w:spacing w:line="360" w:lineRule="auto"/>
              <w:rPr>
                <w:rFonts w:ascii="Arial" w:hAnsi="Arial" w:cs="Arial"/>
                <w:sz w:val="22"/>
                <w:szCs w:val="22"/>
              </w:rPr>
            </w:pPr>
            <w:r>
              <w:rPr>
                <w:rFonts w:ascii="Arial" w:hAnsi="Arial" w:cs="Arial"/>
                <w:sz w:val="22"/>
                <w:szCs w:val="22"/>
              </w:rPr>
              <w:t>I</w:t>
            </w:r>
          </w:p>
        </w:tc>
        <w:tc>
          <w:tcPr>
            <w:tcW w:w="1280" w:type="dxa"/>
          </w:tcPr>
          <w:p w14:paraId="725A80A5" w14:textId="0C84BE93" w:rsidR="006F5160" w:rsidRDefault="001F48F7" w:rsidP="00D92C53">
            <w:pPr>
              <w:spacing w:line="360" w:lineRule="auto"/>
              <w:rPr>
                <w:rFonts w:ascii="Arial" w:hAnsi="Arial" w:cs="Arial"/>
                <w:sz w:val="22"/>
                <w:szCs w:val="22"/>
              </w:rPr>
            </w:pPr>
            <w:r>
              <w:rPr>
                <w:rFonts w:ascii="Arial" w:hAnsi="Arial" w:cs="Arial"/>
                <w:sz w:val="22"/>
                <w:szCs w:val="22"/>
              </w:rPr>
              <w:t>I</w:t>
            </w:r>
          </w:p>
        </w:tc>
      </w:tr>
      <w:tr w:rsidR="006F5160" w14:paraId="0C074837" w14:textId="77777777" w:rsidTr="00373431">
        <w:tc>
          <w:tcPr>
            <w:tcW w:w="2775" w:type="dxa"/>
          </w:tcPr>
          <w:p w14:paraId="2A929388" w14:textId="25347F1F" w:rsidR="006F5160" w:rsidRDefault="001270C8" w:rsidP="00D92C53">
            <w:pPr>
              <w:spacing w:line="360" w:lineRule="auto"/>
              <w:rPr>
                <w:rFonts w:ascii="Arial" w:hAnsi="Arial" w:cs="Arial"/>
                <w:sz w:val="22"/>
                <w:szCs w:val="22"/>
              </w:rPr>
            </w:pPr>
            <w:r w:rsidRPr="001270C8">
              <w:rPr>
                <w:rFonts w:ascii="Arial" w:hAnsi="Arial" w:cs="Arial"/>
                <w:sz w:val="22"/>
                <w:szCs w:val="22"/>
              </w:rPr>
              <w:t>Platform Launch</w:t>
            </w:r>
          </w:p>
        </w:tc>
        <w:tc>
          <w:tcPr>
            <w:tcW w:w="1127" w:type="dxa"/>
          </w:tcPr>
          <w:p w14:paraId="54329E46" w14:textId="581F8685" w:rsidR="006F5160" w:rsidRDefault="00AA74C1" w:rsidP="00D92C53">
            <w:pPr>
              <w:spacing w:line="360" w:lineRule="auto"/>
              <w:rPr>
                <w:rFonts w:ascii="Arial" w:hAnsi="Arial" w:cs="Arial"/>
                <w:sz w:val="22"/>
                <w:szCs w:val="22"/>
              </w:rPr>
            </w:pPr>
            <w:r>
              <w:rPr>
                <w:rFonts w:ascii="Arial" w:hAnsi="Arial" w:cs="Arial"/>
                <w:sz w:val="22"/>
                <w:szCs w:val="22"/>
              </w:rPr>
              <w:t>A</w:t>
            </w:r>
          </w:p>
        </w:tc>
        <w:tc>
          <w:tcPr>
            <w:tcW w:w="804" w:type="dxa"/>
          </w:tcPr>
          <w:p w14:paraId="34EEC36A" w14:textId="4C7879E7" w:rsidR="006F5160" w:rsidRDefault="00AA74C1" w:rsidP="00D92C53">
            <w:pPr>
              <w:spacing w:line="360" w:lineRule="auto"/>
              <w:rPr>
                <w:rFonts w:ascii="Arial" w:hAnsi="Arial" w:cs="Arial"/>
                <w:sz w:val="22"/>
                <w:szCs w:val="22"/>
              </w:rPr>
            </w:pPr>
            <w:r>
              <w:rPr>
                <w:rFonts w:ascii="Arial" w:hAnsi="Arial" w:cs="Arial"/>
                <w:sz w:val="22"/>
                <w:szCs w:val="22"/>
              </w:rPr>
              <w:t>C</w:t>
            </w:r>
          </w:p>
        </w:tc>
        <w:tc>
          <w:tcPr>
            <w:tcW w:w="837" w:type="dxa"/>
          </w:tcPr>
          <w:p w14:paraId="46CB8722" w14:textId="44E967BD" w:rsidR="006F5160" w:rsidRDefault="00AA74C1" w:rsidP="00D92C53">
            <w:pPr>
              <w:spacing w:line="360" w:lineRule="auto"/>
              <w:rPr>
                <w:rFonts w:ascii="Arial" w:hAnsi="Arial" w:cs="Arial"/>
                <w:sz w:val="22"/>
                <w:szCs w:val="22"/>
              </w:rPr>
            </w:pPr>
            <w:r>
              <w:rPr>
                <w:rFonts w:ascii="Arial" w:hAnsi="Arial" w:cs="Arial"/>
                <w:sz w:val="22"/>
                <w:szCs w:val="22"/>
              </w:rPr>
              <w:t>R</w:t>
            </w:r>
          </w:p>
        </w:tc>
        <w:tc>
          <w:tcPr>
            <w:tcW w:w="1256" w:type="dxa"/>
          </w:tcPr>
          <w:p w14:paraId="090C0416" w14:textId="493D88D0" w:rsidR="006F5160" w:rsidRDefault="00AA74C1" w:rsidP="00D92C53">
            <w:pPr>
              <w:spacing w:line="360" w:lineRule="auto"/>
              <w:rPr>
                <w:rFonts w:ascii="Arial" w:hAnsi="Arial" w:cs="Arial"/>
                <w:sz w:val="22"/>
                <w:szCs w:val="22"/>
              </w:rPr>
            </w:pPr>
            <w:r>
              <w:rPr>
                <w:rFonts w:ascii="Arial" w:hAnsi="Arial" w:cs="Arial"/>
                <w:sz w:val="22"/>
                <w:szCs w:val="22"/>
              </w:rPr>
              <w:t>R</w:t>
            </w:r>
          </w:p>
        </w:tc>
        <w:tc>
          <w:tcPr>
            <w:tcW w:w="937" w:type="dxa"/>
          </w:tcPr>
          <w:p w14:paraId="2D058693" w14:textId="58B67485" w:rsidR="006F5160" w:rsidRDefault="00AA74C1" w:rsidP="00D92C53">
            <w:pPr>
              <w:spacing w:line="360" w:lineRule="auto"/>
              <w:rPr>
                <w:rFonts w:ascii="Arial" w:hAnsi="Arial" w:cs="Arial"/>
                <w:sz w:val="22"/>
                <w:szCs w:val="22"/>
              </w:rPr>
            </w:pPr>
            <w:r>
              <w:rPr>
                <w:rFonts w:ascii="Arial" w:hAnsi="Arial" w:cs="Arial"/>
                <w:sz w:val="22"/>
                <w:szCs w:val="22"/>
              </w:rPr>
              <w:t>C</w:t>
            </w:r>
          </w:p>
        </w:tc>
        <w:tc>
          <w:tcPr>
            <w:tcW w:w="1280" w:type="dxa"/>
          </w:tcPr>
          <w:p w14:paraId="4808934A" w14:textId="6AA0EDCD" w:rsidR="006F5160" w:rsidRDefault="00AA74C1" w:rsidP="00D92C53">
            <w:pPr>
              <w:spacing w:line="360" w:lineRule="auto"/>
              <w:rPr>
                <w:rFonts w:ascii="Arial" w:hAnsi="Arial" w:cs="Arial"/>
                <w:sz w:val="22"/>
                <w:szCs w:val="22"/>
              </w:rPr>
            </w:pPr>
            <w:r>
              <w:rPr>
                <w:rFonts w:ascii="Arial" w:hAnsi="Arial" w:cs="Arial"/>
                <w:sz w:val="22"/>
                <w:szCs w:val="22"/>
              </w:rPr>
              <w:t>I</w:t>
            </w:r>
          </w:p>
        </w:tc>
      </w:tr>
      <w:tr w:rsidR="006F5160" w14:paraId="63E5F75C" w14:textId="77777777" w:rsidTr="00373431">
        <w:tc>
          <w:tcPr>
            <w:tcW w:w="2775" w:type="dxa"/>
          </w:tcPr>
          <w:p w14:paraId="0E6A20A7" w14:textId="0B9AB9DC" w:rsidR="006F5160" w:rsidRDefault="001270C8" w:rsidP="00D92C53">
            <w:pPr>
              <w:spacing w:line="360" w:lineRule="auto"/>
              <w:rPr>
                <w:rFonts w:ascii="Arial" w:hAnsi="Arial" w:cs="Arial"/>
                <w:sz w:val="22"/>
                <w:szCs w:val="22"/>
              </w:rPr>
            </w:pPr>
            <w:r w:rsidRPr="001270C8">
              <w:rPr>
                <w:rFonts w:ascii="Arial" w:hAnsi="Arial" w:cs="Arial"/>
                <w:sz w:val="22"/>
                <w:szCs w:val="22"/>
              </w:rPr>
              <w:t>Customer Feedback</w:t>
            </w:r>
          </w:p>
        </w:tc>
        <w:tc>
          <w:tcPr>
            <w:tcW w:w="1127" w:type="dxa"/>
          </w:tcPr>
          <w:p w14:paraId="187362C3" w14:textId="3ACFC95C" w:rsidR="006F5160" w:rsidRDefault="00AA74C1" w:rsidP="00D92C53">
            <w:pPr>
              <w:spacing w:line="360" w:lineRule="auto"/>
              <w:rPr>
                <w:rFonts w:ascii="Arial" w:hAnsi="Arial" w:cs="Arial"/>
                <w:sz w:val="22"/>
                <w:szCs w:val="22"/>
              </w:rPr>
            </w:pPr>
            <w:r>
              <w:rPr>
                <w:rFonts w:ascii="Arial" w:hAnsi="Arial" w:cs="Arial"/>
                <w:sz w:val="22"/>
                <w:szCs w:val="22"/>
              </w:rPr>
              <w:t>C</w:t>
            </w:r>
          </w:p>
        </w:tc>
        <w:tc>
          <w:tcPr>
            <w:tcW w:w="804" w:type="dxa"/>
          </w:tcPr>
          <w:p w14:paraId="1DA0A03E" w14:textId="506C99E0" w:rsidR="006F5160" w:rsidRDefault="00AA74C1" w:rsidP="00D92C53">
            <w:pPr>
              <w:spacing w:line="360" w:lineRule="auto"/>
              <w:rPr>
                <w:rFonts w:ascii="Arial" w:hAnsi="Arial" w:cs="Arial"/>
                <w:sz w:val="22"/>
                <w:szCs w:val="22"/>
              </w:rPr>
            </w:pPr>
            <w:r>
              <w:rPr>
                <w:rFonts w:ascii="Arial" w:hAnsi="Arial" w:cs="Arial"/>
                <w:sz w:val="22"/>
                <w:szCs w:val="22"/>
              </w:rPr>
              <w:t>I</w:t>
            </w:r>
          </w:p>
        </w:tc>
        <w:tc>
          <w:tcPr>
            <w:tcW w:w="837" w:type="dxa"/>
          </w:tcPr>
          <w:p w14:paraId="3630365A" w14:textId="7157FCD7" w:rsidR="006F5160" w:rsidRDefault="00AA74C1" w:rsidP="00D92C53">
            <w:pPr>
              <w:spacing w:line="360" w:lineRule="auto"/>
              <w:rPr>
                <w:rFonts w:ascii="Arial" w:hAnsi="Arial" w:cs="Arial"/>
                <w:sz w:val="22"/>
                <w:szCs w:val="22"/>
              </w:rPr>
            </w:pPr>
            <w:r>
              <w:rPr>
                <w:rFonts w:ascii="Arial" w:hAnsi="Arial" w:cs="Arial"/>
                <w:sz w:val="22"/>
                <w:szCs w:val="22"/>
              </w:rPr>
              <w:t>C</w:t>
            </w:r>
          </w:p>
        </w:tc>
        <w:tc>
          <w:tcPr>
            <w:tcW w:w="1256" w:type="dxa"/>
          </w:tcPr>
          <w:p w14:paraId="72A1EDA3" w14:textId="578BB579" w:rsidR="006F5160" w:rsidRDefault="00AA74C1" w:rsidP="00D92C53">
            <w:pPr>
              <w:spacing w:line="360" w:lineRule="auto"/>
              <w:rPr>
                <w:rFonts w:ascii="Arial" w:hAnsi="Arial" w:cs="Arial"/>
                <w:sz w:val="22"/>
                <w:szCs w:val="22"/>
              </w:rPr>
            </w:pPr>
            <w:r>
              <w:rPr>
                <w:rFonts w:ascii="Arial" w:hAnsi="Arial" w:cs="Arial"/>
                <w:sz w:val="22"/>
                <w:szCs w:val="22"/>
              </w:rPr>
              <w:t>R</w:t>
            </w:r>
          </w:p>
        </w:tc>
        <w:tc>
          <w:tcPr>
            <w:tcW w:w="937" w:type="dxa"/>
          </w:tcPr>
          <w:p w14:paraId="49268957" w14:textId="25BDB60E" w:rsidR="006F5160" w:rsidRDefault="00AA74C1" w:rsidP="00D92C53">
            <w:pPr>
              <w:spacing w:line="360" w:lineRule="auto"/>
              <w:rPr>
                <w:rFonts w:ascii="Arial" w:hAnsi="Arial" w:cs="Arial"/>
                <w:sz w:val="22"/>
                <w:szCs w:val="22"/>
              </w:rPr>
            </w:pPr>
            <w:r>
              <w:rPr>
                <w:rFonts w:ascii="Arial" w:hAnsi="Arial" w:cs="Arial"/>
                <w:sz w:val="22"/>
                <w:szCs w:val="22"/>
              </w:rPr>
              <w:t>I</w:t>
            </w:r>
          </w:p>
        </w:tc>
        <w:tc>
          <w:tcPr>
            <w:tcW w:w="1280" w:type="dxa"/>
          </w:tcPr>
          <w:p w14:paraId="666FA3A6" w14:textId="79FDFB6B" w:rsidR="006F5160" w:rsidRDefault="00AA74C1" w:rsidP="00D92C53">
            <w:pPr>
              <w:spacing w:line="360" w:lineRule="auto"/>
              <w:rPr>
                <w:rFonts w:ascii="Arial" w:hAnsi="Arial" w:cs="Arial"/>
                <w:sz w:val="22"/>
                <w:szCs w:val="22"/>
              </w:rPr>
            </w:pPr>
            <w:r>
              <w:rPr>
                <w:rFonts w:ascii="Arial" w:hAnsi="Arial" w:cs="Arial"/>
                <w:sz w:val="22"/>
                <w:szCs w:val="22"/>
              </w:rPr>
              <w:t>C</w:t>
            </w:r>
          </w:p>
        </w:tc>
      </w:tr>
    </w:tbl>
    <w:p w14:paraId="782B2D97" w14:textId="263F59EE" w:rsidR="00492C2A" w:rsidRDefault="00492C2A" w:rsidP="00D92C53">
      <w:pPr>
        <w:spacing w:line="360" w:lineRule="auto"/>
        <w:rPr>
          <w:rFonts w:ascii="Arial" w:hAnsi="Arial" w:cs="Arial"/>
          <w:sz w:val="22"/>
          <w:szCs w:val="22"/>
        </w:rPr>
      </w:pPr>
    </w:p>
    <w:p w14:paraId="6113040B" w14:textId="21E24E49" w:rsidR="00AA74C1" w:rsidRDefault="00CC65F5" w:rsidP="00D92C53">
      <w:pPr>
        <w:spacing w:line="360" w:lineRule="auto"/>
        <w:rPr>
          <w:rFonts w:ascii="Arial" w:hAnsi="Arial" w:cs="Arial"/>
          <w:sz w:val="22"/>
          <w:szCs w:val="22"/>
        </w:rPr>
      </w:pPr>
      <w:r w:rsidRPr="00CC65F5">
        <w:rPr>
          <w:rFonts w:ascii="Arial" w:hAnsi="Arial" w:cs="Arial"/>
          <w:sz w:val="22"/>
          <w:szCs w:val="22"/>
        </w:rPr>
        <w:t>The matrix demonstrates that although responsibility is distributed among specialist departments, the Project Manager remains accountable for coordinating project delivery and ensuring successful implementation.</w:t>
      </w:r>
    </w:p>
    <w:p w14:paraId="4ED5B7D6" w14:textId="77777777" w:rsidR="00CC65F5" w:rsidRDefault="00CC65F5" w:rsidP="00D92C53">
      <w:pPr>
        <w:spacing w:line="360" w:lineRule="auto"/>
        <w:rPr>
          <w:rFonts w:ascii="Arial" w:hAnsi="Arial" w:cs="Arial"/>
          <w:sz w:val="22"/>
          <w:szCs w:val="22"/>
        </w:rPr>
      </w:pPr>
    </w:p>
    <w:p w14:paraId="59A16F8C" w14:textId="426EED3A" w:rsidR="00CC65F5" w:rsidRPr="00CC65F5" w:rsidRDefault="0087385C" w:rsidP="00CC65F5">
      <w:pPr>
        <w:spacing w:line="360" w:lineRule="auto"/>
        <w:rPr>
          <w:rFonts w:ascii="Arial" w:hAnsi="Arial" w:cs="Arial"/>
          <w:b/>
          <w:bCs/>
        </w:rPr>
      </w:pPr>
      <w:r>
        <w:rPr>
          <w:rFonts w:ascii="Arial" w:hAnsi="Arial" w:cs="Arial"/>
          <w:b/>
          <w:bCs/>
        </w:rPr>
        <w:t>6</w:t>
      </w:r>
      <w:r w:rsidR="00CC65F5" w:rsidRPr="00CC65F5">
        <w:rPr>
          <w:rFonts w:ascii="Arial" w:hAnsi="Arial" w:cs="Arial"/>
          <w:b/>
          <w:bCs/>
        </w:rPr>
        <w:t>.5 SWANS and OWANS</w:t>
      </w:r>
    </w:p>
    <w:p w14:paraId="21412EAB" w14:textId="77777777" w:rsidR="00CC65F5" w:rsidRPr="00CC65F5" w:rsidRDefault="00CC65F5" w:rsidP="00CC65F5">
      <w:pPr>
        <w:spacing w:line="360" w:lineRule="auto"/>
        <w:rPr>
          <w:rFonts w:ascii="Arial" w:hAnsi="Arial" w:cs="Arial"/>
          <w:sz w:val="22"/>
          <w:szCs w:val="22"/>
        </w:rPr>
      </w:pPr>
      <w:r w:rsidRPr="00CC65F5">
        <w:rPr>
          <w:rFonts w:ascii="Arial" w:hAnsi="Arial" w:cs="Arial"/>
          <w:sz w:val="22"/>
          <w:szCs w:val="22"/>
        </w:rPr>
        <w:t xml:space="preserve">The </w:t>
      </w:r>
      <w:r w:rsidRPr="00CC65F5">
        <w:rPr>
          <w:rFonts w:ascii="Arial" w:hAnsi="Arial" w:cs="Arial"/>
          <w:b/>
          <w:bCs/>
          <w:sz w:val="22"/>
          <w:szCs w:val="22"/>
        </w:rPr>
        <w:t>SWANS</w:t>
      </w:r>
      <w:r w:rsidRPr="00CC65F5">
        <w:rPr>
          <w:rFonts w:ascii="Arial" w:hAnsi="Arial" w:cs="Arial"/>
          <w:sz w:val="22"/>
          <w:szCs w:val="22"/>
        </w:rPr>
        <w:t xml:space="preserve"> and </w:t>
      </w:r>
      <w:r w:rsidRPr="00CC65F5">
        <w:rPr>
          <w:rFonts w:ascii="Arial" w:hAnsi="Arial" w:cs="Arial"/>
          <w:b/>
          <w:bCs/>
          <w:sz w:val="22"/>
          <w:szCs w:val="22"/>
        </w:rPr>
        <w:t>OWANS</w:t>
      </w:r>
      <w:r w:rsidRPr="00CC65F5">
        <w:rPr>
          <w:rFonts w:ascii="Arial" w:hAnsi="Arial" w:cs="Arial"/>
          <w:sz w:val="22"/>
          <w:szCs w:val="22"/>
        </w:rPr>
        <w:t xml:space="preserve"> frameworks help project managers evaluate stakeholder relationships and engagement quality.</w:t>
      </w:r>
    </w:p>
    <w:p w14:paraId="5CA823AC" w14:textId="77777777" w:rsidR="00CC65F5" w:rsidRPr="00CC65F5" w:rsidRDefault="00CC65F5" w:rsidP="00CC65F5">
      <w:pPr>
        <w:spacing w:line="360" w:lineRule="auto"/>
        <w:rPr>
          <w:rFonts w:ascii="Arial" w:hAnsi="Arial" w:cs="Arial"/>
          <w:sz w:val="22"/>
          <w:szCs w:val="22"/>
        </w:rPr>
      </w:pPr>
      <w:r w:rsidRPr="00CC65F5">
        <w:rPr>
          <w:rFonts w:ascii="Arial" w:hAnsi="Arial" w:cs="Arial"/>
          <w:b/>
          <w:bCs/>
          <w:sz w:val="22"/>
          <w:szCs w:val="22"/>
        </w:rPr>
        <w:t>SWANS</w:t>
      </w:r>
      <w:r w:rsidRPr="00CC65F5">
        <w:rPr>
          <w:rFonts w:ascii="Arial" w:hAnsi="Arial" w:cs="Arial"/>
          <w:sz w:val="22"/>
          <w:szCs w:val="22"/>
        </w:rPr>
        <w:t xml:space="preserve"> focuses on positive engagement characteristics:</w:t>
      </w:r>
    </w:p>
    <w:p w14:paraId="396D5740" w14:textId="77777777" w:rsidR="00CC65F5" w:rsidRPr="00CC65F5" w:rsidRDefault="00CC65F5" w:rsidP="00CC65F5">
      <w:pPr>
        <w:numPr>
          <w:ilvl w:val="0"/>
          <w:numId w:val="5"/>
        </w:numPr>
        <w:spacing w:line="360" w:lineRule="auto"/>
        <w:rPr>
          <w:rFonts w:ascii="Arial" w:hAnsi="Arial" w:cs="Arial"/>
          <w:sz w:val="22"/>
          <w:szCs w:val="22"/>
        </w:rPr>
      </w:pPr>
      <w:r w:rsidRPr="00CC65F5">
        <w:rPr>
          <w:rFonts w:ascii="Arial" w:hAnsi="Arial" w:cs="Arial"/>
          <w:b/>
          <w:bCs/>
          <w:sz w:val="22"/>
          <w:szCs w:val="22"/>
        </w:rPr>
        <w:t>S</w:t>
      </w:r>
      <w:r w:rsidRPr="00CC65F5">
        <w:rPr>
          <w:rFonts w:ascii="Arial" w:hAnsi="Arial" w:cs="Arial"/>
          <w:sz w:val="22"/>
          <w:szCs w:val="22"/>
        </w:rPr>
        <w:t xml:space="preserve"> – Strengths</w:t>
      </w:r>
    </w:p>
    <w:p w14:paraId="32B8FCF4" w14:textId="77777777" w:rsidR="00CC65F5" w:rsidRPr="00CC65F5" w:rsidRDefault="00CC65F5" w:rsidP="00CC65F5">
      <w:pPr>
        <w:numPr>
          <w:ilvl w:val="0"/>
          <w:numId w:val="5"/>
        </w:numPr>
        <w:spacing w:line="360" w:lineRule="auto"/>
        <w:rPr>
          <w:rFonts w:ascii="Arial" w:hAnsi="Arial" w:cs="Arial"/>
          <w:sz w:val="22"/>
          <w:szCs w:val="22"/>
        </w:rPr>
      </w:pPr>
      <w:r w:rsidRPr="00CC65F5">
        <w:rPr>
          <w:rFonts w:ascii="Arial" w:hAnsi="Arial" w:cs="Arial"/>
          <w:b/>
          <w:bCs/>
          <w:sz w:val="22"/>
          <w:szCs w:val="22"/>
        </w:rPr>
        <w:t>W</w:t>
      </w:r>
      <w:r w:rsidRPr="00CC65F5">
        <w:rPr>
          <w:rFonts w:ascii="Arial" w:hAnsi="Arial" w:cs="Arial"/>
          <w:sz w:val="22"/>
          <w:szCs w:val="22"/>
        </w:rPr>
        <w:t xml:space="preserve"> – Weaknesses</w:t>
      </w:r>
    </w:p>
    <w:p w14:paraId="7DCCFA26" w14:textId="77777777" w:rsidR="00CC65F5" w:rsidRPr="00CC65F5" w:rsidRDefault="00CC65F5" w:rsidP="00CC65F5">
      <w:pPr>
        <w:numPr>
          <w:ilvl w:val="0"/>
          <w:numId w:val="5"/>
        </w:numPr>
        <w:spacing w:line="360" w:lineRule="auto"/>
        <w:rPr>
          <w:rFonts w:ascii="Arial" w:hAnsi="Arial" w:cs="Arial"/>
          <w:sz w:val="22"/>
          <w:szCs w:val="22"/>
        </w:rPr>
      </w:pPr>
      <w:r w:rsidRPr="00CC65F5">
        <w:rPr>
          <w:rFonts w:ascii="Arial" w:hAnsi="Arial" w:cs="Arial"/>
          <w:b/>
          <w:bCs/>
          <w:sz w:val="22"/>
          <w:szCs w:val="22"/>
        </w:rPr>
        <w:t>A</w:t>
      </w:r>
      <w:r w:rsidRPr="00CC65F5">
        <w:rPr>
          <w:rFonts w:ascii="Arial" w:hAnsi="Arial" w:cs="Arial"/>
          <w:sz w:val="22"/>
          <w:szCs w:val="22"/>
        </w:rPr>
        <w:t xml:space="preserve"> – Aspirations</w:t>
      </w:r>
    </w:p>
    <w:p w14:paraId="3BA57805" w14:textId="77777777" w:rsidR="00CC65F5" w:rsidRPr="00CC65F5" w:rsidRDefault="00CC65F5" w:rsidP="00CC65F5">
      <w:pPr>
        <w:numPr>
          <w:ilvl w:val="0"/>
          <w:numId w:val="5"/>
        </w:numPr>
        <w:spacing w:line="360" w:lineRule="auto"/>
        <w:rPr>
          <w:rFonts w:ascii="Arial" w:hAnsi="Arial" w:cs="Arial"/>
          <w:sz w:val="22"/>
          <w:szCs w:val="22"/>
        </w:rPr>
      </w:pPr>
      <w:r w:rsidRPr="00CC65F5">
        <w:rPr>
          <w:rFonts w:ascii="Arial" w:hAnsi="Arial" w:cs="Arial"/>
          <w:b/>
          <w:bCs/>
          <w:sz w:val="22"/>
          <w:szCs w:val="22"/>
        </w:rPr>
        <w:t>N</w:t>
      </w:r>
      <w:r w:rsidRPr="00CC65F5">
        <w:rPr>
          <w:rFonts w:ascii="Arial" w:hAnsi="Arial" w:cs="Arial"/>
          <w:sz w:val="22"/>
          <w:szCs w:val="22"/>
        </w:rPr>
        <w:t xml:space="preserve"> – Needs</w:t>
      </w:r>
    </w:p>
    <w:p w14:paraId="55FA272A" w14:textId="77777777" w:rsidR="00CC65F5" w:rsidRPr="00CC65F5" w:rsidRDefault="00CC65F5" w:rsidP="00CC65F5">
      <w:pPr>
        <w:numPr>
          <w:ilvl w:val="0"/>
          <w:numId w:val="5"/>
        </w:numPr>
        <w:spacing w:line="360" w:lineRule="auto"/>
        <w:rPr>
          <w:rFonts w:ascii="Arial" w:hAnsi="Arial" w:cs="Arial"/>
          <w:sz w:val="22"/>
          <w:szCs w:val="22"/>
        </w:rPr>
      </w:pPr>
      <w:r w:rsidRPr="00CC65F5">
        <w:rPr>
          <w:rFonts w:ascii="Arial" w:hAnsi="Arial" w:cs="Arial"/>
          <w:b/>
          <w:bCs/>
          <w:sz w:val="22"/>
          <w:szCs w:val="22"/>
        </w:rPr>
        <w:t>S</w:t>
      </w:r>
      <w:r w:rsidRPr="00CC65F5">
        <w:rPr>
          <w:rFonts w:ascii="Arial" w:hAnsi="Arial" w:cs="Arial"/>
          <w:sz w:val="22"/>
          <w:szCs w:val="22"/>
        </w:rPr>
        <w:t xml:space="preserve"> – Success Measures</w:t>
      </w:r>
    </w:p>
    <w:p w14:paraId="78BD5DCE" w14:textId="77777777" w:rsidR="00CC65F5" w:rsidRPr="00CC65F5" w:rsidRDefault="00CC65F5" w:rsidP="00CC65F5">
      <w:pPr>
        <w:spacing w:line="360" w:lineRule="auto"/>
        <w:rPr>
          <w:rFonts w:ascii="Arial" w:hAnsi="Arial" w:cs="Arial"/>
          <w:sz w:val="22"/>
          <w:szCs w:val="22"/>
        </w:rPr>
      </w:pPr>
      <w:r w:rsidRPr="00CC65F5">
        <w:rPr>
          <w:rFonts w:ascii="Arial" w:hAnsi="Arial" w:cs="Arial"/>
          <w:sz w:val="22"/>
          <w:szCs w:val="22"/>
        </w:rPr>
        <w:t>Applying SWANS enables Tesco to identify stakeholder expectations, training requirements, communication preferences, and indicators of successful engagement.</w:t>
      </w:r>
    </w:p>
    <w:p w14:paraId="13C4A917" w14:textId="77777777" w:rsidR="00CC65F5" w:rsidRPr="00CC65F5" w:rsidRDefault="00CC65F5" w:rsidP="00CC65F5">
      <w:pPr>
        <w:spacing w:line="360" w:lineRule="auto"/>
        <w:rPr>
          <w:rFonts w:ascii="Arial" w:hAnsi="Arial" w:cs="Arial"/>
          <w:sz w:val="22"/>
          <w:szCs w:val="22"/>
        </w:rPr>
      </w:pPr>
      <w:r w:rsidRPr="00CC65F5">
        <w:rPr>
          <w:rFonts w:ascii="Arial" w:hAnsi="Arial" w:cs="Arial"/>
          <w:sz w:val="22"/>
          <w:szCs w:val="22"/>
        </w:rPr>
        <w:lastRenderedPageBreak/>
        <w:t xml:space="preserve">Conversely, </w:t>
      </w:r>
      <w:r w:rsidRPr="00CC65F5">
        <w:rPr>
          <w:rFonts w:ascii="Arial" w:hAnsi="Arial" w:cs="Arial"/>
          <w:b/>
          <w:bCs/>
          <w:sz w:val="22"/>
          <w:szCs w:val="22"/>
        </w:rPr>
        <w:t>OWANS</w:t>
      </w:r>
      <w:r w:rsidRPr="00CC65F5">
        <w:rPr>
          <w:rFonts w:ascii="Arial" w:hAnsi="Arial" w:cs="Arial"/>
          <w:sz w:val="22"/>
          <w:szCs w:val="22"/>
        </w:rPr>
        <w:t xml:space="preserve"> examines potential engagement barriers:</w:t>
      </w:r>
    </w:p>
    <w:p w14:paraId="7A979791" w14:textId="77777777" w:rsidR="00CC65F5" w:rsidRPr="00CC65F5" w:rsidRDefault="00CC65F5" w:rsidP="00CC65F5">
      <w:pPr>
        <w:numPr>
          <w:ilvl w:val="0"/>
          <w:numId w:val="6"/>
        </w:numPr>
        <w:spacing w:line="360" w:lineRule="auto"/>
        <w:rPr>
          <w:rFonts w:ascii="Arial" w:hAnsi="Arial" w:cs="Arial"/>
          <w:sz w:val="22"/>
          <w:szCs w:val="22"/>
        </w:rPr>
      </w:pPr>
      <w:r w:rsidRPr="00CC65F5">
        <w:rPr>
          <w:rFonts w:ascii="Arial" w:hAnsi="Arial" w:cs="Arial"/>
          <w:b/>
          <w:bCs/>
          <w:sz w:val="22"/>
          <w:szCs w:val="22"/>
        </w:rPr>
        <w:t>O</w:t>
      </w:r>
      <w:r w:rsidRPr="00CC65F5">
        <w:rPr>
          <w:rFonts w:ascii="Arial" w:hAnsi="Arial" w:cs="Arial"/>
          <w:sz w:val="22"/>
          <w:szCs w:val="22"/>
        </w:rPr>
        <w:t xml:space="preserve"> – Obstacles</w:t>
      </w:r>
    </w:p>
    <w:p w14:paraId="249E8911" w14:textId="77777777" w:rsidR="00CC65F5" w:rsidRPr="00CC65F5" w:rsidRDefault="00CC65F5" w:rsidP="00CC65F5">
      <w:pPr>
        <w:numPr>
          <w:ilvl w:val="0"/>
          <w:numId w:val="6"/>
        </w:numPr>
        <w:spacing w:line="360" w:lineRule="auto"/>
        <w:rPr>
          <w:rFonts w:ascii="Arial" w:hAnsi="Arial" w:cs="Arial"/>
          <w:sz w:val="22"/>
          <w:szCs w:val="22"/>
        </w:rPr>
      </w:pPr>
      <w:r w:rsidRPr="00CC65F5">
        <w:rPr>
          <w:rFonts w:ascii="Arial" w:hAnsi="Arial" w:cs="Arial"/>
          <w:b/>
          <w:bCs/>
          <w:sz w:val="22"/>
          <w:szCs w:val="22"/>
        </w:rPr>
        <w:t>W</w:t>
      </w:r>
      <w:r w:rsidRPr="00CC65F5">
        <w:rPr>
          <w:rFonts w:ascii="Arial" w:hAnsi="Arial" w:cs="Arial"/>
          <w:sz w:val="22"/>
          <w:szCs w:val="22"/>
        </w:rPr>
        <w:t xml:space="preserve"> – Weaknesses</w:t>
      </w:r>
    </w:p>
    <w:p w14:paraId="70FD2086" w14:textId="77777777" w:rsidR="00CC65F5" w:rsidRPr="00CC65F5" w:rsidRDefault="00CC65F5" w:rsidP="00CC65F5">
      <w:pPr>
        <w:numPr>
          <w:ilvl w:val="0"/>
          <w:numId w:val="6"/>
        </w:numPr>
        <w:spacing w:line="360" w:lineRule="auto"/>
        <w:rPr>
          <w:rFonts w:ascii="Arial" w:hAnsi="Arial" w:cs="Arial"/>
          <w:sz w:val="22"/>
          <w:szCs w:val="22"/>
        </w:rPr>
      </w:pPr>
      <w:r w:rsidRPr="00CC65F5">
        <w:rPr>
          <w:rFonts w:ascii="Arial" w:hAnsi="Arial" w:cs="Arial"/>
          <w:b/>
          <w:bCs/>
          <w:sz w:val="22"/>
          <w:szCs w:val="22"/>
        </w:rPr>
        <w:t>A</w:t>
      </w:r>
      <w:r w:rsidRPr="00CC65F5">
        <w:rPr>
          <w:rFonts w:ascii="Arial" w:hAnsi="Arial" w:cs="Arial"/>
          <w:sz w:val="22"/>
          <w:szCs w:val="22"/>
        </w:rPr>
        <w:t xml:space="preserve"> – Assumptions</w:t>
      </w:r>
    </w:p>
    <w:p w14:paraId="39D59C3B" w14:textId="77777777" w:rsidR="00CC65F5" w:rsidRPr="00CC65F5" w:rsidRDefault="00CC65F5" w:rsidP="00CC65F5">
      <w:pPr>
        <w:numPr>
          <w:ilvl w:val="0"/>
          <w:numId w:val="6"/>
        </w:numPr>
        <w:spacing w:line="360" w:lineRule="auto"/>
        <w:rPr>
          <w:rFonts w:ascii="Arial" w:hAnsi="Arial" w:cs="Arial"/>
          <w:sz w:val="22"/>
          <w:szCs w:val="22"/>
        </w:rPr>
      </w:pPr>
      <w:r w:rsidRPr="00CC65F5">
        <w:rPr>
          <w:rFonts w:ascii="Arial" w:hAnsi="Arial" w:cs="Arial"/>
          <w:b/>
          <w:bCs/>
          <w:sz w:val="22"/>
          <w:szCs w:val="22"/>
        </w:rPr>
        <w:t>N</w:t>
      </w:r>
      <w:r w:rsidRPr="00CC65F5">
        <w:rPr>
          <w:rFonts w:ascii="Arial" w:hAnsi="Arial" w:cs="Arial"/>
          <w:sz w:val="22"/>
          <w:szCs w:val="22"/>
        </w:rPr>
        <w:t xml:space="preserve"> – Needs</w:t>
      </w:r>
    </w:p>
    <w:p w14:paraId="52D75E78" w14:textId="77777777" w:rsidR="00CC65F5" w:rsidRPr="00CC65F5" w:rsidRDefault="00CC65F5" w:rsidP="00CC65F5">
      <w:pPr>
        <w:numPr>
          <w:ilvl w:val="0"/>
          <w:numId w:val="6"/>
        </w:numPr>
        <w:spacing w:line="360" w:lineRule="auto"/>
        <w:rPr>
          <w:rFonts w:ascii="Arial" w:hAnsi="Arial" w:cs="Arial"/>
          <w:sz w:val="22"/>
          <w:szCs w:val="22"/>
        </w:rPr>
      </w:pPr>
      <w:r w:rsidRPr="00CC65F5">
        <w:rPr>
          <w:rFonts w:ascii="Arial" w:hAnsi="Arial" w:cs="Arial"/>
          <w:b/>
          <w:bCs/>
          <w:sz w:val="22"/>
          <w:szCs w:val="22"/>
        </w:rPr>
        <w:t>S</w:t>
      </w:r>
      <w:r w:rsidRPr="00CC65F5">
        <w:rPr>
          <w:rFonts w:ascii="Arial" w:hAnsi="Arial" w:cs="Arial"/>
          <w:sz w:val="22"/>
          <w:szCs w:val="22"/>
        </w:rPr>
        <w:t xml:space="preserve"> – Solutions</w:t>
      </w:r>
    </w:p>
    <w:p w14:paraId="2B501609" w14:textId="77777777" w:rsidR="00CC65F5" w:rsidRPr="00CC65F5" w:rsidRDefault="00CC65F5" w:rsidP="00CC65F5">
      <w:pPr>
        <w:spacing w:line="360" w:lineRule="auto"/>
        <w:rPr>
          <w:rFonts w:ascii="Arial" w:hAnsi="Arial" w:cs="Arial"/>
          <w:sz w:val="22"/>
          <w:szCs w:val="22"/>
        </w:rPr>
      </w:pPr>
      <w:r w:rsidRPr="00CC65F5">
        <w:rPr>
          <w:rFonts w:ascii="Arial" w:hAnsi="Arial" w:cs="Arial"/>
          <w:sz w:val="22"/>
          <w:szCs w:val="22"/>
        </w:rPr>
        <w:t>Using OWANS allows project managers to identify resistance to change, communication gaps, cultural misunderstandings, and technological concerns before they become significant project risks. For example, employees may assume that AI will replace jobs rather than support decision-making. Early communication and training can address these misconceptions and improve stakeholder acceptance.</w:t>
      </w:r>
    </w:p>
    <w:p w14:paraId="5B5B1E04" w14:textId="77777777" w:rsidR="00CC65F5" w:rsidRDefault="00CC65F5" w:rsidP="00D92C53">
      <w:pPr>
        <w:spacing w:line="360" w:lineRule="auto"/>
        <w:rPr>
          <w:rFonts w:ascii="Arial" w:hAnsi="Arial" w:cs="Arial"/>
          <w:sz w:val="22"/>
          <w:szCs w:val="22"/>
        </w:rPr>
      </w:pPr>
    </w:p>
    <w:p w14:paraId="13D297A1" w14:textId="03FD856D" w:rsidR="00A41067" w:rsidRPr="00A41067" w:rsidRDefault="0087385C" w:rsidP="00A41067">
      <w:pPr>
        <w:spacing w:line="360" w:lineRule="auto"/>
        <w:rPr>
          <w:rFonts w:ascii="Arial" w:hAnsi="Arial" w:cs="Arial"/>
          <w:b/>
          <w:bCs/>
        </w:rPr>
      </w:pPr>
      <w:r>
        <w:rPr>
          <w:rFonts w:ascii="Arial" w:hAnsi="Arial" w:cs="Arial"/>
          <w:b/>
          <w:bCs/>
        </w:rPr>
        <w:t>6</w:t>
      </w:r>
      <w:r w:rsidR="00A41067" w:rsidRPr="00A41067">
        <w:rPr>
          <w:rFonts w:ascii="Arial" w:hAnsi="Arial" w:cs="Arial"/>
          <w:b/>
          <w:bCs/>
        </w:rPr>
        <w:t>.6 Conflict Management</w:t>
      </w:r>
    </w:p>
    <w:p w14:paraId="110FC4C5" w14:textId="77777777" w:rsidR="00A41067" w:rsidRPr="00A41067" w:rsidRDefault="00A41067" w:rsidP="00A41067">
      <w:pPr>
        <w:spacing w:line="360" w:lineRule="auto"/>
        <w:rPr>
          <w:rFonts w:ascii="Arial" w:hAnsi="Arial" w:cs="Arial"/>
          <w:sz w:val="22"/>
          <w:szCs w:val="22"/>
        </w:rPr>
      </w:pPr>
      <w:r w:rsidRPr="00A41067">
        <w:rPr>
          <w:rFonts w:ascii="Arial" w:hAnsi="Arial" w:cs="Arial"/>
          <w:sz w:val="22"/>
          <w:szCs w:val="22"/>
        </w:rPr>
        <w:t>Conflict is inevitable during large-scale digital transformation because stakeholders possess differing objectives, priorities, cultural values, and resource requirements. If unmanaged, conflict may delay implementation, increase costs, reduce employee morale, and damage stakeholder relationships.</w:t>
      </w:r>
    </w:p>
    <w:p w14:paraId="24FC85C5" w14:textId="77777777" w:rsidR="00A41067" w:rsidRPr="00A41067" w:rsidRDefault="00A41067" w:rsidP="00A41067">
      <w:pPr>
        <w:spacing w:line="360" w:lineRule="auto"/>
        <w:rPr>
          <w:rFonts w:ascii="Arial" w:hAnsi="Arial" w:cs="Arial"/>
          <w:sz w:val="22"/>
          <w:szCs w:val="22"/>
        </w:rPr>
      </w:pPr>
      <w:r w:rsidRPr="00A41067">
        <w:rPr>
          <w:rFonts w:ascii="Arial" w:hAnsi="Arial" w:cs="Arial"/>
          <w:sz w:val="22"/>
          <w:szCs w:val="22"/>
        </w:rPr>
        <w:t xml:space="preserve">Tesco can apply the </w:t>
      </w:r>
      <w:r w:rsidRPr="00A41067">
        <w:rPr>
          <w:rFonts w:ascii="Arial" w:hAnsi="Arial" w:cs="Arial"/>
          <w:b/>
          <w:bCs/>
          <w:sz w:val="22"/>
          <w:szCs w:val="22"/>
        </w:rPr>
        <w:t>Thomas–Kilmann Conflict Management Model</w:t>
      </w:r>
      <w:r w:rsidRPr="00A41067">
        <w:rPr>
          <w:rFonts w:ascii="Arial" w:hAnsi="Arial" w:cs="Arial"/>
          <w:sz w:val="22"/>
          <w:szCs w:val="22"/>
        </w:rPr>
        <w:t xml:space="preserve"> (Thomas and Kilmann, 1974), which identifies five approaches to managing conflict:</w:t>
      </w:r>
    </w:p>
    <w:p w14:paraId="06A4A5FF" w14:textId="77777777" w:rsidR="00A41067" w:rsidRPr="00A41067" w:rsidRDefault="00A41067" w:rsidP="00A41067">
      <w:pPr>
        <w:spacing w:line="360" w:lineRule="auto"/>
        <w:rPr>
          <w:rFonts w:ascii="Arial" w:hAnsi="Arial" w:cs="Arial"/>
          <w:sz w:val="22"/>
          <w:szCs w:val="22"/>
        </w:rPr>
      </w:pPr>
      <w:r w:rsidRPr="00A41067">
        <w:rPr>
          <w:rFonts w:ascii="Arial" w:hAnsi="Arial" w:cs="Arial"/>
          <w:b/>
          <w:bCs/>
          <w:sz w:val="22"/>
          <w:szCs w:val="22"/>
        </w:rPr>
        <w:t>Collaborating</w:t>
      </w:r>
      <w:r w:rsidRPr="00A41067">
        <w:rPr>
          <w:rFonts w:ascii="Arial" w:hAnsi="Arial" w:cs="Arial"/>
          <w:sz w:val="22"/>
          <w:szCs w:val="22"/>
        </w:rPr>
        <w:t xml:space="preserve"> is the preferred approach for strategic decisions because it seeks solutions that satisfy all parties. For example, marketing and IT teams may jointly design customer-facing features that are both technically feasible and commercially attractive.</w:t>
      </w:r>
    </w:p>
    <w:p w14:paraId="7580C96D" w14:textId="77777777" w:rsidR="00A41067" w:rsidRPr="00A41067" w:rsidRDefault="00A41067" w:rsidP="00A41067">
      <w:pPr>
        <w:spacing w:line="360" w:lineRule="auto"/>
        <w:rPr>
          <w:rFonts w:ascii="Arial" w:hAnsi="Arial" w:cs="Arial"/>
          <w:sz w:val="22"/>
          <w:szCs w:val="22"/>
        </w:rPr>
      </w:pPr>
      <w:r w:rsidRPr="00A41067">
        <w:rPr>
          <w:rFonts w:ascii="Arial" w:hAnsi="Arial" w:cs="Arial"/>
          <w:b/>
          <w:bCs/>
          <w:sz w:val="22"/>
          <w:szCs w:val="22"/>
        </w:rPr>
        <w:t>Compromising</w:t>
      </w:r>
      <w:r w:rsidRPr="00A41067">
        <w:rPr>
          <w:rFonts w:ascii="Arial" w:hAnsi="Arial" w:cs="Arial"/>
          <w:sz w:val="22"/>
          <w:szCs w:val="22"/>
        </w:rPr>
        <w:t xml:space="preserve"> is appropriate when stakeholders possess equal power but limited time. Both parties accept partial concessions to maintain project momentum.</w:t>
      </w:r>
    </w:p>
    <w:p w14:paraId="68BC57BA" w14:textId="77777777" w:rsidR="00A41067" w:rsidRPr="00A41067" w:rsidRDefault="00A41067" w:rsidP="00A41067">
      <w:pPr>
        <w:spacing w:line="360" w:lineRule="auto"/>
        <w:rPr>
          <w:rFonts w:ascii="Arial" w:hAnsi="Arial" w:cs="Arial"/>
          <w:sz w:val="22"/>
          <w:szCs w:val="22"/>
        </w:rPr>
      </w:pPr>
      <w:r w:rsidRPr="00A41067">
        <w:rPr>
          <w:rFonts w:ascii="Arial" w:hAnsi="Arial" w:cs="Arial"/>
          <w:b/>
          <w:bCs/>
          <w:sz w:val="22"/>
          <w:szCs w:val="22"/>
        </w:rPr>
        <w:t>Accommodating</w:t>
      </w:r>
      <w:r w:rsidRPr="00A41067">
        <w:rPr>
          <w:rFonts w:ascii="Arial" w:hAnsi="Arial" w:cs="Arial"/>
          <w:sz w:val="22"/>
          <w:szCs w:val="22"/>
        </w:rPr>
        <w:t xml:space="preserve"> may be suitable when preserving long-term stakeholder relationships is more important than winning a particular disagreement, particularly when working with strategic suppliers or regulators.</w:t>
      </w:r>
    </w:p>
    <w:p w14:paraId="1C7E6199" w14:textId="77777777" w:rsidR="00A41067" w:rsidRPr="00A41067" w:rsidRDefault="00A41067" w:rsidP="00A41067">
      <w:pPr>
        <w:spacing w:line="360" w:lineRule="auto"/>
        <w:rPr>
          <w:rFonts w:ascii="Arial" w:hAnsi="Arial" w:cs="Arial"/>
          <w:sz w:val="22"/>
          <w:szCs w:val="22"/>
        </w:rPr>
      </w:pPr>
      <w:r w:rsidRPr="00A41067">
        <w:rPr>
          <w:rFonts w:ascii="Arial" w:hAnsi="Arial" w:cs="Arial"/>
          <w:b/>
          <w:bCs/>
          <w:sz w:val="22"/>
          <w:szCs w:val="22"/>
        </w:rPr>
        <w:t>Avoiding</w:t>
      </w:r>
      <w:r w:rsidRPr="00A41067">
        <w:rPr>
          <w:rFonts w:ascii="Arial" w:hAnsi="Arial" w:cs="Arial"/>
          <w:sz w:val="22"/>
          <w:szCs w:val="22"/>
        </w:rPr>
        <w:t xml:space="preserve"> should be used only for minor issues that do not significantly affect project objectives, as unresolved conflicts may escalate over time.</w:t>
      </w:r>
    </w:p>
    <w:p w14:paraId="3772FB0E" w14:textId="713D19A5" w:rsidR="00A41067" w:rsidRPr="00A41067" w:rsidRDefault="00A41067" w:rsidP="00A41067">
      <w:pPr>
        <w:spacing w:line="360" w:lineRule="auto"/>
        <w:rPr>
          <w:rFonts w:ascii="Arial" w:hAnsi="Arial" w:cs="Arial"/>
          <w:sz w:val="22"/>
          <w:szCs w:val="22"/>
        </w:rPr>
      </w:pPr>
      <w:r w:rsidRPr="00A41067">
        <w:rPr>
          <w:rFonts w:ascii="Arial" w:hAnsi="Arial" w:cs="Arial"/>
          <w:b/>
          <w:bCs/>
          <w:sz w:val="22"/>
          <w:szCs w:val="22"/>
        </w:rPr>
        <w:lastRenderedPageBreak/>
        <w:t>Competing</w:t>
      </w:r>
      <w:r w:rsidRPr="00A41067">
        <w:rPr>
          <w:rFonts w:ascii="Arial" w:hAnsi="Arial" w:cs="Arial"/>
          <w:sz w:val="22"/>
          <w:szCs w:val="22"/>
        </w:rPr>
        <w:t xml:space="preserve"> may occasionally be necessary </w:t>
      </w:r>
      <w:proofErr w:type="gramStart"/>
      <w:r w:rsidRPr="00A41067">
        <w:rPr>
          <w:rFonts w:ascii="Arial" w:hAnsi="Arial" w:cs="Arial"/>
          <w:sz w:val="22"/>
          <w:szCs w:val="22"/>
        </w:rPr>
        <w:t>w</w:t>
      </w:r>
      <w:r w:rsidR="00E65E27">
        <w:rPr>
          <w:rFonts w:ascii="Arial" w:hAnsi="Arial" w:cs="Arial"/>
          <w:sz w:val="22"/>
          <w:szCs w:val="22"/>
        </w:rPr>
        <w:t>h</w:t>
      </w:r>
      <w:r w:rsidRPr="00A41067">
        <w:rPr>
          <w:rFonts w:ascii="Arial" w:hAnsi="Arial" w:cs="Arial"/>
          <w:sz w:val="22"/>
          <w:szCs w:val="22"/>
        </w:rPr>
        <w:t>ere</w:t>
      </w:r>
      <w:proofErr w:type="gramEnd"/>
      <w:r w:rsidRPr="00A41067">
        <w:rPr>
          <w:rFonts w:ascii="Arial" w:hAnsi="Arial" w:cs="Arial"/>
          <w:sz w:val="22"/>
          <w:szCs w:val="22"/>
        </w:rPr>
        <w:t xml:space="preserve"> legal compliance, cybersecurity, or customer safety cannot be compromised. For example, GDPR requirements must be prioritised regardless of commercial pressures.</w:t>
      </w:r>
    </w:p>
    <w:p w14:paraId="51162512" w14:textId="77777777" w:rsidR="00A41067" w:rsidRPr="00A41067" w:rsidRDefault="00A41067" w:rsidP="00A41067">
      <w:pPr>
        <w:spacing w:line="360" w:lineRule="auto"/>
        <w:rPr>
          <w:rFonts w:ascii="Arial" w:hAnsi="Arial" w:cs="Arial"/>
          <w:sz w:val="22"/>
          <w:szCs w:val="22"/>
        </w:rPr>
      </w:pPr>
      <w:r w:rsidRPr="00A41067">
        <w:rPr>
          <w:rFonts w:ascii="Arial" w:hAnsi="Arial" w:cs="Arial"/>
          <w:sz w:val="22"/>
          <w:szCs w:val="22"/>
        </w:rPr>
        <w:t>The project manager should encourage collaborative problem-solving through workshops, mediation sessions, transparent communication, and evidence-based decision-making. These approaches strengthen trust while reducing adversarial behaviour.</w:t>
      </w:r>
    </w:p>
    <w:p w14:paraId="745A4FAC" w14:textId="77777777" w:rsidR="00A41067" w:rsidRDefault="00A41067" w:rsidP="00D92C53">
      <w:pPr>
        <w:spacing w:line="360" w:lineRule="auto"/>
        <w:rPr>
          <w:rFonts w:ascii="Arial" w:hAnsi="Arial" w:cs="Arial"/>
          <w:sz w:val="22"/>
          <w:szCs w:val="22"/>
        </w:rPr>
      </w:pPr>
    </w:p>
    <w:p w14:paraId="1B997A3B" w14:textId="4C589AC3" w:rsidR="00506548" w:rsidRPr="00506548" w:rsidRDefault="0087385C" w:rsidP="00506548">
      <w:pPr>
        <w:spacing w:line="360" w:lineRule="auto"/>
        <w:rPr>
          <w:rFonts w:ascii="Arial" w:hAnsi="Arial" w:cs="Arial"/>
          <w:b/>
          <w:bCs/>
        </w:rPr>
      </w:pPr>
      <w:r>
        <w:rPr>
          <w:rFonts w:ascii="Arial" w:hAnsi="Arial" w:cs="Arial"/>
          <w:b/>
          <w:bCs/>
        </w:rPr>
        <w:t>6</w:t>
      </w:r>
      <w:r w:rsidR="00506548" w:rsidRPr="00506548">
        <w:rPr>
          <w:rFonts w:ascii="Arial" w:hAnsi="Arial" w:cs="Arial"/>
          <w:b/>
          <w:bCs/>
        </w:rPr>
        <w:t>.7 Cultural Considerations in International Stakeholder Engagement</w:t>
      </w:r>
    </w:p>
    <w:p w14:paraId="69F2E8AC" w14:textId="1DDFD68D" w:rsidR="00506548" w:rsidRPr="00506548" w:rsidRDefault="00506548" w:rsidP="00506548">
      <w:pPr>
        <w:spacing w:line="360" w:lineRule="auto"/>
        <w:rPr>
          <w:rFonts w:ascii="Arial" w:hAnsi="Arial" w:cs="Arial"/>
          <w:sz w:val="22"/>
          <w:szCs w:val="22"/>
        </w:rPr>
      </w:pPr>
      <w:r w:rsidRPr="00506548">
        <w:rPr>
          <w:rFonts w:ascii="Arial" w:hAnsi="Arial" w:cs="Arial"/>
          <w:sz w:val="22"/>
          <w:szCs w:val="22"/>
        </w:rPr>
        <w:t xml:space="preserve">Because </w:t>
      </w:r>
      <w:proofErr w:type="spellStart"/>
      <w:r w:rsidRPr="00506548">
        <w:rPr>
          <w:rFonts w:ascii="Arial" w:hAnsi="Arial" w:cs="Arial"/>
          <w:sz w:val="22"/>
          <w:szCs w:val="22"/>
        </w:rPr>
        <w:t>ConnectPlus</w:t>
      </w:r>
      <w:proofErr w:type="spellEnd"/>
      <w:r w:rsidRPr="00506548">
        <w:rPr>
          <w:rFonts w:ascii="Arial" w:hAnsi="Arial" w:cs="Arial"/>
          <w:sz w:val="22"/>
          <w:szCs w:val="22"/>
        </w:rPr>
        <w:t xml:space="preserve"> will be introduced across international markets, Tesco must recognise that stakeholder expectations differ according to cultural values and business practices. </w:t>
      </w:r>
      <w:r w:rsidRPr="00506548">
        <w:rPr>
          <w:rFonts w:ascii="Arial" w:hAnsi="Arial" w:cs="Arial"/>
          <w:b/>
          <w:bCs/>
          <w:sz w:val="22"/>
          <w:szCs w:val="22"/>
        </w:rPr>
        <w:t>Hofstede's Cultural Dimensions Theory</w:t>
      </w:r>
      <w:r w:rsidRPr="00506548">
        <w:rPr>
          <w:rFonts w:ascii="Arial" w:hAnsi="Arial" w:cs="Arial"/>
          <w:sz w:val="22"/>
          <w:szCs w:val="22"/>
        </w:rPr>
        <w:t xml:space="preserve"> (Hofstede, 2001) suggests that differences in power distance, uncertainty avoidance, individualism and long-term orientation influence communication styles and decision-making processes.</w:t>
      </w:r>
    </w:p>
    <w:p w14:paraId="26D4F404" w14:textId="372191B6" w:rsidR="00506548" w:rsidRPr="00506548" w:rsidRDefault="00506548" w:rsidP="00506548">
      <w:pPr>
        <w:spacing w:line="360" w:lineRule="auto"/>
        <w:rPr>
          <w:rFonts w:ascii="Arial" w:hAnsi="Arial" w:cs="Arial"/>
          <w:sz w:val="22"/>
          <w:szCs w:val="22"/>
        </w:rPr>
      </w:pPr>
      <w:r w:rsidRPr="00506548">
        <w:rPr>
          <w:rFonts w:ascii="Arial" w:hAnsi="Arial" w:cs="Arial"/>
          <w:sz w:val="22"/>
          <w:szCs w:val="22"/>
        </w:rPr>
        <w:t>For example, stakeholders in countries with high power-distance cultures may expect decisions to come from senior management, whereas employees in lower power-distance cultures may prefer participative decision-making. Similarly, customers in different regions may hold varying attitudes towards data privacy, artificial intelligence and digital rewards programmes.</w:t>
      </w:r>
    </w:p>
    <w:p w14:paraId="52A1F5A6" w14:textId="2F369420" w:rsidR="00506548" w:rsidRPr="00506548" w:rsidRDefault="00506548" w:rsidP="00506548">
      <w:pPr>
        <w:spacing w:line="360" w:lineRule="auto"/>
        <w:rPr>
          <w:rFonts w:ascii="Arial" w:hAnsi="Arial" w:cs="Arial"/>
          <w:sz w:val="22"/>
          <w:szCs w:val="22"/>
        </w:rPr>
      </w:pPr>
      <w:r w:rsidRPr="00506548">
        <w:rPr>
          <w:rFonts w:ascii="Arial" w:hAnsi="Arial" w:cs="Arial"/>
          <w:sz w:val="22"/>
          <w:szCs w:val="22"/>
        </w:rPr>
        <w:t>Tesco should therefore adapt communication materials, employee training, customer engagement strategies, and marketing campaigns to reflect local cultural expectations while maintaining consistent corporate standards. Employing local project champions and regional stakeholder representatives can further enhance trust, improve communication and increase customer adoption across international markets.</w:t>
      </w:r>
    </w:p>
    <w:p w14:paraId="2A59C3FD" w14:textId="77777777" w:rsidR="00506548" w:rsidRPr="00506548" w:rsidRDefault="00506548" w:rsidP="00506548">
      <w:pPr>
        <w:spacing w:line="360" w:lineRule="auto"/>
        <w:rPr>
          <w:rFonts w:ascii="Arial" w:hAnsi="Arial" w:cs="Arial"/>
          <w:sz w:val="22"/>
          <w:szCs w:val="22"/>
        </w:rPr>
      </w:pPr>
      <w:r w:rsidRPr="00506548">
        <w:rPr>
          <w:rFonts w:ascii="Arial" w:hAnsi="Arial" w:cs="Arial"/>
          <w:sz w:val="22"/>
          <w:szCs w:val="22"/>
        </w:rPr>
        <w:t xml:space="preserve">Overall, integrating stakeholder engagement frameworks, communication planning, RACI responsibilities, conflict management strategies, and cultural awareness enables Tesco to build strong stakeholder relationships that support the successful implementation and long-term sustainability of the </w:t>
      </w:r>
      <w:proofErr w:type="spellStart"/>
      <w:r w:rsidRPr="00506548">
        <w:rPr>
          <w:rFonts w:ascii="Arial" w:hAnsi="Arial" w:cs="Arial"/>
          <w:sz w:val="22"/>
          <w:szCs w:val="22"/>
        </w:rPr>
        <w:t>ConnectPlus</w:t>
      </w:r>
      <w:proofErr w:type="spellEnd"/>
      <w:r w:rsidRPr="00506548">
        <w:rPr>
          <w:rFonts w:ascii="Arial" w:hAnsi="Arial" w:cs="Arial"/>
          <w:sz w:val="22"/>
          <w:szCs w:val="22"/>
        </w:rPr>
        <w:t xml:space="preserve"> platform.</w:t>
      </w:r>
    </w:p>
    <w:p w14:paraId="28060FB0" w14:textId="77777777" w:rsidR="00506548" w:rsidRDefault="00506548" w:rsidP="00D92C53">
      <w:pPr>
        <w:spacing w:line="360" w:lineRule="auto"/>
        <w:rPr>
          <w:rFonts w:ascii="Arial" w:hAnsi="Arial" w:cs="Arial"/>
          <w:sz w:val="22"/>
          <w:szCs w:val="22"/>
        </w:rPr>
      </w:pPr>
    </w:p>
    <w:p w14:paraId="699C813C" w14:textId="52ED7FB7" w:rsidR="00397C86" w:rsidRDefault="00397C86" w:rsidP="00D92C53">
      <w:pPr>
        <w:spacing w:line="360" w:lineRule="auto"/>
        <w:rPr>
          <w:rFonts w:ascii="Arial" w:hAnsi="Arial" w:cs="Arial"/>
          <w:sz w:val="22"/>
          <w:szCs w:val="22"/>
        </w:rPr>
      </w:pPr>
    </w:p>
    <w:p w14:paraId="7C498138" w14:textId="77777777" w:rsidR="00397C86" w:rsidRDefault="00397C86">
      <w:pPr>
        <w:rPr>
          <w:rFonts w:ascii="Arial" w:hAnsi="Arial" w:cs="Arial"/>
          <w:sz w:val="22"/>
          <w:szCs w:val="22"/>
        </w:rPr>
      </w:pPr>
      <w:r>
        <w:rPr>
          <w:rFonts w:ascii="Arial" w:hAnsi="Arial" w:cs="Arial"/>
          <w:sz w:val="22"/>
          <w:szCs w:val="22"/>
        </w:rPr>
        <w:br w:type="page"/>
      </w:r>
    </w:p>
    <w:p w14:paraId="7CDC002F" w14:textId="7C2738CE" w:rsidR="009A43E0" w:rsidRPr="0087385C" w:rsidRDefault="0087385C" w:rsidP="009A43E0">
      <w:pPr>
        <w:spacing w:line="360" w:lineRule="auto"/>
        <w:rPr>
          <w:rFonts w:ascii="Arial" w:hAnsi="Arial" w:cs="Arial"/>
          <w:b/>
          <w:bCs/>
        </w:rPr>
      </w:pPr>
      <w:r w:rsidRPr="0087385C">
        <w:rPr>
          <w:rFonts w:ascii="Arial" w:hAnsi="Arial" w:cs="Arial"/>
          <w:b/>
          <w:bCs/>
        </w:rPr>
        <w:lastRenderedPageBreak/>
        <w:t>7</w:t>
      </w:r>
      <w:r w:rsidR="009A43E0" w:rsidRPr="0087385C">
        <w:rPr>
          <w:rFonts w:ascii="Arial" w:hAnsi="Arial" w:cs="Arial"/>
          <w:b/>
          <w:bCs/>
        </w:rPr>
        <w:t>.0 Evaluating the Impact of Sustainable Stakeholder Engagement on Business Performance</w:t>
      </w:r>
    </w:p>
    <w:p w14:paraId="1F0018D7" w14:textId="77777777" w:rsidR="009A43E0" w:rsidRPr="009A43E0" w:rsidRDefault="009A43E0" w:rsidP="009A43E0">
      <w:pPr>
        <w:spacing w:line="360" w:lineRule="auto"/>
        <w:rPr>
          <w:rFonts w:ascii="Arial" w:hAnsi="Arial" w:cs="Arial"/>
          <w:sz w:val="22"/>
          <w:szCs w:val="22"/>
        </w:rPr>
      </w:pPr>
      <w:r w:rsidRPr="009A43E0">
        <w:rPr>
          <w:rFonts w:ascii="Arial" w:hAnsi="Arial" w:cs="Arial"/>
          <w:sz w:val="22"/>
          <w:szCs w:val="22"/>
        </w:rPr>
        <w:t xml:space="preserve">Sustainable stakeholder engagement is a key driver of long-term organisational success, particularly in digital transformation projects such as Tesco's </w:t>
      </w:r>
      <w:proofErr w:type="spellStart"/>
      <w:r w:rsidRPr="009A43E0">
        <w:rPr>
          <w:rFonts w:ascii="Arial" w:hAnsi="Arial" w:cs="Arial"/>
          <w:b/>
          <w:bCs/>
          <w:sz w:val="22"/>
          <w:szCs w:val="22"/>
        </w:rPr>
        <w:t>ConnectPlus</w:t>
      </w:r>
      <w:proofErr w:type="spellEnd"/>
      <w:r w:rsidRPr="009A43E0">
        <w:rPr>
          <w:rFonts w:ascii="Arial" w:hAnsi="Arial" w:cs="Arial"/>
          <w:sz w:val="22"/>
          <w:szCs w:val="22"/>
        </w:rPr>
        <w:t xml:space="preserve"> platform. Rather than viewing stakeholder engagement as a one-off activity during implementation, organisations increasingly recognise it as a continuous process that strengthens relationships, builds trust, and creates value for customers, employees, investors, suppliers, regulators, and communities (Ashcroft, 2017). For Tesco, maintaining effective stakeholder engagement throughout the project lifecycle will enhance customer loyalty, improve organisational performance, support innovation, and reinforce the company's reputation within the highly competitive retail and e-commerce industry.</w:t>
      </w:r>
    </w:p>
    <w:p w14:paraId="61C5BD0E" w14:textId="77777777" w:rsidR="009A43E0" w:rsidRPr="009A43E0" w:rsidRDefault="009A43E0" w:rsidP="009A43E0">
      <w:pPr>
        <w:spacing w:line="360" w:lineRule="auto"/>
        <w:rPr>
          <w:rFonts w:ascii="Arial" w:hAnsi="Arial" w:cs="Arial"/>
          <w:sz w:val="22"/>
          <w:szCs w:val="22"/>
        </w:rPr>
      </w:pPr>
      <w:r w:rsidRPr="009A43E0">
        <w:rPr>
          <w:rFonts w:ascii="Arial" w:hAnsi="Arial" w:cs="Arial"/>
          <w:sz w:val="22"/>
          <w:szCs w:val="22"/>
        </w:rPr>
        <w:t xml:space="preserve">One of the most significant benefits of sustainable stakeholder engagement is improved </w:t>
      </w:r>
      <w:r w:rsidRPr="009A43E0">
        <w:rPr>
          <w:rFonts w:ascii="Arial" w:hAnsi="Arial" w:cs="Arial"/>
          <w:b/>
          <w:bCs/>
          <w:sz w:val="22"/>
          <w:szCs w:val="22"/>
        </w:rPr>
        <w:t>customer loyalty and satisfaction</w:t>
      </w:r>
      <w:r w:rsidRPr="009A43E0">
        <w:rPr>
          <w:rFonts w:ascii="Arial" w:hAnsi="Arial" w:cs="Arial"/>
          <w:sz w:val="22"/>
          <w:szCs w:val="22"/>
        </w:rPr>
        <w:t xml:space="preserve">. </w:t>
      </w:r>
      <w:proofErr w:type="spellStart"/>
      <w:r w:rsidRPr="009A43E0">
        <w:rPr>
          <w:rFonts w:ascii="Arial" w:hAnsi="Arial" w:cs="Arial"/>
          <w:sz w:val="22"/>
          <w:szCs w:val="22"/>
        </w:rPr>
        <w:t>ConnectPlus</w:t>
      </w:r>
      <w:proofErr w:type="spellEnd"/>
      <w:r w:rsidRPr="009A43E0">
        <w:rPr>
          <w:rFonts w:ascii="Arial" w:hAnsi="Arial" w:cs="Arial"/>
          <w:sz w:val="22"/>
          <w:szCs w:val="22"/>
        </w:rPr>
        <w:t xml:space="preserve"> is designed to deliver personalised recommendations, digital rewards, and AI-driven shopping experiences that encourage customers to engage more frequently with Tesco. However, these features will only succeed if customers trust the company to protect their personal information and use their data responsibly. Continuous engagement through customer surveys, feedback mechanisms, and transparent privacy policies allows Tesco to understand changing customer expectations and improve the platform accordingly. Relationship Marketing Theory suggests that maintaining long-term relationships with customers increases customer lifetime value, repeat purchases, and overall profitability (Christopher, Payne and Ballantyne, 2013). Consequently, sustainable engagement strengthens customer retention while providing Tesco with a competitive advantage.</w:t>
      </w:r>
    </w:p>
    <w:p w14:paraId="79F2B0D4" w14:textId="77777777" w:rsidR="009A43E0" w:rsidRPr="009A43E0" w:rsidRDefault="009A43E0" w:rsidP="009A43E0">
      <w:pPr>
        <w:spacing w:line="360" w:lineRule="auto"/>
        <w:rPr>
          <w:rFonts w:ascii="Arial" w:hAnsi="Arial" w:cs="Arial"/>
          <w:sz w:val="22"/>
          <w:szCs w:val="22"/>
        </w:rPr>
      </w:pPr>
      <w:r w:rsidRPr="009A43E0">
        <w:rPr>
          <w:rFonts w:ascii="Arial" w:hAnsi="Arial" w:cs="Arial"/>
          <w:sz w:val="22"/>
          <w:szCs w:val="22"/>
        </w:rPr>
        <w:t xml:space="preserve">Employee engagement is equally important during the implementation of </w:t>
      </w:r>
      <w:proofErr w:type="spellStart"/>
      <w:r w:rsidRPr="009A43E0">
        <w:rPr>
          <w:rFonts w:ascii="Arial" w:hAnsi="Arial" w:cs="Arial"/>
          <w:sz w:val="22"/>
          <w:szCs w:val="22"/>
        </w:rPr>
        <w:t>ConnectPlus</w:t>
      </w:r>
      <w:proofErr w:type="spellEnd"/>
      <w:r w:rsidRPr="009A43E0">
        <w:rPr>
          <w:rFonts w:ascii="Arial" w:hAnsi="Arial" w:cs="Arial"/>
          <w:sz w:val="22"/>
          <w:szCs w:val="22"/>
        </w:rPr>
        <w:t>. Employees play a vital role in introducing customers to the new platform, supporting daily operations, and adapting to new technologies. Through regular communication, training programmes, and opportunities to contribute ideas, Tesco can reduce resistance to change and improve employee commitment. Engaged employees are more likely to provide high-quality customer service, encourage customer adoption, and contribute to organisational innovation. Kahn (1990) argues that employee engagement enhances motivation, productivity, and organisational performance, making workforce participation essential for successful digital transformation.</w:t>
      </w:r>
    </w:p>
    <w:p w14:paraId="6E76A0AF" w14:textId="77777777" w:rsidR="009A43E0" w:rsidRPr="009A43E0" w:rsidRDefault="009A43E0" w:rsidP="009A43E0">
      <w:pPr>
        <w:spacing w:line="360" w:lineRule="auto"/>
        <w:rPr>
          <w:rFonts w:ascii="Arial" w:hAnsi="Arial" w:cs="Arial"/>
          <w:sz w:val="22"/>
          <w:szCs w:val="22"/>
        </w:rPr>
      </w:pPr>
      <w:r w:rsidRPr="009A43E0">
        <w:rPr>
          <w:rFonts w:ascii="Arial" w:hAnsi="Arial" w:cs="Arial"/>
          <w:sz w:val="22"/>
          <w:szCs w:val="22"/>
        </w:rPr>
        <w:t xml:space="preserve">Sustainable stakeholder engagement also promotes </w:t>
      </w:r>
      <w:r w:rsidRPr="009A43E0">
        <w:rPr>
          <w:rFonts w:ascii="Arial" w:hAnsi="Arial" w:cs="Arial"/>
          <w:b/>
          <w:bCs/>
          <w:sz w:val="22"/>
          <w:szCs w:val="22"/>
        </w:rPr>
        <w:t>innovation and continuous improvement</w:t>
      </w:r>
      <w:r w:rsidRPr="009A43E0">
        <w:rPr>
          <w:rFonts w:ascii="Arial" w:hAnsi="Arial" w:cs="Arial"/>
          <w:sz w:val="22"/>
          <w:szCs w:val="22"/>
        </w:rPr>
        <w:t xml:space="preserve">. Developing </w:t>
      </w:r>
      <w:proofErr w:type="spellStart"/>
      <w:r w:rsidRPr="009A43E0">
        <w:rPr>
          <w:rFonts w:ascii="Arial" w:hAnsi="Arial" w:cs="Arial"/>
          <w:sz w:val="22"/>
          <w:szCs w:val="22"/>
        </w:rPr>
        <w:t>ConnectPlus</w:t>
      </w:r>
      <w:proofErr w:type="spellEnd"/>
      <w:r w:rsidRPr="009A43E0">
        <w:rPr>
          <w:rFonts w:ascii="Arial" w:hAnsi="Arial" w:cs="Arial"/>
          <w:sz w:val="22"/>
          <w:szCs w:val="22"/>
        </w:rPr>
        <w:t xml:space="preserve"> requires close collaboration between internal departments, technology partners, suppliers, and customers. Gathering feedback during pilot </w:t>
      </w:r>
      <w:r w:rsidRPr="009A43E0">
        <w:rPr>
          <w:rFonts w:ascii="Arial" w:hAnsi="Arial" w:cs="Arial"/>
          <w:sz w:val="22"/>
          <w:szCs w:val="22"/>
        </w:rPr>
        <w:lastRenderedPageBreak/>
        <w:t>testing enables Tesco to identify technical issues, understand customer preferences, and refine platform features before the full rollout. This collaborative approach supports organisational learning and improves the quality of decision-making. Chesbrough's (2003) Open Innovation Theory argues that organisations achieve greater innovation by working with external stakeholders and sharing knowledge rather than relying solely on internal expertise. Therefore, continuous stakeholder engagement enhances Tesco's ability to respond quickly to changing market conditions and customer needs.</w:t>
      </w:r>
    </w:p>
    <w:p w14:paraId="57FF5A86" w14:textId="77777777" w:rsidR="009A43E0" w:rsidRPr="009A43E0" w:rsidRDefault="009A43E0" w:rsidP="009A43E0">
      <w:pPr>
        <w:spacing w:line="360" w:lineRule="auto"/>
        <w:rPr>
          <w:rFonts w:ascii="Arial" w:hAnsi="Arial" w:cs="Arial"/>
          <w:sz w:val="22"/>
          <w:szCs w:val="22"/>
        </w:rPr>
      </w:pPr>
      <w:r w:rsidRPr="009A43E0">
        <w:rPr>
          <w:rFonts w:ascii="Arial" w:hAnsi="Arial" w:cs="Arial"/>
          <w:sz w:val="22"/>
          <w:szCs w:val="22"/>
        </w:rPr>
        <w:t xml:space="preserve">Another important impact of sustainable engagement is the enhancement of </w:t>
      </w:r>
      <w:r w:rsidRPr="009A43E0">
        <w:rPr>
          <w:rFonts w:ascii="Arial" w:hAnsi="Arial" w:cs="Arial"/>
          <w:b/>
          <w:bCs/>
          <w:sz w:val="22"/>
          <w:szCs w:val="22"/>
        </w:rPr>
        <w:t>corporate reputation and stakeholder trust</w:t>
      </w:r>
      <w:r w:rsidRPr="009A43E0">
        <w:rPr>
          <w:rFonts w:ascii="Arial" w:hAnsi="Arial" w:cs="Arial"/>
          <w:sz w:val="22"/>
          <w:szCs w:val="22"/>
        </w:rPr>
        <w:t>. Consumers and investors increasingly expect organisations to demonstrate transparency, ethical behaviour, and responsible management of customer data. Tesco can strengthen stakeholder confidence by communicating openly about how personal information is collected, stored, and protected while ensuring compliance with UK GDPR and international data protection regulations. A positive corporate reputation not only increases customer confidence but also attracts investment, improves employee recruitment, and differentiates Tesco from competitors operating in global retail markets.</w:t>
      </w:r>
    </w:p>
    <w:p w14:paraId="7A40B7BE" w14:textId="77777777" w:rsidR="009A43E0" w:rsidRPr="009A43E0" w:rsidRDefault="009A43E0" w:rsidP="009A43E0">
      <w:pPr>
        <w:spacing w:line="360" w:lineRule="auto"/>
        <w:rPr>
          <w:rFonts w:ascii="Arial" w:hAnsi="Arial" w:cs="Arial"/>
          <w:sz w:val="22"/>
          <w:szCs w:val="22"/>
        </w:rPr>
      </w:pPr>
      <w:r w:rsidRPr="009A43E0">
        <w:rPr>
          <w:rFonts w:ascii="Arial" w:hAnsi="Arial" w:cs="Arial"/>
          <w:sz w:val="22"/>
          <w:szCs w:val="22"/>
        </w:rPr>
        <w:t xml:space="preserve">Stakeholder engagement further contributes to effective </w:t>
      </w:r>
      <w:r w:rsidRPr="009A43E0">
        <w:rPr>
          <w:rFonts w:ascii="Arial" w:hAnsi="Arial" w:cs="Arial"/>
          <w:b/>
          <w:bCs/>
          <w:sz w:val="22"/>
          <w:szCs w:val="22"/>
        </w:rPr>
        <w:t>risk management and regulatory compliance</w:t>
      </w:r>
      <w:r w:rsidRPr="009A43E0">
        <w:rPr>
          <w:rFonts w:ascii="Arial" w:hAnsi="Arial" w:cs="Arial"/>
          <w:sz w:val="22"/>
          <w:szCs w:val="22"/>
        </w:rPr>
        <w:t xml:space="preserve">. The </w:t>
      </w:r>
      <w:proofErr w:type="spellStart"/>
      <w:r w:rsidRPr="009A43E0">
        <w:rPr>
          <w:rFonts w:ascii="Arial" w:hAnsi="Arial" w:cs="Arial"/>
          <w:sz w:val="22"/>
          <w:szCs w:val="22"/>
        </w:rPr>
        <w:t>ConnectPlus</w:t>
      </w:r>
      <w:proofErr w:type="spellEnd"/>
      <w:r w:rsidRPr="009A43E0">
        <w:rPr>
          <w:rFonts w:ascii="Arial" w:hAnsi="Arial" w:cs="Arial"/>
          <w:sz w:val="22"/>
          <w:szCs w:val="22"/>
        </w:rPr>
        <w:t xml:space="preserve"> platform relies heavily on artificial intelligence and customer data, creating potential risks relating to cybersecurity, privacy breaches, and legal compliance. Maintaining regular communication with regulators, technology partners, and cybersecurity specialists enables Tesco to identify potential issues at an early stage and implement corrective actions before they affect project delivery. According to the Project Management Institute (2021), organisations that actively engage stakeholders throughout project execution experience higher project success rates because risks are identified and managed proactively rather than reactively.</w:t>
      </w:r>
    </w:p>
    <w:p w14:paraId="1FD5F7E6" w14:textId="77777777" w:rsidR="009A43E0" w:rsidRPr="009A43E0" w:rsidRDefault="009A43E0" w:rsidP="009A43E0">
      <w:pPr>
        <w:spacing w:line="360" w:lineRule="auto"/>
        <w:rPr>
          <w:rFonts w:ascii="Arial" w:hAnsi="Arial" w:cs="Arial"/>
          <w:sz w:val="22"/>
          <w:szCs w:val="22"/>
        </w:rPr>
      </w:pPr>
      <w:r w:rsidRPr="009A43E0">
        <w:rPr>
          <w:rFonts w:ascii="Arial" w:hAnsi="Arial" w:cs="Arial"/>
          <w:sz w:val="22"/>
          <w:szCs w:val="22"/>
        </w:rPr>
        <w:t>Despite these advantages, sustainable stakeholder engagement presents several challenges. Coordinating communication across international markets requires significant investment, skilled leadership, and effective communication systems. Cultural differences may influence stakeholder expectations, communication styles, and attitudes towards artificial intelligence or data sharing. Furthermore, balancing the competing interests of customers, employees, shareholders, suppliers, and regulators can make decision-making more complex. Failure to address these differences may reduce stakeholder trust and delay project implementation.</w:t>
      </w:r>
    </w:p>
    <w:p w14:paraId="6E940067" w14:textId="77777777" w:rsidR="009A43E0" w:rsidRPr="009A43E0" w:rsidRDefault="009A43E0" w:rsidP="009A43E0">
      <w:pPr>
        <w:spacing w:line="360" w:lineRule="auto"/>
        <w:rPr>
          <w:rFonts w:ascii="Arial" w:hAnsi="Arial" w:cs="Arial"/>
          <w:sz w:val="22"/>
          <w:szCs w:val="22"/>
        </w:rPr>
      </w:pPr>
      <w:r w:rsidRPr="009A43E0">
        <w:rPr>
          <w:rFonts w:ascii="Arial" w:hAnsi="Arial" w:cs="Arial"/>
          <w:sz w:val="22"/>
          <w:szCs w:val="22"/>
        </w:rPr>
        <w:t xml:space="preserve">Ethical considerations must also be addressed throughout the project. The use of artificial intelligence and predictive analytics raises concerns regarding data privacy, algorithmic bias, </w:t>
      </w:r>
      <w:r w:rsidRPr="009A43E0">
        <w:rPr>
          <w:rFonts w:ascii="Arial" w:hAnsi="Arial" w:cs="Arial"/>
          <w:sz w:val="22"/>
          <w:szCs w:val="22"/>
        </w:rPr>
        <w:lastRenderedPageBreak/>
        <w:t>transparency, and informed customer consent. Tesco must ensure that customer information is processed fairly, securely, and in accordance with legal requirements. Transparent governance, regular stakeholder consultation, and ethical decision-making are essential to maintaining public confidence and protecting the organisation's reputation.</w:t>
      </w:r>
    </w:p>
    <w:p w14:paraId="3EE0650E" w14:textId="77777777" w:rsidR="009A43E0" w:rsidRPr="009A43E0" w:rsidRDefault="009A43E0" w:rsidP="009A43E0">
      <w:pPr>
        <w:spacing w:line="360" w:lineRule="auto"/>
        <w:rPr>
          <w:rFonts w:ascii="Arial" w:hAnsi="Arial" w:cs="Arial"/>
          <w:sz w:val="22"/>
          <w:szCs w:val="22"/>
        </w:rPr>
      </w:pPr>
      <w:r w:rsidRPr="009A43E0">
        <w:rPr>
          <w:rFonts w:ascii="Arial" w:hAnsi="Arial" w:cs="Arial"/>
          <w:sz w:val="22"/>
          <w:szCs w:val="22"/>
        </w:rPr>
        <w:t xml:space="preserve">Finally, sustainable stakeholder engagement supports Tesco's broader sustainability strategy through the </w:t>
      </w:r>
      <w:r w:rsidRPr="009A43E0">
        <w:rPr>
          <w:rFonts w:ascii="Arial" w:hAnsi="Arial" w:cs="Arial"/>
          <w:b/>
          <w:bCs/>
          <w:sz w:val="22"/>
          <w:szCs w:val="22"/>
        </w:rPr>
        <w:t>Triple Bottom Line</w:t>
      </w:r>
      <w:r w:rsidRPr="009A43E0">
        <w:rPr>
          <w:rFonts w:ascii="Arial" w:hAnsi="Arial" w:cs="Arial"/>
          <w:sz w:val="22"/>
          <w:szCs w:val="22"/>
        </w:rPr>
        <w:t xml:space="preserve"> framework (Elkington, 1997), which measures success in terms of economic, social, and environmental performance. By maintaining strong relationships with stakeholders, promoting responsible business practices, and supporting ethical innovation, Tesco can improve customer loyalty, strengthen financial performance, and achieve long-term competitive advantage. Therefore, sustainable stakeholder engagement should be regarded as a strategic investment that contributes to both successful project delivery and the organisation's future growth.</w:t>
      </w:r>
    </w:p>
    <w:p w14:paraId="1D2FEEEB" w14:textId="41E78933" w:rsidR="00D42E36" w:rsidRDefault="00D42E36" w:rsidP="00D92C53">
      <w:pPr>
        <w:spacing w:line="360" w:lineRule="auto"/>
        <w:rPr>
          <w:rFonts w:ascii="Arial" w:hAnsi="Arial" w:cs="Arial"/>
          <w:sz w:val="22"/>
          <w:szCs w:val="22"/>
        </w:rPr>
      </w:pPr>
    </w:p>
    <w:p w14:paraId="159C1E76" w14:textId="5AED54C0" w:rsidR="00D42E36" w:rsidRPr="00D42E36" w:rsidRDefault="0087385C" w:rsidP="00D42E36">
      <w:pPr>
        <w:rPr>
          <w:rFonts w:ascii="Arial" w:hAnsi="Arial" w:cs="Arial"/>
          <w:sz w:val="22"/>
          <w:szCs w:val="22"/>
        </w:rPr>
      </w:pPr>
      <w:r>
        <w:rPr>
          <w:rFonts w:ascii="Arial" w:hAnsi="Arial" w:cs="Arial"/>
          <w:b/>
          <w:bCs/>
        </w:rPr>
        <w:t>8</w:t>
      </w:r>
      <w:r w:rsidR="00D42E36" w:rsidRPr="00D42E36">
        <w:rPr>
          <w:rFonts w:ascii="Arial" w:hAnsi="Arial" w:cs="Arial"/>
          <w:b/>
          <w:bCs/>
        </w:rPr>
        <w:t>.0 Recommendations and Conclusion</w:t>
      </w:r>
    </w:p>
    <w:p w14:paraId="0D12FDAF" w14:textId="77777777" w:rsidR="00D42E36" w:rsidRDefault="00D42E36" w:rsidP="00D42E36">
      <w:pPr>
        <w:spacing w:line="360" w:lineRule="auto"/>
        <w:rPr>
          <w:rFonts w:ascii="Arial" w:hAnsi="Arial" w:cs="Arial"/>
          <w:b/>
          <w:bCs/>
          <w:sz w:val="22"/>
          <w:szCs w:val="22"/>
        </w:rPr>
      </w:pPr>
    </w:p>
    <w:p w14:paraId="2149553C" w14:textId="667AB8DE" w:rsidR="00D42E36" w:rsidRPr="00D42E36" w:rsidRDefault="00D42E36" w:rsidP="00D42E36">
      <w:pPr>
        <w:spacing w:line="360" w:lineRule="auto"/>
        <w:rPr>
          <w:rFonts w:ascii="Arial" w:hAnsi="Arial" w:cs="Arial"/>
          <w:b/>
          <w:bCs/>
          <w:sz w:val="22"/>
          <w:szCs w:val="22"/>
        </w:rPr>
      </w:pPr>
      <w:r w:rsidRPr="00D42E36">
        <w:rPr>
          <w:rFonts w:ascii="Arial" w:hAnsi="Arial" w:cs="Arial"/>
          <w:b/>
          <w:bCs/>
          <w:sz w:val="22"/>
          <w:szCs w:val="22"/>
        </w:rPr>
        <w:t>Recommendations</w:t>
      </w:r>
    </w:p>
    <w:p w14:paraId="15579366" w14:textId="77777777" w:rsidR="00D42E36" w:rsidRPr="00D42E36" w:rsidRDefault="00D42E36" w:rsidP="00D42E36">
      <w:pPr>
        <w:spacing w:line="360" w:lineRule="auto"/>
        <w:rPr>
          <w:rFonts w:ascii="Arial" w:hAnsi="Arial" w:cs="Arial"/>
          <w:sz w:val="22"/>
          <w:szCs w:val="22"/>
        </w:rPr>
      </w:pPr>
      <w:r w:rsidRPr="00D42E36">
        <w:rPr>
          <w:rFonts w:ascii="Arial" w:hAnsi="Arial" w:cs="Arial"/>
          <w:sz w:val="22"/>
          <w:szCs w:val="22"/>
        </w:rPr>
        <w:t xml:space="preserve">To maximise the success of the </w:t>
      </w:r>
      <w:proofErr w:type="spellStart"/>
      <w:r w:rsidRPr="00D42E36">
        <w:rPr>
          <w:rFonts w:ascii="Arial" w:hAnsi="Arial" w:cs="Arial"/>
          <w:sz w:val="22"/>
          <w:szCs w:val="22"/>
        </w:rPr>
        <w:t>ConnectPlus</w:t>
      </w:r>
      <w:proofErr w:type="spellEnd"/>
      <w:r w:rsidRPr="00D42E36">
        <w:rPr>
          <w:rFonts w:ascii="Arial" w:hAnsi="Arial" w:cs="Arial"/>
          <w:sz w:val="22"/>
          <w:szCs w:val="22"/>
        </w:rPr>
        <w:t xml:space="preserve"> platform, Tesco should adopt a structured and inclusive stakeholder engagement strategy throughout the project lifecycle. First, the company should maintain regular and transparent communication with all stakeholder groups through meetings, digital collaboration tools, and customer feedback channels to build trust and reduce resistance to change. Second, Tesco should provide comprehensive employee training and continuous support to ensure staff possess the skills and confidence required to promote and operate the new platform effectively. Third, customer feedback should be collected through pilot testing, surveys, and mobile application analytics to support continuous improvement before and after implementation. Tesco should also strengthen collaboration with technology partners and regulatory authorities to ensure system reliability, cybersecurity, and compliance with UK GDPR and international data protection legislation. Finally, stakeholder engagement should be monitored using key performance indicators (KPIs), including customer satisfaction, employee engagement, stakeholder participation, and platform adoption rates, enabling continuous evaluation and improvement.</w:t>
      </w:r>
    </w:p>
    <w:p w14:paraId="4C5D1386" w14:textId="77777777" w:rsidR="00D42E36" w:rsidRDefault="00D42E36" w:rsidP="00D42E36">
      <w:pPr>
        <w:spacing w:line="360" w:lineRule="auto"/>
        <w:rPr>
          <w:rFonts w:ascii="Arial" w:hAnsi="Arial" w:cs="Arial"/>
          <w:b/>
          <w:bCs/>
          <w:sz w:val="22"/>
          <w:szCs w:val="22"/>
        </w:rPr>
      </w:pPr>
    </w:p>
    <w:p w14:paraId="306C992C" w14:textId="77777777" w:rsidR="00D42E36" w:rsidRDefault="00D42E36" w:rsidP="00D42E36">
      <w:pPr>
        <w:spacing w:line="360" w:lineRule="auto"/>
        <w:rPr>
          <w:rFonts w:ascii="Arial" w:hAnsi="Arial" w:cs="Arial"/>
          <w:b/>
          <w:bCs/>
          <w:sz w:val="22"/>
          <w:szCs w:val="22"/>
        </w:rPr>
      </w:pPr>
    </w:p>
    <w:p w14:paraId="2DABB948" w14:textId="77777777" w:rsidR="00D42E36" w:rsidRDefault="00D42E36" w:rsidP="00D42E36">
      <w:pPr>
        <w:spacing w:line="360" w:lineRule="auto"/>
        <w:rPr>
          <w:rFonts w:ascii="Arial" w:hAnsi="Arial" w:cs="Arial"/>
          <w:b/>
          <w:bCs/>
          <w:sz w:val="22"/>
          <w:szCs w:val="22"/>
        </w:rPr>
      </w:pPr>
    </w:p>
    <w:p w14:paraId="5BBE7729" w14:textId="513D09BF" w:rsidR="00D42E36" w:rsidRPr="00D42E36" w:rsidRDefault="00D42E36" w:rsidP="00D42E36">
      <w:pPr>
        <w:spacing w:line="360" w:lineRule="auto"/>
        <w:rPr>
          <w:rFonts w:ascii="Arial" w:hAnsi="Arial" w:cs="Arial"/>
          <w:b/>
          <w:bCs/>
          <w:sz w:val="22"/>
          <w:szCs w:val="22"/>
        </w:rPr>
      </w:pPr>
      <w:r w:rsidRPr="00D42E36">
        <w:rPr>
          <w:rFonts w:ascii="Arial" w:hAnsi="Arial" w:cs="Arial"/>
          <w:b/>
          <w:bCs/>
          <w:sz w:val="22"/>
          <w:szCs w:val="22"/>
        </w:rPr>
        <w:lastRenderedPageBreak/>
        <w:t>Conclusion</w:t>
      </w:r>
    </w:p>
    <w:p w14:paraId="34EE4832" w14:textId="77777777" w:rsidR="00D42E36" w:rsidRPr="00D42E36" w:rsidRDefault="00D42E36" w:rsidP="00D42E36">
      <w:pPr>
        <w:spacing w:line="360" w:lineRule="auto"/>
        <w:rPr>
          <w:rFonts w:ascii="Arial" w:hAnsi="Arial" w:cs="Arial"/>
          <w:sz w:val="22"/>
          <w:szCs w:val="22"/>
        </w:rPr>
      </w:pPr>
      <w:r w:rsidRPr="00D42E36">
        <w:rPr>
          <w:rFonts w:ascii="Arial" w:hAnsi="Arial" w:cs="Arial"/>
          <w:sz w:val="22"/>
          <w:szCs w:val="22"/>
        </w:rPr>
        <w:t xml:space="preserve">The implementation of </w:t>
      </w:r>
      <w:proofErr w:type="spellStart"/>
      <w:r w:rsidRPr="00D42E36">
        <w:rPr>
          <w:rFonts w:ascii="Arial" w:hAnsi="Arial" w:cs="Arial"/>
          <w:sz w:val="22"/>
          <w:szCs w:val="22"/>
        </w:rPr>
        <w:t>ConnectPlus</w:t>
      </w:r>
      <w:proofErr w:type="spellEnd"/>
      <w:r w:rsidRPr="00D42E36">
        <w:rPr>
          <w:rFonts w:ascii="Arial" w:hAnsi="Arial" w:cs="Arial"/>
          <w:sz w:val="22"/>
          <w:szCs w:val="22"/>
        </w:rPr>
        <w:t xml:space="preserve"> represents a significant step in Tesco's digital transformation strategy, offering opportunities to improve customer loyalty, data-driven decision-making, and competitive advantage across domestic and international markets. However, achieving these benefits depends on the effective identification, prioritisation, and engagement of both internal and external stakeholders throughout the project lifecycle.</w:t>
      </w:r>
    </w:p>
    <w:p w14:paraId="34547A03" w14:textId="77777777" w:rsidR="00D42E36" w:rsidRPr="00D42E36" w:rsidRDefault="00D42E36" w:rsidP="00D42E36">
      <w:pPr>
        <w:spacing w:line="360" w:lineRule="auto"/>
        <w:rPr>
          <w:rFonts w:ascii="Arial" w:hAnsi="Arial" w:cs="Arial"/>
          <w:sz w:val="22"/>
          <w:szCs w:val="22"/>
        </w:rPr>
      </w:pPr>
      <w:r w:rsidRPr="00D42E36">
        <w:rPr>
          <w:rFonts w:ascii="Arial" w:hAnsi="Arial" w:cs="Arial"/>
          <w:sz w:val="22"/>
          <w:szCs w:val="22"/>
        </w:rPr>
        <w:t>This report has demonstrated that applying stakeholder management frameworks, including Freeman's Stakeholder Theory, Mendelow's Power–Interest Matrix, the Stakeholder Salience Model, the 4Cs Model, communication planning, and the RACI Matrix, provides a structured approach to managing stakeholder relationships. These approaches encourage collaboration, improve communication, reduce conflict, and strengthen stakeholder commitment.</w:t>
      </w:r>
    </w:p>
    <w:p w14:paraId="27D98262" w14:textId="77777777" w:rsidR="00D42E36" w:rsidRPr="00D42E36" w:rsidRDefault="00D42E36" w:rsidP="00D42E36">
      <w:pPr>
        <w:spacing w:line="360" w:lineRule="auto"/>
        <w:rPr>
          <w:rFonts w:ascii="Arial" w:hAnsi="Arial" w:cs="Arial"/>
          <w:sz w:val="22"/>
          <w:szCs w:val="22"/>
        </w:rPr>
      </w:pPr>
      <w:r w:rsidRPr="00D42E36">
        <w:rPr>
          <w:rFonts w:ascii="Arial" w:hAnsi="Arial" w:cs="Arial"/>
          <w:sz w:val="22"/>
          <w:szCs w:val="22"/>
        </w:rPr>
        <w:t xml:space="preserve">Although challenges such as cultural differences, conflicting stakeholder expectations, cybersecurity risks, and ethical concerns surrounding artificial intelligence remain, sustainable stakeholder engagement enables Tesco to address these issues proactively. By maintaining transparent communication, encouraging collaboration, and promoting responsible governance, Tesco can improve project success, strengthen organisational performance, and achieve long-term sustainable growth through the successful deployment of the </w:t>
      </w:r>
      <w:proofErr w:type="spellStart"/>
      <w:r w:rsidRPr="00D42E36">
        <w:rPr>
          <w:rFonts w:ascii="Arial" w:hAnsi="Arial" w:cs="Arial"/>
          <w:sz w:val="22"/>
          <w:szCs w:val="22"/>
        </w:rPr>
        <w:t>ConnectPlus</w:t>
      </w:r>
      <w:proofErr w:type="spellEnd"/>
      <w:r w:rsidRPr="00D42E36">
        <w:rPr>
          <w:rFonts w:ascii="Arial" w:hAnsi="Arial" w:cs="Arial"/>
          <w:sz w:val="22"/>
          <w:szCs w:val="22"/>
        </w:rPr>
        <w:t xml:space="preserve"> platform.</w:t>
      </w:r>
    </w:p>
    <w:p w14:paraId="0FC98B09" w14:textId="1512E0F2" w:rsidR="009C2566" w:rsidRDefault="009C2566" w:rsidP="00D92C53">
      <w:pPr>
        <w:spacing w:line="360" w:lineRule="auto"/>
        <w:rPr>
          <w:rFonts w:ascii="Arial" w:hAnsi="Arial" w:cs="Arial"/>
          <w:sz w:val="22"/>
          <w:szCs w:val="22"/>
        </w:rPr>
      </w:pPr>
    </w:p>
    <w:p w14:paraId="104C6F5F" w14:textId="77777777" w:rsidR="009C2566" w:rsidRDefault="009C2566">
      <w:pPr>
        <w:rPr>
          <w:rFonts w:ascii="Arial" w:hAnsi="Arial" w:cs="Arial"/>
          <w:sz w:val="22"/>
          <w:szCs w:val="22"/>
        </w:rPr>
      </w:pPr>
      <w:r>
        <w:rPr>
          <w:rFonts w:ascii="Arial" w:hAnsi="Arial" w:cs="Arial"/>
          <w:sz w:val="22"/>
          <w:szCs w:val="22"/>
        </w:rPr>
        <w:br w:type="page"/>
      </w:r>
    </w:p>
    <w:p w14:paraId="1C2283F6" w14:textId="3399B703" w:rsidR="009C2566" w:rsidRPr="00190FC8" w:rsidRDefault="00190FC8" w:rsidP="009C2566">
      <w:pPr>
        <w:spacing w:line="360" w:lineRule="auto"/>
        <w:rPr>
          <w:rFonts w:ascii="Arial" w:hAnsi="Arial" w:cs="Arial"/>
          <w:b/>
          <w:bCs/>
        </w:rPr>
      </w:pPr>
      <w:r w:rsidRPr="00190FC8">
        <w:rPr>
          <w:rFonts w:ascii="Arial" w:hAnsi="Arial" w:cs="Arial"/>
          <w:b/>
          <w:bCs/>
        </w:rPr>
        <w:lastRenderedPageBreak/>
        <w:t>Reference List</w:t>
      </w:r>
    </w:p>
    <w:p w14:paraId="732D3C25" w14:textId="77777777" w:rsidR="009C2566" w:rsidRPr="009C2566" w:rsidRDefault="009C2566" w:rsidP="009C2566">
      <w:pPr>
        <w:spacing w:line="360" w:lineRule="auto"/>
        <w:rPr>
          <w:rFonts w:ascii="Arial" w:hAnsi="Arial" w:cs="Arial"/>
          <w:sz w:val="22"/>
          <w:szCs w:val="22"/>
        </w:rPr>
      </w:pPr>
      <w:r w:rsidRPr="009C2566">
        <w:rPr>
          <w:rFonts w:ascii="Arial" w:hAnsi="Arial" w:cs="Arial"/>
          <w:sz w:val="22"/>
          <w:szCs w:val="22"/>
        </w:rPr>
        <w:t xml:space="preserve">Ashcroft, J. (2017) </w:t>
      </w:r>
      <w:r w:rsidRPr="009C2566">
        <w:rPr>
          <w:rFonts w:ascii="Arial" w:hAnsi="Arial" w:cs="Arial"/>
          <w:i/>
          <w:iCs/>
          <w:sz w:val="22"/>
          <w:szCs w:val="22"/>
        </w:rPr>
        <w:t>The relational lens: Understanding, measuring, and managing stakeholder relationships</w:t>
      </w:r>
      <w:r w:rsidRPr="009C2566">
        <w:rPr>
          <w:rFonts w:ascii="Arial" w:hAnsi="Arial" w:cs="Arial"/>
          <w:sz w:val="22"/>
          <w:szCs w:val="22"/>
        </w:rPr>
        <w:t>. Cambridge: Cambridge University Press.</w:t>
      </w:r>
    </w:p>
    <w:p w14:paraId="29695818" w14:textId="77777777" w:rsidR="009C2566" w:rsidRPr="009C2566" w:rsidRDefault="009C2566" w:rsidP="009C2566">
      <w:pPr>
        <w:spacing w:line="360" w:lineRule="auto"/>
        <w:rPr>
          <w:rFonts w:ascii="Arial" w:hAnsi="Arial" w:cs="Arial"/>
          <w:sz w:val="22"/>
          <w:szCs w:val="22"/>
        </w:rPr>
      </w:pPr>
      <w:r w:rsidRPr="009C2566">
        <w:rPr>
          <w:rFonts w:ascii="Arial" w:hAnsi="Arial" w:cs="Arial"/>
          <w:sz w:val="22"/>
          <w:szCs w:val="22"/>
        </w:rPr>
        <w:t xml:space="preserve">Bourne, L. (2015) </w:t>
      </w:r>
      <w:r w:rsidRPr="009C2566">
        <w:rPr>
          <w:rFonts w:ascii="Arial" w:hAnsi="Arial" w:cs="Arial"/>
          <w:i/>
          <w:iCs/>
          <w:sz w:val="22"/>
          <w:szCs w:val="22"/>
        </w:rPr>
        <w:t>Stakeholder relationship management: A maturity model for organisational implementation</w:t>
      </w:r>
      <w:r w:rsidRPr="009C2566">
        <w:rPr>
          <w:rFonts w:ascii="Arial" w:hAnsi="Arial" w:cs="Arial"/>
          <w:sz w:val="22"/>
          <w:szCs w:val="22"/>
        </w:rPr>
        <w:t>. Farnham: Gower Publishing.</w:t>
      </w:r>
    </w:p>
    <w:p w14:paraId="496565E9" w14:textId="77777777" w:rsidR="009C2566" w:rsidRPr="009C2566" w:rsidRDefault="009C2566" w:rsidP="009C2566">
      <w:pPr>
        <w:spacing w:line="360" w:lineRule="auto"/>
        <w:rPr>
          <w:rFonts w:ascii="Arial" w:hAnsi="Arial" w:cs="Arial"/>
          <w:sz w:val="22"/>
          <w:szCs w:val="22"/>
        </w:rPr>
      </w:pPr>
      <w:r w:rsidRPr="009C2566">
        <w:rPr>
          <w:rFonts w:ascii="Arial" w:hAnsi="Arial" w:cs="Arial"/>
          <w:sz w:val="22"/>
          <w:szCs w:val="22"/>
        </w:rPr>
        <w:t xml:space="preserve">Chesbrough, H. (2003) </w:t>
      </w:r>
      <w:r w:rsidRPr="009C2566">
        <w:rPr>
          <w:rFonts w:ascii="Arial" w:hAnsi="Arial" w:cs="Arial"/>
          <w:i/>
          <w:iCs/>
          <w:sz w:val="22"/>
          <w:szCs w:val="22"/>
        </w:rPr>
        <w:t>Open innovation: The new imperative for creating and profiting from technology</w:t>
      </w:r>
      <w:r w:rsidRPr="009C2566">
        <w:rPr>
          <w:rFonts w:ascii="Arial" w:hAnsi="Arial" w:cs="Arial"/>
          <w:sz w:val="22"/>
          <w:szCs w:val="22"/>
        </w:rPr>
        <w:t>. Boston: Harvard Business School Press.</w:t>
      </w:r>
    </w:p>
    <w:p w14:paraId="520389A3" w14:textId="77777777" w:rsidR="009C2566" w:rsidRPr="009C2566" w:rsidRDefault="009C2566" w:rsidP="009C2566">
      <w:pPr>
        <w:spacing w:line="360" w:lineRule="auto"/>
        <w:rPr>
          <w:rFonts w:ascii="Arial" w:hAnsi="Arial" w:cs="Arial"/>
          <w:sz w:val="22"/>
          <w:szCs w:val="22"/>
        </w:rPr>
      </w:pPr>
      <w:r w:rsidRPr="009C2566">
        <w:rPr>
          <w:rFonts w:ascii="Arial" w:hAnsi="Arial" w:cs="Arial"/>
          <w:sz w:val="22"/>
          <w:szCs w:val="22"/>
        </w:rPr>
        <w:t xml:space="preserve">Christopher, M., Payne, A. and Ballantyne, D. (2013) </w:t>
      </w:r>
      <w:r w:rsidRPr="009C2566">
        <w:rPr>
          <w:rFonts w:ascii="Arial" w:hAnsi="Arial" w:cs="Arial"/>
          <w:i/>
          <w:iCs/>
          <w:sz w:val="22"/>
          <w:szCs w:val="22"/>
        </w:rPr>
        <w:t>Relationship marketing: Creating stakeholder value</w:t>
      </w:r>
      <w:r w:rsidRPr="009C2566">
        <w:rPr>
          <w:rFonts w:ascii="Arial" w:hAnsi="Arial" w:cs="Arial"/>
          <w:sz w:val="22"/>
          <w:szCs w:val="22"/>
        </w:rPr>
        <w:t xml:space="preserve">. 2nd </w:t>
      </w:r>
      <w:proofErr w:type="spellStart"/>
      <w:r w:rsidRPr="009C2566">
        <w:rPr>
          <w:rFonts w:ascii="Arial" w:hAnsi="Arial" w:cs="Arial"/>
          <w:sz w:val="22"/>
          <w:szCs w:val="22"/>
        </w:rPr>
        <w:t>edn</w:t>
      </w:r>
      <w:proofErr w:type="spellEnd"/>
      <w:r w:rsidRPr="009C2566">
        <w:rPr>
          <w:rFonts w:ascii="Arial" w:hAnsi="Arial" w:cs="Arial"/>
          <w:sz w:val="22"/>
          <w:szCs w:val="22"/>
        </w:rPr>
        <w:t>. London: Routledge.</w:t>
      </w:r>
    </w:p>
    <w:p w14:paraId="6CC424ED" w14:textId="77777777" w:rsidR="009C2566" w:rsidRPr="009C2566" w:rsidRDefault="009C2566" w:rsidP="009C2566">
      <w:pPr>
        <w:spacing w:line="360" w:lineRule="auto"/>
        <w:rPr>
          <w:rFonts w:ascii="Arial" w:hAnsi="Arial" w:cs="Arial"/>
          <w:sz w:val="22"/>
          <w:szCs w:val="22"/>
        </w:rPr>
      </w:pPr>
      <w:r w:rsidRPr="009C2566">
        <w:rPr>
          <w:rFonts w:ascii="Arial" w:hAnsi="Arial" w:cs="Arial"/>
          <w:sz w:val="22"/>
          <w:szCs w:val="22"/>
        </w:rPr>
        <w:t xml:space="preserve">Elkington, J. (1997) </w:t>
      </w:r>
      <w:r w:rsidRPr="009C2566">
        <w:rPr>
          <w:rFonts w:ascii="Arial" w:hAnsi="Arial" w:cs="Arial"/>
          <w:i/>
          <w:iCs/>
          <w:sz w:val="22"/>
          <w:szCs w:val="22"/>
        </w:rPr>
        <w:t>Cannibals with forks: The triple bottom line of 21st century business</w:t>
      </w:r>
      <w:r w:rsidRPr="009C2566">
        <w:rPr>
          <w:rFonts w:ascii="Arial" w:hAnsi="Arial" w:cs="Arial"/>
          <w:sz w:val="22"/>
          <w:szCs w:val="22"/>
        </w:rPr>
        <w:t>. Oxford: Capstone Publishing.</w:t>
      </w:r>
    </w:p>
    <w:p w14:paraId="3BC99BD2" w14:textId="77777777" w:rsidR="009C2566" w:rsidRPr="009C2566" w:rsidRDefault="009C2566" w:rsidP="009C2566">
      <w:pPr>
        <w:spacing w:line="360" w:lineRule="auto"/>
        <w:rPr>
          <w:rFonts w:ascii="Arial" w:hAnsi="Arial" w:cs="Arial"/>
          <w:sz w:val="22"/>
          <w:szCs w:val="22"/>
        </w:rPr>
      </w:pPr>
      <w:r w:rsidRPr="009C2566">
        <w:rPr>
          <w:rFonts w:ascii="Arial" w:hAnsi="Arial" w:cs="Arial"/>
          <w:sz w:val="22"/>
          <w:szCs w:val="22"/>
        </w:rPr>
        <w:t xml:space="preserve">Freeman, R.E. (1984) </w:t>
      </w:r>
      <w:r w:rsidRPr="009C2566">
        <w:rPr>
          <w:rFonts w:ascii="Arial" w:hAnsi="Arial" w:cs="Arial"/>
          <w:i/>
          <w:iCs/>
          <w:sz w:val="22"/>
          <w:szCs w:val="22"/>
        </w:rPr>
        <w:t>Strategic management: A stakeholder approach</w:t>
      </w:r>
      <w:r w:rsidRPr="009C2566">
        <w:rPr>
          <w:rFonts w:ascii="Arial" w:hAnsi="Arial" w:cs="Arial"/>
          <w:sz w:val="22"/>
          <w:szCs w:val="22"/>
        </w:rPr>
        <w:t>. Boston: Pitman.</w:t>
      </w:r>
    </w:p>
    <w:p w14:paraId="406BADB7" w14:textId="77777777" w:rsidR="009C2566" w:rsidRPr="009C2566" w:rsidRDefault="009C2566" w:rsidP="009C2566">
      <w:pPr>
        <w:spacing w:line="360" w:lineRule="auto"/>
        <w:rPr>
          <w:rFonts w:ascii="Arial" w:hAnsi="Arial" w:cs="Arial"/>
          <w:sz w:val="22"/>
          <w:szCs w:val="22"/>
        </w:rPr>
      </w:pPr>
      <w:r w:rsidRPr="009C2566">
        <w:rPr>
          <w:rFonts w:ascii="Arial" w:hAnsi="Arial" w:cs="Arial"/>
          <w:sz w:val="22"/>
          <w:szCs w:val="22"/>
        </w:rPr>
        <w:t xml:space="preserve">Hofstede, G. (2001) </w:t>
      </w:r>
      <w:r w:rsidRPr="009C2566">
        <w:rPr>
          <w:rFonts w:ascii="Arial" w:hAnsi="Arial" w:cs="Arial"/>
          <w:i/>
          <w:iCs/>
          <w:sz w:val="22"/>
          <w:szCs w:val="22"/>
        </w:rPr>
        <w:t>Culture's consequences: Comparing values, behaviours, institutions and organisations across nations</w:t>
      </w:r>
      <w:r w:rsidRPr="009C2566">
        <w:rPr>
          <w:rFonts w:ascii="Arial" w:hAnsi="Arial" w:cs="Arial"/>
          <w:sz w:val="22"/>
          <w:szCs w:val="22"/>
        </w:rPr>
        <w:t xml:space="preserve">. 2nd </w:t>
      </w:r>
      <w:proofErr w:type="spellStart"/>
      <w:r w:rsidRPr="009C2566">
        <w:rPr>
          <w:rFonts w:ascii="Arial" w:hAnsi="Arial" w:cs="Arial"/>
          <w:sz w:val="22"/>
          <w:szCs w:val="22"/>
        </w:rPr>
        <w:t>edn</w:t>
      </w:r>
      <w:proofErr w:type="spellEnd"/>
      <w:r w:rsidRPr="009C2566">
        <w:rPr>
          <w:rFonts w:ascii="Arial" w:hAnsi="Arial" w:cs="Arial"/>
          <w:sz w:val="22"/>
          <w:szCs w:val="22"/>
        </w:rPr>
        <w:t>. Thousand Oaks, CA: Sage Publications.</w:t>
      </w:r>
    </w:p>
    <w:p w14:paraId="7DF42AEE" w14:textId="77777777" w:rsidR="009C2566" w:rsidRPr="009C2566" w:rsidRDefault="009C2566" w:rsidP="009C2566">
      <w:pPr>
        <w:spacing w:line="360" w:lineRule="auto"/>
        <w:rPr>
          <w:rFonts w:ascii="Arial" w:hAnsi="Arial" w:cs="Arial"/>
          <w:sz w:val="22"/>
          <w:szCs w:val="22"/>
        </w:rPr>
      </w:pPr>
      <w:r w:rsidRPr="009C2566">
        <w:rPr>
          <w:rFonts w:ascii="Arial" w:hAnsi="Arial" w:cs="Arial"/>
          <w:sz w:val="22"/>
          <w:szCs w:val="22"/>
        </w:rPr>
        <w:t xml:space="preserve">Kahn, W.A. (1990) 'Psychological conditions of personal engagement and disengagement at work', </w:t>
      </w:r>
      <w:r w:rsidRPr="009C2566">
        <w:rPr>
          <w:rFonts w:ascii="Arial" w:hAnsi="Arial" w:cs="Arial"/>
          <w:i/>
          <w:iCs/>
          <w:sz w:val="22"/>
          <w:szCs w:val="22"/>
        </w:rPr>
        <w:t>Academy of Management Journal</w:t>
      </w:r>
      <w:r w:rsidRPr="009C2566">
        <w:rPr>
          <w:rFonts w:ascii="Arial" w:hAnsi="Arial" w:cs="Arial"/>
          <w:sz w:val="22"/>
          <w:szCs w:val="22"/>
        </w:rPr>
        <w:t>, 33(4), pp. 692–724.</w:t>
      </w:r>
    </w:p>
    <w:p w14:paraId="1B1FEA6B" w14:textId="77777777" w:rsidR="009C2566" w:rsidRPr="009C2566" w:rsidRDefault="009C2566" w:rsidP="009C2566">
      <w:pPr>
        <w:spacing w:line="360" w:lineRule="auto"/>
        <w:rPr>
          <w:rFonts w:ascii="Arial" w:hAnsi="Arial" w:cs="Arial"/>
          <w:sz w:val="22"/>
          <w:szCs w:val="22"/>
        </w:rPr>
      </w:pPr>
      <w:r w:rsidRPr="009C2566">
        <w:rPr>
          <w:rFonts w:ascii="Arial" w:hAnsi="Arial" w:cs="Arial"/>
          <w:sz w:val="22"/>
          <w:szCs w:val="22"/>
        </w:rPr>
        <w:t xml:space="preserve">Kerzner, H. (2022) </w:t>
      </w:r>
      <w:r w:rsidRPr="009C2566">
        <w:rPr>
          <w:rFonts w:ascii="Arial" w:hAnsi="Arial" w:cs="Arial"/>
          <w:i/>
          <w:iCs/>
          <w:sz w:val="22"/>
          <w:szCs w:val="22"/>
        </w:rPr>
        <w:t>Project management: A systems approach to planning, scheduling, and controlling</w:t>
      </w:r>
      <w:r w:rsidRPr="009C2566">
        <w:rPr>
          <w:rFonts w:ascii="Arial" w:hAnsi="Arial" w:cs="Arial"/>
          <w:sz w:val="22"/>
          <w:szCs w:val="22"/>
        </w:rPr>
        <w:t xml:space="preserve">. 13th </w:t>
      </w:r>
      <w:proofErr w:type="spellStart"/>
      <w:r w:rsidRPr="009C2566">
        <w:rPr>
          <w:rFonts w:ascii="Arial" w:hAnsi="Arial" w:cs="Arial"/>
          <w:sz w:val="22"/>
          <w:szCs w:val="22"/>
        </w:rPr>
        <w:t>edn</w:t>
      </w:r>
      <w:proofErr w:type="spellEnd"/>
      <w:r w:rsidRPr="009C2566">
        <w:rPr>
          <w:rFonts w:ascii="Arial" w:hAnsi="Arial" w:cs="Arial"/>
          <w:sz w:val="22"/>
          <w:szCs w:val="22"/>
        </w:rPr>
        <w:t>. Hoboken, NJ: John Wiley &amp; Sons.</w:t>
      </w:r>
    </w:p>
    <w:p w14:paraId="3270CB63" w14:textId="77777777" w:rsidR="009C2566" w:rsidRPr="009C2566" w:rsidRDefault="009C2566" w:rsidP="009C2566">
      <w:pPr>
        <w:spacing w:line="360" w:lineRule="auto"/>
        <w:rPr>
          <w:rFonts w:ascii="Arial" w:hAnsi="Arial" w:cs="Arial"/>
          <w:sz w:val="22"/>
          <w:szCs w:val="22"/>
        </w:rPr>
      </w:pPr>
      <w:r w:rsidRPr="009C2566">
        <w:rPr>
          <w:rFonts w:ascii="Arial" w:hAnsi="Arial" w:cs="Arial"/>
          <w:sz w:val="22"/>
          <w:szCs w:val="22"/>
        </w:rPr>
        <w:t xml:space="preserve">Laudon, K.C. and Laudon, J.P. (2022) </w:t>
      </w:r>
      <w:r w:rsidRPr="009C2566">
        <w:rPr>
          <w:rFonts w:ascii="Arial" w:hAnsi="Arial" w:cs="Arial"/>
          <w:i/>
          <w:iCs/>
          <w:sz w:val="22"/>
          <w:szCs w:val="22"/>
        </w:rPr>
        <w:t>Management information systems: Managing the digital firm</w:t>
      </w:r>
      <w:r w:rsidRPr="009C2566">
        <w:rPr>
          <w:rFonts w:ascii="Arial" w:hAnsi="Arial" w:cs="Arial"/>
          <w:sz w:val="22"/>
          <w:szCs w:val="22"/>
        </w:rPr>
        <w:t xml:space="preserve">. 17th </w:t>
      </w:r>
      <w:proofErr w:type="spellStart"/>
      <w:r w:rsidRPr="009C2566">
        <w:rPr>
          <w:rFonts w:ascii="Arial" w:hAnsi="Arial" w:cs="Arial"/>
          <w:sz w:val="22"/>
          <w:szCs w:val="22"/>
        </w:rPr>
        <w:t>edn</w:t>
      </w:r>
      <w:proofErr w:type="spellEnd"/>
      <w:r w:rsidRPr="009C2566">
        <w:rPr>
          <w:rFonts w:ascii="Arial" w:hAnsi="Arial" w:cs="Arial"/>
          <w:sz w:val="22"/>
          <w:szCs w:val="22"/>
        </w:rPr>
        <w:t>. Harlow: Pearson.</w:t>
      </w:r>
    </w:p>
    <w:p w14:paraId="2C375781" w14:textId="77777777" w:rsidR="009C2566" w:rsidRPr="009C2566" w:rsidRDefault="009C2566" w:rsidP="009C2566">
      <w:pPr>
        <w:spacing w:line="360" w:lineRule="auto"/>
        <w:rPr>
          <w:rFonts w:ascii="Arial" w:hAnsi="Arial" w:cs="Arial"/>
          <w:sz w:val="22"/>
          <w:szCs w:val="22"/>
        </w:rPr>
      </w:pPr>
      <w:r w:rsidRPr="009C2566">
        <w:rPr>
          <w:rFonts w:ascii="Arial" w:hAnsi="Arial" w:cs="Arial"/>
          <w:sz w:val="22"/>
          <w:szCs w:val="22"/>
        </w:rPr>
        <w:t xml:space="preserve">Mendelow, A.L. (1991) 'Stakeholder mapping', </w:t>
      </w:r>
      <w:r w:rsidRPr="009C2566">
        <w:rPr>
          <w:rFonts w:ascii="Arial" w:hAnsi="Arial" w:cs="Arial"/>
          <w:i/>
          <w:iCs/>
          <w:sz w:val="22"/>
          <w:szCs w:val="22"/>
        </w:rPr>
        <w:t>Proceedings of the 2nd International Conference on Information Systems</w:t>
      </w:r>
      <w:r w:rsidRPr="009C2566">
        <w:rPr>
          <w:rFonts w:ascii="Arial" w:hAnsi="Arial" w:cs="Arial"/>
          <w:sz w:val="22"/>
          <w:szCs w:val="22"/>
        </w:rPr>
        <w:t>, Cambridge, MA.</w:t>
      </w:r>
    </w:p>
    <w:p w14:paraId="6224AEBA" w14:textId="77777777" w:rsidR="009C2566" w:rsidRPr="009C2566" w:rsidRDefault="009C2566" w:rsidP="009C2566">
      <w:pPr>
        <w:spacing w:line="360" w:lineRule="auto"/>
        <w:rPr>
          <w:rFonts w:ascii="Arial" w:hAnsi="Arial" w:cs="Arial"/>
          <w:sz w:val="22"/>
          <w:szCs w:val="22"/>
        </w:rPr>
      </w:pPr>
      <w:r w:rsidRPr="009C2566">
        <w:rPr>
          <w:rFonts w:ascii="Arial" w:hAnsi="Arial" w:cs="Arial"/>
          <w:sz w:val="22"/>
          <w:szCs w:val="22"/>
        </w:rPr>
        <w:t xml:space="preserve">Mitchell, R.K., Agle, B.R. and Wood, D.J. (1997) 'Toward a theory of stakeholder identification and salience: Defining the principle of who and what really counts', </w:t>
      </w:r>
      <w:r w:rsidRPr="009C2566">
        <w:rPr>
          <w:rFonts w:ascii="Arial" w:hAnsi="Arial" w:cs="Arial"/>
          <w:i/>
          <w:iCs/>
          <w:sz w:val="22"/>
          <w:szCs w:val="22"/>
        </w:rPr>
        <w:t>Academy of Management Review</w:t>
      </w:r>
      <w:r w:rsidRPr="009C2566">
        <w:rPr>
          <w:rFonts w:ascii="Arial" w:hAnsi="Arial" w:cs="Arial"/>
          <w:sz w:val="22"/>
          <w:szCs w:val="22"/>
        </w:rPr>
        <w:t>, 22(4), pp. 853–886.</w:t>
      </w:r>
    </w:p>
    <w:p w14:paraId="344FFE9F" w14:textId="77777777" w:rsidR="009C2566" w:rsidRPr="009C2566" w:rsidRDefault="009C2566" w:rsidP="009C2566">
      <w:pPr>
        <w:spacing w:line="360" w:lineRule="auto"/>
        <w:rPr>
          <w:rFonts w:ascii="Arial" w:hAnsi="Arial" w:cs="Arial"/>
          <w:sz w:val="22"/>
          <w:szCs w:val="22"/>
        </w:rPr>
      </w:pPr>
      <w:r w:rsidRPr="009C2566">
        <w:rPr>
          <w:rFonts w:ascii="Arial" w:hAnsi="Arial" w:cs="Arial"/>
          <w:sz w:val="22"/>
          <w:szCs w:val="22"/>
        </w:rPr>
        <w:t xml:space="preserve">Project Management Institute (PMI) (2021) </w:t>
      </w:r>
      <w:r w:rsidRPr="009C2566">
        <w:rPr>
          <w:rFonts w:ascii="Arial" w:hAnsi="Arial" w:cs="Arial"/>
          <w:i/>
          <w:iCs/>
          <w:sz w:val="22"/>
          <w:szCs w:val="22"/>
        </w:rPr>
        <w:t>A guide to the project management body of knowledge (PMBOK® Guide)</w:t>
      </w:r>
      <w:r w:rsidRPr="009C2566">
        <w:rPr>
          <w:rFonts w:ascii="Arial" w:hAnsi="Arial" w:cs="Arial"/>
          <w:sz w:val="22"/>
          <w:szCs w:val="22"/>
        </w:rPr>
        <w:t xml:space="preserve">. 7th </w:t>
      </w:r>
      <w:proofErr w:type="spellStart"/>
      <w:r w:rsidRPr="009C2566">
        <w:rPr>
          <w:rFonts w:ascii="Arial" w:hAnsi="Arial" w:cs="Arial"/>
          <w:sz w:val="22"/>
          <w:szCs w:val="22"/>
        </w:rPr>
        <w:t>edn</w:t>
      </w:r>
      <w:proofErr w:type="spellEnd"/>
      <w:r w:rsidRPr="009C2566">
        <w:rPr>
          <w:rFonts w:ascii="Arial" w:hAnsi="Arial" w:cs="Arial"/>
          <w:sz w:val="22"/>
          <w:szCs w:val="22"/>
        </w:rPr>
        <w:t>. Newtown Square, PA: Project Management Institute.</w:t>
      </w:r>
    </w:p>
    <w:p w14:paraId="7BE7E68F" w14:textId="77777777" w:rsidR="009C2566" w:rsidRPr="009C2566" w:rsidRDefault="009C2566" w:rsidP="009C2566">
      <w:pPr>
        <w:spacing w:line="360" w:lineRule="auto"/>
        <w:rPr>
          <w:rFonts w:ascii="Arial" w:hAnsi="Arial" w:cs="Arial"/>
          <w:sz w:val="22"/>
          <w:szCs w:val="22"/>
        </w:rPr>
      </w:pPr>
      <w:r w:rsidRPr="009C2566">
        <w:rPr>
          <w:rFonts w:ascii="Arial" w:hAnsi="Arial" w:cs="Arial"/>
          <w:sz w:val="22"/>
          <w:szCs w:val="22"/>
        </w:rPr>
        <w:t xml:space="preserve">Thomas, K.W. and Kilmann, R.H. (1974) </w:t>
      </w:r>
      <w:r w:rsidRPr="009C2566">
        <w:rPr>
          <w:rFonts w:ascii="Arial" w:hAnsi="Arial" w:cs="Arial"/>
          <w:i/>
          <w:iCs/>
          <w:sz w:val="22"/>
          <w:szCs w:val="22"/>
        </w:rPr>
        <w:t>Thomas–Kilmann conflict mode instrument</w:t>
      </w:r>
      <w:r w:rsidRPr="009C2566">
        <w:rPr>
          <w:rFonts w:ascii="Arial" w:hAnsi="Arial" w:cs="Arial"/>
          <w:sz w:val="22"/>
          <w:szCs w:val="22"/>
        </w:rPr>
        <w:t xml:space="preserve">. Tuxedo, NY: </w:t>
      </w:r>
      <w:proofErr w:type="spellStart"/>
      <w:r w:rsidRPr="009C2566">
        <w:rPr>
          <w:rFonts w:ascii="Arial" w:hAnsi="Arial" w:cs="Arial"/>
          <w:sz w:val="22"/>
          <w:szCs w:val="22"/>
        </w:rPr>
        <w:t>Xicom</w:t>
      </w:r>
      <w:proofErr w:type="spellEnd"/>
      <w:r w:rsidRPr="009C2566">
        <w:rPr>
          <w:rFonts w:ascii="Arial" w:hAnsi="Arial" w:cs="Arial"/>
          <w:sz w:val="22"/>
          <w:szCs w:val="22"/>
        </w:rPr>
        <w:t>.</w:t>
      </w:r>
    </w:p>
    <w:p w14:paraId="0A850320" w14:textId="77777777" w:rsidR="009C2566" w:rsidRPr="009C2566" w:rsidRDefault="009C2566" w:rsidP="009C2566">
      <w:pPr>
        <w:spacing w:line="360" w:lineRule="auto"/>
        <w:rPr>
          <w:rFonts w:ascii="Arial" w:hAnsi="Arial" w:cs="Arial"/>
          <w:sz w:val="22"/>
          <w:szCs w:val="22"/>
        </w:rPr>
      </w:pPr>
      <w:r w:rsidRPr="009C2566">
        <w:rPr>
          <w:rFonts w:ascii="Arial" w:hAnsi="Arial" w:cs="Arial"/>
          <w:sz w:val="22"/>
          <w:szCs w:val="22"/>
        </w:rPr>
        <w:lastRenderedPageBreak/>
        <w:t xml:space="preserve">Tesco plc (2024) </w:t>
      </w:r>
      <w:r w:rsidRPr="009C2566">
        <w:rPr>
          <w:rFonts w:ascii="Arial" w:hAnsi="Arial" w:cs="Arial"/>
          <w:i/>
          <w:iCs/>
          <w:sz w:val="22"/>
          <w:szCs w:val="22"/>
        </w:rPr>
        <w:t>Annual Report and Financial Statements 2024</w:t>
      </w:r>
      <w:r w:rsidRPr="009C2566">
        <w:rPr>
          <w:rFonts w:ascii="Arial" w:hAnsi="Arial" w:cs="Arial"/>
          <w:sz w:val="22"/>
          <w:szCs w:val="22"/>
        </w:rPr>
        <w:t>. Welwyn Garden City: Tesco plc.</w:t>
      </w:r>
    </w:p>
    <w:p w14:paraId="2BD589D0" w14:textId="374F88D2" w:rsidR="009C2566" w:rsidRPr="009C2566" w:rsidRDefault="009C2566" w:rsidP="009C2566">
      <w:pPr>
        <w:spacing w:line="360" w:lineRule="auto"/>
        <w:rPr>
          <w:rFonts w:ascii="Arial" w:hAnsi="Arial" w:cs="Arial"/>
          <w:sz w:val="22"/>
          <w:szCs w:val="22"/>
        </w:rPr>
      </w:pPr>
      <w:r w:rsidRPr="009C2566">
        <w:rPr>
          <w:rFonts w:ascii="Arial" w:hAnsi="Arial" w:cs="Arial"/>
          <w:sz w:val="22"/>
          <w:szCs w:val="22"/>
        </w:rPr>
        <w:t xml:space="preserve">Tesco plc (2025) </w:t>
      </w:r>
      <w:r w:rsidRPr="009C2566">
        <w:rPr>
          <w:rFonts w:ascii="Arial" w:hAnsi="Arial" w:cs="Arial"/>
          <w:i/>
          <w:iCs/>
          <w:sz w:val="22"/>
          <w:szCs w:val="22"/>
        </w:rPr>
        <w:t>Our strategy</w:t>
      </w:r>
      <w:r w:rsidRPr="009C2566">
        <w:rPr>
          <w:rFonts w:ascii="Arial" w:hAnsi="Arial" w:cs="Arial"/>
          <w:sz w:val="22"/>
          <w:szCs w:val="22"/>
        </w:rPr>
        <w:t xml:space="preserve">. Available at: </w:t>
      </w:r>
      <w:hyperlink r:id="rId7" w:history="1">
        <w:r w:rsidRPr="009C2566">
          <w:rPr>
            <w:rStyle w:val="Hyperlink"/>
            <w:rFonts w:ascii="Arial" w:hAnsi="Arial" w:cs="Arial"/>
            <w:sz w:val="22"/>
            <w:szCs w:val="22"/>
          </w:rPr>
          <w:t>https://www.tescoplc.com</w:t>
        </w:r>
      </w:hyperlink>
      <w:r w:rsidRPr="009C2566">
        <w:rPr>
          <w:rFonts w:ascii="Arial" w:hAnsi="Arial" w:cs="Arial"/>
          <w:sz w:val="22"/>
          <w:szCs w:val="22"/>
        </w:rPr>
        <w:t xml:space="preserve"> (Accessed: </w:t>
      </w:r>
      <w:r w:rsidR="00D9656B">
        <w:rPr>
          <w:rFonts w:ascii="Arial" w:hAnsi="Arial" w:cs="Arial"/>
          <w:sz w:val="22"/>
          <w:szCs w:val="22"/>
        </w:rPr>
        <w:t>10</w:t>
      </w:r>
      <w:r w:rsidRPr="009C2566">
        <w:rPr>
          <w:rFonts w:ascii="Arial" w:hAnsi="Arial" w:cs="Arial"/>
          <w:sz w:val="22"/>
          <w:szCs w:val="22"/>
        </w:rPr>
        <w:t xml:space="preserve"> July 2026).</w:t>
      </w:r>
    </w:p>
    <w:p w14:paraId="3A14CA54" w14:textId="13B7FE4B" w:rsidR="009C2566" w:rsidRPr="009C2566" w:rsidRDefault="009C2566" w:rsidP="009C2566">
      <w:pPr>
        <w:spacing w:line="360" w:lineRule="auto"/>
        <w:rPr>
          <w:rFonts w:ascii="Arial" w:hAnsi="Arial" w:cs="Arial"/>
          <w:sz w:val="22"/>
          <w:szCs w:val="22"/>
        </w:rPr>
      </w:pPr>
      <w:r w:rsidRPr="009C2566">
        <w:rPr>
          <w:rFonts w:ascii="Arial" w:hAnsi="Arial" w:cs="Arial"/>
          <w:sz w:val="22"/>
          <w:szCs w:val="22"/>
        </w:rPr>
        <w:t xml:space="preserve">UK Government (2021) </w:t>
      </w:r>
      <w:r w:rsidRPr="009C2566">
        <w:rPr>
          <w:rFonts w:ascii="Arial" w:hAnsi="Arial" w:cs="Arial"/>
          <w:i/>
          <w:iCs/>
          <w:sz w:val="22"/>
          <w:szCs w:val="22"/>
        </w:rPr>
        <w:t>UK General Data Protection Regulation (UK GDPR)</w:t>
      </w:r>
      <w:r w:rsidRPr="009C2566">
        <w:rPr>
          <w:rFonts w:ascii="Arial" w:hAnsi="Arial" w:cs="Arial"/>
          <w:sz w:val="22"/>
          <w:szCs w:val="22"/>
        </w:rPr>
        <w:t xml:space="preserve">. Available at: </w:t>
      </w:r>
      <w:hyperlink r:id="rId8" w:history="1">
        <w:r w:rsidRPr="009C2566">
          <w:rPr>
            <w:rStyle w:val="Hyperlink"/>
            <w:rFonts w:ascii="Arial" w:hAnsi="Arial" w:cs="Arial"/>
            <w:sz w:val="22"/>
            <w:szCs w:val="22"/>
          </w:rPr>
          <w:t>https://www.legislation.gov.uk</w:t>
        </w:r>
      </w:hyperlink>
      <w:r w:rsidRPr="009C2566">
        <w:rPr>
          <w:rFonts w:ascii="Arial" w:hAnsi="Arial" w:cs="Arial"/>
          <w:sz w:val="22"/>
          <w:szCs w:val="22"/>
        </w:rPr>
        <w:t xml:space="preserve"> (Accessed: </w:t>
      </w:r>
      <w:r w:rsidR="00D9656B">
        <w:rPr>
          <w:rFonts w:ascii="Arial" w:hAnsi="Arial" w:cs="Arial"/>
          <w:sz w:val="22"/>
          <w:szCs w:val="22"/>
        </w:rPr>
        <w:t>12</w:t>
      </w:r>
      <w:r w:rsidRPr="009C2566">
        <w:rPr>
          <w:rFonts w:ascii="Arial" w:hAnsi="Arial" w:cs="Arial"/>
          <w:sz w:val="22"/>
          <w:szCs w:val="22"/>
        </w:rPr>
        <w:t xml:space="preserve"> July 2026).</w:t>
      </w:r>
    </w:p>
    <w:p w14:paraId="71DF0D6C" w14:textId="77777777" w:rsidR="001F6BAC" w:rsidRPr="001D6580" w:rsidRDefault="001F6BAC" w:rsidP="00D92C53">
      <w:pPr>
        <w:spacing w:line="360" w:lineRule="auto"/>
        <w:rPr>
          <w:rFonts w:ascii="Arial" w:hAnsi="Arial" w:cs="Arial"/>
          <w:sz w:val="22"/>
          <w:szCs w:val="22"/>
        </w:rPr>
      </w:pPr>
    </w:p>
    <w:sectPr w:rsidR="001F6BAC" w:rsidRPr="001D65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D830B3"/>
    <w:multiLevelType w:val="multilevel"/>
    <w:tmpl w:val="0D48D1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285E9F"/>
    <w:multiLevelType w:val="multilevel"/>
    <w:tmpl w:val="9DAEC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E213D8"/>
    <w:multiLevelType w:val="multilevel"/>
    <w:tmpl w:val="F4945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AA5B8B"/>
    <w:multiLevelType w:val="multilevel"/>
    <w:tmpl w:val="3ED285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A06328"/>
    <w:multiLevelType w:val="multilevel"/>
    <w:tmpl w:val="8DA0B7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11B4A85"/>
    <w:multiLevelType w:val="multilevel"/>
    <w:tmpl w:val="22E292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97F75D5"/>
    <w:multiLevelType w:val="multilevel"/>
    <w:tmpl w:val="7C5E93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5850557">
    <w:abstractNumId w:val="2"/>
  </w:num>
  <w:num w:numId="2" w16cid:durableId="2069955884">
    <w:abstractNumId w:val="3"/>
  </w:num>
  <w:num w:numId="3" w16cid:durableId="300624111">
    <w:abstractNumId w:val="4"/>
  </w:num>
  <w:num w:numId="4" w16cid:durableId="681320320">
    <w:abstractNumId w:val="0"/>
  </w:num>
  <w:num w:numId="5" w16cid:durableId="1496415013">
    <w:abstractNumId w:val="5"/>
  </w:num>
  <w:num w:numId="6" w16cid:durableId="454448084">
    <w:abstractNumId w:val="1"/>
  </w:num>
  <w:num w:numId="7" w16cid:durableId="108884267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590B"/>
    <w:rsid w:val="0000616A"/>
    <w:rsid w:val="00037E93"/>
    <w:rsid w:val="0004062F"/>
    <w:rsid w:val="000525E8"/>
    <w:rsid w:val="001255DE"/>
    <w:rsid w:val="001270C8"/>
    <w:rsid w:val="001515EE"/>
    <w:rsid w:val="00164F0F"/>
    <w:rsid w:val="00190FC8"/>
    <w:rsid w:val="001B6F8A"/>
    <w:rsid w:val="001B7D83"/>
    <w:rsid w:val="001D6580"/>
    <w:rsid w:val="001F2226"/>
    <w:rsid w:val="001F48F7"/>
    <w:rsid w:val="001F6BAC"/>
    <w:rsid w:val="00203192"/>
    <w:rsid w:val="0022014B"/>
    <w:rsid w:val="002535BC"/>
    <w:rsid w:val="00284BFC"/>
    <w:rsid w:val="0028754F"/>
    <w:rsid w:val="00287BD5"/>
    <w:rsid w:val="002950FE"/>
    <w:rsid w:val="002E2F6F"/>
    <w:rsid w:val="002E605A"/>
    <w:rsid w:val="00307D7C"/>
    <w:rsid w:val="00310D48"/>
    <w:rsid w:val="00373431"/>
    <w:rsid w:val="003741BC"/>
    <w:rsid w:val="0039757A"/>
    <w:rsid w:val="00397C86"/>
    <w:rsid w:val="003B7639"/>
    <w:rsid w:val="003D1651"/>
    <w:rsid w:val="00410429"/>
    <w:rsid w:val="00433D82"/>
    <w:rsid w:val="00460DF4"/>
    <w:rsid w:val="00483688"/>
    <w:rsid w:val="00484B5E"/>
    <w:rsid w:val="00492C2A"/>
    <w:rsid w:val="004E57D9"/>
    <w:rsid w:val="005017EA"/>
    <w:rsid w:val="00506548"/>
    <w:rsid w:val="00537640"/>
    <w:rsid w:val="00563E1A"/>
    <w:rsid w:val="005B523D"/>
    <w:rsid w:val="005C3411"/>
    <w:rsid w:val="005D039C"/>
    <w:rsid w:val="006147F9"/>
    <w:rsid w:val="00643DDC"/>
    <w:rsid w:val="006613E9"/>
    <w:rsid w:val="006618CF"/>
    <w:rsid w:val="006841C5"/>
    <w:rsid w:val="006A5067"/>
    <w:rsid w:val="006D42B2"/>
    <w:rsid w:val="006E13EE"/>
    <w:rsid w:val="006F5160"/>
    <w:rsid w:val="007039DC"/>
    <w:rsid w:val="00704258"/>
    <w:rsid w:val="007059C0"/>
    <w:rsid w:val="007307DF"/>
    <w:rsid w:val="00746FA0"/>
    <w:rsid w:val="00750E9B"/>
    <w:rsid w:val="007D6A86"/>
    <w:rsid w:val="0080139D"/>
    <w:rsid w:val="00816841"/>
    <w:rsid w:val="00834D07"/>
    <w:rsid w:val="00847CC9"/>
    <w:rsid w:val="0087292A"/>
    <w:rsid w:val="0087385C"/>
    <w:rsid w:val="008B0834"/>
    <w:rsid w:val="008B4785"/>
    <w:rsid w:val="008C590B"/>
    <w:rsid w:val="008E00E4"/>
    <w:rsid w:val="00901975"/>
    <w:rsid w:val="009162A5"/>
    <w:rsid w:val="00926BBB"/>
    <w:rsid w:val="0092793B"/>
    <w:rsid w:val="00930B2E"/>
    <w:rsid w:val="0094270E"/>
    <w:rsid w:val="00945BD7"/>
    <w:rsid w:val="009A43E0"/>
    <w:rsid w:val="009C2566"/>
    <w:rsid w:val="00A37783"/>
    <w:rsid w:val="00A4012A"/>
    <w:rsid w:val="00A41067"/>
    <w:rsid w:val="00A53862"/>
    <w:rsid w:val="00A8498D"/>
    <w:rsid w:val="00AA74C1"/>
    <w:rsid w:val="00AB1AEA"/>
    <w:rsid w:val="00AF45F3"/>
    <w:rsid w:val="00B05A61"/>
    <w:rsid w:val="00B473DD"/>
    <w:rsid w:val="00B50B8D"/>
    <w:rsid w:val="00B56D62"/>
    <w:rsid w:val="00B624EF"/>
    <w:rsid w:val="00B7263A"/>
    <w:rsid w:val="00B93B83"/>
    <w:rsid w:val="00B97C49"/>
    <w:rsid w:val="00BA1573"/>
    <w:rsid w:val="00BD7387"/>
    <w:rsid w:val="00BE73E6"/>
    <w:rsid w:val="00BF30B4"/>
    <w:rsid w:val="00BF7FEA"/>
    <w:rsid w:val="00C155A0"/>
    <w:rsid w:val="00C213E0"/>
    <w:rsid w:val="00C34716"/>
    <w:rsid w:val="00C55BC4"/>
    <w:rsid w:val="00CB2DC9"/>
    <w:rsid w:val="00CC65F5"/>
    <w:rsid w:val="00CD4F63"/>
    <w:rsid w:val="00D06C29"/>
    <w:rsid w:val="00D13534"/>
    <w:rsid w:val="00D14F15"/>
    <w:rsid w:val="00D16DB9"/>
    <w:rsid w:val="00D36504"/>
    <w:rsid w:val="00D42E36"/>
    <w:rsid w:val="00D554F7"/>
    <w:rsid w:val="00D57DD2"/>
    <w:rsid w:val="00D66485"/>
    <w:rsid w:val="00D92C53"/>
    <w:rsid w:val="00D9656B"/>
    <w:rsid w:val="00DA0EF1"/>
    <w:rsid w:val="00DB2109"/>
    <w:rsid w:val="00DC71BE"/>
    <w:rsid w:val="00DD260F"/>
    <w:rsid w:val="00DE3975"/>
    <w:rsid w:val="00E232C7"/>
    <w:rsid w:val="00E35DB6"/>
    <w:rsid w:val="00E65E27"/>
    <w:rsid w:val="00E83983"/>
    <w:rsid w:val="00EF7980"/>
    <w:rsid w:val="00F12862"/>
    <w:rsid w:val="00F44A5E"/>
    <w:rsid w:val="00F863D3"/>
    <w:rsid w:val="00FD60F0"/>
    <w:rsid w:val="00FD7BC1"/>
    <w:rsid w:val="00FF4A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67CDBD"/>
  <w15:chartTrackingRefBased/>
  <w15:docId w15:val="{14F184AD-86E3-4587-80AD-DECCD536AD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590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C590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C59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C59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C59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C59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59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59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59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59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C59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C59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C59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59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59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59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59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590B"/>
    <w:rPr>
      <w:rFonts w:eastAsiaTheme="majorEastAsia" w:cstheme="majorBidi"/>
      <w:color w:val="272727" w:themeColor="text1" w:themeTint="D8"/>
    </w:rPr>
  </w:style>
  <w:style w:type="paragraph" w:styleId="Title">
    <w:name w:val="Title"/>
    <w:basedOn w:val="Normal"/>
    <w:next w:val="Normal"/>
    <w:link w:val="TitleChar"/>
    <w:uiPriority w:val="10"/>
    <w:qFormat/>
    <w:rsid w:val="008C59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59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59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59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590B"/>
    <w:pPr>
      <w:spacing w:before="160"/>
      <w:jc w:val="center"/>
    </w:pPr>
    <w:rPr>
      <w:i/>
      <w:iCs/>
      <w:color w:val="404040" w:themeColor="text1" w:themeTint="BF"/>
    </w:rPr>
  </w:style>
  <w:style w:type="character" w:customStyle="1" w:styleId="QuoteChar">
    <w:name w:val="Quote Char"/>
    <w:basedOn w:val="DefaultParagraphFont"/>
    <w:link w:val="Quote"/>
    <w:uiPriority w:val="29"/>
    <w:rsid w:val="008C590B"/>
    <w:rPr>
      <w:i/>
      <w:iCs/>
      <w:color w:val="404040" w:themeColor="text1" w:themeTint="BF"/>
    </w:rPr>
  </w:style>
  <w:style w:type="paragraph" w:styleId="ListParagraph">
    <w:name w:val="List Paragraph"/>
    <w:basedOn w:val="Normal"/>
    <w:uiPriority w:val="34"/>
    <w:qFormat/>
    <w:rsid w:val="008C590B"/>
    <w:pPr>
      <w:ind w:left="720"/>
      <w:contextualSpacing/>
    </w:pPr>
  </w:style>
  <w:style w:type="character" w:styleId="IntenseEmphasis">
    <w:name w:val="Intense Emphasis"/>
    <w:basedOn w:val="DefaultParagraphFont"/>
    <w:uiPriority w:val="21"/>
    <w:qFormat/>
    <w:rsid w:val="008C590B"/>
    <w:rPr>
      <w:i/>
      <w:iCs/>
      <w:color w:val="0F4761" w:themeColor="accent1" w:themeShade="BF"/>
    </w:rPr>
  </w:style>
  <w:style w:type="paragraph" w:styleId="IntenseQuote">
    <w:name w:val="Intense Quote"/>
    <w:basedOn w:val="Normal"/>
    <w:next w:val="Normal"/>
    <w:link w:val="IntenseQuoteChar"/>
    <w:uiPriority w:val="30"/>
    <w:qFormat/>
    <w:rsid w:val="008C59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590B"/>
    <w:rPr>
      <w:i/>
      <w:iCs/>
      <w:color w:val="0F4761" w:themeColor="accent1" w:themeShade="BF"/>
    </w:rPr>
  </w:style>
  <w:style w:type="character" w:styleId="IntenseReference">
    <w:name w:val="Intense Reference"/>
    <w:basedOn w:val="DefaultParagraphFont"/>
    <w:uiPriority w:val="32"/>
    <w:qFormat/>
    <w:rsid w:val="008C590B"/>
    <w:rPr>
      <w:b/>
      <w:bCs/>
      <w:smallCaps/>
      <w:color w:val="0F4761" w:themeColor="accent1" w:themeShade="BF"/>
      <w:spacing w:val="5"/>
    </w:rPr>
  </w:style>
  <w:style w:type="table" w:styleId="TableGrid">
    <w:name w:val="Table Grid"/>
    <w:basedOn w:val="TableNormal"/>
    <w:uiPriority w:val="39"/>
    <w:rsid w:val="00DA0E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C2566"/>
    <w:rPr>
      <w:color w:val="467886" w:themeColor="hyperlink"/>
      <w:u w:val="single"/>
    </w:rPr>
  </w:style>
  <w:style w:type="character" w:styleId="UnresolvedMention">
    <w:name w:val="Unresolved Mention"/>
    <w:basedOn w:val="DefaultParagraphFont"/>
    <w:uiPriority w:val="99"/>
    <w:semiHidden/>
    <w:unhideWhenUsed/>
    <w:rsid w:val="009C256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 TargetMode="External"/><Relationship Id="rId3" Type="http://schemas.openxmlformats.org/officeDocument/2006/relationships/styles" Target="styles.xml"/><Relationship Id="rId7" Type="http://schemas.openxmlformats.org/officeDocument/2006/relationships/hyperlink" Target="https://www.tescoplc.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61FD61-BF0C-4FD7-B639-4A48E25188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190</TotalTime>
  <Pages>24</Pages>
  <Words>6332</Words>
  <Characters>36093</Characters>
  <Application>Microsoft Office Word</Application>
  <DocSecurity>0</DocSecurity>
  <Lines>300</Lines>
  <Paragraphs>84</Paragraphs>
  <ScaleCrop>false</ScaleCrop>
  <Company/>
  <LinksUpToDate>false</LinksUpToDate>
  <CharactersWithSpaces>42341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Horia Zbircea</dc:creator>
  <cp:keywords/>
  <dc:description/>
  <cp:lastModifiedBy>Mihai Horia Zbircea</cp:lastModifiedBy>
  <cp:revision>131</cp:revision>
  <dcterms:created xsi:type="dcterms:W3CDTF">2026-07-27T05:29:00Z</dcterms:created>
  <dcterms:modified xsi:type="dcterms:W3CDTF">2026-07-27T09:07:00Z</dcterms:modified>
</cp:coreProperties>
</file>