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A6A335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8109DD">
              <w:rPr>
                <w:b/>
                <w:color w:val="auto"/>
                <w:sz w:val="32"/>
              </w:rPr>
              <w:t>RHYSIAN JAMES</w:t>
            </w:r>
            <w:r>
              <w:rPr>
                <w:b/>
                <w:color w:val="auto"/>
                <w:sz w:val="32"/>
              </w:rPr>
              <w:t>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689387C" w:rsidR="00575A8F" w:rsidRDefault="00FB2089" w:rsidP="00E6298B">
            <w:pPr>
              <w:overflowPunct/>
              <w:autoSpaceDE/>
              <w:autoSpaceDN/>
              <w:adjustRightInd/>
              <w:ind w:right="107"/>
              <w:textAlignment w:val="auto"/>
              <w:rPr>
                <w:b/>
                <w:color w:val="auto"/>
                <w:sz w:val="32"/>
              </w:rPr>
            </w:pPr>
            <w:r>
              <w:rPr>
                <w:b/>
                <w:color w:val="auto"/>
                <w:sz w:val="32"/>
              </w:rPr>
              <w:t>213876</w:t>
            </w:r>
            <w:r w:rsidR="00575A8F">
              <w:rPr>
                <w:b/>
                <w:color w:val="auto"/>
                <w:sz w:val="32"/>
              </w:rPr>
              <w:t>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FB208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6578A9FD"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In this essay, I will be discussing the coping strategies I have used to develop resilience to stress since I began my career as a police constable in March 2022 in my initial six months of training. I will be discussing my coping strategies in three paragraphs, on what and how I used these particular methods to cope and manage stress and what I used to help develop resilience. </w:t>
      </w:r>
    </w:p>
    <w:p w14:paraId="611E290C"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As a single Mother to two young children my son who is also autistic and only four years of age. My becoming a Police officer was a major impact to his life change that was which caused a large amount of stress during my first few months in training. Prior to becoming a police constable, I worked part time in the care sector, where I worked nights. Doing this shift pattern worked well for me as he was asleep when I went to work and asleep when I got home therefore, there was no disruption to his day-to-day routine as he would not notice me not being around the family home. </w:t>
      </w:r>
    </w:p>
    <w:p w14:paraId="5D199EE7"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During the first few months of my initial training at the PLC my son was experiencing major emotional changes, he would cry every morning as I left him with my Mum to leave for work, his eating habits changed and his behaviour in school was impacted in a negative way. </w:t>
      </w:r>
    </w:p>
    <w:p w14:paraId="3AF1F330"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To make the changes easier for us both I used the Borton’s “Model of Reflection (Borton, 1970), “What?” will outline the core issues, “So what?”  will explore the methods and strategies that I used </w:t>
      </w:r>
      <w:r w:rsidRPr="008109DD">
        <w:rPr>
          <w:rFonts w:asciiTheme="minorHAnsi" w:eastAsiaTheme="minorHAnsi" w:hAnsiTheme="minorHAnsi" w:cstheme="minorBidi"/>
          <w:color w:val="auto"/>
          <w:sz w:val="24"/>
          <w:szCs w:val="24"/>
          <w:lang w:eastAsia="en-US"/>
        </w:rPr>
        <w:lastRenderedPageBreak/>
        <w:t xml:space="preserve">to help manage stress and lastly “Now what?”  I looked at methods that did work for us both and what did not work as well. </w:t>
      </w:r>
    </w:p>
    <w:p w14:paraId="6F0B4829"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“What?” – the core issues </w:t>
      </w:r>
    </w:p>
    <w:p w14:paraId="1EDC30ED" w14:textId="77777777" w:rsidR="008109DD" w:rsidRPr="008109DD" w:rsidRDefault="008109DD" w:rsidP="008109DD">
      <w:pPr>
        <w:overflowPunct/>
        <w:autoSpaceDE/>
        <w:autoSpaceDN/>
        <w:adjustRightInd/>
        <w:spacing w:after="160" w:line="480" w:lineRule="auto"/>
        <w:ind w:left="720"/>
        <w:contextualSpacing/>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My son’s emotions due to my change in career, being around less and having a limited amount of quality time with both children due to revision and a demanding timetable my energy levels being low so having a lack of motivation for being active when at home. </w:t>
      </w:r>
    </w:p>
    <w:p w14:paraId="004DBA76"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“So what?” -  methods I explored and strategies I put into place to help these matters</w:t>
      </w:r>
    </w:p>
    <w:p w14:paraId="40F6E37C" w14:textId="77777777" w:rsidR="008109DD" w:rsidRPr="008109DD" w:rsidRDefault="008109DD" w:rsidP="008109DD">
      <w:pPr>
        <w:overflowPunct/>
        <w:autoSpaceDE/>
        <w:autoSpaceDN/>
        <w:adjustRightInd/>
        <w:spacing w:after="160" w:line="480" w:lineRule="auto"/>
        <w:ind w:left="770"/>
        <w:contextualSpacing/>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I put a timetable in place that allowed me to manage my time effectively, I put at least two-three hours aside each day which allowed to me spend time with just my children after school/work. During this time, we would take a walk together outdoors with our family dog, this way we were out together in the fresh air and getting some exercise. We would talk about our day and engage with how we were feeling. We spoke about our concerns and listened to how we felt. </w:t>
      </w:r>
    </w:p>
    <w:p w14:paraId="5A81E2BD" w14:textId="77777777" w:rsidR="008109DD" w:rsidRPr="008109DD" w:rsidRDefault="008109DD" w:rsidP="008109DD">
      <w:pPr>
        <w:overflowPunct/>
        <w:autoSpaceDE/>
        <w:autoSpaceDN/>
        <w:adjustRightInd/>
        <w:spacing w:after="160" w:line="480" w:lineRule="auto"/>
        <w:ind w:left="770"/>
        <w:contextualSpacing/>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I tried to maintain a positive attitude at all times, even on the days where I felt burnt out and had my exams coming up. </w:t>
      </w:r>
    </w:p>
    <w:p w14:paraId="43E45AF4" w14:textId="77777777" w:rsidR="008109DD" w:rsidRPr="008109DD" w:rsidRDefault="008109DD" w:rsidP="008109DD">
      <w:pPr>
        <w:overflowPunct/>
        <w:autoSpaceDE/>
        <w:autoSpaceDN/>
        <w:adjustRightInd/>
        <w:spacing w:after="160" w:line="480" w:lineRule="auto"/>
        <w:ind w:left="770"/>
        <w:contextualSpacing/>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I always tried to manage my children’s expectations by being honest with them, explaining that things will be tough for a few months and that I won’t be around the family home as much, but when I was home, I would spend as much time with them as a possibly could. </w:t>
      </w:r>
    </w:p>
    <w:p w14:paraId="2A822ADE"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“Now what?” – what did/didn’t work</w:t>
      </w:r>
    </w:p>
    <w:p w14:paraId="5EB35386" w14:textId="77777777" w:rsidR="008109DD" w:rsidRPr="008109DD" w:rsidRDefault="008109DD" w:rsidP="008109DD">
      <w:pPr>
        <w:overflowPunct/>
        <w:autoSpaceDE/>
        <w:autoSpaceDN/>
        <w:adjustRightInd/>
        <w:spacing w:after="160" w:line="480" w:lineRule="auto"/>
        <w:ind w:left="720"/>
        <w:contextualSpacing/>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Managing my time effectively really helped with my home life being able to manage my studies allowed me to free up time to spend with my children so that they didn’t feel my absence as much. This helped both my children understand my new role and did ease the stress for this matter. </w:t>
      </w:r>
    </w:p>
    <w:p w14:paraId="20982375" w14:textId="77777777" w:rsidR="008109DD" w:rsidRPr="008109DD" w:rsidRDefault="008109DD" w:rsidP="008109DD">
      <w:pPr>
        <w:overflowPunct/>
        <w:autoSpaceDE/>
        <w:autoSpaceDN/>
        <w:adjustRightInd/>
        <w:spacing w:after="160" w:line="480" w:lineRule="auto"/>
        <w:ind w:left="720"/>
        <w:contextualSpacing/>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lastRenderedPageBreak/>
        <w:t xml:space="preserve">Maintaining a positive attitude wasn’t always easy and I found this challenging. This is something that remains a working progress and many women in professional careers are struggling with the ‘Mum guilt’. </w:t>
      </w:r>
    </w:p>
    <w:p w14:paraId="079508F0"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The second coping strategy I used to minimise stress and develop resilience was to maintain my physical and mental health. I attended my local gym where I took personal training sessions, physical health has many health benefits such as improved stress, improves sleep, increases muscle mass, decreased risk of injury, (Fargo, 2022) (Wilkins, 2022) (Lawrenson, 2022).  Attending personal training sessions three times a week not only led to a vast increase of my cardio-vascular fitness but also my physical strength. Upon joining the police force my height of only 5ft, being female and also being a small build was a concern due to the major impact factors that I have discussed, especially dealing with conflict management. This has given me more confidence knowing that my physical fitness is fit for duty. Although physical fitness is paramount for such a demanding role such as policing, I believe your mental health is just as important.  This brings me onto my third coping strategy. </w:t>
      </w:r>
    </w:p>
    <w:p w14:paraId="7B8492F6"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I used meditation to minimise stress this is something I used as a welcome distraction after a busy day with large amounts of information, of some which were sometimes hard to switch off too, especially after emotive subject such as our public protection and sexual offences modules. </w:t>
      </w:r>
    </w:p>
    <w:p w14:paraId="2806D4EA"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I particularly enjoyed the walking guided meditations the benefits from these meditations sessions were decreased stress and anxiety, they helped to manage depression, whilst done in nature it can greatly improve mood and outlook, improves focus and concentration, and it was also another great form of gentle exercise. I really found this helped when there was vast amount of pressure on family life, mainly around examination periods. I found it helped bring me back to the present moment not anticipating on what was to come. (Kabat-Zinn, 2017). During meditations I would also </w:t>
      </w:r>
      <w:r w:rsidRPr="008109DD">
        <w:rPr>
          <w:rFonts w:asciiTheme="minorHAnsi" w:eastAsiaTheme="minorHAnsi" w:hAnsiTheme="minorHAnsi" w:cstheme="minorBidi"/>
          <w:color w:val="auto"/>
          <w:sz w:val="24"/>
          <w:szCs w:val="24"/>
          <w:lang w:eastAsia="en-US"/>
        </w:rPr>
        <w:lastRenderedPageBreak/>
        <w:t xml:space="preserve">focus on breath work which really helped with anxiety. This involved taking in a deep breath, holding the breath, breathing out and holding the breath again. This is a great technique used by many professions in stressful jobs especially when bodies are in fight-flight-or freeze mode. </w:t>
      </w:r>
    </w:p>
    <w:p w14:paraId="2922DE11"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These three strategies are what I used and they personally worked for me during my initial training period. Although my list is not exhaustive, these are coping mechanisms that work for me and have helped with my role as a police constable.  Physical and mental wellbeing has helped me feel energised and refreshed which has contributed to my career and my work/family life balance. </w:t>
      </w:r>
    </w:p>
    <w:p w14:paraId="39ADE979"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b/>
          <w:bCs/>
          <w:color w:val="auto"/>
          <w:sz w:val="24"/>
          <w:szCs w:val="24"/>
          <w:lang w:eastAsia="en-US"/>
        </w:rPr>
      </w:pPr>
      <w:r w:rsidRPr="008109DD">
        <w:rPr>
          <w:rFonts w:asciiTheme="minorHAnsi" w:eastAsiaTheme="minorHAnsi" w:hAnsiTheme="minorHAnsi" w:cstheme="minorBidi"/>
          <w:b/>
          <w:bCs/>
          <w:color w:val="auto"/>
          <w:sz w:val="24"/>
          <w:szCs w:val="24"/>
          <w:lang w:eastAsia="en-US"/>
        </w:rPr>
        <w:t>Word count =1022</w:t>
      </w:r>
    </w:p>
    <w:p w14:paraId="5FE2A2BE"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b/>
          <w:bCs/>
          <w:color w:val="auto"/>
          <w:sz w:val="24"/>
          <w:szCs w:val="24"/>
          <w:lang w:eastAsia="en-US"/>
        </w:rPr>
      </w:pPr>
      <w:r w:rsidRPr="008109DD">
        <w:rPr>
          <w:rFonts w:asciiTheme="minorHAnsi" w:eastAsiaTheme="minorHAnsi" w:hAnsiTheme="minorHAnsi" w:cstheme="minorBidi"/>
          <w:b/>
          <w:bCs/>
          <w:color w:val="auto"/>
          <w:sz w:val="24"/>
          <w:szCs w:val="24"/>
          <w:lang w:eastAsia="en-US"/>
        </w:rPr>
        <w:t xml:space="preserve">Bibliography </w:t>
      </w:r>
    </w:p>
    <w:p w14:paraId="148A406C"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Borton, T. (1970) Reach Touch Teach. New York: McGraw-Hill Paperbacks.</w:t>
      </w:r>
    </w:p>
    <w:p w14:paraId="16D62A35"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311DE4DC"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Fargo, M. Wilkins, B. Lawrenson, A. (2022) The complete strength training guide for beginners, tips, lingo, and workouts. Available at:</w:t>
      </w:r>
    </w:p>
    <w:p w14:paraId="62E188D6"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hyperlink r:id="rId14" w:history="1">
        <w:r w:rsidRPr="008109DD">
          <w:rPr>
            <w:rFonts w:asciiTheme="minorHAnsi" w:eastAsiaTheme="minorHAnsi" w:hAnsiTheme="minorHAnsi" w:cstheme="minorBidi"/>
            <w:color w:val="0563C1" w:themeColor="hyperlink"/>
            <w:sz w:val="24"/>
            <w:szCs w:val="24"/>
            <w:u w:val="single"/>
            <w:lang w:eastAsia="en-US"/>
          </w:rPr>
          <w:t>http://www.womenshealthmag.com/uk/fitness/strength-training-for-beginners/</w:t>
        </w:r>
      </w:hyperlink>
      <w:r w:rsidRPr="008109DD">
        <w:rPr>
          <w:rFonts w:asciiTheme="minorHAnsi" w:eastAsiaTheme="minorHAnsi" w:hAnsiTheme="minorHAnsi" w:cstheme="minorBidi"/>
          <w:color w:val="auto"/>
          <w:sz w:val="24"/>
          <w:szCs w:val="24"/>
          <w:u w:val="single"/>
          <w:lang w:eastAsia="en-US"/>
        </w:rPr>
        <w:t xml:space="preserve">  (</w:t>
      </w:r>
      <w:r w:rsidRPr="008109DD">
        <w:rPr>
          <w:rFonts w:asciiTheme="minorHAnsi" w:eastAsiaTheme="minorHAnsi" w:hAnsiTheme="minorHAnsi" w:cstheme="minorBidi"/>
          <w:color w:val="auto"/>
          <w:sz w:val="24"/>
          <w:szCs w:val="24"/>
          <w:lang w:eastAsia="en-US"/>
        </w:rPr>
        <w:t>Accessed 24</w:t>
      </w:r>
      <w:r w:rsidRPr="008109DD">
        <w:rPr>
          <w:rFonts w:asciiTheme="minorHAnsi" w:eastAsiaTheme="minorHAnsi" w:hAnsiTheme="minorHAnsi" w:cstheme="minorBidi"/>
          <w:color w:val="auto"/>
          <w:sz w:val="24"/>
          <w:szCs w:val="24"/>
          <w:vertAlign w:val="superscript"/>
          <w:lang w:eastAsia="en-US"/>
        </w:rPr>
        <w:t>th</w:t>
      </w:r>
      <w:r w:rsidRPr="008109DD">
        <w:rPr>
          <w:rFonts w:asciiTheme="minorHAnsi" w:eastAsiaTheme="minorHAnsi" w:hAnsiTheme="minorHAnsi" w:cstheme="minorBidi"/>
          <w:color w:val="auto"/>
          <w:sz w:val="24"/>
          <w:szCs w:val="24"/>
          <w:lang w:eastAsia="en-US"/>
        </w:rPr>
        <w:t xml:space="preserve"> of November 2022)</w:t>
      </w:r>
    </w:p>
    <w:p w14:paraId="014B6D70"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45B2002F"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Zinn, K. (2017) Defying Mindfulness. Available at:</w:t>
      </w:r>
    </w:p>
    <w:p w14:paraId="58BDE224"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hyperlink r:id="rId15" w:history="1">
        <w:r w:rsidRPr="008109DD">
          <w:rPr>
            <w:rFonts w:asciiTheme="minorHAnsi" w:eastAsiaTheme="minorHAnsi" w:hAnsiTheme="minorHAnsi" w:cstheme="minorBidi"/>
            <w:color w:val="0563C1" w:themeColor="hyperlink"/>
            <w:sz w:val="24"/>
            <w:szCs w:val="24"/>
            <w:u w:val="single"/>
            <w:lang w:eastAsia="en-US"/>
          </w:rPr>
          <w:t>https://www.mindful.org/jon-kabat-zinn-defying-mindfulness/</w:t>
        </w:r>
      </w:hyperlink>
      <w:r w:rsidRPr="008109DD">
        <w:rPr>
          <w:rFonts w:asciiTheme="minorHAnsi" w:eastAsiaTheme="minorHAnsi" w:hAnsiTheme="minorHAnsi" w:cstheme="minorBidi"/>
          <w:color w:val="auto"/>
          <w:sz w:val="24"/>
          <w:szCs w:val="24"/>
          <w:lang w:eastAsia="en-US"/>
        </w:rPr>
        <w:t xml:space="preserve">  (Accessed 25</w:t>
      </w:r>
      <w:r w:rsidRPr="008109DD">
        <w:rPr>
          <w:rFonts w:asciiTheme="minorHAnsi" w:eastAsiaTheme="minorHAnsi" w:hAnsiTheme="minorHAnsi" w:cstheme="minorBidi"/>
          <w:color w:val="auto"/>
          <w:sz w:val="24"/>
          <w:szCs w:val="24"/>
          <w:vertAlign w:val="superscript"/>
          <w:lang w:eastAsia="en-US"/>
        </w:rPr>
        <w:t>th</w:t>
      </w:r>
      <w:r w:rsidRPr="008109DD">
        <w:rPr>
          <w:rFonts w:asciiTheme="minorHAnsi" w:eastAsiaTheme="minorHAnsi" w:hAnsiTheme="minorHAnsi" w:cstheme="minorBidi"/>
          <w:color w:val="auto"/>
          <w:sz w:val="24"/>
          <w:szCs w:val="24"/>
          <w:lang w:eastAsia="en-US"/>
        </w:rPr>
        <w:t xml:space="preserve"> of November 2022)</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6"/>
          <w:headerReference w:type="default" r:id="rId17"/>
          <w:footerReference w:type="even" r:id="rId18"/>
          <w:footerReference w:type="default" r:id="rId19"/>
          <w:headerReference w:type="first" r:id="rId20"/>
          <w:footerReference w:type="first" r:id="rId21"/>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ABC1F0D"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The nature of policing can be unpredictable, and officers will not always know what they are going to be faced with.   An Officers role is to protect the public at the most vulnerable times of their lives. With protecting the communities there also comes the risk of conflict. Within this question I will explore how I used the Gibbs reflective model (Gibbs, 1988, p,49) and looking at how in this incident how I used model’s such as Betari’s Box and the Drama triangle to de-escalate a conflicted situation. </w:t>
      </w:r>
    </w:p>
    <w:p w14:paraId="7E002609"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I received a call on my personal radio to answer an emergency grade 1 call, the operator had disclosed that they had received an abandoned 999 call from a female in distress and there was a male shouting in the background but the call got cut off.</w:t>
      </w:r>
    </w:p>
    <w:p w14:paraId="66C0322F"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My tutor and I attended the call on immediate response.  As part of my reflection of the National decision model (NDM) (College of policing,2014). My firsts thoughts were to gather as much information as possible prior to attending the address. I used my radio to ask the control room for </w:t>
      </w:r>
      <w:r w:rsidRPr="008109DD">
        <w:rPr>
          <w:rFonts w:asciiTheme="minorHAnsi" w:eastAsiaTheme="minorHAnsi" w:hAnsiTheme="minorHAnsi" w:cstheme="minorBidi"/>
          <w:color w:val="auto"/>
          <w:sz w:val="24"/>
          <w:szCs w:val="24"/>
          <w:lang w:eastAsia="en-US"/>
        </w:rPr>
        <w:lastRenderedPageBreak/>
        <w:t xml:space="preserve">warning markers on the address, any previous information on people living at the address. It came back that there were warning markers on the male for domestic violence, assault police and drugs. My second action was to assess threat harm and risk, I knew my tutor and I were potentially going to be entering a hostile environment so that brought me onto thinking about my powers and policies. </w:t>
      </w:r>
    </w:p>
    <w:p w14:paraId="76522C48"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Upon arrival we could hear shouting and the female crying and screaming “get off me”. We were banging the door shouting “police” however no one was answering the door. I decided that under section 17 of PACE (Police and Criminal Evidence act 1984) I was going to enter the address the door was unlocked. </w:t>
      </w:r>
    </w:p>
    <w:p w14:paraId="4979C5FC"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The male was standing over the female shouting in her face and was extremely irate. The female was bleeding from her nose and had many lacerations to her face. It was clear that an assault of Actual Bodily Harm Section 47 Offences Against the Person Act 1861 at the least had been committed.  The legislative context for this offence was clear, there had been unlawful force from one person to another occasioning actual bodily harm. I decided at this point an arrest was necessary. </w:t>
      </w:r>
    </w:p>
    <w:p w14:paraId="5FAD29E3"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When I decided to arrest the male in line with force policy, I was considering the impact factors around making the arrest, the male was approximately 6ft 3inches, was a large muscular build. He was acting in an aggressive manor verbally and physically. The suspect was also moderately intoxicated with alcohol and drugs. (Stober, 2019) article explains how alcohol can effect a person’s ability to evaluate their decision making, alcohol can make a person take bigger risks that they wouldn’t take in a sober mindset. There was also a history of assault police and violence markers on the male so my thought process was, he may either become hostile towards myself and my tutor or he may try to escape or resist arrest. </w:t>
      </w:r>
    </w:p>
    <w:p w14:paraId="112CE566"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lastRenderedPageBreak/>
        <w:t xml:space="preserve">During this incident there were no communication barriers such as language issues or cultural/ethnicity issues. However, the male was not responding to basic commands such as “Get back, Move away”. </w:t>
      </w:r>
    </w:p>
    <w:p w14:paraId="02693E2B"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b/>
          <w:bCs/>
          <w:color w:val="auto"/>
          <w:sz w:val="24"/>
          <w:szCs w:val="24"/>
          <w:u w:val="single"/>
          <w:lang w:eastAsia="en-US"/>
        </w:rPr>
      </w:pPr>
      <w:r w:rsidRPr="008109DD">
        <w:rPr>
          <w:rFonts w:asciiTheme="minorHAnsi" w:eastAsiaTheme="minorHAnsi" w:hAnsiTheme="minorHAnsi" w:cstheme="minorBidi"/>
          <w:b/>
          <w:bCs/>
          <w:color w:val="auto"/>
          <w:sz w:val="24"/>
          <w:szCs w:val="24"/>
          <w:u w:val="single"/>
          <w:lang w:eastAsia="en-US"/>
        </w:rPr>
        <w:t xml:space="preserve">Reflection Of Incident </w:t>
      </w:r>
    </w:p>
    <w:p w14:paraId="1A82AF5F"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During this part of the essay, I will demonstrate where I used the (Gibbs, G. 1988) method of my reflection on this incident. </w:t>
      </w:r>
    </w:p>
    <w:p w14:paraId="228E8863"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Just before I made the arrest, I took into consideration my officer safety training, I shouted to the male to get back and turn around in order to establish if we were going to gain his compliance.  It became apparent very quickly he was not going to be complaint, I used several communication skills, basic commands, I bargained with the male to step back and turn around and also my tutor was doing the same at this point. The more my tutor who is also a male was speaking with him the more irate he was becoming. I then decided to try another tactic such as Betari Box model.</w:t>
      </w:r>
    </w:p>
    <w:p w14:paraId="51130346"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(Bhasin, 2020) This is an article that explores the Betari Box module and how to break a cycle of conflict. It suggests that if you alter your behaviour or attitude in any way it will change people’s behaviour towards you since your behaviour also changes. </w:t>
      </w:r>
    </w:p>
    <w:p w14:paraId="61716EF1"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noProof/>
          <w:color w:val="auto"/>
          <w:sz w:val="24"/>
          <w:szCs w:val="24"/>
          <w:lang w:eastAsia="en-US"/>
        </w:rPr>
        <w:lastRenderedPageBreak/>
        <w:drawing>
          <wp:inline distT="0" distB="0" distL="0" distR="0" wp14:anchorId="44DD4693" wp14:editId="77E9420D">
            <wp:extent cx="5731510" cy="42964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296410"/>
                    </a:xfrm>
                    <a:prstGeom prst="rect">
                      <a:avLst/>
                    </a:prstGeom>
                    <a:noFill/>
                    <a:ln>
                      <a:noFill/>
                    </a:ln>
                  </pic:spPr>
                </pic:pic>
              </a:graphicData>
            </a:graphic>
          </wp:inline>
        </w:drawing>
      </w:r>
    </w:p>
    <w:p w14:paraId="57B9FD93"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I explained to the male to listen to me and stop engaging with anything else going on in the room, I told him to make eye contact with me and listen to my commands. I said this is a calm manor which he responded too. When the situation calmed down, I explained to him that he was under arrest and proceeded cautioned him. At this point my tutor took his arm in order to gain control. Again, when my tutor engaged with the male, he became agitated again. He was shouting he didn’t want to be handcuffed. At this point the male was responding better to my commands rather than my tutor. I assertively said to the male but in a calm manor that he was going to be arrested and the handcuffs would be going on. I felt that it was vital to build up a rapport with him in order to de-escalate the incident. He mentioned during the arrest that he was concerned for his puppy, who was going to look after him if he was taken into custody. I reassured him that once we gain compliance and get him to the van that we would phone family to come and get the dog. Whilst </w:t>
      </w:r>
      <w:r w:rsidRPr="008109DD">
        <w:rPr>
          <w:rFonts w:asciiTheme="minorHAnsi" w:eastAsiaTheme="minorHAnsi" w:hAnsiTheme="minorHAnsi" w:cstheme="minorBidi"/>
          <w:color w:val="auto"/>
          <w:sz w:val="24"/>
          <w:szCs w:val="24"/>
          <w:lang w:eastAsia="en-US"/>
        </w:rPr>
        <w:lastRenderedPageBreak/>
        <w:t xml:space="preserve">talking to the male I used the dog as a distraction as a topic of conversation, this was helpful to build a rapport with the male. </w:t>
      </w:r>
    </w:p>
    <w:p w14:paraId="1541CB12"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I managed to get the handcuffs on the male whilst talking to him in a calm and collected manner and explaining to him the process of what was going to happen. </w:t>
      </w:r>
    </w:p>
    <w:p w14:paraId="18181CC7"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Throughout the incident I initially felt anxious as this incident was my first arrest and being new in service. The more time we spent at the incident and seeing how my rapport building skills were working with the male the more I felt at ease and calm. Rapport building and active listening is a vital part of a police officer’s role, I believe that using the right words in the correct manor is the best tool you have in these situations. </w:t>
      </w:r>
    </w:p>
    <w:p w14:paraId="7014AA59"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My role in this particular incident was substantial, I was the arresting officer, and I was the officer that he responded to better, I believe that if I hadn’t had used the Betari’s Box method with the male, I don’t think we would have gained any control or compliance over the male. Our attitude as humans affects our behaviours, which can then turn around other people’s outlook on the situation and their attitude towards you. How we act when we are in a situation of conflict can be displayed through our body language, through what words we choose to say and how we deliver them.</w:t>
      </w:r>
    </w:p>
    <w:p w14:paraId="63D8110A"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I think the incident went well, I believe my rapport building skills and my communication skills played a part in this. I believe that because I naturally have a clam personality and a softer voice, I was able to engage with the male better. When transporting the male to custody he was initially calm but again became agitated in the back of the van, he was crying and shouting that it wasn’t his fault, and he began to headbutt the cage in the van. I again spoke to the male in a calm manor and explained to him that he could express his side in interview and pleaded with him to stop banging his head or he would seriously hurt himself. I spoke to him about other things to distract him, which once again I believe helped to calm him down. </w:t>
      </w:r>
    </w:p>
    <w:p w14:paraId="73129E72"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lastRenderedPageBreak/>
        <w:t xml:space="preserve">What I learnt from this incident was that having the ability to stay calm in a difficult situation is essential. My communication skills and having that ability to form a report with people is vital. Also, having self-confidence. Before my first operational shift I had a fair amount of self-doubt in my ability to arrest a person of this particular individuals build. Not all arrests have to end in conflict where use of force needs to be used. </w:t>
      </w:r>
    </w:p>
    <w:p w14:paraId="2C55783F"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During this incident another pneumonic that we were taught during our initial training came in to use which was LEAPS. Listen Empathy Ask Paraphrase Summarise.</w:t>
      </w:r>
    </w:p>
    <w:p w14:paraId="65F2D40A"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I found this useful, I actively listened to the male, in doing this I was able to establish facts about him that I was able to use as a distraction to bring his rage down to low level. By asking him questions really helped me build a rapport and my paraphrasing and summarising allowed my instructions and what was going to happen come across in a clear and concise manor. </w:t>
      </w:r>
    </w:p>
    <w:p w14:paraId="2FBD6497"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p>
    <w:p w14:paraId="0FC8D059"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p>
    <w:p w14:paraId="25ED917E"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b/>
          <w:bCs/>
          <w:color w:val="auto"/>
          <w:sz w:val="24"/>
          <w:szCs w:val="24"/>
          <w:u w:val="single"/>
          <w:lang w:eastAsia="en-US"/>
        </w:rPr>
      </w:pPr>
      <w:r w:rsidRPr="008109DD">
        <w:rPr>
          <w:rFonts w:asciiTheme="minorHAnsi" w:eastAsiaTheme="minorHAnsi" w:hAnsiTheme="minorHAnsi" w:cstheme="minorBidi"/>
          <w:b/>
          <w:bCs/>
          <w:color w:val="auto"/>
          <w:sz w:val="24"/>
          <w:szCs w:val="24"/>
          <w:u w:val="single"/>
          <w:lang w:eastAsia="en-US"/>
        </w:rPr>
        <w:t>Use of Force.</w:t>
      </w:r>
    </w:p>
    <w:p w14:paraId="25F35A3A"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The National Decision-Making module (NDM) (College of Policing, 2014) is a tool which every Police Officer will use when making any decision or using discretion is decision making. In the heart of the NDM lies the Code of ethics (College of Policing, 2014)</w:t>
      </w:r>
    </w:p>
    <w:p w14:paraId="03D9398B"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Honesty and integrity, authority, respect, and courtesy, equality and diversity, use of force, orders and instructions, duties and responsibilities, confidentiality, fitness for work, conduct, challenging and reporting improper behaviour</w:t>
      </w:r>
    </w:p>
    <w:p w14:paraId="3F812E23"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These are guidelines set out by the college of policing to drive officers to make ethical and effective decisions in challenging situations that may confront them. </w:t>
      </w:r>
    </w:p>
    <w:p w14:paraId="59D3C7BC"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lastRenderedPageBreak/>
        <w:t>The NDM has is a cycle of five sections which are:</w:t>
      </w:r>
    </w:p>
    <w:p w14:paraId="2CA25B07"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Gather information and intelligence, assess risk, and threat and develop a working strategy, consider powers and policies, identify options and contingencies, take action and review what happened.</w:t>
      </w:r>
    </w:p>
    <w:p w14:paraId="6B8AEC50"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These guidelines are widely used tools throughout day to day life of a police officer, however, on some occasions we need to consider wider factors, during all officers initial training and then a refresher course that we participate in on a yearly basis, we undertake our officer safety training, during these courses we look at other things we may need to take into consideration, such as impact factors, or external risk factors which may arise during a situation where we are faced with conflict, these could range from weapons such as knives, heavy metal bars, drugs, alcohol, or it could also be the environment you find yourself in. Here is where officers also take into consideration the pneumonic J-PLANE. This allows an officer to make the decision in conflict or a non-conflict situation for that matter, that is </w:t>
      </w:r>
    </w:p>
    <w:p w14:paraId="4B98B1EC"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Justified, proportionate, legal, accountable, necessary, and ethical</w:t>
      </w:r>
    </w:p>
    <w:p w14:paraId="3BEE8420"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Overall, in this incident what I did learn was how vital communication skills are. If I could improve how I dealt with this situation it would have been to have better communication between my tutor and I. This could have prevented the male becoming irate with my tutor as he was not responding well to a male officer. I do feel as this was very early on in my tutorship phase on the whole, I handled the conflict well and was able to use my knowledge from training and put it into practise. Another thing I took away from this incident that will assist me throughout my future career is being on guard at all times being how quickly things can escalate. </w:t>
      </w:r>
    </w:p>
    <w:p w14:paraId="484F8DDA"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b/>
          <w:bCs/>
          <w:color w:val="auto"/>
          <w:sz w:val="24"/>
          <w:szCs w:val="24"/>
          <w:lang w:eastAsia="en-US"/>
        </w:rPr>
      </w:pPr>
      <w:r w:rsidRPr="008109DD">
        <w:rPr>
          <w:rFonts w:asciiTheme="minorHAnsi" w:eastAsiaTheme="minorHAnsi" w:hAnsiTheme="minorHAnsi" w:cstheme="minorBidi"/>
          <w:b/>
          <w:bCs/>
          <w:color w:val="auto"/>
          <w:sz w:val="24"/>
          <w:szCs w:val="24"/>
          <w:lang w:eastAsia="en-US"/>
        </w:rPr>
        <w:t>Word count= 1897</w:t>
      </w:r>
    </w:p>
    <w:p w14:paraId="2F01AFF3"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b/>
          <w:bCs/>
          <w:color w:val="auto"/>
          <w:sz w:val="24"/>
          <w:szCs w:val="24"/>
          <w:lang w:eastAsia="en-US"/>
        </w:rPr>
      </w:pPr>
      <w:r w:rsidRPr="008109DD">
        <w:rPr>
          <w:rFonts w:asciiTheme="minorHAnsi" w:eastAsiaTheme="minorHAnsi" w:hAnsiTheme="minorHAnsi" w:cstheme="minorBidi"/>
          <w:b/>
          <w:bCs/>
          <w:color w:val="auto"/>
          <w:sz w:val="24"/>
          <w:szCs w:val="24"/>
          <w:lang w:eastAsia="en-US"/>
        </w:rPr>
        <w:lastRenderedPageBreak/>
        <w:t xml:space="preserve">Bibliography </w:t>
      </w:r>
    </w:p>
    <w:p w14:paraId="6EC7C941"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Changing Minds (2021) The Betari Box. Available at:</w:t>
      </w:r>
    </w:p>
    <w:p w14:paraId="0180A380"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hyperlink r:id="rId23" w:history="1">
        <w:r w:rsidRPr="008109DD">
          <w:rPr>
            <w:rFonts w:asciiTheme="minorHAnsi" w:eastAsiaTheme="minorHAnsi" w:hAnsiTheme="minorHAnsi" w:cstheme="minorBidi"/>
            <w:color w:val="0563C1" w:themeColor="hyperlink"/>
            <w:sz w:val="24"/>
            <w:szCs w:val="24"/>
            <w:u w:val="single"/>
            <w:lang w:eastAsia="en-US"/>
          </w:rPr>
          <w:t>http://changingminds.org/explanations/behaviors/betari_box.htm</w:t>
        </w:r>
      </w:hyperlink>
      <w:r w:rsidRPr="008109DD">
        <w:rPr>
          <w:rFonts w:asciiTheme="minorHAnsi" w:eastAsiaTheme="minorHAnsi" w:hAnsiTheme="minorHAnsi" w:cstheme="minorBidi"/>
          <w:color w:val="auto"/>
          <w:sz w:val="24"/>
          <w:szCs w:val="24"/>
          <w:lang w:eastAsia="en-US"/>
        </w:rPr>
        <w:t xml:space="preserve"> (Accessed 1st December 2022) </w:t>
      </w:r>
    </w:p>
    <w:p w14:paraId="3F0D13BB"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73BAC98B"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College of Policing (2014) Code of Ethics. Available at:</w:t>
      </w:r>
    </w:p>
    <w:p w14:paraId="5FD2D247"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hyperlink r:id="rId24" w:history="1">
        <w:r w:rsidRPr="008109DD">
          <w:rPr>
            <w:rFonts w:asciiTheme="minorHAnsi" w:eastAsiaTheme="minorHAnsi" w:hAnsiTheme="minorHAnsi" w:cstheme="minorBidi"/>
            <w:color w:val="0563C1" w:themeColor="hyperlink"/>
            <w:sz w:val="24"/>
            <w:szCs w:val="24"/>
            <w:u w:val="single"/>
            <w:lang w:eastAsia="en-US"/>
          </w:rPr>
          <w:t>https://www.college.police.uk/ethics/code-of-ethics</w:t>
        </w:r>
      </w:hyperlink>
      <w:r w:rsidRPr="008109DD">
        <w:rPr>
          <w:rFonts w:asciiTheme="minorHAnsi" w:eastAsiaTheme="minorHAnsi" w:hAnsiTheme="minorHAnsi" w:cstheme="minorBidi"/>
          <w:color w:val="auto"/>
          <w:sz w:val="24"/>
          <w:szCs w:val="24"/>
          <w:lang w:eastAsia="en-US"/>
        </w:rPr>
        <w:t xml:space="preserve">  (Accessed 1</w:t>
      </w:r>
      <w:r w:rsidRPr="008109DD">
        <w:rPr>
          <w:rFonts w:asciiTheme="minorHAnsi" w:eastAsiaTheme="minorHAnsi" w:hAnsiTheme="minorHAnsi" w:cstheme="minorBidi"/>
          <w:color w:val="auto"/>
          <w:sz w:val="24"/>
          <w:szCs w:val="24"/>
          <w:vertAlign w:val="superscript"/>
          <w:lang w:eastAsia="en-US"/>
        </w:rPr>
        <w:t>st</w:t>
      </w:r>
      <w:r w:rsidRPr="008109DD">
        <w:rPr>
          <w:rFonts w:asciiTheme="minorHAnsi" w:eastAsiaTheme="minorHAnsi" w:hAnsiTheme="minorHAnsi" w:cstheme="minorBidi"/>
          <w:color w:val="auto"/>
          <w:sz w:val="24"/>
          <w:szCs w:val="24"/>
          <w:lang w:eastAsia="en-US"/>
        </w:rPr>
        <w:t xml:space="preserve"> December 2022)</w:t>
      </w:r>
    </w:p>
    <w:p w14:paraId="35D9E681"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036CAE3F"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College of Policing (2014) National Decision Model. Available at:</w:t>
      </w:r>
    </w:p>
    <w:p w14:paraId="7B655005"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hyperlink r:id="rId25" w:history="1">
        <w:r w:rsidRPr="008109DD">
          <w:rPr>
            <w:rFonts w:asciiTheme="minorHAnsi" w:eastAsiaTheme="minorHAnsi" w:hAnsiTheme="minorHAnsi" w:cstheme="minorBidi"/>
            <w:color w:val="0563C1" w:themeColor="hyperlink"/>
            <w:sz w:val="24"/>
            <w:szCs w:val="24"/>
            <w:u w:val="single"/>
            <w:lang w:eastAsia="en-US"/>
          </w:rPr>
          <w:t>https://www.college.police.uk/app/national-decision-model/national-decision-model</w:t>
        </w:r>
      </w:hyperlink>
      <w:r w:rsidRPr="008109DD">
        <w:rPr>
          <w:rFonts w:asciiTheme="minorHAnsi" w:eastAsiaTheme="minorHAnsi" w:hAnsiTheme="minorHAnsi" w:cstheme="minorBidi"/>
          <w:color w:val="auto"/>
          <w:sz w:val="24"/>
          <w:szCs w:val="24"/>
          <w:lang w:eastAsia="en-US"/>
        </w:rPr>
        <w:t xml:space="preserve"> (Accessed 1st December 2022)</w:t>
      </w:r>
    </w:p>
    <w:p w14:paraId="78BBC54D"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568D13FB"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Gibbs, G. (1988) Learning by doing: A guide to teaching and learning methods. London: Further Education Unit.</w:t>
      </w:r>
    </w:p>
    <w:p w14:paraId="7D446B82"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b/>
          <w:bCs/>
          <w:color w:val="auto"/>
          <w:sz w:val="24"/>
          <w:szCs w:val="24"/>
          <w:lang w:eastAsia="en-US"/>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7F27149"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In this question, I will be talking about an emotive subject that I attended during my tutorship phase. The woman had phoned the police via 101 to report an ongoing case of stalking and harassment from her ex-partner. On attendance of her home address with my tutor, the women presented extremely distressed and nervous. She explained briefly what had happened in recent events and what brought her to call for police assistance. Her ex-partner that she shared custody of a young child with, had been continuously contacting her via her mobile phone, calling, texting, facetime calls, social media messages and even messaging third parties to gain contact with her. The male ex-partner had been driving past her home at various times of the day, these were all captured on CCTV and a ring doorbell, the male was then contacting the victim asking why her car was not outside the property and then following that with abusive text messages. </w:t>
      </w:r>
    </w:p>
    <w:p w14:paraId="1AF0BC9D"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lastRenderedPageBreak/>
        <w:t xml:space="preserve">Whilst giving the first account the complainant was distressed, to the point she was physically shaking, having difficulty breathing and experiencing chest pains. I offered a ten-minute break whilst making her a cup of tea to help calm her down. Whilst the woman was taking a break, I checked the Niche history of the Victim and the ex-partner. There was quite a history, a domestic assault which took place in 2019, reports of malicious communications, harassment, and stalking. I could see that the victim had been experiencing similar ongoing issues that hadn’t resolved for some years. The female had withdrawn her previous statements that were made on those occasions. </w:t>
      </w:r>
    </w:p>
    <w:p w14:paraId="20808444"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From the offset, due to the nature of this incident and taking into consideration the background history, I knew it was vital that I got this right in order for the females safety and to ensure all her needs and expectations were met. The ‘Victims Code’ that was brought in by the college of Policing (COP, 2021) plays an essential role in policing, Victims can essentially be our best evidence in supporting a case and getting an incident heard in court. It is vital that frontline officers ensure that basic protocols are met and that the victim is given the support they need and deserve. </w:t>
      </w:r>
    </w:p>
    <w:p w14:paraId="7D5EE523"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We then went on to take a first account of recent event that had taken place which was recorded in my electronic pocket notebook. The victim had agreed to make a formal complaint so therefore, we arranged a suitable time for her to attend the local police station so I could take a statement from her as it was not suitable to do from her home address due to her young daughter being present and she did not feel comfortable just in case her ex-partner was to drive past and see a marked Police vehicle outside her home address, as she was terrified of the repercussions. </w:t>
      </w:r>
    </w:p>
    <w:p w14:paraId="3C897803"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On arrival at the arranged time at the Police station, when I was near ready to start taking the statement, the victim stated that she was unsure whether she would be able to attend court as she was terrified of having to give evidence Infront of her ex-partner. I reassured her that under the </w:t>
      </w:r>
      <w:r w:rsidRPr="008109DD">
        <w:rPr>
          <w:rFonts w:asciiTheme="minorHAnsi" w:eastAsiaTheme="minorHAnsi" w:hAnsiTheme="minorHAnsi" w:cstheme="minorBidi"/>
          <w:color w:val="auto"/>
          <w:sz w:val="24"/>
          <w:szCs w:val="24"/>
          <w:lang w:eastAsia="en-US"/>
        </w:rPr>
        <w:lastRenderedPageBreak/>
        <w:t xml:space="preserve">‘Victims Code’, (COP, 2021), Right 4, she was entitled to special measures in court, as being a victim of domestic violence, she in her own rights classed as vulnerable. I explained to her that we could put screens up in court, or she could give evidence via a live video link. Special measures were introduced by the courts of law by the Youth Justice and Criminal Evidence Act 1999 (YJCEA, 1999). ‘Special measures’ were brought in to make the whole ordeal of giving evidence in court easier for victims that may have a range of various vulnerabilities, this is to ensure that they are comfortable to provide best evidence whilst in court and to engage with the criminal justice system more effectively. During the process of any investigation, it is the responsibility of the officer in case to explain the system of ‘special measures’, it is also the officers responsibility to recognise any potential vulnerabilities the victim may have and put things in place for the victim if they may benefit from them. Under right 12 of the ‘Victim’s Code’, (COP,2021), the victim must also be made aware of their rights to make a complaint if they feel that they have not received adequate support or experience that they may have had at any point during the initial reporting of the incident and the investigation process. </w:t>
      </w:r>
    </w:p>
    <w:p w14:paraId="00CDCE28"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Coming back to Right 4 of the ‘Victim’s Code’, (COP, 2021), another such right a victim has is to receive support from specialist organisations. After taking the first account from the victim at her home address, we completed a DASH form (DASH, 2021), a DASH form is a Domestic Abuse, Stalking and Honour based violence model that is a proactive approach that identifies risk factors that keeps victims safeguarded. The DASH model was rolled out across the force from March 2009. I also submitted a Public Protection Notice (PPN), PPN is forwarded to partner agencies, this allows for their information and further action. The adult abuse investigation officers should then investigate allegations of abuse where the victim is defined as an Adult at risk in accordance with Social Services. I also added the young child to the PPN as a safeguarding measure, this would allow the child’s general practitioner and health visitor aware of what the child has potentially been </w:t>
      </w:r>
      <w:r w:rsidRPr="008109DD">
        <w:rPr>
          <w:rFonts w:asciiTheme="minorHAnsi" w:eastAsiaTheme="minorHAnsi" w:hAnsiTheme="minorHAnsi" w:cstheme="minorBidi"/>
          <w:color w:val="auto"/>
          <w:sz w:val="24"/>
          <w:szCs w:val="24"/>
          <w:lang w:eastAsia="en-US"/>
        </w:rPr>
        <w:lastRenderedPageBreak/>
        <w:t xml:space="preserve">exposed too. It is the officers responsibility to ensure that PPN’S are filled out within 24 hours of the initial reporting time. PPN’S the get reviewed by the Public Protection unit (PPU) by specialist staff within the referral unit. I then went on to refer the victim to Live Fear Free, this is a helpline that will contact the victim to offer support that they may require. Live fear free are an organisation that specialise in helping victims that have experienced domestic abuse, sexual violence, honour-based violence and forced marriages, slavery, and female genital mutilation. Live fear Free also offer support and advice for keeping children that have been exposed to any of these types of incidents safeguarded. </w:t>
      </w:r>
    </w:p>
    <w:p w14:paraId="726A7772"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One vital right that Victims have during any investigation is to be updated on a regular basis, unfortunately this is something that the Police force have been scrutinised for. It is indeed the officer in case’s responsibility to speak to the victim within agreed timescales to provide an update, even if there has been no progress as yet. Officers often forget to keep on top of these updates whilst managing a workload. I personally like to update my victim’s at least once a set.  </w:t>
      </w:r>
    </w:p>
    <w:p w14:paraId="797542FA"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During this incident the victim stated that she was a Welsh speaker, I offered her communications in Welsh as well as English language, she declined the offer and was happy to continue the investigation process in the English Language. There were no communication barriers during the course of this investigation but the victim was given a preference choice as one of her rights. </w:t>
      </w:r>
    </w:p>
    <w:p w14:paraId="22977239"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When an investigation process is taking place, officers have a responsibility for the welfare of their victims, the police ‘Code of Ethics’ (COE) set out by the College of Policing (COP, 2014), is a set of ethical guidelines that aid officers in making effective decisions. The code of ethic are as follows:</w:t>
      </w:r>
    </w:p>
    <w:p w14:paraId="2705C2DC"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Accountability – you are answerable for your decisions, actions, and omissions.</w:t>
      </w:r>
    </w:p>
    <w:p w14:paraId="231136B5"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Fairness- you treat people fairly.</w:t>
      </w:r>
    </w:p>
    <w:p w14:paraId="666C8DDA"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lastRenderedPageBreak/>
        <w:t>Honesty- You are truthful and trustworthy.</w:t>
      </w:r>
    </w:p>
    <w:p w14:paraId="6D8AC4B3"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Integrity- You always do the right thing.</w:t>
      </w:r>
    </w:p>
    <w:p w14:paraId="7FA9056E"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Leadership- You lead by good example.</w:t>
      </w:r>
    </w:p>
    <w:p w14:paraId="1242374A"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Objectivity- You make choices on evidence and your best professional judgment. </w:t>
      </w:r>
    </w:p>
    <w:p w14:paraId="114FBBC5"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Openness- You are open and transparent in your actions and decisions.</w:t>
      </w:r>
    </w:p>
    <w:p w14:paraId="3AE33CA6"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Respect- You treat everyone with respect.</w:t>
      </w:r>
    </w:p>
    <w:p w14:paraId="3A9A7C1B"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Selflessness- You act in the public’s interest.</w:t>
      </w:r>
    </w:p>
    <w:p w14:paraId="5397DC71"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Although not all parts of the code of ethics were used in this particular incident, some are relevant. ‘Accountability’ was particularly used in the case, any cases that involve any domestic abuse, stalking and harassment all need to be handled with extreme care and diligence. Any steps that are missed such as PPN’s not being submitted, not referring the victim to the right care and support for safeguarding, to even applying the correct VU codes to Niche, could potentially have a detrimental effect on the investigation process and to how the case progresses in the criminal justice system. Any of these vital steps that could be missed, I as the officer in case would be responsible for and would have to justify why these actions were missed.</w:t>
      </w:r>
    </w:p>
    <w:p w14:paraId="03F0C394"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‘Honesty’ and ‘Integrity’, all officers have a duty to their victims to keep all information confidential, sensitive information is always treated with care and respect and it is vital this is always adhered to for the victim to have complete trust in the police force.</w:t>
      </w:r>
    </w:p>
    <w:p w14:paraId="468BC727"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‘Openness’, this is one of my most used principle that I used within this investigation process, from the start I explained to the victim that unfortunately this was not going to be a quick and easy process. I wanted to be realistic and transparent with the victim to ensure that her expectations of </w:t>
      </w:r>
      <w:r w:rsidRPr="008109DD">
        <w:rPr>
          <w:rFonts w:asciiTheme="minorHAnsi" w:eastAsiaTheme="minorHAnsi" w:hAnsiTheme="minorHAnsi" w:cstheme="minorBidi"/>
          <w:color w:val="auto"/>
          <w:sz w:val="24"/>
          <w:szCs w:val="24"/>
          <w:lang w:eastAsia="en-US"/>
        </w:rPr>
        <w:lastRenderedPageBreak/>
        <w:t xml:space="preserve">what was to come were clear. It was not going to be an easy process due to the nature of the incident, however, that’s why it was so important that the correct actions were completed within the set timescales to ensure that the victim was given the correct support during the investigation process. I also referred the victim to a support organisation called Calan DVS. The victim was extremely anxious about attending court as she had never been in a court environment. They agreed to set up a time and date where the victim could attend an empty court room so she would know what to expect should this matter progress to court. They also arranged visits to her home address to have a 1-1 chat with a domestic abuse social worker. </w:t>
      </w:r>
    </w:p>
    <w:p w14:paraId="7B63FA75"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Overall, I am extremely happy with the way I dealt with this particular incident. From the initial first response call right through to putting a file together for CPS to review. I believe I went above and beyond for the victim to ensure that her and her young child were safeguarded, </w:t>
      </w:r>
      <w:r w:rsidRPr="008109DD">
        <w:rPr>
          <w:rFonts w:asciiTheme="minorHAnsi" w:eastAsiaTheme="minorHAnsi" w:hAnsiTheme="minorHAnsi" w:cstheme="minorBidi"/>
          <w:color w:val="auto"/>
          <w:sz w:val="24"/>
          <w:szCs w:val="24"/>
          <w:lang w:eastAsia="en-US"/>
        </w:rPr>
        <w:tab/>
        <w:t xml:space="preserve">I feel like I supported the victim well in ensuring that she was referred to the correct support groups that could assist her during an extremely difficult time in her life and a time in her life where she felt vulnerable and scared. I also was thorough ensuring that she was given the correct support so that she was given the best opportunity to provide best evidence in court should it progress to this stage. I feel like I have kept the victim up to date and informed adequately and have built up a good rapport with her. This case is still ongoing at the current time and I will continue to support the victim as the case progresses through the criminal justice system. What I learned from this incident which I will take forward in my career is to always check previous statements that have been taken. When recording the victim’s first statement I did not incorporate her previous statements which then meant I had to provide a further statement. This was something that was easily resolved, however could have been avoided but it was a learning experience for me. </w:t>
      </w:r>
    </w:p>
    <w:p w14:paraId="458C4BCC"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p>
    <w:p w14:paraId="32449D2A"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p>
    <w:p w14:paraId="0D4E15C0"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b/>
          <w:bCs/>
          <w:color w:val="auto"/>
          <w:sz w:val="24"/>
          <w:szCs w:val="24"/>
          <w:lang w:eastAsia="en-US"/>
        </w:rPr>
      </w:pPr>
      <w:r w:rsidRPr="008109DD">
        <w:rPr>
          <w:rFonts w:asciiTheme="minorHAnsi" w:eastAsiaTheme="minorHAnsi" w:hAnsiTheme="minorHAnsi" w:cstheme="minorBidi"/>
          <w:b/>
          <w:bCs/>
          <w:color w:val="auto"/>
          <w:sz w:val="24"/>
          <w:szCs w:val="24"/>
          <w:lang w:eastAsia="en-US"/>
        </w:rPr>
        <w:t>Word count -1906</w:t>
      </w:r>
    </w:p>
    <w:p w14:paraId="07A510CA"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b/>
          <w:bCs/>
          <w:color w:val="auto"/>
          <w:sz w:val="22"/>
          <w:szCs w:val="22"/>
          <w:lang w:eastAsia="en-US"/>
        </w:rPr>
      </w:pPr>
      <w:r w:rsidRPr="008109DD">
        <w:rPr>
          <w:rFonts w:asciiTheme="minorHAnsi" w:eastAsiaTheme="minorHAnsi" w:hAnsiTheme="minorHAnsi" w:cstheme="minorBidi"/>
          <w:b/>
          <w:bCs/>
          <w:color w:val="auto"/>
          <w:sz w:val="22"/>
          <w:szCs w:val="22"/>
          <w:lang w:eastAsia="en-US"/>
        </w:rPr>
        <w:t xml:space="preserve">Bibliography </w:t>
      </w:r>
    </w:p>
    <w:p w14:paraId="6281C509"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t>College of Policing (2021) Victims Code for Policing. Available at:</w:t>
      </w:r>
    </w:p>
    <w:p w14:paraId="2770D831"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hyperlink r:id="rId26" w:history="1">
        <w:r w:rsidRPr="008109DD">
          <w:rPr>
            <w:rFonts w:asciiTheme="minorHAnsi" w:eastAsiaTheme="minorHAnsi" w:hAnsiTheme="minorHAnsi" w:cstheme="minorBidi"/>
            <w:color w:val="0563C1" w:themeColor="hyperlink"/>
            <w:sz w:val="22"/>
            <w:szCs w:val="22"/>
            <w:u w:val="single"/>
            <w:lang w:eastAsia="en-US"/>
          </w:rPr>
          <w:t>https://www.college.police.uk/guidance/victims-code/victims-rights-policing</w:t>
        </w:r>
      </w:hyperlink>
      <w:r w:rsidRPr="008109DD">
        <w:rPr>
          <w:rFonts w:asciiTheme="minorHAnsi" w:eastAsiaTheme="minorHAnsi" w:hAnsiTheme="minorHAnsi" w:cstheme="minorBidi"/>
          <w:color w:val="auto"/>
          <w:sz w:val="22"/>
          <w:szCs w:val="22"/>
          <w:lang w:eastAsia="en-US"/>
        </w:rPr>
        <w:t xml:space="preserve"> (Accessed 3rd of December 2022)</w:t>
      </w:r>
    </w:p>
    <w:p w14:paraId="2F229530"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CC20D8E"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t>College of Policing (2014) Code of Ethics. Available at:</w:t>
      </w:r>
    </w:p>
    <w:p w14:paraId="1B8EE67E"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hyperlink r:id="rId27" w:history="1">
        <w:r w:rsidRPr="008109DD">
          <w:rPr>
            <w:rFonts w:asciiTheme="minorHAnsi" w:eastAsiaTheme="minorHAnsi" w:hAnsiTheme="minorHAnsi" w:cstheme="minorBidi"/>
            <w:color w:val="0563C1" w:themeColor="hyperlink"/>
            <w:sz w:val="22"/>
            <w:szCs w:val="22"/>
            <w:u w:val="single"/>
            <w:lang w:eastAsia="en-US"/>
          </w:rPr>
          <w:t>https://www.college.police.uk/ethics/code-of-ethics</w:t>
        </w:r>
      </w:hyperlink>
      <w:r w:rsidRPr="008109DD">
        <w:rPr>
          <w:rFonts w:asciiTheme="minorHAnsi" w:eastAsiaTheme="minorHAnsi" w:hAnsiTheme="minorHAnsi" w:cstheme="minorBidi"/>
          <w:color w:val="auto"/>
          <w:sz w:val="22"/>
          <w:szCs w:val="22"/>
          <w:lang w:eastAsia="en-US"/>
        </w:rPr>
        <w:t xml:space="preserve">  (Accessed 3</w:t>
      </w:r>
      <w:r w:rsidRPr="008109DD">
        <w:rPr>
          <w:rFonts w:asciiTheme="minorHAnsi" w:eastAsiaTheme="minorHAnsi" w:hAnsiTheme="minorHAnsi" w:cstheme="minorBidi"/>
          <w:color w:val="auto"/>
          <w:sz w:val="22"/>
          <w:szCs w:val="22"/>
          <w:vertAlign w:val="superscript"/>
          <w:lang w:eastAsia="en-US"/>
        </w:rPr>
        <w:t>rd</w:t>
      </w:r>
      <w:r w:rsidRPr="008109DD">
        <w:rPr>
          <w:rFonts w:asciiTheme="minorHAnsi" w:eastAsiaTheme="minorHAnsi" w:hAnsiTheme="minorHAnsi" w:cstheme="minorBidi"/>
          <w:color w:val="auto"/>
          <w:sz w:val="22"/>
          <w:szCs w:val="22"/>
          <w:lang w:eastAsia="en-US"/>
        </w:rPr>
        <w:t xml:space="preserve"> of December 2022)</w:t>
      </w:r>
    </w:p>
    <w:p w14:paraId="542D2472"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2DC1DDA"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t>Youth Justice and Criminal Evidence Act 1999. Available at:</w:t>
      </w:r>
    </w:p>
    <w:p w14:paraId="31721860"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hyperlink r:id="rId28" w:history="1">
        <w:r w:rsidRPr="008109DD">
          <w:rPr>
            <w:rFonts w:asciiTheme="minorHAnsi" w:eastAsiaTheme="minorHAnsi" w:hAnsiTheme="minorHAnsi" w:cstheme="minorBidi"/>
            <w:color w:val="0563C1" w:themeColor="hyperlink"/>
            <w:sz w:val="22"/>
            <w:szCs w:val="22"/>
            <w:u w:val="single"/>
            <w:lang w:eastAsia="en-US"/>
          </w:rPr>
          <w:t>https://www.legislation.gov.uk/ukpga/1999/23/contents</w:t>
        </w:r>
      </w:hyperlink>
      <w:r w:rsidRPr="008109DD">
        <w:rPr>
          <w:rFonts w:asciiTheme="minorHAnsi" w:eastAsiaTheme="minorHAnsi" w:hAnsiTheme="minorHAnsi" w:cstheme="minorBidi"/>
          <w:color w:val="auto"/>
          <w:sz w:val="22"/>
          <w:szCs w:val="22"/>
          <w:lang w:eastAsia="en-US"/>
        </w:rPr>
        <w:t xml:space="preserve"> (Accessed 3rd of December 2022) </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375B1088"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In this task I will be looking at how I applied the National Decision-Making Model (NDM) to a call that I recently dealt with during my tutorship phase. I will also be looking at my responsibilities as a Police officer on how I recorded and retained records of the incident in line with the codes of practise set out by the Criminal Procedures and Investigations Act 1996 (CPIA, 1996). Decision making plays a key element to any officers line of duty. We need to ensure that all decisions are Justifiable, Proportionate, Legal, necessary, and ethical. </w:t>
      </w:r>
    </w:p>
    <w:p w14:paraId="3B960015"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The National Decision-Making model is built up of five categories:</w:t>
      </w:r>
    </w:p>
    <w:p w14:paraId="048DF4D5"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Code of ethics </w:t>
      </w:r>
    </w:p>
    <w:p w14:paraId="54F642A1"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Gather Information and intelligence</w:t>
      </w:r>
    </w:p>
    <w:p w14:paraId="0666FD9F"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lastRenderedPageBreak/>
        <w:t>Assess threat and risk and develop a working strategy</w:t>
      </w:r>
    </w:p>
    <w:p w14:paraId="381C7C27"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Consider powers and policies</w:t>
      </w:r>
    </w:p>
    <w:p w14:paraId="37D3B145"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Identify options and contingencies </w:t>
      </w:r>
    </w:p>
    <w:p w14:paraId="4F447A62"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Take action and review what happened</w:t>
      </w:r>
    </w:p>
    <w:p w14:paraId="1117E509"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The code of ethics containing the nine policing principles is the core of the National decision-making model. During this task I will illustrate how I managed to obtain the COE whilst using my desecration to make decisions based around the NDM.</w:t>
      </w:r>
    </w:p>
    <w:p w14:paraId="5CBA3F2B"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I had an emergency grade 1 call via my personal radio stating that an 18-year-old boy had returned home covered in blood and it was believed that his girlfriend at the time had stabbed him. In a marked Police vehicle, my tutor and I immediately attended the home address of the male victim. My first thought of process of the NDM was indeed to gather information and intelligence. I used my personal radio to contact the control room to ask for a person and address check on both victim and suspect from Niche and PNC. I also asked for any warning makers on the persons and addresses. It was communicated back that the victim had markers for mental health issues, self-harm, and violence. Due to the nature of this call, I immediately called for more units.</w:t>
      </w:r>
    </w:p>
    <w:p w14:paraId="70163799"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On arrival the male was loosing a vast amount of blood from his head, the entrance hallway to the property, living room, and kitchen was covered in the males blood. I quickly called for an ambulance as he was in urgent need of medical attention. My tutor and I promptly applied a bandage to the wound on the head to try and prevent him bleeding out. In view of the golden hour opportunities, on my police Samsung device, I took pictures of the injuries and the property for evidential purposes. </w:t>
      </w:r>
    </w:p>
    <w:p w14:paraId="1F5FE6C3"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lastRenderedPageBreak/>
        <w:t xml:space="preserve">Assessing threat and risk, the risk factor of any further harm was low at this time as both victim and suspect were at different and addresses and also the victim being in company with Police officers. However, due to the risk of cross contamination, I used my personal radio to request if another unit could attend the home address of the suspect as using the consider powers and policies element of the NDM it was clear that the suspect needed to be arrested as soon as possible. Again, my thought process being the golden hour opportunities, as the assault had only happened within the last twenty minutes of police attendance, this was our opportunity to gather fresh evidence. This assault was very serious in nature and we were looking at a Grievous Bodily Harm with intent assault which is a section 18- offences against the person act 1861. </w:t>
      </w:r>
    </w:p>
    <w:p w14:paraId="3D249C2F"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Police officers also have the ability to use their discretion in decisions that they make. Due to the seriousness of this case in particular an arrest was absolutely necessary. However, in cases that have a less serious impact, an officer can use their discretion with how cases are dealt with in line with what’s best for the publics interest. Other alternatives to arrests are things like arranging to attend a voluntary interview, restorative justice, this is where there is a meeting between both victim and offender and they will discuss the experiences that have happened and how the crime has effected the victim and what impact the crime has had one the victims life, this gives the offender an opportunity to repair the damage that has been caused by their actions. Report for summons, which again was not an option is this incident. In view of safeguarding and getting justice for the victim for what he had gone through, I believe my initial response to make an arrest was the right decision and was indeed in line with the code of ethics and the NDM.    </w:t>
      </w:r>
    </w:p>
    <w:p w14:paraId="40888CA5"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Once the paramedics had arrived, we then spoke to the victim to get an account of what had happened. He stated that his girlfriend had invited him round to her property that evening where they had consumed a fair amount of alcohol. He had stated that she has previously been violent to </w:t>
      </w:r>
      <w:r w:rsidRPr="008109DD">
        <w:rPr>
          <w:rFonts w:asciiTheme="minorHAnsi" w:eastAsiaTheme="minorHAnsi" w:hAnsiTheme="minorHAnsi" w:cstheme="minorBidi"/>
          <w:color w:val="auto"/>
          <w:sz w:val="24"/>
          <w:szCs w:val="24"/>
          <w:lang w:eastAsia="en-US"/>
        </w:rPr>
        <w:lastRenderedPageBreak/>
        <w:t xml:space="preserve">him and that he was frequently coming home with cuts and bruises from his girlfriend. He stated that she had claimed that she wanted to kill him on occasions and that he was frightened that she was eventually going to follow through with her threats. That evening they had got into a verbal disagreement then she picked up a plate and smashed it across his head. He then fell into the radiator in the kitchen where she then went on to pick up a broken piece of the plate and then continued to stab him in the head with it. He also stated that he had learning difficulties and had a mental age of a 14-year-old, at the time of the assault he was 18 years old. </w:t>
      </w:r>
    </w:p>
    <w:p w14:paraId="51885A0D"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At the time of his return to his home address after the attack, he was in company with his three brothers. I then went on to obtain statements from them which were all recorded in my electronic pocket notebook. As well as retaining statements from all parties, as the officer in case it was my responsibility to ensure that all the correct details were recorded of the crime in line with the Criminal Procedure and Investigations act (CPIA, 1996), CPIA makes provision for the publication of a code of practice which sets out how Police Officers are to record, retain and reveal to the prosecutor material obtained in a criminal investigation. (Ministry Of Justice, 2021.) Types of information that I needed to obtain from the victim and witnesses included names, date of births, addresses and telephone numbers, these were all recorded on to Niche. Any person who was not already linked to Niche was created as a person by the PSC. This way, people are easier identifiable when carrying out further investigations and throughout the criminal justice proceedings. CPIA protocols should be followed from initial Police contact right through to court if matters progress that far. </w:t>
      </w:r>
    </w:p>
    <w:p w14:paraId="76F382D4"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As discussed earlier in this task, I spoke about the golden hour opportunities. I spoke about taking photographs of the victims injuries and the scene of his home address when he arrived home. The statements that I took from the victim himself and the brothers of the victim. These documents </w:t>
      </w:r>
      <w:r w:rsidRPr="008109DD">
        <w:rPr>
          <w:rFonts w:asciiTheme="minorHAnsi" w:eastAsiaTheme="minorHAnsi" w:hAnsiTheme="minorHAnsi" w:cstheme="minorBidi"/>
          <w:color w:val="auto"/>
          <w:sz w:val="24"/>
          <w:szCs w:val="24"/>
          <w:lang w:eastAsia="en-US"/>
        </w:rPr>
        <w:lastRenderedPageBreak/>
        <w:t xml:space="preserve">that were recorded in my Police electronic notebook. These types of documents are all disclosable in court. These types of evidence fall into three categories. </w:t>
      </w:r>
    </w:p>
    <w:p w14:paraId="76EF049C"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Evidential – this could include, clothing worn by the suspect, my police body worn video which was switched on and recording from the time I attended the property. Statements from the victim and witnesses. </w:t>
      </w:r>
    </w:p>
    <w:p w14:paraId="4A90CFC7"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Unused – this could include enquiries made on Niche, custody records, or any statements from victims for witnesses that you believe doesn’t contain any evidential value but is relevant to the case.</w:t>
      </w:r>
    </w:p>
    <w:p w14:paraId="307FEFEB"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Unused non relevant material- this is material information that has been obtained throughout the investigations process however is not relevant to the case. </w:t>
      </w:r>
    </w:p>
    <w:p w14:paraId="3723D00E"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Disclosure in all cases is vitally important in all cases in order for all parties involved in the case to have a right to a fair trial. Any evidence that has been withheld or not recorded in the correct manor could have a detrimental impact to the case, this could cause a complete collapse of the case in court. This incident I am referring to in my essay has not yet been heard in court, unfortunately, the victim who is a victim of domestic abuse has decided not to support the case, a few weeks after the incident he decided to retract his statement and will no longer support the case. The family of the male, due to his vulnerabilities with his mental state are still keen to get a conviction. Therefore, at this current time due to the seriousness of the offence we are looking to get this to court as a victimless prosecution as it is in the publics interest. There are current bail restrictions that have been set that the female is not allowed to contact the victim by any means whilst the investigation is ongoing. Should this get to court, all documents such as all statements, OEL entries on Niche, custody records, photographic evidence, and also my body worn video will all be disclosable in court. </w:t>
      </w:r>
    </w:p>
    <w:p w14:paraId="73F18013"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lastRenderedPageBreak/>
        <w:t xml:space="preserve">In this incident I believe that the nine policing principles were applied to how I managed dealing with this case. Due to the mitigating factors of the victim being vulnerable by being a victim of domestic abuse and his mental disabilities, I felt like I treated him with nothing but respect and courtesy and did my absolute best for the male, I did this by making sure that all referrals to the correct support groups were made such as submitting a PPN, victim focus referral form and a referral to live fear free. I know I did my best for him as the family members of the male expressed their gratitude. </w:t>
      </w:r>
    </w:p>
    <w:p w14:paraId="12CB54B0"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 In my duties and responsibilities as a police officer I felt like I did everything I could for the male, even when he decided that he did not want to support the case any further, I still did my ultimate best to ensure that everything was recorded in the correct manner to ensure the case had enough evidence to potentially get it to court as a victimless prosecution. I did this to act in the publics interest. </w:t>
      </w:r>
    </w:p>
    <w:p w14:paraId="1D7C9A1D"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In regards to objectivity and integrity, I believe my decision to make an arrest was down to my professional judgment with the evidence that I was presented with at the time, and I believe that it was the right thing to do. </w:t>
      </w:r>
    </w:p>
    <w:p w14:paraId="50310A86" w14:textId="3480BCB0"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In cases like this where the victim hasn’t always been seen to helping himself by consuming large amounts of alcohol, taking illegal drugs such as cocaine and not taking his medication for his illnesses. It is easy for an officer to form an unconscious bias. Unconscious </w:t>
      </w:r>
      <w:r w:rsidRPr="008109DD">
        <w:rPr>
          <w:rFonts w:asciiTheme="minorHAnsi" w:eastAsiaTheme="minorHAnsi" w:hAnsiTheme="minorHAnsi" w:cstheme="minorBidi"/>
          <w:color w:val="auto"/>
          <w:sz w:val="24"/>
          <w:szCs w:val="24"/>
          <w:lang w:eastAsia="en-US"/>
        </w:rPr>
        <w:t>biases</w:t>
      </w:r>
      <w:r w:rsidRPr="008109DD">
        <w:rPr>
          <w:rFonts w:asciiTheme="minorHAnsi" w:eastAsiaTheme="minorHAnsi" w:hAnsiTheme="minorHAnsi" w:cstheme="minorBidi"/>
          <w:color w:val="auto"/>
          <w:sz w:val="24"/>
          <w:szCs w:val="24"/>
          <w:lang w:eastAsia="en-US"/>
        </w:rPr>
        <w:t xml:space="preserve"> are present in all walks of life, from choices that we make on a day-to-day basis. We as humas can be bias from the sports team we support, our children, to even what music we listen too. The Police have come under vast amounts of scrutiny when it comes to unconscious bias’s especially when it comes to race, a recent event from the George Floyd case, (O’Brien, 2022), this article talks about how </w:t>
      </w:r>
      <w:r w:rsidRPr="008109DD">
        <w:rPr>
          <w:rFonts w:asciiTheme="minorHAnsi" w:eastAsiaTheme="minorHAnsi" w:hAnsiTheme="minorHAnsi" w:cstheme="minorBidi"/>
          <w:color w:val="auto"/>
          <w:sz w:val="24"/>
          <w:szCs w:val="24"/>
          <w:lang w:eastAsia="en-US"/>
        </w:rPr>
        <w:lastRenderedPageBreak/>
        <w:t xml:space="preserve">George Floyds was murdered by the police due to his race. This caused a huge effect of the public’s trust police forces across the world and there were many protests against police about race. </w:t>
      </w:r>
    </w:p>
    <w:p w14:paraId="046D952B"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As an officer no matter what your personal views are on situations it is vital that you stay impartial and eliminate all forms of unconscious bias at all times. Every member of the public no matter what their race, sexual orientation, religion, background, age, culture, or economic status should be treated fairly and with respect and us as officers should follow lines of guidance and procedures to ensure that this criteria is met. </w:t>
      </w:r>
    </w:p>
    <w:p w14:paraId="7B0047F7"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4"/>
          <w:szCs w:val="24"/>
          <w:lang w:eastAsia="en-US"/>
        </w:rPr>
        <w:t xml:space="preserve">Upon reflection of this occurrence, I believe that I did everything in line with all procedures and am satisfied that I applied all my decisions around the NDM. I don’t think that I would change anything with how I dealt with this situations and although it was disappointing that the victim chose not to support the investigation, I am confident that we have gathered enough evidence and that due to records being recorded correctly in line with the CPIA, we have a very good chance on getting this to court on a victimless prosecution basis. </w:t>
      </w:r>
    </w:p>
    <w:p w14:paraId="54D5DB85"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b/>
          <w:bCs/>
          <w:color w:val="auto"/>
          <w:sz w:val="24"/>
          <w:szCs w:val="24"/>
          <w:lang w:eastAsia="en-US"/>
        </w:rPr>
      </w:pPr>
      <w:r w:rsidRPr="008109DD">
        <w:rPr>
          <w:rFonts w:asciiTheme="minorHAnsi" w:eastAsiaTheme="minorHAnsi" w:hAnsiTheme="minorHAnsi" w:cstheme="minorBidi"/>
          <w:b/>
          <w:bCs/>
          <w:color w:val="auto"/>
          <w:sz w:val="24"/>
          <w:szCs w:val="24"/>
          <w:lang w:eastAsia="en-US"/>
        </w:rPr>
        <w:t>Word count- 2047</w:t>
      </w:r>
    </w:p>
    <w:p w14:paraId="2B5362D9"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b/>
          <w:bCs/>
          <w:color w:val="auto"/>
          <w:sz w:val="24"/>
          <w:szCs w:val="24"/>
          <w:lang w:eastAsia="en-US"/>
        </w:rPr>
      </w:pPr>
      <w:r w:rsidRPr="008109DD">
        <w:rPr>
          <w:rFonts w:asciiTheme="minorHAnsi" w:eastAsiaTheme="minorHAnsi" w:hAnsiTheme="minorHAnsi" w:cstheme="minorBidi"/>
          <w:b/>
          <w:bCs/>
          <w:color w:val="auto"/>
          <w:sz w:val="24"/>
          <w:szCs w:val="24"/>
          <w:lang w:eastAsia="en-US"/>
        </w:rPr>
        <w:t xml:space="preserve">Bibliography </w:t>
      </w:r>
    </w:p>
    <w:p w14:paraId="3903D707"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t>College of Policing (2014) National Decision Model. Available at:</w:t>
      </w:r>
    </w:p>
    <w:p w14:paraId="635D0A39"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hyperlink r:id="rId29" w:history="1">
        <w:r w:rsidRPr="008109DD">
          <w:rPr>
            <w:rFonts w:asciiTheme="minorHAnsi" w:eastAsiaTheme="minorHAnsi" w:hAnsiTheme="minorHAnsi" w:cstheme="minorBidi"/>
            <w:color w:val="0563C1" w:themeColor="hyperlink"/>
            <w:sz w:val="22"/>
            <w:szCs w:val="22"/>
            <w:u w:val="single"/>
            <w:lang w:eastAsia="en-US"/>
          </w:rPr>
          <w:t>https://www.college.police.uk/app/national-decision-model/national-decision-model</w:t>
        </w:r>
      </w:hyperlink>
      <w:r w:rsidRPr="008109DD">
        <w:rPr>
          <w:rFonts w:asciiTheme="minorHAnsi" w:eastAsiaTheme="minorHAnsi" w:hAnsiTheme="minorHAnsi" w:cstheme="minorBidi"/>
          <w:color w:val="auto"/>
          <w:sz w:val="22"/>
          <w:szCs w:val="22"/>
          <w:lang w:eastAsia="en-US"/>
        </w:rPr>
        <w:t xml:space="preserve"> (Accessed 4th of December 2022)</w:t>
      </w:r>
    </w:p>
    <w:p w14:paraId="035E0F04"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A72CBEB"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t>Criminal Procedure and Investigation Act 1996. Available at:</w:t>
      </w:r>
    </w:p>
    <w:p w14:paraId="3105CA71"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hyperlink r:id="rId30" w:history="1">
        <w:r w:rsidRPr="008109DD">
          <w:rPr>
            <w:rFonts w:asciiTheme="minorHAnsi" w:eastAsiaTheme="minorHAnsi" w:hAnsiTheme="minorHAnsi" w:cstheme="minorBidi"/>
            <w:color w:val="0563C1" w:themeColor="hyperlink"/>
            <w:sz w:val="22"/>
            <w:szCs w:val="22"/>
            <w:u w:val="single"/>
            <w:lang w:eastAsia="en-US"/>
          </w:rPr>
          <w:t>https://www.legislation.gov.uk/ukpga/1996/25/contents</w:t>
        </w:r>
      </w:hyperlink>
      <w:r w:rsidRPr="008109DD">
        <w:rPr>
          <w:rFonts w:asciiTheme="minorHAnsi" w:eastAsiaTheme="minorHAnsi" w:hAnsiTheme="minorHAnsi" w:cstheme="minorBidi"/>
          <w:color w:val="auto"/>
          <w:sz w:val="22"/>
          <w:szCs w:val="22"/>
          <w:lang w:eastAsia="en-US"/>
        </w:rPr>
        <w:t xml:space="preserve"> (Accessed 4th December 2022)</w:t>
      </w:r>
    </w:p>
    <w:p w14:paraId="4634233F"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9390BB1"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t>Ministry of Justice (2021) Code of Practice for Victims of Crime in England and Wales. Available at:</w:t>
      </w:r>
    </w:p>
    <w:p w14:paraId="7C825D0A" w14:textId="77777777" w:rsidR="008109DD" w:rsidRPr="008109DD" w:rsidRDefault="008109DD" w:rsidP="008109D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hyperlink r:id="rId31" w:history="1">
        <w:r w:rsidRPr="008109DD">
          <w:rPr>
            <w:rFonts w:asciiTheme="minorHAnsi" w:eastAsiaTheme="minorHAnsi" w:hAnsiTheme="minorHAnsi" w:cstheme="minorBidi"/>
            <w:color w:val="0563C1" w:themeColor="hyperlink"/>
            <w:sz w:val="22"/>
            <w:szCs w:val="22"/>
            <w:u w:val="single"/>
            <w:lang w:eastAsia="en-US"/>
          </w:rPr>
          <w:t>https://www.gov.uk/goverment/publications/the-code-of-practice-for-victims-of-crime/code-of-practice-for-victims-of-crime-in-england-and-wales-victims-code</w:t>
        </w:r>
      </w:hyperlink>
      <w:r w:rsidRPr="008109DD">
        <w:rPr>
          <w:rFonts w:asciiTheme="minorHAnsi" w:eastAsiaTheme="minorHAnsi" w:hAnsiTheme="minorHAnsi" w:cstheme="minorBidi"/>
          <w:color w:val="auto"/>
          <w:sz w:val="22"/>
          <w:szCs w:val="22"/>
          <w:lang w:eastAsia="en-US"/>
        </w:rPr>
        <w:t xml:space="preserve"> (Accessed 4th of December 2022)</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510AD0C1"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t xml:space="preserve">Become a competent officer and complete my OCP, I have unfortunately had to take some time off due to an illness therefore, my OCP is currently incomplete.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4CB5E17E"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7898784F"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t>I will achieve this with support of my tutor and Sargent and looking after my physical health. I have taken steps myself by changing my diet, to do this I have recently had an appointment with a dietician to put a plan in place to suit my needs and my health condition. My Sargent has been a great help and reassurance to me throughout this difficult time.</w:t>
            </w:r>
          </w:p>
          <w:p w14:paraId="2C5FB852" w14:textId="77777777" w:rsidR="00575A8F" w:rsidRPr="008109DD" w:rsidRDefault="00575A8F" w:rsidP="00E6298B">
            <w:pPr>
              <w:ind w:right="107"/>
              <w:jc w:val="both"/>
              <w:rPr>
                <w:sz w:val="22"/>
                <w:szCs w:val="22"/>
              </w:rPr>
            </w:pPr>
          </w:p>
        </w:tc>
        <w:tc>
          <w:tcPr>
            <w:tcW w:w="2426" w:type="dxa"/>
            <w:shd w:val="clear" w:color="auto" w:fill="auto"/>
          </w:tcPr>
          <w:p w14:paraId="497F6854"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t xml:space="preserve">As stated in my previous comment, my Sargent has supported me through this difficult period and also my tutor has been a great support. They have both kept in touch with me on a regular basis. I have also taken my own steps my approaching a medical expert for advice on how to build my immune system through my diet and also how to cater for my dietary conditions that are new to me. </w:t>
            </w:r>
          </w:p>
          <w:p w14:paraId="6F2EF39C" w14:textId="77777777" w:rsidR="00575A8F" w:rsidRPr="008109DD" w:rsidRDefault="00575A8F" w:rsidP="00E6298B">
            <w:pPr>
              <w:ind w:right="107"/>
              <w:jc w:val="both"/>
              <w:rPr>
                <w:sz w:val="22"/>
                <w:szCs w:val="22"/>
              </w:rPr>
            </w:pPr>
          </w:p>
        </w:tc>
        <w:tc>
          <w:tcPr>
            <w:tcW w:w="2426" w:type="dxa"/>
            <w:shd w:val="clear" w:color="auto" w:fill="auto"/>
          </w:tcPr>
          <w:p w14:paraId="492A1F18"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6FF7B242"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t xml:space="preserve">I would like to complete my OCP by March 2023. As for getting my health back to normal this is a long-term process with lifelong adjustments that I know need to make. Although I would like to see an improvement in my health within the next 6-12 weeks. </w:t>
            </w:r>
          </w:p>
          <w:p w14:paraId="3851D535" w14:textId="2253C381" w:rsidR="28A9B94D" w:rsidRPr="008109DD" w:rsidRDefault="28A9B94D" w:rsidP="28A9B94D">
            <w:pPr>
              <w:jc w:val="both"/>
              <w:rPr>
                <w:sz w:val="22"/>
                <w:szCs w:val="22"/>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16F8D9D4"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t xml:space="preserve">I would like to be a taser trained officer within the time I finish my probation. Mainly due to the impact factors that I face on a daily basis as my role as a police officer. Being a small build female puts me at an instant disadvantage when entering a situation with conflict. </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0C9A5408"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17967B18"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t xml:space="preserve">I will achieve this by completing my OCP and working hard throughout my probation. I will continue to work with a strong work ethic and be 100% committed to my role as a police officer. </w:t>
            </w:r>
          </w:p>
          <w:p w14:paraId="3BD876A6" w14:textId="77777777" w:rsidR="00575A8F" w:rsidRPr="00270EEB" w:rsidRDefault="00575A8F" w:rsidP="00E6298B">
            <w:pPr>
              <w:ind w:right="107"/>
              <w:jc w:val="both"/>
              <w:rPr>
                <w:sz w:val="24"/>
                <w:szCs w:val="24"/>
              </w:rPr>
            </w:pPr>
          </w:p>
        </w:tc>
        <w:tc>
          <w:tcPr>
            <w:tcW w:w="2426" w:type="dxa"/>
            <w:shd w:val="clear" w:color="auto" w:fill="auto"/>
          </w:tcPr>
          <w:p w14:paraId="518E58F5"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5CF7937B"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t xml:space="preserve">My Sargent is a great support in all areas of work. This is something that we have discussed after some of the situations that I have been in as a response officer even this early on in my career. It is something I know that he will continue to support if I continue to work as I have done and continue to succeed throughout my probation. </w:t>
            </w:r>
          </w:p>
          <w:p w14:paraId="20E1C5C7"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t>I hope to achieve this by the end of my probation which is due to end in March 2024.</w:t>
            </w:r>
          </w:p>
          <w:p w14:paraId="7A4C9A77" w14:textId="77777777" w:rsidR="00575A8F" w:rsidRPr="00270EEB" w:rsidRDefault="00575A8F" w:rsidP="00E6298B">
            <w:pPr>
              <w:ind w:right="107"/>
              <w:jc w:val="both"/>
              <w:rPr>
                <w:sz w:val="24"/>
                <w:szCs w:val="24"/>
              </w:rPr>
            </w:pPr>
          </w:p>
        </w:tc>
        <w:tc>
          <w:tcPr>
            <w:tcW w:w="2426" w:type="dxa"/>
            <w:shd w:val="clear" w:color="auto" w:fill="auto"/>
          </w:tcPr>
          <w:p w14:paraId="337B1ED9"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t>I hope to achieve this by the end of my probation which is due to end in March 2024.</w:t>
            </w:r>
          </w:p>
          <w:p w14:paraId="003BC03B" w14:textId="6433D4E4" w:rsidR="28A9B94D" w:rsidRPr="008109DD" w:rsidRDefault="28A9B94D" w:rsidP="28A9B94D">
            <w:pPr>
              <w:jc w:val="both"/>
              <w:rPr>
                <w:sz w:val="22"/>
                <w:szCs w:val="22"/>
              </w:rPr>
            </w:pPr>
          </w:p>
        </w:tc>
      </w:tr>
      <w:tr w:rsidR="00575A8F" w:rsidRPr="00270EEB" w14:paraId="3EE957C7" w14:textId="77777777" w:rsidTr="28A9B94D">
        <w:tc>
          <w:tcPr>
            <w:tcW w:w="2462" w:type="dxa"/>
            <w:shd w:val="clear" w:color="auto" w:fill="auto"/>
          </w:tcPr>
          <w:p w14:paraId="7F6D259B" w14:textId="77777777" w:rsidR="00575A8F" w:rsidRPr="008109DD" w:rsidRDefault="00575A8F" w:rsidP="00E6298B">
            <w:pPr>
              <w:ind w:right="107"/>
              <w:jc w:val="both"/>
              <w:rPr>
                <w:sz w:val="22"/>
                <w:szCs w:val="22"/>
              </w:rPr>
            </w:pPr>
          </w:p>
          <w:p w14:paraId="1948B27B" w14:textId="77777777" w:rsidR="00575A8F" w:rsidRPr="008109DD" w:rsidRDefault="00575A8F" w:rsidP="00E6298B">
            <w:pPr>
              <w:ind w:right="107"/>
              <w:jc w:val="both"/>
              <w:rPr>
                <w:sz w:val="22"/>
                <w:szCs w:val="22"/>
              </w:rPr>
            </w:pPr>
          </w:p>
          <w:p w14:paraId="3EB9DE89"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t xml:space="preserve">I would like to complete my probation on time even though I have </w:t>
            </w:r>
            <w:r w:rsidRPr="008109DD">
              <w:rPr>
                <w:rFonts w:asciiTheme="minorHAnsi" w:eastAsiaTheme="minorHAnsi" w:hAnsiTheme="minorHAnsi" w:cstheme="minorBidi"/>
                <w:color w:val="auto"/>
                <w:sz w:val="22"/>
                <w:szCs w:val="22"/>
                <w:lang w:eastAsia="en-US"/>
              </w:rPr>
              <w:lastRenderedPageBreak/>
              <w:t xml:space="preserve">experienced a few setbacks early on in my tutorship phase. I am determined to work hard and make up for time that I have lost due to ill-health.  I would eventually like to specialise in a detective role which completing my probation will provide me with the freedom to explore different roles and opportunities. </w:t>
            </w:r>
          </w:p>
          <w:p w14:paraId="14F3E63D" w14:textId="77777777" w:rsidR="00575A8F" w:rsidRPr="008109DD" w:rsidRDefault="00575A8F" w:rsidP="00E6298B">
            <w:pPr>
              <w:ind w:right="107"/>
              <w:jc w:val="both"/>
              <w:rPr>
                <w:sz w:val="22"/>
                <w:szCs w:val="22"/>
              </w:rPr>
            </w:pPr>
          </w:p>
          <w:p w14:paraId="6BD4658F" w14:textId="77777777" w:rsidR="00575A8F" w:rsidRPr="008109DD" w:rsidRDefault="00575A8F" w:rsidP="00E6298B">
            <w:pPr>
              <w:ind w:right="107"/>
              <w:jc w:val="both"/>
              <w:rPr>
                <w:sz w:val="22"/>
                <w:szCs w:val="22"/>
              </w:rPr>
            </w:pPr>
          </w:p>
          <w:p w14:paraId="4E491004" w14:textId="77777777" w:rsidR="00575A8F" w:rsidRPr="008109DD" w:rsidRDefault="00575A8F" w:rsidP="00E6298B">
            <w:pPr>
              <w:ind w:right="107"/>
              <w:jc w:val="both"/>
              <w:rPr>
                <w:sz w:val="22"/>
                <w:szCs w:val="22"/>
              </w:rPr>
            </w:pPr>
          </w:p>
          <w:p w14:paraId="63F84709" w14:textId="77777777" w:rsidR="00575A8F" w:rsidRPr="008109DD" w:rsidRDefault="00575A8F" w:rsidP="00E6298B">
            <w:pPr>
              <w:ind w:right="107"/>
              <w:jc w:val="both"/>
              <w:rPr>
                <w:sz w:val="22"/>
                <w:szCs w:val="22"/>
              </w:rPr>
            </w:pPr>
          </w:p>
          <w:p w14:paraId="46CA1F74" w14:textId="77777777" w:rsidR="00575A8F" w:rsidRPr="008109DD" w:rsidRDefault="00575A8F" w:rsidP="00E6298B">
            <w:pPr>
              <w:ind w:right="107"/>
              <w:jc w:val="both"/>
              <w:rPr>
                <w:sz w:val="22"/>
                <w:szCs w:val="22"/>
              </w:rPr>
            </w:pPr>
          </w:p>
          <w:p w14:paraId="5325704B" w14:textId="77777777" w:rsidR="00575A8F" w:rsidRPr="008109DD" w:rsidRDefault="00575A8F" w:rsidP="00E6298B">
            <w:pPr>
              <w:ind w:right="107"/>
              <w:jc w:val="both"/>
              <w:rPr>
                <w:sz w:val="22"/>
                <w:szCs w:val="22"/>
              </w:rPr>
            </w:pPr>
          </w:p>
          <w:p w14:paraId="5E51CE34" w14:textId="77777777" w:rsidR="00575A8F" w:rsidRPr="008109DD" w:rsidRDefault="00575A8F" w:rsidP="00E6298B">
            <w:pPr>
              <w:ind w:right="107"/>
              <w:jc w:val="both"/>
              <w:rPr>
                <w:sz w:val="22"/>
                <w:szCs w:val="22"/>
              </w:rPr>
            </w:pPr>
          </w:p>
          <w:p w14:paraId="03607C62" w14:textId="77777777" w:rsidR="00575A8F" w:rsidRPr="008109DD" w:rsidRDefault="00575A8F" w:rsidP="00E6298B">
            <w:pPr>
              <w:ind w:right="107"/>
              <w:jc w:val="both"/>
              <w:rPr>
                <w:sz w:val="22"/>
                <w:szCs w:val="22"/>
              </w:rPr>
            </w:pPr>
          </w:p>
          <w:p w14:paraId="279066C3" w14:textId="77777777" w:rsidR="00575A8F" w:rsidRPr="008109DD" w:rsidRDefault="00575A8F" w:rsidP="00E6298B">
            <w:pPr>
              <w:ind w:right="107"/>
              <w:jc w:val="both"/>
              <w:rPr>
                <w:sz w:val="22"/>
                <w:szCs w:val="22"/>
              </w:rPr>
            </w:pPr>
          </w:p>
          <w:p w14:paraId="69C3124A" w14:textId="77777777" w:rsidR="00575A8F" w:rsidRPr="008109DD" w:rsidRDefault="00575A8F" w:rsidP="00E6298B">
            <w:pPr>
              <w:ind w:right="107"/>
              <w:jc w:val="both"/>
              <w:rPr>
                <w:sz w:val="22"/>
                <w:szCs w:val="22"/>
              </w:rPr>
            </w:pPr>
          </w:p>
          <w:p w14:paraId="7BA19DB6" w14:textId="77777777" w:rsidR="00575A8F" w:rsidRPr="008109DD" w:rsidRDefault="00575A8F" w:rsidP="00E6298B">
            <w:pPr>
              <w:ind w:right="107"/>
              <w:jc w:val="both"/>
              <w:rPr>
                <w:sz w:val="22"/>
                <w:szCs w:val="22"/>
              </w:rPr>
            </w:pPr>
          </w:p>
        </w:tc>
        <w:tc>
          <w:tcPr>
            <w:tcW w:w="2433" w:type="dxa"/>
            <w:shd w:val="clear" w:color="auto" w:fill="auto"/>
          </w:tcPr>
          <w:p w14:paraId="49ACA12E" w14:textId="3A9970C8"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4"/>
                <w:szCs w:val="24"/>
                <w:lang w:eastAsia="en-US"/>
              </w:rPr>
            </w:pPr>
            <w:r w:rsidRPr="008109DD">
              <w:rPr>
                <w:rFonts w:asciiTheme="minorHAnsi" w:eastAsiaTheme="minorHAnsi" w:hAnsiTheme="minorHAnsi" w:cstheme="minorBidi"/>
                <w:color w:val="auto"/>
                <w:sz w:val="22"/>
                <w:szCs w:val="22"/>
                <w:lang w:eastAsia="en-US"/>
              </w:rPr>
              <w:lastRenderedPageBreak/>
              <w:t xml:space="preserve">I will achieve this my working hard and not letting any waste. Being proactive whilst on shift </w:t>
            </w:r>
            <w:r w:rsidRPr="008109DD">
              <w:rPr>
                <w:rFonts w:asciiTheme="minorHAnsi" w:eastAsiaTheme="minorHAnsi" w:hAnsiTheme="minorHAnsi" w:cstheme="minorBidi"/>
                <w:color w:val="auto"/>
                <w:sz w:val="22"/>
                <w:szCs w:val="22"/>
                <w:lang w:eastAsia="en-US"/>
              </w:rPr>
              <w:lastRenderedPageBreak/>
              <w:t>will benefit my skills and knowledge and will give me the confidence and ability to become a competent police officer.</w:t>
            </w:r>
            <w:r w:rsidRPr="008109DD">
              <w:rPr>
                <w:rFonts w:asciiTheme="minorHAnsi" w:eastAsiaTheme="minorHAnsi" w:hAnsiTheme="minorHAnsi" w:cstheme="minorBidi"/>
                <w:color w:val="auto"/>
                <w:sz w:val="24"/>
                <w:szCs w:val="24"/>
                <w:lang w:eastAsia="en-US"/>
              </w:rPr>
              <w:t xml:space="preserve"> opportunities go to </w:t>
            </w:r>
          </w:p>
          <w:p w14:paraId="022C407D" w14:textId="77777777" w:rsidR="00575A8F" w:rsidRPr="00270EEB" w:rsidRDefault="00575A8F" w:rsidP="00E6298B">
            <w:pPr>
              <w:ind w:right="107"/>
              <w:jc w:val="both"/>
              <w:rPr>
                <w:sz w:val="24"/>
                <w:szCs w:val="24"/>
              </w:rPr>
            </w:pPr>
          </w:p>
        </w:tc>
        <w:tc>
          <w:tcPr>
            <w:tcW w:w="2426" w:type="dxa"/>
            <w:shd w:val="clear" w:color="auto" w:fill="auto"/>
          </w:tcPr>
          <w:p w14:paraId="0A634216" w14:textId="7FD67858"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lastRenderedPageBreak/>
              <w:t xml:space="preserve">My tutor and Sargent are both very </w:t>
            </w:r>
            <w:r w:rsidRPr="008109DD">
              <w:rPr>
                <w:rFonts w:asciiTheme="minorHAnsi" w:eastAsiaTheme="minorHAnsi" w:hAnsiTheme="minorHAnsi" w:cstheme="minorBidi"/>
                <w:color w:val="auto"/>
                <w:sz w:val="22"/>
                <w:szCs w:val="22"/>
                <w:lang w:eastAsia="en-US"/>
              </w:rPr>
              <w:t>proactive</w:t>
            </w:r>
            <w:r w:rsidRPr="008109DD">
              <w:rPr>
                <w:rFonts w:asciiTheme="minorHAnsi" w:eastAsiaTheme="minorHAnsi" w:hAnsiTheme="minorHAnsi" w:cstheme="minorBidi"/>
                <w:color w:val="auto"/>
                <w:sz w:val="22"/>
                <w:szCs w:val="22"/>
                <w:lang w:eastAsia="en-US"/>
              </w:rPr>
              <w:t xml:space="preserve"> and always take the time to answer any </w:t>
            </w:r>
            <w:r w:rsidRPr="008109DD">
              <w:rPr>
                <w:rFonts w:asciiTheme="minorHAnsi" w:eastAsiaTheme="minorHAnsi" w:hAnsiTheme="minorHAnsi" w:cstheme="minorBidi"/>
                <w:color w:val="auto"/>
                <w:sz w:val="22"/>
                <w:szCs w:val="22"/>
                <w:lang w:eastAsia="en-US"/>
              </w:rPr>
              <w:lastRenderedPageBreak/>
              <w:t xml:space="preserve">questions that I may have. They are both extremely helpful if I do not understand something and will always support me until I do. My family have also been a great support during this period as working shift patterns and seeing situations that a normal member of the public would not experience in their lifetime can put stress and pressure on you as a person. My family have always been a great support network and are always there if I need someone to speak too.  There are some situations where I need to support myself, learning to listen to my body. To take a break when I need it, this is </w:t>
            </w:r>
            <w:r w:rsidRPr="008109DD">
              <w:rPr>
                <w:rFonts w:asciiTheme="minorHAnsi" w:eastAsiaTheme="minorHAnsi" w:hAnsiTheme="minorHAnsi" w:cstheme="minorBidi"/>
                <w:color w:val="auto"/>
                <w:sz w:val="22"/>
                <w:szCs w:val="22"/>
                <w:lang w:eastAsia="en-US"/>
              </w:rPr>
              <w:lastRenderedPageBreak/>
              <w:t xml:space="preserve">essential for both physical and mental health. </w:t>
            </w:r>
          </w:p>
          <w:p w14:paraId="76B2A824" w14:textId="77777777" w:rsidR="00575A8F" w:rsidRPr="00270EEB" w:rsidRDefault="00575A8F" w:rsidP="00E6298B">
            <w:pPr>
              <w:ind w:right="107"/>
              <w:jc w:val="both"/>
              <w:rPr>
                <w:sz w:val="24"/>
                <w:szCs w:val="24"/>
              </w:rPr>
            </w:pPr>
          </w:p>
        </w:tc>
        <w:tc>
          <w:tcPr>
            <w:tcW w:w="2426" w:type="dxa"/>
            <w:shd w:val="clear" w:color="auto" w:fill="auto"/>
          </w:tcPr>
          <w:p w14:paraId="05BE814C"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78730624" w14:textId="77777777" w:rsidR="008109DD" w:rsidRPr="008109DD" w:rsidRDefault="008109DD" w:rsidP="008109DD">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8109DD">
              <w:rPr>
                <w:rFonts w:asciiTheme="minorHAnsi" w:eastAsiaTheme="minorHAnsi" w:hAnsiTheme="minorHAnsi" w:cstheme="minorBidi"/>
                <w:color w:val="auto"/>
                <w:sz w:val="22"/>
                <w:szCs w:val="22"/>
                <w:lang w:eastAsia="en-US"/>
              </w:rPr>
              <w:t>I hope to achieve this by the end of my probation in March 2024.</w:t>
            </w:r>
          </w:p>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1CF615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FB2089">
        <w:rPr>
          <w:rFonts w:eastAsia="Arial"/>
          <w:color w:val="000000" w:themeColor="text1"/>
          <w:sz w:val="24"/>
          <w:szCs w:val="24"/>
          <w:highlight w:val="yellow"/>
        </w:rPr>
        <w:t>Rhysian James</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2A17211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FB2089">
        <w:rPr>
          <w:rFonts w:eastAsia="Arial"/>
          <w:color w:val="000000" w:themeColor="text1"/>
          <w:sz w:val="24"/>
          <w:szCs w:val="24"/>
          <w:highlight w:val="yellow"/>
        </w:rPr>
        <w:t>02/01/2023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09DD"/>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2089"/>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college.police.uk/guidance/victims-code/victims-rights-policing" TargetMode="External"/><Relationship Id="rId3" Type="http://schemas.openxmlformats.org/officeDocument/2006/relationships/customXml" Target="../customXml/item3.xml"/><Relationship Id="rId21" Type="http://schemas.openxmlformats.org/officeDocument/2006/relationships/footer" Target="footer3.xml"/><Relationship Id="rId3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college.police.uk/app/national-decision-model/national-decision-model"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college.police.uk/app/national-decision-model/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ethics/code-of-ethics"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mindful.org/jon-kabat-zinn-defying-mindfulness/" TargetMode="External"/><Relationship Id="rId23" Type="http://schemas.openxmlformats.org/officeDocument/2006/relationships/hyperlink" Target="http://changingminds.org/explanations/behaviors/betari_box.htm" TargetMode="External"/><Relationship Id="rId28" Type="http://schemas.openxmlformats.org/officeDocument/2006/relationships/hyperlink" Target="https://www.legislation.gov.uk/ukpga/1999/23/contents"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gov.uk/goverment/publications/the-code-of-practice-for-victims-of-crime/code-of-practice-for-victims-of-crime-in-england-and-wales-victims-co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womenshealthmag.com/uk/fitness/strength-training-for-beginners/" TargetMode="External"/><Relationship Id="rId22" Type="http://schemas.openxmlformats.org/officeDocument/2006/relationships/image" Target="media/image2.jpeg"/><Relationship Id="rId27" Type="http://schemas.openxmlformats.org/officeDocument/2006/relationships/hyperlink" Target="https://www.college.police.uk/ethics/code-of-ethics" TargetMode="External"/><Relationship Id="rId30" Type="http://schemas.openxmlformats.org/officeDocument/2006/relationships/hyperlink" Target="https://www.legislation.gov.uk/ukpga/1996/25/contents"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41</Pages>
  <Words>9195</Words>
  <Characters>47704</Characters>
  <Application>Microsoft Office Word</Application>
  <DocSecurity>0</DocSecurity>
  <Lines>397</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James,Rhysian swp8280</cp:lastModifiedBy>
  <cp:revision>2</cp:revision>
  <cp:lastPrinted>2019-08-13T11:47:00Z</cp:lastPrinted>
  <dcterms:created xsi:type="dcterms:W3CDTF">2023-01-02T18:03:00Z</dcterms:created>
  <dcterms:modified xsi:type="dcterms:W3CDTF">2023-01-02T18:03:00Z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2023-01-02T18:03:43Z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0bd96b5f-cde7-4fa0-b5ce-7711b8befa1e</vt:lpwstr>
  </property>
  <property fmtid="{D5CDD505-2E9C-101B-9397-08002B2CF9AE}" pid="9" name="MSIP_Label_66cf8fe5-b7b7-4df7-b38d-1c61ac2f6639_ContentBits">
    <vt:lpwstr>0</vt:lpwstr>
  </property>
</Properties>
</file>