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ECF1B" w14:textId="77777777" w:rsidR="006443AD" w:rsidRPr="006443AD" w:rsidRDefault="00000000" w:rsidP="0054134A">
      <w:pPr>
        <w:spacing w:line="360" w:lineRule="auto"/>
        <w:jc w:val="center"/>
        <w:rPr>
          <w:rFonts w:ascii="Arial" w:hAnsi="Arial" w:cs="Arial"/>
          <w:b/>
          <w:bCs/>
          <w:sz w:val="26"/>
          <w:szCs w:val="26"/>
        </w:rPr>
      </w:pPr>
      <w:r w:rsidRPr="006443AD">
        <w:rPr>
          <w:rFonts w:ascii="Arial" w:hAnsi="Arial" w:cs="Arial"/>
          <w:noProof/>
        </w:rPr>
        <w:drawing>
          <wp:inline distT="114300" distB="114300" distL="114300" distR="114300" wp14:anchorId="19801FF1" wp14:editId="63561094">
            <wp:extent cx="2171700" cy="809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71700" cy="809625"/>
                    </a:xfrm>
                    <a:prstGeom prst="rect">
                      <a:avLst/>
                    </a:prstGeom>
                    <a:ln/>
                  </pic:spPr>
                </pic:pic>
              </a:graphicData>
            </a:graphic>
          </wp:inline>
        </w:drawing>
      </w:r>
    </w:p>
    <w:p w14:paraId="1C41867D" w14:textId="77777777" w:rsidR="00C86D5A" w:rsidRDefault="00C86D5A" w:rsidP="0054134A">
      <w:pPr>
        <w:spacing w:line="360" w:lineRule="auto"/>
        <w:rPr>
          <w:rFonts w:ascii="Arial" w:hAnsi="Arial" w:cs="Arial"/>
          <w:b/>
          <w:bCs/>
          <w:sz w:val="32"/>
          <w:szCs w:val="32"/>
        </w:rPr>
      </w:pPr>
    </w:p>
    <w:p w14:paraId="69E3DE30" w14:textId="77777777" w:rsidR="00122E98" w:rsidRDefault="00122E98" w:rsidP="0054134A">
      <w:pPr>
        <w:pStyle w:val="Titlu"/>
        <w:spacing w:after="0" w:line="360" w:lineRule="auto"/>
        <w:rPr>
          <w:rFonts w:ascii="Arial" w:hAnsi="Arial" w:cs="Arial"/>
          <w:b/>
          <w:bCs/>
          <w:sz w:val="32"/>
          <w:szCs w:val="32"/>
        </w:rPr>
      </w:pPr>
    </w:p>
    <w:p w14:paraId="2C72DDED" w14:textId="7F0F7B36" w:rsidR="00C86D5A" w:rsidRDefault="00C86D5A" w:rsidP="0054134A">
      <w:pPr>
        <w:pStyle w:val="Titlu"/>
        <w:spacing w:after="0" w:line="360" w:lineRule="auto"/>
        <w:rPr>
          <w:rFonts w:ascii="Arial" w:hAnsi="Arial" w:cs="Arial"/>
          <w:b/>
          <w:bCs/>
          <w:sz w:val="32"/>
          <w:szCs w:val="32"/>
        </w:rPr>
      </w:pPr>
      <w:r w:rsidRPr="005A2364">
        <w:rPr>
          <w:rFonts w:ascii="Arial" w:hAnsi="Arial" w:cs="Arial"/>
          <w:b/>
          <w:bCs/>
          <w:sz w:val="32"/>
          <w:szCs w:val="32"/>
        </w:rPr>
        <w:t>Student</w:t>
      </w:r>
      <w:r w:rsidRPr="005A2364">
        <w:rPr>
          <w:rFonts w:ascii="Arial" w:hAnsi="Arial" w:cs="Arial"/>
          <w:b/>
          <w:bCs/>
          <w:spacing w:val="-20"/>
          <w:sz w:val="32"/>
          <w:szCs w:val="32"/>
        </w:rPr>
        <w:t xml:space="preserve"> </w:t>
      </w:r>
      <w:r>
        <w:rPr>
          <w:rFonts w:ascii="Arial" w:hAnsi="Arial" w:cs="Arial"/>
          <w:b/>
          <w:bCs/>
          <w:sz w:val="32"/>
          <w:szCs w:val="32"/>
        </w:rPr>
        <w:t>N</w:t>
      </w:r>
      <w:r w:rsidRPr="005A2364">
        <w:rPr>
          <w:rFonts w:ascii="Arial" w:hAnsi="Arial" w:cs="Arial"/>
          <w:b/>
          <w:bCs/>
          <w:sz w:val="32"/>
          <w:szCs w:val="32"/>
        </w:rPr>
        <w:t xml:space="preserve">ame: </w:t>
      </w:r>
      <w:r w:rsidR="00D4053E">
        <w:rPr>
          <w:rFonts w:ascii="Arial" w:hAnsi="Arial" w:cs="Arial"/>
          <w:b/>
          <w:bCs/>
          <w:sz w:val="32"/>
          <w:szCs w:val="32"/>
        </w:rPr>
        <w:t>Ignat Andreea Madalina</w:t>
      </w:r>
    </w:p>
    <w:p w14:paraId="257ADB38" w14:textId="457AEBBC" w:rsidR="00F257C4" w:rsidRPr="00C86D5A" w:rsidRDefault="006443AD" w:rsidP="0054134A">
      <w:pPr>
        <w:spacing w:line="360" w:lineRule="auto"/>
        <w:rPr>
          <w:rFonts w:ascii="Arial" w:hAnsi="Arial" w:cs="Arial"/>
          <w:b/>
          <w:bCs/>
          <w:sz w:val="32"/>
          <w:szCs w:val="32"/>
        </w:rPr>
      </w:pPr>
      <w:r w:rsidRPr="00C86D5A">
        <w:rPr>
          <w:rFonts w:ascii="Arial" w:hAnsi="Arial" w:cs="Arial"/>
          <w:b/>
          <w:bCs/>
          <w:sz w:val="32"/>
          <w:szCs w:val="32"/>
        </w:rPr>
        <w:t xml:space="preserve">Student ID: </w:t>
      </w:r>
      <w:r w:rsidR="00D4053E">
        <w:rPr>
          <w:rFonts w:ascii="Arial" w:hAnsi="Arial" w:cs="Arial"/>
          <w:b/>
          <w:bCs/>
          <w:sz w:val="32"/>
          <w:szCs w:val="32"/>
        </w:rPr>
        <w:t>2411704</w:t>
      </w:r>
    </w:p>
    <w:p w14:paraId="1D38CBDD" w14:textId="4E781907" w:rsidR="00F257C4" w:rsidRPr="00C86D5A" w:rsidRDefault="00000000" w:rsidP="0054134A">
      <w:pPr>
        <w:spacing w:line="360" w:lineRule="auto"/>
        <w:rPr>
          <w:rFonts w:ascii="Arial" w:hAnsi="Arial" w:cs="Arial"/>
          <w:b/>
          <w:bCs/>
          <w:sz w:val="32"/>
          <w:szCs w:val="32"/>
        </w:rPr>
      </w:pPr>
      <w:r w:rsidRPr="00C86D5A">
        <w:rPr>
          <w:rFonts w:ascii="Arial" w:hAnsi="Arial" w:cs="Arial"/>
          <w:b/>
          <w:bCs/>
          <w:sz w:val="32"/>
          <w:szCs w:val="32"/>
        </w:rPr>
        <w:t xml:space="preserve">Module </w:t>
      </w:r>
      <w:r w:rsidR="006443AD" w:rsidRPr="00C86D5A">
        <w:rPr>
          <w:rFonts w:ascii="Arial" w:hAnsi="Arial" w:cs="Arial"/>
          <w:b/>
          <w:bCs/>
          <w:sz w:val="32"/>
          <w:szCs w:val="32"/>
        </w:rPr>
        <w:t>Name</w:t>
      </w:r>
      <w:r w:rsidRPr="00C86D5A">
        <w:rPr>
          <w:rFonts w:ascii="Arial" w:hAnsi="Arial" w:cs="Arial"/>
          <w:b/>
          <w:bCs/>
          <w:sz w:val="32"/>
          <w:szCs w:val="32"/>
        </w:rPr>
        <w:t>: Principles of Health and Social Care Practice</w:t>
      </w:r>
    </w:p>
    <w:p w14:paraId="7E0A7540" w14:textId="6EFDF9E6" w:rsidR="006443AD" w:rsidRDefault="006443AD" w:rsidP="0054134A">
      <w:pPr>
        <w:spacing w:line="360" w:lineRule="auto"/>
        <w:rPr>
          <w:rFonts w:ascii="Arial" w:hAnsi="Arial" w:cs="Arial"/>
          <w:b/>
          <w:bCs/>
          <w:sz w:val="32"/>
          <w:szCs w:val="32"/>
        </w:rPr>
      </w:pPr>
      <w:r w:rsidRPr="00C86D5A">
        <w:rPr>
          <w:rFonts w:ascii="Arial" w:hAnsi="Arial" w:cs="Arial"/>
          <w:b/>
          <w:bCs/>
          <w:sz w:val="32"/>
          <w:szCs w:val="32"/>
        </w:rPr>
        <w:t>Module Code: BMHP5016</w:t>
      </w:r>
    </w:p>
    <w:p w14:paraId="6E32BCB0" w14:textId="34544511" w:rsidR="00C86D5A" w:rsidRPr="00C86D5A" w:rsidRDefault="00C86D5A" w:rsidP="0054134A">
      <w:pPr>
        <w:spacing w:line="360" w:lineRule="auto"/>
        <w:rPr>
          <w:rFonts w:ascii="Arial" w:hAnsi="Arial" w:cs="Arial"/>
          <w:b/>
          <w:bCs/>
          <w:sz w:val="32"/>
          <w:szCs w:val="32"/>
        </w:rPr>
      </w:pPr>
      <w:r w:rsidRPr="00C86D5A">
        <w:rPr>
          <w:rFonts w:ascii="Arial" w:hAnsi="Arial" w:cs="Arial"/>
          <w:b/>
          <w:bCs/>
          <w:sz w:val="32"/>
          <w:szCs w:val="32"/>
        </w:rPr>
        <w:t xml:space="preserve">Component </w:t>
      </w:r>
      <w:r w:rsidR="00D4053E">
        <w:rPr>
          <w:rFonts w:ascii="Arial" w:hAnsi="Arial" w:cs="Arial"/>
          <w:b/>
          <w:bCs/>
          <w:sz w:val="32"/>
          <w:szCs w:val="32"/>
        </w:rPr>
        <w:t>1</w:t>
      </w:r>
      <w:r>
        <w:rPr>
          <w:rFonts w:ascii="Arial" w:hAnsi="Arial" w:cs="Arial"/>
          <w:b/>
          <w:bCs/>
          <w:sz w:val="32"/>
          <w:szCs w:val="32"/>
        </w:rPr>
        <w:t xml:space="preserve">: </w:t>
      </w:r>
      <w:r w:rsidRPr="00C86D5A">
        <w:rPr>
          <w:rFonts w:ascii="Arial" w:hAnsi="Arial" w:cs="Arial"/>
          <w:b/>
          <w:bCs/>
          <w:sz w:val="32"/>
          <w:szCs w:val="32"/>
        </w:rPr>
        <w:t>Reflective</w:t>
      </w:r>
      <w:r>
        <w:rPr>
          <w:rFonts w:ascii="Arial" w:hAnsi="Arial" w:cs="Arial"/>
          <w:b/>
          <w:bCs/>
          <w:sz w:val="32"/>
          <w:szCs w:val="32"/>
        </w:rPr>
        <w:t xml:space="preserve"> </w:t>
      </w:r>
      <w:r w:rsidRPr="00C86D5A">
        <w:rPr>
          <w:rFonts w:ascii="Arial" w:hAnsi="Arial" w:cs="Arial"/>
          <w:b/>
          <w:bCs/>
          <w:sz w:val="32"/>
          <w:szCs w:val="32"/>
        </w:rPr>
        <w:t>Report</w:t>
      </w:r>
    </w:p>
    <w:p w14:paraId="460E2A9E" w14:textId="1650A95A" w:rsidR="006443AD" w:rsidRPr="00C86D5A" w:rsidRDefault="006443AD" w:rsidP="0054134A">
      <w:pPr>
        <w:spacing w:line="360" w:lineRule="auto"/>
        <w:rPr>
          <w:rFonts w:ascii="Arial" w:hAnsi="Arial" w:cs="Arial"/>
          <w:b/>
          <w:bCs/>
          <w:sz w:val="32"/>
          <w:szCs w:val="32"/>
        </w:rPr>
      </w:pPr>
      <w:r w:rsidRPr="00C86D5A">
        <w:rPr>
          <w:rFonts w:ascii="Arial" w:hAnsi="Arial" w:cs="Arial"/>
          <w:b/>
          <w:bCs/>
          <w:sz w:val="32"/>
          <w:szCs w:val="32"/>
        </w:rPr>
        <w:t xml:space="preserve">Lecturer name: </w:t>
      </w:r>
      <w:r w:rsidR="00D4053E">
        <w:rPr>
          <w:rFonts w:ascii="Arial" w:hAnsi="Arial" w:cs="Arial"/>
          <w:b/>
          <w:bCs/>
          <w:sz w:val="32"/>
          <w:szCs w:val="32"/>
        </w:rPr>
        <w:t>Mark Kane</w:t>
      </w:r>
    </w:p>
    <w:p w14:paraId="58B55C10" w14:textId="4099C128" w:rsidR="006443AD" w:rsidRPr="006443AD" w:rsidRDefault="006443AD" w:rsidP="0054134A">
      <w:pPr>
        <w:spacing w:line="360" w:lineRule="auto"/>
        <w:rPr>
          <w:rFonts w:ascii="Arial" w:hAnsi="Arial" w:cs="Arial"/>
          <w:b/>
          <w:bCs/>
          <w:sz w:val="36"/>
          <w:szCs w:val="36"/>
        </w:rPr>
      </w:pPr>
      <w:r w:rsidRPr="006443AD">
        <w:rPr>
          <w:rFonts w:ascii="Arial" w:hAnsi="Arial" w:cs="Arial"/>
          <w:b/>
          <w:bCs/>
          <w:sz w:val="36"/>
          <w:szCs w:val="36"/>
        </w:rPr>
        <w:br w:type="page"/>
      </w:r>
    </w:p>
    <w:sdt>
      <w:sdtPr>
        <w:rPr>
          <w:rFonts w:ascii="Arial" w:eastAsia="Times New Roman" w:hAnsi="Arial" w:cs="Arial"/>
          <w:color w:val="auto"/>
          <w:sz w:val="22"/>
          <w:szCs w:val="22"/>
          <w:lang w:val="en"/>
        </w:rPr>
        <w:id w:val="-2044198313"/>
        <w:docPartObj>
          <w:docPartGallery w:val="Table of Contents"/>
          <w:docPartUnique/>
        </w:docPartObj>
      </w:sdtPr>
      <w:sdtEndPr>
        <w:rPr>
          <w:b/>
          <w:bCs/>
          <w:noProof/>
        </w:rPr>
      </w:sdtEndPr>
      <w:sdtContent>
        <w:p w14:paraId="77C0549D" w14:textId="6AD68760" w:rsidR="006443AD" w:rsidRPr="006443AD" w:rsidRDefault="006443AD" w:rsidP="0054134A">
          <w:pPr>
            <w:pStyle w:val="Titlucuprins"/>
            <w:spacing w:before="0" w:line="360" w:lineRule="auto"/>
            <w:rPr>
              <w:rFonts w:ascii="Arial" w:hAnsi="Arial" w:cs="Arial"/>
              <w:sz w:val="22"/>
              <w:szCs w:val="22"/>
            </w:rPr>
          </w:pPr>
          <w:r w:rsidRPr="006443AD">
            <w:rPr>
              <w:rFonts w:ascii="Arial" w:hAnsi="Arial" w:cs="Arial"/>
              <w:sz w:val="22"/>
              <w:szCs w:val="22"/>
            </w:rPr>
            <w:t>Table of Contents</w:t>
          </w:r>
        </w:p>
        <w:p w14:paraId="1448F885" w14:textId="60E1A3BD" w:rsidR="006443AD" w:rsidRPr="006443AD" w:rsidRDefault="006443AD" w:rsidP="0054134A">
          <w:pPr>
            <w:pStyle w:val="Cuprins1"/>
            <w:tabs>
              <w:tab w:val="right" w:leader="dot" w:pos="9350"/>
            </w:tabs>
            <w:spacing w:after="0" w:line="360" w:lineRule="auto"/>
            <w:rPr>
              <w:rFonts w:ascii="Arial" w:eastAsiaTheme="minorEastAsia" w:hAnsi="Arial" w:cs="Arial"/>
              <w:noProof/>
              <w:kern w:val="2"/>
              <w:sz w:val="22"/>
              <w:szCs w:val="22"/>
              <w:lang w:val="en-US"/>
              <w14:ligatures w14:val="standardContextual"/>
            </w:rPr>
          </w:pPr>
          <w:r w:rsidRPr="006443AD">
            <w:rPr>
              <w:rFonts w:ascii="Arial" w:hAnsi="Arial" w:cs="Arial"/>
              <w:sz w:val="22"/>
              <w:szCs w:val="22"/>
            </w:rPr>
            <w:fldChar w:fldCharType="begin"/>
          </w:r>
          <w:r w:rsidRPr="006443AD">
            <w:rPr>
              <w:rFonts w:ascii="Arial" w:hAnsi="Arial" w:cs="Arial"/>
              <w:sz w:val="22"/>
              <w:szCs w:val="22"/>
            </w:rPr>
            <w:instrText xml:space="preserve"> TOC \o "1-3" \h \z \u </w:instrText>
          </w:r>
          <w:r w:rsidRPr="006443AD">
            <w:rPr>
              <w:rFonts w:ascii="Arial" w:hAnsi="Arial" w:cs="Arial"/>
              <w:sz w:val="22"/>
              <w:szCs w:val="22"/>
            </w:rPr>
            <w:fldChar w:fldCharType="separate"/>
          </w:r>
          <w:hyperlink w:anchor="_Toc225526694" w:history="1">
            <w:r w:rsidRPr="006443AD">
              <w:rPr>
                <w:rStyle w:val="Hyperlink"/>
                <w:rFonts w:ascii="Arial" w:hAnsi="Arial" w:cs="Arial"/>
                <w:noProof/>
                <w:sz w:val="22"/>
                <w:szCs w:val="22"/>
              </w:rPr>
              <w:t>Introduction</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_Toc225526694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3</w:t>
            </w:r>
            <w:r w:rsidRPr="006443AD">
              <w:rPr>
                <w:rFonts w:ascii="Arial" w:hAnsi="Arial" w:cs="Arial"/>
                <w:noProof/>
                <w:webHidden/>
                <w:sz w:val="22"/>
                <w:szCs w:val="22"/>
              </w:rPr>
              <w:fldChar w:fldCharType="end"/>
            </w:r>
          </w:hyperlink>
        </w:p>
        <w:p w14:paraId="4E72D54A" w14:textId="5E1EFD7E" w:rsidR="006443AD" w:rsidRPr="006443AD" w:rsidRDefault="006443AD" w:rsidP="0054134A">
          <w:pPr>
            <w:pStyle w:val="Cuprins1"/>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695" w:history="1">
            <w:r w:rsidRPr="006443AD">
              <w:rPr>
                <w:rStyle w:val="Hyperlink"/>
                <w:rFonts w:ascii="Arial" w:hAnsi="Arial" w:cs="Arial"/>
                <w:noProof/>
                <w:sz w:val="22"/>
                <w:szCs w:val="22"/>
              </w:rPr>
              <w:t>Task 1: Reflecting on the significance of the Principles of Health and Social Care</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_Toc225526695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4</w:t>
            </w:r>
            <w:r w:rsidRPr="006443AD">
              <w:rPr>
                <w:rFonts w:ascii="Arial" w:hAnsi="Arial" w:cs="Arial"/>
                <w:noProof/>
                <w:webHidden/>
                <w:sz w:val="22"/>
                <w:szCs w:val="22"/>
              </w:rPr>
              <w:fldChar w:fldCharType="end"/>
            </w:r>
          </w:hyperlink>
        </w:p>
        <w:p w14:paraId="266D62F5" w14:textId="35FDE789" w:rsidR="006443AD" w:rsidRPr="006443AD" w:rsidRDefault="006443AD" w:rsidP="0054134A">
          <w:pPr>
            <w:pStyle w:val="Cuprins2"/>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696" w:history="1">
            <w:r w:rsidRPr="006443AD">
              <w:rPr>
                <w:rStyle w:val="Hyperlink"/>
                <w:rFonts w:ascii="Arial" w:hAnsi="Arial" w:cs="Arial"/>
                <w:noProof/>
                <w:sz w:val="22"/>
                <w:szCs w:val="22"/>
              </w:rPr>
              <w:t>Outlining Definition and Importance in the context of UK health and social care</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_Toc225526696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4</w:t>
            </w:r>
            <w:r w:rsidRPr="006443AD">
              <w:rPr>
                <w:rFonts w:ascii="Arial" w:hAnsi="Arial" w:cs="Arial"/>
                <w:noProof/>
                <w:webHidden/>
                <w:sz w:val="22"/>
                <w:szCs w:val="22"/>
              </w:rPr>
              <w:fldChar w:fldCharType="end"/>
            </w:r>
          </w:hyperlink>
        </w:p>
        <w:p w14:paraId="4D7A1A22" w14:textId="19C9A2C8" w:rsidR="006443AD" w:rsidRPr="006443AD" w:rsidRDefault="006443AD" w:rsidP="0054134A">
          <w:pPr>
            <w:pStyle w:val="Cuprins2"/>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697" w:history="1">
            <w:r w:rsidRPr="006443AD">
              <w:rPr>
                <w:rStyle w:val="Hyperlink"/>
                <w:rFonts w:ascii="Arial" w:hAnsi="Arial" w:cs="Arial"/>
                <w:noProof/>
                <w:sz w:val="22"/>
                <w:szCs w:val="22"/>
              </w:rPr>
              <w:t>Discussing the ways in which these principles of health and social care support the quality of care in the UK</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_Toc225526697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4</w:t>
            </w:r>
            <w:r w:rsidRPr="006443AD">
              <w:rPr>
                <w:rFonts w:ascii="Arial" w:hAnsi="Arial" w:cs="Arial"/>
                <w:noProof/>
                <w:webHidden/>
                <w:sz w:val="22"/>
                <w:szCs w:val="22"/>
              </w:rPr>
              <w:fldChar w:fldCharType="end"/>
            </w:r>
          </w:hyperlink>
        </w:p>
        <w:p w14:paraId="60496EFB" w14:textId="48CB1A9C" w:rsidR="006443AD" w:rsidRPr="006443AD" w:rsidRDefault="006443AD" w:rsidP="0054134A">
          <w:pPr>
            <w:pStyle w:val="Cuprins1"/>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698" w:history="1">
            <w:r w:rsidRPr="006443AD">
              <w:rPr>
                <w:rStyle w:val="Hyperlink"/>
                <w:rFonts w:ascii="Arial" w:hAnsi="Arial" w:cs="Arial"/>
                <w:noProof/>
                <w:sz w:val="22"/>
                <w:szCs w:val="22"/>
              </w:rPr>
              <w:t>Task 2: Highlighting Practical Examples of Concepts in Practice</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_Toc225526698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6</w:t>
            </w:r>
            <w:r w:rsidRPr="006443AD">
              <w:rPr>
                <w:rFonts w:ascii="Arial" w:hAnsi="Arial" w:cs="Arial"/>
                <w:noProof/>
                <w:webHidden/>
                <w:sz w:val="22"/>
                <w:szCs w:val="22"/>
              </w:rPr>
              <w:fldChar w:fldCharType="end"/>
            </w:r>
          </w:hyperlink>
        </w:p>
        <w:p w14:paraId="7C336AD9" w14:textId="58582635" w:rsidR="006443AD" w:rsidRPr="006443AD" w:rsidRDefault="006443AD" w:rsidP="0054134A">
          <w:pPr>
            <w:pStyle w:val="Cuprins2"/>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699" w:history="1">
            <w:r w:rsidRPr="006443AD">
              <w:rPr>
                <w:rStyle w:val="Hyperlink"/>
                <w:rFonts w:ascii="Arial" w:hAnsi="Arial" w:cs="Arial"/>
                <w:noProof/>
                <w:sz w:val="22"/>
                <w:szCs w:val="22"/>
              </w:rPr>
              <w:t>Real-world example where these concepts are applied in the health and social care setting of the UK</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_Toc225526699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6</w:t>
            </w:r>
            <w:r w:rsidRPr="006443AD">
              <w:rPr>
                <w:rFonts w:ascii="Arial" w:hAnsi="Arial" w:cs="Arial"/>
                <w:noProof/>
                <w:webHidden/>
                <w:sz w:val="22"/>
                <w:szCs w:val="22"/>
              </w:rPr>
              <w:fldChar w:fldCharType="end"/>
            </w:r>
          </w:hyperlink>
        </w:p>
        <w:p w14:paraId="5B96F49A" w14:textId="55B5E05A" w:rsidR="006443AD" w:rsidRPr="006443AD" w:rsidRDefault="006443AD" w:rsidP="0054134A">
          <w:pPr>
            <w:pStyle w:val="Cuprins2"/>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700" w:history="1">
            <w:r w:rsidRPr="006443AD">
              <w:rPr>
                <w:rStyle w:val="Hyperlink"/>
                <w:rFonts w:ascii="Arial" w:hAnsi="Arial" w:cs="Arial"/>
                <w:noProof/>
                <w:sz w:val="22"/>
                <w:szCs w:val="22"/>
              </w:rPr>
              <w:t>Outlining the current policies and guidelines suggesting the ways in which these concepts improve patient care and address challenges</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_Toc225526700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6</w:t>
            </w:r>
            <w:r w:rsidRPr="006443AD">
              <w:rPr>
                <w:rFonts w:ascii="Arial" w:hAnsi="Arial" w:cs="Arial"/>
                <w:noProof/>
                <w:webHidden/>
                <w:sz w:val="22"/>
                <w:szCs w:val="22"/>
              </w:rPr>
              <w:fldChar w:fldCharType="end"/>
            </w:r>
          </w:hyperlink>
        </w:p>
        <w:p w14:paraId="493295D5" w14:textId="0FD429BC" w:rsidR="006443AD" w:rsidRPr="006443AD" w:rsidRDefault="006443AD" w:rsidP="0054134A">
          <w:pPr>
            <w:pStyle w:val="Cuprins1"/>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701" w:history="1">
            <w:r w:rsidRPr="006443AD">
              <w:rPr>
                <w:rStyle w:val="Hyperlink"/>
                <w:rFonts w:ascii="Arial" w:hAnsi="Arial" w:cs="Arial"/>
                <w:noProof/>
                <w:sz w:val="22"/>
                <w:szCs w:val="22"/>
              </w:rPr>
              <w:t>Task 3: Self-Reflection as a Health and Social Care Professional</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_Toc225526701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8</w:t>
            </w:r>
            <w:r w:rsidRPr="006443AD">
              <w:rPr>
                <w:rFonts w:ascii="Arial" w:hAnsi="Arial" w:cs="Arial"/>
                <w:noProof/>
                <w:webHidden/>
                <w:sz w:val="22"/>
                <w:szCs w:val="22"/>
              </w:rPr>
              <w:fldChar w:fldCharType="end"/>
            </w:r>
          </w:hyperlink>
        </w:p>
        <w:p w14:paraId="34AAD6B5" w14:textId="346C09C5" w:rsidR="006443AD" w:rsidRPr="006443AD" w:rsidRDefault="006443AD" w:rsidP="0054134A">
          <w:pPr>
            <w:pStyle w:val="Cuprins1"/>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702" w:history="1">
            <w:r w:rsidRPr="006443AD">
              <w:rPr>
                <w:rStyle w:val="Hyperlink"/>
                <w:rFonts w:ascii="Arial" w:hAnsi="Arial" w:cs="Arial"/>
                <w:noProof/>
                <w:sz w:val="22"/>
                <w:szCs w:val="22"/>
              </w:rPr>
              <w:t>Conclusion</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_Toc225526702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10</w:t>
            </w:r>
            <w:r w:rsidRPr="006443AD">
              <w:rPr>
                <w:rFonts w:ascii="Arial" w:hAnsi="Arial" w:cs="Arial"/>
                <w:noProof/>
                <w:webHidden/>
                <w:sz w:val="22"/>
                <w:szCs w:val="22"/>
              </w:rPr>
              <w:fldChar w:fldCharType="end"/>
            </w:r>
          </w:hyperlink>
        </w:p>
        <w:p w14:paraId="18FBBECA" w14:textId="658341EB" w:rsidR="006443AD" w:rsidRPr="006443AD" w:rsidRDefault="006443AD" w:rsidP="0054134A">
          <w:pPr>
            <w:pStyle w:val="Cuprins1"/>
            <w:tabs>
              <w:tab w:val="right" w:leader="dot" w:pos="9350"/>
            </w:tabs>
            <w:spacing w:after="0" w:line="360" w:lineRule="auto"/>
            <w:rPr>
              <w:rFonts w:ascii="Arial" w:eastAsiaTheme="minorEastAsia" w:hAnsi="Arial" w:cs="Arial"/>
              <w:noProof/>
              <w:kern w:val="2"/>
              <w:sz w:val="22"/>
              <w:szCs w:val="22"/>
              <w:lang w:val="en-US"/>
              <w14:ligatures w14:val="standardContextual"/>
            </w:rPr>
          </w:pPr>
          <w:hyperlink w:anchor="_Toc225526703" w:history="1">
            <w:r w:rsidRPr="006443AD">
              <w:rPr>
                <w:rStyle w:val="Hyperlink"/>
                <w:rFonts w:ascii="Arial" w:hAnsi="Arial" w:cs="Arial"/>
                <w:noProof/>
                <w:sz w:val="22"/>
                <w:szCs w:val="22"/>
              </w:rPr>
              <w:t>References</w:t>
            </w:r>
            <w:r w:rsidRPr="006443AD">
              <w:rPr>
                <w:rFonts w:ascii="Arial" w:hAnsi="Arial" w:cs="Arial"/>
                <w:noProof/>
                <w:webHidden/>
                <w:sz w:val="22"/>
                <w:szCs w:val="22"/>
              </w:rPr>
              <w:tab/>
            </w:r>
            <w:r w:rsidRPr="006443AD">
              <w:rPr>
                <w:rFonts w:ascii="Arial" w:hAnsi="Arial" w:cs="Arial"/>
                <w:noProof/>
                <w:webHidden/>
                <w:sz w:val="22"/>
                <w:szCs w:val="22"/>
              </w:rPr>
              <w:fldChar w:fldCharType="begin"/>
            </w:r>
            <w:r w:rsidRPr="006443AD">
              <w:rPr>
                <w:rFonts w:ascii="Arial" w:hAnsi="Arial" w:cs="Arial"/>
                <w:noProof/>
                <w:webHidden/>
                <w:sz w:val="22"/>
                <w:szCs w:val="22"/>
              </w:rPr>
              <w:instrText xml:space="preserve"> PAGEREF _Toc225526703 \h </w:instrText>
            </w:r>
            <w:r w:rsidRPr="006443AD">
              <w:rPr>
                <w:rFonts w:ascii="Arial" w:hAnsi="Arial" w:cs="Arial"/>
                <w:noProof/>
                <w:webHidden/>
                <w:sz w:val="22"/>
                <w:szCs w:val="22"/>
              </w:rPr>
            </w:r>
            <w:r w:rsidRPr="006443AD">
              <w:rPr>
                <w:rFonts w:ascii="Arial" w:hAnsi="Arial" w:cs="Arial"/>
                <w:noProof/>
                <w:webHidden/>
                <w:sz w:val="22"/>
                <w:szCs w:val="22"/>
              </w:rPr>
              <w:fldChar w:fldCharType="separate"/>
            </w:r>
            <w:r w:rsidRPr="006443AD">
              <w:rPr>
                <w:rFonts w:ascii="Arial" w:hAnsi="Arial" w:cs="Arial"/>
                <w:noProof/>
                <w:webHidden/>
                <w:sz w:val="22"/>
                <w:szCs w:val="22"/>
              </w:rPr>
              <w:t>11</w:t>
            </w:r>
            <w:r w:rsidRPr="006443AD">
              <w:rPr>
                <w:rFonts w:ascii="Arial" w:hAnsi="Arial" w:cs="Arial"/>
                <w:noProof/>
                <w:webHidden/>
                <w:sz w:val="22"/>
                <w:szCs w:val="22"/>
              </w:rPr>
              <w:fldChar w:fldCharType="end"/>
            </w:r>
          </w:hyperlink>
        </w:p>
        <w:p w14:paraId="287AF80F" w14:textId="0CD3077B" w:rsidR="006443AD" w:rsidRPr="006443AD" w:rsidRDefault="006443AD" w:rsidP="0054134A">
          <w:pPr>
            <w:spacing w:line="360" w:lineRule="auto"/>
            <w:rPr>
              <w:rFonts w:ascii="Arial" w:hAnsi="Arial" w:cs="Arial"/>
              <w:sz w:val="22"/>
              <w:szCs w:val="22"/>
            </w:rPr>
          </w:pPr>
          <w:r w:rsidRPr="006443AD">
            <w:rPr>
              <w:rFonts w:ascii="Arial" w:hAnsi="Arial" w:cs="Arial"/>
              <w:b/>
              <w:bCs/>
              <w:noProof/>
              <w:sz w:val="22"/>
              <w:szCs w:val="22"/>
            </w:rPr>
            <w:fldChar w:fldCharType="end"/>
          </w:r>
        </w:p>
      </w:sdtContent>
    </w:sdt>
    <w:p w14:paraId="6593F239" w14:textId="77777777" w:rsidR="006443AD" w:rsidRPr="006443AD" w:rsidRDefault="006443AD" w:rsidP="0054134A">
      <w:pPr>
        <w:spacing w:line="360" w:lineRule="auto"/>
        <w:rPr>
          <w:rFonts w:ascii="Arial" w:hAnsi="Arial" w:cs="Arial"/>
          <w:b/>
          <w:bCs/>
          <w:sz w:val="22"/>
          <w:szCs w:val="22"/>
        </w:rPr>
      </w:pPr>
    </w:p>
    <w:p w14:paraId="08B8C899" w14:textId="669DFA37" w:rsidR="00773E6F" w:rsidRPr="006443AD" w:rsidRDefault="00000000" w:rsidP="0054134A">
      <w:pPr>
        <w:spacing w:line="360" w:lineRule="auto"/>
        <w:rPr>
          <w:rFonts w:ascii="Arial" w:hAnsi="Arial" w:cs="Arial"/>
        </w:rPr>
      </w:pPr>
      <w:r w:rsidRPr="006443AD">
        <w:rPr>
          <w:rFonts w:ascii="Arial" w:hAnsi="Arial" w:cs="Arial"/>
        </w:rPr>
        <w:br w:type="page"/>
      </w:r>
      <w:bookmarkStart w:id="0" w:name="_837eibz6jp1e" w:colFirst="0" w:colLast="0"/>
      <w:bookmarkEnd w:id="0"/>
    </w:p>
    <w:p w14:paraId="4F41B7B5" w14:textId="08503974" w:rsidR="00F257C4" w:rsidRPr="006443AD" w:rsidRDefault="00000000" w:rsidP="0054134A">
      <w:pPr>
        <w:pStyle w:val="Titlu1"/>
        <w:spacing w:line="360" w:lineRule="auto"/>
        <w:rPr>
          <w:rFonts w:ascii="Arial" w:hAnsi="Arial" w:cs="Arial"/>
        </w:rPr>
      </w:pPr>
      <w:bookmarkStart w:id="1" w:name="_Toc225526694"/>
      <w:r w:rsidRPr="006443AD">
        <w:rPr>
          <w:rFonts w:ascii="Arial" w:hAnsi="Arial" w:cs="Arial"/>
        </w:rPr>
        <w:lastRenderedPageBreak/>
        <w:t>Introduction</w:t>
      </w:r>
      <w:bookmarkEnd w:id="1"/>
      <w:r w:rsidRPr="006443AD">
        <w:rPr>
          <w:rFonts w:ascii="Arial" w:hAnsi="Arial" w:cs="Arial"/>
        </w:rPr>
        <w:t xml:space="preserve"> </w:t>
      </w:r>
    </w:p>
    <w:p w14:paraId="27318441"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The principles of the social and health care practice refer to the ethical guidelines, core values and standards of care that dictate the ways in which the providers deliver services. This includes respecting individuality, maintaining dignity and ensuring confidentiality and focuses on protecting rights and following safety legislation (Will and Dalbello-Araujo, 2023). Therefore, these are the principles specially designed to ensure the high-quality care that improves the well-being of individuals in these settings.  The reflective report in this context will discuss the significance of the principles in the field of health and social care. Practical examples will be provided where these concepts will be applied effectively. Current guidelines and policies that can improve patient care and address challenges in practice will be examined here. Furthermore, Gibb’s reflective cycle model will be applied to understand the ways these principles have shaped professional growth. </w:t>
      </w:r>
    </w:p>
    <w:p w14:paraId="31AB81DD" w14:textId="77777777" w:rsidR="00F257C4" w:rsidRPr="006443AD" w:rsidRDefault="00000000" w:rsidP="0054134A">
      <w:pPr>
        <w:spacing w:line="360" w:lineRule="auto"/>
        <w:rPr>
          <w:rFonts w:ascii="Arial" w:hAnsi="Arial" w:cs="Arial"/>
          <w:sz w:val="22"/>
          <w:szCs w:val="22"/>
        </w:rPr>
      </w:pPr>
      <w:bookmarkStart w:id="2" w:name="_6rgrby6rr9e3" w:colFirst="0" w:colLast="0"/>
      <w:bookmarkEnd w:id="2"/>
      <w:r w:rsidRPr="006443AD">
        <w:rPr>
          <w:rFonts w:ascii="Arial" w:hAnsi="Arial" w:cs="Arial"/>
          <w:sz w:val="22"/>
          <w:szCs w:val="22"/>
        </w:rPr>
        <w:br w:type="page"/>
      </w:r>
    </w:p>
    <w:p w14:paraId="1BA1C35E" w14:textId="543D0BDD" w:rsidR="00F257C4" w:rsidRPr="006443AD" w:rsidRDefault="00000000" w:rsidP="0054134A">
      <w:pPr>
        <w:pStyle w:val="Titlu1"/>
        <w:spacing w:line="360" w:lineRule="auto"/>
        <w:rPr>
          <w:rFonts w:ascii="Arial" w:hAnsi="Arial" w:cs="Arial"/>
        </w:rPr>
      </w:pPr>
      <w:bookmarkStart w:id="3" w:name="_wtpzmm40nmi1" w:colFirst="0" w:colLast="0"/>
      <w:bookmarkStart w:id="4" w:name="_Toc225526695"/>
      <w:bookmarkEnd w:id="3"/>
      <w:r w:rsidRPr="006443AD">
        <w:rPr>
          <w:rFonts w:ascii="Arial" w:hAnsi="Arial" w:cs="Arial"/>
        </w:rPr>
        <w:lastRenderedPageBreak/>
        <w:t xml:space="preserve">Task 1: Reflecting on the significance of </w:t>
      </w:r>
      <w:r w:rsidR="00773E6F" w:rsidRPr="006443AD">
        <w:rPr>
          <w:rFonts w:ascii="Arial" w:hAnsi="Arial" w:cs="Arial"/>
        </w:rPr>
        <w:t xml:space="preserve">the </w:t>
      </w:r>
      <w:r w:rsidRPr="006443AD">
        <w:rPr>
          <w:rFonts w:ascii="Arial" w:hAnsi="Arial" w:cs="Arial"/>
        </w:rPr>
        <w:t>Principles of Health and Social Care</w:t>
      </w:r>
      <w:bookmarkEnd w:id="4"/>
      <w:r w:rsidRPr="006443AD">
        <w:rPr>
          <w:rFonts w:ascii="Arial" w:hAnsi="Arial" w:cs="Arial"/>
        </w:rPr>
        <w:t xml:space="preserve">  </w:t>
      </w:r>
    </w:p>
    <w:p w14:paraId="27D0BCF3" w14:textId="77777777" w:rsidR="00F257C4" w:rsidRPr="006443AD" w:rsidRDefault="00000000" w:rsidP="0054134A">
      <w:pPr>
        <w:pStyle w:val="Titlu2"/>
        <w:spacing w:line="360" w:lineRule="auto"/>
        <w:rPr>
          <w:rFonts w:ascii="Arial" w:hAnsi="Arial" w:cs="Arial"/>
        </w:rPr>
      </w:pPr>
      <w:bookmarkStart w:id="5" w:name="_x3z43eve2q2g" w:colFirst="0" w:colLast="0"/>
      <w:bookmarkStart w:id="6" w:name="_Toc225526696"/>
      <w:bookmarkEnd w:id="5"/>
      <w:r w:rsidRPr="006443AD">
        <w:rPr>
          <w:rFonts w:ascii="Arial" w:hAnsi="Arial" w:cs="Arial"/>
        </w:rPr>
        <w:t>Outlining Definition and Importance in the context of UK health and social care</w:t>
      </w:r>
      <w:bookmarkEnd w:id="6"/>
    </w:p>
    <w:p w14:paraId="0DED7AEA"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Person Centred Care (PCC)</w:t>
      </w:r>
    </w:p>
    <w:p w14:paraId="6A91252B" w14:textId="642FDD22"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This is the collaborative approach tailored to support the needs, values and goals of the individuals thus treating them as individual partners. The application of </w:t>
      </w:r>
      <w:r w:rsidR="00773E6F" w:rsidRPr="006443AD">
        <w:rPr>
          <w:rFonts w:ascii="Arial" w:hAnsi="Arial" w:cs="Arial"/>
          <w:sz w:val="22"/>
          <w:szCs w:val="22"/>
        </w:rPr>
        <w:t>Maslow's</w:t>
      </w:r>
      <w:r w:rsidRPr="006443AD">
        <w:rPr>
          <w:rFonts w:ascii="Arial" w:hAnsi="Arial" w:cs="Arial"/>
          <w:sz w:val="22"/>
          <w:szCs w:val="22"/>
        </w:rPr>
        <w:t xml:space="preserve"> Hierarchy of Needs has placed a strong emphasis towards this concept by securing the foundational needs first rather than opting for higher </w:t>
      </w:r>
      <w:r w:rsidR="00773E6F" w:rsidRPr="006443AD">
        <w:rPr>
          <w:rFonts w:ascii="Arial" w:hAnsi="Arial" w:cs="Arial"/>
          <w:sz w:val="22"/>
          <w:szCs w:val="22"/>
        </w:rPr>
        <w:t>levels</w:t>
      </w:r>
      <w:r w:rsidRPr="006443AD">
        <w:rPr>
          <w:rFonts w:ascii="Arial" w:hAnsi="Arial" w:cs="Arial"/>
          <w:sz w:val="22"/>
          <w:szCs w:val="22"/>
        </w:rPr>
        <w:t xml:space="preserve">. This will enhance the satisfaction and outcomes by involving the individuals in the decision-making process thus supporting independence and improving the quality of life (Forsgren </w:t>
      </w:r>
      <w:r w:rsidRPr="006443AD">
        <w:rPr>
          <w:rFonts w:ascii="Arial" w:hAnsi="Arial" w:cs="Arial"/>
          <w:i/>
          <w:iCs/>
          <w:sz w:val="22"/>
          <w:szCs w:val="22"/>
        </w:rPr>
        <w:t>et al.,</w:t>
      </w:r>
      <w:r w:rsidRPr="006443AD">
        <w:rPr>
          <w:rFonts w:ascii="Arial" w:hAnsi="Arial" w:cs="Arial"/>
          <w:sz w:val="22"/>
          <w:szCs w:val="22"/>
        </w:rPr>
        <w:t xml:space="preserve"> 2025). </w:t>
      </w:r>
    </w:p>
    <w:p w14:paraId="5D4BCB5F"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 xml:space="preserve">Partnership working </w:t>
      </w:r>
    </w:p>
    <w:p w14:paraId="3FC5D2CE"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Partnership working involves cooperation and collaboration between the service users and organisations as well as the professionals used to deliver person-centred care</w:t>
      </w:r>
      <w:sdt>
        <w:sdtPr>
          <w:rPr>
            <w:rFonts w:ascii="Arial" w:hAnsi="Arial" w:cs="Arial"/>
            <w:sz w:val="22"/>
            <w:szCs w:val="22"/>
          </w:rPr>
          <w:id w:val="-814488275"/>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Alb254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(Haven, 2025)</w:t>
          </w:r>
          <w:r w:rsidR="002662C4" w:rsidRPr="006443AD">
            <w:rPr>
              <w:rFonts w:ascii="Arial" w:hAnsi="Arial" w:cs="Arial"/>
              <w:sz w:val="22"/>
              <w:szCs w:val="22"/>
            </w:rPr>
            <w:fldChar w:fldCharType="end"/>
          </w:r>
        </w:sdtContent>
      </w:sdt>
      <w:r w:rsidRPr="006443AD">
        <w:rPr>
          <w:rFonts w:ascii="Arial" w:hAnsi="Arial" w:cs="Arial"/>
          <w:sz w:val="22"/>
          <w:szCs w:val="22"/>
        </w:rPr>
        <w:t>. Therefore, this is essential for delivering seamless care by pooling resources, integrating services and reducing fragmentation. It enhances the experience of the patient by facilitating multi-agency cooperation thus managing the complex needs and ensuring faster and safer treatment pathways.</w:t>
      </w:r>
    </w:p>
    <w:p w14:paraId="2334F3C4"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 xml:space="preserve">Ethics </w:t>
      </w:r>
    </w:p>
    <w:p w14:paraId="41787241"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Ethics are the moral values and principles that guide practitioners in making right and compassionate decisions. This ensures respect for the dignity, autonomy and confidentiality of the patient thus focusing on promoting well-being (Bognar and Hirose, 2022). Ethical frameworks in the field of health and social care form the foundational framework creating a safe, respectful and high-quality practice. These guidelines thus ensure fair treatment and equitable access to the services and adhering to the ethical codes can help to create a transparent culture.  </w:t>
      </w:r>
    </w:p>
    <w:p w14:paraId="44C40F77" w14:textId="77777777" w:rsidR="00F257C4" w:rsidRPr="006443AD" w:rsidRDefault="00000000" w:rsidP="0054134A">
      <w:pPr>
        <w:pStyle w:val="Titlu2"/>
        <w:spacing w:line="360" w:lineRule="auto"/>
        <w:rPr>
          <w:rFonts w:ascii="Arial" w:hAnsi="Arial" w:cs="Arial"/>
        </w:rPr>
      </w:pPr>
      <w:bookmarkStart w:id="7" w:name="_lbnjbhmvaxtz" w:colFirst="0" w:colLast="0"/>
      <w:bookmarkStart w:id="8" w:name="_Toc225526697"/>
      <w:bookmarkEnd w:id="7"/>
      <w:r w:rsidRPr="006443AD">
        <w:rPr>
          <w:rFonts w:ascii="Arial" w:hAnsi="Arial" w:cs="Arial"/>
        </w:rPr>
        <w:t>Discussing the ways in which these principles of health and social care support the quality of care in the UK</w:t>
      </w:r>
      <w:bookmarkEnd w:id="8"/>
      <w:r w:rsidRPr="006443AD">
        <w:rPr>
          <w:rFonts w:ascii="Arial" w:hAnsi="Arial" w:cs="Arial"/>
        </w:rPr>
        <w:t xml:space="preserve"> </w:t>
      </w:r>
    </w:p>
    <w:p w14:paraId="309218A1"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 xml:space="preserve">Individual care </w:t>
      </w:r>
    </w:p>
    <w:p w14:paraId="6FC7AE81"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The core principles such as independence, dignity and individual rights ensure care is provided as per the specific needs of the patients. Respecting autonomy reduces the distress levels of the patient thus maximising the experience of the user. Moreover, practitioners promote privacy, independence and dignity thus empowering the service users in their care journey.  The theory of utilitarianism challenges the concentration of resources on a few recommending a redistribution to the largest number of people. This can result in more individuals receiving a decent level of </w:t>
      </w:r>
      <w:r w:rsidRPr="006443AD">
        <w:rPr>
          <w:rFonts w:ascii="Arial" w:hAnsi="Arial" w:cs="Arial"/>
          <w:sz w:val="22"/>
          <w:szCs w:val="22"/>
        </w:rPr>
        <w:lastRenderedPageBreak/>
        <w:t>care rather than a high-cost treatment for rare conditions. Therefore, the principles of this theory aim to raise the overall health standards of the individuals leading to better outcomes for the patient in the long term (Chukwuneke and Ezenwugo, 2022).</w:t>
      </w:r>
    </w:p>
    <w:p w14:paraId="5A7E78C8"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Collaboration</w:t>
      </w:r>
    </w:p>
    <w:p w14:paraId="40EC7C7A"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Utilitarianism requires that actions in the field of health and social care generate the maximum net benefit.  As per this theory, the professionals in the health and social care sector collaborating with each other in an effective manner helps to improve the service consistency and efficiency. Working together helps to overcome the fragmented services and this efficiency ensures that the scarce resources are used effectively to help the maximum number of people.  This also helps to provide more holistic and better care and fulfil the complex needs that benefit the patient rather than just medical needs. Collaboration in the UK is formalised through policies such as the Care Act 2014 which highlights the importance of partnership working to promote individual wellbeing</w:t>
      </w:r>
      <w:sdt>
        <w:sdtPr>
          <w:rPr>
            <w:rFonts w:ascii="Arial" w:hAnsi="Arial" w:cs="Arial"/>
            <w:sz w:val="22"/>
            <w:szCs w:val="22"/>
          </w:rPr>
          <w:id w:val="-1109735750"/>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Car262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(Carers, 2026)</w:t>
          </w:r>
          <w:r w:rsidR="002662C4" w:rsidRPr="006443AD">
            <w:rPr>
              <w:rFonts w:ascii="Arial" w:hAnsi="Arial" w:cs="Arial"/>
              <w:sz w:val="22"/>
              <w:szCs w:val="22"/>
            </w:rPr>
            <w:fldChar w:fldCharType="end"/>
          </w:r>
        </w:sdtContent>
      </w:sdt>
      <w:r w:rsidRPr="006443AD">
        <w:rPr>
          <w:rFonts w:ascii="Arial" w:hAnsi="Arial" w:cs="Arial"/>
          <w:sz w:val="22"/>
          <w:szCs w:val="22"/>
        </w:rPr>
        <w:t xml:space="preserve">. </w:t>
      </w:r>
    </w:p>
    <w:p w14:paraId="4B703CC5"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Ethical decision-making process</w:t>
      </w:r>
    </w:p>
    <w:p w14:paraId="2BD83359"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The theory of utilitarianism helps the health care providers to make the decisions that produce the greatest good for the greatest number of people (Sola, 2023). This is crucial in public health scenarios and when resources are very limited. Th</w:t>
      </w:r>
      <w:r w:rsidR="00773E6F" w:rsidRPr="006443AD">
        <w:rPr>
          <w:rFonts w:ascii="Arial" w:hAnsi="Arial" w:cs="Arial"/>
          <w:sz w:val="22"/>
          <w:szCs w:val="22"/>
        </w:rPr>
        <w:t>e</w:t>
      </w:r>
      <w:r w:rsidRPr="006443AD">
        <w:rPr>
          <w:rFonts w:ascii="Arial" w:hAnsi="Arial" w:cs="Arial"/>
          <w:sz w:val="22"/>
          <w:szCs w:val="22"/>
        </w:rPr>
        <w:t xml:space="preserve"> theory in the NHS also assists in prioritising treatments that offer the highest quality adjusted life years aligning with the principle of justice to optimise public health outcomes. While the modern and collective applications combine utilitarianism with the rights of the individual to ensure that the pursuit of the overall benefit does not completely override individual autonomy. </w:t>
      </w:r>
    </w:p>
    <w:p w14:paraId="2036B8BF" w14:textId="77777777" w:rsidR="00F257C4" w:rsidRPr="006443AD" w:rsidRDefault="00773E6F" w:rsidP="0054134A">
      <w:pPr>
        <w:spacing w:line="360" w:lineRule="auto"/>
        <w:rPr>
          <w:rFonts w:ascii="Arial" w:hAnsi="Arial" w:cs="Arial"/>
          <w:b/>
          <w:bCs/>
          <w:sz w:val="22"/>
          <w:szCs w:val="22"/>
        </w:rPr>
      </w:pPr>
      <w:bookmarkStart w:id="9" w:name="_sstsy81qs12h" w:colFirst="0" w:colLast="0"/>
      <w:bookmarkEnd w:id="9"/>
      <w:r w:rsidRPr="006443AD">
        <w:rPr>
          <w:rFonts w:ascii="Arial" w:hAnsi="Arial" w:cs="Arial"/>
          <w:sz w:val="22"/>
          <w:szCs w:val="22"/>
        </w:rPr>
        <w:br w:type="page"/>
      </w:r>
    </w:p>
    <w:p w14:paraId="6E5A41F0" w14:textId="77777777" w:rsidR="00F257C4" w:rsidRPr="006443AD" w:rsidRDefault="00000000" w:rsidP="0054134A">
      <w:pPr>
        <w:pStyle w:val="Titlu1"/>
        <w:spacing w:line="360" w:lineRule="auto"/>
        <w:rPr>
          <w:rFonts w:ascii="Arial" w:hAnsi="Arial" w:cs="Arial"/>
        </w:rPr>
      </w:pPr>
      <w:bookmarkStart w:id="10" w:name="_2zoclmmnuyrd" w:colFirst="0" w:colLast="0"/>
      <w:bookmarkStart w:id="11" w:name="_Toc225526698"/>
      <w:bookmarkEnd w:id="10"/>
      <w:r w:rsidRPr="006443AD">
        <w:rPr>
          <w:rFonts w:ascii="Arial" w:hAnsi="Arial" w:cs="Arial"/>
        </w:rPr>
        <w:lastRenderedPageBreak/>
        <w:t>Task 2: Highlighting Practical Examples of Concepts in Practice</w:t>
      </w:r>
      <w:bookmarkEnd w:id="11"/>
      <w:r w:rsidRPr="006443AD">
        <w:rPr>
          <w:rFonts w:ascii="Arial" w:hAnsi="Arial" w:cs="Arial"/>
        </w:rPr>
        <w:t xml:space="preserve"> </w:t>
      </w:r>
    </w:p>
    <w:p w14:paraId="17A08A21" w14:textId="77777777" w:rsidR="00F257C4" w:rsidRPr="006443AD" w:rsidRDefault="00000000" w:rsidP="0054134A">
      <w:pPr>
        <w:pStyle w:val="Titlu2"/>
        <w:spacing w:line="360" w:lineRule="auto"/>
        <w:rPr>
          <w:rFonts w:ascii="Arial" w:hAnsi="Arial" w:cs="Arial"/>
        </w:rPr>
      </w:pPr>
      <w:bookmarkStart w:id="12" w:name="_l2huz8x8skh7" w:colFirst="0" w:colLast="0"/>
      <w:bookmarkStart w:id="13" w:name="_Toc225526699"/>
      <w:bookmarkEnd w:id="12"/>
      <w:r w:rsidRPr="006443AD">
        <w:rPr>
          <w:rFonts w:ascii="Arial" w:hAnsi="Arial" w:cs="Arial"/>
        </w:rPr>
        <w:t>Real-world example where these concepts are applied in the health and social care setting of the UK</w:t>
      </w:r>
      <w:bookmarkEnd w:id="13"/>
      <w:r w:rsidRPr="006443AD">
        <w:rPr>
          <w:rFonts w:ascii="Arial" w:hAnsi="Arial" w:cs="Arial"/>
        </w:rPr>
        <w:t xml:space="preserve"> </w:t>
      </w:r>
    </w:p>
    <w:p w14:paraId="04DFC3DF"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The case study of a retired 82-year-old gentleman and a resident in a UK care home who has been diagnosed with early-onset dementia forms the best example. This provides details about the ways in which partnership working, person-centred care and ethics are applied to support the person with early onset of dementia. </w:t>
      </w:r>
    </w:p>
    <w:p w14:paraId="1769F81D"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Person Centred Care</w:t>
      </w:r>
    </w:p>
    <w:p w14:paraId="5760298E"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During my internship, I was actively involved in taking care of this dementia patient.  I have shifted my focus and identified that the patient loved classical music and working with his hands. A personalised activity plan using Maslow's Hierarchy of Needs has been created which has helped to reduce his frustration level. Besides this, he respected his right and chose not to participate in the group activities  thus ensuring that his dignity was maintained. Thus, I have focused on person-centred care emphasising the basic needs of the individual's personality. The use of the theory has been helpful for me to treat the patient with dignity rather than just managing their symptoms (Giuffrida and Davila, 2024). </w:t>
      </w:r>
    </w:p>
    <w:p w14:paraId="1F270F32"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Partnership Working</w:t>
      </w:r>
    </w:p>
    <w:p w14:paraId="387EA624"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Care home assistants communicated daily with the senior carers and home manager as well as with me  about the changing needs and requirements of the patient</w:t>
      </w:r>
      <w:sdt>
        <w:sdtPr>
          <w:rPr>
            <w:rFonts w:ascii="Arial" w:hAnsi="Arial" w:cs="Arial"/>
            <w:sz w:val="22"/>
            <w:szCs w:val="22"/>
          </w:rPr>
          <w:id w:val="806756239"/>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Hea26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(Healthcareers.NHS, 2026)</w:t>
          </w:r>
          <w:r w:rsidR="002662C4" w:rsidRPr="006443AD">
            <w:rPr>
              <w:rFonts w:ascii="Arial" w:hAnsi="Arial" w:cs="Arial"/>
              <w:sz w:val="22"/>
              <w:szCs w:val="22"/>
            </w:rPr>
            <w:fldChar w:fldCharType="end"/>
          </w:r>
        </w:sdtContent>
      </w:sdt>
      <w:r w:rsidRPr="006443AD">
        <w:rPr>
          <w:rFonts w:ascii="Arial" w:hAnsi="Arial" w:cs="Arial"/>
          <w:sz w:val="22"/>
          <w:szCs w:val="22"/>
        </w:rPr>
        <w:t xml:space="preserve">. Moreover, I along with the care home worked closely with the community nurse, local NHS GP and the specialist dementia care charity to manage his complex needs. I was involved in arranging regular meetings with the patient's daughter to share the information. </w:t>
      </w:r>
    </w:p>
    <w:p w14:paraId="6DB876A9"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 xml:space="preserve">Ethics In Care </w:t>
      </w:r>
    </w:p>
    <w:p w14:paraId="58AD2B74"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The patient was allowed to maintain his independence but partnership working ensured that he was safe</w:t>
      </w:r>
      <w:r w:rsidR="00773E6F" w:rsidRPr="006443AD">
        <w:rPr>
          <w:rFonts w:ascii="Arial" w:hAnsi="Arial" w:cs="Arial"/>
          <w:sz w:val="22"/>
          <w:szCs w:val="22"/>
        </w:rPr>
        <w:t xml:space="preserve">. Patient care has also </w:t>
      </w:r>
      <w:r w:rsidRPr="006443AD">
        <w:rPr>
          <w:rFonts w:ascii="Arial" w:hAnsi="Arial" w:cs="Arial"/>
          <w:sz w:val="22"/>
          <w:szCs w:val="22"/>
        </w:rPr>
        <w:t xml:space="preserve">shifted from the task-based to the person-centred which is an ethical value-based approach (Bognar and Hirose, 2022). Moreover, I have shared the information only between those necessary involved in his care while respecting his privacy. Besides this, I regularly reviewed his needs ensuring that he was involved in the decision-making process as much as possible thus respecting his rights despite his dementia. </w:t>
      </w:r>
    </w:p>
    <w:p w14:paraId="0668D6F0" w14:textId="77777777" w:rsidR="00F257C4" w:rsidRPr="006443AD" w:rsidRDefault="00000000" w:rsidP="0054134A">
      <w:pPr>
        <w:pStyle w:val="Titlu2"/>
        <w:spacing w:line="360" w:lineRule="auto"/>
        <w:rPr>
          <w:rFonts w:ascii="Arial" w:hAnsi="Arial" w:cs="Arial"/>
        </w:rPr>
      </w:pPr>
      <w:bookmarkStart w:id="14" w:name="_8zrnm1tuk8wx" w:colFirst="0" w:colLast="0"/>
      <w:bookmarkStart w:id="15" w:name="_Toc225526700"/>
      <w:bookmarkEnd w:id="14"/>
      <w:r w:rsidRPr="006443AD">
        <w:rPr>
          <w:rFonts w:ascii="Arial" w:hAnsi="Arial" w:cs="Arial"/>
        </w:rPr>
        <w:t>Outlining the current policies and guidelines suggesting the ways in which these concepts improve patient care and address challenges</w:t>
      </w:r>
      <w:bookmarkEnd w:id="15"/>
      <w:r w:rsidRPr="006443AD">
        <w:rPr>
          <w:rFonts w:ascii="Arial" w:hAnsi="Arial" w:cs="Arial"/>
        </w:rPr>
        <w:t xml:space="preserve"> </w:t>
      </w:r>
    </w:p>
    <w:p w14:paraId="7F0A67D6"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 xml:space="preserve">Improving Patient Care  through Core Principles and Addressing Challenges in Practice </w:t>
      </w:r>
    </w:p>
    <w:p w14:paraId="4D3E74DA" w14:textId="2BDE68F2"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lastRenderedPageBreak/>
        <w:t xml:space="preserve">The Care Act 2014 highlights the significance of promoting the well-being of individuals and emphasises more personalised care. This focuses on providing legal rights to carers thus focusing on prevention and establishing a clear framework for safeguarding the adults at risk of abuse or neglect. Person-centred care is aligned with this act which ensures that care is tailored to the individual's needs and involves the individual in the decision-making process. This helps to dignity and autonomy and enhances the satisfaction of the patient and health outcomes. </w:t>
      </w:r>
      <w:r w:rsidR="00773E6F" w:rsidRPr="006443AD">
        <w:rPr>
          <w:rFonts w:ascii="Arial" w:hAnsi="Arial" w:cs="Arial"/>
          <w:sz w:val="22"/>
          <w:szCs w:val="22"/>
        </w:rPr>
        <w:t xml:space="preserve">The </w:t>
      </w:r>
      <w:r w:rsidRPr="006443AD">
        <w:rPr>
          <w:rFonts w:ascii="Arial" w:hAnsi="Arial" w:cs="Arial"/>
          <w:sz w:val="22"/>
          <w:szCs w:val="22"/>
        </w:rPr>
        <w:t xml:space="preserve">Health and Care Act 2022 UK aims to improve patient care by bringing the local authorities and partners </w:t>
      </w:r>
      <w:r w:rsidR="00773E6F" w:rsidRPr="006443AD">
        <w:rPr>
          <w:rFonts w:ascii="Arial" w:hAnsi="Arial" w:cs="Arial"/>
          <w:sz w:val="22"/>
          <w:szCs w:val="22"/>
        </w:rPr>
        <w:t xml:space="preserve">together </w:t>
      </w:r>
      <w:r w:rsidRPr="006443AD">
        <w:rPr>
          <w:rFonts w:ascii="Arial" w:hAnsi="Arial" w:cs="Arial"/>
          <w:sz w:val="22"/>
          <w:szCs w:val="22"/>
        </w:rPr>
        <w:t>to plan services aiming for more joined-up care</w:t>
      </w:r>
      <w:sdt>
        <w:sdtPr>
          <w:rPr>
            <w:rFonts w:ascii="Arial" w:hAnsi="Arial" w:cs="Arial"/>
            <w:sz w:val="22"/>
            <w:szCs w:val="22"/>
          </w:rPr>
          <w:id w:val="-579218503"/>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GOV2518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(GOV.UK, 2025)</w:t>
          </w:r>
          <w:r w:rsidR="002662C4" w:rsidRPr="006443AD">
            <w:rPr>
              <w:rFonts w:ascii="Arial" w:hAnsi="Arial" w:cs="Arial"/>
              <w:sz w:val="22"/>
              <w:szCs w:val="22"/>
            </w:rPr>
            <w:fldChar w:fldCharType="end"/>
          </w:r>
        </w:sdtContent>
      </w:sdt>
      <w:r w:rsidRPr="006443AD">
        <w:rPr>
          <w:rFonts w:ascii="Arial" w:hAnsi="Arial" w:cs="Arial"/>
          <w:sz w:val="22"/>
          <w:szCs w:val="22"/>
        </w:rPr>
        <w:t>. Thus, the act focuses on partnership working and emphasises integrated care which reduces gaps in the service and prevents harm thus creating smooth pathways for the patient. Code of professional conduct is the set of principles, rules and ethical standards guiding the behaviour within a specific profession thus ensuring honesty and integrity</w:t>
      </w:r>
      <w:sdt>
        <w:sdtPr>
          <w:rPr>
            <w:rFonts w:ascii="Arial" w:hAnsi="Arial" w:cs="Arial"/>
            <w:sz w:val="22"/>
            <w:szCs w:val="22"/>
          </w:rPr>
          <w:id w:val="-503508977"/>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Ski25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(Skills For Health, 2025)</w:t>
          </w:r>
          <w:r w:rsidR="002662C4" w:rsidRPr="006443AD">
            <w:rPr>
              <w:rFonts w:ascii="Arial" w:hAnsi="Arial" w:cs="Arial"/>
              <w:sz w:val="22"/>
              <w:szCs w:val="22"/>
            </w:rPr>
            <w:fldChar w:fldCharType="end"/>
          </w:r>
        </w:sdtContent>
      </w:sdt>
      <w:r w:rsidRPr="006443AD">
        <w:rPr>
          <w:rFonts w:ascii="Arial" w:hAnsi="Arial" w:cs="Arial"/>
          <w:sz w:val="22"/>
          <w:szCs w:val="22"/>
        </w:rPr>
        <w:t xml:space="preserve">. Thus, adhering to professional codes of conduct and upholding autonomy, beneficence and non-maleficence ensures that decisions are made as per the interest of the patient. The involvement of the patient and effective partnership can help to reduce the error rates and improve safety as well as their well-being by aligning care with the needs of the patient. Moreover, the ethical frameworks can help clinicians to navigate the challenging scenarios. The Care Act also helps to address the challenges of the disjointed services for individuals with complex needs. </w:t>
      </w:r>
    </w:p>
    <w:p w14:paraId="7015AFA0" w14:textId="77777777" w:rsidR="00F257C4" w:rsidRPr="006443AD" w:rsidRDefault="00F257C4" w:rsidP="0054134A">
      <w:pPr>
        <w:spacing w:line="360" w:lineRule="auto"/>
        <w:rPr>
          <w:rFonts w:ascii="Arial" w:hAnsi="Arial" w:cs="Arial"/>
          <w:sz w:val="22"/>
          <w:szCs w:val="22"/>
        </w:rPr>
      </w:pPr>
    </w:p>
    <w:p w14:paraId="0AFF8490" w14:textId="77777777" w:rsidR="00F257C4" w:rsidRPr="006443AD" w:rsidRDefault="00773E6F" w:rsidP="0054134A">
      <w:pPr>
        <w:spacing w:line="360" w:lineRule="auto"/>
        <w:rPr>
          <w:rFonts w:ascii="Arial" w:hAnsi="Arial" w:cs="Arial"/>
          <w:b/>
          <w:bCs/>
          <w:sz w:val="22"/>
          <w:szCs w:val="22"/>
        </w:rPr>
      </w:pPr>
      <w:bookmarkStart w:id="16" w:name="_dcqxzay8b5kp" w:colFirst="0" w:colLast="0"/>
      <w:bookmarkEnd w:id="16"/>
      <w:r w:rsidRPr="006443AD">
        <w:rPr>
          <w:rFonts w:ascii="Arial" w:hAnsi="Arial" w:cs="Arial"/>
          <w:sz w:val="22"/>
          <w:szCs w:val="22"/>
        </w:rPr>
        <w:br w:type="page"/>
      </w:r>
    </w:p>
    <w:p w14:paraId="078D5079" w14:textId="77777777" w:rsidR="00F257C4" w:rsidRPr="006443AD" w:rsidRDefault="00000000" w:rsidP="0054134A">
      <w:pPr>
        <w:pStyle w:val="Titlu1"/>
        <w:spacing w:line="360" w:lineRule="auto"/>
        <w:rPr>
          <w:rFonts w:ascii="Arial" w:hAnsi="Arial" w:cs="Arial"/>
        </w:rPr>
      </w:pPr>
      <w:bookmarkStart w:id="17" w:name="_xwtf5a87pxtg" w:colFirst="0" w:colLast="0"/>
      <w:bookmarkStart w:id="18" w:name="_Toc225526701"/>
      <w:bookmarkEnd w:id="17"/>
      <w:r w:rsidRPr="006443AD">
        <w:rPr>
          <w:rFonts w:ascii="Arial" w:hAnsi="Arial" w:cs="Arial"/>
        </w:rPr>
        <w:lastRenderedPageBreak/>
        <w:t>Task 3: Self-Reflection as a Health and Social Care Professional</w:t>
      </w:r>
      <w:bookmarkEnd w:id="18"/>
      <w:r w:rsidRPr="006443AD">
        <w:rPr>
          <w:rFonts w:ascii="Arial" w:hAnsi="Arial" w:cs="Arial"/>
        </w:rPr>
        <w:t xml:space="preserve"> </w:t>
      </w:r>
    </w:p>
    <w:p w14:paraId="5354E25C"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Description</w:t>
      </w:r>
    </w:p>
    <w:p w14:paraId="7A7CCA4C" w14:textId="39BC71B8"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I was involved in handling and caring for the patient who has advanced dementia and his wife who is his primary caregiver. The patient became agitated and shouted at his wife when she tried to help him wash, causing her to cry and leave the room. I felt overwhelmed and intervened but during the team meeting,  I observed that the professionals are continuously focusing on the well-being of the patient. According to my viewpoint, the use of </w:t>
      </w:r>
      <w:r w:rsidR="00773E6F" w:rsidRPr="006443AD">
        <w:rPr>
          <w:rFonts w:ascii="Arial" w:hAnsi="Arial" w:cs="Arial"/>
          <w:sz w:val="22"/>
          <w:szCs w:val="22"/>
        </w:rPr>
        <w:t>Maslow's</w:t>
      </w:r>
      <w:r w:rsidRPr="006443AD">
        <w:rPr>
          <w:rFonts w:ascii="Arial" w:hAnsi="Arial" w:cs="Arial"/>
          <w:sz w:val="22"/>
          <w:szCs w:val="22"/>
        </w:rPr>
        <w:t xml:space="preserve"> Hierarchy of Needs can be helpful to </w:t>
      </w:r>
      <w:r w:rsidR="00773E6F" w:rsidRPr="006443AD">
        <w:rPr>
          <w:rFonts w:ascii="Arial" w:hAnsi="Arial" w:cs="Arial"/>
          <w:sz w:val="22"/>
          <w:szCs w:val="22"/>
        </w:rPr>
        <w:t>bring</w:t>
      </w:r>
      <w:r w:rsidRPr="006443AD">
        <w:rPr>
          <w:rFonts w:ascii="Arial" w:hAnsi="Arial" w:cs="Arial"/>
          <w:sz w:val="22"/>
          <w:szCs w:val="22"/>
        </w:rPr>
        <w:t xml:space="preserve"> forward securing the foundational needs first. </w:t>
      </w:r>
    </w:p>
    <w:p w14:paraId="2069AE83"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Feelings</w:t>
      </w:r>
    </w:p>
    <w:p w14:paraId="11589675"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Initially, I felt guilty and embarrassed wondering whether the patient got agitated due to my actions as I was less aware of these motivational areas. I was distressed and felt nervous seeing the distress of both the patient and his wife. However, observing the collaborative MDT meeting has helped me feel supported recognising that such situations are complex and need shared responsibility (List </w:t>
      </w:r>
      <w:r w:rsidRPr="006443AD">
        <w:rPr>
          <w:rFonts w:ascii="Arial" w:hAnsi="Arial" w:cs="Arial"/>
          <w:i/>
          <w:iCs/>
          <w:sz w:val="22"/>
          <w:szCs w:val="22"/>
        </w:rPr>
        <w:t xml:space="preserve">et al., </w:t>
      </w:r>
      <w:r w:rsidRPr="006443AD">
        <w:rPr>
          <w:rFonts w:ascii="Arial" w:hAnsi="Arial" w:cs="Arial"/>
          <w:sz w:val="22"/>
          <w:szCs w:val="22"/>
        </w:rPr>
        <w:t xml:space="preserve">2025). </w:t>
      </w:r>
    </w:p>
    <w:p w14:paraId="0E90C932"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Evaluation</w:t>
      </w:r>
    </w:p>
    <w:p w14:paraId="6383299A"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I was present and able to intervene when this distress occurred and the MDT approach using the Maslow Hierarchy of Needs. This has provided me with a comprehensive overview of the patient's care.  Previously, I had failed to recognise that the patient had the ability to carry out his work and was capable of washing himself which likely contributed to his frustration.  </w:t>
      </w:r>
    </w:p>
    <w:p w14:paraId="39DFD9C1"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Analysis</w:t>
      </w:r>
    </w:p>
    <w:p w14:paraId="5BB18EAA"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The behaviour of the patient was a form of communication likely stemming from a loss of autonomy. As per the principles of person-centred care I should have fostered his personhood by allowing him to do what he could rather than just doing it for him. The ethical tension between autonomy and beneficence was present which the Mental Capacity Act 2005 helps to navigate by emphasising the least restrictive options</w:t>
      </w:r>
      <w:sdt>
        <w:sdtPr>
          <w:rPr>
            <w:rFonts w:ascii="Arial" w:hAnsi="Arial" w:cs="Arial"/>
            <w:sz w:val="22"/>
            <w:szCs w:val="22"/>
          </w:rPr>
          <w:id w:val="-2005735836"/>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CDC26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(CDC, 2026)</w:t>
          </w:r>
          <w:r w:rsidR="002662C4" w:rsidRPr="006443AD">
            <w:rPr>
              <w:rFonts w:ascii="Arial" w:hAnsi="Arial" w:cs="Arial"/>
              <w:sz w:val="22"/>
              <w:szCs w:val="22"/>
            </w:rPr>
            <w:fldChar w:fldCharType="end"/>
          </w:r>
        </w:sdtContent>
      </w:sdt>
      <w:r w:rsidRPr="006443AD">
        <w:rPr>
          <w:rFonts w:ascii="Arial" w:hAnsi="Arial" w:cs="Arial"/>
          <w:sz w:val="22"/>
          <w:szCs w:val="22"/>
        </w:rPr>
        <w:t>.</w:t>
      </w:r>
    </w:p>
    <w:p w14:paraId="45BAE986"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t xml:space="preserve">Conclusion </w:t>
      </w:r>
    </w:p>
    <w:p w14:paraId="2E9D8462"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Establishing an empathetic, trusting and harmonious connection that fosters open communication has formed my biggest strength. Moreover, I have the capability to identify the signs of agitation and distress and I have also contributed to the team discussions and supported colleagues. However, I have realised that active listening has formed my weakness as I have failed to listen to the family members</w:t>
      </w:r>
      <w:r w:rsidR="00773E6F" w:rsidRPr="006443AD">
        <w:rPr>
          <w:rFonts w:ascii="Arial" w:hAnsi="Arial" w:cs="Arial"/>
          <w:sz w:val="22"/>
          <w:szCs w:val="22"/>
        </w:rPr>
        <w:t>.</w:t>
      </w:r>
      <w:r w:rsidRPr="006443AD">
        <w:rPr>
          <w:rFonts w:ascii="Arial" w:hAnsi="Arial" w:cs="Arial"/>
          <w:sz w:val="22"/>
          <w:szCs w:val="22"/>
        </w:rPr>
        <w:t xml:space="preserve">  I also need to treat the patient as an individual rather than just someone with a disease. I need to better understand the nuances of dementia progressions and other non-pharmacological interventions for agitation. Besides this, I need to move from reactive to proactive tasks and need to feel more confident in balancing safety and autonomy.</w:t>
      </w:r>
    </w:p>
    <w:p w14:paraId="6BEC811C" w14:textId="77777777" w:rsidR="00F257C4" w:rsidRPr="006443AD" w:rsidRDefault="00000000" w:rsidP="0054134A">
      <w:pPr>
        <w:spacing w:line="360" w:lineRule="auto"/>
        <w:rPr>
          <w:rFonts w:ascii="Arial" w:hAnsi="Arial" w:cs="Arial"/>
          <w:b/>
          <w:bCs/>
          <w:i/>
          <w:iCs/>
          <w:sz w:val="22"/>
          <w:szCs w:val="22"/>
        </w:rPr>
      </w:pPr>
      <w:r w:rsidRPr="006443AD">
        <w:rPr>
          <w:rFonts w:ascii="Arial" w:hAnsi="Arial" w:cs="Arial"/>
          <w:b/>
          <w:bCs/>
          <w:i/>
          <w:iCs/>
          <w:sz w:val="22"/>
          <w:szCs w:val="22"/>
        </w:rPr>
        <w:lastRenderedPageBreak/>
        <w:t xml:space="preserve">Action Plan </w:t>
      </w:r>
    </w:p>
    <w:p w14:paraId="6B220362" w14:textId="77777777" w:rsidR="00F257C4" w:rsidRPr="006443AD" w:rsidRDefault="00000000" w:rsidP="0054134A">
      <w:pPr>
        <w:spacing w:line="360" w:lineRule="auto"/>
        <w:rPr>
          <w:rFonts w:ascii="Arial" w:hAnsi="Arial" w:cs="Arial"/>
        </w:rPr>
      </w:pPr>
      <w:r w:rsidRPr="006443AD">
        <w:rPr>
          <w:rFonts w:ascii="Arial" w:hAnsi="Arial" w:cs="Arial"/>
          <w:sz w:val="22"/>
          <w:szCs w:val="22"/>
        </w:rPr>
        <w:t>Training on dementia care mapping and the Mental Capacity Act can help to improve the skills and further knowledge thus improving the handling of the patient</w:t>
      </w:r>
      <w:sdt>
        <w:sdtPr>
          <w:rPr>
            <w:rFonts w:ascii="Arial" w:hAnsi="Arial" w:cs="Arial"/>
            <w:sz w:val="22"/>
            <w:szCs w:val="22"/>
          </w:rPr>
          <w:id w:val="1527438214"/>
          <w:citation/>
        </w:sdtPr>
        <w:sdtContent>
          <w:r w:rsidR="002662C4" w:rsidRPr="006443AD">
            <w:rPr>
              <w:rFonts w:ascii="Arial" w:hAnsi="Arial" w:cs="Arial"/>
              <w:sz w:val="22"/>
              <w:szCs w:val="22"/>
            </w:rPr>
            <w:fldChar w:fldCharType="begin"/>
          </w:r>
          <w:r w:rsidR="002662C4" w:rsidRPr="006443AD">
            <w:rPr>
              <w:rFonts w:ascii="Arial" w:hAnsi="Arial" w:cs="Arial"/>
              <w:sz w:val="22"/>
              <w:szCs w:val="22"/>
              <w:lang w:val="en-US"/>
            </w:rPr>
            <w:instrText xml:space="preserve"> CITATION NCC26 \l 1033 </w:instrText>
          </w:r>
          <w:r w:rsidR="002662C4" w:rsidRPr="006443AD">
            <w:rPr>
              <w:rFonts w:ascii="Arial" w:hAnsi="Arial" w:cs="Arial"/>
              <w:sz w:val="22"/>
              <w:szCs w:val="22"/>
            </w:rPr>
            <w:fldChar w:fldCharType="separate"/>
          </w:r>
          <w:r w:rsidR="002662C4" w:rsidRPr="006443AD">
            <w:rPr>
              <w:rFonts w:ascii="Arial" w:hAnsi="Arial" w:cs="Arial"/>
              <w:noProof/>
              <w:sz w:val="22"/>
              <w:szCs w:val="22"/>
              <w:lang w:val="en-US"/>
            </w:rPr>
            <w:t xml:space="preserve"> (NCCDP, 2026)</w:t>
          </w:r>
          <w:r w:rsidR="002662C4" w:rsidRPr="006443AD">
            <w:rPr>
              <w:rFonts w:ascii="Arial" w:hAnsi="Arial" w:cs="Arial"/>
              <w:sz w:val="22"/>
              <w:szCs w:val="22"/>
            </w:rPr>
            <w:fldChar w:fldCharType="end"/>
          </w:r>
        </w:sdtContent>
      </w:sdt>
      <w:r w:rsidRPr="006443AD">
        <w:rPr>
          <w:rFonts w:ascii="Arial" w:hAnsi="Arial" w:cs="Arial"/>
          <w:sz w:val="22"/>
          <w:szCs w:val="22"/>
        </w:rPr>
        <w:t>. Besides this, I will seek mentorship from the dementia specialist nurse to refine my skills in managing the challenging behaviours. The well-being of the patient needs to be prioritised more rather than just managing tasks. I will also focus on reducing and preventing the needs by connecting service users to community assets before the crisis. Moreover, sharing information and engaging in joint assessments with the primary and social care and voluntary sectors can help to prevent the gaps in patient care. I will work across the organisational boundaries within ICS to ensure seamless care pathways. Besides this, I will treat the patients as per their needs and encourage them to share their opinions in planning. Taking these actions can help me in my professional and personal development as a health and social care professional</w:t>
      </w:r>
      <w:r w:rsidRPr="006443AD">
        <w:rPr>
          <w:rFonts w:ascii="Arial" w:hAnsi="Arial" w:cs="Arial"/>
        </w:rPr>
        <w:t xml:space="preserve">. </w:t>
      </w:r>
    </w:p>
    <w:p w14:paraId="5F24FD63" w14:textId="77777777" w:rsidR="006443AD" w:rsidRDefault="006443AD" w:rsidP="0054134A">
      <w:pPr>
        <w:spacing w:line="360" w:lineRule="auto"/>
        <w:rPr>
          <w:rFonts w:ascii="Arial" w:hAnsi="Arial" w:cs="Arial"/>
          <w:b/>
          <w:bCs/>
          <w:sz w:val="28"/>
          <w:szCs w:val="28"/>
        </w:rPr>
      </w:pPr>
      <w:bookmarkStart w:id="19" w:name="_yfnhbhjk8zj7" w:colFirst="0" w:colLast="0"/>
      <w:bookmarkEnd w:id="19"/>
      <w:r>
        <w:rPr>
          <w:rFonts w:ascii="Arial" w:hAnsi="Arial" w:cs="Arial"/>
        </w:rPr>
        <w:br w:type="page"/>
      </w:r>
    </w:p>
    <w:p w14:paraId="12E8BC51" w14:textId="5E683779" w:rsidR="00F257C4" w:rsidRPr="006443AD" w:rsidRDefault="00000000" w:rsidP="0054134A">
      <w:pPr>
        <w:pStyle w:val="Titlu1"/>
        <w:spacing w:line="360" w:lineRule="auto"/>
        <w:rPr>
          <w:rFonts w:ascii="Arial" w:hAnsi="Arial" w:cs="Arial"/>
        </w:rPr>
      </w:pPr>
      <w:bookmarkStart w:id="20" w:name="_Toc225526702"/>
      <w:r w:rsidRPr="006443AD">
        <w:rPr>
          <w:rFonts w:ascii="Arial" w:hAnsi="Arial" w:cs="Arial"/>
        </w:rPr>
        <w:lastRenderedPageBreak/>
        <w:t>Conclusion</w:t>
      </w:r>
      <w:bookmarkEnd w:id="20"/>
      <w:r w:rsidRPr="006443AD">
        <w:rPr>
          <w:rFonts w:ascii="Arial" w:hAnsi="Arial" w:cs="Arial"/>
        </w:rPr>
        <w:t xml:space="preserve"> </w:t>
      </w:r>
    </w:p>
    <w:p w14:paraId="058D30B1" w14:textId="3D0CF8C6"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t xml:space="preserve">The significance of the principles in the context of health and social care and the ways this has supported the quality of care in the UK has been identified in the reflective report. It has been depicted that the theory of utilitarianism has helped to support the arguments. </w:t>
      </w:r>
      <w:r w:rsidR="00773E6F" w:rsidRPr="006443AD">
        <w:rPr>
          <w:rFonts w:ascii="Arial" w:hAnsi="Arial" w:cs="Arial"/>
          <w:sz w:val="22"/>
          <w:szCs w:val="22"/>
        </w:rPr>
        <w:t>A case</w:t>
      </w:r>
      <w:r w:rsidRPr="006443AD">
        <w:rPr>
          <w:rFonts w:ascii="Arial" w:hAnsi="Arial" w:cs="Arial"/>
          <w:sz w:val="22"/>
          <w:szCs w:val="22"/>
        </w:rPr>
        <w:t xml:space="preserve"> study of a retired </w:t>
      </w:r>
      <w:r w:rsidR="00773E6F" w:rsidRPr="006443AD">
        <w:rPr>
          <w:rFonts w:ascii="Arial" w:hAnsi="Arial" w:cs="Arial"/>
          <w:sz w:val="22"/>
          <w:szCs w:val="22"/>
        </w:rPr>
        <w:t>82-year-old</w:t>
      </w:r>
      <w:r w:rsidRPr="006443AD">
        <w:rPr>
          <w:rFonts w:ascii="Arial" w:hAnsi="Arial" w:cs="Arial"/>
          <w:sz w:val="22"/>
          <w:szCs w:val="22"/>
        </w:rPr>
        <w:t xml:space="preserve"> patient suffering from dementia has been provided as the example in the second task. This has helped to understand the ways in which these concepts have been applied in the field of health and social care. Policies such as the Code of </w:t>
      </w:r>
      <w:r w:rsidR="00773E6F" w:rsidRPr="006443AD">
        <w:rPr>
          <w:rFonts w:ascii="Arial" w:hAnsi="Arial" w:cs="Arial"/>
          <w:sz w:val="22"/>
          <w:szCs w:val="22"/>
        </w:rPr>
        <w:t>Professional Conduct</w:t>
      </w:r>
      <w:r w:rsidRPr="006443AD">
        <w:rPr>
          <w:rFonts w:ascii="Arial" w:hAnsi="Arial" w:cs="Arial"/>
          <w:sz w:val="22"/>
          <w:szCs w:val="22"/>
        </w:rPr>
        <w:t xml:space="preserve">, Care Act and Health and Care Act have been identified here. This has helped to understand the ways in which these concepts can improve patient care and address the challenges. Furthermore, the principles that have helped to shape professional growth have been highlighted by using Gibb’s reflective cycle.  </w:t>
      </w:r>
    </w:p>
    <w:p w14:paraId="1491B1CC" w14:textId="77777777" w:rsidR="00F257C4" w:rsidRPr="006443AD" w:rsidRDefault="00000000" w:rsidP="0054134A">
      <w:pPr>
        <w:spacing w:line="360" w:lineRule="auto"/>
        <w:rPr>
          <w:rFonts w:ascii="Arial" w:hAnsi="Arial" w:cs="Arial"/>
          <w:sz w:val="22"/>
          <w:szCs w:val="22"/>
        </w:rPr>
      </w:pPr>
      <w:r w:rsidRPr="006443AD">
        <w:rPr>
          <w:rFonts w:ascii="Arial" w:hAnsi="Arial" w:cs="Arial"/>
          <w:sz w:val="22"/>
          <w:szCs w:val="22"/>
        </w:rPr>
        <w:br w:type="page"/>
      </w:r>
    </w:p>
    <w:p w14:paraId="2C72076C" w14:textId="4C58C89E" w:rsidR="00773E6F" w:rsidRPr="006443AD" w:rsidRDefault="00000000" w:rsidP="0054134A">
      <w:pPr>
        <w:pStyle w:val="Titlu1"/>
        <w:spacing w:line="360" w:lineRule="auto"/>
        <w:rPr>
          <w:rFonts w:ascii="Arial" w:hAnsi="Arial" w:cs="Arial"/>
        </w:rPr>
      </w:pPr>
      <w:bookmarkStart w:id="21" w:name="_Toc225526703"/>
      <w:r w:rsidRPr="006443AD">
        <w:rPr>
          <w:rFonts w:ascii="Arial" w:hAnsi="Arial" w:cs="Arial"/>
        </w:rPr>
        <w:lastRenderedPageBreak/>
        <w:t>References</w:t>
      </w:r>
      <w:bookmarkEnd w:id="21"/>
      <w:r w:rsidRPr="006443AD">
        <w:rPr>
          <w:rFonts w:ascii="Arial" w:hAnsi="Arial" w:cs="Arial"/>
        </w:rPr>
        <w:t xml:space="preserve"> </w:t>
      </w:r>
    </w:p>
    <w:p w14:paraId="4E5B7BD3"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Bognar, G. and Hirose, I. (2022) </w:t>
      </w:r>
      <w:r w:rsidRPr="006443AD">
        <w:rPr>
          <w:rFonts w:ascii="Arial" w:hAnsi="Arial" w:cs="Arial"/>
          <w:i/>
          <w:iCs/>
          <w:sz w:val="22"/>
          <w:szCs w:val="22"/>
        </w:rPr>
        <w:t>The ethics of health care rationing: an introduction.</w:t>
      </w:r>
      <w:r w:rsidRPr="006443AD">
        <w:rPr>
          <w:rFonts w:ascii="Arial" w:hAnsi="Arial" w:cs="Arial"/>
          <w:sz w:val="22"/>
          <w:szCs w:val="22"/>
        </w:rPr>
        <w:t xml:space="preserve"> Routledge.</w:t>
      </w:r>
    </w:p>
    <w:p w14:paraId="26AA3774"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Carers. (2026) </w:t>
      </w:r>
      <w:r w:rsidRPr="006443AD">
        <w:rPr>
          <w:rFonts w:ascii="Arial" w:hAnsi="Arial" w:cs="Arial"/>
          <w:i/>
          <w:iCs/>
          <w:sz w:val="22"/>
          <w:szCs w:val="22"/>
        </w:rPr>
        <w:t>The Care Act (2014).</w:t>
      </w:r>
      <w:r w:rsidRPr="006443AD">
        <w:rPr>
          <w:rFonts w:ascii="Arial" w:hAnsi="Arial" w:cs="Arial"/>
          <w:sz w:val="22"/>
          <w:szCs w:val="22"/>
        </w:rPr>
        <w:t xml:space="preserve"> [Online] Available at: https://carers.org/carers-and-the-law/the-care-act-2014 (Accessed 23 March 2026).</w:t>
      </w:r>
    </w:p>
    <w:p w14:paraId="6B1E22E6"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CDC. (2026) </w:t>
      </w:r>
      <w:r w:rsidRPr="006443AD">
        <w:rPr>
          <w:rFonts w:ascii="Arial" w:hAnsi="Arial" w:cs="Arial"/>
          <w:i/>
          <w:iCs/>
          <w:sz w:val="22"/>
          <w:szCs w:val="22"/>
        </w:rPr>
        <w:t>Ethical Principles</w:t>
      </w:r>
      <w:r w:rsidRPr="006443AD">
        <w:rPr>
          <w:rFonts w:ascii="Arial" w:hAnsi="Arial" w:cs="Arial"/>
          <w:sz w:val="22"/>
          <w:szCs w:val="22"/>
        </w:rPr>
        <w:t>. [Online] Available at: https://www.cdc.gov/niosh/learning/safetyculturehc/module-5/11.html (Accessed 24 March 2026).</w:t>
      </w:r>
    </w:p>
    <w:p w14:paraId="7E2DAF83"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Chukwuneke, F.N. and Ezenwugo, A.C. (2022) ‘Deontology vs. utilitarianism: Understanding the basis for the moral theories in medicine.’ </w:t>
      </w:r>
      <w:r w:rsidRPr="006443AD">
        <w:rPr>
          <w:rFonts w:ascii="Arial" w:hAnsi="Arial" w:cs="Arial"/>
          <w:i/>
          <w:iCs/>
          <w:sz w:val="22"/>
          <w:szCs w:val="22"/>
        </w:rPr>
        <w:t>International Journal of Medicine and Health Development, 27</w:t>
      </w:r>
      <w:r w:rsidRPr="006443AD">
        <w:rPr>
          <w:rFonts w:ascii="Arial" w:hAnsi="Arial" w:cs="Arial"/>
          <w:sz w:val="22"/>
          <w:szCs w:val="22"/>
        </w:rPr>
        <w:t>(1), pp.19-23.</w:t>
      </w:r>
    </w:p>
    <w:p w14:paraId="39B32C67"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Forsgren, E., Feldthusen, C., Wallström, S., Thunström, L., Kullman, L., Sawatzky, R. and Öhlén, J. (2025) ‘Person-centred care as an evolving field of research: a scoping review.’ </w:t>
      </w:r>
      <w:r w:rsidRPr="006443AD">
        <w:rPr>
          <w:rFonts w:ascii="Arial" w:hAnsi="Arial" w:cs="Arial"/>
          <w:i/>
          <w:iCs/>
          <w:sz w:val="22"/>
          <w:szCs w:val="22"/>
        </w:rPr>
        <w:t>Frontiers in health services, 5</w:t>
      </w:r>
      <w:r w:rsidRPr="006443AD">
        <w:rPr>
          <w:rFonts w:ascii="Arial" w:hAnsi="Arial" w:cs="Arial"/>
          <w:sz w:val="22"/>
          <w:szCs w:val="22"/>
        </w:rPr>
        <w:t>, p.1534178.</w:t>
      </w:r>
    </w:p>
    <w:p w14:paraId="29BB2FFB"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Giuffrida, P. and Davila, S. (2024) ‘Addressing nursing shortages and patient safety using Maslow's hierarchy of needs.’ </w:t>
      </w:r>
      <w:r w:rsidRPr="006443AD">
        <w:rPr>
          <w:rFonts w:ascii="Arial" w:hAnsi="Arial" w:cs="Arial"/>
          <w:i/>
          <w:iCs/>
          <w:sz w:val="22"/>
          <w:szCs w:val="22"/>
        </w:rPr>
        <w:t>Nursing2025, 54</w:t>
      </w:r>
      <w:r w:rsidRPr="006443AD">
        <w:rPr>
          <w:rFonts w:ascii="Arial" w:hAnsi="Arial" w:cs="Arial"/>
          <w:sz w:val="22"/>
          <w:szCs w:val="22"/>
        </w:rPr>
        <w:t>(1), pp.35-40.</w:t>
      </w:r>
    </w:p>
    <w:p w14:paraId="0D2C6B61"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GOV.UK. (2025) </w:t>
      </w:r>
      <w:r w:rsidRPr="006443AD">
        <w:rPr>
          <w:rFonts w:ascii="Arial" w:hAnsi="Arial" w:cs="Arial"/>
          <w:i/>
          <w:iCs/>
          <w:sz w:val="22"/>
          <w:szCs w:val="22"/>
        </w:rPr>
        <w:t>Health and Care Act 2022</w:t>
      </w:r>
      <w:r w:rsidRPr="006443AD">
        <w:rPr>
          <w:rFonts w:ascii="Arial" w:hAnsi="Arial" w:cs="Arial"/>
          <w:sz w:val="22"/>
          <w:szCs w:val="22"/>
        </w:rPr>
        <w:t>. [Online] Available at: https://www.gov.uk/government/collections/health-and-care-act-2022 (Accessed 24 March 2026).</w:t>
      </w:r>
    </w:p>
    <w:p w14:paraId="7C202EBE"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Haven, A. (2025) </w:t>
      </w:r>
      <w:r w:rsidRPr="006443AD">
        <w:rPr>
          <w:rFonts w:ascii="Arial" w:hAnsi="Arial" w:cs="Arial"/>
          <w:i/>
          <w:iCs/>
          <w:sz w:val="22"/>
          <w:szCs w:val="22"/>
        </w:rPr>
        <w:t>What Is Partnership Working In Health And Social Care?.</w:t>
      </w:r>
      <w:r w:rsidRPr="006443AD">
        <w:rPr>
          <w:rFonts w:ascii="Arial" w:hAnsi="Arial" w:cs="Arial"/>
          <w:sz w:val="22"/>
          <w:szCs w:val="22"/>
        </w:rPr>
        <w:t xml:space="preserve"> [Online] Available at: https://uk.hfonline.org/what-is-partnership-working-in-health-and-social-care/ (Accessed 23 March 2026).</w:t>
      </w:r>
    </w:p>
    <w:p w14:paraId="79AE2C4D"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Healthcareers.NHS. (2026) </w:t>
      </w:r>
      <w:r w:rsidRPr="006443AD">
        <w:rPr>
          <w:rFonts w:ascii="Arial" w:hAnsi="Arial" w:cs="Arial"/>
          <w:i/>
          <w:iCs/>
          <w:sz w:val="22"/>
          <w:szCs w:val="22"/>
        </w:rPr>
        <w:t>Healthcare assistant</w:t>
      </w:r>
      <w:r w:rsidRPr="006443AD">
        <w:rPr>
          <w:rFonts w:ascii="Arial" w:hAnsi="Arial" w:cs="Arial"/>
          <w:sz w:val="22"/>
          <w:szCs w:val="22"/>
        </w:rPr>
        <w:t>. [Online] Available at: https://www.healthcareers.nhs.uk/explore-roles/healthcare-support-worker/roles-healthcare-support-worker/healthcare-assistant (Accessed 23 March 2026).</w:t>
      </w:r>
    </w:p>
    <w:p w14:paraId="29E67ACA"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List, H., Kristensen, D.B. and Graumann, O. (2025) ‘The highest decision-making level–Multidisciplinary team meetings as boundary spaces.’ </w:t>
      </w:r>
      <w:r w:rsidRPr="006443AD">
        <w:rPr>
          <w:rFonts w:ascii="Arial" w:hAnsi="Arial" w:cs="Arial"/>
          <w:i/>
          <w:iCs/>
          <w:sz w:val="22"/>
          <w:szCs w:val="22"/>
        </w:rPr>
        <w:t>Social Science &amp; Medicine, 371,</w:t>
      </w:r>
      <w:r w:rsidRPr="006443AD">
        <w:rPr>
          <w:rFonts w:ascii="Arial" w:hAnsi="Arial" w:cs="Arial"/>
          <w:sz w:val="22"/>
          <w:szCs w:val="22"/>
        </w:rPr>
        <w:t xml:space="preserve"> p.117886.</w:t>
      </w:r>
    </w:p>
    <w:p w14:paraId="0A0151C1"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NCCDP. (2026) </w:t>
      </w:r>
      <w:r w:rsidRPr="006443AD">
        <w:rPr>
          <w:rFonts w:ascii="Arial" w:hAnsi="Arial" w:cs="Arial"/>
          <w:i/>
          <w:iCs/>
          <w:sz w:val="22"/>
          <w:szCs w:val="22"/>
        </w:rPr>
        <w:t>The Empowering Benefits Of Dementia Training For Caregivers</w:t>
      </w:r>
      <w:r w:rsidRPr="006443AD">
        <w:rPr>
          <w:rFonts w:ascii="Arial" w:hAnsi="Arial" w:cs="Arial"/>
          <w:sz w:val="22"/>
          <w:szCs w:val="22"/>
        </w:rPr>
        <w:t>. [Online] Available at: https://www.nccdp.org/the-empowering-benefits-of-dementia-training-for-caregivers/ (Accessed 24 March 2026).</w:t>
      </w:r>
    </w:p>
    <w:p w14:paraId="6FAA1FB1"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Skills For Health. (2025) </w:t>
      </w:r>
      <w:r w:rsidRPr="006443AD">
        <w:rPr>
          <w:rFonts w:ascii="Arial" w:hAnsi="Arial" w:cs="Arial"/>
          <w:i/>
          <w:iCs/>
          <w:sz w:val="22"/>
          <w:szCs w:val="22"/>
        </w:rPr>
        <w:t>What is the Healthcare Support Worker Code of Conduct and how can it help?</w:t>
      </w:r>
      <w:r w:rsidRPr="006443AD">
        <w:rPr>
          <w:rFonts w:ascii="Arial" w:hAnsi="Arial" w:cs="Arial"/>
          <w:sz w:val="22"/>
          <w:szCs w:val="22"/>
        </w:rPr>
        <w:t>. [Online] Available at: https://www.skillsforhealth.org.uk/article/what-is-the-healthcare-support-worker-code-of-conduct-and-how-can-it-help/ (Accessed 24 March 2026).</w:t>
      </w:r>
    </w:p>
    <w:p w14:paraId="6C8ECD8C"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lastRenderedPageBreak/>
        <w:t xml:space="preserve">Sola, A. (2023) ‘Utilitarianism and consequentialist ethics: framing the greater good.’ In </w:t>
      </w:r>
      <w:r w:rsidRPr="006443AD">
        <w:rPr>
          <w:rFonts w:ascii="Arial" w:hAnsi="Arial" w:cs="Arial"/>
          <w:i/>
          <w:iCs/>
          <w:sz w:val="22"/>
          <w:szCs w:val="22"/>
        </w:rPr>
        <w:t>Ethics and Pandemics: Interdisciplinary Perspectives on COVID-19 and Future Pandemics</w:t>
      </w:r>
      <w:r w:rsidRPr="006443AD">
        <w:rPr>
          <w:rFonts w:ascii="Arial" w:hAnsi="Arial" w:cs="Arial"/>
          <w:sz w:val="22"/>
          <w:szCs w:val="22"/>
        </w:rPr>
        <w:t xml:space="preserve"> (pp. 61-83). Cham: Springer Nature Switzerland.</w:t>
      </w:r>
    </w:p>
    <w:p w14:paraId="3D7064A0" w14:textId="77777777" w:rsidR="006443AD" w:rsidRPr="006443AD" w:rsidRDefault="006443AD" w:rsidP="0054134A">
      <w:pPr>
        <w:spacing w:line="360" w:lineRule="auto"/>
        <w:rPr>
          <w:rFonts w:ascii="Arial" w:hAnsi="Arial" w:cs="Arial"/>
          <w:sz w:val="22"/>
          <w:szCs w:val="22"/>
        </w:rPr>
      </w:pPr>
      <w:r w:rsidRPr="006443AD">
        <w:rPr>
          <w:rFonts w:ascii="Arial" w:hAnsi="Arial" w:cs="Arial"/>
          <w:sz w:val="22"/>
          <w:szCs w:val="22"/>
        </w:rPr>
        <w:t xml:space="preserve">Will, T.K. and Dalbello-Araujo, M. (2023) ‘PRINCIPLES OF PRIMARY HEALTH CARE TODAY: A REVIEW.’ </w:t>
      </w:r>
      <w:r w:rsidRPr="006443AD">
        <w:rPr>
          <w:rFonts w:ascii="Arial" w:hAnsi="Arial" w:cs="Arial"/>
          <w:i/>
          <w:iCs/>
          <w:sz w:val="22"/>
          <w:szCs w:val="22"/>
        </w:rPr>
        <w:t>Revista de Enfermagem e Atenção à Saúde (REAS), 12</w:t>
      </w:r>
      <w:r w:rsidRPr="006443AD">
        <w:rPr>
          <w:rFonts w:ascii="Arial" w:hAnsi="Arial" w:cs="Arial"/>
          <w:sz w:val="22"/>
          <w:szCs w:val="22"/>
        </w:rPr>
        <w:t>(2).</w:t>
      </w:r>
    </w:p>
    <w:sectPr w:rsidR="006443AD" w:rsidRPr="006443AD" w:rsidSect="006443AD">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DAE0C" w14:textId="77777777" w:rsidR="00004566" w:rsidRDefault="00004566" w:rsidP="006443AD">
      <w:pPr>
        <w:spacing w:line="240" w:lineRule="auto"/>
      </w:pPr>
      <w:r>
        <w:separator/>
      </w:r>
    </w:p>
  </w:endnote>
  <w:endnote w:type="continuationSeparator" w:id="0">
    <w:p w14:paraId="1F0D273B" w14:textId="77777777" w:rsidR="00004566" w:rsidRDefault="00004566" w:rsidP="00644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embedRegular r:id="rId1" w:fontKey="{424CC77C-2E6A-469A-9590-964BB4FF7C73}"/>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EE"/>
    <w:family w:val="roman"/>
    <w:pitch w:val="variable"/>
    <w:sig w:usb0="E00006FF" w:usb1="420024FF" w:usb2="02000000" w:usb3="00000000" w:csb0="0000019F" w:csb1="00000000"/>
    <w:embedRegular r:id="rId2" w:fontKey="{BAE1069F-7B99-4E4A-A49B-59D4A6F7941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394279345"/>
      <w:docPartObj>
        <w:docPartGallery w:val="Page Numbers (Bottom of Page)"/>
        <w:docPartUnique/>
      </w:docPartObj>
    </w:sdtPr>
    <w:sdtContent>
      <w:sdt>
        <w:sdtPr>
          <w:rPr>
            <w:rFonts w:ascii="Arial" w:hAnsi="Arial" w:cs="Arial"/>
            <w:sz w:val="22"/>
            <w:szCs w:val="22"/>
          </w:rPr>
          <w:id w:val="-1769616900"/>
          <w:docPartObj>
            <w:docPartGallery w:val="Page Numbers (Top of Page)"/>
            <w:docPartUnique/>
          </w:docPartObj>
        </w:sdtPr>
        <w:sdtContent>
          <w:p w14:paraId="208097E2" w14:textId="40A0CF5F" w:rsidR="006443AD" w:rsidRPr="006443AD" w:rsidRDefault="006443AD">
            <w:pPr>
              <w:pStyle w:val="Subsol"/>
              <w:jc w:val="right"/>
              <w:rPr>
                <w:rFonts w:ascii="Arial" w:hAnsi="Arial" w:cs="Arial"/>
                <w:sz w:val="22"/>
                <w:szCs w:val="22"/>
              </w:rPr>
            </w:pPr>
            <w:r w:rsidRPr="006443AD">
              <w:rPr>
                <w:rFonts w:ascii="Arial" w:hAnsi="Arial" w:cs="Arial"/>
                <w:sz w:val="22"/>
                <w:szCs w:val="22"/>
              </w:rPr>
              <w:t xml:space="preserve">Page </w:t>
            </w:r>
            <w:r w:rsidRPr="006443AD">
              <w:rPr>
                <w:rFonts w:ascii="Arial" w:hAnsi="Arial" w:cs="Arial"/>
                <w:b/>
                <w:bCs/>
                <w:sz w:val="22"/>
                <w:szCs w:val="22"/>
              </w:rPr>
              <w:fldChar w:fldCharType="begin"/>
            </w:r>
            <w:r w:rsidRPr="006443AD">
              <w:rPr>
                <w:rFonts w:ascii="Arial" w:hAnsi="Arial" w:cs="Arial"/>
                <w:b/>
                <w:bCs/>
                <w:sz w:val="22"/>
                <w:szCs w:val="22"/>
              </w:rPr>
              <w:instrText xml:space="preserve"> PAGE </w:instrText>
            </w:r>
            <w:r w:rsidRPr="006443AD">
              <w:rPr>
                <w:rFonts w:ascii="Arial" w:hAnsi="Arial" w:cs="Arial"/>
                <w:b/>
                <w:bCs/>
                <w:sz w:val="22"/>
                <w:szCs w:val="22"/>
              </w:rPr>
              <w:fldChar w:fldCharType="separate"/>
            </w:r>
            <w:r w:rsidRPr="006443AD">
              <w:rPr>
                <w:rFonts w:ascii="Arial" w:hAnsi="Arial" w:cs="Arial"/>
                <w:b/>
                <w:bCs/>
                <w:noProof/>
                <w:sz w:val="22"/>
                <w:szCs w:val="22"/>
              </w:rPr>
              <w:t>2</w:t>
            </w:r>
            <w:r w:rsidRPr="006443AD">
              <w:rPr>
                <w:rFonts w:ascii="Arial" w:hAnsi="Arial" w:cs="Arial"/>
                <w:b/>
                <w:bCs/>
                <w:sz w:val="22"/>
                <w:szCs w:val="22"/>
              </w:rPr>
              <w:fldChar w:fldCharType="end"/>
            </w:r>
            <w:r w:rsidRPr="006443AD">
              <w:rPr>
                <w:rFonts w:ascii="Arial" w:hAnsi="Arial" w:cs="Arial"/>
                <w:sz w:val="22"/>
                <w:szCs w:val="22"/>
              </w:rPr>
              <w:t xml:space="preserve"> of </w:t>
            </w:r>
            <w:r w:rsidRPr="006443AD">
              <w:rPr>
                <w:rFonts w:ascii="Arial" w:hAnsi="Arial" w:cs="Arial"/>
                <w:b/>
                <w:bCs/>
                <w:sz w:val="22"/>
                <w:szCs w:val="22"/>
              </w:rPr>
              <w:fldChar w:fldCharType="begin"/>
            </w:r>
            <w:r w:rsidRPr="006443AD">
              <w:rPr>
                <w:rFonts w:ascii="Arial" w:hAnsi="Arial" w:cs="Arial"/>
                <w:b/>
                <w:bCs/>
                <w:sz w:val="22"/>
                <w:szCs w:val="22"/>
              </w:rPr>
              <w:instrText xml:space="preserve"> NUMPAGES  </w:instrText>
            </w:r>
            <w:r w:rsidRPr="006443AD">
              <w:rPr>
                <w:rFonts w:ascii="Arial" w:hAnsi="Arial" w:cs="Arial"/>
                <w:b/>
                <w:bCs/>
                <w:sz w:val="22"/>
                <w:szCs w:val="22"/>
              </w:rPr>
              <w:fldChar w:fldCharType="separate"/>
            </w:r>
            <w:r w:rsidRPr="006443AD">
              <w:rPr>
                <w:rFonts w:ascii="Arial" w:hAnsi="Arial" w:cs="Arial"/>
                <w:b/>
                <w:bCs/>
                <w:noProof/>
                <w:sz w:val="22"/>
                <w:szCs w:val="22"/>
              </w:rPr>
              <w:t>2</w:t>
            </w:r>
            <w:r w:rsidRPr="006443AD">
              <w:rPr>
                <w:rFonts w:ascii="Arial" w:hAnsi="Arial" w:cs="Arial"/>
                <w:b/>
                <w:bCs/>
                <w:sz w:val="22"/>
                <w:szCs w:val="22"/>
              </w:rPr>
              <w:fldChar w:fldCharType="end"/>
            </w:r>
          </w:p>
        </w:sdtContent>
      </w:sdt>
    </w:sdtContent>
  </w:sdt>
  <w:p w14:paraId="585AD743" w14:textId="77777777" w:rsidR="006443AD" w:rsidRDefault="006443A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58E86" w14:textId="77777777" w:rsidR="00004566" w:rsidRDefault="00004566" w:rsidP="006443AD">
      <w:pPr>
        <w:spacing w:line="240" w:lineRule="auto"/>
      </w:pPr>
      <w:r>
        <w:separator/>
      </w:r>
    </w:p>
  </w:footnote>
  <w:footnote w:type="continuationSeparator" w:id="0">
    <w:p w14:paraId="77F45187" w14:textId="77777777" w:rsidR="00004566" w:rsidRDefault="00004566" w:rsidP="006443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39841" w14:textId="77777777" w:rsidR="006443AD" w:rsidRPr="006443AD" w:rsidRDefault="006443AD" w:rsidP="006443AD">
    <w:pPr>
      <w:spacing w:line="360" w:lineRule="auto"/>
      <w:jc w:val="right"/>
      <w:rPr>
        <w:rFonts w:ascii="Arial" w:hAnsi="Arial" w:cs="Arial"/>
        <w:b/>
        <w:bCs/>
        <w:sz w:val="22"/>
        <w:szCs w:val="22"/>
      </w:rPr>
    </w:pPr>
    <w:r w:rsidRPr="006443AD">
      <w:rPr>
        <w:rFonts w:ascii="Arial" w:hAnsi="Arial" w:cs="Arial"/>
        <w:b/>
        <w:bCs/>
        <w:sz w:val="22"/>
        <w:szCs w:val="22"/>
      </w:rPr>
      <w:t>Principles of Health and Social Care Practice</w:t>
    </w:r>
  </w:p>
  <w:p w14:paraId="0DAA084B" w14:textId="77777777" w:rsidR="006443AD" w:rsidRDefault="006443A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6603C"/>
    <w:multiLevelType w:val="hybridMultilevel"/>
    <w:tmpl w:val="380210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4094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embedTrueTypeFont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7C4"/>
    <w:rsid w:val="00004566"/>
    <w:rsid w:val="00122E98"/>
    <w:rsid w:val="0018368C"/>
    <w:rsid w:val="002662C4"/>
    <w:rsid w:val="002A28DA"/>
    <w:rsid w:val="004C0DCB"/>
    <w:rsid w:val="0054134A"/>
    <w:rsid w:val="005F6219"/>
    <w:rsid w:val="006443AD"/>
    <w:rsid w:val="007376CF"/>
    <w:rsid w:val="00773E6F"/>
    <w:rsid w:val="00A90E6E"/>
    <w:rsid w:val="00C86D5A"/>
    <w:rsid w:val="00D4053E"/>
    <w:rsid w:val="00D40F18"/>
    <w:rsid w:val="00EA50B5"/>
    <w:rsid w:val="00F257C4"/>
    <w:rsid w:val="00FD5E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46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outlineLvl w:val="0"/>
    </w:pPr>
    <w:rPr>
      <w:b/>
      <w:bCs/>
      <w:sz w:val="28"/>
      <w:szCs w:val="28"/>
    </w:rPr>
  </w:style>
  <w:style w:type="paragraph" w:styleId="Titlu2">
    <w:name w:val="heading 2"/>
    <w:basedOn w:val="Normal"/>
    <w:next w:val="Normal"/>
    <w:uiPriority w:val="9"/>
    <w:unhideWhenUsed/>
    <w:qFormat/>
    <w:pPr>
      <w:keepNext/>
      <w:keepLines/>
      <w:outlineLvl w:val="1"/>
    </w:pPr>
    <w:rPr>
      <w:b/>
      <w:bCs/>
      <w:sz w:val="26"/>
      <w:szCs w:val="26"/>
    </w:rPr>
  </w:style>
  <w:style w:type="paragraph" w:styleId="Titlu3">
    <w:name w:val="heading 3"/>
    <w:basedOn w:val="Normal"/>
    <w:next w:val="Normal"/>
    <w:uiPriority w:val="9"/>
    <w:semiHidden/>
    <w:unhideWhenUsed/>
    <w:qFormat/>
    <w:pPr>
      <w:keepNext/>
      <w:keepLines/>
      <w:outlineLvl w:val="2"/>
    </w:pPr>
    <w:rPr>
      <w:i/>
      <w:iCs/>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link w:val="TitluCaracter"/>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character" w:customStyle="1" w:styleId="Titlu1Caracter">
    <w:name w:val="Titlu 1 Caracter"/>
    <w:basedOn w:val="Fontdeparagrafimplicit"/>
    <w:link w:val="Titlu1"/>
    <w:uiPriority w:val="9"/>
    <w:rsid w:val="00773E6F"/>
    <w:rPr>
      <w:b/>
      <w:bCs/>
      <w:sz w:val="28"/>
      <w:szCs w:val="28"/>
    </w:rPr>
  </w:style>
  <w:style w:type="paragraph" w:styleId="Bibliografie">
    <w:name w:val="Bibliography"/>
    <w:basedOn w:val="Normal"/>
    <w:next w:val="Normal"/>
    <w:uiPriority w:val="37"/>
    <w:unhideWhenUsed/>
    <w:rsid w:val="00773E6F"/>
  </w:style>
  <w:style w:type="character" w:styleId="Hyperlink">
    <w:name w:val="Hyperlink"/>
    <w:basedOn w:val="Fontdeparagrafimplicit"/>
    <w:uiPriority w:val="99"/>
    <w:unhideWhenUsed/>
    <w:rsid w:val="00773E6F"/>
    <w:rPr>
      <w:color w:val="0000FF" w:themeColor="hyperlink"/>
      <w:u w:val="single"/>
    </w:rPr>
  </w:style>
  <w:style w:type="character" w:styleId="MeniuneNerezolvat">
    <w:name w:val="Unresolved Mention"/>
    <w:basedOn w:val="Fontdeparagrafimplicit"/>
    <w:uiPriority w:val="99"/>
    <w:semiHidden/>
    <w:unhideWhenUsed/>
    <w:rsid w:val="00773E6F"/>
    <w:rPr>
      <w:color w:val="605E5C"/>
      <w:shd w:val="clear" w:color="auto" w:fill="E1DFDD"/>
    </w:rPr>
  </w:style>
  <w:style w:type="paragraph" w:styleId="Listparagraf">
    <w:name w:val="List Paragraph"/>
    <w:basedOn w:val="Normal"/>
    <w:uiPriority w:val="34"/>
    <w:qFormat/>
    <w:rsid w:val="00773E6F"/>
    <w:pPr>
      <w:ind w:left="720"/>
      <w:contextualSpacing/>
    </w:pPr>
  </w:style>
  <w:style w:type="paragraph" w:styleId="Titlucuprins">
    <w:name w:val="TOC Heading"/>
    <w:basedOn w:val="Titlu1"/>
    <w:next w:val="Normal"/>
    <w:uiPriority w:val="39"/>
    <w:unhideWhenUsed/>
    <w:qFormat/>
    <w:rsid w:val="006443A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Cuprins1">
    <w:name w:val="toc 1"/>
    <w:basedOn w:val="Normal"/>
    <w:next w:val="Normal"/>
    <w:autoRedefine/>
    <w:uiPriority w:val="39"/>
    <w:unhideWhenUsed/>
    <w:rsid w:val="006443AD"/>
    <w:pPr>
      <w:spacing w:after="100"/>
    </w:pPr>
  </w:style>
  <w:style w:type="paragraph" w:styleId="Cuprins2">
    <w:name w:val="toc 2"/>
    <w:basedOn w:val="Normal"/>
    <w:next w:val="Normal"/>
    <w:autoRedefine/>
    <w:uiPriority w:val="39"/>
    <w:unhideWhenUsed/>
    <w:rsid w:val="006443AD"/>
    <w:pPr>
      <w:spacing w:after="100"/>
      <w:ind w:left="240"/>
    </w:pPr>
  </w:style>
  <w:style w:type="paragraph" w:styleId="Antet">
    <w:name w:val="header"/>
    <w:basedOn w:val="Normal"/>
    <w:link w:val="AntetCaracter"/>
    <w:uiPriority w:val="99"/>
    <w:unhideWhenUsed/>
    <w:rsid w:val="006443AD"/>
    <w:pPr>
      <w:tabs>
        <w:tab w:val="center" w:pos="4680"/>
        <w:tab w:val="right" w:pos="9360"/>
      </w:tabs>
      <w:spacing w:line="240" w:lineRule="auto"/>
    </w:pPr>
  </w:style>
  <w:style w:type="character" w:customStyle="1" w:styleId="AntetCaracter">
    <w:name w:val="Antet Caracter"/>
    <w:basedOn w:val="Fontdeparagrafimplicit"/>
    <w:link w:val="Antet"/>
    <w:uiPriority w:val="99"/>
    <w:rsid w:val="006443AD"/>
  </w:style>
  <w:style w:type="paragraph" w:styleId="Subsol">
    <w:name w:val="footer"/>
    <w:basedOn w:val="Normal"/>
    <w:link w:val="SubsolCaracter"/>
    <w:uiPriority w:val="99"/>
    <w:unhideWhenUsed/>
    <w:rsid w:val="006443A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443AD"/>
  </w:style>
  <w:style w:type="character" w:customStyle="1" w:styleId="TitluCaracter">
    <w:name w:val="Titlu Caracter"/>
    <w:basedOn w:val="Fontdeparagrafimplicit"/>
    <w:link w:val="Titlu"/>
    <w:uiPriority w:val="10"/>
    <w:rsid w:val="00C86D5A"/>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465906">
      <w:bodyDiv w:val="1"/>
      <w:marLeft w:val="0"/>
      <w:marRight w:val="0"/>
      <w:marTop w:val="0"/>
      <w:marBottom w:val="0"/>
      <w:divBdr>
        <w:top w:val="none" w:sz="0" w:space="0" w:color="auto"/>
        <w:left w:val="none" w:sz="0" w:space="0" w:color="auto"/>
        <w:bottom w:val="none" w:sz="0" w:space="0" w:color="auto"/>
        <w:right w:val="none" w:sz="0" w:space="0" w:color="auto"/>
      </w:divBdr>
    </w:div>
    <w:div w:id="862473112">
      <w:bodyDiv w:val="1"/>
      <w:marLeft w:val="0"/>
      <w:marRight w:val="0"/>
      <w:marTop w:val="0"/>
      <w:marBottom w:val="0"/>
      <w:divBdr>
        <w:top w:val="none" w:sz="0" w:space="0" w:color="auto"/>
        <w:left w:val="none" w:sz="0" w:space="0" w:color="auto"/>
        <w:bottom w:val="none" w:sz="0" w:space="0" w:color="auto"/>
        <w:right w:val="none" w:sz="0" w:space="0" w:color="auto"/>
      </w:divBdr>
    </w:div>
    <w:div w:id="1129058300">
      <w:bodyDiv w:val="1"/>
      <w:marLeft w:val="0"/>
      <w:marRight w:val="0"/>
      <w:marTop w:val="0"/>
      <w:marBottom w:val="0"/>
      <w:divBdr>
        <w:top w:val="none" w:sz="0" w:space="0" w:color="auto"/>
        <w:left w:val="none" w:sz="0" w:space="0" w:color="auto"/>
        <w:bottom w:val="none" w:sz="0" w:space="0" w:color="auto"/>
        <w:right w:val="none" w:sz="0" w:space="0" w:color="auto"/>
      </w:divBdr>
    </w:div>
    <w:div w:id="1193763856">
      <w:bodyDiv w:val="1"/>
      <w:marLeft w:val="0"/>
      <w:marRight w:val="0"/>
      <w:marTop w:val="0"/>
      <w:marBottom w:val="0"/>
      <w:divBdr>
        <w:top w:val="none" w:sz="0" w:space="0" w:color="auto"/>
        <w:left w:val="none" w:sz="0" w:space="0" w:color="auto"/>
        <w:bottom w:val="none" w:sz="0" w:space="0" w:color="auto"/>
        <w:right w:val="none" w:sz="0" w:space="0" w:color="auto"/>
      </w:divBdr>
    </w:div>
    <w:div w:id="1546528477">
      <w:bodyDiv w:val="1"/>
      <w:marLeft w:val="0"/>
      <w:marRight w:val="0"/>
      <w:marTop w:val="0"/>
      <w:marBottom w:val="0"/>
      <w:divBdr>
        <w:top w:val="none" w:sz="0" w:space="0" w:color="auto"/>
        <w:left w:val="none" w:sz="0" w:space="0" w:color="auto"/>
        <w:bottom w:val="none" w:sz="0" w:space="0" w:color="auto"/>
        <w:right w:val="none" w:sz="0" w:space="0" w:color="auto"/>
      </w:divBdr>
    </w:div>
    <w:div w:id="1559780090">
      <w:bodyDiv w:val="1"/>
      <w:marLeft w:val="0"/>
      <w:marRight w:val="0"/>
      <w:marTop w:val="0"/>
      <w:marBottom w:val="0"/>
      <w:divBdr>
        <w:top w:val="none" w:sz="0" w:space="0" w:color="auto"/>
        <w:left w:val="none" w:sz="0" w:space="0" w:color="auto"/>
        <w:bottom w:val="none" w:sz="0" w:space="0" w:color="auto"/>
        <w:right w:val="none" w:sz="0" w:space="0" w:color="auto"/>
      </w:divBdr>
    </w:div>
    <w:div w:id="1628048841">
      <w:bodyDiv w:val="1"/>
      <w:marLeft w:val="0"/>
      <w:marRight w:val="0"/>
      <w:marTop w:val="0"/>
      <w:marBottom w:val="0"/>
      <w:divBdr>
        <w:top w:val="none" w:sz="0" w:space="0" w:color="auto"/>
        <w:left w:val="none" w:sz="0" w:space="0" w:color="auto"/>
        <w:bottom w:val="none" w:sz="0" w:space="0" w:color="auto"/>
        <w:right w:val="none" w:sz="0" w:space="0" w:color="auto"/>
      </w:divBdr>
    </w:div>
    <w:div w:id="17626014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NCC26</b:Tag>
    <b:SourceType>InternetSite</b:SourceType>
    <b:Guid>{84A82B7D-B382-4959-9F53-23A47AE13D00}</b:Guid>
    <b:Author>
      <b:Author>
        <b:Corporate>NCCDP</b:Corporate>
      </b:Author>
    </b:Author>
    <b:Title>The Empowering Benefits Of Dementia Training For Caregivers</b:Title>
    <b:Year>2026</b:Year>
    <b:YearAccessed>2026</b:YearAccessed>
    <b:MonthAccessed>March</b:MonthAccessed>
    <b:DayAccessed>24</b:DayAccessed>
    <b:URL>https://www.nccdp.org/the-empowering-benefits-of-dementia-training-for-caregivers/</b:URL>
    <b:RefOrder>7</b:RefOrder>
  </b:Source>
  <b:Source>
    <b:Tag>CDC26</b:Tag>
    <b:SourceType>InternetSite</b:SourceType>
    <b:Guid>{85D8E2BA-E1DD-4ADF-A055-32B0A2D794DA}</b:Guid>
    <b:Author>
      <b:Author>
        <b:Corporate>CDC</b:Corporate>
      </b:Author>
    </b:Author>
    <b:Title>Ethical Principles</b:Title>
    <b:Year>2026</b:Year>
    <b:YearAccessed>2026</b:YearAccessed>
    <b:MonthAccessed>March</b:MonthAccessed>
    <b:DayAccessed>24</b:DayAccessed>
    <b:URL>https://www.cdc.gov/niosh/learning/safetyculturehc/module-5/11.html</b:URL>
    <b:RefOrder>6</b:RefOrder>
  </b:Source>
  <b:Source>
    <b:Tag>Ski25</b:Tag>
    <b:SourceType>InternetSite</b:SourceType>
    <b:Guid>{D53A116B-F527-4813-B860-1D16F7C809F1}</b:Guid>
    <b:Author>
      <b:Author>
        <b:Corporate>Skills For Health</b:Corporate>
      </b:Author>
    </b:Author>
    <b:Title>What is the Healthcare Support Worker Code of Conduct and how can it help? </b:Title>
    <b:Year>2025</b:Year>
    <b:YearAccessed>2026</b:YearAccessed>
    <b:MonthAccessed>March</b:MonthAccessed>
    <b:DayAccessed>24</b:DayAccessed>
    <b:URL>https://www.skillsforhealth.org.uk/article/what-is-the-healthcare-support-worker-code-of-conduct-and-how-can-it-help/</b:URL>
    <b:RefOrder>5</b:RefOrder>
  </b:Source>
  <b:Source>
    <b:Tag>GOV2518</b:Tag>
    <b:SourceType>InternetSite</b:SourceType>
    <b:Guid>{2C60F91F-F1F6-4020-BA55-D8A27A41E2FC}</b:Guid>
    <b:Author>
      <b:Author>
        <b:Corporate>GOV.UK</b:Corporate>
      </b:Author>
    </b:Author>
    <b:Title>Health and Care Act 2022</b:Title>
    <b:Year>2025</b:Year>
    <b:YearAccessed>2026</b:YearAccessed>
    <b:MonthAccessed>March</b:MonthAccessed>
    <b:DayAccessed>24</b:DayAccessed>
    <b:URL>https://www.gov.uk/government/collections/health-and-care-act-2022</b:URL>
    <b:RefOrder>4</b:RefOrder>
  </b:Source>
  <b:Source>
    <b:Tag>Hea26</b:Tag>
    <b:SourceType>InternetSite</b:SourceType>
    <b:Guid>{131D3EE4-26D1-4E5C-BC56-E9FDAEC855AC}</b:Guid>
    <b:Author>
      <b:Author>
        <b:Corporate>Healthcareers.NHS</b:Corporate>
      </b:Author>
    </b:Author>
    <b:Title>Healthcare assistant</b:Title>
    <b:Year>2026</b:Year>
    <b:YearAccessed>2026</b:YearAccessed>
    <b:MonthAccessed>March</b:MonthAccessed>
    <b:DayAccessed>23</b:DayAccessed>
    <b:URL>https://www.healthcareers.nhs.uk/explore-roles/healthcare-support-worker/roles-healthcare-support-worker/healthcare-assistant</b:URL>
    <b:RefOrder>3</b:RefOrder>
  </b:Source>
  <b:Source>
    <b:Tag>Car262</b:Tag>
    <b:SourceType>InternetSite</b:SourceType>
    <b:Guid>{27057619-D8B7-405C-9E6C-FFC47AB4BAB8}</b:Guid>
    <b:Author>
      <b:Author>
        <b:Corporate>Carers</b:Corporate>
      </b:Author>
    </b:Author>
    <b:Title>The Care Act (2014)</b:Title>
    <b:Year>2026</b:Year>
    <b:YearAccessed>2026</b:YearAccessed>
    <b:MonthAccessed>March</b:MonthAccessed>
    <b:DayAccessed>23</b:DayAccessed>
    <b:URL>https://carers.org/carers-and-the-law/the-care-act-2014</b:URL>
    <b:RefOrder>2</b:RefOrder>
  </b:Source>
  <b:Source>
    <b:Tag>Alb254</b:Tag>
    <b:SourceType>InternetSite</b:SourceType>
    <b:Guid>{3924FDB6-4C95-40D6-A314-74AAE397DD42}</b:Guid>
    <b:Author>
      <b:Author>
        <b:NameList>
          <b:Person>
            <b:Last>Haven</b:Last>
            <b:First>Albie</b:First>
          </b:Person>
        </b:NameList>
      </b:Author>
    </b:Author>
    <b:Title>What Is Partnership Working In Health And Social Care?</b:Title>
    <b:Year>2025</b:Year>
    <b:YearAccessed>2026</b:YearAccessed>
    <b:MonthAccessed>March</b:MonthAccessed>
    <b:DayAccessed>23</b:DayAccessed>
    <b:URL>https://uk.hfonline.org/what-is-partnership-working-in-health-and-social-care/</b:URL>
    <b:RefOrder>1</b:RefOrder>
  </b:Source>
</b:Sources>
</file>

<file path=customXml/itemProps1.xml><?xml version="1.0" encoding="utf-8"?>
<ds:datastoreItem xmlns:ds="http://schemas.openxmlformats.org/officeDocument/2006/customXml" ds:itemID="{52B4C630-3DF8-4329-8EF4-91D715CD0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2583</Words>
  <Characters>14787</Characters>
  <Application>Microsoft Office Word</Application>
  <DocSecurity>0</DocSecurity>
  <Lines>243</Lines>
  <Paragraphs>76</Paragraphs>
  <ScaleCrop>false</ScaleCrop>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2026-03-27T12:29:00Z</dcterms:created>
  <dcterms:modified xsi:type="dcterms:W3CDTF">2026-04-13T18:55:00Z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0dd35204-5c50-4a17-856a-aff4c7735331</vt:lpwstr>
  </property>
</Properties>
</file>