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Independent Learning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 me the three main aspects of Independent Learning I need to focus on are: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numPr>
          <w:ilvl w:val="0"/>
          <w:numId w:val="1"/>
        </w:numPr>
        <w:ind w:left="720" w:hanging="360"/>
        <w:rPr>
          <w:u w:val="none"/>
        </w:rPr>
      </w:pPr>
      <w:r w:rsidDel="00000000" w:rsidR="00000000" w:rsidRPr="00000000">
        <w:rPr>
          <w:rtl w:val="0"/>
        </w:rPr>
        <w:t xml:space="preserve">Time management </w:t>
      </w:r>
    </w:p>
    <w:p w:rsidR="00000000" w:rsidDel="00000000" w:rsidP="00000000" w:rsidRDefault="00000000" w:rsidRPr="00000000" w14:paraId="00000006">
      <w:pPr>
        <w:numPr>
          <w:ilvl w:val="0"/>
          <w:numId w:val="1"/>
        </w:numPr>
        <w:ind w:left="720" w:hanging="360"/>
        <w:rPr>
          <w:u w:val="none"/>
        </w:rPr>
      </w:pPr>
      <w:r w:rsidDel="00000000" w:rsidR="00000000" w:rsidRPr="00000000">
        <w:rPr>
          <w:rtl w:val="0"/>
        </w:rPr>
        <w:t xml:space="preserve">Attitude to learning </w:t>
      </w:r>
    </w:p>
    <w:p w:rsidR="00000000" w:rsidDel="00000000" w:rsidP="00000000" w:rsidRDefault="00000000" w:rsidRPr="00000000" w14:paraId="00000007">
      <w:pPr>
        <w:numPr>
          <w:ilvl w:val="0"/>
          <w:numId w:val="1"/>
        </w:numPr>
        <w:ind w:left="720" w:hanging="360"/>
        <w:rPr>
          <w:u w:val="none"/>
        </w:rPr>
      </w:pPr>
      <w:r w:rsidDel="00000000" w:rsidR="00000000" w:rsidRPr="00000000">
        <w:rPr>
          <w:rtl w:val="0"/>
        </w:rPr>
        <w:t xml:space="preserve">Organisation of learning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Working full time, family commitments and now learning commitments have put enormous pressure on my time management skills. The main challenge around time management is to organise my day using a time table. [3] [4]</w:t>
      </w:r>
    </w:p>
    <w:p w:rsidR="00000000" w:rsidDel="00000000" w:rsidP="00000000" w:rsidRDefault="00000000" w:rsidRPr="00000000" w14:paraId="0000000A">
      <w:pPr>
        <w:rPr/>
      </w:pPr>
      <w:r w:rsidDel="00000000" w:rsidR="00000000" w:rsidRPr="00000000">
        <w:rPr>
          <w:rtl w:val="0"/>
        </w:rPr>
        <w:t xml:space="preserve">Smart targets are then assigned to different goals[1]</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Attitude to learning is an important aspect. What I mean by this is my internal thoughts and motivations such as courage, determination, flexibility and persistence. These are not qualities that are hereditary, but grow out of experience and knowledge. These behaviours develop from empirical knowledge. However,developing a  positive attitude to learning is just another challenge to be faced and overcome on my journey to becoming an independent learner.[2]</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Finally the organisation of my learning will play a crucial part of the independent learning mix. What I mean by organisation is the process and systems, such as how to take notes, analysing and distilling text, formulating arguments. These process skills will be honed correctly by practice and also examining how thorough and efficient  skills in this area are. However unless all the aspects are treated as a whole, as an holistic behaviour any attempt at independent learning will struggle to make the required impact.[2]</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[1] T Burns. S. Sinfield.</w:t>
      </w:r>
    </w:p>
    <w:p w:rsidR="00000000" w:rsidDel="00000000" w:rsidP="00000000" w:rsidRDefault="00000000" w:rsidRPr="00000000" w14:paraId="00000011">
      <w:pPr>
        <w:rPr/>
      </w:pPr>
      <w:r w:rsidDel="00000000" w:rsidR="00000000" w:rsidRPr="00000000">
        <w:rPr>
          <w:rtl w:val="0"/>
        </w:rPr>
        <w:t xml:space="preserve">Essential Study Skills </w:t>
      </w:r>
    </w:p>
    <w:p w:rsidR="00000000" w:rsidDel="00000000" w:rsidP="00000000" w:rsidRDefault="00000000" w:rsidRPr="00000000" w14:paraId="00000012">
      <w:pPr>
        <w:rPr/>
      </w:pPr>
      <w:r w:rsidDel="00000000" w:rsidR="00000000" w:rsidRPr="00000000">
        <w:rPr>
          <w:rtl w:val="0"/>
        </w:rPr>
        <w:t xml:space="preserve">The Complete Guide to Success at University</w:t>
      </w:r>
    </w:p>
    <w:p w:rsidR="00000000" w:rsidDel="00000000" w:rsidP="00000000" w:rsidRDefault="00000000" w:rsidRPr="00000000" w14:paraId="00000013">
      <w:pPr>
        <w:rPr/>
      </w:pPr>
      <w:r w:rsidDel="00000000" w:rsidR="00000000" w:rsidRPr="00000000">
        <w:rPr>
          <w:rtl w:val="0"/>
        </w:rPr>
        <w:t xml:space="preserve">4th Edition </w:t>
      </w:r>
    </w:p>
    <w:p w:rsidR="00000000" w:rsidDel="00000000" w:rsidP="00000000" w:rsidRDefault="00000000" w:rsidRPr="00000000" w14:paraId="00000014">
      <w:pPr>
        <w:rPr/>
      </w:pPr>
      <w:r w:rsidDel="00000000" w:rsidR="00000000" w:rsidRPr="00000000">
        <w:rPr>
          <w:rtl w:val="0"/>
        </w:rPr>
        <w:t xml:space="preserve">Sage </w:t>
      </w:r>
    </w:p>
    <w:p w:rsidR="00000000" w:rsidDel="00000000" w:rsidP="00000000" w:rsidRDefault="00000000" w:rsidRPr="00000000" w14:paraId="00000015">
      <w:pPr>
        <w:rPr/>
      </w:pPr>
      <w:r w:rsidDel="00000000" w:rsidR="00000000" w:rsidRPr="00000000">
        <w:rPr>
          <w:rtl w:val="0"/>
        </w:rPr>
        <w:t xml:space="preserve">2016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[2] Johne, Marjo</w:t>
      </w:r>
    </w:p>
    <w:p w:rsidR="00000000" w:rsidDel="00000000" w:rsidP="00000000" w:rsidRDefault="00000000" w:rsidRPr="00000000" w14:paraId="00000018">
      <w:pPr>
        <w:rPr/>
      </w:pPr>
      <w:r w:rsidDel="00000000" w:rsidR="00000000" w:rsidRPr="00000000">
        <w:rPr>
          <w:rtl w:val="0"/>
        </w:rPr>
        <w:t xml:space="preserve">‘How do I manage my job and school and family?'</w:t>
      </w:r>
    </w:p>
    <w:p w:rsidR="00000000" w:rsidDel="00000000" w:rsidP="00000000" w:rsidRDefault="00000000" w:rsidRPr="00000000" w14:paraId="00000019">
      <w:pPr>
        <w:rPr/>
      </w:pPr>
      <w:r w:rsidDel="00000000" w:rsidR="00000000" w:rsidRPr="00000000">
        <w:rPr>
          <w:rtl w:val="0"/>
        </w:rPr>
        <w:t xml:space="preserve">The Globe and Mail (Online), </w:t>
      </w:r>
    </w:p>
    <w:p w:rsidR="00000000" w:rsidDel="00000000" w:rsidP="00000000" w:rsidRDefault="00000000" w:rsidRPr="00000000" w14:paraId="0000001A">
      <w:pPr>
        <w:rPr/>
      </w:pPr>
      <w:r w:rsidDel="00000000" w:rsidR="00000000" w:rsidRPr="00000000">
        <w:rPr>
          <w:rtl w:val="0"/>
        </w:rPr>
        <w:t xml:space="preserve">Toronto: The Globe and Mail.</w:t>
      </w:r>
    </w:p>
    <w:p w:rsidR="00000000" w:rsidDel="00000000" w:rsidP="00000000" w:rsidRDefault="00000000" w:rsidRPr="00000000" w14:paraId="0000001B">
      <w:pPr>
        <w:rPr/>
      </w:pPr>
      <w:r w:rsidDel="00000000" w:rsidR="00000000" w:rsidRPr="00000000">
        <w:rPr>
          <w:rtl w:val="0"/>
        </w:rPr>
        <w:t xml:space="preserve"> Oct 20, 2017</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[3] D.Specht</w:t>
      </w:r>
    </w:p>
    <w:p w:rsidR="00000000" w:rsidDel="00000000" w:rsidP="00000000" w:rsidRDefault="00000000" w:rsidRPr="00000000" w14:paraId="0000001F">
      <w:pPr>
        <w:rPr/>
      </w:pPr>
      <w:r w:rsidDel="00000000" w:rsidR="00000000" w:rsidRPr="00000000">
        <w:rPr>
          <w:rtl w:val="0"/>
        </w:rPr>
        <w:t xml:space="preserve">The Media and Communications Study Skills Student Guide</w:t>
      </w:r>
    </w:p>
    <w:p w:rsidR="00000000" w:rsidDel="00000000" w:rsidP="00000000" w:rsidRDefault="00000000" w:rsidRPr="00000000" w14:paraId="00000020">
      <w:pPr>
        <w:rPr/>
      </w:pPr>
      <w:r w:rsidDel="00000000" w:rsidR="00000000" w:rsidRPr="00000000">
        <w:rPr>
          <w:rtl w:val="0"/>
        </w:rPr>
        <w:t xml:space="preserve">University of Westminster Press </w:t>
      </w:r>
    </w:p>
    <w:p w:rsidR="00000000" w:rsidDel="00000000" w:rsidP="00000000" w:rsidRDefault="00000000" w:rsidRPr="00000000" w14:paraId="00000021">
      <w:pPr>
        <w:rPr/>
      </w:pPr>
      <w:r w:rsidDel="00000000" w:rsidR="00000000" w:rsidRPr="00000000">
        <w:rPr>
          <w:rtl w:val="0"/>
        </w:rPr>
        <w:t xml:space="preserve">2019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[4] </w:t>
      </w:r>
      <w:r w:rsidDel="00000000" w:rsidR="00000000" w:rsidRPr="00000000">
        <w:rPr>
          <w:rtl w:val="0"/>
        </w:rPr>
        <w:t xml:space="preserve">Anonymous</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How to Study and Learn: Your Practical Guide to Effective Study Skills</w:t>
      </w:r>
    </w:p>
    <w:p w:rsidR="00000000" w:rsidDel="00000000" w:rsidP="00000000" w:rsidRDefault="00000000" w:rsidRPr="00000000" w14:paraId="00000028">
      <w:pPr>
        <w:rPr/>
      </w:pPr>
      <w:r w:rsidDel="00000000" w:rsidR="00000000" w:rsidRPr="00000000">
        <w:rPr>
          <w:rtl w:val="0"/>
        </w:rPr>
        <w:t xml:space="preserve">Education &amp; Training</w:t>
      </w:r>
      <w:r w:rsidDel="00000000" w:rsidR="00000000" w:rsidRPr="00000000">
        <w:rPr>
          <w:rtl w:val="0"/>
        </w:rPr>
        <w:t xml:space="preserve">; London</w:t>
      </w:r>
    </w:p>
    <w:p w:rsidR="00000000" w:rsidDel="00000000" w:rsidP="00000000" w:rsidRDefault="00000000" w:rsidRPr="00000000" w14:paraId="00000029">
      <w:pPr>
        <w:rPr/>
      </w:pPr>
      <w:r w:rsidDel="00000000" w:rsidR="00000000" w:rsidRPr="00000000">
        <w:rPr>
          <w:rtl w:val="0"/>
        </w:rPr>
        <w:t xml:space="preserve"> Vol. 38, Iss. 9, </w:t>
      </w: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 (1996): VI.</w:t>
      </w:r>
    </w:p>
    <w:p w:rsidR="00000000" w:rsidDel="00000000" w:rsidP="00000000" w:rsidRDefault="00000000" w:rsidRPr="00000000" w14:paraId="0000002B">
      <w:pPr>
        <w:rPr/>
      </w:pPr>
      <w:r w:rsidDel="00000000" w:rsidR="00000000" w:rsidRPr="00000000">
        <w:rPr/>
        <w:drawing>
          <wp:inline distB="114300" distT="114300" distL="114300" distR="114300">
            <wp:extent cx="5731200" cy="4889500"/>
            <wp:effectExtent b="0" l="0" r="0" t="0"/>
            <wp:docPr id="3" name="image4.png"/>
            <a:graphic>
              <a:graphicData uri="http://schemas.openxmlformats.org/drawingml/2006/picture">
                <pic:pic>
                  <pic:nvPicPr>
                    <pic:cNvPr id="0" name="image4.png"/>
                    <pic:cNvPicPr preferRelativeResize="0"/>
                  </pic:nvPicPr>
                  <pic:blipFill>
                    <a:blip r:embed="rId6"/>
                    <a:srcRect b="0" l="0" r="0" t="0"/>
                    <a:stretch>
                      <a:fillRect/>
                    </a:stretch>
                  </pic:blipFill>
                  <pic:spPr>
                    <a:xfrm>
                      <a:off x="0" y="0"/>
                      <a:ext cx="5731200" cy="4889500"/>
                    </a:xfrm>
                    <a:prstGeom prst="rect"/>
                    <a:ln/>
                  </pic:spPr>
                </pic:pic>
              </a:graphicData>
            </a:graphic>
          </wp:inline>
        </w:drawing>
      </w:r>
      <w:r w:rsidDel="00000000" w:rsidR="00000000" w:rsidRPr="00000000">
        <w:rPr/>
        <w:drawing>
          <wp:inline distB="114300" distT="114300" distL="114300" distR="114300">
            <wp:extent cx="5731200" cy="2565400"/>
            <wp:effectExtent b="0" l="0" r="0" t="0"/>
            <wp:docPr id="4" name="image3.jpg"/>
            <a:graphic>
              <a:graphicData uri="http://schemas.openxmlformats.org/drawingml/2006/picture">
                <pic:pic>
                  <pic:nvPicPr>
                    <pic:cNvPr id="0" name="image3.jpg"/>
                    <pic:cNvPicPr preferRelativeResize="0"/>
                  </pic:nvPicPr>
                  <pic:blipFill>
                    <a:blip r:embed="rId7"/>
                    <a:srcRect b="0" l="0" r="0" t="0"/>
                    <a:stretch>
                      <a:fillRect/>
                    </a:stretch>
                  </pic:blipFill>
                  <pic:spPr>
                    <a:xfrm>
                      <a:off x="0" y="0"/>
                      <a:ext cx="5731200" cy="2565400"/>
                    </a:xfrm>
                    <a:prstGeom prst="rect"/>
                    <a:ln/>
                  </pic:spPr>
                </pic:pic>
              </a:graphicData>
            </a:graphic>
          </wp:inline>
        </w:drawing>
      </w:r>
      <w:r w:rsidDel="00000000" w:rsidR="00000000" w:rsidRPr="00000000">
        <w:rPr/>
        <w:drawing>
          <wp:inline distB="114300" distT="114300" distL="114300" distR="114300">
            <wp:extent cx="5731200" cy="7747000"/>
            <wp:effectExtent b="0" l="0" r="0" t="0"/>
            <wp:docPr id="1"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731200" cy="7747000"/>
                    </a:xfrm>
                    <a:prstGeom prst="rect"/>
                    <a:ln/>
                  </pic:spPr>
                </pic:pic>
              </a:graphicData>
            </a:graphic>
          </wp:inline>
        </w:drawing>
      </w:r>
      <w:r w:rsidDel="00000000" w:rsidR="00000000" w:rsidRPr="00000000">
        <w:rPr/>
        <w:drawing>
          <wp:inline distB="114300" distT="114300" distL="114300" distR="114300">
            <wp:extent cx="5731200" cy="3784600"/>
            <wp:effectExtent b="0" l="0" r="0" t="0"/>
            <wp:docPr id="2" name="image1.jpg"/>
            <a:graphic>
              <a:graphicData uri="http://schemas.openxmlformats.org/drawingml/2006/picture">
                <pic:pic>
                  <pic:nvPicPr>
                    <pic:cNvPr id="0" name="image1.jpg"/>
                    <pic:cNvPicPr preferRelativeResize="0"/>
                  </pic:nvPicPr>
                  <pic:blipFill>
                    <a:blip r:embed="rId9"/>
                    <a:srcRect b="0" l="0" r="0" t="0"/>
                    <a:stretch>
                      <a:fillRect/>
                    </a:stretch>
                  </pic:blipFill>
                  <pic:spPr>
                    <a:xfrm>
                      <a:off x="0" y="0"/>
                      <a:ext cx="5731200" cy="3784600"/>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jpg"/><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3.jp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