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49716" w14:textId="77777777" w:rsidR="00695293" w:rsidRPr="00695293" w:rsidRDefault="00695293" w:rsidP="004D1269">
      <w:pPr>
        <w:jc w:val="center"/>
        <w:rPr>
          <w:rFonts w:cs="Times New Roman"/>
          <w:b/>
          <w:sz w:val="40"/>
        </w:rPr>
      </w:pPr>
    </w:p>
    <w:p w14:paraId="6A851D29" w14:textId="77777777" w:rsidR="00695293" w:rsidRPr="00695293" w:rsidRDefault="00695293" w:rsidP="004D1269">
      <w:pPr>
        <w:jc w:val="center"/>
        <w:rPr>
          <w:rFonts w:cs="Times New Roman"/>
          <w:b/>
          <w:sz w:val="40"/>
        </w:rPr>
      </w:pPr>
    </w:p>
    <w:p w14:paraId="3E21B8D7" w14:textId="00BCEAB7" w:rsidR="008B3B83" w:rsidRPr="00695293" w:rsidRDefault="004D1269" w:rsidP="004D1269">
      <w:pPr>
        <w:jc w:val="center"/>
        <w:rPr>
          <w:rFonts w:cs="Times New Roman"/>
          <w:b/>
          <w:sz w:val="40"/>
        </w:rPr>
      </w:pPr>
      <w:r w:rsidRPr="00695293">
        <w:rPr>
          <w:rFonts w:cs="Times New Roman"/>
          <w:b/>
          <w:sz w:val="40"/>
        </w:rPr>
        <w:t>BMIH5007 Financial Management for the Hotel Industry</w:t>
      </w:r>
    </w:p>
    <w:p w14:paraId="2EBCF5DC" w14:textId="77777777" w:rsidR="004D1269" w:rsidRPr="00695293" w:rsidRDefault="004D1269">
      <w:pPr>
        <w:rPr>
          <w:rFonts w:cs="Times New Roman"/>
        </w:rPr>
      </w:pPr>
      <w:r w:rsidRPr="00695293">
        <w:rPr>
          <w:rFonts w:cs="Times New Roman"/>
        </w:rPr>
        <w:br w:type="page"/>
      </w:r>
    </w:p>
    <w:sdt>
      <w:sdtPr>
        <w:rPr>
          <w:rFonts w:ascii="Times New Roman" w:eastAsiaTheme="minorHAnsi" w:hAnsi="Times New Roman" w:cs="Times New Roman"/>
          <w:color w:val="auto"/>
          <w:sz w:val="24"/>
          <w:szCs w:val="22"/>
          <w:lang w:val="en-GB"/>
        </w:rPr>
        <w:id w:val="1422998161"/>
        <w:docPartObj>
          <w:docPartGallery w:val="Table of Contents"/>
          <w:docPartUnique/>
        </w:docPartObj>
      </w:sdtPr>
      <w:sdtEndPr>
        <w:rPr>
          <w:b/>
          <w:bCs/>
          <w:noProof/>
        </w:rPr>
      </w:sdtEndPr>
      <w:sdtContent>
        <w:p w14:paraId="2230C606" w14:textId="77777777" w:rsidR="004D1269" w:rsidRPr="00695293" w:rsidRDefault="004D1269" w:rsidP="00695293">
          <w:pPr>
            <w:pStyle w:val="TOCHeading"/>
            <w:jc w:val="center"/>
            <w:rPr>
              <w:rFonts w:ascii="Times New Roman" w:hAnsi="Times New Roman" w:cs="Times New Roman"/>
            </w:rPr>
          </w:pPr>
          <w:r w:rsidRPr="00695293">
            <w:rPr>
              <w:rFonts w:ascii="Times New Roman" w:hAnsi="Times New Roman" w:cs="Times New Roman"/>
            </w:rPr>
            <w:t>Table of Contents</w:t>
          </w:r>
        </w:p>
        <w:p w14:paraId="4429AA7F" w14:textId="77777777" w:rsidR="001F7623" w:rsidRPr="00695293" w:rsidRDefault="004D1269">
          <w:pPr>
            <w:pStyle w:val="TOC1"/>
            <w:tabs>
              <w:tab w:val="right" w:leader="dot" w:pos="9019"/>
            </w:tabs>
            <w:rPr>
              <w:rFonts w:eastAsiaTheme="minorEastAsia" w:cs="Times New Roman"/>
              <w:noProof/>
              <w:sz w:val="22"/>
              <w:lang w:val="en-US"/>
            </w:rPr>
          </w:pPr>
          <w:r w:rsidRPr="00695293">
            <w:rPr>
              <w:rFonts w:cs="Times New Roman"/>
            </w:rPr>
            <w:fldChar w:fldCharType="begin"/>
          </w:r>
          <w:r w:rsidRPr="00695293">
            <w:rPr>
              <w:rFonts w:cs="Times New Roman"/>
            </w:rPr>
            <w:instrText xml:space="preserve"> TOC \o "1-3" \h \z \u </w:instrText>
          </w:r>
          <w:r w:rsidRPr="00695293">
            <w:rPr>
              <w:rFonts w:cs="Times New Roman"/>
            </w:rPr>
            <w:fldChar w:fldCharType="separate"/>
          </w:r>
          <w:hyperlink w:anchor="_Toc108297038" w:history="1">
            <w:r w:rsidR="001F7623" w:rsidRPr="00695293">
              <w:rPr>
                <w:rStyle w:val="Hyperlink"/>
                <w:rFonts w:cs="Times New Roman"/>
                <w:noProof/>
              </w:rPr>
              <w:t>Introduction</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_Toc108297038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3</w:t>
            </w:r>
            <w:r w:rsidR="001F7623" w:rsidRPr="00695293">
              <w:rPr>
                <w:rFonts w:cs="Times New Roman"/>
                <w:noProof/>
                <w:webHidden/>
              </w:rPr>
              <w:fldChar w:fldCharType="end"/>
            </w:r>
          </w:hyperlink>
        </w:p>
        <w:p w14:paraId="0D7EAD92" w14:textId="77777777" w:rsidR="001F7623" w:rsidRPr="00695293" w:rsidRDefault="0036213B">
          <w:pPr>
            <w:pStyle w:val="TOC1"/>
            <w:tabs>
              <w:tab w:val="right" w:leader="dot" w:pos="9019"/>
            </w:tabs>
            <w:rPr>
              <w:rFonts w:eastAsiaTheme="minorEastAsia" w:cs="Times New Roman"/>
              <w:noProof/>
              <w:sz w:val="22"/>
              <w:lang w:val="en-US"/>
            </w:rPr>
          </w:pPr>
          <w:hyperlink w:anchor="_Toc108297039" w:history="1">
            <w:r w:rsidR="001F7623" w:rsidRPr="00695293">
              <w:rPr>
                <w:rStyle w:val="Hyperlink"/>
                <w:rFonts w:cs="Times New Roman"/>
                <w:noProof/>
              </w:rPr>
              <w:t>Task 1</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_Toc108297039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4</w:t>
            </w:r>
            <w:r w:rsidR="001F7623" w:rsidRPr="00695293">
              <w:rPr>
                <w:rFonts w:cs="Times New Roman"/>
                <w:noProof/>
                <w:webHidden/>
              </w:rPr>
              <w:fldChar w:fldCharType="end"/>
            </w:r>
          </w:hyperlink>
        </w:p>
        <w:p w14:paraId="4FD56EF0" w14:textId="77777777" w:rsidR="001F7623" w:rsidRPr="00695293" w:rsidRDefault="0036213B">
          <w:pPr>
            <w:pStyle w:val="TOC2"/>
            <w:tabs>
              <w:tab w:val="right" w:leader="dot" w:pos="9019"/>
            </w:tabs>
            <w:rPr>
              <w:rFonts w:eastAsiaTheme="minorEastAsia" w:cs="Times New Roman"/>
              <w:noProof/>
              <w:sz w:val="22"/>
              <w:lang w:val="en-US"/>
            </w:rPr>
          </w:pPr>
          <w:hyperlink w:anchor="_Toc108297040" w:history="1">
            <w:r w:rsidR="001F7623" w:rsidRPr="00695293">
              <w:rPr>
                <w:rStyle w:val="Hyperlink"/>
                <w:rFonts w:cs="Times New Roman"/>
                <w:noProof/>
              </w:rPr>
              <w:t>Cash flow forecast</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_Toc108297040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4</w:t>
            </w:r>
            <w:r w:rsidR="001F7623" w:rsidRPr="00695293">
              <w:rPr>
                <w:rFonts w:cs="Times New Roman"/>
                <w:noProof/>
                <w:webHidden/>
              </w:rPr>
              <w:fldChar w:fldCharType="end"/>
            </w:r>
          </w:hyperlink>
        </w:p>
        <w:p w14:paraId="4A0DD02B" w14:textId="77777777" w:rsidR="001F7623" w:rsidRPr="00695293" w:rsidRDefault="0036213B">
          <w:pPr>
            <w:pStyle w:val="TOC1"/>
            <w:tabs>
              <w:tab w:val="right" w:leader="dot" w:pos="9019"/>
            </w:tabs>
            <w:rPr>
              <w:rFonts w:eastAsiaTheme="minorEastAsia" w:cs="Times New Roman"/>
              <w:noProof/>
              <w:sz w:val="22"/>
              <w:lang w:val="en-US"/>
            </w:rPr>
          </w:pPr>
          <w:hyperlink w:anchor="_Toc108297041" w:history="1">
            <w:r w:rsidR="001F7623" w:rsidRPr="00695293">
              <w:rPr>
                <w:rStyle w:val="Hyperlink"/>
                <w:rFonts w:cs="Times New Roman"/>
                <w:noProof/>
              </w:rPr>
              <w:t>Task 2</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_Toc108297041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5</w:t>
            </w:r>
            <w:r w:rsidR="001F7623" w:rsidRPr="00695293">
              <w:rPr>
                <w:rFonts w:cs="Times New Roman"/>
                <w:noProof/>
                <w:webHidden/>
              </w:rPr>
              <w:fldChar w:fldCharType="end"/>
            </w:r>
          </w:hyperlink>
        </w:p>
        <w:p w14:paraId="0EF7D971" w14:textId="77777777" w:rsidR="001F7623" w:rsidRPr="00695293" w:rsidRDefault="0036213B">
          <w:pPr>
            <w:pStyle w:val="TOC2"/>
            <w:tabs>
              <w:tab w:val="right" w:leader="dot" w:pos="9019"/>
            </w:tabs>
            <w:rPr>
              <w:rFonts w:eastAsiaTheme="minorEastAsia" w:cs="Times New Roman"/>
              <w:noProof/>
              <w:sz w:val="22"/>
              <w:lang w:val="en-US"/>
            </w:rPr>
          </w:pPr>
          <w:hyperlink w:anchor="_Toc108297042" w:history="1">
            <w:r w:rsidR="001F7623" w:rsidRPr="00695293">
              <w:rPr>
                <w:rStyle w:val="Hyperlink"/>
                <w:rFonts w:cs="Times New Roman"/>
                <w:noProof/>
              </w:rPr>
              <w:t>Traditional based budget and zero base budget</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_Toc108297042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5</w:t>
            </w:r>
            <w:r w:rsidR="001F7623" w:rsidRPr="00695293">
              <w:rPr>
                <w:rFonts w:cs="Times New Roman"/>
                <w:noProof/>
                <w:webHidden/>
              </w:rPr>
              <w:fldChar w:fldCharType="end"/>
            </w:r>
          </w:hyperlink>
        </w:p>
        <w:p w14:paraId="555D7308" w14:textId="77777777" w:rsidR="001F7623" w:rsidRPr="00695293" w:rsidRDefault="0036213B">
          <w:pPr>
            <w:pStyle w:val="TOC2"/>
            <w:tabs>
              <w:tab w:val="right" w:leader="dot" w:pos="9019"/>
            </w:tabs>
            <w:rPr>
              <w:rFonts w:eastAsiaTheme="minorEastAsia" w:cs="Times New Roman"/>
              <w:noProof/>
              <w:sz w:val="22"/>
              <w:lang w:val="en-US"/>
            </w:rPr>
          </w:pPr>
          <w:hyperlink w:anchor="_Toc108297043" w:history="1">
            <w:r w:rsidR="001F7623" w:rsidRPr="00695293">
              <w:rPr>
                <w:rStyle w:val="Hyperlink"/>
                <w:rFonts w:cs="Times New Roman"/>
                <w:noProof/>
              </w:rPr>
              <w:t>Process of zero base budget and implementation</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_Toc108297043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6</w:t>
            </w:r>
            <w:r w:rsidR="001F7623" w:rsidRPr="00695293">
              <w:rPr>
                <w:rFonts w:cs="Times New Roman"/>
                <w:noProof/>
                <w:webHidden/>
              </w:rPr>
              <w:fldChar w:fldCharType="end"/>
            </w:r>
          </w:hyperlink>
        </w:p>
        <w:p w14:paraId="7D12CF79" w14:textId="77777777" w:rsidR="001F7623" w:rsidRPr="00695293" w:rsidRDefault="0036213B">
          <w:pPr>
            <w:pStyle w:val="TOC2"/>
            <w:tabs>
              <w:tab w:val="right" w:leader="dot" w:pos="9019"/>
            </w:tabs>
            <w:rPr>
              <w:rFonts w:eastAsiaTheme="minorEastAsia" w:cs="Times New Roman"/>
              <w:noProof/>
              <w:sz w:val="22"/>
              <w:lang w:val="en-US"/>
            </w:rPr>
          </w:pPr>
          <w:hyperlink w:anchor="_Toc108297044" w:history="1">
            <w:r w:rsidR="001F7623" w:rsidRPr="00695293">
              <w:rPr>
                <w:rStyle w:val="Hyperlink"/>
                <w:rFonts w:cs="Times New Roman"/>
                <w:noProof/>
              </w:rPr>
              <w:t>Budget controlling support sustainability</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_Toc108297044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7</w:t>
            </w:r>
            <w:r w:rsidR="001F7623" w:rsidRPr="00695293">
              <w:rPr>
                <w:rFonts w:cs="Times New Roman"/>
                <w:noProof/>
                <w:webHidden/>
              </w:rPr>
              <w:fldChar w:fldCharType="end"/>
            </w:r>
          </w:hyperlink>
        </w:p>
        <w:p w14:paraId="55AE3F6E" w14:textId="77777777" w:rsidR="001F7623" w:rsidRPr="00695293" w:rsidRDefault="0036213B">
          <w:pPr>
            <w:pStyle w:val="TOC1"/>
            <w:tabs>
              <w:tab w:val="right" w:leader="dot" w:pos="9019"/>
            </w:tabs>
            <w:rPr>
              <w:rFonts w:eastAsiaTheme="minorEastAsia" w:cs="Times New Roman"/>
              <w:noProof/>
              <w:sz w:val="22"/>
              <w:lang w:val="en-US"/>
            </w:rPr>
          </w:pPr>
          <w:hyperlink w:anchor="_Toc108297045" w:history="1">
            <w:r w:rsidR="001F7623" w:rsidRPr="00695293">
              <w:rPr>
                <w:rStyle w:val="Hyperlink"/>
                <w:rFonts w:cs="Times New Roman"/>
                <w:noProof/>
              </w:rPr>
              <w:t>Conclusion</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_Toc108297045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9</w:t>
            </w:r>
            <w:r w:rsidR="001F7623" w:rsidRPr="00695293">
              <w:rPr>
                <w:rFonts w:cs="Times New Roman"/>
                <w:noProof/>
                <w:webHidden/>
              </w:rPr>
              <w:fldChar w:fldCharType="end"/>
            </w:r>
          </w:hyperlink>
        </w:p>
        <w:p w14:paraId="18C43D26" w14:textId="77777777" w:rsidR="001F7623" w:rsidRPr="00695293" w:rsidRDefault="0036213B">
          <w:pPr>
            <w:pStyle w:val="TOC1"/>
            <w:tabs>
              <w:tab w:val="right" w:leader="dot" w:pos="9019"/>
            </w:tabs>
            <w:rPr>
              <w:rFonts w:eastAsiaTheme="minorEastAsia" w:cs="Times New Roman"/>
              <w:noProof/>
              <w:sz w:val="22"/>
              <w:lang w:val="en-US"/>
            </w:rPr>
          </w:pPr>
          <w:hyperlink w:anchor="_Toc108297046" w:history="1">
            <w:r w:rsidR="001F7623" w:rsidRPr="00695293">
              <w:rPr>
                <w:rStyle w:val="Hyperlink"/>
                <w:rFonts w:cs="Times New Roman"/>
                <w:noProof/>
              </w:rPr>
              <w:t>References</w:t>
            </w:r>
            <w:r w:rsidR="001F7623" w:rsidRPr="00695293">
              <w:rPr>
                <w:rFonts w:cs="Times New Roman"/>
                <w:noProof/>
                <w:webHidden/>
              </w:rPr>
              <w:tab/>
            </w:r>
            <w:r w:rsidR="001F7623" w:rsidRPr="00695293">
              <w:rPr>
                <w:rFonts w:cs="Times New Roman"/>
                <w:noProof/>
                <w:webHidden/>
              </w:rPr>
              <w:fldChar w:fldCharType="begin"/>
            </w:r>
            <w:r w:rsidR="001F7623" w:rsidRPr="00695293">
              <w:rPr>
                <w:rFonts w:cs="Times New Roman"/>
                <w:noProof/>
                <w:webHidden/>
              </w:rPr>
              <w:instrText xml:space="preserve"> PAGEREF _Toc108297046 \h </w:instrText>
            </w:r>
            <w:r w:rsidR="001F7623" w:rsidRPr="00695293">
              <w:rPr>
                <w:rFonts w:cs="Times New Roman"/>
                <w:noProof/>
                <w:webHidden/>
              </w:rPr>
            </w:r>
            <w:r w:rsidR="001F7623" w:rsidRPr="00695293">
              <w:rPr>
                <w:rFonts w:cs="Times New Roman"/>
                <w:noProof/>
                <w:webHidden/>
              </w:rPr>
              <w:fldChar w:fldCharType="separate"/>
            </w:r>
            <w:r w:rsidR="001F7623" w:rsidRPr="00695293">
              <w:rPr>
                <w:rFonts w:cs="Times New Roman"/>
                <w:noProof/>
                <w:webHidden/>
              </w:rPr>
              <w:t>10</w:t>
            </w:r>
            <w:r w:rsidR="001F7623" w:rsidRPr="00695293">
              <w:rPr>
                <w:rFonts w:cs="Times New Roman"/>
                <w:noProof/>
                <w:webHidden/>
              </w:rPr>
              <w:fldChar w:fldCharType="end"/>
            </w:r>
          </w:hyperlink>
        </w:p>
        <w:p w14:paraId="3B6A9AA5" w14:textId="77777777" w:rsidR="004D1269" w:rsidRPr="00695293" w:rsidRDefault="004D1269">
          <w:pPr>
            <w:rPr>
              <w:rFonts w:cs="Times New Roman"/>
            </w:rPr>
          </w:pPr>
          <w:r w:rsidRPr="00695293">
            <w:rPr>
              <w:rFonts w:cs="Times New Roman"/>
              <w:b/>
              <w:bCs/>
              <w:noProof/>
            </w:rPr>
            <w:fldChar w:fldCharType="end"/>
          </w:r>
        </w:p>
      </w:sdtContent>
    </w:sdt>
    <w:p w14:paraId="03BB7C7E" w14:textId="77777777" w:rsidR="004D1269" w:rsidRPr="00695293" w:rsidRDefault="004D1269">
      <w:pPr>
        <w:rPr>
          <w:rFonts w:cs="Times New Roman"/>
        </w:rPr>
      </w:pPr>
      <w:r w:rsidRPr="00695293">
        <w:rPr>
          <w:rFonts w:cs="Times New Roman"/>
        </w:rPr>
        <w:br w:type="page"/>
      </w:r>
    </w:p>
    <w:p w14:paraId="4AA3AB5D" w14:textId="77777777" w:rsidR="004D1269" w:rsidRPr="00695293" w:rsidRDefault="002156B5" w:rsidP="002156B5">
      <w:pPr>
        <w:pStyle w:val="Heading1"/>
        <w:rPr>
          <w:rFonts w:cs="Times New Roman"/>
        </w:rPr>
      </w:pPr>
      <w:bookmarkStart w:id="0" w:name="_Toc108297038"/>
      <w:r w:rsidRPr="00695293">
        <w:rPr>
          <w:rFonts w:cs="Times New Roman"/>
        </w:rPr>
        <w:lastRenderedPageBreak/>
        <w:t>Introduction</w:t>
      </w:r>
      <w:bookmarkEnd w:id="0"/>
    </w:p>
    <w:p w14:paraId="03F1F478" w14:textId="34B90A9A" w:rsidR="002156B5" w:rsidRPr="00695293" w:rsidRDefault="00727591">
      <w:pPr>
        <w:rPr>
          <w:rFonts w:cs="Times New Roman"/>
        </w:rPr>
      </w:pPr>
      <w:r w:rsidRPr="00695293">
        <w:rPr>
          <w:rFonts w:cs="Times New Roman"/>
        </w:rPr>
        <w:t>Financing is the most crucial item that is required to start a company and then make</w:t>
      </w:r>
      <w:r w:rsidR="0036213B">
        <w:rPr>
          <w:rFonts w:cs="Times New Roman"/>
        </w:rPr>
        <w:t>s</w:t>
      </w:r>
      <w:r w:rsidRPr="00695293">
        <w:rPr>
          <w:rFonts w:cs="Times New Roman"/>
        </w:rPr>
        <w:t xml:space="preserve"> it run effectively since</w:t>
      </w:r>
      <w:r w:rsidR="001F67CA" w:rsidRPr="00695293">
        <w:rPr>
          <w:rFonts w:cs="Times New Roman"/>
        </w:rPr>
        <w:t>,</w:t>
      </w:r>
      <w:r w:rsidRPr="00695293">
        <w:rPr>
          <w:rFonts w:cs="Times New Roman"/>
        </w:rPr>
        <w:t xml:space="preserve"> without finance</w:t>
      </w:r>
      <w:r w:rsidR="001F67CA" w:rsidRPr="00695293">
        <w:rPr>
          <w:rFonts w:cs="Times New Roman"/>
        </w:rPr>
        <w:t>,</w:t>
      </w:r>
      <w:r w:rsidRPr="00695293">
        <w:rPr>
          <w:rFonts w:cs="Times New Roman"/>
        </w:rPr>
        <w:t xml:space="preserve"> it would not be able to perform the day-to-day operations. </w:t>
      </w:r>
      <w:r w:rsidR="00490868" w:rsidRPr="00695293">
        <w:rPr>
          <w:rFonts w:cs="Times New Roman"/>
        </w:rPr>
        <w:t>T</w:t>
      </w:r>
      <w:r w:rsidRPr="00695293">
        <w:rPr>
          <w:rFonts w:cs="Times New Roman"/>
        </w:rPr>
        <w:t xml:space="preserve">o establish an enterprise and </w:t>
      </w:r>
      <w:r w:rsidR="00E959BD" w:rsidRPr="00695293">
        <w:rPr>
          <w:rFonts w:cs="Times New Roman"/>
        </w:rPr>
        <w:t xml:space="preserve">make it operate successfully, </w:t>
      </w:r>
      <w:r w:rsidR="001F67CA" w:rsidRPr="00695293">
        <w:rPr>
          <w:rFonts w:cs="Times New Roman"/>
        </w:rPr>
        <w:t xml:space="preserve">a </w:t>
      </w:r>
      <w:r w:rsidR="00E959BD" w:rsidRPr="00695293">
        <w:rPr>
          <w:rFonts w:cs="Times New Roman"/>
        </w:rPr>
        <w:t xml:space="preserve">company </w:t>
      </w:r>
      <w:r w:rsidRPr="00695293">
        <w:rPr>
          <w:rFonts w:cs="Times New Roman"/>
        </w:rPr>
        <w:t>need finance</w:t>
      </w:r>
      <w:r w:rsidR="004E3290" w:rsidRPr="00695293">
        <w:rPr>
          <w:rFonts w:cs="Times New Roman"/>
        </w:rPr>
        <w:t xml:space="preserve"> (Bodie and Merton, 2013)</w:t>
      </w:r>
      <w:r w:rsidRPr="00695293">
        <w:rPr>
          <w:rFonts w:cs="Times New Roman"/>
        </w:rPr>
        <w:t xml:space="preserve">. When it comes to the management of services and activities that are related </w:t>
      </w:r>
      <w:r w:rsidR="001F67CA" w:rsidRPr="00695293">
        <w:rPr>
          <w:rFonts w:cs="Times New Roman"/>
        </w:rPr>
        <w:t>to</w:t>
      </w:r>
      <w:r w:rsidRPr="00695293">
        <w:rPr>
          <w:rFonts w:cs="Times New Roman"/>
        </w:rPr>
        <w:t xml:space="preserve"> accounting or financial transaction</w:t>
      </w:r>
      <w:r w:rsidR="001F67CA" w:rsidRPr="00695293">
        <w:rPr>
          <w:rFonts w:cs="Times New Roman"/>
        </w:rPr>
        <w:t>s</w:t>
      </w:r>
      <w:r w:rsidRPr="00695293">
        <w:rPr>
          <w:rFonts w:cs="Times New Roman"/>
        </w:rPr>
        <w:t>, concern finance plays an essential role, just as it does in the hotel sector. The evaluation of the cash budget is part of job 1, and a conversation about budgeting is part of task 2. Additionally, both traditional base budgeting and zero-based budgeting are covered in detail throughout the paper.</w:t>
      </w:r>
      <w:r w:rsidR="002156B5" w:rsidRPr="00695293">
        <w:rPr>
          <w:rFonts w:cs="Times New Roman"/>
        </w:rPr>
        <w:br w:type="page"/>
      </w:r>
    </w:p>
    <w:p w14:paraId="743C3F5C" w14:textId="77777777" w:rsidR="002156B5" w:rsidRPr="00695293" w:rsidRDefault="002156B5" w:rsidP="00267891">
      <w:pPr>
        <w:pStyle w:val="Heading1"/>
        <w:rPr>
          <w:rFonts w:cs="Times New Roman"/>
        </w:rPr>
      </w:pPr>
      <w:bookmarkStart w:id="1" w:name="_Toc108297039"/>
      <w:r w:rsidRPr="00695293">
        <w:rPr>
          <w:rFonts w:cs="Times New Roman"/>
        </w:rPr>
        <w:lastRenderedPageBreak/>
        <w:t>Task 1</w:t>
      </w:r>
      <w:bookmarkEnd w:id="1"/>
    </w:p>
    <w:p w14:paraId="4657AD39" w14:textId="77777777" w:rsidR="005530F4" w:rsidRPr="00695293" w:rsidRDefault="00D2157C" w:rsidP="00E87EE8">
      <w:pPr>
        <w:pStyle w:val="Heading2"/>
        <w:rPr>
          <w:rFonts w:cs="Times New Roman"/>
        </w:rPr>
      </w:pPr>
      <w:bookmarkStart w:id="2" w:name="_Toc108297040"/>
      <w:r w:rsidRPr="00695293">
        <w:rPr>
          <w:rFonts w:cs="Times New Roman"/>
        </w:rPr>
        <w:t>Cash flow forecast</w:t>
      </w:r>
      <w:bookmarkEnd w:id="2"/>
    </w:p>
    <w:tbl>
      <w:tblPr>
        <w:tblW w:w="5000" w:type="pct"/>
        <w:tblLook w:val="04A0" w:firstRow="1" w:lastRow="0" w:firstColumn="1" w:lastColumn="0" w:noHBand="0" w:noVBand="1"/>
      </w:tblPr>
      <w:tblGrid>
        <w:gridCol w:w="1643"/>
        <w:gridCol w:w="616"/>
        <w:gridCol w:w="672"/>
        <w:gridCol w:w="553"/>
        <w:gridCol w:w="553"/>
        <w:gridCol w:w="553"/>
        <w:gridCol w:w="553"/>
        <w:gridCol w:w="553"/>
        <w:gridCol w:w="560"/>
        <w:gridCol w:w="735"/>
        <w:gridCol w:w="609"/>
        <w:gridCol w:w="716"/>
        <w:gridCol w:w="703"/>
      </w:tblGrid>
      <w:tr w:rsidR="000722F6" w:rsidRPr="00695293" w14:paraId="234AA841" w14:textId="77777777" w:rsidTr="000722F6">
        <w:trPr>
          <w:trHeight w:val="288"/>
        </w:trPr>
        <w:tc>
          <w:tcPr>
            <w:tcW w:w="956"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9D46D7"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Particulars</w:t>
            </w:r>
          </w:p>
        </w:tc>
        <w:tc>
          <w:tcPr>
            <w:tcW w:w="316" w:type="pct"/>
            <w:tcBorders>
              <w:top w:val="single" w:sz="4" w:space="0" w:color="auto"/>
              <w:left w:val="nil"/>
              <w:bottom w:val="single" w:sz="4" w:space="0" w:color="auto"/>
              <w:right w:val="single" w:sz="4" w:space="0" w:color="auto"/>
            </w:tcBorders>
            <w:shd w:val="clear" w:color="auto" w:fill="auto"/>
            <w:noWrap/>
            <w:vAlign w:val="bottom"/>
            <w:hideMark/>
          </w:tcPr>
          <w:p w14:paraId="28B3657F"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January</w:t>
            </w:r>
          </w:p>
        </w:tc>
        <w:tc>
          <w:tcPr>
            <w:tcW w:w="341" w:type="pct"/>
            <w:tcBorders>
              <w:top w:val="single" w:sz="4" w:space="0" w:color="auto"/>
              <w:left w:val="nil"/>
              <w:bottom w:val="single" w:sz="4" w:space="0" w:color="auto"/>
              <w:right w:val="single" w:sz="4" w:space="0" w:color="auto"/>
            </w:tcBorders>
            <w:shd w:val="clear" w:color="auto" w:fill="auto"/>
            <w:noWrap/>
            <w:vAlign w:val="bottom"/>
            <w:hideMark/>
          </w:tcPr>
          <w:p w14:paraId="0549863E"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February</w:t>
            </w:r>
          </w:p>
        </w:tc>
        <w:tc>
          <w:tcPr>
            <w:tcW w:w="316" w:type="pct"/>
            <w:tcBorders>
              <w:top w:val="single" w:sz="4" w:space="0" w:color="auto"/>
              <w:left w:val="nil"/>
              <w:bottom w:val="single" w:sz="4" w:space="0" w:color="auto"/>
              <w:right w:val="single" w:sz="4" w:space="0" w:color="auto"/>
            </w:tcBorders>
            <w:shd w:val="clear" w:color="auto" w:fill="auto"/>
            <w:noWrap/>
            <w:vAlign w:val="bottom"/>
            <w:hideMark/>
          </w:tcPr>
          <w:p w14:paraId="70AFA87A"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March</w:t>
            </w:r>
          </w:p>
        </w:tc>
        <w:tc>
          <w:tcPr>
            <w:tcW w:w="316" w:type="pct"/>
            <w:tcBorders>
              <w:top w:val="single" w:sz="4" w:space="0" w:color="auto"/>
              <w:left w:val="nil"/>
              <w:bottom w:val="single" w:sz="4" w:space="0" w:color="auto"/>
              <w:right w:val="single" w:sz="4" w:space="0" w:color="auto"/>
            </w:tcBorders>
            <w:shd w:val="clear" w:color="auto" w:fill="auto"/>
            <w:noWrap/>
            <w:vAlign w:val="bottom"/>
            <w:hideMark/>
          </w:tcPr>
          <w:p w14:paraId="1DDF33C1"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April</w:t>
            </w:r>
          </w:p>
        </w:tc>
        <w:tc>
          <w:tcPr>
            <w:tcW w:w="316" w:type="pct"/>
            <w:tcBorders>
              <w:top w:val="single" w:sz="4" w:space="0" w:color="auto"/>
              <w:left w:val="nil"/>
              <w:bottom w:val="single" w:sz="4" w:space="0" w:color="auto"/>
              <w:right w:val="single" w:sz="4" w:space="0" w:color="auto"/>
            </w:tcBorders>
            <w:shd w:val="clear" w:color="auto" w:fill="auto"/>
            <w:noWrap/>
            <w:vAlign w:val="bottom"/>
            <w:hideMark/>
          </w:tcPr>
          <w:p w14:paraId="16D12817"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May</w:t>
            </w:r>
          </w:p>
        </w:tc>
        <w:tc>
          <w:tcPr>
            <w:tcW w:w="316" w:type="pct"/>
            <w:tcBorders>
              <w:top w:val="single" w:sz="4" w:space="0" w:color="auto"/>
              <w:left w:val="nil"/>
              <w:bottom w:val="nil"/>
              <w:right w:val="single" w:sz="4" w:space="0" w:color="auto"/>
            </w:tcBorders>
            <w:shd w:val="clear" w:color="auto" w:fill="auto"/>
            <w:noWrap/>
            <w:vAlign w:val="bottom"/>
            <w:hideMark/>
          </w:tcPr>
          <w:p w14:paraId="70FBBDF0"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June</w:t>
            </w:r>
          </w:p>
        </w:tc>
        <w:tc>
          <w:tcPr>
            <w:tcW w:w="316" w:type="pct"/>
            <w:tcBorders>
              <w:top w:val="single" w:sz="4" w:space="0" w:color="auto"/>
              <w:left w:val="nil"/>
              <w:bottom w:val="nil"/>
              <w:right w:val="single" w:sz="4" w:space="0" w:color="auto"/>
            </w:tcBorders>
            <w:shd w:val="clear" w:color="auto" w:fill="auto"/>
            <w:noWrap/>
            <w:vAlign w:val="bottom"/>
            <w:hideMark/>
          </w:tcPr>
          <w:p w14:paraId="04B29A40"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July</w:t>
            </w:r>
          </w:p>
        </w:tc>
        <w:tc>
          <w:tcPr>
            <w:tcW w:w="316" w:type="pct"/>
            <w:tcBorders>
              <w:top w:val="single" w:sz="4" w:space="0" w:color="auto"/>
              <w:left w:val="nil"/>
              <w:bottom w:val="nil"/>
              <w:right w:val="single" w:sz="4" w:space="0" w:color="auto"/>
            </w:tcBorders>
            <w:shd w:val="clear" w:color="auto" w:fill="auto"/>
            <w:noWrap/>
            <w:vAlign w:val="bottom"/>
            <w:hideMark/>
          </w:tcPr>
          <w:p w14:paraId="52D438AE"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August</w:t>
            </w:r>
          </w:p>
        </w:tc>
        <w:tc>
          <w:tcPr>
            <w:tcW w:w="403" w:type="pct"/>
            <w:tcBorders>
              <w:top w:val="single" w:sz="4" w:space="0" w:color="auto"/>
              <w:left w:val="nil"/>
              <w:bottom w:val="nil"/>
              <w:right w:val="single" w:sz="4" w:space="0" w:color="auto"/>
            </w:tcBorders>
            <w:shd w:val="clear" w:color="auto" w:fill="auto"/>
            <w:noWrap/>
            <w:vAlign w:val="bottom"/>
            <w:hideMark/>
          </w:tcPr>
          <w:p w14:paraId="328F443A"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September</w:t>
            </w:r>
          </w:p>
        </w:tc>
        <w:tc>
          <w:tcPr>
            <w:tcW w:w="316" w:type="pct"/>
            <w:tcBorders>
              <w:top w:val="single" w:sz="4" w:space="0" w:color="auto"/>
              <w:left w:val="nil"/>
              <w:bottom w:val="nil"/>
              <w:right w:val="single" w:sz="4" w:space="0" w:color="auto"/>
            </w:tcBorders>
            <w:shd w:val="clear" w:color="auto" w:fill="auto"/>
            <w:noWrap/>
            <w:vAlign w:val="bottom"/>
            <w:hideMark/>
          </w:tcPr>
          <w:p w14:paraId="3D3936D1"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October</w:t>
            </w:r>
          </w:p>
        </w:tc>
        <w:tc>
          <w:tcPr>
            <w:tcW w:w="389" w:type="pct"/>
            <w:tcBorders>
              <w:top w:val="single" w:sz="4" w:space="0" w:color="auto"/>
              <w:left w:val="nil"/>
              <w:bottom w:val="nil"/>
              <w:right w:val="single" w:sz="4" w:space="0" w:color="auto"/>
            </w:tcBorders>
            <w:shd w:val="clear" w:color="auto" w:fill="auto"/>
            <w:noWrap/>
            <w:vAlign w:val="bottom"/>
            <w:hideMark/>
          </w:tcPr>
          <w:p w14:paraId="56F8D048"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November</w:t>
            </w:r>
          </w:p>
        </w:tc>
        <w:tc>
          <w:tcPr>
            <w:tcW w:w="381" w:type="pct"/>
            <w:tcBorders>
              <w:top w:val="single" w:sz="4" w:space="0" w:color="auto"/>
              <w:left w:val="nil"/>
              <w:bottom w:val="nil"/>
              <w:right w:val="single" w:sz="4" w:space="0" w:color="auto"/>
            </w:tcBorders>
            <w:shd w:val="clear" w:color="auto" w:fill="auto"/>
            <w:noWrap/>
            <w:vAlign w:val="bottom"/>
            <w:hideMark/>
          </w:tcPr>
          <w:p w14:paraId="225B4AA0"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December</w:t>
            </w:r>
          </w:p>
        </w:tc>
      </w:tr>
      <w:tr w:rsidR="000722F6" w:rsidRPr="00695293" w14:paraId="75C814D0" w14:textId="77777777" w:rsidTr="000722F6">
        <w:trPr>
          <w:trHeight w:val="288"/>
        </w:trPr>
        <w:tc>
          <w:tcPr>
            <w:tcW w:w="5000" w:type="pct"/>
            <w:gridSpan w:val="1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02258E13"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Cash inflows</w:t>
            </w:r>
          </w:p>
        </w:tc>
      </w:tr>
      <w:tr w:rsidR="000722F6" w:rsidRPr="00695293" w14:paraId="3D979B31"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17D36C53"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Beginning cash balance</w:t>
            </w:r>
          </w:p>
        </w:tc>
        <w:tc>
          <w:tcPr>
            <w:tcW w:w="316" w:type="pct"/>
            <w:tcBorders>
              <w:top w:val="nil"/>
              <w:left w:val="nil"/>
              <w:bottom w:val="single" w:sz="4" w:space="0" w:color="auto"/>
              <w:right w:val="single" w:sz="4" w:space="0" w:color="auto"/>
            </w:tcBorders>
            <w:shd w:val="clear" w:color="auto" w:fill="auto"/>
            <w:noWrap/>
            <w:vAlign w:val="bottom"/>
            <w:hideMark/>
          </w:tcPr>
          <w:p w14:paraId="24EF60D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41" w:type="pct"/>
            <w:tcBorders>
              <w:top w:val="nil"/>
              <w:left w:val="nil"/>
              <w:bottom w:val="single" w:sz="4" w:space="0" w:color="auto"/>
              <w:right w:val="single" w:sz="4" w:space="0" w:color="auto"/>
            </w:tcBorders>
            <w:shd w:val="clear" w:color="auto" w:fill="auto"/>
            <w:noWrap/>
            <w:vAlign w:val="bottom"/>
            <w:hideMark/>
          </w:tcPr>
          <w:p w14:paraId="0E62731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78125</w:t>
            </w:r>
          </w:p>
        </w:tc>
        <w:tc>
          <w:tcPr>
            <w:tcW w:w="316" w:type="pct"/>
            <w:tcBorders>
              <w:top w:val="nil"/>
              <w:left w:val="nil"/>
              <w:bottom w:val="single" w:sz="4" w:space="0" w:color="auto"/>
              <w:right w:val="single" w:sz="4" w:space="0" w:color="auto"/>
            </w:tcBorders>
            <w:shd w:val="clear" w:color="auto" w:fill="auto"/>
            <w:noWrap/>
            <w:vAlign w:val="bottom"/>
            <w:hideMark/>
          </w:tcPr>
          <w:p w14:paraId="71E61D8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131000</w:t>
            </w:r>
          </w:p>
        </w:tc>
        <w:tc>
          <w:tcPr>
            <w:tcW w:w="316" w:type="pct"/>
            <w:tcBorders>
              <w:top w:val="nil"/>
              <w:left w:val="nil"/>
              <w:bottom w:val="single" w:sz="4" w:space="0" w:color="auto"/>
              <w:right w:val="single" w:sz="4" w:space="0" w:color="auto"/>
            </w:tcBorders>
            <w:shd w:val="clear" w:color="auto" w:fill="auto"/>
            <w:noWrap/>
            <w:vAlign w:val="bottom"/>
            <w:hideMark/>
          </w:tcPr>
          <w:p w14:paraId="2407E4F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202875</w:t>
            </w:r>
          </w:p>
        </w:tc>
        <w:tc>
          <w:tcPr>
            <w:tcW w:w="316" w:type="pct"/>
            <w:tcBorders>
              <w:top w:val="nil"/>
              <w:left w:val="nil"/>
              <w:bottom w:val="single" w:sz="4" w:space="0" w:color="auto"/>
              <w:right w:val="single" w:sz="4" w:space="0" w:color="auto"/>
            </w:tcBorders>
            <w:shd w:val="clear" w:color="auto" w:fill="auto"/>
            <w:noWrap/>
            <w:vAlign w:val="bottom"/>
            <w:hideMark/>
          </w:tcPr>
          <w:p w14:paraId="5DE89E0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226400</w:t>
            </w:r>
          </w:p>
        </w:tc>
        <w:tc>
          <w:tcPr>
            <w:tcW w:w="316" w:type="pct"/>
            <w:tcBorders>
              <w:top w:val="nil"/>
              <w:left w:val="nil"/>
              <w:bottom w:val="single" w:sz="4" w:space="0" w:color="auto"/>
              <w:right w:val="single" w:sz="4" w:space="0" w:color="auto"/>
            </w:tcBorders>
            <w:shd w:val="clear" w:color="auto" w:fill="auto"/>
            <w:noWrap/>
            <w:vAlign w:val="bottom"/>
            <w:hideMark/>
          </w:tcPr>
          <w:p w14:paraId="4003E78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254925</w:t>
            </w:r>
          </w:p>
        </w:tc>
        <w:tc>
          <w:tcPr>
            <w:tcW w:w="316" w:type="pct"/>
            <w:tcBorders>
              <w:top w:val="nil"/>
              <w:left w:val="nil"/>
              <w:bottom w:val="single" w:sz="4" w:space="0" w:color="auto"/>
              <w:right w:val="single" w:sz="4" w:space="0" w:color="auto"/>
            </w:tcBorders>
            <w:shd w:val="clear" w:color="auto" w:fill="auto"/>
            <w:noWrap/>
            <w:vAlign w:val="bottom"/>
            <w:hideMark/>
          </w:tcPr>
          <w:p w14:paraId="70D7317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290450</w:t>
            </w:r>
          </w:p>
        </w:tc>
        <w:tc>
          <w:tcPr>
            <w:tcW w:w="316" w:type="pct"/>
            <w:tcBorders>
              <w:top w:val="nil"/>
              <w:left w:val="nil"/>
              <w:bottom w:val="single" w:sz="4" w:space="0" w:color="auto"/>
              <w:right w:val="single" w:sz="4" w:space="0" w:color="auto"/>
            </w:tcBorders>
            <w:shd w:val="clear" w:color="auto" w:fill="auto"/>
            <w:noWrap/>
            <w:vAlign w:val="bottom"/>
            <w:hideMark/>
          </w:tcPr>
          <w:p w14:paraId="0A90836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333475</w:t>
            </w:r>
          </w:p>
        </w:tc>
        <w:tc>
          <w:tcPr>
            <w:tcW w:w="403" w:type="pct"/>
            <w:tcBorders>
              <w:top w:val="nil"/>
              <w:left w:val="nil"/>
              <w:bottom w:val="single" w:sz="4" w:space="0" w:color="auto"/>
              <w:right w:val="single" w:sz="4" w:space="0" w:color="auto"/>
            </w:tcBorders>
            <w:shd w:val="clear" w:color="auto" w:fill="auto"/>
            <w:noWrap/>
            <w:vAlign w:val="bottom"/>
            <w:hideMark/>
          </w:tcPr>
          <w:p w14:paraId="650D1D7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386900</w:t>
            </w:r>
          </w:p>
        </w:tc>
        <w:tc>
          <w:tcPr>
            <w:tcW w:w="316" w:type="pct"/>
            <w:tcBorders>
              <w:top w:val="nil"/>
              <w:left w:val="nil"/>
              <w:bottom w:val="single" w:sz="4" w:space="0" w:color="auto"/>
              <w:right w:val="single" w:sz="4" w:space="0" w:color="auto"/>
            </w:tcBorders>
            <w:shd w:val="clear" w:color="auto" w:fill="auto"/>
            <w:noWrap/>
            <w:vAlign w:val="bottom"/>
            <w:hideMark/>
          </w:tcPr>
          <w:p w14:paraId="432F65E5"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445225</w:t>
            </w:r>
          </w:p>
        </w:tc>
        <w:tc>
          <w:tcPr>
            <w:tcW w:w="389" w:type="pct"/>
            <w:tcBorders>
              <w:top w:val="nil"/>
              <w:left w:val="nil"/>
              <w:bottom w:val="single" w:sz="4" w:space="0" w:color="auto"/>
              <w:right w:val="single" w:sz="4" w:space="0" w:color="auto"/>
            </w:tcBorders>
            <w:shd w:val="clear" w:color="auto" w:fill="auto"/>
            <w:noWrap/>
            <w:vAlign w:val="bottom"/>
            <w:hideMark/>
          </w:tcPr>
          <w:p w14:paraId="0C64E6F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480750</w:t>
            </w:r>
          </w:p>
        </w:tc>
        <w:tc>
          <w:tcPr>
            <w:tcW w:w="381" w:type="pct"/>
            <w:tcBorders>
              <w:top w:val="nil"/>
              <w:left w:val="nil"/>
              <w:bottom w:val="single" w:sz="4" w:space="0" w:color="auto"/>
              <w:right w:val="single" w:sz="4" w:space="0" w:color="auto"/>
            </w:tcBorders>
            <w:shd w:val="clear" w:color="auto" w:fill="auto"/>
            <w:noWrap/>
            <w:vAlign w:val="bottom"/>
            <w:hideMark/>
          </w:tcPr>
          <w:p w14:paraId="15FD9DB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518175</w:t>
            </w:r>
          </w:p>
        </w:tc>
      </w:tr>
      <w:tr w:rsidR="000722F6" w:rsidRPr="00695293" w14:paraId="18B7B713"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7C29855B"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Sales</w:t>
            </w:r>
          </w:p>
        </w:tc>
        <w:tc>
          <w:tcPr>
            <w:tcW w:w="316" w:type="pct"/>
            <w:tcBorders>
              <w:top w:val="nil"/>
              <w:left w:val="nil"/>
              <w:bottom w:val="single" w:sz="4" w:space="0" w:color="auto"/>
              <w:right w:val="single" w:sz="4" w:space="0" w:color="auto"/>
            </w:tcBorders>
            <w:shd w:val="clear" w:color="auto" w:fill="auto"/>
            <w:noWrap/>
            <w:vAlign w:val="bottom"/>
            <w:hideMark/>
          </w:tcPr>
          <w:p w14:paraId="5FEDFD1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85000</w:t>
            </w:r>
          </w:p>
        </w:tc>
        <w:tc>
          <w:tcPr>
            <w:tcW w:w="341" w:type="pct"/>
            <w:tcBorders>
              <w:top w:val="nil"/>
              <w:left w:val="nil"/>
              <w:bottom w:val="single" w:sz="4" w:space="0" w:color="auto"/>
              <w:right w:val="single" w:sz="4" w:space="0" w:color="auto"/>
            </w:tcBorders>
            <w:shd w:val="clear" w:color="auto" w:fill="auto"/>
            <w:noWrap/>
            <w:vAlign w:val="bottom"/>
            <w:hideMark/>
          </w:tcPr>
          <w:p w14:paraId="4813B0D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66000</w:t>
            </w:r>
          </w:p>
        </w:tc>
        <w:tc>
          <w:tcPr>
            <w:tcW w:w="316" w:type="pct"/>
            <w:tcBorders>
              <w:top w:val="nil"/>
              <w:left w:val="nil"/>
              <w:bottom w:val="single" w:sz="4" w:space="0" w:color="auto"/>
              <w:right w:val="single" w:sz="4" w:space="0" w:color="auto"/>
            </w:tcBorders>
            <w:shd w:val="clear" w:color="auto" w:fill="auto"/>
            <w:noWrap/>
            <w:vAlign w:val="bottom"/>
            <w:hideMark/>
          </w:tcPr>
          <w:p w14:paraId="36737B7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85000</w:t>
            </w:r>
          </w:p>
        </w:tc>
        <w:tc>
          <w:tcPr>
            <w:tcW w:w="316" w:type="pct"/>
            <w:tcBorders>
              <w:top w:val="nil"/>
              <w:left w:val="nil"/>
              <w:bottom w:val="single" w:sz="4" w:space="0" w:color="auto"/>
              <w:right w:val="single" w:sz="4" w:space="0" w:color="auto"/>
            </w:tcBorders>
            <w:shd w:val="clear" w:color="auto" w:fill="auto"/>
            <w:noWrap/>
            <w:vAlign w:val="bottom"/>
            <w:hideMark/>
          </w:tcPr>
          <w:p w14:paraId="0753BAB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40000</w:t>
            </w:r>
          </w:p>
        </w:tc>
        <w:tc>
          <w:tcPr>
            <w:tcW w:w="316" w:type="pct"/>
            <w:tcBorders>
              <w:top w:val="nil"/>
              <w:left w:val="nil"/>
              <w:bottom w:val="single" w:sz="4" w:space="0" w:color="auto"/>
              <w:right w:val="single" w:sz="4" w:space="0" w:color="auto"/>
            </w:tcBorders>
            <w:shd w:val="clear" w:color="auto" w:fill="auto"/>
            <w:noWrap/>
            <w:vAlign w:val="bottom"/>
            <w:hideMark/>
          </w:tcPr>
          <w:p w14:paraId="322F442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42000</w:t>
            </w:r>
          </w:p>
        </w:tc>
        <w:tc>
          <w:tcPr>
            <w:tcW w:w="316" w:type="pct"/>
            <w:tcBorders>
              <w:top w:val="nil"/>
              <w:left w:val="nil"/>
              <w:bottom w:val="single" w:sz="4" w:space="0" w:color="auto"/>
              <w:right w:val="single" w:sz="4" w:space="0" w:color="auto"/>
            </w:tcBorders>
            <w:shd w:val="clear" w:color="auto" w:fill="auto"/>
            <w:noWrap/>
            <w:vAlign w:val="bottom"/>
            <w:hideMark/>
          </w:tcPr>
          <w:p w14:paraId="5A55F95C" w14:textId="77777777" w:rsidR="000722F6" w:rsidRPr="00695293" w:rsidRDefault="000722F6" w:rsidP="000722F6">
            <w:pPr>
              <w:spacing w:before="0" w:after="0" w:line="240" w:lineRule="auto"/>
              <w:jc w:val="right"/>
              <w:rPr>
                <w:rFonts w:eastAsia="Times New Roman" w:cs="Times New Roman"/>
                <w:color w:val="000000"/>
                <w:sz w:val="22"/>
                <w:lang w:val="en-US"/>
              </w:rPr>
            </w:pPr>
            <w:r w:rsidRPr="00695293">
              <w:rPr>
                <w:rFonts w:eastAsia="Times New Roman" w:cs="Times New Roman"/>
                <w:color w:val="000000"/>
                <w:sz w:val="22"/>
                <w:lang w:val="en-US"/>
              </w:rPr>
              <w:t>49000</w:t>
            </w:r>
          </w:p>
        </w:tc>
        <w:tc>
          <w:tcPr>
            <w:tcW w:w="316" w:type="pct"/>
            <w:tcBorders>
              <w:top w:val="nil"/>
              <w:left w:val="nil"/>
              <w:bottom w:val="single" w:sz="4" w:space="0" w:color="auto"/>
              <w:right w:val="single" w:sz="4" w:space="0" w:color="auto"/>
            </w:tcBorders>
            <w:shd w:val="clear" w:color="auto" w:fill="auto"/>
            <w:noWrap/>
            <w:vAlign w:val="bottom"/>
            <w:hideMark/>
          </w:tcPr>
          <w:p w14:paraId="2F4C27EC" w14:textId="77777777" w:rsidR="000722F6" w:rsidRPr="00695293" w:rsidRDefault="000722F6" w:rsidP="000722F6">
            <w:pPr>
              <w:spacing w:before="0" w:after="0" w:line="240" w:lineRule="auto"/>
              <w:jc w:val="right"/>
              <w:rPr>
                <w:rFonts w:eastAsia="Times New Roman" w:cs="Times New Roman"/>
                <w:color w:val="000000"/>
                <w:sz w:val="22"/>
                <w:lang w:val="en-US"/>
              </w:rPr>
            </w:pPr>
            <w:r w:rsidRPr="00695293">
              <w:rPr>
                <w:rFonts w:eastAsia="Times New Roman" w:cs="Times New Roman"/>
                <w:color w:val="000000"/>
                <w:sz w:val="22"/>
                <w:lang w:val="en-US"/>
              </w:rPr>
              <w:t>56500</w:t>
            </w:r>
          </w:p>
        </w:tc>
        <w:tc>
          <w:tcPr>
            <w:tcW w:w="316" w:type="pct"/>
            <w:tcBorders>
              <w:top w:val="nil"/>
              <w:left w:val="nil"/>
              <w:bottom w:val="single" w:sz="4" w:space="0" w:color="auto"/>
              <w:right w:val="single" w:sz="4" w:space="0" w:color="auto"/>
            </w:tcBorders>
            <w:shd w:val="clear" w:color="auto" w:fill="auto"/>
            <w:noWrap/>
            <w:vAlign w:val="bottom"/>
            <w:hideMark/>
          </w:tcPr>
          <w:p w14:paraId="17A458FC" w14:textId="77777777" w:rsidR="000722F6" w:rsidRPr="00695293" w:rsidRDefault="000722F6" w:rsidP="000722F6">
            <w:pPr>
              <w:spacing w:before="0" w:after="0" w:line="240" w:lineRule="auto"/>
              <w:jc w:val="right"/>
              <w:rPr>
                <w:rFonts w:eastAsia="Times New Roman" w:cs="Times New Roman"/>
                <w:color w:val="000000"/>
                <w:sz w:val="22"/>
                <w:lang w:val="en-US"/>
              </w:rPr>
            </w:pPr>
            <w:r w:rsidRPr="00695293">
              <w:rPr>
                <w:rFonts w:eastAsia="Times New Roman" w:cs="Times New Roman"/>
                <w:color w:val="000000"/>
                <w:sz w:val="22"/>
                <w:lang w:val="en-US"/>
              </w:rPr>
              <w:t>66900</w:t>
            </w:r>
          </w:p>
        </w:tc>
        <w:tc>
          <w:tcPr>
            <w:tcW w:w="403" w:type="pct"/>
            <w:tcBorders>
              <w:top w:val="nil"/>
              <w:left w:val="nil"/>
              <w:bottom w:val="single" w:sz="4" w:space="0" w:color="auto"/>
              <w:right w:val="single" w:sz="4" w:space="0" w:color="auto"/>
            </w:tcBorders>
            <w:shd w:val="clear" w:color="auto" w:fill="auto"/>
            <w:noWrap/>
            <w:vAlign w:val="bottom"/>
            <w:hideMark/>
          </w:tcPr>
          <w:p w14:paraId="16F683A1" w14:textId="77777777" w:rsidR="000722F6" w:rsidRPr="00695293" w:rsidRDefault="000722F6" w:rsidP="000722F6">
            <w:pPr>
              <w:spacing w:before="0" w:after="0" w:line="240" w:lineRule="auto"/>
              <w:jc w:val="right"/>
              <w:rPr>
                <w:rFonts w:eastAsia="Times New Roman" w:cs="Times New Roman"/>
                <w:color w:val="000000"/>
                <w:sz w:val="22"/>
                <w:lang w:val="en-US"/>
              </w:rPr>
            </w:pPr>
            <w:r w:rsidRPr="00695293">
              <w:rPr>
                <w:rFonts w:eastAsia="Times New Roman" w:cs="Times New Roman"/>
                <w:color w:val="000000"/>
                <w:sz w:val="22"/>
                <w:lang w:val="en-US"/>
              </w:rPr>
              <w:t>74000</w:t>
            </w:r>
          </w:p>
        </w:tc>
        <w:tc>
          <w:tcPr>
            <w:tcW w:w="316" w:type="pct"/>
            <w:tcBorders>
              <w:top w:val="nil"/>
              <w:left w:val="nil"/>
              <w:bottom w:val="single" w:sz="4" w:space="0" w:color="auto"/>
              <w:right w:val="single" w:sz="4" w:space="0" w:color="auto"/>
            </w:tcBorders>
            <w:shd w:val="clear" w:color="auto" w:fill="auto"/>
            <w:noWrap/>
            <w:vAlign w:val="bottom"/>
            <w:hideMark/>
          </w:tcPr>
          <w:p w14:paraId="0A24874A" w14:textId="77777777" w:rsidR="000722F6" w:rsidRPr="00695293" w:rsidRDefault="000722F6" w:rsidP="000722F6">
            <w:pPr>
              <w:spacing w:before="0" w:after="0" w:line="240" w:lineRule="auto"/>
              <w:jc w:val="right"/>
              <w:rPr>
                <w:rFonts w:eastAsia="Times New Roman" w:cs="Times New Roman"/>
                <w:color w:val="000000"/>
                <w:sz w:val="22"/>
                <w:lang w:val="en-US"/>
              </w:rPr>
            </w:pPr>
            <w:r w:rsidRPr="00695293">
              <w:rPr>
                <w:rFonts w:eastAsia="Times New Roman" w:cs="Times New Roman"/>
                <w:color w:val="000000"/>
                <w:sz w:val="22"/>
                <w:lang w:val="en-US"/>
              </w:rPr>
              <w:t>49000</w:t>
            </w:r>
          </w:p>
        </w:tc>
        <w:tc>
          <w:tcPr>
            <w:tcW w:w="389" w:type="pct"/>
            <w:tcBorders>
              <w:top w:val="nil"/>
              <w:left w:val="nil"/>
              <w:bottom w:val="single" w:sz="4" w:space="0" w:color="auto"/>
              <w:right w:val="single" w:sz="4" w:space="0" w:color="auto"/>
            </w:tcBorders>
            <w:shd w:val="clear" w:color="auto" w:fill="auto"/>
            <w:noWrap/>
            <w:vAlign w:val="bottom"/>
            <w:hideMark/>
          </w:tcPr>
          <w:p w14:paraId="3666E685" w14:textId="77777777" w:rsidR="000722F6" w:rsidRPr="00695293" w:rsidRDefault="000722F6" w:rsidP="000722F6">
            <w:pPr>
              <w:spacing w:before="0" w:after="0" w:line="240" w:lineRule="auto"/>
              <w:jc w:val="right"/>
              <w:rPr>
                <w:rFonts w:eastAsia="Times New Roman" w:cs="Times New Roman"/>
                <w:color w:val="000000"/>
                <w:sz w:val="22"/>
                <w:lang w:val="en-US"/>
              </w:rPr>
            </w:pPr>
            <w:r w:rsidRPr="00695293">
              <w:rPr>
                <w:rFonts w:eastAsia="Times New Roman" w:cs="Times New Roman"/>
                <w:color w:val="000000"/>
                <w:sz w:val="22"/>
                <w:lang w:val="en-US"/>
              </w:rPr>
              <w:t>50900</w:t>
            </w:r>
          </w:p>
        </w:tc>
        <w:tc>
          <w:tcPr>
            <w:tcW w:w="381" w:type="pct"/>
            <w:tcBorders>
              <w:top w:val="nil"/>
              <w:left w:val="nil"/>
              <w:bottom w:val="single" w:sz="4" w:space="0" w:color="auto"/>
              <w:right w:val="single" w:sz="4" w:space="0" w:color="auto"/>
            </w:tcBorders>
            <w:shd w:val="clear" w:color="auto" w:fill="auto"/>
            <w:noWrap/>
            <w:vAlign w:val="bottom"/>
            <w:hideMark/>
          </w:tcPr>
          <w:p w14:paraId="24A63E7B" w14:textId="77777777" w:rsidR="000722F6" w:rsidRPr="00695293" w:rsidRDefault="000722F6" w:rsidP="000722F6">
            <w:pPr>
              <w:spacing w:before="0" w:after="0" w:line="240" w:lineRule="auto"/>
              <w:jc w:val="right"/>
              <w:rPr>
                <w:rFonts w:eastAsia="Times New Roman" w:cs="Times New Roman"/>
                <w:color w:val="000000"/>
                <w:sz w:val="22"/>
                <w:lang w:val="en-US"/>
              </w:rPr>
            </w:pPr>
            <w:r w:rsidRPr="00695293">
              <w:rPr>
                <w:rFonts w:eastAsia="Times New Roman" w:cs="Times New Roman"/>
                <w:color w:val="000000"/>
                <w:sz w:val="22"/>
                <w:lang w:val="en-US"/>
              </w:rPr>
              <w:t>50800</w:t>
            </w:r>
          </w:p>
        </w:tc>
      </w:tr>
      <w:tr w:rsidR="000722F6" w:rsidRPr="00695293" w14:paraId="69AF76F5"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5AF704D4"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xml:space="preserve">Other revenue </w:t>
            </w:r>
          </w:p>
        </w:tc>
        <w:tc>
          <w:tcPr>
            <w:tcW w:w="316" w:type="pct"/>
            <w:tcBorders>
              <w:top w:val="nil"/>
              <w:left w:val="nil"/>
              <w:bottom w:val="single" w:sz="4" w:space="0" w:color="auto"/>
              <w:right w:val="single" w:sz="4" w:space="0" w:color="auto"/>
            </w:tcBorders>
            <w:shd w:val="clear" w:color="auto" w:fill="auto"/>
            <w:noWrap/>
            <w:vAlign w:val="bottom"/>
            <w:hideMark/>
          </w:tcPr>
          <w:p w14:paraId="51812A4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41" w:type="pct"/>
            <w:tcBorders>
              <w:top w:val="nil"/>
              <w:left w:val="nil"/>
              <w:bottom w:val="single" w:sz="4" w:space="0" w:color="auto"/>
              <w:right w:val="single" w:sz="4" w:space="0" w:color="auto"/>
            </w:tcBorders>
            <w:shd w:val="clear" w:color="auto" w:fill="auto"/>
            <w:noWrap/>
            <w:vAlign w:val="bottom"/>
            <w:hideMark/>
          </w:tcPr>
          <w:p w14:paraId="6340E4C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16" w:type="pct"/>
            <w:tcBorders>
              <w:top w:val="nil"/>
              <w:left w:val="nil"/>
              <w:bottom w:val="single" w:sz="4" w:space="0" w:color="auto"/>
              <w:right w:val="single" w:sz="4" w:space="0" w:color="auto"/>
            </w:tcBorders>
            <w:shd w:val="clear" w:color="auto" w:fill="auto"/>
            <w:noWrap/>
            <w:vAlign w:val="bottom"/>
            <w:hideMark/>
          </w:tcPr>
          <w:p w14:paraId="4B94819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16" w:type="pct"/>
            <w:tcBorders>
              <w:top w:val="nil"/>
              <w:left w:val="nil"/>
              <w:bottom w:val="single" w:sz="4" w:space="0" w:color="auto"/>
              <w:right w:val="single" w:sz="4" w:space="0" w:color="auto"/>
            </w:tcBorders>
            <w:shd w:val="clear" w:color="auto" w:fill="auto"/>
            <w:noWrap/>
            <w:vAlign w:val="bottom"/>
            <w:hideMark/>
          </w:tcPr>
          <w:p w14:paraId="1B3CC15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16" w:type="pct"/>
            <w:tcBorders>
              <w:top w:val="nil"/>
              <w:left w:val="nil"/>
              <w:bottom w:val="single" w:sz="4" w:space="0" w:color="auto"/>
              <w:right w:val="single" w:sz="4" w:space="0" w:color="auto"/>
            </w:tcBorders>
            <w:shd w:val="clear" w:color="auto" w:fill="auto"/>
            <w:noWrap/>
            <w:vAlign w:val="bottom"/>
            <w:hideMark/>
          </w:tcPr>
          <w:p w14:paraId="04D222F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16" w:type="pct"/>
            <w:tcBorders>
              <w:top w:val="nil"/>
              <w:left w:val="nil"/>
              <w:bottom w:val="single" w:sz="4" w:space="0" w:color="auto"/>
              <w:right w:val="single" w:sz="4" w:space="0" w:color="auto"/>
            </w:tcBorders>
            <w:shd w:val="clear" w:color="auto" w:fill="auto"/>
            <w:noWrap/>
            <w:vAlign w:val="bottom"/>
            <w:hideMark/>
          </w:tcPr>
          <w:p w14:paraId="0C950B7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16" w:type="pct"/>
            <w:tcBorders>
              <w:top w:val="nil"/>
              <w:left w:val="nil"/>
              <w:bottom w:val="single" w:sz="4" w:space="0" w:color="auto"/>
              <w:right w:val="single" w:sz="4" w:space="0" w:color="auto"/>
            </w:tcBorders>
            <w:shd w:val="clear" w:color="auto" w:fill="auto"/>
            <w:noWrap/>
            <w:vAlign w:val="bottom"/>
            <w:hideMark/>
          </w:tcPr>
          <w:p w14:paraId="4CE5BFF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16" w:type="pct"/>
            <w:tcBorders>
              <w:top w:val="nil"/>
              <w:left w:val="nil"/>
              <w:bottom w:val="single" w:sz="4" w:space="0" w:color="auto"/>
              <w:right w:val="single" w:sz="4" w:space="0" w:color="auto"/>
            </w:tcBorders>
            <w:shd w:val="clear" w:color="auto" w:fill="auto"/>
            <w:noWrap/>
            <w:vAlign w:val="bottom"/>
            <w:hideMark/>
          </w:tcPr>
          <w:p w14:paraId="2502BB4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403" w:type="pct"/>
            <w:tcBorders>
              <w:top w:val="nil"/>
              <w:left w:val="nil"/>
              <w:bottom w:val="single" w:sz="4" w:space="0" w:color="auto"/>
              <w:right w:val="single" w:sz="4" w:space="0" w:color="auto"/>
            </w:tcBorders>
            <w:shd w:val="clear" w:color="auto" w:fill="auto"/>
            <w:noWrap/>
            <w:vAlign w:val="bottom"/>
            <w:hideMark/>
          </w:tcPr>
          <w:p w14:paraId="74D85ED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16" w:type="pct"/>
            <w:tcBorders>
              <w:top w:val="nil"/>
              <w:left w:val="nil"/>
              <w:bottom w:val="single" w:sz="4" w:space="0" w:color="auto"/>
              <w:right w:val="single" w:sz="4" w:space="0" w:color="auto"/>
            </w:tcBorders>
            <w:shd w:val="clear" w:color="auto" w:fill="auto"/>
            <w:noWrap/>
            <w:vAlign w:val="bottom"/>
            <w:hideMark/>
          </w:tcPr>
          <w:p w14:paraId="2BBC926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89" w:type="pct"/>
            <w:tcBorders>
              <w:top w:val="nil"/>
              <w:left w:val="nil"/>
              <w:bottom w:val="single" w:sz="4" w:space="0" w:color="auto"/>
              <w:right w:val="single" w:sz="4" w:space="0" w:color="auto"/>
            </w:tcBorders>
            <w:shd w:val="clear" w:color="auto" w:fill="auto"/>
            <w:noWrap/>
            <w:vAlign w:val="bottom"/>
            <w:hideMark/>
          </w:tcPr>
          <w:p w14:paraId="7C49BAA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c>
          <w:tcPr>
            <w:tcW w:w="381" w:type="pct"/>
            <w:tcBorders>
              <w:top w:val="nil"/>
              <w:left w:val="nil"/>
              <w:bottom w:val="single" w:sz="4" w:space="0" w:color="auto"/>
              <w:right w:val="single" w:sz="4" w:space="0" w:color="auto"/>
            </w:tcBorders>
            <w:shd w:val="clear" w:color="auto" w:fill="auto"/>
            <w:noWrap/>
            <w:vAlign w:val="bottom"/>
            <w:hideMark/>
          </w:tcPr>
          <w:p w14:paraId="338AAA2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6800</w:t>
            </w:r>
          </w:p>
        </w:tc>
      </w:tr>
      <w:tr w:rsidR="000722F6" w:rsidRPr="00695293" w14:paraId="26456772"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0B738374" w14:textId="77777777" w:rsidR="000722F6" w:rsidRPr="00695293" w:rsidRDefault="000722F6" w:rsidP="000722F6">
            <w:pPr>
              <w:spacing w:before="0" w:after="0" w:line="240" w:lineRule="auto"/>
              <w:jc w:val="left"/>
              <w:rPr>
                <w:rFonts w:eastAsia="Times New Roman" w:cs="Times New Roman"/>
                <w:b/>
                <w:bCs/>
                <w:color w:val="000000"/>
                <w:sz w:val="22"/>
                <w:lang w:val="en-US"/>
              </w:rPr>
            </w:pPr>
            <w:r w:rsidRPr="00695293">
              <w:rPr>
                <w:rFonts w:eastAsia="Times New Roman" w:cs="Times New Roman"/>
                <w:b/>
                <w:bCs/>
                <w:color w:val="000000"/>
                <w:sz w:val="22"/>
                <w:lang w:val="en-US"/>
              </w:rPr>
              <w:t>Total cash inflows</w:t>
            </w:r>
          </w:p>
        </w:tc>
        <w:tc>
          <w:tcPr>
            <w:tcW w:w="316" w:type="pct"/>
            <w:tcBorders>
              <w:top w:val="nil"/>
              <w:left w:val="nil"/>
              <w:bottom w:val="single" w:sz="4" w:space="0" w:color="auto"/>
              <w:right w:val="single" w:sz="4" w:space="0" w:color="auto"/>
            </w:tcBorders>
            <w:shd w:val="clear" w:color="auto" w:fill="auto"/>
            <w:noWrap/>
            <w:vAlign w:val="bottom"/>
            <w:hideMark/>
          </w:tcPr>
          <w:p w14:paraId="6986A293"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97800</w:t>
            </w:r>
          </w:p>
        </w:tc>
        <w:tc>
          <w:tcPr>
            <w:tcW w:w="341" w:type="pct"/>
            <w:tcBorders>
              <w:top w:val="nil"/>
              <w:left w:val="nil"/>
              <w:bottom w:val="single" w:sz="4" w:space="0" w:color="auto"/>
              <w:right w:val="single" w:sz="4" w:space="0" w:color="auto"/>
            </w:tcBorders>
            <w:shd w:val="clear" w:color="auto" w:fill="auto"/>
            <w:noWrap/>
            <w:vAlign w:val="bottom"/>
            <w:hideMark/>
          </w:tcPr>
          <w:p w14:paraId="6D17CC66"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150925</w:t>
            </w:r>
          </w:p>
        </w:tc>
        <w:tc>
          <w:tcPr>
            <w:tcW w:w="316" w:type="pct"/>
            <w:tcBorders>
              <w:top w:val="nil"/>
              <w:left w:val="nil"/>
              <w:bottom w:val="single" w:sz="4" w:space="0" w:color="auto"/>
              <w:right w:val="single" w:sz="4" w:space="0" w:color="auto"/>
            </w:tcBorders>
            <w:shd w:val="clear" w:color="auto" w:fill="auto"/>
            <w:noWrap/>
            <w:vAlign w:val="bottom"/>
            <w:hideMark/>
          </w:tcPr>
          <w:p w14:paraId="45094D94"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222800</w:t>
            </w:r>
          </w:p>
        </w:tc>
        <w:tc>
          <w:tcPr>
            <w:tcW w:w="316" w:type="pct"/>
            <w:tcBorders>
              <w:top w:val="nil"/>
              <w:left w:val="nil"/>
              <w:bottom w:val="single" w:sz="4" w:space="0" w:color="auto"/>
              <w:right w:val="single" w:sz="4" w:space="0" w:color="auto"/>
            </w:tcBorders>
            <w:shd w:val="clear" w:color="auto" w:fill="auto"/>
            <w:noWrap/>
            <w:vAlign w:val="bottom"/>
            <w:hideMark/>
          </w:tcPr>
          <w:p w14:paraId="10F20F98"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249675</w:t>
            </w:r>
          </w:p>
        </w:tc>
        <w:tc>
          <w:tcPr>
            <w:tcW w:w="316" w:type="pct"/>
            <w:tcBorders>
              <w:top w:val="nil"/>
              <w:left w:val="nil"/>
              <w:bottom w:val="single" w:sz="4" w:space="0" w:color="auto"/>
              <w:right w:val="single" w:sz="4" w:space="0" w:color="auto"/>
            </w:tcBorders>
            <w:shd w:val="clear" w:color="auto" w:fill="auto"/>
            <w:noWrap/>
            <w:vAlign w:val="bottom"/>
            <w:hideMark/>
          </w:tcPr>
          <w:p w14:paraId="314CF21E"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275200</w:t>
            </w:r>
          </w:p>
        </w:tc>
        <w:tc>
          <w:tcPr>
            <w:tcW w:w="316" w:type="pct"/>
            <w:tcBorders>
              <w:top w:val="nil"/>
              <w:left w:val="nil"/>
              <w:bottom w:val="single" w:sz="4" w:space="0" w:color="auto"/>
              <w:right w:val="single" w:sz="4" w:space="0" w:color="auto"/>
            </w:tcBorders>
            <w:shd w:val="clear" w:color="auto" w:fill="auto"/>
            <w:noWrap/>
            <w:vAlign w:val="bottom"/>
            <w:hideMark/>
          </w:tcPr>
          <w:p w14:paraId="6FF12FB4"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310725</w:t>
            </w:r>
          </w:p>
        </w:tc>
        <w:tc>
          <w:tcPr>
            <w:tcW w:w="316" w:type="pct"/>
            <w:tcBorders>
              <w:top w:val="nil"/>
              <w:left w:val="nil"/>
              <w:bottom w:val="single" w:sz="4" w:space="0" w:color="auto"/>
              <w:right w:val="single" w:sz="4" w:space="0" w:color="auto"/>
            </w:tcBorders>
            <w:shd w:val="clear" w:color="auto" w:fill="auto"/>
            <w:noWrap/>
            <w:vAlign w:val="bottom"/>
            <w:hideMark/>
          </w:tcPr>
          <w:p w14:paraId="12BFFF2F"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353750</w:t>
            </w:r>
          </w:p>
        </w:tc>
        <w:tc>
          <w:tcPr>
            <w:tcW w:w="316" w:type="pct"/>
            <w:tcBorders>
              <w:top w:val="nil"/>
              <w:left w:val="nil"/>
              <w:bottom w:val="single" w:sz="4" w:space="0" w:color="auto"/>
              <w:right w:val="single" w:sz="4" w:space="0" w:color="auto"/>
            </w:tcBorders>
            <w:shd w:val="clear" w:color="auto" w:fill="auto"/>
            <w:noWrap/>
            <w:vAlign w:val="bottom"/>
            <w:hideMark/>
          </w:tcPr>
          <w:p w14:paraId="6AAD6C0A"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407175</w:t>
            </w:r>
          </w:p>
        </w:tc>
        <w:tc>
          <w:tcPr>
            <w:tcW w:w="403" w:type="pct"/>
            <w:tcBorders>
              <w:top w:val="nil"/>
              <w:left w:val="nil"/>
              <w:bottom w:val="single" w:sz="4" w:space="0" w:color="auto"/>
              <w:right w:val="single" w:sz="4" w:space="0" w:color="auto"/>
            </w:tcBorders>
            <w:shd w:val="clear" w:color="auto" w:fill="auto"/>
            <w:noWrap/>
            <w:vAlign w:val="bottom"/>
            <w:hideMark/>
          </w:tcPr>
          <w:p w14:paraId="1A169DCB"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467700</w:t>
            </w:r>
          </w:p>
        </w:tc>
        <w:tc>
          <w:tcPr>
            <w:tcW w:w="316" w:type="pct"/>
            <w:tcBorders>
              <w:top w:val="nil"/>
              <w:left w:val="nil"/>
              <w:bottom w:val="single" w:sz="4" w:space="0" w:color="auto"/>
              <w:right w:val="single" w:sz="4" w:space="0" w:color="auto"/>
            </w:tcBorders>
            <w:shd w:val="clear" w:color="auto" w:fill="auto"/>
            <w:noWrap/>
            <w:vAlign w:val="bottom"/>
            <w:hideMark/>
          </w:tcPr>
          <w:p w14:paraId="70B02645"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501025</w:t>
            </w:r>
          </w:p>
        </w:tc>
        <w:tc>
          <w:tcPr>
            <w:tcW w:w="389" w:type="pct"/>
            <w:tcBorders>
              <w:top w:val="nil"/>
              <w:left w:val="nil"/>
              <w:bottom w:val="single" w:sz="4" w:space="0" w:color="auto"/>
              <w:right w:val="single" w:sz="4" w:space="0" w:color="auto"/>
            </w:tcBorders>
            <w:shd w:val="clear" w:color="auto" w:fill="auto"/>
            <w:noWrap/>
            <w:vAlign w:val="bottom"/>
            <w:hideMark/>
          </w:tcPr>
          <w:p w14:paraId="30B927BE"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538450</w:t>
            </w:r>
          </w:p>
        </w:tc>
        <w:tc>
          <w:tcPr>
            <w:tcW w:w="381" w:type="pct"/>
            <w:tcBorders>
              <w:top w:val="nil"/>
              <w:left w:val="nil"/>
              <w:bottom w:val="single" w:sz="4" w:space="0" w:color="auto"/>
              <w:right w:val="single" w:sz="4" w:space="0" w:color="auto"/>
            </w:tcBorders>
            <w:shd w:val="clear" w:color="auto" w:fill="auto"/>
            <w:noWrap/>
            <w:vAlign w:val="bottom"/>
            <w:hideMark/>
          </w:tcPr>
          <w:p w14:paraId="4A367578"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575775</w:t>
            </w:r>
          </w:p>
        </w:tc>
      </w:tr>
      <w:tr w:rsidR="000722F6" w:rsidRPr="00695293" w14:paraId="1636C0F2" w14:textId="77777777" w:rsidTr="000722F6">
        <w:trPr>
          <w:trHeight w:val="288"/>
        </w:trPr>
        <w:tc>
          <w:tcPr>
            <w:tcW w:w="2562" w:type="pct"/>
            <w:gridSpan w:val="6"/>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9E34A3" w14:textId="77777777" w:rsidR="000722F6" w:rsidRPr="00695293" w:rsidRDefault="000722F6" w:rsidP="000722F6">
            <w:pPr>
              <w:spacing w:before="0" w:after="0" w:line="240" w:lineRule="auto"/>
              <w:jc w:val="left"/>
              <w:rPr>
                <w:rFonts w:eastAsia="Times New Roman" w:cs="Times New Roman"/>
                <w:b/>
                <w:bCs/>
                <w:color w:val="000000"/>
                <w:sz w:val="22"/>
                <w:lang w:val="en-US"/>
              </w:rPr>
            </w:pPr>
            <w:r w:rsidRPr="00695293">
              <w:rPr>
                <w:rFonts w:eastAsia="Times New Roman" w:cs="Times New Roman"/>
                <w:b/>
                <w:bCs/>
                <w:color w:val="000000"/>
                <w:sz w:val="22"/>
                <w:lang w:val="en-US"/>
              </w:rPr>
              <w:t>Cash outflows</w:t>
            </w:r>
          </w:p>
        </w:tc>
        <w:tc>
          <w:tcPr>
            <w:tcW w:w="316" w:type="pct"/>
            <w:tcBorders>
              <w:top w:val="nil"/>
              <w:left w:val="nil"/>
              <w:bottom w:val="single" w:sz="4" w:space="0" w:color="auto"/>
              <w:right w:val="single" w:sz="4" w:space="0" w:color="auto"/>
            </w:tcBorders>
            <w:shd w:val="clear" w:color="auto" w:fill="auto"/>
            <w:noWrap/>
            <w:vAlign w:val="bottom"/>
            <w:hideMark/>
          </w:tcPr>
          <w:p w14:paraId="03564236"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1F36C1CC"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12B58116"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403" w:type="pct"/>
            <w:tcBorders>
              <w:top w:val="nil"/>
              <w:left w:val="nil"/>
              <w:bottom w:val="single" w:sz="4" w:space="0" w:color="auto"/>
              <w:right w:val="single" w:sz="4" w:space="0" w:color="auto"/>
            </w:tcBorders>
            <w:shd w:val="clear" w:color="auto" w:fill="auto"/>
            <w:noWrap/>
            <w:vAlign w:val="bottom"/>
            <w:hideMark/>
          </w:tcPr>
          <w:p w14:paraId="5825D187"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3DE40C26"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89" w:type="pct"/>
            <w:tcBorders>
              <w:top w:val="nil"/>
              <w:left w:val="nil"/>
              <w:bottom w:val="single" w:sz="4" w:space="0" w:color="auto"/>
              <w:right w:val="single" w:sz="4" w:space="0" w:color="auto"/>
            </w:tcBorders>
            <w:shd w:val="clear" w:color="auto" w:fill="auto"/>
            <w:noWrap/>
            <w:vAlign w:val="bottom"/>
            <w:hideMark/>
          </w:tcPr>
          <w:p w14:paraId="70B2DB0E"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81" w:type="pct"/>
            <w:tcBorders>
              <w:top w:val="nil"/>
              <w:left w:val="nil"/>
              <w:bottom w:val="single" w:sz="4" w:space="0" w:color="auto"/>
              <w:right w:val="single" w:sz="4" w:space="0" w:color="auto"/>
            </w:tcBorders>
            <w:shd w:val="clear" w:color="auto" w:fill="auto"/>
            <w:noWrap/>
            <w:vAlign w:val="bottom"/>
            <w:hideMark/>
          </w:tcPr>
          <w:p w14:paraId="188A8C58"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r>
      <w:tr w:rsidR="000722F6" w:rsidRPr="00695293" w14:paraId="31DF896A"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4D94C780"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Wages</w:t>
            </w:r>
          </w:p>
        </w:tc>
        <w:tc>
          <w:tcPr>
            <w:tcW w:w="316" w:type="pct"/>
            <w:tcBorders>
              <w:top w:val="nil"/>
              <w:left w:val="nil"/>
              <w:bottom w:val="single" w:sz="4" w:space="0" w:color="auto"/>
              <w:right w:val="single" w:sz="4" w:space="0" w:color="auto"/>
            </w:tcBorders>
            <w:shd w:val="clear" w:color="auto" w:fill="auto"/>
            <w:noWrap/>
            <w:vAlign w:val="bottom"/>
            <w:hideMark/>
          </w:tcPr>
          <w:p w14:paraId="5FB64D3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41" w:type="pct"/>
            <w:tcBorders>
              <w:top w:val="nil"/>
              <w:left w:val="nil"/>
              <w:bottom w:val="single" w:sz="4" w:space="0" w:color="auto"/>
              <w:right w:val="single" w:sz="4" w:space="0" w:color="auto"/>
            </w:tcBorders>
            <w:shd w:val="clear" w:color="auto" w:fill="auto"/>
            <w:noWrap/>
            <w:vAlign w:val="bottom"/>
            <w:hideMark/>
          </w:tcPr>
          <w:p w14:paraId="6FBC4CE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16" w:type="pct"/>
            <w:tcBorders>
              <w:top w:val="nil"/>
              <w:left w:val="nil"/>
              <w:bottom w:val="single" w:sz="4" w:space="0" w:color="auto"/>
              <w:right w:val="single" w:sz="4" w:space="0" w:color="auto"/>
            </w:tcBorders>
            <w:shd w:val="clear" w:color="auto" w:fill="auto"/>
            <w:noWrap/>
            <w:vAlign w:val="bottom"/>
            <w:hideMark/>
          </w:tcPr>
          <w:p w14:paraId="25DE4C2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16" w:type="pct"/>
            <w:tcBorders>
              <w:top w:val="nil"/>
              <w:left w:val="nil"/>
              <w:bottom w:val="single" w:sz="4" w:space="0" w:color="auto"/>
              <w:right w:val="single" w:sz="4" w:space="0" w:color="auto"/>
            </w:tcBorders>
            <w:shd w:val="clear" w:color="auto" w:fill="auto"/>
            <w:noWrap/>
            <w:vAlign w:val="bottom"/>
            <w:hideMark/>
          </w:tcPr>
          <w:p w14:paraId="5C1C23B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16" w:type="pct"/>
            <w:tcBorders>
              <w:top w:val="nil"/>
              <w:left w:val="nil"/>
              <w:bottom w:val="single" w:sz="4" w:space="0" w:color="auto"/>
              <w:right w:val="single" w:sz="4" w:space="0" w:color="auto"/>
            </w:tcBorders>
            <w:shd w:val="clear" w:color="auto" w:fill="auto"/>
            <w:noWrap/>
            <w:vAlign w:val="bottom"/>
            <w:hideMark/>
          </w:tcPr>
          <w:p w14:paraId="3E943D5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16" w:type="pct"/>
            <w:tcBorders>
              <w:top w:val="nil"/>
              <w:left w:val="nil"/>
              <w:bottom w:val="single" w:sz="4" w:space="0" w:color="auto"/>
              <w:right w:val="single" w:sz="4" w:space="0" w:color="auto"/>
            </w:tcBorders>
            <w:shd w:val="clear" w:color="auto" w:fill="auto"/>
            <w:noWrap/>
            <w:vAlign w:val="bottom"/>
            <w:hideMark/>
          </w:tcPr>
          <w:p w14:paraId="5801FC1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16" w:type="pct"/>
            <w:tcBorders>
              <w:top w:val="nil"/>
              <w:left w:val="nil"/>
              <w:bottom w:val="single" w:sz="4" w:space="0" w:color="auto"/>
              <w:right w:val="single" w:sz="4" w:space="0" w:color="auto"/>
            </w:tcBorders>
            <w:shd w:val="clear" w:color="auto" w:fill="auto"/>
            <w:noWrap/>
            <w:vAlign w:val="bottom"/>
            <w:hideMark/>
          </w:tcPr>
          <w:p w14:paraId="5F319F4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16" w:type="pct"/>
            <w:tcBorders>
              <w:top w:val="nil"/>
              <w:left w:val="nil"/>
              <w:bottom w:val="single" w:sz="4" w:space="0" w:color="auto"/>
              <w:right w:val="single" w:sz="4" w:space="0" w:color="auto"/>
            </w:tcBorders>
            <w:shd w:val="clear" w:color="auto" w:fill="auto"/>
            <w:noWrap/>
            <w:vAlign w:val="bottom"/>
            <w:hideMark/>
          </w:tcPr>
          <w:p w14:paraId="0DB8503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403" w:type="pct"/>
            <w:tcBorders>
              <w:top w:val="nil"/>
              <w:left w:val="nil"/>
              <w:bottom w:val="single" w:sz="4" w:space="0" w:color="auto"/>
              <w:right w:val="single" w:sz="4" w:space="0" w:color="auto"/>
            </w:tcBorders>
            <w:shd w:val="clear" w:color="auto" w:fill="auto"/>
            <w:noWrap/>
            <w:vAlign w:val="bottom"/>
            <w:hideMark/>
          </w:tcPr>
          <w:p w14:paraId="72EA3D9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16" w:type="pct"/>
            <w:tcBorders>
              <w:top w:val="nil"/>
              <w:left w:val="nil"/>
              <w:bottom w:val="single" w:sz="4" w:space="0" w:color="auto"/>
              <w:right w:val="single" w:sz="4" w:space="0" w:color="auto"/>
            </w:tcBorders>
            <w:shd w:val="clear" w:color="auto" w:fill="auto"/>
            <w:noWrap/>
            <w:vAlign w:val="bottom"/>
            <w:hideMark/>
          </w:tcPr>
          <w:p w14:paraId="1F4AEF5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89" w:type="pct"/>
            <w:tcBorders>
              <w:top w:val="nil"/>
              <w:left w:val="nil"/>
              <w:bottom w:val="single" w:sz="4" w:space="0" w:color="auto"/>
              <w:right w:val="single" w:sz="4" w:space="0" w:color="auto"/>
            </w:tcBorders>
            <w:shd w:val="clear" w:color="auto" w:fill="auto"/>
            <w:noWrap/>
            <w:vAlign w:val="bottom"/>
            <w:hideMark/>
          </w:tcPr>
          <w:p w14:paraId="18CC390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c>
          <w:tcPr>
            <w:tcW w:w="381" w:type="pct"/>
            <w:tcBorders>
              <w:top w:val="nil"/>
              <w:left w:val="nil"/>
              <w:bottom w:val="single" w:sz="4" w:space="0" w:color="auto"/>
              <w:right w:val="single" w:sz="4" w:space="0" w:color="auto"/>
            </w:tcBorders>
            <w:shd w:val="clear" w:color="auto" w:fill="auto"/>
            <w:noWrap/>
            <w:vAlign w:val="bottom"/>
            <w:hideMark/>
          </w:tcPr>
          <w:p w14:paraId="6DB41D9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6000</w:t>
            </w:r>
          </w:p>
        </w:tc>
      </w:tr>
      <w:tr w:rsidR="000722F6" w:rsidRPr="00695293" w14:paraId="15FF956F"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67A76878"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xml:space="preserve">Utility </w:t>
            </w:r>
          </w:p>
        </w:tc>
        <w:tc>
          <w:tcPr>
            <w:tcW w:w="316" w:type="pct"/>
            <w:tcBorders>
              <w:top w:val="nil"/>
              <w:left w:val="nil"/>
              <w:bottom w:val="single" w:sz="4" w:space="0" w:color="auto"/>
              <w:right w:val="single" w:sz="4" w:space="0" w:color="auto"/>
            </w:tcBorders>
            <w:shd w:val="clear" w:color="auto" w:fill="auto"/>
            <w:noWrap/>
            <w:vAlign w:val="bottom"/>
            <w:hideMark/>
          </w:tcPr>
          <w:p w14:paraId="1C5FAFF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41" w:type="pct"/>
            <w:tcBorders>
              <w:top w:val="nil"/>
              <w:left w:val="nil"/>
              <w:bottom w:val="single" w:sz="4" w:space="0" w:color="auto"/>
              <w:right w:val="single" w:sz="4" w:space="0" w:color="auto"/>
            </w:tcBorders>
            <w:shd w:val="clear" w:color="auto" w:fill="auto"/>
            <w:noWrap/>
            <w:vAlign w:val="bottom"/>
            <w:hideMark/>
          </w:tcPr>
          <w:p w14:paraId="1DED7D0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16" w:type="pct"/>
            <w:tcBorders>
              <w:top w:val="nil"/>
              <w:left w:val="nil"/>
              <w:bottom w:val="single" w:sz="4" w:space="0" w:color="auto"/>
              <w:right w:val="single" w:sz="4" w:space="0" w:color="auto"/>
            </w:tcBorders>
            <w:shd w:val="clear" w:color="auto" w:fill="auto"/>
            <w:noWrap/>
            <w:vAlign w:val="bottom"/>
            <w:hideMark/>
          </w:tcPr>
          <w:p w14:paraId="3AE34705"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16" w:type="pct"/>
            <w:tcBorders>
              <w:top w:val="nil"/>
              <w:left w:val="nil"/>
              <w:bottom w:val="single" w:sz="4" w:space="0" w:color="auto"/>
              <w:right w:val="single" w:sz="4" w:space="0" w:color="auto"/>
            </w:tcBorders>
            <w:shd w:val="clear" w:color="auto" w:fill="auto"/>
            <w:noWrap/>
            <w:vAlign w:val="bottom"/>
            <w:hideMark/>
          </w:tcPr>
          <w:p w14:paraId="3C2868D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16" w:type="pct"/>
            <w:tcBorders>
              <w:top w:val="nil"/>
              <w:left w:val="nil"/>
              <w:bottom w:val="single" w:sz="4" w:space="0" w:color="auto"/>
              <w:right w:val="single" w:sz="4" w:space="0" w:color="auto"/>
            </w:tcBorders>
            <w:shd w:val="clear" w:color="auto" w:fill="auto"/>
            <w:noWrap/>
            <w:vAlign w:val="bottom"/>
            <w:hideMark/>
          </w:tcPr>
          <w:p w14:paraId="754B4B75"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16" w:type="pct"/>
            <w:tcBorders>
              <w:top w:val="nil"/>
              <w:left w:val="nil"/>
              <w:bottom w:val="single" w:sz="4" w:space="0" w:color="auto"/>
              <w:right w:val="single" w:sz="4" w:space="0" w:color="auto"/>
            </w:tcBorders>
            <w:shd w:val="clear" w:color="auto" w:fill="auto"/>
            <w:noWrap/>
            <w:vAlign w:val="bottom"/>
            <w:hideMark/>
          </w:tcPr>
          <w:p w14:paraId="649AC6A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16" w:type="pct"/>
            <w:tcBorders>
              <w:top w:val="nil"/>
              <w:left w:val="nil"/>
              <w:bottom w:val="single" w:sz="4" w:space="0" w:color="auto"/>
              <w:right w:val="single" w:sz="4" w:space="0" w:color="auto"/>
            </w:tcBorders>
            <w:shd w:val="clear" w:color="auto" w:fill="auto"/>
            <w:noWrap/>
            <w:vAlign w:val="bottom"/>
            <w:hideMark/>
          </w:tcPr>
          <w:p w14:paraId="20C3FE5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16" w:type="pct"/>
            <w:tcBorders>
              <w:top w:val="nil"/>
              <w:left w:val="nil"/>
              <w:bottom w:val="single" w:sz="4" w:space="0" w:color="auto"/>
              <w:right w:val="single" w:sz="4" w:space="0" w:color="auto"/>
            </w:tcBorders>
            <w:shd w:val="clear" w:color="auto" w:fill="auto"/>
            <w:noWrap/>
            <w:vAlign w:val="bottom"/>
            <w:hideMark/>
          </w:tcPr>
          <w:p w14:paraId="1A00106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403" w:type="pct"/>
            <w:tcBorders>
              <w:top w:val="nil"/>
              <w:left w:val="nil"/>
              <w:bottom w:val="single" w:sz="4" w:space="0" w:color="auto"/>
              <w:right w:val="single" w:sz="4" w:space="0" w:color="auto"/>
            </w:tcBorders>
            <w:shd w:val="clear" w:color="auto" w:fill="auto"/>
            <w:noWrap/>
            <w:vAlign w:val="bottom"/>
            <w:hideMark/>
          </w:tcPr>
          <w:p w14:paraId="0F81913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16" w:type="pct"/>
            <w:tcBorders>
              <w:top w:val="nil"/>
              <w:left w:val="nil"/>
              <w:bottom w:val="single" w:sz="4" w:space="0" w:color="auto"/>
              <w:right w:val="single" w:sz="4" w:space="0" w:color="auto"/>
            </w:tcBorders>
            <w:shd w:val="clear" w:color="auto" w:fill="auto"/>
            <w:noWrap/>
            <w:vAlign w:val="bottom"/>
            <w:hideMark/>
          </w:tcPr>
          <w:p w14:paraId="78ABB58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89" w:type="pct"/>
            <w:tcBorders>
              <w:top w:val="nil"/>
              <w:left w:val="nil"/>
              <w:bottom w:val="single" w:sz="4" w:space="0" w:color="auto"/>
              <w:right w:val="single" w:sz="4" w:space="0" w:color="auto"/>
            </w:tcBorders>
            <w:shd w:val="clear" w:color="auto" w:fill="auto"/>
            <w:noWrap/>
            <w:vAlign w:val="bottom"/>
            <w:hideMark/>
          </w:tcPr>
          <w:p w14:paraId="6E5EF23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c>
          <w:tcPr>
            <w:tcW w:w="381" w:type="pct"/>
            <w:tcBorders>
              <w:top w:val="nil"/>
              <w:left w:val="nil"/>
              <w:bottom w:val="single" w:sz="4" w:space="0" w:color="auto"/>
              <w:right w:val="single" w:sz="4" w:space="0" w:color="auto"/>
            </w:tcBorders>
            <w:shd w:val="clear" w:color="auto" w:fill="auto"/>
            <w:noWrap/>
            <w:vAlign w:val="bottom"/>
            <w:hideMark/>
          </w:tcPr>
          <w:p w14:paraId="4B8059B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w:t>
            </w:r>
          </w:p>
        </w:tc>
      </w:tr>
      <w:tr w:rsidR="000722F6" w:rsidRPr="00695293" w14:paraId="57496302"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09147AC6"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Business rate</w:t>
            </w:r>
          </w:p>
        </w:tc>
        <w:tc>
          <w:tcPr>
            <w:tcW w:w="316" w:type="pct"/>
            <w:tcBorders>
              <w:top w:val="nil"/>
              <w:left w:val="nil"/>
              <w:bottom w:val="single" w:sz="4" w:space="0" w:color="auto"/>
              <w:right w:val="single" w:sz="4" w:space="0" w:color="auto"/>
            </w:tcBorders>
            <w:shd w:val="clear" w:color="auto" w:fill="auto"/>
            <w:noWrap/>
            <w:vAlign w:val="bottom"/>
            <w:hideMark/>
          </w:tcPr>
          <w:p w14:paraId="71B6C14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41" w:type="pct"/>
            <w:tcBorders>
              <w:top w:val="nil"/>
              <w:left w:val="nil"/>
              <w:bottom w:val="single" w:sz="4" w:space="0" w:color="auto"/>
              <w:right w:val="single" w:sz="4" w:space="0" w:color="auto"/>
            </w:tcBorders>
            <w:shd w:val="clear" w:color="auto" w:fill="auto"/>
            <w:noWrap/>
            <w:vAlign w:val="bottom"/>
            <w:hideMark/>
          </w:tcPr>
          <w:p w14:paraId="0B22190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16" w:type="pct"/>
            <w:tcBorders>
              <w:top w:val="nil"/>
              <w:left w:val="nil"/>
              <w:bottom w:val="single" w:sz="4" w:space="0" w:color="auto"/>
              <w:right w:val="single" w:sz="4" w:space="0" w:color="auto"/>
            </w:tcBorders>
            <w:shd w:val="clear" w:color="auto" w:fill="auto"/>
            <w:noWrap/>
            <w:vAlign w:val="bottom"/>
            <w:hideMark/>
          </w:tcPr>
          <w:p w14:paraId="3627508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16" w:type="pct"/>
            <w:tcBorders>
              <w:top w:val="nil"/>
              <w:left w:val="nil"/>
              <w:bottom w:val="single" w:sz="4" w:space="0" w:color="auto"/>
              <w:right w:val="single" w:sz="4" w:space="0" w:color="auto"/>
            </w:tcBorders>
            <w:shd w:val="clear" w:color="auto" w:fill="auto"/>
            <w:noWrap/>
            <w:vAlign w:val="bottom"/>
            <w:hideMark/>
          </w:tcPr>
          <w:p w14:paraId="1D481D5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16" w:type="pct"/>
            <w:tcBorders>
              <w:top w:val="nil"/>
              <w:left w:val="nil"/>
              <w:bottom w:val="single" w:sz="4" w:space="0" w:color="auto"/>
              <w:right w:val="single" w:sz="4" w:space="0" w:color="auto"/>
            </w:tcBorders>
            <w:shd w:val="clear" w:color="auto" w:fill="auto"/>
            <w:noWrap/>
            <w:vAlign w:val="bottom"/>
            <w:hideMark/>
          </w:tcPr>
          <w:p w14:paraId="729B2A9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16" w:type="pct"/>
            <w:tcBorders>
              <w:top w:val="nil"/>
              <w:left w:val="nil"/>
              <w:bottom w:val="single" w:sz="4" w:space="0" w:color="auto"/>
              <w:right w:val="single" w:sz="4" w:space="0" w:color="auto"/>
            </w:tcBorders>
            <w:shd w:val="clear" w:color="auto" w:fill="auto"/>
            <w:noWrap/>
            <w:vAlign w:val="bottom"/>
            <w:hideMark/>
          </w:tcPr>
          <w:p w14:paraId="45BE9AD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16" w:type="pct"/>
            <w:tcBorders>
              <w:top w:val="nil"/>
              <w:left w:val="nil"/>
              <w:bottom w:val="single" w:sz="4" w:space="0" w:color="auto"/>
              <w:right w:val="single" w:sz="4" w:space="0" w:color="auto"/>
            </w:tcBorders>
            <w:shd w:val="clear" w:color="auto" w:fill="auto"/>
            <w:noWrap/>
            <w:vAlign w:val="bottom"/>
            <w:hideMark/>
          </w:tcPr>
          <w:p w14:paraId="3C47AAE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16" w:type="pct"/>
            <w:tcBorders>
              <w:top w:val="nil"/>
              <w:left w:val="nil"/>
              <w:bottom w:val="single" w:sz="4" w:space="0" w:color="auto"/>
              <w:right w:val="single" w:sz="4" w:space="0" w:color="auto"/>
            </w:tcBorders>
            <w:shd w:val="clear" w:color="auto" w:fill="auto"/>
            <w:noWrap/>
            <w:vAlign w:val="bottom"/>
            <w:hideMark/>
          </w:tcPr>
          <w:p w14:paraId="24738C7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403" w:type="pct"/>
            <w:tcBorders>
              <w:top w:val="nil"/>
              <w:left w:val="nil"/>
              <w:bottom w:val="single" w:sz="4" w:space="0" w:color="auto"/>
              <w:right w:val="single" w:sz="4" w:space="0" w:color="auto"/>
            </w:tcBorders>
            <w:shd w:val="clear" w:color="auto" w:fill="auto"/>
            <w:noWrap/>
            <w:vAlign w:val="bottom"/>
            <w:hideMark/>
          </w:tcPr>
          <w:p w14:paraId="7FDFE44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4B45631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89" w:type="pct"/>
            <w:tcBorders>
              <w:top w:val="nil"/>
              <w:left w:val="nil"/>
              <w:bottom w:val="single" w:sz="4" w:space="0" w:color="auto"/>
              <w:right w:val="single" w:sz="4" w:space="0" w:color="auto"/>
            </w:tcBorders>
            <w:shd w:val="clear" w:color="auto" w:fill="auto"/>
            <w:noWrap/>
            <w:vAlign w:val="bottom"/>
            <w:hideMark/>
          </w:tcPr>
          <w:p w14:paraId="3FF7476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c>
          <w:tcPr>
            <w:tcW w:w="381" w:type="pct"/>
            <w:tcBorders>
              <w:top w:val="nil"/>
              <w:left w:val="nil"/>
              <w:bottom w:val="single" w:sz="4" w:space="0" w:color="auto"/>
              <w:right w:val="single" w:sz="4" w:space="0" w:color="auto"/>
            </w:tcBorders>
            <w:shd w:val="clear" w:color="auto" w:fill="auto"/>
            <w:noWrap/>
            <w:vAlign w:val="bottom"/>
            <w:hideMark/>
          </w:tcPr>
          <w:p w14:paraId="0C7A9F9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w:t>
            </w:r>
          </w:p>
        </w:tc>
      </w:tr>
      <w:tr w:rsidR="000722F6" w:rsidRPr="00695293" w14:paraId="3A33F499"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356826EF"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Magazine cost</w:t>
            </w:r>
          </w:p>
        </w:tc>
        <w:tc>
          <w:tcPr>
            <w:tcW w:w="316" w:type="pct"/>
            <w:tcBorders>
              <w:top w:val="nil"/>
              <w:left w:val="nil"/>
              <w:bottom w:val="single" w:sz="4" w:space="0" w:color="auto"/>
              <w:right w:val="single" w:sz="4" w:space="0" w:color="auto"/>
            </w:tcBorders>
            <w:shd w:val="clear" w:color="auto" w:fill="auto"/>
            <w:noWrap/>
            <w:vAlign w:val="bottom"/>
            <w:hideMark/>
          </w:tcPr>
          <w:p w14:paraId="77AA652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41" w:type="pct"/>
            <w:tcBorders>
              <w:top w:val="nil"/>
              <w:left w:val="nil"/>
              <w:bottom w:val="single" w:sz="4" w:space="0" w:color="auto"/>
              <w:right w:val="single" w:sz="4" w:space="0" w:color="auto"/>
            </w:tcBorders>
            <w:shd w:val="clear" w:color="auto" w:fill="auto"/>
            <w:noWrap/>
            <w:vAlign w:val="bottom"/>
            <w:hideMark/>
          </w:tcPr>
          <w:p w14:paraId="5EF8850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7F1540E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6D68B1F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647F4F7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0318EEF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6E932B1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1EE87975"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403" w:type="pct"/>
            <w:tcBorders>
              <w:top w:val="nil"/>
              <w:left w:val="nil"/>
              <w:bottom w:val="single" w:sz="4" w:space="0" w:color="auto"/>
              <w:right w:val="single" w:sz="4" w:space="0" w:color="auto"/>
            </w:tcBorders>
            <w:shd w:val="clear" w:color="auto" w:fill="auto"/>
            <w:noWrap/>
            <w:vAlign w:val="bottom"/>
            <w:hideMark/>
          </w:tcPr>
          <w:p w14:paraId="57884A2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2291B36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89" w:type="pct"/>
            <w:tcBorders>
              <w:top w:val="nil"/>
              <w:left w:val="nil"/>
              <w:bottom w:val="single" w:sz="4" w:space="0" w:color="auto"/>
              <w:right w:val="single" w:sz="4" w:space="0" w:color="auto"/>
            </w:tcBorders>
            <w:shd w:val="clear" w:color="auto" w:fill="auto"/>
            <w:noWrap/>
            <w:vAlign w:val="bottom"/>
            <w:hideMark/>
          </w:tcPr>
          <w:p w14:paraId="4A9C4C3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81" w:type="pct"/>
            <w:tcBorders>
              <w:top w:val="nil"/>
              <w:left w:val="nil"/>
              <w:bottom w:val="single" w:sz="4" w:space="0" w:color="auto"/>
              <w:right w:val="single" w:sz="4" w:space="0" w:color="auto"/>
            </w:tcBorders>
            <w:shd w:val="clear" w:color="auto" w:fill="auto"/>
            <w:noWrap/>
            <w:vAlign w:val="bottom"/>
            <w:hideMark/>
          </w:tcPr>
          <w:p w14:paraId="69248CA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r>
      <w:tr w:rsidR="000722F6" w:rsidRPr="00695293" w14:paraId="0A0D6819"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763B71F0"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Cost of complimentary</w:t>
            </w:r>
          </w:p>
        </w:tc>
        <w:tc>
          <w:tcPr>
            <w:tcW w:w="316" w:type="pct"/>
            <w:tcBorders>
              <w:top w:val="nil"/>
              <w:left w:val="nil"/>
              <w:bottom w:val="single" w:sz="4" w:space="0" w:color="auto"/>
              <w:right w:val="single" w:sz="4" w:space="0" w:color="auto"/>
            </w:tcBorders>
            <w:shd w:val="clear" w:color="auto" w:fill="auto"/>
            <w:noWrap/>
            <w:vAlign w:val="bottom"/>
            <w:hideMark/>
          </w:tcPr>
          <w:p w14:paraId="618EF4A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41" w:type="pct"/>
            <w:tcBorders>
              <w:top w:val="nil"/>
              <w:left w:val="nil"/>
              <w:bottom w:val="single" w:sz="4" w:space="0" w:color="auto"/>
              <w:right w:val="single" w:sz="4" w:space="0" w:color="auto"/>
            </w:tcBorders>
            <w:shd w:val="clear" w:color="auto" w:fill="auto"/>
            <w:noWrap/>
            <w:vAlign w:val="bottom"/>
            <w:hideMark/>
          </w:tcPr>
          <w:p w14:paraId="444C9D3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4A38D63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017F10D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c>
          <w:tcPr>
            <w:tcW w:w="316" w:type="pct"/>
            <w:tcBorders>
              <w:top w:val="nil"/>
              <w:left w:val="nil"/>
              <w:bottom w:val="single" w:sz="4" w:space="0" w:color="auto"/>
              <w:right w:val="single" w:sz="4" w:space="0" w:color="auto"/>
            </w:tcBorders>
            <w:shd w:val="clear" w:color="auto" w:fill="auto"/>
            <w:noWrap/>
            <w:vAlign w:val="bottom"/>
            <w:hideMark/>
          </w:tcPr>
          <w:p w14:paraId="02B6C50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c>
          <w:tcPr>
            <w:tcW w:w="316" w:type="pct"/>
            <w:tcBorders>
              <w:top w:val="nil"/>
              <w:left w:val="nil"/>
              <w:bottom w:val="single" w:sz="4" w:space="0" w:color="auto"/>
              <w:right w:val="single" w:sz="4" w:space="0" w:color="auto"/>
            </w:tcBorders>
            <w:shd w:val="clear" w:color="auto" w:fill="auto"/>
            <w:noWrap/>
            <w:vAlign w:val="bottom"/>
            <w:hideMark/>
          </w:tcPr>
          <w:p w14:paraId="38B26A9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c>
          <w:tcPr>
            <w:tcW w:w="316" w:type="pct"/>
            <w:tcBorders>
              <w:top w:val="nil"/>
              <w:left w:val="nil"/>
              <w:bottom w:val="single" w:sz="4" w:space="0" w:color="auto"/>
              <w:right w:val="single" w:sz="4" w:space="0" w:color="auto"/>
            </w:tcBorders>
            <w:shd w:val="clear" w:color="auto" w:fill="auto"/>
            <w:noWrap/>
            <w:vAlign w:val="bottom"/>
            <w:hideMark/>
          </w:tcPr>
          <w:p w14:paraId="2FB063F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c>
          <w:tcPr>
            <w:tcW w:w="316" w:type="pct"/>
            <w:tcBorders>
              <w:top w:val="nil"/>
              <w:left w:val="nil"/>
              <w:bottom w:val="single" w:sz="4" w:space="0" w:color="auto"/>
              <w:right w:val="single" w:sz="4" w:space="0" w:color="auto"/>
            </w:tcBorders>
            <w:shd w:val="clear" w:color="auto" w:fill="auto"/>
            <w:noWrap/>
            <w:vAlign w:val="bottom"/>
            <w:hideMark/>
          </w:tcPr>
          <w:p w14:paraId="1CF8711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c>
          <w:tcPr>
            <w:tcW w:w="403" w:type="pct"/>
            <w:tcBorders>
              <w:top w:val="nil"/>
              <w:left w:val="nil"/>
              <w:bottom w:val="single" w:sz="4" w:space="0" w:color="auto"/>
              <w:right w:val="single" w:sz="4" w:space="0" w:color="auto"/>
            </w:tcBorders>
            <w:shd w:val="clear" w:color="auto" w:fill="auto"/>
            <w:noWrap/>
            <w:vAlign w:val="bottom"/>
            <w:hideMark/>
          </w:tcPr>
          <w:p w14:paraId="0217888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c>
          <w:tcPr>
            <w:tcW w:w="316" w:type="pct"/>
            <w:tcBorders>
              <w:top w:val="nil"/>
              <w:left w:val="nil"/>
              <w:bottom w:val="single" w:sz="4" w:space="0" w:color="auto"/>
              <w:right w:val="single" w:sz="4" w:space="0" w:color="auto"/>
            </w:tcBorders>
            <w:shd w:val="clear" w:color="auto" w:fill="auto"/>
            <w:noWrap/>
            <w:vAlign w:val="bottom"/>
            <w:hideMark/>
          </w:tcPr>
          <w:p w14:paraId="5BDE531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c>
          <w:tcPr>
            <w:tcW w:w="389" w:type="pct"/>
            <w:tcBorders>
              <w:top w:val="nil"/>
              <w:left w:val="nil"/>
              <w:bottom w:val="single" w:sz="4" w:space="0" w:color="auto"/>
              <w:right w:val="single" w:sz="4" w:space="0" w:color="auto"/>
            </w:tcBorders>
            <w:shd w:val="clear" w:color="auto" w:fill="auto"/>
            <w:noWrap/>
            <w:vAlign w:val="bottom"/>
            <w:hideMark/>
          </w:tcPr>
          <w:p w14:paraId="7B26EA0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c>
          <w:tcPr>
            <w:tcW w:w="381" w:type="pct"/>
            <w:tcBorders>
              <w:top w:val="nil"/>
              <w:left w:val="nil"/>
              <w:bottom w:val="single" w:sz="4" w:space="0" w:color="auto"/>
              <w:right w:val="single" w:sz="4" w:space="0" w:color="auto"/>
            </w:tcBorders>
            <w:shd w:val="clear" w:color="auto" w:fill="auto"/>
            <w:noWrap/>
            <w:vAlign w:val="bottom"/>
            <w:hideMark/>
          </w:tcPr>
          <w:p w14:paraId="1EED20B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350</w:t>
            </w:r>
          </w:p>
        </w:tc>
      </w:tr>
      <w:tr w:rsidR="000722F6" w:rsidRPr="00695293" w14:paraId="31818018"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3F5F4978"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Newspaper cost</w:t>
            </w:r>
          </w:p>
        </w:tc>
        <w:tc>
          <w:tcPr>
            <w:tcW w:w="316" w:type="pct"/>
            <w:tcBorders>
              <w:top w:val="nil"/>
              <w:left w:val="nil"/>
              <w:bottom w:val="single" w:sz="4" w:space="0" w:color="auto"/>
              <w:right w:val="single" w:sz="4" w:space="0" w:color="auto"/>
            </w:tcBorders>
            <w:shd w:val="clear" w:color="auto" w:fill="auto"/>
            <w:noWrap/>
            <w:vAlign w:val="bottom"/>
            <w:hideMark/>
          </w:tcPr>
          <w:p w14:paraId="459257E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41" w:type="pct"/>
            <w:tcBorders>
              <w:top w:val="nil"/>
              <w:left w:val="nil"/>
              <w:bottom w:val="single" w:sz="4" w:space="0" w:color="auto"/>
              <w:right w:val="single" w:sz="4" w:space="0" w:color="auto"/>
            </w:tcBorders>
            <w:shd w:val="clear" w:color="auto" w:fill="auto"/>
            <w:noWrap/>
            <w:vAlign w:val="bottom"/>
            <w:hideMark/>
          </w:tcPr>
          <w:p w14:paraId="1A426A65"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16" w:type="pct"/>
            <w:tcBorders>
              <w:top w:val="nil"/>
              <w:left w:val="nil"/>
              <w:bottom w:val="single" w:sz="4" w:space="0" w:color="auto"/>
              <w:right w:val="single" w:sz="4" w:space="0" w:color="auto"/>
            </w:tcBorders>
            <w:shd w:val="clear" w:color="auto" w:fill="auto"/>
            <w:noWrap/>
            <w:vAlign w:val="bottom"/>
            <w:hideMark/>
          </w:tcPr>
          <w:p w14:paraId="00F870B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16" w:type="pct"/>
            <w:tcBorders>
              <w:top w:val="nil"/>
              <w:left w:val="nil"/>
              <w:bottom w:val="single" w:sz="4" w:space="0" w:color="auto"/>
              <w:right w:val="single" w:sz="4" w:space="0" w:color="auto"/>
            </w:tcBorders>
            <w:shd w:val="clear" w:color="auto" w:fill="auto"/>
            <w:noWrap/>
            <w:vAlign w:val="bottom"/>
            <w:hideMark/>
          </w:tcPr>
          <w:p w14:paraId="560A10D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16" w:type="pct"/>
            <w:tcBorders>
              <w:top w:val="nil"/>
              <w:left w:val="nil"/>
              <w:bottom w:val="single" w:sz="4" w:space="0" w:color="auto"/>
              <w:right w:val="single" w:sz="4" w:space="0" w:color="auto"/>
            </w:tcBorders>
            <w:shd w:val="clear" w:color="auto" w:fill="auto"/>
            <w:noWrap/>
            <w:vAlign w:val="bottom"/>
            <w:hideMark/>
          </w:tcPr>
          <w:p w14:paraId="5B3631C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16" w:type="pct"/>
            <w:tcBorders>
              <w:top w:val="nil"/>
              <w:left w:val="nil"/>
              <w:bottom w:val="single" w:sz="4" w:space="0" w:color="auto"/>
              <w:right w:val="single" w:sz="4" w:space="0" w:color="auto"/>
            </w:tcBorders>
            <w:shd w:val="clear" w:color="auto" w:fill="auto"/>
            <w:noWrap/>
            <w:vAlign w:val="bottom"/>
            <w:hideMark/>
          </w:tcPr>
          <w:p w14:paraId="49205A6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16" w:type="pct"/>
            <w:tcBorders>
              <w:top w:val="nil"/>
              <w:left w:val="nil"/>
              <w:bottom w:val="single" w:sz="4" w:space="0" w:color="auto"/>
              <w:right w:val="single" w:sz="4" w:space="0" w:color="auto"/>
            </w:tcBorders>
            <w:shd w:val="clear" w:color="auto" w:fill="auto"/>
            <w:noWrap/>
            <w:vAlign w:val="bottom"/>
            <w:hideMark/>
          </w:tcPr>
          <w:p w14:paraId="7939540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16" w:type="pct"/>
            <w:tcBorders>
              <w:top w:val="nil"/>
              <w:left w:val="nil"/>
              <w:bottom w:val="single" w:sz="4" w:space="0" w:color="auto"/>
              <w:right w:val="single" w:sz="4" w:space="0" w:color="auto"/>
            </w:tcBorders>
            <w:shd w:val="clear" w:color="auto" w:fill="auto"/>
            <w:noWrap/>
            <w:vAlign w:val="bottom"/>
            <w:hideMark/>
          </w:tcPr>
          <w:p w14:paraId="275A2B6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403" w:type="pct"/>
            <w:tcBorders>
              <w:top w:val="nil"/>
              <w:left w:val="nil"/>
              <w:bottom w:val="single" w:sz="4" w:space="0" w:color="auto"/>
              <w:right w:val="single" w:sz="4" w:space="0" w:color="auto"/>
            </w:tcBorders>
            <w:shd w:val="clear" w:color="auto" w:fill="auto"/>
            <w:noWrap/>
            <w:vAlign w:val="bottom"/>
            <w:hideMark/>
          </w:tcPr>
          <w:p w14:paraId="493FB63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16" w:type="pct"/>
            <w:tcBorders>
              <w:top w:val="nil"/>
              <w:left w:val="nil"/>
              <w:bottom w:val="single" w:sz="4" w:space="0" w:color="auto"/>
              <w:right w:val="single" w:sz="4" w:space="0" w:color="auto"/>
            </w:tcBorders>
            <w:shd w:val="clear" w:color="auto" w:fill="auto"/>
            <w:noWrap/>
            <w:vAlign w:val="bottom"/>
            <w:hideMark/>
          </w:tcPr>
          <w:p w14:paraId="2C3DD40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89" w:type="pct"/>
            <w:tcBorders>
              <w:top w:val="nil"/>
              <w:left w:val="nil"/>
              <w:bottom w:val="single" w:sz="4" w:space="0" w:color="auto"/>
              <w:right w:val="single" w:sz="4" w:space="0" w:color="auto"/>
            </w:tcBorders>
            <w:shd w:val="clear" w:color="auto" w:fill="auto"/>
            <w:noWrap/>
            <w:vAlign w:val="bottom"/>
            <w:hideMark/>
          </w:tcPr>
          <w:p w14:paraId="5AFC53B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c>
          <w:tcPr>
            <w:tcW w:w="381" w:type="pct"/>
            <w:tcBorders>
              <w:top w:val="nil"/>
              <w:left w:val="nil"/>
              <w:bottom w:val="single" w:sz="4" w:space="0" w:color="auto"/>
              <w:right w:val="single" w:sz="4" w:space="0" w:color="auto"/>
            </w:tcBorders>
            <w:shd w:val="clear" w:color="auto" w:fill="auto"/>
            <w:noWrap/>
            <w:vAlign w:val="bottom"/>
            <w:hideMark/>
          </w:tcPr>
          <w:p w14:paraId="1D250D72"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w:t>
            </w:r>
          </w:p>
        </w:tc>
      </w:tr>
      <w:tr w:rsidR="000722F6" w:rsidRPr="00695293" w14:paraId="4807C7EB"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501BDC9A"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Insurance cost</w:t>
            </w:r>
          </w:p>
        </w:tc>
        <w:tc>
          <w:tcPr>
            <w:tcW w:w="316" w:type="pct"/>
            <w:tcBorders>
              <w:top w:val="nil"/>
              <w:left w:val="nil"/>
              <w:bottom w:val="single" w:sz="4" w:space="0" w:color="auto"/>
              <w:right w:val="single" w:sz="4" w:space="0" w:color="auto"/>
            </w:tcBorders>
            <w:shd w:val="clear" w:color="auto" w:fill="auto"/>
            <w:noWrap/>
            <w:vAlign w:val="bottom"/>
            <w:hideMark/>
          </w:tcPr>
          <w:p w14:paraId="57EAEF8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41" w:type="pct"/>
            <w:tcBorders>
              <w:top w:val="nil"/>
              <w:left w:val="nil"/>
              <w:bottom w:val="single" w:sz="4" w:space="0" w:color="auto"/>
              <w:right w:val="single" w:sz="4" w:space="0" w:color="auto"/>
            </w:tcBorders>
            <w:shd w:val="clear" w:color="auto" w:fill="auto"/>
            <w:noWrap/>
            <w:vAlign w:val="bottom"/>
            <w:hideMark/>
          </w:tcPr>
          <w:p w14:paraId="6AF3602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15BDE4F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31065F6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5C86D3A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3B7364D9"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54F099DE"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2D4BCCF7"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403" w:type="pct"/>
            <w:tcBorders>
              <w:top w:val="nil"/>
              <w:left w:val="nil"/>
              <w:bottom w:val="single" w:sz="4" w:space="0" w:color="auto"/>
              <w:right w:val="single" w:sz="4" w:space="0" w:color="auto"/>
            </w:tcBorders>
            <w:shd w:val="clear" w:color="auto" w:fill="auto"/>
            <w:noWrap/>
            <w:vAlign w:val="bottom"/>
            <w:hideMark/>
          </w:tcPr>
          <w:p w14:paraId="5002E81C" w14:textId="77777777" w:rsidR="000722F6" w:rsidRPr="00695293" w:rsidRDefault="000722F6" w:rsidP="000722F6">
            <w:pPr>
              <w:spacing w:before="0" w:after="0" w:line="240" w:lineRule="auto"/>
              <w:jc w:val="right"/>
              <w:rPr>
                <w:rFonts w:eastAsia="Times New Roman" w:cs="Times New Roman"/>
                <w:color w:val="000000"/>
                <w:sz w:val="22"/>
                <w:lang w:val="en-US"/>
              </w:rPr>
            </w:pPr>
            <w:r w:rsidRPr="00695293">
              <w:rPr>
                <w:rFonts w:eastAsia="Times New Roman" w:cs="Times New Roman"/>
                <w:color w:val="000000"/>
                <w:sz w:val="22"/>
                <w:lang w:val="en-US"/>
              </w:rPr>
              <w:t>2500</w:t>
            </w:r>
          </w:p>
        </w:tc>
        <w:tc>
          <w:tcPr>
            <w:tcW w:w="316" w:type="pct"/>
            <w:tcBorders>
              <w:top w:val="nil"/>
              <w:left w:val="nil"/>
              <w:bottom w:val="single" w:sz="4" w:space="0" w:color="auto"/>
              <w:right w:val="single" w:sz="4" w:space="0" w:color="auto"/>
            </w:tcBorders>
            <w:shd w:val="clear" w:color="auto" w:fill="auto"/>
            <w:noWrap/>
            <w:vAlign w:val="bottom"/>
            <w:hideMark/>
          </w:tcPr>
          <w:p w14:paraId="1A8F65D9"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89" w:type="pct"/>
            <w:tcBorders>
              <w:top w:val="nil"/>
              <w:left w:val="nil"/>
              <w:bottom w:val="single" w:sz="4" w:space="0" w:color="auto"/>
              <w:right w:val="single" w:sz="4" w:space="0" w:color="auto"/>
            </w:tcBorders>
            <w:shd w:val="clear" w:color="auto" w:fill="auto"/>
            <w:noWrap/>
            <w:vAlign w:val="bottom"/>
            <w:hideMark/>
          </w:tcPr>
          <w:p w14:paraId="0A42E9FC"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c>
          <w:tcPr>
            <w:tcW w:w="381" w:type="pct"/>
            <w:tcBorders>
              <w:top w:val="nil"/>
              <w:left w:val="nil"/>
              <w:bottom w:val="single" w:sz="4" w:space="0" w:color="auto"/>
              <w:right w:val="single" w:sz="4" w:space="0" w:color="auto"/>
            </w:tcBorders>
            <w:shd w:val="clear" w:color="auto" w:fill="auto"/>
            <w:noWrap/>
            <w:vAlign w:val="bottom"/>
            <w:hideMark/>
          </w:tcPr>
          <w:p w14:paraId="44172C35"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w:t>
            </w:r>
          </w:p>
        </w:tc>
      </w:tr>
      <w:tr w:rsidR="000722F6" w:rsidRPr="00695293" w14:paraId="7234FD33"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6D8D53F7"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Cost of petrol</w:t>
            </w:r>
          </w:p>
        </w:tc>
        <w:tc>
          <w:tcPr>
            <w:tcW w:w="316" w:type="pct"/>
            <w:tcBorders>
              <w:top w:val="nil"/>
              <w:left w:val="nil"/>
              <w:bottom w:val="single" w:sz="4" w:space="0" w:color="auto"/>
              <w:right w:val="single" w:sz="4" w:space="0" w:color="auto"/>
            </w:tcBorders>
            <w:shd w:val="clear" w:color="auto" w:fill="auto"/>
            <w:noWrap/>
            <w:vAlign w:val="bottom"/>
            <w:hideMark/>
          </w:tcPr>
          <w:p w14:paraId="61DB238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41" w:type="pct"/>
            <w:tcBorders>
              <w:top w:val="nil"/>
              <w:left w:val="nil"/>
              <w:bottom w:val="single" w:sz="4" w:space="0" w:color="auto"/>
              <w:right w:val="single" w:sz="4" w:space="0" w:color="auto"/>
            </w:tcBorders>
            <w:shd w:val="clear" w:color="auto" w:fill="auto"/>
            <w:noWrap/>
            <w:vAlign w:val="bottom"/>
            <w:hideMark/>
          </w:tcPr>
          <w:p w14:paraId="2EEE514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16" w:type="pct"/>
            <w:tcBorders>
              <w:top w:val="nil"/>
              <w:left w:val="nil"/>
              <w:bottom w:val="single" w:sz="4" w:space="0" w:color="auto"/>
              <w:right w:val="single" w:sz="4" w:space="0" w:color="auto"/>
            </w:tcBorders>
            <w:shd w:val="clear" w:color="auto" w:fill="auto"/>
            <w:noWrap/>
            <w:vAlign w:val="bottom"/>
            <w:hideMark/>
          </w:tcPr>
          <w:p w14:paraId="07B1C25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16" w:type="pct"/>
            <w:tcBorders>
              <w:top w:val="nil"/>
              <w:left w:val="nil"/>
              <w:bottom w:val="single" w:sz="4" w:space="0" w:color="auto"/>
              <w:right w:val="single" w:sz="4" w:space="0" w:color="auto"/>
            </w:tcBorders>
            <w:shd w:val="clear" w:color="auto" w:fill="auto"/>
            <w:noWrap/>
            <w:vAlign w:val="bottom"/>
            <w:hideMark/>
          </w:tcPr>
          <w:p w14:paraId="4979C632"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16" w:type="pct"/>
            <w:tcBorders>
              <w:top w:val="nil"/>
              <w:left w:val="nil"/>
              <w:bottom w:val="single" w:sz="4" w:space="0" w:color="auto"/>
              <w:right w:val="single" w:sz="4" w:space="0" w:color="auto"/>
            </w:tcBorders>
            <w:shd w:val="clear" w:color="auto" w:fill="auto"/>
            <w:noWrap/>
            <w:vAlign w:val="bottom"/>
            <w:hideMark/>
          </w:tcPr>
          <w:p w14:paraId="5FB53B4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16" w:type="pct"/>
            <w:tcBorders>
              <w:top w:val="nil"/>
              <w:left w:val="nil"/>
              <w:bottom w:val="single" w:sz="4" w:space="0" w:color="auto"/>
              <w:right w:val="single" w:sz="4" w:space="0" w:color="auto"/>
            </w:tcBorders>
            <w:shd w:val="clear" w:color="auto" w:fill="auto"/>
            <w:noWrap/>
            <w:vAlign w:val="bottom"/>
            <w:hideMark/>
          </w:tcPr>
          <w:p w14:paraId="46B0588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16" w:type="pct"/>
            <w:tcBorders>
              <w:top w:val="nil"/>
              <w:left w:val="nil"/>
              <w:bottom w:val="single" w:sz="4" w:space="0" w:color="auto"/>
              <w:right w:val="single" w:sz="4" w:space="0" w:color="auto"/>
            </w:tcBorders>
            <w:shd w:val="clear" w:color="auto" w:fill="auto"/>
            <w:noWrap/>
            <w:vAlign w:val="bottom"/>
            <w:hideMark/>
          </w:tcPr>
          <w:p w14:paraId="76411A4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16" w:type="pct"/>
            <w:tcBorders>
              <w:top w:val="nil"/>
              <w:left w:val="nil"/>
              <w:bottom w:val="single" w:sz="4" w:space="0" w:color="auto"/>
              <w:right w:val="single" w:sz="4" w:space="0" w:color="auto"/>
            </w:tcBorders>
            <w:shd w:val="clear" w:color="auto" w:fill="auto"/>
            <w:noWrap/>
            <w:vAlign w:val="bottom"/>
            <w:hideMark/>
          </w:tcPr>
          <w:p w14:paraId="3A9A94A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403" w:type="pct"/>
            <w:tcBorders>
              <w:top w:val="nil"/>
              <w:left w:val="nil"/>
              <w:bottom w:val="single" w:sz="4" w:space="0" w:color="auto"/>
              <w:right w:val="single" w:sz="4" w:space="0" w:color="auto"/>
            </w:tcBorders>
            <w:shd w:val="clear" w:color="auto" w:fill="auto"/>
            <w:noWrap/>
            <w:vAlign w:val="bottom"/>
            <w:hideMark/>
          </w:tcPr>
          <w:p w14:paraId="57448ED2"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16" w:type="pct"/>
            <w:tcBorders>
              <w:top w:val="nil"/>
              <w:left w:val="nil"/>
              <w:bottom w:val="single" w:sz="4" w:space="0" w:color="auto"/>
              <w:right w:val="single" w:sz="4" w:space="0" w:color="auto"/>
            </w:tcBorders>
            <w:shd w:val="clear" w:color="auto" w:fill="auto"/>
            <w:noWrap/>
            <w:vAlign w:val="bottom"/>
            <w:hideMark/>
          </w:tcPr>
          <w:p w14:paraId="7C28002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89" w:type="pct"/>
            <w:tcBorders>
              <w:top w:val="nil"/>
              <w:left w:val="nil"/>
              <w:bottom w:val="single" w:sz="4" w:space="0" w:color="auto"/>
              <w:right w:val="single" w:sz="4" w:space="0" w:color="auto"/>
            </w:tcBorders>
            <w:shd w:val="clear" w:color="auto" w:fill="auto"/>
            <w:noWrap/>
            <w:vAlign w:val="bottom"/>
            <w:hideMark/>
          </w:tcPr>
          <w:p w14:paraId="259BC22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c>
          <w:tcPr>
            <w:tcW w:w="381" w:type="pct"/>
            <w:tcBorders>
              <w:top w:val="nil"/>
              <w:left w:val="nil"/>
              <w:bottom w:val="single" w:sz="4" w:space="0" w:color="auto"/>
              <w:right w:val="single" w:sz="4" w:space="0" w:color="auto"/>
            </w:tcBorders>
            <w:shd w:val="clear" w:color="auto" w:fill="auto"/>
            <w:noWrap/>
            <w:vAlign w:val="bottom"/>
            <w:hideMark/>
          </w:tcPr>
          <w:p w14:paraId="6373F2C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500</w:t>
            </w:r>
          </w:p>
        </w:tc>
      </w:tr>
      <w:tr w:rsidR="000722F6" w:rsidRPr="00695293" w14:paraId="09F0B2BE"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75E28FF9"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xml:space="preserve">Vehicle lease </w:t>
            </w:r>
          </w:p>
        </w:tc>
        <w:tc>
          <w:tcPr>
            <w:tcW w:w="316" w:type="pct"/>
            <w:tcBorders>
              <w:top w:val="nil"/>
              <w:left w:val="nil"/>
              <w:bottom w:val="single" w:sz="4" w:space="0" w:color="auto"/>
              <w:right w:val="single" w:sz="4" w:space="0" w:color="auto"/>
            </w:tcBorders>
            <w:shd w:val="clear" w:color="auto" w:fill="auto"/>
            <w:noWrap/>
            <w:vAlign w:val="bottom"/>
            <w:hideMark/>
          </w:tcPr>
          <w:p w14:paraId="0FBA4CC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41" w:type="pct"/>
            <w:tcBorders>
              <w:top w:val="nil"/>
              <w:left w:val="nil"/>
              <w:bottom w:val="single" w:sz="4" w:space="0" w:color="auto"/>
              <w:right w:val="single" w:sz="4" w:space="0" w:color="auto"/>
            </w:tcBorders>
            <w:shd w:val="clear" w:color="auto" w:fill="auto"/>
            <w:noWrap/>
            <w:vAlign w:val="bottom"/>
            <w:hideMark/>
          </w:tcPr>
          <w:p w14:paraId="79212C5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16" w:type="pct"/>
            <w:tcBorders>
              <w:top w:val="nil"/>
              <w:left w:val="nil"/>
              <w:bottom w:val="single" w:sz="4" w:space="0" w:color="auto"/>
              <w:right w:val="single" w:sz="4" w:space="0" w:color="auto"/>
            </w:tcBorders>
            <w:shd w:val="clear" w:color="auto" w:fill="auto"/>
            <w:noWrap/>
            <w:vAlign w:val="bottom"/>
            <w:hideMark/>
          </w:tcPr>
          <w:p w14:paraId="08AFC81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16" w:type="pct"/>
            <w:tcBorders>
              <w:top w:val="nil"/>
              <w:left w:val="nil"/>
              <w:bottom w:val="single" w:sz="4" w:space="0" w:color="auto"/>
              <w:right w:val="single" w:sz="4" w:space="0" w:color="auto"/>
            </w:tcBorders>
            <w:shd w:val="clear" w:color="auto" w:fill="auto"/>
            <w:noWrap/>
            <w:vAlign w:val="bottom"/>
            <w:hideMark/>
          </w:tcPr>
          <w:p w14:paraId="5A9C388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16" w:type="pct"/>
            <w:tcBorders>
              <w:top w:val="nil"/>
              <w:left w:val="nil"/>
              <w:bottom w:val="single" w:sz="4" w:space="0" w:color="auto"/>
              <w:right w:val="single" w:sz="4" w:space="0" w:color="auto"/>
            </w:tcBorders>
            <w:shd w:val="clear" w:color="auto" w:fill="auto"/>
            <w:noWrap/>
            <w:vAlign w:val="bottom"/>
            <w:hideMark/>
          </w:tcPr>
          <w:p w14:paraId="36317DE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16" w:type="pct"/>
            <w:tcBorders>
              <w:top w:val="nil"/>
              <w:left w:val="nil"/>
              <w:bottom w:val="single" w:sz="4" w:space="0" w:color="auto"/>
              <w:right w:val="single" w:sz="4" w:space="0" w:color="auto"/>
            </w:tcBorders>
            <w:shd w:val="clear" w:color="auto" w:fill="auto"/>
            <w:noWrap/>
            <w:vAlign w:val="bottom"/>
            <w:hideMark/>
          </w:tcPr>
          <w:p w14:paraId="23B76E6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16" w:type="pct"/>
            <w:tcBorders>
              <w:top w:val="nil"/>
              <w:left w:val="nil"/>
              <w:bottom w:val="single" w:sz="4" w:space="0" w:color="auto"/>
              <w:right w:val="single" w:sz="4" w:space="0" w:color="auto"/>
            </w:tcBorders>
            <w:shd w:val="clear" w:color="auto" w:fill="auto"/>
            <w:noWrap/>
            <w:vAlign w:val="bottom"/>
            <w:hideMark/>
          </w:tcPr>
          <w:p w14:paraId="4F13C98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16" w:type="pct"/>
            <w:tcBorders>
              <w:top w:val="nil"/>
              <w:left w:val="nil"/>
              <w:bottom w:val="single" w:sz="4" w:space="0" w:color="auto"/>
              <w:right w:val="single" w:sz="4" w:space="0" w:color="auto"/>
            </w:tcBorders>
            <w:shd w:val="clear" w:color="auto" w:fill="auto"/>
            <w:noWrap/>
            <w:vAlign w:val="bottom"/>
            <w:hideMark/>
          </w:tcPr>
          <w:p w14:paraId="45260A0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403" w:type="pct"/>
            <w:tcBorders>
              <w:top w:val="nil"/>
              <w:left w:val="nil"/>
              <w:bottom w:val="single" w:sz="4" w:space="0" w:color="auto"/>
              <w:right w:val="single" w:sz="4" w:space="0" w:color="auto"/>
            </w:tcBorders>
            <w:shd w:val="clear" w:color="auto" w:fill="auto"/>
            <w:noWrap/>
            <w:vAlign w:val="bottom"/>
            <w:hideMark/>
          </w:tcPr>
          <w:p w14:paraId="5F5C19F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16" w:type="pct"/>
            <w:tcBorders>
              <w:top w:val="nil"/>
              <w:left w:val="nil"/>
              <w:bottom w:val="single" w:sz="4" w:space="0" w:color="auto"/>
              <w:right w:val="single" w:sz="4" w:space="0" w:color="auto"/>
            </w:tcBorders>
            <w:shd w:val="clear" w:color="auto" w:fill="auto"/>
            <w:noWrap/>
            <w:vAlign w:val="bottom"/>
            <w:hideMark/>
          </w:tcPr>
          <w:p w14:paraId="6B5D0DF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89" w:type="pct"/>
            <w:tcBorders>
              <w:top w:val="nil"/>
              <w:left w:val="nil"/>
              <w:bottom w:val="single" w:sz="4" w:space="0" w:color="auto"/>
              <w:right w:val="single" w:sz="4" w:space="0" w:color="auto"/>
            </w:tcBorders>
            <w:shd w:val="clear" w:color="auto" w:fill="auto"/>
            <w:noWrap/>
            <w:vAlign w:val="bottom"/>
            <w:hideMark/>
          </w:tcPr>
          <w:p w14:paraId="6BEEAD6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c>
          <w:tcPr>
            <w:tcW w:w="381" w:type="pct"/>
            <w:tcBorders>
              <w:top w:val="nil"/>
              <w:left w:val="nil"/>
              <w:bottom w:val="single" w:sz="4" w:space="0" w:color="auto"/>
              <w:right w:val="single" w:sz="4" w:space="0" w:color="auto"/>
            </w:tcBorders>
            <w:shd w:val="clear" w:color="auto" w:fill="auto"/>
            <w:noWrap/>
            <w:vAlign w:val="bottom"/>
            <w:hideMark/>
          </w:tcPr>
          <w:p w14:paraId="3E7E2F7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275</w:t>
            </w:r>
          </w:p>
        </w:tc>
      </w:tr>
      <w:tr w:rsidR="000722F6" w:rsidRPr="00695293" w14:paraId="293F7850"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7205DED0"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Wardrobe cost</w:t>
            </w:r>
          </w:p>
        </w:tc>
        <w:tc>
          <w:tcPr>
            <w:tcW w:w="316" w:type="pct"/>
            <w:tcBorders>
              <w:top w:val="nil"/>
              <w:left w:val="nil"/>
              <w:bottom w:val="single" w:sz="4" w:space="0" w:color="auto"/>
              <w:right w:val="single" w:sz="4" w:space="0" w:color="auto"/>
            </w:tcBorders>
            <w:shd w:val="clear" w:color="auto" w:fill="auto"/>
            <w:noWrap/>
            <w:vAlign w:val="bottom"/>
            <w:hideMark/>
          </w:tcPr>
          <w:p w14:paraId="6641CFD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41" w:type="pct"/>
            <w:tcBorders>
              <w:top w:val="nil"/>
              <w:left w:val="nil"/>
              <w:bottom w:val="single" w:sz="4" w:space="0" w:color="auto"/>
              <w:right w:val="single" w:sz="4" w:space="0" w:color="auto"/>
            </w:tcBorders>
            <w:shd w:val="clear" w:color="auto" w:fill="auto"/>
            <w:noWrap/>
            <w:vAlign w:val="bottom"/>
            <w:hideMark/>
          </w:tcPr>
          <w:p w14:paraId="05CE615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16" w:type="pct"/>
            <w:tcBorders>
              <w:top w:val="nil"/>
              <w:left w:val="nil"/>
              <w:bottom w:val="single" w:sz="4" w:space="0" w:color="auto"/>
              <w:right w:val="single" w:sz="4" w:space="0" w:color="auto"/>
            </w:tcBorders>
            <w:shd w:val="clear" w:color="auto" w:fill="auto"/>
            <w:noWrap/>
            <w:vAlign w:val="bottom"/>
            <w:hideMark/>
          </w:tcPr>
          <w:p w14:paraId="5978127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16" w:type="pct"/>
            <w:tcBorders>
              <w:top w:val="nil"/>
              <w:left w:val="nil"/>
              <w:bottom w:val="single" w:sz="4" w:space="0" w:color="auto"/>
              <w:right w:val="single" w:sz="4" w:space="0" w:color="auto"/>
            </w:tcBorders>
            <w:shd w:val="clear" w:color="auto" w:fill="auto"/>
            <w:noWrap/>
            <w:vAlign w:val="bottom"/>
            <w:hideMark/>
          </w:tcPr>
          <w:p w14:paraId="6E69B90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16" w:type="pct"/>
            <w:tcBorders>
              <w:top w:val="nil"/>
              <w:left w:val="nil"/>
              <w:bottom w:val="single" w:sz="4" w:space="0" w:color="auto"/>
              <w:right w:val="single" w:sz="4" w:space="0" w:color="auto"/>
            </w:tcBorders>
            <w:shd w:val="clear" w:color="auto" w:fill="auto"/>
            <w:noWrap/>
            <w:vAlign w:val="bottom"/>
            <w:hideMark/>
          </w:tcPr>
          <w:p w14:paraId="68ECDC52"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16" w:type="pct"/>
            <w:tcBorders>
              <w:top w:val="nil"/>
              <w:left w:val="nil"/>
              <w:bottom w:val="single" w:sz="4" w:space="0" w:color="auto"/>
              <w:right w:val="single" w:sz="4" w:space="0" w:color="auto"/>
            </w:tcBorders>
            <w:shd w:val="clear" w:color="auto" w:fill="auto"/>
            <w:noWrap/>
            <w:vAlign w:val="bottom"/>
            <w:hideMark/>
          </w:tcPr>
          <w:p w14:paraId="61CD236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16" w:type="pct"/>
            <w:tcBorders>
              <w:top w:val="nil"/>
              <w:left w:val="nil"/>
              <w:bottom w:val="single" w:sz="4" w:space="0" w:color="auto"/>
              <w:right w:val="single" w:sz="4" w:space="0" w:color="auto"/>
            </w:tcBorders>
            <w:shd w:val="clear" w:color="auto" w:fill="auto"/>
            <w:noWrap/>
            <w:vAlign w:val="bottom"/>
            <w:hideMark/>
          </w:tcPr>
          <w:p w14:paraId="15D44305"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16" w:type="pct"/>
            <w:tcBorders>
              <w:top w:val="nil"/>
              <w:left w:val="nil"/>
              <w:bottom w:val="single" w:sz="4" w:space="0" w:color="auto"/>
              <w:right w:val="single" w:sz="4" w:space="0" w:color="auto"/>
            </w:tcBorders>
            <w:shd w:val="clear" w:color="auto" w:fill="auto"/>
            <w:noWrap/>
            <w:vAlign w:val="bottom"/>
            <w:hideMark/>
          </w:tcPr>
          <w:p w14:paraId="0B1BE26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403" w:type="pct"/>
            <w:tcBorders>
              <w:top w:val="nil"/>
              <w:left w:val="nil"/>
              <w:bottom w:val="single" w:sz="4" w:space="0" w:color="auto"/>
              <w:right w:val="single" w:sz="4" w:space="0" w:color="auto"/>
            </w:tcBorders>
            <w:shd w:val="clear" w:color="auto" w:fill="auto"/>
            <w:noWrap/>
            <w:vAlign w:val="bottom"/>
            <w:hideMark/>
          </w:tcPr>
          <w:p w14:paraId="47CA074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16" w:type="pct"/>
            <w:tcBorders>
              <w:top w:val="nil"/>
              <w:left w:val="nil"/>
              <w:bottom w:val="single" w:sz="4" w:space="0" w:color="auto"/>
              <w:right w:val="single" w:sz="4" w:space="0" w:color="auto"/>
            </w:tcBorders>
            <w:shd w:val="clear" w:color="auto" w:fill="auto"/>
            <w:noWrap/>
            <w:vAlign w:val="bottom"/>
            <w:hideMark/>
          </w:tcPr>
          <w:p w14:paraId="2C85F18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89" w:type="pct"/>
            <w:tcBorders>
              <w:top w:val="nil"/>
              <w:left w:val="nil"/>
              <w:bottom w:val="single" w:sz="4" w:space="0" w:color="auto"/>
              <w:right w:val="single" w:sz="4" w:space="0" w:color="auto"/>
            </w:tcBorders>
            <w:shd w:val="clear" w:color="auto" w:fill="auto"/>
            <w:noWrap/>
            <w:vAlign w:val="bottom"/>
            <w:hideMark/>
          </w:tcPr>
          <w:p w14:paraId="2990A85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c>
          <w:tcPr>
            <w:tcW w:w="381" w:type="pct"/>
            <w:tcBorders>
              <w:top w:val="nil"/>
              <w:left w:val="nil"/>
              <w:bottom w:val="single" w:sz="4" w:space="0" w:color="auto"/>
              <w:right w:val="single" w:sz="4" w:space="0" w:color="auto"/>
            </w:tcBorders>
            <w:shd w:val="clear" w:color="auto" w:fill="auto"/>
            <w:noWrap/>
            <w:vAlign w:val="bottom"/>
            <w:hideMark/>
          </w:tcPr>
          <w:p w14:paraId="2D9787B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7000</w:t>
            </w:r>
          </w:p>
        </w:tc>
      </w:tr>
      <w:tr w:rsidR="000722F6" w:rsidRPr="00695293" w14:paraId="3F98C3C4"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02F76B4F"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Vehicle insurance</w:t>
            </w:r>
          </w:p>
        </w:tc>
        <w:tc>
          <w:tcPr>
            <w:tcW w:w="316" w:type="pct"/>
            <w:tcBorders>
              <w:top w:val="nil"/>
              <w:left w:val="nil"/>
              <w:bottom w:val="single" w:sz="4" w:space="0" w:color="auto"/>
              <w:right w:val="single" w:sz="4" w:space="0" w:color="auto"/>
            </w:tcBorders>
            <w:shd w:val="clear" w:color="auto" w:fill="auto"/>
            <w:noWrap/>
            <w:vAlign w:val="bottom"/>
            <w:hideMark/>
          </w:tcPr>
          <w:p w14:paraId="68DC6BC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41" w:type="pct"/>
            <w:tcBorders>
              <w:top w:val="nil"/>
              <w:left w:val="nil"/>
              <w:bottom w:val="single" w:sz="4" w:space="0" w:color="auto"/>
              <w:right w:val="single" w:sz="4" w:space="0" w:color="auto"/>
            </w:tcBorders>
            <w:shd w:val="clear" w:color="auto" w:fill="auto"/>
            <w:noWrap/>
            <w:vAlign w:val="bottom"/>
            <w:hideMark/>
          </w:tcPr>
          <w:p w14:paraId="6B20507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51BCEB62"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579EE0F2"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052895A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01021D8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4933B98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6061690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403" w:type="pct"/>
            <w:tcBorders>
              <w:top w:val="nil"/>
              <w:left w:val="nil"/>
              <w:bottom w:val="single" w:sz="4" w:space="0" w:color="auto"/>
              <w:right w:val="single" w:sz="4" w:space="0" w:color="auto"/>
            </w:tcBorders>
            <w:shd w:val="clear" w:color="auto" w:fill="auto"/>
            <w:noWrap/>
            <w:vAlign w:val="bottom"/>
            <w:hideMark/>
          </w:tcPr>
          <w:p w14:paraId="14080A7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1385480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89" w:type="pct"/>
            <w:tcBorders>
              <w:top w:val="nil"/>
              <w:left w:val="nil"/>
              <w:bottom w:val="single" w:sz="4" w:space="0" w:color="auto"/>
              <w:right w:val="single" w:sz="4" w:space="0" w:color="auto"/>
            </w:tcBorders>
            <w:shd w:val="clear" w:color="auto" w:fill="auto"/>
            <w:noWrap/>
            <w:vAlign w:val="bottom"/>
            <w:hideMark/>
          </w:tcPr>
          <w:p w14:paraId="7B29DAA2"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81" w:type="pct"/>
            <w:tcBorders>
              <w:top w:val="nil"/>
              <w:left w:val="nil"/>
              <w:bottom w:val="single" w:sz="4" w:space="0" w:color="auto"/>
              <w:right w:val="single" w:sz="4" w:space="0" w:color="auto"/>
            </w:tcBorders>
            <w:shd w:val="clear" w:color="auto" w:fill="auto"/>
            <w:noWrap/>
            <w:vAlign w:val="bottom"/>
            <w:hideMark/>
          </w:tcPr>
          <w:p w14:paraId="0FB576BC"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4000</w:t>
            </w:r>
          </w:p>
        </w:tc>
      </w:tr>
      <w:tr w:rsidR="000722F6" w:rsidRPr="00695293" w14:paraId="33A0C75E"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629B1C41"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Facilities cost</w:t>
            </w:r>
          </w:p>
        </w:tc>
        <w:tc>
          <w:tcPr>
            <w:tcW w:w="316" w:type="pct"/>
            <w:tcBorders>
              <w:top w:val="nil"/>
              <w:left w:val="nil"/>
              <w:bottom w:val="single" w:sz="4" w:space="0" w:color="auto"/>
              <w:right w:val="single" w:sz="4" w:space="0" w:color="auto"/>
            </w:tcBorders>
            <w:shd w:val="clear" w:color="auto" w:fill="auto"/>
            <w:noWrap/>
            <w:vAlign w:val="bottom"/>
            <w:hideMark/>
          </w:tcPr>
          <w:p w14:paraId="7397D29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41" w:type="pct"/>
            <w:tcBorders>
              <w:top w:val="nil"/>
              <w:left w:val="nil"/>
              <w:bottom w:val="single" w:sz="4" w:space="0" w:color="auto"/>
              <w:right w:val="single" w:sz="4" w:space="0" w:color="auto"/>
            </w:tcBorders>
            <w:shd w:val="clear" w:color="auto" w:fill="auto"/>
            <w:noWrap/>
            <w:vAlign w:val="bottom"/>
            <w:hideMark/>
          </w:tcPr>
          <w:p w14:paraId="2276B0B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16" w:type="pct"/>
            <w:tcBorders>
              <w:top w:val="nil"/>
              <w:left w:val="nil"/>
              <w:bottom w:val="single" w:sz="4" w:space="0" w:color="auto"/>
              <w:right w:val="single" w:sz="4" w:space="0" w:color="auto"/>
            </w:tcBorders>
            <w:shd w:val="clear" w:color="auto" w:fill="auto"/>
            <w:noWrap/>
            <w:vAlign w:val="bottom"/>
            <w:hideMark/>
          </w:tcPr>
          <w:p w14:paraId="3E6534D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16" w:type="pct"/>
            <w:tcBorders>
              <w:top w:val="nil"/>
              <w:left w:val="nil"/>
              <w:bottom w:val="single" w:sz="4" w:space="0" w:color="auto"/>
              <w:right w:val="single" w:sz="4" w:space="0" w:color="auto"/>
            </w:tcBorders>
            <w:shd w:val="clear" w:color="auto" w:fill="auto"/>
            <w:noWrap/>
            <w:vAlign w:val="bottom"/>
            <w:hideMark/>
          </w:tcPr>
          <w:p w14:paraId="4BA9F5D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16" w:type="pct"/>
            <w:tcBorders>
              <w:top w:val="nil"/>
              <w:left w:val="nil"/>
              <w:bottom w:val="single" w:sz="4" w:space="0" w:color="auto"/>
              <w:right w:val="single" w:sz="4" w:space="0" w:color="auto"/>
            </w:tcBorders>
            <w:shd w:val="clear" w:color="auto" w:fill="auto"/>
            <w:noWrap/>
            <w:vAlign w:val="bottom"/>
            <w:hideMark/>
          </w:tcPr>
          <w:p w14:paraId="52487CF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16" w:type="pct"/>
            <w:tcBorders>
              <w:top w:val="nil"/>
              <w:left w:val="nil"/>
              <w:bottom w:val="single" w:sz="4" w:space="0" w:color="auto"/>
              <w:right w:val="single" w:sz="4" w:space="0" w:color="auto"/>
            </w:tcBorders>
            <w:shd w:val="clear" w:color="auto" w:fill="auto"/>
            <w:noWrap/>
            <w:vAlign w:val="bottom"/>
            <w:hideMark/>
          </w:tcPr>
          <w:p w14:paraId="41EDE27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16" w:type="pct"/>
            <w:tcBorders>
              <w:top w:val="nil"/>
              <w:left w:val="nil"/>
              <w:bottom w:val="single" w:sz="4" w:space="0" w:color="auto"/>
              <w:right w:val="single" w:sz="4" w:space="0" w:color="auto"/>
            </w:tcBorders>
            <w:shd w:val="clear" w:color="auto" w:fill="auto"/>
            <w:noWrap/>
            <w:vAlign w:val="bottom"/>
            <w:hideMark/>
          </w:tcPr>
          <w:p w14:paraId="5E16FDC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16" w:type="pct"/>
            <w:tcBorders>
              <w:top w:val="nil"/>
              <w:left w:val="nil"/>
              <w:bottom w:val="single" w:sz="4" w:space="0" w:color="auto"/>
              <w:right w:val="single" w:sz="4" w:space="0" w:color="auto"/>
            </w:tcBorders>
            <w:shd w:val="clear" w:color="auto" w:fill="auto"/>
            <w:noWrap/>
            <w:vAlign w:val="bottom"/>
            <w:hideMark/>
          </w:tcPr>
          <w:p w14:paraId="3312746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403" w:type="pct"/>
            <w:tcBorders>
              <w:top w:val="nil"/>
              <w:left w:val="nil"/>
              <w:bottom w:val="single" w:sz="4" w:space="0" w:color="auto"/>
              <w:right w:val="single" w:sz="4" w:space="0" w:color="auto"/>
            </w:tcBorders>
            <w:shd w:val="clear" w:color="auto" w:fill="auto"/>
            <w:noWrap/>
            <w:vAlign w:val="bottom"/>
            <w:hideMark/>
          </w:tcPr>
          <w:p w14:paraId="6607E38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16" w:type="pct"/>
            <w:tcBorders>
              <w:top w:val="nil"/>
              <w:left w:val="nil"/>
              <w:bottom w:val="single" w:sz="4" w:space="0" w:color="auto"/>
              <w:right w:val="single" w:sz="4" w:space="0" w:color="auto"/>
            </w:tcBorders>
            <w:shd w:val="clear" w:color="auto" w:fill="auto"/>
            <w:noWrap/>
            <w:vAlign w:val="bottom"/>
            <w:hideMark/>
          </w:tcPr>
          <w:p w14:paraId="57B0FC5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89" w:type="pct"/>
            <w:tcBorders>
              <w:top w:val="nil"/>
              <w:left w:val="nil"/>
              <w:bottom w:val="single" w:sz="4" w:space="0" w:color="auto"/>
              <w:right w:val="single" w:sz="4" w:space="0" w:color="auto"/>
            </w:tcBorders>
            <w:shd w:val="clear" w:color="auto" w:fill="auto"/>
            <w:noWrap/>
            <w:vAlign w:val="bottom"/>
            <w:hideMark/>
          </w:tcPr>
          <w:p w14:paraId="3BCDCCA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c>
          <w:tcPr>
            <w:tcW w:w="381" w:type="pct"/>
            <w:tcBorders>
              <w:top w:val="nil"/>
              <w:left w:val="nil"/>
              <w:bottom w:val="single" w:sz="4" w:space="0" w:color="auto"/>
              <w:right w:val="single" w:sz="4" w:space="0" w:color="auto"/>
            </w:tcBorders>
            <w:shd w:val="clear" w:color="auto" w:fill="auto"/>
            <w:noWrap/>
            <w:vAlign w:val="bottom"/>
            <w:hideMark/>
          </w:tcPr>
          <w:p w14:paraId="6131193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1500</w:t>
            </w:r>
          </w:p>
        </w:tc>
      </w:tr>
      <w:tr w:rsidR="000722F6" w:rsidRPr="00695293" w14:paraId="2FA0D15A"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3A0D3512"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Sky sports and Sky movie costs</w:t>
            </w:r>
          </w:p>
        </w:tc>
        <w:tc>
          <w:tcPr>
            <w:tcW w:w="316" w:type="pct"/>
            <w:tcBorders>
              <w:top w:val="nil"/>
              <w:left w:val="nil"/>
              <w:bottom w:val="single" w:sz="4" w:space="0" w:color="auto"/>
              <w:right w:val="single" w:sz="4" w:space="0" w:color="auto"/>
            </w:tcBorders>
            <w:shd w:val="clear" w:color="auto" w:fill="auto"/>
            <w:noWrap/>
            <w:vAlign w:val="bottom"/>
            <w:hideMark/>
          </w:tcPr>
          <w:p w14:paraId="27B9B7C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41" w:type="pct"/>
            <w:tcBorders>
              <w:top w:val="nil"/>
              <w:left w:val="nil"/>
              <w:bottom w:val="single" w:sz="4" w:space="0" w:color="auto"/>
              <w:right w:val="single" w:sz="4" w:space="0" w:color="auto"/>
            </w:tcBorders>
            <w:shd w:val="clear" w:color="auto" w:fill="auto"/>
            <w:noWrap/>
            <w:vAlign w:val="bottom"/>
            <w:hideMark/>
          </w:tcPr>
          <w:p w14:paraId="1ACCF92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447F4A8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625ACC1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5054B79E"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5D150EC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0BE3BA3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3A6C6B8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403" w:type="pct"/>
            <w:tcBorders>
              <w:top w:val="nil"/>
              <w:left w:val="nil"/>
              <w:bottom w:val="single" w:sz="4" w:space="0" w:color="auto"/>
              <w:right w:val="single" w:sz="4" w:space="0" w:color="auto"/>
            </w:tcBorders>
            <w:shd w:val="clear" w:color="auto" w:fill="auto"/>
            <w:noWrap/>
            <w:vAlign w:val="bottom"/>
            <w:hideMark/>
          </w:tcPr>
          <w:p w14:paraId="6C6540A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16" w:type="pct"/>
            <w:tcBorders>
              <w:top w:val="nil"/>
              <w:left w:val="nil"/>
              <w:bottom w:val="single" w:sz="4" w:space="0" w:color="auto"/>
              <w:right w:val="single" w:sz="4" w:space="0" w:color="auto"/>
            </w:tcBorders>
            <w:shd w:val="clear" w:color="auto" w:fill="auto"/>
            <w:noWrap/>
            <w:vAlign w:val="bottom"/>
            <w:hideMark/>
          </w:tcPr>
          <w:p w14:paraId="036E2C2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89" w:type="pct"/>
            <w:tcBorders>
              <w:top w:val="nil"/>
              <w:left w:val="nil"/>
              <w:bottom w:val="single" w:sz="4" w:space="0" w:color="auto"/>
              <w:right w:val="single" w:sz="4" w:space="0" w:color="auto"/>
            </w:tcBorders>
            <w:shd w:val="clear" w:color="auto" w:fill="auto"/>
            <w:noWrap/>
            <w:vAlign w:val="bottom"/>
            <w:hideMark/>
          </w:tcPr>
          <w:p w14:paraId="349F790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c>
          <w:tcPr>
            <w:tcW w:w="381" w:type="pct"/>
            <w:tcBorders>
              <w:top w:val="nil"/>
              <w:left w:val="nil"/>
              <w:bottom w:val="single" w:sz="4" w:space="0" w:color="auto"/>
              <w:right w:val="single" w:sz="4" w:space="0" w:color="auto"/>
            </w:tcBorders>
            <w:shd w:val="clear" w:color="auto" w:fill="auto"/>
            <w:noWrap/>
            <w:vAlign w:val="bottom"/>
            <w:hideMark/>
          </w:tcPr>
          <w:p w14:paraId="64F1E9B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250</w:t>
            </w:r>
          </w:p>
        </w:tc>
      </w:tr>
      <w:tr w:rsidR="000722F6" w:rsidRPr="00695293" w14:paraId="2766F42C"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478C2D6E"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 xml:space="preserve">License for premier league </w:t>
            </w:r>
          </w:p>
        </w:tc>
        <w:tc>
          <w:tcPr>
            <w:tcW w:w="316" w:type="pct"/>
            <w:tcBorders>
              <w:top w:val="nil"/>
              <w:left w:val="nil"/>
              <w:bottom w:val="single" w:sz="4" w:space="0" w:color="auto"/>
              <w:right w:val="single" w:sz="4" w:space="0" w:color="auto"/>
            </w:tcBorders>
            <w:shd w:val="clear" w:color="auto" w:fill="auto"/>
            <w:noWrap/>
            <w:vAlign w:val="bottom"/>
            <w:hideMark/>
          </w:tcPr>
          <w:p w14:paraId="67B7B697"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41" w:type="pct"/>
            <w:tcBorders>
              <w:top w:val="nil"/>
              <w:left w:val="nil"/>
              <w:bottom w:val="single" w:sz="4" w:space="0" w:color="auto"/>
              <w:right w:val="single" w:sz="4" w:space="0" w:color="auto"/>
            </w:tcBorders>
            <w:shd w:val="clear" w:color="auto" w:fill="auto"/>
            <w:noWrap/>
            <w:vAlign w:val="bottom"/>
            <w:hideMark/>
          </w:tcPr>
          <w:p w14:paraId="0DE4B2B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19A8297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634B62B1"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16" w:type="pct"/>
            <w:tcBorders>
              <w:top w:val="nil"/>
              <w:left w:val="nil"/>
              <w:bottom w:val="single" w:sz="4" w:space="0" w:color="auto"/>
              <w:right w:val="single" w:sz="4" w:space="0" w:color="auto"/>
            </w:tcBorders>
            <w:shd w:val="clear" w:color="auto" w:fill="auto"/>
            <w:noWrap/>
            <w:vAlign w:val="bottom"/>
            <w:hideMark/>
          </w:tcPr>
          <w:p w14:paraId="5E15FD6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0CA8831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37B8BA5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44D1073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403" w:type="pct"/>
            <w:tcBorders>
              <w:top w:val="nil"/>
              <w:left w:val="nil"/>
              <w:bottom w:val="single" w:sz="4" w:space="0" w:color="auto"/>
              <w:right w:val="single" w:sz="4" w:space="0" w:color="auto"/>
            </w:tcBorders>
            <w:shd w:val="clear" w:color="auto" w:fill="auto"/>
            <w:noWrap/>
            <w:vAlign w:val="bottom"/>
            <w:hideMark/>
          </w:tcPr>
          <w:p w14:paraId="220F065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16" w:type="pct"/>
            <w:tcBorders>
              <w:top w:val="nil"/>
              <w:left w:val="nil"/>
              <w:bottom w:val="single" w:sz="4" w:space="0" w:color="auto"/>
              <w:right w:val="single" w:sz="4" w:space="0" w:color="auto"/>
            </w:tcBorders>
            <w:shd w:val="clear" w:color="auto" w:fill="auto"/>
            <w:noWrap/>
            <w:vAlign w:val="bottom"/>
            <w:hideMark/>
          </w:tcPr>
          <w:p w14:paraId="35727838"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89" w:type="pct"/>
            <w:tcBorders>
              <w:top w:val="nil"/>
              <w:left w:val="nil"/>
              <w:bottom w:val="single" w:sz="4" w:space="0" w:color="auto"/>
              <w:right w:val="single" w:sz="4" w:space="0" w:color="auto"/>
            </w:tcBorders>
            <w:shd w:val="clear" w:color="auto" w:fill="auto"/>
            <w:noWrap/>
            <w:vAlign w:val="bottom"/>
            <w:hideMark/>
          </w:tcPr>
          <w:p w14:paraId="037ABC9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c>
          <w:tcPr>
            <w:tcW w:w="381" w:type="pct"/>
            <w:tcBorders>
              <w:top w:val="nil"/>
              <w:left w:val="nil"/>
              <w:bottom w:val="single" w:sz="4" w:space="0" w:color="auto"/>
              <w:right w:val="single" w:sz="4" w:space="0" w:color="auto"/>
            </w:tcBorders>
            <w:shd w:val="clear" w:color="auto" w:fill="auto"/>
            <w:noWrap/>
            <w:vAlign w:val="bottom"/>
            <w:hideMark/>
          </w:tcPr>
          <w:p w14:paraId="16A086FA"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 </w:t>
            </w:r>
          </w:p>
        </w:tc>
      </w:tr>
      <w:tr w:rsidR="000722F6" w:rsidRPr="00695293" w14:paraId="343A6EA1"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33B1FD2C" w14:textId="77777777" w:rsidR="000722F6" w:rsidRPr="00695293" w:rsidRDefault="000722F6" w:rsidP="000722F6">
            <w:pPr>
              <w:spacing w:before="0" w:after="0" w:line="240" w:lineRule="auto"/>
              <w:jc w:val="left"/>
              <w:rPr>
                <w:rFonts w:eastAsia="Times New Roman" w:cs="Times New Roman"/>
                <w:color w:val="000000"/>
                <w:sz w:val="22"/>
                <w:lang w:val="en-US"/>
              </w:rPr>
            </w:pPr>
            <w:r w:rsidRPr="00695293">
              <w:rPr>
                <w:rFonts w:eastAsia="Times New Roman" w:cs="Times New Roman"/>
                <w:color w:val="000000"/>
                <w:sz w:val="22"/>
                <w:lang w:val="en-US"/>
              </w:rPr>
              <w:t>Beverage cost</w:t>
            </w:r>
          </w:p>
        </w:tc>
        <w:tc>
          <w:tcPr>
            <w:tcW w:w="316" w:type="pct"/>
            <w:tcBorders>
              <w:top w:val="nil"/>
              <w:left w:val="nil"/>
              <w:bottom w:val="single" w:sz="4" w:space="0" w:color="auto"/>
              <w:right w:val="single" w:sz="4" w:space="0" w:color="auto"/>
            </w:tcBorders>
            <w:shd w:val="clear" w:color="auto" w:fill="auto"/>
            <w:noWrap/>
            <w:vAlign w:val="bottom"/>
            <w:hideMark/>
          </w:tcPr>
          <w:p w14:paraId="4E4A5BD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41" w:type="pct"/>
            <w:tcBorders>
              <w:top w:val="nil"/>
              <w:left w:val="nil"/>
              <w:bottom w:val="single" w:sz="4" w:space="0" w:color="auto"/>
              <w:right w:val="single" w:sz="4" w:space="0" w:color="auto"/>
            </w:tcBorders>
            <w:shd w:val="clear" w:color="auto" w:fill="auto"/>
            <w:noWrap/>
            <w:vAlign w:val="bottom"/>
            <w:hideMark/>
          </w:tcPr>
          <w:p w14:paraId="15B3608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16" w:type="pct"/>
            <w:tcBorders>
              <w:top w:val="nil"/>
              <w:left w:val="nil"/>
              <w:bottom w:val="single" w:sz="4" w:space="0" w:color="auto"/>
              <w:right w:val="single" w:sz="4" w:space="0" w:color="auto"/>
            </w:tcBorders>
            <w:shd w:val="clear" w:color="auto" w:fill="auto"/>
            <w:noWrap/>
            <w:vAlign w:val="bottom"/>
            <w:hideMark/>
          </w:tcPr>
          <w:p w14:paraId="1D8A6E0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16" w:type="pct"/>
            <w:tcBorders>
              <w:top w:val="nil"/>
              <w:left w:val="nil"/>
              <w:bottom w:val="single" w:sz="4" w:space="0" w:color="auto"/>
              <w:right w:val="single" w:sz="4" w:space="0" w:color="auto"/>
            </w:tcBorders>
            <w:shd w:val="clear" w:color="auto" w:fill="auto"/>
            <w:noWrap/>
            <w:vAlign w:val="bottom"/>
            <w:hideMark/>
          </w:tcPr>
          <w:p w14:paraId="62AB3C8F"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16" w:type="pct"/>
            <w:tcBorders>
              <w:top w:val="nil"/>
              <w:left w:val="nil"/>
              <w:bottom w:val="single" w:sz="4" w:space="0" w:color="auto"/>
              <w:right w:val="single" w:sz="4" w:space="0" w:color="auto"/>
            </w:tcBorders>
            <w:shd w:val="clear" w:color="auto" w:fill="auto"/>
            <w:noWrap/>
            <w:vAlign w:val="bottom"/>
            <w:hideMark/>
          </w:tcPr>
          <w:p w14:paraId="5E3F2120"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16" w:type="pct"/>
            <w:tcBorders>
              <w:top w:val="nil"/>
              <w:left w:val="nil"/>
              <w:bottom w:val="single" w:sz="4" w:space="0" w:color="auto"/>
              <w:right w:val="single" w:sz="4" w:space="0" w:color="auto"/>
            </w:tcBorders>
            <w:shd w:val="clear" w:color="auto" w:fill="auto"/>
            <w:noWrap/>
            <w:vAlign w:val="bottom"/>
            <w:hideMark/>
          </w:tcPr>
          <w:p w14:paraId="36E6A70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16" w:type="pct"/>
            <w:tcBorders>
              <w:top w:val="nil"/>
              <w:left w:val="nil"/>
              <w:bottom w:val="single" w:sz="4" w:space="0" w:color="auto"/>
              <w:right w:val="single" w:sz="4" w:space="0" w:color="auto"/>
            </w:tcBorders>
            <w:shd w:val="clear" w:color="auto" w:fill="auto"/>
            <w:noWrap/>
            <w:vAlign w:val="bottom"/>
            <w:hideMark/>
          </w:tcPr>
          <w:p w14:paraId="49A2D903"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16" w:type="pct"/>
            <w:tcBorders>
              <w:top w:val="nil"/>
              <w:left w:val="nil"/>
              <w:bottom w:val="single" w:sz="4" w:space="0" w:color="auto"/>
              <w:right w:val="single" w:sz="4" w:space="0" w:color="auto"/>
            </w:tcBorders>
            <w:shd w:val="clear" w:color="auto" w:fill="auto"/>
            <w:noWrap/>
            <w:vAlign w:val="bottom"/>
            <w:hideMark/>
          </w:tcPr>
          <w:p w14:paraId="076C32A4"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403" w:type="pct"/>
            <w:tcBorders>
              <w:top w:val="nil"/>
              <w:left w:val="nil"/>
              <w:bottom w:val="single" w:sz="4" w:space="0" w:color="auto"/>
              <w:right w:val="single" w:sz="4" w:space="0" w:color="auto"/>
            </w:tcBorders>
            <w:shd w:val="clear" w:color="auto" w:fill="auto"/>
            <w:noWrap/>
            <w:vAlign w:val="bottom"/>
            <w:hideMark/>
          </w:tcPr>
          <w:p w14:paraId="5CDF7C4B"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16" w:type="pct"/>
            <w:tcBorders>
              <w:top w:val="nil"/>
              <w:left w:val="nil"/>
              <w:bottom w:val="single" w:sz="4" w:space="0" w:color="auto"/>
              <w:right w:val="single" w:sz="4" w:space="0" w:color="auto"/>
            </w:tcBorders>
            <w:shd w:val="clear" w:color="auto" w:fill="auto"/>
            <w:noWrap/>
            <w:vAlign w:val="bottom"/>
            <w:hideMark/>
          </w:tcPr>
          <w:p w14:paraId="04B0245D"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89" w:type="pct"/>
            <w:tcBorders>
              <w:top w:val="nil"/>
              <w:left w:val="nil"/>
              <w:bottom w:val="single" w:sz="4" w:space="0" w:color="auto"/>
              <w:right w:val="single" w:sz="4" w:space="0" w:color="auto"/>
            </w:tcBorders>
            <w:shd w:val="clear" w:color="auto" w:fill="auto"/>
            <w:noWrap/>
            <w:vAlign w:val="bottom"/>
            <w:hideMark/>
          </w:tcPr>
          <w:p w14:paraId="746FB276"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c>
          <w:tcPr>
            <w:tcW w:w="381" w:type="pct"/>
            <w:tcBorders>
              <w:top w:val="nil"/>
              <w:left w:val="nil"/>
              <w:bottom w:val="single" w:sz="4" w:space="0" w:color="auto"/>
              <w:right w:val="single" w:sz="4" w:space="0" w:color="auto"/>
            </w:tcBorders>
            <w:shd w:val="clear" w:color="auto" w:fill="auto"/>
            <w:noWrap/>
            <w:vAlign w:val="bottom"/>
            <w:hideMark/>
          </w:tcPr>
          <w:p w14:paraId="7C1E5F49" w14:textId="77777777" w:rsidR="000722F6" w:rsidRPr="00695293" w:rsidRDefault="000722F6" w:rsidP="000722F6">
            <w:pPr>
              <w:spacing w:before="0" w:after="0" w:line="240" w:lineRule="auto"/>
              <w:jc w:val="center"/>
              <w:rPr>
                <w:rFonts w:eastAsia="Times New Roman" w:cs="Times New Roman"/>
                <w:color w:val="000000"/>
                <w:sz w:val="22"/>
                <w:lang w:val="en-US"/>
              </w:rPr>
            </w:pPr>
            <w:r w:rsidRPr="00695293">
              <w:rPr>
                <w:rFonts w:eastAsia="Times New Roman" w:cs="Times New Roman"/>
                <w:color w:val="000000"/>
                <w:sz w:val="22"/>
                <w:lang w:val="en-US"/>
              </w:rPr>
              <w:t>3000</w:t>
            </w:r>
          </w:p>
        </w:tc>
      </w:tr>
      <w:tr w:rsidR="000722F6" w:rsidRPr="00695293" w14:paraId="27548842"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40B2DAC0" w14:textId="77777777" w:rsidR="000722F6" w:rsidRPr="00695293" w:rsidRDefault="000722F6" w:rsidP="000722F6">
            <w:pPr>
              <w:spacing w:before="0" w:after="0" w:line="240" w:lineRule="auto"/>
              <w:jc w:val="left"/>
              <w:rPr>
                <w:rFonts w:eastAsia="Times New Roman" w:cs="Times New Roman"/>
                <w:b/>
                <w:bCs/>
                <w:color w:val="000000"/>
                <w:sz w:val="22"/>
                <w:lang w:val="en-US"/>
              </w:rPr>
            </w:pPr>
            <w:r w:rsidRPr="00695293">
              <w:rPr>
                <w:rFonts w:eastAsia="Times New Roman" w:cs="Times New Roman"/>
                <w:b/>
                <w:bCs/>
                <w:color w:val="000000"/>
                <w:sz w:val="22"/>
                <w:lang w:val="en-US"/>
              </w:rPr>
              <w:t>Total cash outflows</w:t>
            </w:r>
          </w:p>
        </w:tc>
        <w:tc>
          <w:tcPr>
            <w:tcW w:w="316" w:type="pct"/>
            <w:tcBorders>
              <w:top w:val="nil"/>
              <w:left w:val="nil"/>
              <w:bottom w:val="single" w:sz="4" w:space="0" w:color="auto"/>
              <w:right w:val="single" w:sz="4" w:space="0" w:color="auto"/>
            </w:tcBorders>
            <w:shd w:val="clear" w:color="auto" w:fill="auto"/>
            <w:noWrap/>
            <w:vAlign w:val="bottom"/>
            <w:hideMark/>
          </w:tcPr>
          <w:p w14:paraId="287EBD6F"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19675</w:t>
            </w:r>
          </w:p>
        </w:tc>
        <w:tc>
          <w:tcPr>
            <w:tcW w:w="341" w:type="pct"/>
            <w:tcBorders>
              <w:top w:val="nil"/>
              <w:left w:val="nil"/>
              <w:bottom w:val="single" w:sz="4" w:space="0" w:color="auto"/>
              <w:right w:val="single" w:sz="4" w:space="0" w:color="auto"/>
            </w:tcBorders>
            <w:shd w:val="clear" w:color="auto" w:fill="auto"/>
            <w:noWrap/>
            <w:vAlign w:val="bottom"/>
            <w:hideMark/>
          </w:tcPr>
          <w:p w14:paraId="21362251"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19925</w:t>
            </w:r>
          </w:p>
        </w:tc>
        <w:tc>
          <w:tcPr>
            <w:tcW w:w="316" w:type="pct"/>
            <w:tcBorders>
              <w:top w:val="nil"/>
              <w:left w:val="nil"/>
              <w:bottom w:val="single" w:sz="4" w:space="0" w:color="auto"/>
              <w:right w:val="single" w:sz="4" w:space="0" w:color="auto"/>
            </w:tcBorders>
            <w:shd w:val="clear" w:color="auto" w:fill="auto"/>
            <w:noWrap/>
            <w:vAlign w:val="bottom"/>
            <w:hideMark/>
          </w:tcPr>
          <w:p w14:paraId="34CF52D8"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19925</w:t>
            </w:r>
          </w:p>
        </w:tc>
        <w:tc>
          <w:tcPr>
            <w:tcW w:w="316" w:type="pct"/>
            <w:tcBorders>
              <w:top w:val="nil"/>
              <w:left w:val="nil"/>
              <w:bottom w:val="single" w:sz="4" w:space="0" w:color="auto"/>
              <w:right w:val="single" w:sz="4" w:space="0" w:color="auto"/>
            </w:tcBorders>
            <w:shd w:val="clear" w:color="auto" w:fill="auto"/>
            <w:noWrap/>
            <w:vAlign w:val="bottom"/>
            <w:hideMark/>
          </w:tcPr>
          <w:p w14:paraId="10AA0502"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23275</w:t>
            </w:r>
          </w:p>
        </w:tc>
        <w:tc>
          <w:tcPr>
            <w:tcW w:w="316" w:type="pct"/>
            <w:tcBorders>
              <w:top w:val="nil"/>
              <w:left w:val="nil"/>
              <w:bottom w:val="single" w:sz="4" w:space="0" w:color="auto"/>
              <w:right w:val="single" w:sz="4" w:space="0" w:color="auto"/>
            </w:tcBorders>
            <w:shd w:val="clear" w:color="auto" w:fill="auto"/>
            <w:noWrap/>
            <w:vAlign w:val="bottom"/>
            <w:hideMark/>
          </w:tcPr>
          <w:p w14:paraId="658EDDB7"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20275</w:t>
            </w:r>
          </w:p>
        </w:tc>
        <w:tc>
          <w:tcPr>
            <w:tcW w:w="316" w:type="pct"/>
            <w:tcBorders>
              <w:top w:val="nil"/>
              <w:left w:val="nil"/>
              <w:bottom w:val="single" w:sz="4" w:space="0" w:color="auto"/>
              <w:right w:val="single" w:sz="4" w:space="0" w:color="auto"/>
            </w:tcBorders>
            <w:shd w:val="clear" w:color="auto" w:fill="auto"/>
            <w:noWrap/>
            <w:vAlign w:val="bottom"/>
            <w:hideMark/>
          </w:tcPr>
          <w:p w14:paraId="34DC93F7"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20275</w:t>
            </w:r>
          </w:p>
        </w:tc>
        <w:tc>
          <w:tcPr>
            <w:tcW w:w="316" w:type="pct"/>
            <w:tcBorders>
              <w:top w:val="nil"/>
              <w:left w:val="nil"/>
              <w:bottom w:val="single" w:sz="4" w:space="0" w:color="auto"/>
              <w:right w:val="single" w:sz="4" w:space="0" w:color="auto"/>
            </w:tcBorders>
            <w:shd w:val="clear" w:color="auto" w:fill="auto"/>
            <w:noWrap/>
            <w:vAlign w:val="bottom"/>
            <w:hideMark/>
          </w:tcPr>
          <w:p w14:paraId="0D254672"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20275</w:t>
            </w:r>
          </w:p>
        </w:tc>
        <w:tc>
          <w:tcPr>
            <w:tcW w:w="316" w:type="pct"/>
            <w:tcBorders>
              <w:top w:val="nil"/>
              <w:left w:val="nil"/>
              <w:bottom w:val="single" w:sz="4" w:space="0" w:color="auto"/>
              <w:right w:val="single" w:sz="4" w:space="0" w:color="auto"/>
            </w:tcBorders>
            <w:shd w:val="clear" w:color="auto" w:fill="auto"/>
            <w:noWrap/>
            <w:vAlign w:val="bottom"/>
            <w:hideMark/>
          </w:tcPr>
          <w:p w14:paraId="6A0C437A"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20275</w:t>
            </w:r>
          </w:p>
        </w:tc>
        <w:tc>
          <w:tcPr>
            <w:tcW w:w="403" w:type="pct"/>
            <w:tcBorders>
              <w:top w:val="nil"/>
              <w:left w:val="nil"/>
              <w:bottom w:val="single" w:sz="4" w:space="0" w:color="auto"/>
              <w:right w:val="single" w:sz="4" w:space="0" w:color="auto"/>
            </w:tcBorders>
            <w:shd w:val="clear" w:color="auto" w:fill="auto"/>
            <w:noWrap/>
            <w:vAlign w:val="bottom"/>
            <w:hideMark/>
          </w:tcPr>
          <w:p w14:paraId="738584C5"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22475</w:t>
            </w:r>
          </w:p>
        </w:tc>
        <w:tc>
          <w:tcPr>
            <w:tcW w:w="316" w:type="pct"/>
            <w:tcBorders>
              <w:top w:val="nil"/>
              <w:left w:val="nil"/>
              <w:bottom w:val="single" w:sz="4" w:space="0" w:color="auto"/>
              <w:right w:val="single" w:sz="4" w:space="0" w:color="auto"/>
            </w:tcBorders>
            <w:shd w:val="clear" w:color="auto" w:fill="auto"/>
            <w:noWrap/>
            <w:vAlign w:val="bottom"/>
            <w:hideMark/>
          </w:tcPr>
          <w:p w14:paraId="64437785"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20275</w:t>
            </w:r>
          </w:p>
        </w:tc>
        <w:tc>
          <w:tcPr>
            <w:tcW w:w="389" w:type="pct"/>
            <w:tcBorders>
              <w:top w:val="nil"/>
              <w:left w:val="nil"/>
              <w:bottom w:val="single" w:sz="4" w:space="0" w:color="auto"/>
              <w:right w:val="single" w:sz="4" w:space="0" w:color="auto"/>
            </w:tcBorders>
            <w:shd w:val="clear" w:color="auto" w:fill="auto"/>
            <w:noWrap/>
            <w:vAlign w:val="bottom"/>
            <w:hideMark/>
          </w:tcPr>
          <w:p w14:paraId="0B4D1032"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20275</w:t>
            </w:r>
          </w:p>
        </w:tc>
        <w:tc>
          <w:tcPr>
            <w:tcW w:w="381" w:type="pct"/>
            <w:tcBorders>
              <w:top w:val="nil"/>
              <w:left w:val="nil"/>
              <w:bottom w:val="single" w:sz="4" w:space="0" w:color="auto"/>
              <w:right w:val="single" w:sz="4" w:space="0" w:color="auto"/>
            </w:tcBorders>
            <w:shd w:val="clear" w:color="auto" w:fill="auto"/>
            <w:noWrap/>
            <w:vAlign w:val="bottom"/>
            <w:hideMark/>
          </w:tcPr>
          <w:p w14:paraId="267310B4"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24275</w:t>
            </w:r>
          </w:p>
        </w:tc>
      </w:tr>
      <w:tr w:rsidR="000722F6" w:rsidRPr="00695293" w14:paraId="40D1BA96" w14:textId="77777777" w:rsidTr="000722F6">
        <w:trPr>
          <w:trHeight w:val="288"/>
        </w:trPr>
        <w:tc>
          <w:tcPr>
            <w:tcW w:w="956" w:type="pct"/>
            <w:tcBorders>
              <w:top w:val="nil"/>
              <w:left w:val="single" w:sz="4" w:space="0" w:color="auto"/>
              <w:bottom w:val="single" w:sz="4" w:space="0" w:color="auto"/>
              <w:right w:val="single" w:sz="4" w:space="0" w:color="auto"/>
            </w:tcBorders>
            <w:shd w:val="clear" w:color="auto" w:fill="auto"/>
            <w:noWrap/>
            <w:vAlign w:val="bottom"/>
            <w:hideMark/>
          </w:tcPr>
          <w:p w14:paraId="70FC0EA9" w14:textId="77777777" w:rsidR="000722F6" w:rsidRPr="00695293" w:rsidRDefault="000722F6" w:rsidP="000722F6">
            <w:pPr>
              <w:spacing w:before="0" w:after="0" w:line="240" w:lineRule="auto"/>
              <w:jc w:val="left"/>
              <w:rPr>
                <w:rFonts w:eastAsia="Times New Roman" w:cs="Times New Roman"/>
                <w:b/>
                <w:bCs/>
                <w:color w:val="000000"/>
                <w:sz w:val="22"/>
                <w:lang w:val="en-US"/>
              </w:rPr>
            </w:pPr>
            <w:r w:rsidRPr="00695293">
              <w:rPr>
                <w:rFonts w:eastAsia="Times New Roman" w:cs="Times New Roman"/>
                <w:b/>
                <w:bCs/>
                <w:color w:val="000000"/>
                <w:sz w:val="22"/>
                <w:lang w:val="en-US"/>
              </w:rPr>
              <w:t xml:space="preserve">Closing balance </w:t>
            </w:r>
          </w:p>
        </w:tc>
        <w:tc>
          <w:tcPr>
            <w:tcW w:w="316" w:type="pct"/>
            <w:tcBorders>
              <w:top w:val="nil"/>
              <w:left w:val="nil"/>
              <w:bottom w:val="single" w:sz="4" w:space="0" w:color="auto"/>
              <w:right w:val="single" w:sz="4" w:space="0" w:color="auto"/>
            </w:tcBorders>
            <w:shd w:val="clear" w:color="auto" w:fill="auto"/>
            <w:noWrap/>
            <w:vAlign w:val="bottom"/>
            <w:hideMark/>
          </w:tcPr>
          <w:p w14:paraId="10CB5C90"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78125</w:t>
            </w:r>
          </w:p>
        </w:tc>
        <w:tc>
          <w:tcPr>
            <w:tcW w:w="341" w:type="pct"/>
            <w:tcBorders>
              <w:top w:val="nil"/>
              <w:left w:val="nil"/>
              <w:bottom w:val="single" w:sz="4" w:space="0" w:color="auto"/>
              <w:right w:val="single" w:sz="4" w:space="0" w:color="auto"/>
            </w:tcBorders>
            <w:shd w:val="clear" w:color="auto" w:fill="auto"/>
            <w:noWrap/>
            <w:vAlign w:val="bottom"/>
            <w:hideMark/>
          </w:tcPr>
          <w:p w14:paraId="64AABAD4"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131000</w:t>
            </w:r>
          </w:p>
        </w:tc>
        <w:tc>
          <w:tcPr>
            <w:tcW w:w="316" w:type="pct"/>
            <w:tcBorders>
              <w:top w:val="nil"/>
              <w:left w:val="nil"/>
              <w:bottom w:val="single" w:sz="4" w:space="0" w:color="auto"/>
              <w:right w:val="single" w:sz="4" w:space="0" w:color="auto"/>
            </w:tcBorders>
            <w:shd w:val="clear" w:color="auto" w:fill="auto"/>
            <w:noWrap/>
            <w:vAlign w:val="bottom"/>
            <w:hideMark/>
          </w:tcPr>
          <w:p w14:paraId="04CE51E7"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202875</w:t>
            </w:r>
          </w:p>
        </w:tc>
        <w:tc>
          <w:tcPr>
            <w:tcW w:w="316" w:type="pct"/>
            <w:tcBorders>
              <w:top w:val="nil"/>
              <w:left w:val="nil"/>
              <w:bottom w:val="single" w:sz="4" w:space="0" w:color="auto"/>
              <w:right w:val="single" w:sz="4" w:space="0" w:color="auto"/>
            </w:tcBorders>
            <w:shd w:val="clear" w:color="auto" w:fill="auto"/>
            <w:noWrap/>
            <w:vAlign w:val="bottom"/>
            <w:hideMark/>
          </w:tcPr>
          <w:p w14:paraId="7A28BA32"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226400</w:t>
            </w:r>
          </w:p>
        </w:tc>
        <w:tc>
          <w:tcPr>
            <w:tcW w:w="316" w:type="pct"/>
            <w:tcBorders>
              <w:top w:val="nil"/>
              <w:left w:val="nil"/>
              <w:bottom w:val="single" w:sz="4" w:space="0" w:color="auto"/>
              <w:right w:val="single" w:sz="4" w:space="0" w:color="auto"/>
            </w:tcBorders>
            <w:shd w:val="clear" w:color="auto" w:fill="auto"/>
            <w:noWrap/>
            <w:vAlign w:val="bottom"/>
            <w:hideMark/>
          </w:tcPr>
          <w:p w14:paraId="077C019C"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254925</w:t>
            </w:r>
          </w:p>
        </w:tc>
        <w:tc>
          <w:tcPr>
            <w:tcW w:w="316" w:type="pct"/>
            <w:tcBorders>
              <w:top w:val="nil"/>
              <w:left w:val="nil"/>
              <w:bottom w:val="single" w:sz="4" w:space="0" w:color="auto"/>
              <w:right w:val="single" w:sz="4" w:space="0" w:color="auto"/>
            </w:tcBorders>
            <w:shd w:val="clear" w:color="auto" w:fill="auto"/>
            <w:noWrap/>
            <w:vAlign w:val="bottom"/>
            <w:hideMark/>
          </w:tcPr>
          <w:p w14:paraId="3B567173"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290450</w:t>
            </w:r>
          </w:p>
        </w:tc>
        <w:tc>
          <w:tcPr>
            <w:tcW w:w="316" w:type="pct"/>
            <w:tcBorders>
              <w:top w:val="nil"/>
              <w:left w:val="nil"/>
              <w:bottom w:val="single" w:sz="4" w:space="0" w:color="auto"/>
              <w:right w:val="single" w:sz="4" w:space="0" w:color="auto"/>
            </w:tcBorders>
            <w:shd w:val="clear" w:color="auto" w:fill="auto"/>
            <w:noWrap/>
            <w:vAlign w:val="bottom"/>
            <w:hideMark/>
          </w:tcPr>
          <w:p w14:paraId="7E4B0FF5"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333475</w:t>
            </w:r>
          </w:p>
        </w:tc>
        <w:tc>
          <w:tcPr>
            <w:tcW w:w="316" w:type="pct"/>
            <w:tcBorders>
              <w:top w:val="nil"/>
              <w:left w:val="nil"/>
              <w:bottom w:val="single" w:sz="4" w:space="0" w:color="auto"/>
              <w:right w:val="single" w:sz="4" w:space="0" w:color="auto"/>
            </w:tcBorders>
            <w:shd w:val="clear" w:color="auto" w:fill="auto"/>
            <w:noWrap/>
            <w:vAlign w:val="bottom"/>
            <w:hideMark/>
          </w:tcPr>
          <w:p w14:paraId="20B01946"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386900</w:t>
            </w:r>
          </w:p>
        </w:tc>
        <w:tc>
          <w:tcPr>
            <w:tcW w:w="403" w:type="pct"/>
            <w:tcBorders>
              <w:top w:val="nil"/>
              <w:left w:val="nil"/>
              <w:bottom w:val="single" w:sz="4" w:space="0" w:color="auto"/>
              <w:right w:val="single" w:sz="4" w:space="0" w:color="auto"/>
            </w:tcBorders>
            <w:shd w:val="clear" w:color="auto" w:fill="auto"/>
            <w:noWrap/>
            <w:vAlign w:val="bottom"/>
            <w:hideMark/>
          </w:tcPr>
          <w:p w14:paraId="1EC6623B"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445225</w:t>
            </w:r>
          </w:p>
        </w:tc>
        <w:tc>
          <w:tcPr>
            <w:tcW w:w="316" w:type="pct"/>
            <w:tcBorders>
              <w:top w:val="nil"/>
              <w:left w:val="nil"/>
              <w:bottom w:val="single" w:sz="4" w:space="0" w:color="auto"/>
              <w:right w:val="single" w:sz="4" w:space="0" w:color="auto"/>
            </w:tcBorders>
            <w:shd w:val="clear" w:color="auto" w:fill="auto"/>
            <w:noWrap/>
            <w:vAlign w:val="bottom"/>
            <w:hideMark/>
          </w:tcPr>
          <w:p w14:paraId="3BB33612"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480750</w:t>
            </w:r>
          </w:p>
        </w:tc>
        <w:tc>
          <w:tcPr>
            <w:tcW w:w="389" w:type="pct"/>
            <w:tcBorders>
              <w:top w:val="nil"/>
              <w:left w:val="nil"/>
              <w:bottom w:val="single" w:sz="4" w:space="0" w:color="auto"/>
              <w:right w:val="single" w:sz="4" w:space="0" w:color="auto"/>
            </w:tcBorders>
            <w:shd w:val="clear" w:color="auto" w:fill="auto"/>
            <w:noWrap/>
            <w:vAlign w:val="bottom"/>
            <w:hideMark/>
          </w:tcPr>
          <w:p w14:paraId="652E12B3"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518175</w:t>
            </w:r>
          </w:p>
        </w:tc>
        <w:tc>
          <w:tcPr>
            <w:tcW w:w="381" w:type="pct"/>
            <w:tcBorders>
              <w:top w:val="nil"/>
              <w:left w:val="nil"/>
              <w:bottom w:val="single" w:sz="4" w:space="0" w:color="auto"/>
              <w:right w:val="single" w:sz="4" w:space="0" w:color="auto"/>
            </w:tcBorders>
            <w:shd w:val="clear" w:color="auto" w:fill="auto"/>
            <w:noWrap/>
            <w:vAlign w:val="bottom"/>
            <w:hideMark/>
          </w:tcPr>
          <w:p w14:paraId="339045C7" w14:textId="77777777" w:rsidR="000722F6" w:rsidRPr="00695293" w:rsidRDefault="000722F6" w:rsidP="000722F6">
            <w:pPr>
              <w:spacing w:before="0" w:after="0" w:line="240" w:lineRule="auto"/>
              <w:jc w:val="center"/>
              <w:rPr>
                <w:rFonts w:eastAsia="Times New Roman" w:cs="Times New Roman"/>
                <w:b/>
                <w:bCs/>
                <w:color w:val="000000"/>
                <w:sz w:val="22"/>
                <w:lang w:val="en-US"/>
              </w:rPr>
            </w:pPr>
            <w:r w:rsidRPr="00695293">
              <w:rPr>
                <w:rFonts w:eastAsia="Times New Roman" w:cs="Times New Roman"/>
                <w:b/>
                <w:bCs/>
                <w:color w:val="000000"/>
                <w:sz w:val="22"/>
                <w:lang w:val="en-US"/>
              </w:rPr>
              <w:t>551500</w:t>
            </w:r>
          </w:p>
        </w:tc>
      </w:tr>
    </w:tbl>
    <w:p w14:paraId="48EFD76C" w14:textId="77777777" w:rsidR="00D2157C" w:rsidRPr="00695293" w:rsidRDefault="00D2157C">
      <w:pPr>
        <w:rPr>
          <w:rFonts w:cs="Times New Roman"/>
        </w:rPr>
      </w:pPr>
    </w:p>
    <w:p w14:paraId="3428164A" w14:textId="77777777" w:rsidR="002156B5" w:rsidRPr="00695293" w:rsidRDefault="002156B5">
      <w:pPr>
        <w:rPr>
          <w:rFonts w:cs="Times New Roman"/>
        </w:rPr>
      </w:pPr>
      <w:r w:rsidRPr="00695293">
        <w:rPr>
          <w:rFonts w:cs="Times New Roman"/>
        </w:rPr>
        <w:br w:type="page"/>
      </w:r>
    </w:p>
    <w:p w14:paraId="00EBD660" w14:textId="77777777" w:rsidR="002156B5" w:rsidRPr="00695293" w:rsidRDefault="002156B5" w:rsidP="009B170E">
      <w:pPr>
        <w:pStyle w:val="Heading1"/>
        <w:rPr>
          <w:rFonts w:cs="Times New Roman"/>
        </w:rPr>
      </w:pPr>
      <w:bookmarkStart w:id="3" w:name="_Toc108297041"/>
      <w:r w:rsidRPr="00695293">
        <w:rPr>
          <w:rFonts w:cs="Times New Roman"/>
        </w:rPr>
        <w:lastRenderedPageBreak/>
        <w:t>Task 2</w:t>
      </w:r>
      <w:bookmarkEnd w:id="3"/>
      <w:r w:rsidRPr="00695293">
        <w:rPr>
          <w:rFonts w:cs="Times New Roman"/>
        </w:rPr>
        <w:t xml:space="preserve"> </w:t>
      </w:r>
    </w:p>
    <w:p w14:paraId="728BCAE8" w14:textId="77777777" w:rsidR="002156B5" w:rsidRPr="00695293" w:rsidRDefault="002156B5" w:rsidP="009B170E">
      <w:pPr>
        <w:pStyle w:val="Heading2"/>
        <w:rPr>
          <w:rFonts w:cs="Times New Roman"/>
        </w:rPr>
      </w:pPr>
      <w:bookmarkStart w:id="4" w:name="_Toc108297042"/>
      <w:r w:rsidRPr="00695293">
        <w:rPr>
          <w:rFonts w:cs="Times New Roman"/>
        </w:rPr>
        <w:t>Traditional</w:t>
      </w:r>
      <w:r w:rsidR="001F67CA" w:rsidRPr="00695293">
        <w:rPr>
          <w:rFonts w:cs="Times New Roman"/>
        </w:rPr>
        <w:t>ly</w:t>
      </w:r>
      <w:r w:rsidRPr="00695293">
        <w:rPr>
          <w:rFonts w:cs="Times New Roman"/>
        </w:rPr>
        <w:t xml:space="preserve"> based budget and zero</w:t>
      </w:r>
      <w:r w:rsidR="001F67CA" w:rsidRPr="00695293">
        <w:rPr>
          <w:rFonts w:cs="Times New Roman"/>
        </w:rPr>
        <w:t>-</w:t>
      </w:r>
      <w:r w:rsidRPr="00695293">
        <w:rPr>
          <w:rFonts w:cs="Times New Roman"/>
        </w:rPr>
        <w:t>base budget</w:t>
      </w:r>
      <w:bookmarkEnd w:id="4"/>
    </w:p>
    <w:p w14:paraId="77F422A9" w14:textId="77777777" w:rsidR="002156B5" w:rsidRPr="00695293" w:rsidRDefault="009B170E">
      <w:pPr>
        <w:rPr>
          <w:rFonts w:cs="Times New Roman"/>
          <w:b/>
          <w:u w:val="single"/>
        </w:rPr>
      </w:pPr>
      <w:r w:rsidRPr="00695293">
        <w:rPr>
          <w:rFonts w:cs="Times New Roman"/>
          <w:b/>
          <w:u w:val="single"/>
        </w:rPr>
        <w:t>Traditional base budget</w:t>
      </w:r>
    </w:p>
    <w:p w14:paraId="6BE2A6DA" w14:textId="39D88EF6" w:rsidR="00BC1054" w:rsidRPr="00695293" w:rsidRDefault="00FB56D5">
      <w:pPr>
        <w:rPr>
          <w:rFonts w:cs="Times New Roman"/>
        </w:rPr>
      </w:pPr>
      <w:r w:rsidRPr="00695293">
        <w:rPr>
          <w:rFonts w:cs="Times New Roman"/>
        </w:rPr>
        <w:t>Adjustments are made to the budget from the previous year to produce the budget for the current year. The organisation makes use of a number of different budgeting methodologies, including traditional budgeting, as part of the process of budgeting itself</w:t>
      </w:r>
      <w:r w:rsidR="004E3290" w:rsidRPr="00695293">
        <w:rPr>
          <w:rFonts w:cs="Times New Roman"/>
        </w:rPr>
        <w:t xml:space="preserve"> (Schick and </w:t>
      </w:r>
      <w:proofErr w:type="spellStart"/>
      <w:r w:rsidR="004E3290" w:rsidRPr="00695293">
        <w:rPr>
          <w:rFonts w:cs="Times New Roman"/>
        </w:rPr>
        <w:t>Hatry</w:t>
      </w:r>
      <w:proofErr w:type="spellEnd"/>
      <w:r w:rsidR="004E3290" w:rsidRPr="00695293">
        <w:rPr>
          <w:rFonts w:cs="Times New Roman"/>
        </w:rPr>
        <w:t>, 2012)</w:t>
      </w:r>
      <w:r w:rsidRPr="00695293">
        <w:rPr>
          <w:rFonts w:cs="Times New Roman"/>
        </w:rPr>
        <w:t xml:space="preserve">. Traditional methods of budgeting often include the use of a system in which the spending plans for the current year are frequently derived from the budget outcomes of the previous year. The fact that this method of budgeting is straightforward is the only benefit associated with it. </w:t>
      </w:r>
    </w:p>
    <w:p w14:paraId="7127E3F7" w14:textId="19F549E5" w:rsidR="009B170E" w:rsidRPr="00695293" w:rsidRDefault="001F67CA">
      <w:pPr>
        <w:rPr>
          <w:rFonts w:cs="Times New Roman"/>
        </w:rPr>
      </w:pPr>
      <w:r w:rsidRPr="00695293">
        <w:rPr>
          <w:rFonts w:cs="Times New Roman"/>
        </w:rPr>
        <w:t>With t</w:t>
      </w:r>
      <w:r w:rsidR="00FB56D5" w:rsidRPr="00695293">
        <w:rPr>
          <w:rFonts w:cs="Times New Roman"/>
        </w:rPr>
        <w:t>he availability of this reference point, the budget of the organisation may be constructed on a stable foundation that is simple to put into action and simple to keep track of. Since everyone has access to information about previous expenditure</w:t>
      </w:r>
      <w:r w:rsidRPr="00695293">
        <w:rPr>
          <w:rFonts w:cs="Times New Roman"/>
        </w:rPr>
        <w:t>s</w:t>
      </w:r>
      <w:r w:rsidR="00FB56D5" w:rsidRPr="00695293">
        <w:rPr>
          <w:rFonts w:cs="Times New Roman"/>
        </w:rPr>
        <w:t>, each person is free to draw their judgments regarding the financial plan for the next year</w:t>
      </w:r>
      <w:r w:rsidR="004E3290" w:rsidRPr="00695293">
        <w:rPr>
          <w:rFonts w:cs="Times New Roman"/>
        </w:rPr>
        <w:t xml:space="preserve"> (</w:t>
      </w:r>
      <w:proofErr w:type="spellStart"/>
      <w:r w:rsidR="004E3290" w:rsidRPr="00695293">
        <w:rPr>
          <w:rFonts w:cs="Times New Roman"/>
        </w:rPr>
        <w:t>Pietrzak</w:t>
      </w:r>
      <w:proofErr w:type="spellEnd"/>
      <w:r w:rsidR="004E3290" w:rsidRPr="00695293">
        <w:rPr>
          <w:rFonts w:cs="Times New Roman"/>
        </w:rPr>
        <w:t>, 2014)</w:t>
      </w:r>
      <w:r w:rsidR="00FB56D5" w:rsidRPr="00695293">
        <w:rPr>
          <w:rFonts w:cs="Times New Roman"/>
        </w:rPr>
        <w:t>. Because of this, the top management no longer has the responsibility of developing a budget for the subsequent fiscal year all by themselves. As a consequence of this will need</w:t>
      </w:r>
      <w:r w:rsidR="00755884" w:rsidRPr="00695293">
        <w:rPr>
          <w:rFonts w:cs="Times New Roman"/>
        </w:rPr>
        <w:t xml:space="preserve"> to commit a greater portion of</w:t>
      </w:r>
      <w:r w:rsidR="00FB56D5" w:rsidRPr="00695293">
        <w:rPr>
          <w:rFonts w:cs="Times New Roman"/>
        </w:rPr>
        <w:t xml:space="preserve"> time to activities that provide positive results.</w:t>
      </w:r>
    </w:p>
    <w:p w14:paraId="226174CA" w14:textId="77777777" w:rsidR="00407A37" w:rsidRPr="00695293" w:rsidRDefault="00407A37">
      <w:pPr>
        <w:rPr>
          <w:rFonts w:cs="Times New Roman"/>
          <w:b/>
          <w:u w:val="single"/>
        </w:rPr>
      </w:pPr>
      <w:r w:rsidRPr="00695293">
        <w:rPr>
          <w:rFonts w:cs="Times New Roman"/>
          <w:b/>
          <w:u w:val="single"/>
        </w:rPr>
        <w:t>Zero base budget</w:t>
      </w:r>
    </w:p>
    <w:p w14:paraId="0FCA3F2E" w14:textId="77777777" w:rsidR="005816D6" w:rsidRPr="00695293" w:rsidRDefault="007D4E01" w:rsidP="007D4E01">
      <w:pPr>
        <w:rPr>
          <w:rFonts w:cs="Times New Roman"/>
        </w:rPr>
      </w:pPr>
      <w:r w:rsidRPr="00695293">
        <w:rPr>
          <w:rFonts w:cs="Times New Roman"/>
        </w:rPr>
        <w:t>Every spending must be rationalised using the zero-based budgeting (ZBB) technique before going on to the next month. After creating a "zero foundation," zero-based budgeting analyses each activity inside an organisation to identify its demands and corresponding expenses. It doesn't matter whether the prior budget was bigger or lower</w:t>
      </w:r>
      <w:r w:rsidR="001F67CA" w:rsidRPr="00695293">
        <w:rPr>
          <w:rFonts w:cs="Times New Roman"/>
        </w:rPr>
        <w:t>;</w:t>
      </w:r>
      <w:r w:rsidRPr="00695293">
        <w:rPr>
          <w:rFonts w:cs="Times New Roman"/>
        </w:rPr>
        <w:t xml:space="preserve"> the new budgets are generated based on what's required for the following time period. With the aid of ZBB, it is feasible to include strategic goals in the budgeting process by attaching them to particular organisational units</w:t>
      </w:r>
      <w:r w:rsidR="004E3290" w:rsidRPr="00695293">
        <w:rPr>
          <w:rFonts w:cs="Times New Roman"/>
        </w:rPr>
        <w:t xml:space="preserve"> (</w:t>
      </w:r>
      <w:proofErr w:type="spellStart"/>
      <w:r w:rsidR="004E3290" w:rsidRPr="00695293">
        <w:rPr>
          <w:rFonts w:cs="Times New Roman"/>
        </w:rPr>
        <w:t>Phaup</w:t>
      </w:r>
      <w:proofErr w:type="spellEnd"/>
      <w:r w:rsidR="004E3290" w:rsidRPr="00695293">
        <w:rPr>
          <w:rFonts w:cs="Times New Roman"/>
        </w:rPr>
        <w:t>, 2018)</w:t>
      </w:r>
      <w:r w:rsidRPr="00695293">
        <w:rPr>
          <w:rFonts w:cs="Times New Roman"/>
        </w:rPr>
        <w:t>. Comparing expenditures in different functional areas, as well as comparing them to prior results and current expectations</w:t>
      </w:r>
      <w:r w:rsidR="001F67CA" w:rsidRPr="00695293">
        <w:rPr>
          <w:rFonts w:cs="Times New Roman"/>
        </w:rPr>
        <w:t>,</w:t>
      </w:r>
      <w:r w:rsidRPr="00695293">
        <w:rPr>
          <w:rFonts w:cs="Times New Roman"/>
        </w:rPr>
        <w:t xml:space="preserve"> may be done using the data available. As a long-term project, zero-based budgeting may focus on only a few functional areas at a time for managers or group leaders. </w:t>
      </w:r>
    </w:p>
    <w:p w14:paraId="5CE67A5C" w14:textId="77777777" w:rsidR="007D4E01" w:rsidRPr="00695293" w:rsidRDefault="007D4E01" w:rsidP="007D4E01">
      <w:pPr>
        <w:rPr>
          <w:rFonts w:cs="Times New Roman"/>
        </w:rPr>
      </w:pPr>
      <w:r w:rsidRPr="00695293">
        <w:rPr>
          <w:rFonts w:cs="Times New Roman"/>
        </w:rPr>
        <w:t>To cut expenditure, a zero-based budget excludes all changes to the budget from the previous month. But the labo</w:t>
      </w:r>
      <w:r w:rsidR="001F67CA" w:rsidRPr="00695293">
        <w:rPr>
          <w:rFonts w:cs="Times New Roman"/>
        </w:rPr>
        <w:t>u</w:t>
      </w:r>
      <w:r w:rsidRPr="00695293">
        <w:rPr>
          <w:rFonts w:cs="Times New Roman"/>
        </w:rPr>
        <w:t xml:space="preserve">r-intensive technique takes a long time compared to the cost-based approach, which is more frequent. It also prioritises revenue-generating departments or </w:t>
      </w:r>
      <w:r w:rsidRPr="00695293">
        <w:rPr>
          <w:rFonts w:cs="Times New Roman"/>
        </w:rPr>
        <w:lastRenderedPageBreak/>
        <w:t xml:space="preserve">divisions above others like customer service or research and development since it is simpler to demonstrate their value. Zero-based budgeting in accounting has several benefits, including better strategy implementation, cheaper costs, greater budget flexibility, and more focused operations. </w:t>
      </w:r>
    </w:p>
    <w:p w14:paraId="10F11389" w14:textId="77777777" w:rsidR="00194FE4" w:rsidRPr="00695293" w:rsidRDefault="00194FE4" w:rsidP="007D4E01">
      <w:pPr>
        <w:rPr>
          <w:rFonts w:cs="Times New Roman"/>
          <w:b/>
          <w:u w:val="single"/>
        </w:rPr>
      </w:pPr>
      <w:r w:rsidRPr="00695293">
        <w:rPr>
          <w:rFonts w:cs="Times New Roman"/>
          <w:b/>
          <w:u w:val="single"/>
        </w:rPr>
        <w:t>Traditional base budget vs zero</w:t>
      </w:r>
      <w:r w:rsidR="001F67CA" w:rsidRPr="00695293">
        <w:rPr>
          <w:rFonts w:cs="Times New Roman"/>
          <w:b/>
          <w:u w:val="single"/>
        </w:rPr>
        <w:t>-</w:t>
      </w:r>
      <w:r w:rsidRPr="00695293">
        <w:rPr>
          <w:rFonts w:cs="Times New Roman"/>
          <w:b/>
          <w:u w:val="single"/>
        </w:rPr>
        <w:t>base budget</w:t>
      </w:r>
    </w:p>
    <w:p w14:paraId="0B8728C4" w14:textId="77777777" w:rsidR="00407A37" w:rsidRPr="00695293" w:rsidRDefault="007D4E01" w:rsidP="007D4E01">
      <w:pPr>
        <w:rPr>
          <w:rFonts w:cs="Times New Roman"/>
        </w:rPr>
      </w:pPr>
      <w:r w:rsidRPr="00695293">
        <w:rPr>
          <w:rFonts w:cs="Times New Roman"/>
        </w:rPr>
        <w:t>In the context of conventional budgeting, a 2% increase in spending is considered normal. Zero-based budgets demand that all expenses, old and new, be accounted for. In the context of conventional budgeting, a 2% increase in spending is considered normal</w:t>
      </w:r>
      <w:r w:rsidR="004E3290" w:rsidRPr="00695293">
        <w:rPr>
          <w:rFonts w:cs="Times New Roman"/>
        </w:rPr>
        <w:t xml:space="preserve"> (Merrett and Sykes, 2008)</w:t>
      </w:r>
      <w:r w:rsidRPr="00695293">
        <w:rPr>
          <w:rFonts w:cs="Times New Roman"/>
        </w:rPr>
        <w:t>. Another distinction between ZBB and traditional budgeting is that ZBB begins from fresh and asks for an explanation of both past and future spending. With zero-based accounting, managers are given the burden of justifying expenditures and increasing the company's worth via cost efficiency instead of revenue growth.</w:t>
      </w:r>
    </w:p>
    <w:p w14:paraId="5B33B14E" w14:textId="77777777" w:rsidR="007C2C75" w:rsidRPr="00695293" w:rsidRDefault="00C059BE" w:rsidP="00EF72C4">
      <w:pPr>
        <w:pStyle w:val="Heading2"/>
        <w:rPr>
          <w:rFonts w:cs="Times New Roman"/>
        </w:rPr>
      </w:pPr>
      <w:bookmarkStart w:id="5" w:name="_Toc108297043"/>
      <w:r w:rsidRPr="00695293">
        <w:rPr>
          <w:rFonts w:cs="Times New Roman"/>
        </w:rPr>
        <w:t>Process of zero</w:t>
      </w:r>
      <w:r w:rsidR="001F67CA" w:rsidRPr="00695293">
        <w:rPr>
          <w:rFonts w:cs="Times New Roman"/>
        </w:rPr>
        <w:t>-</w:t>
      </w:r>
      <w:r w:rsidRPr="00695293">
        <w:rPr>
          <w:rFonts w:cs="Times New Roman"/>
        </w:rPr>
        <w:t>base budget and implementation</w:t>
      </w:r>
      <w:bookmarkEnd w:id="5"/>
    </w:p>
    <w:p w14:paraId="6925EFD3" w14:textId="77777777" w:rsidR="000B5FA8" w:rsidRPr="00695293" w:rsidRDefault="00F046FE" w:rsidP="00B967CF">
      <w:pPr>
        <w:rPr>
          <w:rFonts w:cs="Times New Roman"/>
        </w:rPr>
      </w:pPr>
      <w:r w:rsidRPr="00695293">
        <w:rPr>
          <w:rFonts w:cs="Times New Roman"/>
        </w:rPr>
        <w:t>T</w:t>
      </w:r>
      <w:r w:rsidR="00B967CF" w:rsidRPr="00695293">
        <w:rPr>
          <w:rFonts w:cs="Times New Roman"/>
        </w:rPr>
        <w:t>he process of constructing a zero-dollar b</w:t>
      </w:r>
      <w:r w:rsidR="000B5FA8" w:rsidRPr="00695293">
        <w:rPr>
          <w:rFonts w:cs="Times New Roman"/>
        </w:rPr>
        <w:t>udget in the following sections –</w:t>
      </w:r>
    </w:p>
    <w:p w14:paraId="6F6E6078" w14:textId="77777777" w:rsidR="00B967CF" w:rsidRPr="00695293" w:rsidRDefault="00EE0BD6" w:rsidP="00B967CF">
      <w:pPr>
        <w:rPr>
          <w:rFonts w:cs="Times New Roman"/>
          <w:b/>
          <w:i/>
        </w:rPr>
      </w:pPr>
      <w:r w:rsidRPr="00695293">
        <w:rPr>
          <w:rFonts w:cs="Times New Roman"/>
          <w:b/>
          <w:i/>
        </w:rPr>
        <w:t>Step 1 – Business goal</w:t>
      </w:r>
    </w:p>
    <w:p w14:paraId="7877CE3B" w14:textId="77777777" w:rsidR="00B967CF" w:rsidRPr="00695293" w:rsidRDefault="00B967CF" w:rsidP="00B967CF">
      <w:pPr>
        <w:rPr>
          <w:rFonts w:cs="Times New Roman"/>
        </w:rPr>
      </w:pPr>
      <w:r w:rsidRPr="00695293">
        <w:rPr>
          <w:rFonts w:cs="Times New Roman"/>
        </w:rPr>
        <w:t xml:space="preserve">To begin each new accounting period, a review and modification of the company's objectives </w:t>
      </w:r>
      <w:r w:rsidR="001F67CA" w:rsidRPr="00695293">
        <w:rPr>
          <w:rFonts w:cs="Times New Roman"/>
        </w:rPr>
        <w:t>are</w:t>
      </w:r>
      <w:r w:rsidRPr="00695293">
        <w:rPr>
          <w:rFonts w:cs="Times New Roman"/>
        </w:rPr>
        <w:t xml:space="preserve"> carried out in this manner</w:t>
      </w:r>
      <w:r w:rsidR="004E3290" w:rsidRPr="00695293">
        <w:rPr>
          <w:rFonts w:cs="Times New Roman"/>
        </w:rPr>
        <w:t xml:space="preserve"> (Leimberg, 2015)</w:t>
      </w:r>
      <w:r w:rsidRPr="00695293">
        <w:rPr>
          <w:rFonts w:cs="Times New Roman"/>
        </w:rPr>
        <w:t>.</w:t>
      </w:r>
    </w:p>
    <w:p w14:paraId="272FAA57" w14:textId="77777777" w:rsidR="00B967CF" w:rsidRPr="00695293" w:rsidRDefault="00B00C16" w:rsidP="00B967CF">
      <w:pPr>
        <w:rPr>
          <w:rFonts w:cs="Times New Roman"/>
          <w:b/>
          <w:i/>
        </w:rPr>
      </w:pPr>
      <w:r w:rsidRPr="00695293">
        <w:rPr>
          <w:rFonts w:cs="Times New Roman"/>
          <w:b/>
          <w:i/>
        </w:rPr>
        <w:t>Step 2 – Activities to achieve the goal</w:t>
      </w:r>
    </w:p>
    <w:p w14:paraId="6AA69DA6" w14:textId="77777777" w:rsidR="00B967CF" w:rsidRPr="00695293" w:rsidRDefault="00B967CF" w:rsidP="00B967CF">
      <w:pPr>
        <w:rPr>
          <w:rFonts w:cs="Times New Roman"/>
        </w:rPr>
      </w:pPr>
      <w:r w:rsidRPr="00695293">
        <w:rPr>
          <w:rFonts w:cs="Times New Roman"/>
        </w:rPr>
        <w:t>Step two of zero-based budgeting involves defining the actions required to meet the business objectives defined in step one. A thorough assessment of how to allocate the company's resources is required if it is to meet the aforementioned objectives.</w:t>
      </w:r>
    </w:p>
    <w:p w14:paraId="14FAE58A" w14:textId="77777777" w:rsidR="00B967CF" w:rsidRPr="00695293" w:rsidRDefault="00B00C16" w:rsidP="00B967CF">
      <w:pPr>
        <w:rPr>
          <w:rFonts w:cs="Times New Roman"/>
          <w:b/>
          <w:i/>
        </w:rPr>
      </w:pPr>
      <w:r w:rsidRPr="00695293">
        <w:rPr>
          <w:rFonts w:cs="Times New Roman"/>
          <w:b/>
          <w:i/>
        </w:rPr>
        <w:t xml:space="preserve">Step 3 – Determine the cost drivers </w:t>
      </w:r>
    </w:p>
    <w:p w14:paraId="784498C0" w14:textId="77777777" w:rsidR="00B967CF" w:rsidRPr="00695293" w:rsidRDefault="00B967CF" w:rsidP="00B967CF">
      <w:pPr>
        <w:rPr>
          <w:rFonts w:cs="Times New Roman"/>
        </w:rPr>
      </w:pPr>
      <w:r w:rsidRPr="00695293">
        <w:rPr>
          <w:rFonts w:cs="Times New Roman"/>
        </w:rPr>
        <w:t>Afterward</w:t>
      </w:r>
      <w:r w:rsidR="001F67CA" w:rsidRPr="00695293">
        <w:rPr>
          <w:rFonts w:cs="Times New Roman"/>
        </w:rPr>
        <w:t>s</w:t>
      </w:r>
      <w:r w:rsidRPr="00695293">
        <w:rPr>
          <w:rFonts w:cs="Times New Roman"/>
        </w:rPr>
        <w:t xml:space="preserve">, the organisation must figure out how much money it will need to spend to accomplish its goals. In order to keep the business afloat, these expenses must be included in </w:t>
      </w:r>
      <w:r w:rsidR="00C24B49" w:rsidRPr="00695293">
        <w:rPr>
          <w:rFonts w:cs="Times New Roman"/>
        </w:rPr>
        <w:t>the overall operational budget</w:t>
      </w:r>
      <w:r w:rsidR="004E3290" w:rsidRPr="00695293">
        <w:rPr>
          <w:rFonts w:cs="Times New Roman"/>
        </w:rPr>
        <w:t xml:space="preserve"> (Lee, Lee and Lee, 2016)</w:t>
      </w:r>
      <w:r w:rsidR="00C24B49" w:rsidRPr="00695293">
        <w:rPr>
          <w:rFonts w:cs="Times New Roman"/>
        </w:rPr>
        <w:t>.</w:t>
      </w:r>
    </w:p>
    <w:p w14:paraId="7AA4F1BC" w14:textId="77777777" w:rsidR="00C059BE" w:rsidRPr="00695293" w:rsidRDefault="00B967CF" w:rsidP="00B967CF">
      <w:pPr>
        <w:rPr>
          <w:rFonts w:cs="Times New Roman"/>
        </w:rPr>
      </w:pPr>
      <w:r w:rsidRPr="00695293">
        <w:rPr>
          <w:rFonts w:cs="Times New Roman"/>
        </w:rPr>
        <w:t>So that it may stay within its initial budget, the organisation must accomplish those activities that are most critical once zero-based budgeting is complete. In order to evaluate whether or not the objectives have been met, an evaluation of the actual results against those predicted must be conducted once the allotted time period has expired. This month's budgeting cycle will stop and begin anew with no debts.</w:t>
      </w:r>
    </w:p>
    <w:p w14:paraId="24DAC065" w14:textId="77777777" w:rsidR="001476C3" w:rsidRPr="00695293" w:rsidRDefault="0050673A" w:rsidP="007D4E01">
      <w:pPr>
        <w:rPr>
          <w:rFonts w:cs="Times New Roman"/>
          <w:b/>
          <w:u w:val="single"/>
        </w:rPr>
      </w:pPr>
      <w:r w:rsidRPr="00695293">
        <w:rPr>
          <w:rFonts w:cs="Times New Roman"/>
          <w:b/>
          <w:u w:val="single"/>
        </w:rPr>
        <w:lastRenderedPageBreak/>
        <w:t>Implementation of zero</w:t>
      </w:r>
      <w:r w:rsidR="001F67CA" w:rsidRPr="00695293">
        <w:rPr>
          <w:rFonts w:cs="Times New Roman"/>
          <w:b/>
          <w:u w:val="single"/>
        </w:rPr>
        <w:t>-</w:t>
      </w:r>
      <w:r w:rsidRPr="00695293">
        <w:rPr>
          <w:rFonts w:cs="Times New Roman"/>
          <w:b/>
          <w:u w:val="single"/>
        </w:rPr>
        <w:t xml:space="preserve">base budget </w:t>
      </w:r>
    </w:p>
    <w:p w14:paraId="7713A959" w14:textId="77777777" w:rsidR="000C6036" w:rsidRPr="00695293" w:rsidRDefault="004556AD" w:rsidP="007D4E01">
      <w:pPr>
        <w:rPr>
          <w:rFonts w:cs="Times New Roman"/>
        </w:rPr>
      </w:pPr>
      <w:r w:rsidRPr="00695293">
        <w:rPr>
          <w:rFonts w:cs="Times New Roman"/>
        </w:rPr>
        <w:t xml:space="preserve">The traditional method of financial planning will need to be rethought from the ground up in order to make room for the zero-based budgeting method that will be implemented. Before </w:t>
      </w:r>
      <w:r w:rsidR="001F67CA" w:rsidRPr="00695293">
        <w:rPr>
          <w:rFonts w:cs="Times New Roman"/>
        </w:rPr>
        <w:t xml:space="preserve">a </w:t>
      </w:r>
      <w:r w:rsidR="00A6255A" w:rsidRPr="00695293">
        <w:rPr>
          <w:rFonts w:cs="Times New Roman"/>
        </w:rPr>
        <w:t>company</w:t>
      </w:r>
      <w:r w:rsidRPr="00695293">
        <w:rPr>
          <w:rFonts w:cs="Times New Roman"/>
        </w:rPr>
        <w:t xml:space="preserve"> get started, </w:t>
      </w:r>
      <w:r w:rsidR="00A6255A" w:rsidRPr="00695293">
        <w:rPr>
          <w:rFonts w:cs="Times New Roman"/>
        </w:rPr>
        <w:t>they</w:t>
      </w:r>
      <w:r w:rsidRPr="00695293">
        <w:rPr>
          <w:rFonts w:cs="Times New Roman"/>
        </w:rPr>
        <w:t xml:space="preserve"> need to make sure that </w:t>
      </w:r>
      <w:r w:rsidR="00A6255A" w:rsidRPr="00695293">
        <w:rPr>
          <w:rFonts w:cs="Times New Roman"/>
        </w:rPr>
        <w:t>they</w:t>
      </w:r>
      <w:r w:rsidRPr="00695293">
        <w:rPr>
          <w:rFonts w:cs="Times New Roman"/>
        </w:rPr>
        <w:t xml:space="preserve"> have a full grasp of how </w:t>
      </w:r>
      <w:r w:rsidR="00A6255A" w:rsidRPr="00695293">
        <w:rPr>
          <w:rFonts w:cs="Times New Roman"/>
        </w:rPr>
        <w:t>they</w:t>
      </w:r>
      <w:r w:rsidRPr="00695293">
        <w:rPr>
          <w:rFonts w:cs="Times New Roman"/>
        </w:rPr>
        <w:t xml:space="preserve"> want to improve the method and the organisation. This is something </w:t>
      </w:r>
      <w:r w:rsidR="000C6036" w:rsidRPr="00695293">
        <w:rPr>
          <w:rFonts w:cs="Times New Roman"/>
        </w:rPr>
        <w:t>that need</w:t>
      </w:r>
      <w:r w:rsidR="001F67CA" w:rsidRPr="00695293">
        <w:rPr>
          <w:rFonts w:cs="Times New Roman"/>
        </w:rPr>
        <w:t>s</w:t>
      </w:r>
      <w:r w:rsidRPr="00695293">
        <w:rPr>
          <w:rFonts w:cs="Times New Roman"/>
        </w:rPr>
        <w:t xml:space="preserve"> to do </w:t>
      </w:r>
      <w:r w:rsidR="000C6036" w:rsidRPr="00695293">
        <w:rPr>
          <w:rFonts w:cs="Times New Roman"/>
        </w:rPr>
        <w:t>before even</w:t>
      </w:r>
      <w:r w:rsidRPr="00695293">
        <w:rPr>
          <w:rFonts w:cs="Times New Roman"/>
        </w:rPr>
        <w:t xml:space="preserve"> get</w:t>
      </w:r>
      <w:r w:rsidR="001F67CA" w:rsidRPr="00695293">
        <w:rPr>
          <w:rFonts w:cs="Times New Roman"/>
        </w:rPr>
        <w:t>ting</w:t>
      </w:r>
      <w:r w:rsidRPr="00695293">
        <w:rPr>
          <w:rFonts w:cs="Times New Roman"/>
        </w:rPr>
        <w:t xml:space="preserve"> started. </w:t>
      </w:r>
      <w:r w:rsidR="001F67CA" w:rsidRPr="00695293">
        <w:rPr>
          <w:rFonts w:cs="Times New Roman"/>
        </w:rPr>
        <w:t>M</w:t>
      </w:r>
      <w:r w:rsidRPr="00695293">
        <w:rPr>
          <w:rFonts w:cs="Times New Roman"/>
        </w:rPr>
        <w:t>ight do this by conducting research and having conversations with those who are currently working in the relevant field, whether they are experts or peers. Excel presents somewhat of a challenge when it comes to the development of a ZBB application, as was mentioned before</w:t>
      </w:r>
      <w:r w:rsidR="004E3290" w:rsidRPr="00695293">
        <w:rPr>
          <w:rFonts w:cs="Times New Roman"/>
        </w:rPr>
        <w:t xml:space="preserve"> (</w:t>
      </w:r>
      <w:proofErr w:type="spellStart"/>
      <w:r w:rsidR="004E3290" w:rsidRPr="00695293">
        <w:rPr>
          <w:rFonts w:cs="Times New Roman"/>
        </w:rPr>
        <w:t>Golembiewski</w:t>
      </w:r>
      <w:proofErr w:type="spellEnd"/>
      <w:r w:rsidR="004E3290" w:rsidRPr="00695293">
        <w:rPr>
          <w:rFonts w:cs="Times New Roman"/>
        </w:rPr>
        <w:t xml:space="preserve"> and Rabin, 2015)</w:t>
      </w:r>
      <w:r w:rsidRPr="00695293">
        <w:rPr>
          <w:rFonts w:cs="Times New Roman"/>
        </w:rPr>
        <w:t xml:space="preserve">. </w:t>
      </w:r>
      <w:r w:rsidR="001F67CA" w:rsidRPr="00695293">
        <w:rPr>
          <w:rFonts w:cs="Times New Roman"/>
        </w:rPr>
        <w:t>U</w:t>
      </w:r>
      <w:r w:rsidRPr="00695293">
        <w:rPr>
          <w:rFonts w:cs="Times New Roman"/>
        </w:rPr>
        <w:t xml:space="preserve">sing the appropriate </w:t>
      </w:r>
      <w:r w:rsidR="000C6036" w:rsidRPr="00695293">
        <w:rPr>
          <w:rFonts w:cs="Times New Roman"/>
        </w:rPr>
        <w:t>technology can</w:t>
      </w:r>
      <w:r w:rsidRPr="00695293">
        <w:rPr>
          <w:rFonts w:cs="Times New Roman"/>
        </w:rPr>
        <w:t xml:space="preserve"> make it effortless for those in control of the budget to implement the new approach and get on board with it. </w:t>
      </w:r>
    </w:p>
    <w:p w14:paraId="4854A02F" w14:textId="77777777" w:rsidR="00817035" w:rsidRPr="00695293" w:rsidRDefault="004556AD" w:rsidP="007D4E01">
      <w:pPr>
        <w:rPr>
          <w:rFonts w:cs="Times New Roman"/>
        </w:rPr>
      </w:pPr>
      <w:r w:rsidRPr="00695293">
        <w:rPr>
          <w:rFonts w:cs="Times New Roman"/>
        </w:rPr>
        <w:t xml:space="preserve">They will have an easier time putting the new approach into action as a result of this. Training and teaching are key components of any new technique, but they are particularly vital for a system that is meant to emulate the rigours of ZBB. Training and instruction are fundamental aspects of any new methodology. Participants in the training should familiarise themselves not only with the freshly formulated strategy but also with the underlying architecture that supports the approach. This should take place throughout the training. </w:t>
      </w:r>
      <w:r w:rsidR="001F67CA" w:rsidRPr="00695293">
        <w:rPr>
          <w:rFonts w:cs="Times New Roman"/>
        </w:rPr>
        <w:t>S</w:t>
      </w:r>
      <w:r w:rsidRPr="00695293">
        <w:rPr>
          <w:rFonts w:cs="Times New Roman"/>
        </w:rPr>
        <w:t xml:space="preserve">hould </w:t>
      </w:r>
      <w:r w:rsidR="001F67CA" w:rsidRPr="00695293">
        <w:rPr>
          <w:rFonts w:cs="Times New Roman"/>
        </w:rPr>
        <w:t>prepare for</w:t>
      </w:r>
      <w:r w:rsidRPr="00695293">
        <w:rPr>
          <w:rFonts w:cs="Times New Roman"/>
        </w:rPr>
        <w:t xml:space="preserve"> some resistance to ZBB, especially from persons in charge of the budget, wh</w:t>
      </w:r>
      <w:r w:rsidR="001F67CA" w:rsidRPr="00695293">
        <w:rPr>
          <w:rFonts w:cs="Times New Roman"/>
        </w:rPr>
        <w:t>ich</w:t>
      </w:r>
      <w:r w:rsidRPr="00695293">
        <w:rPr>
          <w:rFonts w:cs="Times New Roman"/>
        </w:rPr>
        <w:t xml:space="preserve"> may be displeased with the additional scrutiny and exposure that ZBB brings about.</w:t>
      </w:r>
      <w:r w:rsidR="00D27FF2" w:rsidRPr="00695293">
        <w:rPr>
          <w:rFonts w:cs="Times New Roman"/>
        </w:rPr>
        <w:t xml:space="preserve"> </w:t>
      </w:r>
    </w:p>
    <w:p w14:paraId="719217CB" w14:textId="43F1451D" w:rsidR="0050673A" w:rsidRPr="00695293" w:rsidRDefault="001F67CA" w:rsidP="007D4E01">
      <w:pPr>
        <w:rPr>
          <w:rFonts w:cs="Times New Roman"/>
        </w:rPr>
      </w:pPr>
      <w:r w:rsidRPr="00695293">
        <w:rPr>
          <w:rFonts w:cs="Times New Roman"/>
        </w:rPr>
        <w:t>The c</w:t>
      </w:r>
      <w:r w:rsidR="002070EC" w:rsidRPr="00695293">
        <w:rPr>
          <w:rFonts w:cs="Times New Roman"/>
        </w:rPr>
        <w:t>ompany</w:t>
      </w:r>
      <w:r w:rsidR="004556AD" w:rsidRPr="00695293">
        <w:rPr>
          <w:rFonts w:cs="Times New Roman"/>
        </w:rPr>
        <w:t xml:space="preserve"> should brace </w:t>
      </w:r>
      <w:r w:rsidRPr="00695293">
        <w:rPr>
          <w:rFonts w:cs="Times New Roman"/>
        </w:rPr>
        <w:t>it</w:t>
      </w:r>
      <w:r w:rsidR="004556AD" w:rsidRPr="00695293">
        <w:rPr>
          <w:rFonts w:cs="Times New Roman"/>
        </w:rPr>
        <w:t>sel</w:t>
      </w:r>
      <w:r w:rsidR="000C6036" w:rsidRPr="00695293">
        <w:rPr>
          <w:rFonts w:cs="Times New Roman"/>
        </w:rPr>
        <w:t xml:space="preserve">f for some disagreement </w:t>
      </w:r>
      <w:r w:rsidRPr="00695293">
        <w:rPr>
          <w:rFonts w:cs="Times New Roman"/>
        </w:rPr>
        <w:t>with</w:t>
      </w:r>
      <w:r w:rsidR="000C6036" w:rsidRPr="00695293">
        <w:rPr>
          <w:rFonts w:cs="Times New Roman"/>
        </w:rPr>
        <w:t xml:space="preserve"> ZBB. </w:t>
      </w:r>
      <w:r w:rsidR="004556AD" w:rsidRPr="00695293">
        <w:rPr>
          <w:rFonts w:cs="Times New Roman"/>
        </w:rPr>
        <w:t xml:space="preserve">Training, support from leadership, goals that are communicated, and a </w:t>
      </w:r>
      <w:r w:rsidR="00A6255A" w:rsidRPr="00695293">
        <w:rPr>
          <w:rFonts w:cs="Times New Roman"/>
        </w:rPr>
        <w:t>mindset</w:t>
      </w:r>
      <w:r w:rsidR="004556AD" w:rsidRPr="00695293">
        <w:rPr>
          <w:rFonts w:cs="Times New Roman"/>
        </w:rPr>
        <w:t xml:space="preserve"> that is open to criticism are all critical components of a change management strategy that is effective. When considering the ZBB rollout from the point of view of change management, it is quite likely that this will be one of the most significant aspects in deciding whether or not the rollout will be successful</w:t>
      </w:r>
      <w:r w:rsidR="004E3290" w:rsidRPr="00695293">
        <w:rPr>
          <w:rFonts w:cs="Times New Roman"/>
        </w:rPr>
        <w:t xml:space="preserve"> (Donovan, 2006)</w:t>
      </w:r>
      <w:r w:rsidR="004556AD" w:rsidRPr="00695293">
        <w:rPr>
          <w:rFonts w:cs="Times New Roman"/>
        </w:rPr>
        <w:t>. Be certain that the top executives of the organisation are in agreement that the organisation needs to change, that they are aware of the potential benefits that may result from the change, and that they have the necessary support to implement the change throughout the many divisions of the organisation.</w:t>
      </w:r>
    </w:p>
    <w:p w14:paraId="0CA7B618" w14:textId="77777777" w:rsidR="00D0340D" w:rsidRPr="00695293" w:rsidRDefault="00A10424" w:rsidP="004A4A8A">
      <w:pPr>
        <w:pStyle w:val="Heading2"/>
        <w:rPr>
          <w:rFonts w:cs="Times New Roman"/>
        </w:rPr>
      </w:pPr>
      <w:bookmarkStart w:id="6" w:name="_Toc108297044"/>
      <w:r w:rsidRPr="00695293">
        <w:rPr>
          <w:rFonts w:cs="Times New Roman"/>
        </w:rPr>
        <w:t>Budget controlling support sustainability</w:t>
      </w:r>
      <w:bookmarkEnd w:id="6"/>
    </w:p>
    <w:p w14:paraId="19016733" w14:textId="77777777" w:rsidR="00B90848" w:rsidRPr="00695293" w:rsidRDefault="004A4A8A" w:rsidP="007D4E01">
      <w:pPr>
        <w:rPr>
          <w:rFonts w:cs="Times New Roman"/>
        </w:rPr>
      </w:pPr>
      <w:r w:rsidRPr="00695293">
        <w:rPr>
          <w:rFonts w:cs="Times New Roman"/>
        </w:rPr>
        <w:t xml:space="preserve">In the context of sustainable development, budgeting is an essential activity that serves as a tool for smart financial management. In addition, budgeting may be utilised to guarantee that a company's resources and money are utilised in the most efficient manner possible. There is a </w:t>
      </w:r>
      <w:r w:rsidRPr="00695293">
        <w:rPr>
          <w:rFonts w:cs="Times New Roman"/>
        </w:rPr>
        <w:lastRenderedPageBreak/>
        <w:t>wide variety of spending behaviour reflected in the finances of every organisation and place. If a client's revenue is higher than or equal to their expenditures, then the customer has what is known as a sustainable budget. It is possible to do so if one bases their plan on their existing or projected income and spending</w:t>
      </w:r>
      <w:r w:rsidR="004E3290" w:rsidRPr="00695293">
        <w:rPr>
          <w:rFonts w:cs="Times New Roman"/>
        </w:rPr>
        <w:t xml:space="preserve"> (Bragg, 2012)</w:t>
      </w:r>
      <w:r w:rsidRPr="00695293">
        <w:rPr>
          <w:rFonts w:cs="Times New Roman"/>
        </w:rPr>
        <w:t xml:space="preserve">. </w:t>
      </w:r>
    </w:p>
    <w:p w14:paraId="65E0D702" w14:textId="77777777" w:rsidR="00B533B5" w:rsidRPr="00695293" w:rsidRDefault="004A4A8A" w:rsidP="007D4E01">
      <w:pPr>
        <w:rPr>
          <w:rFonts w:cs="Times New Roman"/>
        </w:rPr>
      </w:pPr>
      <w:r w:rsidRPr="00695293">
        <w:rPr>
          <w:rFonts w:cs="Times New Roman"/>
        </w:rPr>
        <w:t xml:space="preserve">A customer may be shown how they can earn a positive net income via the use of a budget, in addition to demonstrating to the customer whether or not they can afford to continue living in the home that they are now occupying. A budget may be considered sustainable if it provides the customer with a number of different options to choose from in the event that anything unfavourable occurs. Managing a budget means keeping a careful check on whether or not actual sales and spending are in accordance with the financial plan. This is the primary goal of budgetary management. </w:t>
      </w:r>
    </w:p>
    <w:p w14:paraId="7DA54C80" w14:textId="77777777" w:rsidR="00A10424" w:rsidRPr="00695293" w:rsidRDefault="001F67CA" w:rsidP="007D4E01">
      <w:pPr>
        <w:rPr>
          <w:rFonts w:cs="Times New Roman"/>
        </w:rPr>
      </w:pPr>
      <w:r w:rsidRPr="00695293">
        <w:rPr>
          <w:rFonts w:cs="Times New Roman"/>
        </w:rPr>
        <w:t>The p</w:t>
      </w:r>
      <w:r w:rsidR="004A4A8A" w:rsidRPr="00695293">
        <w:rPr>
          <w:rFonts w:cs="Times New Roman"/>
        </w:rPr>
        <w:t>urpose of this monitoring is to ensure that the plan is being carried out in its entirety, as outlined in the manual. The procedure begins with the development of company-level objectives, which are then cascaded down to the level of the personal goals that are held by each individual employee</w:t>
      </w:r>
      <w:r w:rsidR="004E3290" w:rsidRPr="00695293">
        <w:rPr>
          <w:rFonts w:cs="Times New Roman"/>
        </w:rPr>
        <w:t xml:space="preserve"> (</w:t>
      </w:r>
      <w:proofErr w:type="spellStart"/>
      <w:r w:rsidR="004E3290" w:rsidRPr="00695293">
        <w:rPr>
          <w:rFonts w:cs="Times New Roman"/>
        </w:rPr>
        <w:t>Bogsnes</w:t>
      </w:r>
      <w:proofErr w:type="spellEnd"/>
      <w:r w:rsidR="004E3290" w:rsidRPr="00695293">
        <w:rPr>
          <w:rFonts w:cs="Times New Roman"/>
        </w:rPr>
        <w:t>, 2019)</w:t>
      </w:r>
      <w:r w:rsidR="004A4A8A" w:rsidRPr="00695293">
        <w:rPr>
          <w:rFonts w:cs="Times New Roman"/>
        </w:rPr>
        <w:t>. Even if a goal is accomplished, remedial action must be taken if the actual outcomes are far below what was anticipated.</w:t>
      </w:r>
    </w:p>
    <w:p w14:paraId="4974D677" w14:textId="77777777" w:rsidR="00B96837" w:rsidRPr="00695293" w:rsidRDefault="00B96837">
      <w:pPr>
        <w:rPr>
          <w:rFonts w:cs="Times New Roman"/>
        </w:rPr>
      </w:pPr>
      <w:r w:rsidRPr="00695293">
        <w:rPr>
          <w:rFonts w:cs="Times New Roman"/>
        </w:rPr>
        <w:br w:type="page"/>
      </w:r>
    </w:p>
    <w:p w14:paraId="225478C3" w14:textId="77777777" w:rsidR="00B96837" w:rsidRPr="00695293" w:rsidRDefault="00B96837" w:rsidP="00727591">
      <w:pPr>
        <w:pStyle w:val="Heading1"/>
        <w:rPr>
          <w:rFonts w:cs="Times New Roman"/>
        </w:rPr>
      </w:pPr>
      <w:bookmarkStart w:id="7" w:name="_Toc108297045"/>
      <w:r w:rsidRPr="00695293">
        <w:rPr>
          <w:rFonts w:cs="Times New Roman"/>
        </w:rPr>
        <w:lastRenderedPageBreak/>
        <w:t>Conclusion</w:t>
      </w:r>
      <w:bookmarkEnd w:id="7"/>
    </w:p>
    <w:p w14:paraId="1DA9890A" w14:textId="77777777" w:rsidR="00B96837" w:rsidRPr="00695293" w:rsidRDefault="000B2DF5" w:rsidP="007D4E01">
      <w:pPr>
        <w:rPr>
          <w:rFonts w:cs="Times New Roman"/>
        </w:rPr>
      </w:pPr>
      <w:r w:rsidRPr="00695293">
        <w:rPr>
          <w:rFonts w:cs="Times New Roman"/>
        </w:rPr>
        <w:t>Businesses generate a significant amount of money each day, which must be used to pay off debts, fund continuing operations, and pay employees. It is impossible for the firm to operate if it does not have the money to do these responsibilities</w:t>
      </w:r>
      <w:r w:rsidR="004523AC" w:rsidRPr="00695293">
        <w:rPr>
          <w:rFonts w:cs="Times New Roman"/>
        </w:rPr>
        <w:t xml:space="preserve"> (Bodie and Merton, 2013)</w:t>
      </w:r>
      <w:r w:rsidRPr="00695293">
        <w:rPr>
          <w:rFonts w:cs="Times New Roman"/>
        </w:rPr>
        <w:t xml:space="preserve">. </w:t>
      </w:r>
      <w:r w:rsidR="004523AC" w:rsidRPr="00695293">
        <w:rPr>
          <w:rFonts w:cs="Times New Roman"/>
        </w:rPr>
        <w:t>E</w:t>
      </w:r>
      <w:r w:rsidRPr="00695293">
        <w:rPr>
          <w:rFonts w:cs="Times New Roman"/>
        </w:rPr>
        <w:t xml:space="preserve">xpenditures, meet goals and anticipate operational changes to </w:t>
      </w:r>
      <w:r w:rsidR="001F67CA" w:rsidRPr="00695293">
        <w:rPr>
          <w:rFonts w:cs="Times New Roman"/>
        </w:rPr>
        <w:t>keep company</w:t>
      </w:r>
      <w:r w:rsidRPr="00695293">
        <w:rPr>
          <w:rFonts w:cs="Times New Roman"/>
        </w:rPr>
        <w:t xml:space="preserve"> running with the help of a budget. Using a budget, a business may better understand its operating costs and utilise the budget to track its progress.</w:t>
      </w:r>
    </w:p>
    <w:p w14:paraId="0BFB00F4" w14:textId="77777777" w:rsidR="00AC2F6B" w:rsidRPr="00695293" w:rsidRDefault="00AC2F6B">
      <w:pPr>
        <w:rPr>
          <w:rFonts w:cs="Times New Roman"/>
        </w:rPr>
      </w:pPr>
      <w:r w:rsidRPr="00695293">
        <w:rPr>
          <w:rFonts w:cs="Times New Roman"/>
        </w:rPr>
        <w:br w:type="page"/>
      </w:r>
    </w:p>
    <w:p w14:paraId="37604C96" w14:textId="77777777" w:rsidR="00AC2F6B" w:rsidRPr="00695293" w:rsidRDefault="00AC2F6B" w:rsidP="007A42C7">
      <w:pPr>
        <w:pStyle w:val="Heading1"/>
        <w:rPr>
          <w:rFonts w:cs="Times New Roman"/>
        </w:rPr>
      </w:pPr>
      <w:bookmarkStart w:id="8" w:name="_Toc108297046"/>
      <w:r w:rsidRPr="00695293">
        <w:rPr>
          <w:rFonts w:cs="Times New Roman"/>
        </w:rPr>
        <w:lastRenderedPageBreak/>
        <w:t>References</w:t>
      </w:r>
      <w:bookmarkEnd w:id="8"/>
    </w:p>
    <w:p w14:paraId="776177C9" w14:textId="77777777" w:rsidR="00695293" w:rsidRPr="00695293" w:rsidRDefault="00695293" w:rsidP="00695293">
      <w:pPr>
        <w:pStyle w:val="NormalWeb"/>
        <w:spacing w:before="0" w:beforeAutospacing="0" w:after="180" w:afterAutospacing="0" w:line="360" w:lineRule="auto"/>
        <w:jc w:val="both"/>
        <w:rPr>
          <w:color w:val="000000"/>
          <w:szCs w:val="27"/>
        </w:rPr>
      </w:pPr>
      <w:r w:rsidRPr="00695293">
        <w:rPr>
          <w:color w:val="000000"/>
          <w:szCs w:val="27"/>
        </w:rPr>
        <w:t>Bodie, Z. and Merton, R., 2013. </w:t>
      </w:r>
      <w:r w:rsidRPr="00695293">
        <w:rPr>
          <w:i/>
          <w:iCs/>
          <w:color w:val="000000"/>
          <w:szCs w:val="27"/>
        </w:rPr>
        <w:t>Finance</w:t>
      </w:r>
      <w:r w:rsidRPr="00695293">
        <w:rPr>
          <w:color w:val="000000"/>
          <w:szCs w:val="27"/>
        </w:rPr>
        <w:t>. Upper Saddle River, NJ: Prentice Hall.</w:t>
      </w:r>
    </w:p>
    <w:p w14:paraId="713D5A25" w14:textId="77777777" w:rsidR="00695293" w:rsidRPr="00695293" w:rsidRDefault="00695293" w:rsidP="00695293">
      <w:pPr>
        <w:pStyle w:val="NormalWeb"/>
        <w:spacing w:before="0" w:beforeAutospacing="0" w:after="180" w:afterAutospacing="0" w:line="360" w:lineRule="auto"/>
        <w:jc w:val="both"/>
        <w:rPr>
          <w:color w:val="000000"/>
          <w:szCs w:val="27"/>
        </w:rPr>
      </w:pPr>
      <w:proofErr w:type="spellStart"/>
      <w:r w:rsidRPr="00695293">
        <w:rPr>
          <w:color w:val="000000"/>
          <w:szCs w:val="27"/>
        </w:rPr>
        <w:t>Bogsnes</w:t>
      </w:r>
      <w:proofErr w:type="spellEnd"/>
      <w:r w:rsidRPr="00695293">
        <w:rPr>
          <w:color w:val="000000"/>
          <w:szCs w:val="27"/>
        </w:rPr>
        <w:t>, B., 2019. </w:t>
      </w:r>
      <w:r w:rsidRPr="00695293">
        <w:rPr>
          <w:i/>
          <w:iCs/>
          <w:color w:val="000000"/>
          <w:szCs w:val="27"/>
        </w:rPr>
        <w:t>Implementing beyond budgeting</w:t>
      </w:r>
      <w:r w:rsidRPr="00695293">
        <w:rPr>
          <w:color w:val="000000"/>
          <w:szCs w:val="27"/>
        </w:rPr>
        <w:t>.</w:t>
      </w:r>
    </w:p>
    <w:p w14:paraId="59B82EA8" w14:textId="77777777" w:rsidR="00695293" w:rsidRPr="00695293" w:rsidRDefault="00695293" w:rsidP="00695293">
      <w:pPr>
        <w:pStyle w:val="NormalWeb"/>
        <w:spacing w:before="0" w:beforeAutospacing="0" w:after="180" w:afterAutospacing="0" w:line="360" w:lineRule="auto"/>
        <w:jc w:val="both"/>
        <w:rPr>
          <w:color w:val="000000"/>
          <w:szCs w:val="27"/>
        </w:rPr>
      </w:pPr>
      <w:r w:rsidRPr="00695293">
        <w:rPr>
          <w:color w:val="000000"/>
          <w:szCs w:val="27"/>
        </w:rPr>
        <w:t>Bragg, S., 2012. </w:t>
      </w:r>
      <w:r w:rsidRPr="00695293">
        <w:rPr>
          <w:i/>
          <w:iCs/>
          <w:color w:val="000000"/>
          <w:szCs w:val="27"/>
        </w:rPr>
        <w:t>Accounting best practices</w:t>
      </w:r>
      <w:r w:rsidRPr="00695293">
        <w:rPr>
          <w:color w:val="000000"/>
          <w:szCs w:val="27"/>
        </w:rPr>
        <w:t>.</w:t>
      </w:r>
    </w:p>
    <w:p w14:paraId="09E2CE8F" w14:textId="77777777" w:rsidR="00695293" w:rsidRPr="00695293" w:rsidRDefault="00695293" w:rsidP="00695293">
      <w:pPr>
        <w:pStyle w:val="NormalWeb"/>
        <w:spacing w:before="0" w:beforeAutospacing="0" w:after="180" w:afterAutospacing="0" w:line="360" w:lineRule="auto"/>
        <w:jc w:val="both"/>
        <w:rPr>
          <w:color w:val="000000"/>
          <w:szCs w:val="27"/>
        </w:rPr>
      </w:pPr>
      <w:r w:rsidRPr="00695293">
        <w:rPr>
          <w:color w:val="000000"/>
          <w:szCs w:val="27"/>
        </w:rPr>
        <w:t>Donovan, S., 2006. </w:t>
      </w:r>
      <w:r w:rsidRPr="00695293">
        <w:rPr>
          <w:i/>
          <w:iCs/>
          <w:color w:val="000000"/>
          <w:szCs w:val="27"/>
        </w:rPr>
        <w:t>Budgeting</w:t>
      </w:r>
      <w:r w:rsidRPr="00695293">
        <w:rPr>
          <w:color w:val="000000"/>
          <w:szCs w:val="27"/>
        </w:rPr>
        <w:t>. Minneapolis: Lerner Publications Co.</w:t>
      </w:r>
    </w:p>
    <w:p w14:paraId="5D1AEA29" w14:textId="77777777" w:rsidR="00695293" w:rsidRPr="00695293" w:rsidRDefault="00695293" w:rsidP="00695293">
      <w:pPr>
        <w:pStyle w:val="NormalWeb"/>
        <w:spacing w:before="0" w:beforeAutospacing="0" w:after="180" w:afterAutospacing="0" w:line="360" w:lineRule="auto"/>
        <w:jc w:val="both"/>
        <w:rPr>
          <w:color w:val="000000"/>
          <w:szCs w:val="27"/>
        </w:rPr>
      </w:pPr>
      <w:proofErr w:type="spellStart"/>
      <w:r w:rsidRPr="00695293">
        <w:rPr>
          <w:color w:val="000000"/>
          <w:szCs w:val="27"/>
        </w:rPr>
        <w:t>Golembiewski</w:t>
      </w:r>
      <w:proofErr w:type="spellEnd"/>
      <w:r w:rsidRPr="00695293">
        <w:rPr>
          <w:color w:val="000000"/>
          <w:szCs w:val="27"/>
        </w:rPr>
        <w:t>, R. and Rabin, J., 2015. </w:t>
      </w:r>
      <w:r w:rsidRPr="00695293">
        <w:rPr>
          <w:i/>
          <w:iCs/>
          <w:color w:val="000000"/>
          <w:szCs w:val="27"/>
        </w:rPr>
        <w:t>Public budgeting and finance</w:t>
      </w:r>
      <w:r w:rsidRPr="00695293">
        <w:rPr>
          <w:color w:val="000000"/>
          <w:szCs w:val="27"/>
        </w:rPr>
        <w:t>. New York, Ny: Marcel Dekker.</w:t>
      </w:r>
    </w:p>
    <w:p w14:paraId="6C961928" w14:textId="77777777" w:rsidR="00695293" w:rsidRPr="00695293" w:rsidRDefault="00695293" w:rsidP="00695293">
      <w:pPr>
        <w:pStyle w:val="NormalWeb"/>
        <w:spacing w:before="0" w:beforeAutospacing="0" w:after="180" w:afterAutospacing="0" w:line="360" w:lineRule="auto"/>
        <w:jc w:val="both"/>
        <w:rPr>
          <w:color w:val="000000"/>
          <w:szCs w:val="27"/>
        </w:rPr>
      </w:pPr>
      <w:r w:rsidRPr="00695293">
        <w:rPr>
          <w:color w:val="000000"/>
          <w:szCs w:val="27"/>
        </w:rPr>
        <w:t>Lee, A., Lee, J. and Lee, C., 2016. </w:t>
      </w:r>
      <w:r w:rsidRPr="00695293">
        <w:rPr>
          <w:i/>
          <w:iCs/>
          <w:color w:val="000000"/>
          <w:szCs w:val="27"/>
        </w:rPr>
        <w:t>Financial analysis, planning and forecasting</w:t>
      </w:r>
      <w:r w:rsidRPr="00695293">
        <w:rPr>
          <w:color w:val="000000"/>
          <w:szCs w:val="27"/>
        </w:rPr>
        <w:t>. New Jersey: World Scientific.</w:t>
      </w:r>
    </w:p>
    <w:p w14:paraId="555013CF" w14:textId="77777777" w:rsidR="00695293" w:rsidRPr="00695293" w:rsidRDefault="00695293" w:rsidP="00695293">
      <w:pPr>
        <w:pStyle w:val="NormalWeb"/>
        <w:spacing w:before="0" w:beforeAutospacing="0" w:after="180" w:afterAutospacing="0" w:line="360" w:lineRule="auto"/>
        <w:jc w:val="both"/>
        <w:rPr>
          <w:color w:val="000000"/>
          <w:szCs w:val="27"/>
        </w:rPr>
      </w:pPr>
      <w:r w:rsidRPr="00695293">
        <w:rPr>
          <w:color w:val="000000"/>
          <w:szCs w:val="27"/>
        </w:rPr>
        <w:t>Leimberg, S., 2015. </w:t>
      </w:r>
      <w:r w:rsidRPr="00695293">
        <w:rPr>
          <w:i/>
          <w:iCs/>
          <w:color w:val="000000"/>
          <w:szCs w:val="27"/>
        </w:rPr>
        <w:t>The tools &amp; techniques of financial planning</w:t>
      </w:r>
      <w:r w:rsidRPr="00695293">
        <w:rPr>
          <w:color w:val="000000"/>
          <w:szCs w:val="27"/>
        </w:rPr>
        <w:t>. Cincinnati, Ohio: National Underwriter Co.</w:t>
      </w:r>
    </w:p>
    <w:p w14:paraId="7C14C4D6" w14:textId="77777777" w:rsidR="00695293" w:rsidRPr="00695293" w:rsidRDefault="00695293" w:rsidP="00695293">
      <w:pPr>
        <w:pStyle w:val="NormalWeb"/>
        <w:spacing w:before="0" w:beforeAutospacing="0" w:after="180" w:afterAutospacing="0" w:line="360" w:lineRule="auto"/>
        <w:jc w:val="both"/>
        <w:rPr>
          <w:color w:val="000000"/>
          <w:szCs w:val="27"/>
        </w:rPr>
      </w:pPr>
      <w:r w:rsidRPr="00695293">
        <w:rPr>
          <w:color w:val="000000"/>
          <w:szCs w:val="27"/>
        </w:rPr>
        <w:t>Merrett, A. and Sykes, A., 2008. </w:t>
      </w:r>
      <w:r w:rsidRPr="00695293">
        <w:rPr>
          <w:i/>
          <w:iCs/>
          <w:color w:val="000000"/>
          <w:szCs w:val="27"/>
        </w:rPr>
        <w:t>Capital budgeting and company finance</w:t>
      </w:r>
      <w:r w:rsidRPr="00695293">
        <w:rPr>
          <w:color w:val="000000"/>
          <w:szCs w:val="27"/>
        </w:rPr>
        <w:t>. London: Longman.</w:t>
      </w:r>
    </w:p>
    <w:p w14:paraId="43D04160" w14:textId="77777777" w:rsidR="00695293" w:rsidRPr="00695293" w:rsidRDefault="00695293" w:rsidP="00695293">
      <w:pPr>
        <w:pStyle w:val="NormalWeb"/>
        <w:spacing w:before="0" w:beforeAutospacing="0" w:after="180" w:afterAutospacing="0" w:line="360" w:lineRule="auto"/>
        <w:jc w:val="both"/>
        <w:rPr>
          <w:color w:val="000000"/>
          <w:szCs w:val="27"/>
        </w:rPr>
      </w:pPr>
      <w:proofErr w:type="spellStart"/>
      <w:r w:rsidRPr="00695293">
        <w:rPr>
          <w:color w:val="000000"/>
          <w:szCs w:val="27"/>
        </w:rPr>
        <w:t>Phaup</w:t>
      </w:r>
      <w:proofErr w:type="spellEnd"/>
      <w:r w:rsidRPr="00695293">
        <w:rPr>
          <w:color w:val="000000"/>
          <w:szCs w:val="27"/>
        </w:rPr>
        <w:t>, M., 2018. Budgeting for Mandatory Spending: Prologue to Reform. </w:t>
      </w:r>
      <w:r w:rsidRPr="00695293">
        <w:rPr>
          <w:i/>
          <w:iCs/>
          <w:color w:val="000000"/>
          <w:szCs w:val="27"/>
        </w:rPr>
        <w:t>Public Budgeting &amp;amp; Finance</w:t>
      </w:r>
      <w:r w:rsidRPr="00695293">
        <w:rPr>
          <w:color w:val="000000"/>
          <w:szCs w:val="27"/>
        </w:rPr>
        <w:t>, 39(1), pp.24-44.</w:t>
      </w:r>
    </w:p>
    <w:p w14:paraId="2768CEA0" w14:textId="77777777" w:rsidR="00695293" w:rsidRPr="00695293" w:rsidRDefault="00695293" w:rsidP="00695293">
      <w:pPr>
        <w:pStyle w:val="NormalWeb"/>
        <w:spacing w:before="0" w:beforeAutospacing="0" w:after="180" w:afterAutospacing="0" w:line="360" w:lineRule="auto"/>
        <w:jc w:val="both"/>
        <w:rPr>
          <w:color w:val="000000"/>
          <w:szCs w:val="27"/>
        </w:rPr>
      </w:pPr>
      <w:proofErr w:type="spellStart"/>
      <w:r w:rsidRPr="00695293">
        <w:rPr>
          <w:color w:val="000000"/>
          <w:szCs w:val="27"/>
        </w:rPr>
        <w:t>Pietrzak</w:t>
      </w:r>
      <w:proofErr w:type="spellEnd"/>
      <w:r w:rsidRPr="00695293">
        <w:rPr>
          <w:color w:val="000000"/>
          <w:szCs w:val="27"/>
        </w:rPr>
        <w:t>, Ż., 2014. Traditional versus Activity-based Budgeting in Non-manufacturing Companies. </w:t>
      </w:r>
      <w:r w:rsidRPr="00695293">
        <w:rPr>
          <w:i/>
          <w:iCs/>
          <w:color w:val="000000"/>
          <w:szCs w:val="27"/>
        </w:rPr>
        <w:t>Social Sciences</w:t>
      </w:r>
      <w:r w:rsidRPr="00695293">
        <w:rPr>
          <w:color w:val="000000"/>
          <w:szCs w:val="27"/>
        </w:rPr>
        <w:t>, 82(4).</w:t>
      </w:r>
    </w:p>
    <w:p w14:paraId="7ACBA64A" w14:textId="77777777" w:rsidR="00695293" w:rsidRPr="00695293" w:rsidRDefault="00695293" w:rsidP="00695293">
      <w:pPr>
        <w:pStyle w:val="NormalWeb"/>
        <w:spacing w:before="0" w:beforeAutospacing="0" w:after="180" w:afterAutospacing="0" w:line="360" w:lineRule="auto"/>
        <w:jc w:val="both"/>
        <w:rPr>
          <w:color w:val="000000"/>
          <w:szCs w:val="27"/>
        </w:rPr>
      </w:pPr>
      <w:r w:rsidRPr="00695293">
        <w:rPr>
          <w:color w:val="000000"/>
          <w:szCs w:val="27"/>
        </w:rPr>
        <w:t xml:space="preserve">Schick, A. and </w:t>
      </w:r>
      <w:proofErr w:type="spellStart"/>
      <w:r w:rsidRPr="00695293">
        <w:rPr>
          <w:color w:val="000000"/>
          <w:szCs w:val="27"/>
        </w:rPr>
        <w:t>Hatry</w:t>
      </w:r>
      <w:proofErr w:type="spellEnd"/>
      <w:r w:rsidRPr="00695293">
        <w:rPr>
          <w:color w:val="000000"/>
          <w:szCs w:val="27"/>
        </w:rPr>
        <w:t>, H., 2012. Zero Base Budgeting: The Manager's Budget. </w:t>
      </w:r>
      <w:r w:rsidRPr="00695293">
        <w:rPr>
          <w:i/>
          <w:iCs/>
          <w:color w:val="000000"/>
          <w:szCs w:val="27"/>
        </w:rPr>
        <w:t>Public Budgeting &amp;</w:t>
      </w:r>
      <w:proofErr w:type="spellStart"/>
      <w:proofErr w:type="gramStart"/>
      <w:r w:rsidRPr="00695293">
        <w:rPr>
          <w:i/>
          <w:iCs/>
          <w:color w:val="000000"/>
          <w:szCs w:val="27"/>
        </w:rPr>
        <w:t>lt;html</w:t>
      </w:r>
      <w:proofErr w:type="gramEnd"/>
      <w:r w:rsidRPr="00695293">
        <w:rPr>
          <w:i/>
          <w:iCs/>
          <w:color w:val="000000"/>
          <w:szCs w:val="27"/>
        </w:rPr>
        <w:t>_ent</w:t>
      </w:r>
      <w:proofErr w:type="spellEnd"/>
      <w:r w:rsidRPr="00695293">
        <w:rPr>
          <w:i/>
          <w:iCs/>
          <w:color w:val="000000"/>
          <w:szCs w:val="27"/>
        </w:rPr>
        <w:t xml:space="preserve"> glyph="@amp;" ascii="&amp;</w:t>
      </w:r>
      <w:proofErr w:type="spellStart"/>
      <w:r w:rsidRPr="00695293">
        <w:rPr>
          <w:i/>
          <w:iCs/>
          <w:color w:val="000000"/>
          <w:szCs w:val="27"/>
        </w:rPr>
        <w:t>amp;amp</w:t>
      </w:r>
      <w:proofErr w:type="spellEnd"/>
      <w:r w:rsidRPr="00695293">
        <w:rPr>
          <w:i/>
          <w:iCs/>
          <w:color w:val="000000"/>
          <w:szCs w:val="27"/>
        </w:rPr>
        <w:t>;"/&amp;</w:t>
      </w:r>
      <w:proofErr w:type="spellStart"/>
      <w:r w:rsidRPr="00695293">
        <w:rPr>
          <w:i/>
          <w:iCs/>
          <w:color w:val="000000"/>
          <w:szCs w:val="27"/>
        </w:rPr>
        <w:t>gt</w:t>
      </w:r>
      <w:proofErr w:type="spellEnd"/>
      <w:r w:rsidRPr="00695293">
        <w:rPr>
          <w:i/>
          <w:iCs/>
          <w:color w:val="000000"/>
          <w:szCs w:val="27"/>
        </w:rPr>
        <w:t>; Finance</w:t>
      </w:r>
      <w:r w:rsidRPr="00695293">
        <w:rPr>
          <w:color w:val="000000"/>
          <w:szCs w:val="27"/>
        </w:rPr>
        <w:t>, 2(1), pp.72-87.</w:t>
      </w:r>
    </w:p>
    <w:p w14:paraId="37FBA4C2" w14:textId="77777777" w:rsidR="00AC2F6B" w:rsidRPr="00695293" w:rsidRDefault="00AC2F6B" w:rsidP="007D4E01">
      <w:pPr>
        <w:rPr>
          <w:rFonts w:cs="Times New Roman"/>
        </w:rPr>
      </w:pPr>
    </w:p>
    <w:sectPr w:rsidR="00AC2F6B" w:rsidRPr="00695293" w:rsidSect="00BE0DB7">
      <w:pgSz w:w="11909" w:h="16834"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05E0E"/>
    <w:multiLevelType w:val="hybridMultilevel"/>
    <w:tmpl w:val="ED742C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QwNTS3MDY2MTEwMTJQ0lEKTi0uzszPAykwqgUAy9IxkiwAAAA="/>
  </w:docVars>
  <w:rsids>
    <w:rsidRoot w:val="00A8638C"/>
    <w:rsid w:val="0000016B"/>
    <w:rsid w:val="000722F6"/>
    <w:rsid w:val="000B165D"/>
    <w:rsid w:val="000B2DF5"/>
    <w:rsid w:val="000B5FA8"/>
    <w:rsid w:val="000C6036"/>
    <w:rsid w:val="000F27F7"/>
    <w:rsid w:val="00117921"/>
    <w:rsid w:val="001476C3"/>
    <w:rsid w:val="00194FE4"/>
    <w:rsid w:val="001E791E"/>
    <w:rsid w:val="001F67CA"/>
    <w:rsid w:val="001F7623"/>
    <w:rsid w:val="002070EC"/>
    <w:rsid w:val="002156B5"/>
    <w:rsid w:val="0026085D"/>
    <w:rsid w:val="00267891"/>
    <w:rsid w:val="00287D4C"/>
    <w:rsid w:val="002960B0"/>
    <w:rsid w:val="0036213B"/>
    <w:rsid w:val="003C0AFA"/>
    <w:rsid w:val="00407A37"/>
    <w:rsid w:val="004523AC"/>
    <w:rsid w:val="004556AD"/>
    <w:rsid w:val="00490868"/>
    <w:rsid w:val="004A4A8A"/>
    <w:rsid w:val="004D1269"/>
    <w:rsid w:val="004E3290"/>
    <w:rsid w:val="0050673A"/>
    <w:rsid w:val="00517922"/>
    <w:rsid w:val="005530F4"/>
    <w:rsid w:val="005670DE"/>
    <w:rsid w:val="005737BE"/>
    <w:rsid w:val="005816D6"/>
    <w:rsid w:val="005B3209"/>
    <w:rsid w:val="006179F9"/>
    <w:rsid w:val="00633415"/>
    <w:rsid w:val="006521CD"/>
    <w:rsid w:val="00695293"/>
    <w:rsid w:val="006D303A"/>
    <w:rsid w:val="00727591"/>
    <w:rsid w:val="00732970"/>
    <w:rsid w:val="00755884"/>
    <w:rsid w:val="00756AE4"/>
    <w:rsid w:val="007861D3"/>
    <w:rsid w:val="007A42C7"/>
    <w:rsid w:val="007C2C75"/>
    <w:rsid w:val="007D2B50"/>
    <w:rsid w:val="007D4E01"/>
    <w:rsid w:val="00817035"/>
    <w:rsid w:val="008A6625"/>
    <w:rsid w:val="008B3B83"/>
    <w:rsid w:val="009B170E"/>
    <w:rsid w:val="009C3A6C"/>
    <w:rsid w:val="009D1060"/>
    <w:rsid w:val="00A10424"/>
    <w:rsid w:val="00A24029"/>
    <w:rsid w:val="00A3022A"/>
    <w:rsid w:val="00A6255A"/>
    <w:rsid w:val="00A8638C"/>
    <w:rsid w:val="00AC2F6B"/>
    <w:rsid w:val="00AD3966"/>
    <w:rsid w:val="00B00C16"/>
    <w:rsid w:val="00B10D2A"/>
    <w:rsid w:val="00B533B5"/>
    <w:rsid w:val="00B90848"/>
    <w:rsid w:val="00B967CF"/>
    <w:rsid w:val="00B96837"/>
    <w:rsid w:val="00BC1054"/>
    <w:rsid w:val="00BE0DB7"/>
    <w:rsid w:val="00C059BE"/>
    <w:rsid w:val="00C24B49"/>
    <w:rsid w:val="00C45224"/>
    <w:rsid w:val="00CA0C2C"/>
    <w:rsid w:val="00D0340D"/>
    <w:rsid w:val="00D2157C"/>
    <w:rsid w:val="00D27ABA"/>
    <w:rsid w:val="00D27FF2"/>
    <w:rsid w:val="00E46327"/>
    <w:rsid w:val="00E87EE8"/>
    <w:rsid w:val="00E959BD"/>
    <w:rsid w:val="00EC3A33"/>
    <w:rsid w:val="00EE0BD6"/>
    <w:rsid w:val="00EF72C4"/>
    <w:rsid w:val="00F046FE"/>
    <w:rsid w:val="00F34914"/>
    <w:rsid w:val="00FB56D5"/>
    <w:rsid w:val="00FE020D"/>
    <w:rsid w:val="00FF0A9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8175"/>
  <w15:chartTrackingRefBased/>
  <w15:docId w15:val="{8043405D-A201-49EF-BC74-54E8B0F82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33415"/>
    <w:pPr>
      <w:keepNext/>
      <w:keepLines/>
      <w:outlineLvl w:val="0"/>
    </w:pPr>
    <w:rPr>
      <w:rFonts w:eastAsiaTheme="majorEastAsia"/>
      <w:b/>
      <w:color w:val="DE2284"/>
      <w:sz w:val="28"/>
      <w:szCs w:val="32"/>
    </w:rPr>
  </w:style>
  <w:style w:type="paragraph" w:styleId="Heading2">
    <w:name w:val="heading 2"/>
    <w:basedOn w:val="Normal"/>
    <w:next w:val="Normal"/>
    <w:link w:val="Heading2Char"/>
    <w:autoRedefine/>
    <w:uiPriority w:val="9"/>
    <w:unhideWhenUsed/>
    <w:qFormat/>
    <w:rsid w:val="007D2B50"/>
    <w:pPr>
      <w:keepNext/>
      <w:keepLines/>
      <w:outlineLvl w:val="1"/>
    </w:pPr>
    <w:rPr>
      <w:rFonts w:eastAsiaTheme="majorEastAsia"/>
      <w:color w:val="A90D0D"/>
      <w:szCs w:val="26"/>
    </w:rPr>
  </w:style>
  <w:style w:type="paragraph" w:styleId="Heading3">
    <w:name w:val="heading 3"/>
    <w:basedOn w:val="Normal"/>
    <w:next w:val="Normal"/>
    <w:link w:val="Heading3Char"/>
    <w:autoRedefine/>
    <w:uiPriority w:val="9"/>
    <w:unhideWhenUsed/>
    <w:qFormat/>
    <w:rsid w:val="005B3209"/>
    <w:pPr>
      <w:keepNext/>
      <w:keepLines/>
      <w:outlineLvl w:val="2"/>
    </w:pPr>
    <w:rPr>
      <w:rFonts w:eastAsiaTheme="majorEastAsia" w:cstheme="majorBidi"/>
      <w:bCs/>
      <w:i/>
      <w:color w:val="7030A0"/>
    </w:rPr>
  </w:style>
  <w:style w:type="paragraph" w:styleId="Heading4">
    <w:name w:val="heading 4"/>
    <w:basedOn w:val="Normal"/>
    <w:next w:val="Normal"/>
    <w:link w:val="Heading4Char"/>
    <w:autoRedefine/>
    <w:uiPriority w:val="9"/>
    <w:unhideWhenUsed/>
    <w:qFormat/>
    <w:rsid w:val="009D1060"/>
    <w:pPr>
      <w:keepNext/>
      <w:keepLines/>
      <w:spacing w:before="40" w:after="0"/>
      <w:outlineLvl w:val="3"/>
    </w:pPr>
    <w:rPr>
      <w:rFonts w:eastAsiaTheme="majorEastAsia" w:cstheme="majorBidi"/>
      <w:iC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415"/>
    <w:rPr>
      <w:rFonts w:eastAsiaTheme="majorEastAsia"/>
      <w:b/>
      <w:color w:val="DE2284"/>
      <w:sz w:val="28"/>
      <w:szCs w:val="32"/>
    </w:rPr>
  </w:style>
  <w:style w:type="character" w:customStyle="1" w:styleId="Heading2Char">
    <w:name w:val="Heading 2 Char"/>
    <w:basedOn w:val="DefaultParagraphFont"/>
    <w:link w:val="Heading2"/>
    <w:uiPriority w:val="9"/>
    <w:rsid w:val="007D2B50"/>
    <w:rPr>
      <w:rFonts w:eastAsiaTheme="majorEastAsia"/>
      <w:color w:val="A90D0D"/>
      <w:szCs w:val="26"/>
    </w:rPr>
  </w:style>
  <w:style w:type="character" w:customStyle="1" w:styleId="Heading3Char">
    <w:name w:val="Heading 3 Char"/>
    <w:basedOn w:val="DefaultParagraphFont"/>
    <w:link w:val="Heading3"/>
    <w:uiPriority w:val="9"/>
    <w:rsid w:val="005B3209"/>
    <w:rPr>
      <w:rFonts w:eastAsiaTheme="majorEastAsia" w:cstheme="majorBidi"/>
      <w:bCs/>
      <w:i/>
      <w:color w:val="7030A0"/>
    </w:rPr>
  </w:style>
  <w:style w:type="character" w:customStyle="1" w:styleId="Heading4Char">
    <w:name w:val="Heading 4 Char"/>
    <w:basedOn w:val="DefaultParagraphFont"/>
    <w:link w:val="Heading4"/>
    <w:uiPriority w:val="9"/>
    <w:rsid w:val="009D1060"/>
    <w:rPr>
      <w:rFonts w:eastAsiaTheme="majorEastAsia" w:cstheme="majorBidi"/>
      <w:iCs/>
      <w:color w:val="385623" w:themeColor="accent6" w:themeShade="80"/>
    </w:rPr>
  </w:style>
  <w:style w:type="paragraph" w:styleId="TOCHeading">
    <w:name w:val="TOC Heading"/>
    <w:basedOn w:val="Heading1"/>
    <w:next w:val="Normal"/>
    <w:uiPriority w:val="39"/>
    <w:unhideWhenUsed/>
    <w:qFormat/>
    <w:rsid w:val="004D1269"/>
    <w:pPr>
      <w:spacing w:before="240" w:after="0" w:line="259" w:lineRule="auto"/>
      <w:jc w:val="left"/>
      <w:outlineLvl w:val="9"/>
    </w:pPr>
    <w:rPr>
      <w:rFonts w:asciiTheme="majorHAnsi" w:hAnsiTheme="majorHAnsi" w:cstheme="majorBidi"/>
      <w:b w:val="0"/>
      <w:color w:val="2F5496" w:themeColor="accent1" w:themeShade="BF"/>
      <w:sz w:val="32"/>
      <w:lang w:val="en-US"/>
    </w:rPr>
  </w:style>
  <w:style w:type="paragraph" w:styleId="TOC1">
    <w:name w:val="toc 1"/>
    <w:basedOn w:val="Normal"/>
    <w:next w:val="Normal"/>
    <w:autoRedefine/>
    <w:uiPriority w:val="39"/>
    <w:unhideWhenUsed/>
    <w:rsid w:val="00AC2F6B"/>
    <w:pPr>
      <w:spacing w:after="100"/>
    </w:pPr>
  </w:style>
  <w:style w:type="paragraph" w:styleId="TOC2">
    <w:name w:val="toc 2"/>
    <w:basedOn w:val="Normal"/>
    <w:next w:val="Normal"/>
    <w:autoRedefine/>
    <w:uiPriority w:val="39"/>
    <w:unhideWhenUsed/>
    <w:rsid w:val="00AC2F6B"/>
    <w:pPr>
      <w:spacing w:after="100"/>
      <w:ind w:left="240"/>
    </w:pPr>
  </w:style>
  <w:style w:type="character" w:styleId="Hyperlink">
    <w:name w:val="Hyperlink"/>
    <w:basedOn w:val="DefaultParagraphFont"/>
    <w:uiPriority w:val="99"/>
    <w:unhideWhenUsed/>
    <w:rsid w:val="00AC2F6B"/>
    <w:rPr>
      <w:color w:val="0563C1" w:themeColor="hyperlink"/>
      <w:u w:val="single"/>
    </w:rPr>
  </w:style>
  <w:style w:type="paragraph" w:styleId="NormalWeb">
    <w:name w:val="Normal (Web)"/>
    <w:basedOn w:val="Normal"/>
    <w:uiPriority w:val="99"/>
    <w:semiHidden/>
    <w:unhideWhenUsed/>
    <w:rsid w:val="007A42C7"/>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125242">
      <w:bodyDiv w:val="1"/>
      <w:marLeft w:val="0"/>
      <w:marRight w:val="0"/>
      <w:marTop w:val="0"/>
      <w:marBottom w:val="0"/>
      <w:divBdr>
        <w:top w:val="none" w:sz="0" w:space="0" w:color="auto"/>
        <w:left w:val="none" w:sz="0" w:space="0" w:color="auto"/>
        <w:bottom w:val="none" w:sz="0" w:space="0" w:color="auto"/>
        <w:right w:val="none" w:sz="0" w:space="0" w:color="auto"/>
      </w:divBdr>
    </w:div>
    <w:div w:id="1934581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BD9C7-B5D3-414C-9163-BD2B23FF1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Pages>
  <Words>2022</Words>
  <Characters>11532</Characters>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2022-07-09T14:49:00Z</dcterms:created>
  <dcterms:modified xsi:type="dcterms:W3CDTF">2022-07-09T16:31:00Z</dcterms:modified>
</cp:coreProperties>
</file>