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94080" w14:textId="71F174AC" w:rsidR="00757978" w:rsidRDefault="00757978" w:rsidP="00757978">
      <w:pPr>
        <w:spacing w:line="360" w:lineRule="auto"/>
        <w:jc w:val="center"/>
        <w:rPr>
          <w:rFonts w:ascii="Arial" w:hAnsi="Arial" w:cs="Arial"/>
        </w:rPr>
      </w:pPr>
      <w:r>
        <w:rPr>
          <w:rFonts w:ascii="Arial" w:hAnsi="Arial" w:cs="Arial"/>
          <w:noProof/>
        </w:rPr>
        <w:drawing>
          <wp:inline distT="0" distB="0" distL="0" distR="0" wp14:anchorId="33745EB4" wp14:editId="63D80981">
            <wp:extent cx="2969260" cy="1292225"/>
            <wp:effectExtent l="0" t="0" r="2540" b="3175"/>
            <wp:docPr id="198691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330C9BD9" w14:textId="4EAC5965" w:rsidR="00757978" w:rsidRPr="00757978" w:rsidRDefault="00757978" w:rsidP="00757978">
      <w:pPr>
        <w:spacing w:line="360" w:lineRule="auto"/>
        <w:jc w:val="center"/>
        <w:rPr>
          <w:rFonts w:ascii="Arial" w:hAnsi="Arial" w:cs="Arial"/>
        </w:rPr>
      </w:pPr>
      <w:r w:rsidRPr="00757978">
        <w:rPr>
          <w:rFonts w:ascii="Arial" w:hAnsi="Arial" w:cs="Arial"/>
        </w:rPr>
        <w:t>Reflective Learning Log – Food &amp; Beverage Placement at ibis Styles Crewe</w:t>
      </w:r>
    </w:p>
    <w:p w14:paraId="05C3B41E" w14:textId="77777777" w:rsidR="00757978" w:rsidRPr="00757978" w:rsidRDefault="00757978" w:rsidP="00757978">
      <w:pPr>
        <w:spacing w:line="360" w:lineRule="auto"/>
        <w:jc w:val="center"/>
        <w:rPr>
          <w:rFonts w:ascii="Arial" w:hAnsi="Arial" w:cs="Arial"/>
        </w:rPr>
      </w:pPr>
    </w:p>
    <w:p w14:paraId="3FE1A609" w14:textId="77777777" w:rsidR="00757978" w:rsidRPr="00757978" w:rsidRDefault="00757978" w:rsidP="00757978">
      <w:pPr>
        <w:spacing w:line="360" w:lineRule="auto"/>
        <w:jc w:val="center"/>
        <w:rPr>
          <w:rFonts w:ascii="Arial" w:hAnsi="Arial" w:cs="Arial"/>
        </w:rPr>
      </w:pPr>
      <w:r w:rsidRPr="00757978">
        <w:rPr>
          <w:rFonts w:ascii="Arial" w:hAnsi="Arial" w:cs="Arial"/>
        </w:rPr>
        <w:t>Student Name</w:t>
      </w:r>
    </w:p>
    <w:p w14:paraId="4EAB7784" w14:textId="77777777" w:rsidR="00757978" w:rsidRPr="00757978" w:rsidRDefault="00757978" w:rsidP="00757978">
      <w:pPr>
        <w:spacing w:line="360" w:lineRule="auto"/>
        <w:jc w:val="center"/>
        <w:rPr>
          <w:rFonts w:ascii="Arial" w:hAnsi="Arial" w:cs="Arial"/>
        </w:rPr>
      </w:pPr>
    </w:p>
    <w:p w14:paraId="2314F166" w14:textId="77777777" w:rsidR="00757978" w:rsidRPr="00757978" w:rsidRDefault="00757978" w:rsidP="00757978">
      <w:pPr>
        <w:spacing w:line="360" w:lineRule="auto"/>
        <w:jc w:val="center"/>
        <w:rPr>
          <w:rFonts w:ascii="Arial" w:hAnsi="Arial" w:cs="Arial"/>
        </w:rPr>
      </w:pPr>
      <w:r w:rsidRPr="00757978">
        <w:rPr>
          <w:rFonts w:ascii="Arial" w:hAnsi="Arial" w:cs="Arial"/>
        </w:rPr>
        <w:t>Rebeca A. Baccela</w:t>
      </w:r>
    </w:p>
    <w:p w14:paraId="757DA5DA" w14:textId="77777777" w:rsidR="00757978" w:rsidRPr="00757978" w:rsidRDefault="00757978" w:rsidP="00757978">
      <w:pPr>
        <w:spacing w:line="360" w:lineRule="auto"/>
        <w:jc w:val="center"/>
        <w:rPr>
          <w:rFonts w:ascii="Arial" w:hAnsi="Arial" w:cs="Arial"/>
        </w:rPr>
      </w:pPr>
    </w:p>
    <w:p w14:paraId="70508731" w14:textId="77777777" w:rsidR="00757978" w:rsidRPr="00757978" w:rsidRDefault="00757978" w:rsidP="00757978">
      <w:pPr>
        <w:spacing w:line="360" w:lineRule="auto"/>
        <w:jc w:val="center"/>
        <w:rPr>
          <w:rFonts w:ascii="Arial" w:hAnsi="Arial" w:cs="Arial"/>
        </w:rPr>
      </w:pPr>
      <w:r w:rsidRPr="00757978">
        <w:rPr>
          <w:rFonts w:ascii="Arial" w:hAnsi="Arial" w:cs="Arial"/>
        </w:rPr>
        <w:t>Student ID number</w:t>
      </w:r>
    </w:p>
    <w:p w14:paraId="5C5F4B53" w14:textId="77777777" w:rsidR="00757978" w:rsidRPr="00757978" w:rsidRDefault="00757978" w:rsidP="00757978">
      <w:pPr>
        <w:spacing w:line="360" w:lineRule="auto"/>
        <w:jc w:val="center"/>
        <w:rPr>
          <w:rFonts w:ascii="Arial" w:hAnsi="Arial" w:cs="Arial"/>
        </w:rPr>
      </w:pPr>
      <w:r w:rsidRPr="00757978">
        <w:rPr>
          <w:rFonts w:ascii="Arial" w:hAnsi="Arial" w:cs="Arial"/>
        </w:rPr>
        <w:t>2230716</w:t>
      </w:r>
    </w:p>
    <w:p w14:paraId="2B495C70" w14:textId="3267A634" w:rsidR="00757978" w:rsidRPr="00757978" w:rsidRDefault="00757978" w:rsidP="00757978">
      <w:pPr>
        <w:spacing w:line="360" w:lineRule="auto"/>
        <w:jc w:val="center"/>
        <w:rPr>
          <w:rFonts w:ascii="Arial" w:hAnsi="Arial" w:cs="Arial"/>
        </w:rPr>
      </w:pPr>
      <w:r w:rsidRPr="00757978">
        <w:rPr>
          <w:rFonts w:ascii="Arial" w:hAnsi="Arial" w:cs="Arial"/>
        </w:rPr>
        <w:t>Managing Food &amp; Beverage Operations (BMIH6002)</w:t>
      </w:r>
    </w:p>
    <w:p w14:paraId="19B91F45" w14:textId="5B919FA9" w:rsidR="00757978" w:rsidRDefault="00757978" w:rsidP="00757978">
      <w:pPr>
        <w:spacing w:line="360" w:lineRule="auto"/>
        <w:jc w:val="center"/>
        <w:rPr>
          <w:rFonts w:ascii="Arial" w:hAnsi="Arial" w:cs="Arial"/>
        </w:rPr>
      </w:pPr>
      <w:r w:rsidRPr="00757978">
        <w:rPr>
          <w:rFonts w:ascii="Arial" w:hAnsi="Arial" w:cs="Arial"/>
        </w:rPr>
        <w:t>Module Lecturer: Kathryn Roberts</w:t>
      </w:r>
    </w:p>
    <w:p w14:paraId="44951B9D" w14:textId="77777777" w:rsidR="00757978" w:rsidRDefault="00757978" w:rsidP="00757978">
      <w:pPr>
        <w:spacing w:line="360" w:lineRule="auto"/>
        <w:jc w:val="center"/>
        <w:rPr>
          <w:rFonts w:ascii="Arial" w:hAnsi="Arial" w:cs="Arial"/>
        </w:rPr>
      </w:pPr>
    </w:p>
    <w:p w14:paraId="61015395" w14:textId="77777777" w:rsidR="00757978" w:rsidRDefault="00757978" w:rsidP="007F56DF">
      <w:pPr>
        <w:spacing w:line="360" w:lineRule="auto"/>
        <w:jc w:val="both"/>
        <w:rPr>
          <w:rFonts w:ascii="Arial" w:hAnsi="Arial" w:cs="Arial"/>
        </w:rPr>
      </w:pPr>
    </w:p>
    <w:p w14:paraId="4581CB85" w14:textId="77777777" w:rsidR="00757978" w:rsidRDefault="00757978" w:rsidP="007F56DF">
      <w:pPr>
        <w:spacing w:line="360" w:lineRule="auto"/>
        <w:jc w:val="both"/>
        <w:rPr>
          <w:rFonts w:ascii="Arial" w:hAnsi="Arial" w:cs="Arial"/>
        </w:rPr>
      </w:pPr>
    </w:p>
    <w:p w14:paraId="2C17365D" w14:textId="77777777" w:rsidR="00757978" w:rsidRDefault="00757978" w:rsidP="007F56DF">
      <w:pPr>
        <w:spacing w:line="360" w:lineRule="auto"/>
        <w:jc w:val="both"/>
        <w:rPr>
          <w:rFonts w:ascii="Arial" w:hAnsi="Arial" w:cs="Arial"/>
        </w:rPr>
      </w:pPr>
    </w:p>
    <w:p w14:paraId="763254CC" w14:textId="77777777" w:rsidR="00757978" w:rsidRDefault="00757978" w:rsidP="007F56DF">
      <w:pPr>
        <w:spacing w:line="360" w:lineRule="auto"/>
        <w:jc w:val="both"/>
        <w:rPr>
          <w:rFonts w:ascii="Arial" w:hAnsi="Arial" w:cs="Arial"/>
        </w:rPr>
      </w:pPr>
    </w:p>
    <w:p w14:paraId="129C92C3" w14:textId="77777777" w:rsidR="00757978" w:rsidRDefault="00757978" w:rsidP="007F56DF">
      <w:pPr>
        <w:spacing w:line="360" w:lineRule="auto"/>
        <w:jc w:val="both"/>
        <w:rPr>
          <w:rFonts w:ascii="Arial" w:hAnsi="Arial" w:cs="Arial"/>
        </w:rPr>
      </w:pPr>
    </w:p>
    <w:p w14:paraId="55B82BBA" w14:textId="77777777" w:rsidR="00757978" w:rsidRDefault="00757978" w:rsidP="007F56DF">
      <w:pPr>
        <w:spacing w:line="360" w:lineRule="auto"/>
        <w:jc w:val="both"/>
        <w:rPr>
          <w:rFonts w:ascii="Arial" w:hAnsi="Arial" w:cs="Arial"/>
        </w:rPr>
      </w:pPr>
    </w:p>
    <w:p w14:paraId="5DF02EBD" w14:textId="77777777" w:rsidR="00757978" w:rsidRDefault="00757978" w:rsidP="007F56DF">
      <w:pPr>
        <w:spacing w:line="360" w:lineRule="auto"/>
        <w:jc w:val="both"/>
        <w:rPr>
          <w:rFonts w:ascii="Arial" w:hAnsi="Arial" w:cs="Arial"/>
        </w:rPr>
      </w:pPr>
    </w:p>
    <w:p w14:paraId="7D745FA8" w14:textId="77777777" w:rsidR="00757978" w:rsidRDefault="00757978" w:rsidP="007F56DF">
      <w:pPr>
        <w:spacing w:line="360" w:lineRule="auto"/>
        <w:jc w:val="both"/>
        <w:rPr>
          <w:rFonts w:ascii="Arial" w:hAnsi="Arial" w:cs="Arial"/>
        </w:rPr>
      </w:pPr>
    </w:p>
    <w:p w14:paraId="6DF2E1D1" w14:textId="77777777" w:rsidR="00757978" w:rsidRDefault="00757978" w:rsidP="007F56DF">
      <w:pPr>
        <w:spacing w:line="360" w:lineRule="auto"/>
        <w:jc w:val="both"/>
        <w:rPr>
          <w:rFonts w:ascii="Arial" w:hAnsi="Arial" w:cs="Arial"/>
        </w:rPr>
      </w:pPr>
    </w:p>
    <w:p w14:paraId="7210CB37" w14:textId="0319DDA4" w:rsidR="007F56DF" w:rsidRPr="007F56DF" w:rsidRDefault="007F56DF" w:rsidP="007F56DF">
      <w:pPr>
        <w:spacing w:line="360" w:lineRule="auto"/>
        <w:jc w:val="both"/>
        <w:rPr>
          <w:rFonts w:ascii="Arial" w:hAnsi="Arial" w:cs="Arial"/>
        </w:rPr>
      </w:pPr>
      <w:r w:rsidRPr="007F56DF">
        <w:rPr>
          <w:rFonts w:ascii="Arial" w:hAnsi="Arial" w:cs="Arial"/>
        </w:rPr>
        <w:lastRenderedPageBreak/>
        <w:t>During my Level 6 hospitality placement, I undertook a practical learning experience in the Food and Beverage (F&amp;B) department of ibis Styles Crewe, a midscale hotel located at Emperor Way, Crewe Business Park. The property offers a range of F&amp;B services including a hot and continental breakfast buffet, a casual dining bar/lounge area, and limited à-la-carte service in the evenings. Staff roles are highly flexible—bar team members also assist at the front desk, and morning F&amp;B duties often start as early as 07:00, covering breakfast, bar, and occasional reception responsibilities.</w:t>
      </w:r>
    </w:p>
    <w:p w14:paraId="0950E7E8" w14:textId="77777777" w:rsidR="007F56DF" w:rsidRPr="007F56DF" w:rsidRDefault="007F56DF" w:rsidP="007F56DF">
      <w:pPr>
        <w:spacing w:line="360" w:lineRule="auto"/>
        <w:jc w:val="both"/>
        <w:rPr>
          <w:rFonts w:ascii="Arial" w:hAnsi="Arial" w:cs="Arial"/>
        </w:rPr>
      </w:pPr>
    </w:p>
    <w:p w14:paraId="7FDD6A8C" w14:textId="77777777" w:rsidR="007F56DF" w:rsidRPr="007F56DF" w:rsidRDefault="007F56DF" w:rsidP="007F56DF">
      <w:pPr>
        <w:spacing w:line="360" w:lineRule="auto"/>
        <w:jc w:val="both"/>
        <w:rPr>
          <w:rFonts w:ascii="Arial" w:hAnsi="Arial" w:cs="Arial"/>
        </w:rPr>
      </w:pPr>
      <w:r w:rsidRPr="007F56DF">
        <w:rPr>
          <w:rFonts w:ascii="Arial" w:hAnsi="Arial" w:cs="Arial"/>
        </w:rPr>
        <w:t>I began this placement with three specific learning objectives:</w:t>
      </w:r>
    </w:p>
    <w:p w14:paraId="6C4D70B2" w14:textId="77777777" w:rsidR="007F56DF" w:rsidRPr="007F56DF" w:rsidRDefault="007F56DF" w:rsidP="007F56DF">
      <w:pPr>
        <w:spacing w:line="360" w:lineRule="auto"/>
        <w:jc w:val="both"/>
        <w:rPr>
          <w:rFonts w:ascii="Arial" w:hAnsi="Arial" w:cs="Arial"/>
        </w:rPr>
      </w:pPr>
      <w:r w:rsidRPr="007F56DF">
        <w:rPr>
          <w:rFonts w:ascii="Arial" w:hAnsi="Arial" w:cs="Arial"/>
        </w:rPr>
        <w:t>1. To develop supervisory and multitasking skills in a hybrid F&amp;B and front desk environment.</w:t>
      </w:r>
    </w:p>
    <w:p w14:paraId="71E955F8" w14:textId="77777777" w:rsidR="007F56DF" w:rsidRPr="007F56DF" w:rsidRDefault="007F56DF" w:rsidP="007F56DF">
      <w:pPr>
        <w:spacing w:line="360" w:lineRule="auto"/>
        <w:jc w:val="both"/>
        <w:rPr>
          <w:rFonts w:ascii="Arial" w:hAnsi="Arial" w:cs="Arial"/>
        </w:rPr>
      </w:pPr>
      <w:r w:rsidRPr="007F56DF">
        <w:rPr>
          <w:rFonts w:ascii="Arial" w:hAnsi="Arial" w:cs="Arial"/>
        </w:rPr>
        <w:t>2. To improve my guest service communication skills, particularly during high-volume breakfast periods.</w:t>
      </w:r>
    </w:p>
    <w:p w14:paraId="1F940E4C" w14:textId="77777777" w:rsidR="007F56DF" w:rsidRPr="007F56DF" w:rsidRDefault="007F56DF" w:rsidP="007F56DF">
      <w:pPr>
        <w:spacing w:line="360" w:lineRule="auto"/>
        <w:jc w:val="both"/>
        <w:rPr>
          <w:rFonts w:ascii="Arial" w:hAnsi="Arial" w:cs="Arial"/>
        </w:rPr>
      </w:pPr>
      <w:r w:rsidRPr="007F56DF">
        <w:rPr>
          <w:rFonts w:ascii="Arial" w:hAnsi="Arial" w:cs="Arial"/>
        </w:rPr>
        <w:t>3. To critically examine how sustainable hospitality principles are operationalised in F&amp;B service delivery.</w:t>
      </w:r>
    </w:p>
    <w:p w14:paraId="0DF52F30" w14:textId="77777777" w:rsidR="007F56DF" w:rsidRPr="007F56DF" w:rsidRDefault="007F56DF" w:rsidP="007F56DF">
      <w:pPr>
        <w:spacing w:line="360" w:lineRule="auto"/>
        <w:jc w:val="both"/>
        <w:rPr>
          <w:rFonts w:ascii="Arial" w:hAnsi="Arial" w:cs="Arial"/>
        </w:rPr>
      </w:pPr>
    </w:p>
    <w:p w14:paraId="121FF30C" w14:textId="615145F5" w:rsidR="007F56DF" w:rsidRPr="007F56DF" w:rsidRDefault="007F56DF" w:rsidP="007F56DF">
      <w:pPr>
        <w:spacing w:line="360" w:lineRule="auto"/>
        <w:jc w:val="both"/>
        <w:rPr>
          <w:rFonts w:ascii="Arial" w:hAnsi="Arial" w:cs="Arial"/>
        </w:rPr>
      </w:pPr>
      <w:r w:rsidRPr="007F56DF">
        <w:rPr>
          <w:rFonts w:ascii="Arial" w:hAnsi="Arial" w:cs="Arial"/>
        </w:rPr>
        <w:t>For reflection, I applied Gibbs’ Reflective Cycle (1988), a six-stage model that facilitates structured analysis of experiences and supports continuous improvement (Sharp, 2018).</w:t>
      </w:r>
    </w:p>
    <w:p w14:paraId="6EBBC615" w14:textId="77777777" w:rsidR="007F56DF" w:rsidRPr="007F56DF" w:rsidRDefault="007F56DF" w:rsidP="007F56DF">
      <w:pPr>
        <w:spacing w:line="360" w:lineRule="auto"/>
        <w:jc w:val="both"/>
        <w:rPr>
          <w:rFonts w:ascii="Arial" w:hAnsi="Arial" w:cs="Arial"/>
        </w:rPr>
      </w:pPr>
      <w:r w:rsidRPr="007F56DF">
        <w:rPr>
          <w:rFonts w:ascii="Arial" w:hAnsi="Arial" w:cs="Arial"/>
        </w:rPr>
        <w:t>Section 1: Role Reflection</w:t>
      </w:r>
    </w:p>
    <w:p w14:paraId="34AB12B5" w14:textId="447B8FEF" w:rsidR="007F56DF" w:rsidRPr="007F56DF" w:rsidRDefault="007F56DF" w:rsidP="007F56DF">
      <w:pPr>
        <w:spacing w:line="360" w:lineRule="auto"/>
        <w:jc w:val="both"/>
        <w:rPr>
          <w:rFonts w:ascii="Arial" w:hAnsi="Arial" w:cs="Arial"/>
        </w:rPr>
      </w:pPr>
      <w:r w:rsidRPr="007F56DF">
        <w:rPr>
          <w:rFonts w:ascii="Arial" w:hAnsi="Arial" w:cs="Arial"/>
        </w:rPr>
        <w:t>As an F&amp;B Assistant, my responsibilities at ibis Styles Crewe were diverse and fast-paced. The role included setting up and monitoring the breakfast buffet, restocking items, handling basic kitchen prep, preparing drinks at the bar from 07:00, and assisting front desk staff during periods of guest congestion. I noticed that team members often switched between food service and check-in within minutes.</w:t>
      </w:r>
    </w:p>
    <w:p w14:paraId="21F985FE" w14:textId="77777777" w:rsidR="007F56DF" w:rsidRPr="007F56DF" w:rsidRDefault="007F56DF" w:rsidP="007F56DF">
      <w:pPr>
        <w:spacing w:line="360" w:lineRule="auto"/>
        <w:jc w:val="both"/>
        <w:rPr>
          <w:rFonts w:ascii="Arial" w:hAnsi="Arial" w:cs="Arial"/>
        </w:rPr>
      </w:pPr>
    </w:p>
    <w:p w14:paraId="7C962BC0" w14:textId="1C2B228C" w:rsidR="007F56DF" w:rsidRPr="007F56DF" w:rsidRDefault="007F56DF" w:rsidP="007F56DF">
      <w:pPr>
        <w:spacing w:line="360" w:lineRule="auto"/>
        <w:jc w:val="both"/>
        <w:rPr>
          <w:rFonts w:ascii="Arial" w:hAnsi="Arial" w:cs="Arial"/>
        </w:rPr>
      </w:pPr>
      <w:r w:rsidRPr="007F56DF">
        <w:rPr>
          <w:rFonts w:ascii="Arial" w:hAnsi="Arial" w:cs="Arial"/>
        </w:rPr>
        <w:t xml:space="preserve">In this environment, effective supervision necessitated exemplary communication skills, the ability to multitask efficiently, and a high degree of adaptability. Both managers and senior staff showed leadership, especially during decisions on food </w:t>
      </w:r>
      <w:r w:rsidRPr="007F56DF">
        <w:rPr>
          <w:rFonts w:ascii="Arial" w:hAnsi="Arial" w:cs="Arial"/>
        </w:rPr>
        <w:lastRenderedPageBreak/>
        <w:t>shortages or guest complaints. A guest with a gluten allergy was mistakenly served regular pastries. A senior F&amp;B team member quickly apologised, coordinated with the kitchen for an alternative, and updated the breakfast station labelling. This incident reflected clear problem-solving and accountability (Yoo &amp; Arnold, 2022).</w:t>
      </w:r>
    </w:p>
    <w:p w14:paraId="281953B8" w14:textId="77777777" w:rsidR="007F56DF" w:rsidRPr="007F56DF" w:rsidRDefault="007F56DF" w:rsidP="007F56DF">
      <w:pPr>
        <w:spacing w:line="360" w:lineRule="auto"/>
        <w:jc w:val="both"/>
        <w:rPr>
          <w:rFonts w:ascii="Arial" w:hAnsi="Arial" w:cs="Arial"/>
        </w:rPr>
      </w:pPr>
    </w:p>
    <w:p w14:paraId="6EAD9421" w14:textId="77777777" w:rsidR="007F56DF" w:rsidRPr="007F56DF" w:rsidRDefault="007F56DF" w:rsidP="007F56DF">
      <w:pPr>
        <w:spacing w:line="360" w:lineRule="auto"/>
        <w:jc w:val="both"/>
        <w:rPr>
          <w:rFonts w:ascii="Arial" w:hAnsi="Arial" w:cs="Arial"/>
        </w:rPr>
      </w:pPr>
      <w:r w:rsidRPr="007F56DF">
        <w:rPr>
          <w:rFonts w:ascii="Arial" w:hAnsi="Arial" w:cs="Arial"/>
        </w:rPr>
        <w:t>In contrast, I also observed poor supervision. During a busy Sunday breakfast, the absence of a designated shift leader led to delays in clearing tables and confusion in stock refills. The lack of coordination resulted in visible guest dissatisfaction. This confirmed the importance of role clarity, especially in hybrid staffing models (Johnson &amp; Mathews, 2022).</w:t>
      </w:r>
    </w:p>
    <w:p w14:paraId="1418B179" w14:textId="77777777" w:rsidR="007F56DF" w:rsidRPr="007F56DF" w:rsidRDefault="007F56DF" w:rsidP="007F56DF">
      <w:pPr>
        <w:spacing w:line="360" w:lineRule="auto"/>
        <w:jc w:val="both"/>
        <w:rPr>
          <w:rFonts w:ascii="Arial" w:hAnsi="Arial" w:cs="Arial"/>
        </w:rPr>
      </w:pPr>
    </w:p>
    <w:p w14:paraId="125D2FA0" w14:textId="77777777" w:rsidR="007F56DF" w:rsidRPr="007F56DF" w:rsidRDefault="007F56DF" w:rsidP="007F56DF">
      <w:pPr>
        <w:spacing w:line="360" w:lineRule="auto"/>
        <w:jc w:val="both"/>
        <w:rPr>
          <w:rFonts w:ascii="Arial" w:hAnsi="Arial" w:cs="Arial"/>
        </w:rPr>
      </w:pPr>
      <w:r w:rsidRPr="007F56DF">
        <w:rPr>
          <w:rFonts w:ascii="Arial" w:hAnsi="Arial" w:cs="Arial"/>
        </w:rPr>
        <w:t>My personal strengths included approachability, punctuality, and willingness to assist others. However, I struggled with prioritising tasks when demands came from multiple directions. Over time, I adopted a mental checklist and communicated my status clearly to team members, reducing errors and enhancing efficiency.</w:t>
      </w:r>
    </w:p>
    <w:p w14:paraId="1BF8B73D" w14:textId="77777777" w:rsidR="007F56DF" w:rsidRPr="007F56DF" w:rsidRDefault="007F56DF" w:rsidP="007F56DF">
      <w:pPr>
        <w:spacing w:line="360" w:lineRule="auto"/>
        <w:jc w:val="both"/>
        <w:rPr>
          <w:rFonts w:ascii="Arial" w:hAnsi="Arial" w:cs="Arial"/>
        </w:rPr>
      </w:pPr>
    </w:p>
    <w:p w14:paraId="2F9A55C9" w14:textId="77777777" w:rsidR="007F56DF" w:rsidRPr="007F56DF" w:rsidRDefault="007F56DF" w:rsidP="007F56DF">
      <w:pPr>
        <w:spacing w:line="360" w:lineRule="auto"/>
        <w:jc w:val="both"/>
        <w:rPr>
          <w:rFonts w:ascii="Arial" w:hAnsi="Arial" w:cs="Arial"/>
        </w:rPr>
      </w:pPr>
      <w:r w:rsidRPr="007F56DF">
        <w:rPr>
          <w:rFonts w:ascii="Arial" w:hAnsi="Arial" w:cs="Arial"/>
        </w:rPr>
        <w:t>To support future development, my action plan includes:</w:t>
      </w:r>
    </w:p>
    <w:p w14:paraId="4ED9C374" w14:textId="77777777" w:rsidR="007F56DF" w:rsidRPr="007F56DF" w:rsidRDefault="007F56DF" w:rsidP="007F56DF">
      <w:pPr>
        <w:spacing w:line="360" w:lineRule="auto"/>
        <w:jc w:val="both"/>
        <w:rPr>
          <w:rFonts w:ascii="Arial" w:hAnsi="Arial" w:cs="Arial"/>
        </w:rPr>
      </w:pPr>
      <w:r w:rsidRPr="007F56DF">
        <w:rPr>
          <w:rFonts w:ascii="Arial" w:hAnsi="Arial" w:cs="Arial"/>
        </w:rPr>
        <w:t>1. Completing a short course in team leadership (e.g., CMI Level 3).</w:t>
      </w:r>
    </w:p>
    <w:p w14:paraId="132C2544" w14:textId="77777777" w:rsidR="007F56DF" w:rsidRPr="007F56DF" w:rsidRDefault="007F56DF" w:rsidP="007F56DF">
      <w:pPr>
        <w:spacing w:line="360" w:lineRule="auto"/>
        <w:jc w:val="both"/>
        <w:rPr>
          <w:rFonts w:ascii="Arial" w:hAnsi="Arial" w:cs="Arial"/>
        </w:rPr>
      </w:pPr>
      <w:r w:rsidRPr="007F56DF">
        <w:rPr>
          <w:rFonts w:ascii="Arial" w:hAnsi="Arial" w:cs="Arial"/>
        </w:rPr>
        <w:t>2. Practising assertive communication techniques during busy periods.</w:t>
      </w:r>
    </w:p>
    <w:p w14:paraId="1F9E594D" w14:textId="77777777" w:rsidR="007F56DF" w:rsidRPr="007F56DF" w:rsidRDefault="007F56DF" w:rsidP="007F56DF">
      <w:pPr>
        <w:spacing w:line="360" w:lineRule="auto"/>
        <w:jc w:val="both"/>
        <w:rPr>
          <w:rFonts w:ascii="Arial" w:hAnsi="Arial" w:cs="Arial"/>
        </w:rPr>
      </w:pPr>
      <w:r w:rsidRPr="007F56DF">
        <w:rPr>
          <w:rFonts w:ascii="Arial" w:hAnsi="Arial" w:cs="Arial"/>
        </w:rPr>
        <w:t>3. Seeking feedback after each shift to refine decision-making skills.</w:t>
      </w:r>
    </w:p>
    <w:p w14:paraId="18D4B046" w14:textId="77777777" w:rsidR="007F56DF" w:rsidRPr="007F56DF" w:rsidRDefault="007F56DF" w:rsidP="007F56DF">
      <w:pPr>
        <w:spacing w:line="360" w:lineRule="auto"/>
        <w:jc w:val="both"/>
        <w:rPr>
          <w:rFonts w:ascii="Arial" w:hAnsi="Arial" w:cs="Arial"/>
        </w:rPr>
      </w:pPr>
    </w:p>
    <w:p w14:paraId="327B23FB" w14:textId="77777777" w:rsidR="007F56DF" w:rsidRPr="007F56DF" w:rsidRDefault="007F56DF" w:rsidP="007F56DF">
      <w:pPr>
        <w:spacing w:line="360" w:lineRule="auto"/>
        <w:jc w:val="both"/>
        <w:rPr>
          <w:rFonts w:ascii="Arial" w:hAnsi="Arial" w:cs="Arial"/>
        </w:rPr>
      </w:pPr>
      <w:r w:rsidRPr="007F56DF">
        <w:rPr>
          <w:rFonts w:ascii="Arial" w:hAnsi="Arial" w:cs="Arial"/>
        </w:rPr>
        <w:t>These steps align with Kolb’s (1984) experiential learning model, reinforcing learning through reflection and feedback.</w:t>
      </w:r>
    </w:p>
    <w:p w14:paraId="2D4F3B2B" w14:textId="77777777" w:rsidR="007F56DF" w:rsidRPr="007F56DF" w:rsidRDefault="007F56DF" w:rsidP="007F56DF">
      <w:pPr>
        <w:spacing w:line="360" w:lineRule="auto"/>
        <w:jc w:val="both"/>
        <w:rPr>
          <w:rFonts w:ascii="Arial" w:hAnsi="Arial" w:cs="Arial"/>
        </w:rPr>
      </w:pPr>
      <w:r w:rsidRPr="007F56DF">
        <w:rPr>
          <w:rFonts w:ascii="Arial" w:hAnsi="Arial" w:cs="Arial"/>
        </w:rPr>
        <w:t xml:space="preserve">Comparing my Level 6 placement at ibis Styles Crewe with my previous Level 4 placement at a budget independent hotel reveals significant differences in operational complexity and service approach. At the budget hotel, my tasks were primarily repetitive, focused on managing a simple buffet setup with limited guest interaction. This experience, while foundational, offered fewer opportunities to develop multitasking or supervisory skills. In contrast, ibis Styles Crewe operated a more </w:t>
      </w:r>
      <w:r w:rsidRPr="007F56DF">
        <w:rPr>
          <w:rFonts w:ascii="Arial" w:hAnsi="Arial" w:cs="Arial"/>
        </w:rPr>
        <w:lastRenderedPageBreak/>
        <w:t>structured yet flexible service model, requiring staff to perform cross-functional roles that blended bar service, buffet management, and front desk assistance. This dynamic environment better reflects current industry trends towards labour agility and lean staffing, where employees must adapt quickly to diverse responsibilities to maintain operational efficiency (Lee, Kim &amp; Kwon, 2023).</w:t>
      </w:r>
    </w:p>
    <w:p w14:paraId="539D9EA9" w14:textId="77777777" w:rsidR="007F56DF" w:rsidRPr="007F56DF" w:rsidRDefault="007F56DF" w:rsidP="007F56DF">
      <w:pPr>
        <w:spacing w:line="360" w:lineRule="auto"/>
        <w:jc w:val="both"/>
        <w:rPr>
          <w:rFonts w:ascii="Arial" w:hAnsi="Arial" w:cs="Arial"/>
        </w:rPr>
      </w:pPr>
    </w:p>
    <w:p w14:paraId="60DCA284" w14:textId="77777777" w:rsidR="007F56DF" w:rsidRPr="007F56DF" w:rsidRDefault="007F56DF" w:rsidP="007F56DF">
      <w:pPr>
        <w:spacing w:line="360" w:lineRule="auto"/>
        <w:jc w:val="both"/>
        <w:rPr>
          <w:rFonts w:ascii="Arial" w:hAnsi="Arial" w:cs="Arial"/>
        </w:rPr>
      </w:pPr>
      <w:r w:rsidRPr="007F56DF">
        <w:rPr>
          <w:rFonts w:ascii="Arial" w:hAnsi="Arial" w:cs="Arial"/>
        </w:rPr>
        <w:t>During my Level 4 Food &amp; Beverage Operations module, I developed a menu for a high-end café concept, which emphasised creativity, variety, and elevated dining experiences. When comparing this to the simplified, cost-efficient menu at ibis Styles Crewe, I realised how operational realities shape menu design. Constraints such as limited staffing, equipment, and the need for brand consistency meant that innovation was less feasible. Instead, the hotel prioritised streamlined service and guest flow to accommodate high turnover, highlighting the importance of aligning theoretical learning with practical context.</w:t>
      </w:r>
    </w:p>
    <w:p w14:paraId="0B539C17" w14:textId="77777777" w:rsidR="007F56DF" w:rsidRPr="007F56DF" w:rsidRDefault="007F56DF" w:rsidP="007F56DF">
      <w:pPr>
        <w:spacing w:line="360" w:lineRule="auto"/>
        <w:jc w:val="both"/>
        <w:rPr>
          <w:rFonts w:ascii="Arial" w:hAnsi="Arial" w:cs="Arial"/>
        </w:rPr>
      </w:pPr>
    </w:p>
    <w:p w14:paraId="47DCBB56" w14:textId="2FC59089" w:rsidR="007F56DF" w:rsidRPr="007F56DF" w:rsidRDefault="007F56DF" w:rsidP="007F56DF">
      <w:pPr>
        <w:spacing w:line="360" w:lineRule="auto"/>
        <w:jc w:val="both"/>
        <w:rPr>
          <w:rFonts w:ascii="Arial" w:hAnsi="Arial" w:cs="Arial"/>
        </w:rPr>
      </w:pPr>
      <w:r w:rsidRPr="007F56DF">
        <w:rPr>
          <w:rFonts w:ascii="Arial" w:hAnsi="Arial" w:cs="Arial"/>
        </w:rPr>
        <w:t xml:space="preserve">The Level 5 Sustainable Hospitality &amp; Tourism Management module broadened my understanding of corporate social responsibility (CSR), waste management, and ethical sourcing. At my placement, the hotel implemented moderate sustainable practices, such as using bulk condiments, minimising disposable items, and sourcing from local suppliers where possible. However, their sustainability strategy was less comprehensive compared to the case study hotel I researched in Level 5, which had achieved ISO 14001 certification and implemented a zero-food-waste policy. This contrast highlighted a gap between theoretical ideals and practical application, especially in midscale hospitality settings where resource limitations and operational demands often restrict sustainability efforts (Font, </w:t>
      </w:r>
      <w:proofErr w:type="spellStart"/>
      <w:r w:rsidRPr="007F56DF">
        <w:rPr>
          <w:rFonts w:ascii="Arial" w:hAnsi="Arial" w:cs="Arial"/>
        </w:rPr>
        <w:t>Elgammal</w:t>
      </w:r>
      <w:proofErr w:type="spellEnd"/>
      <w:r w:rsidRPr="007F56DF">
        <w:rPr>
          <w:rFonts w:ascii="Arial" w:hAnsi="Arial" w:cs="Arial"/>
        </w:rPr>
        <w:t xml:space="preserve"> &amp; Lamond, 2021). This led to exploring practical ways to integrate sustainability into hospitality operations.</w:t>
      </w:r>
    </w:p>
    <w:p w14:paraId="2A43A158" w14:textId="1F49286E" w:rsidR="007F56DF" w:rsidRPr="007F56DF" w:rsidRDefault="007F56DF" w:rsidP="007F56DF">
      <w:pPr>
        <w:spacing w:line="360" w:lineRule="auto"/>
        <w:jc w:val="both"/>
        <w:rPr>
          <w:rFonts w:ascii="Arial" w:hAnsi="Arial" w:cs="Arial"/>
        </w:rPr>
      </w:pPr>
      <w:r w:rsidRPr="007F56DF">
        <w:rPr>
          <w:rFonts w:ascii="Arial" w:hAnsi="Arial" w:cs="Arial"/>
        </w:rPr>
        <w:t xml:space="preserve">Based on my direct observations during the placement at ibis Styles Crewe, a key area for improvement lies in the clarity and structure of cross-training for new Food and Beverage (F&amp;B) team members. The hotel’s operational model requires staff to perform multiple roles—covering bar service, buffet management, and even front desk duties. Many new starters struggled to transition smoothly between functions. This lack of role clarity and confidence led to slower service speeds, increased errors, and </w:t>
      </w:r>
      <w:r w:rsidRPr="007F56DF">
        <w:rPr>
          <w:rFonts w:ascii="Arial" w:hAnsi="Arial" w:cs="Arial"/>
        </w:rPr>
        <w:lastRenderedPageBreak/>
        <w:t>occasionally lowered team morale, all of which negatively impacted the overall guest experience.</w:t>
      </w:r>
    </w:p>
    <w:p w14:paraId="7F918169" w14:textId="77777777" w:rsidR="007F56DF" w:rsidRPr="007F56DF" w:rsidRDefault="007F56DF" w:rsidP="007F56DF">
      <w:pPr>
        <w:spacing w:line="360" w:lineRule="auto"/>
        <w:jc w:val="both"/>
        <w:rPr>
          <w:rFonts w:ascii="Arial" w:hAnsi="Arial" w:cs="Arial"/>
        </w:rPr>
      </w:pPr>
    </w:p>
    <w:p w14:paraId="0C1E8E30" w14:textId="223B4200" w:rsidR="007F56DF" w:rsidRPr="007F56DF" w:rsidRDefault="007F56DF" w:rsidP="007F56DF">
      <w:pPr>
        <w:spacing w:line="360" w:lineRule="auto"/>
        <w:jc w:val="both"/>
        <w:rPr>
          <w:rFonts w:ascii="Arial" w:hAnsi="Arial" w:cs="Arial"/>
        </w:rPr>
      </w:pPr>
      <w:r w:rsidRPr="007F56DF">
        <w:rPr>
          <w:rFonts w:ascii="Arial" w:hAnsi="Arial" w:cs="Arial"/>
        </w:rPr>
        <w:t>Discussions with colleagues highlighted the absence of a formalised onboarding process. Training was inconsistent: some new hires received guidance from supervisors, while peers informally trained others. This inconsistency resulted in uneven skill development and contributed to confusion during busy periods, further affecting team cohesion and service quality.</w:t>
      </w:r>
    </w:p>
    <w:p w14:paraId="0B41706D" w14:textId="77777777" w:rsidR="007F56DF" w:rsidRPr="007F56DF" w:rsidRDefault="007F56DF" w:rsidP="007F56DF">
      <w:pPr>
        <w:spacing w:line="360" w:lineRule="auto"/>
        <w:jc w:val="both"/>
        <w:rPr>
          <w:rFonts w:ascii="Arial" w:hAnsi="Arial" w:cs="Arial"/>
        </w:rPr>
      </w:pPr>
    </w:p>
    <w:p w14:paraId="6882C6C8" w14:textId="77777777" w:rsidR="007F56DF" w:rsidRPr="007F56DF" w:rsidRDefault="007F56DF" w:rsidP="007F56DF">
      <w:pPr>
        <w:spacing w:line="360" w:lineRule="auto"/>
        <w:jc w:val="both"/>
        <w:rPr>
          <w:rFonts w:ascii="Arial" w:hAnsi="Arial" w:cs="Arial"/>
        </w:rPr>
      </w:pPr>
      <w:r w:rsidRPr="007F56DF">
        <w:rPr>
          <w:rFonts w:ascii="Arial" w:hAnsi="Arial" w:cs="Arial"/>
        </w:rPr>
        <w:t>To address this, I propose a three-step improvement plan. First, implement a standardised induction checklist that clearly outlines expectations and procedures for all three roles—bar, buffet, and reception. Second, assign a ‘training buddy’ to each new employee for at least their initial two weeks, ensuring ongoing support and consistent coaching. Third, develop short microlearning videos covering essential tasks such as buffet setup and bar preparation to reinforce learning and provide accessible reference materials.</w:t>
      </w:r>
    </w:p>
    <w:p w14:paraId="7C10E7E7" w14:textId="77777777" w:rsidR="007F56DF" w:rsidRPr="007F56DF" w:rsidRDefault="007F56DF" w:rsidP="007F56DF">
      <w:pPr>
        <w:spacing w:line="360" w:lineRule="auto"/>
        <w:jc w:val="both"/>
        <w:rPr>
          <w:rFonts w:ascii="Arial" w:hAnsi="Arial" w:cs="Arial"/>
        </w:rPr>
      </w:pPr>
    </w:p>
    <w:p w14:paraId="5086D583" w14:textId="6E3592EF" w:rsidR="007F56DF" w:rsidRPr="007F56DF" w:rsidRDefault="007F56DF" w:rsidP="007F56DF">
      <w:pPr>
        <w:spacing w:line="360" w:lineRule="auto"/>
        <w:jc w:val="both"/>
        <w:rPr>
          <w:rFonts w:ascii="Arial" w:hAnsi="Arial" w:cs="Arial"/>
        </w:rPr>
      </w:pPr>
      <w:r w:rsidRPr="007F56DF">
        <w:rPr>
          <w:rFonts w:ascii="Arial" w:hAnsi="Arial" w:cs="Arial"/>
        </w:rPr>
        <w:t xml:space="preserve">Hattie and Timperley (2021) indicate that clear feedback and role clarity are important for enhancing staff performance. Additionally, Wirtz and </w:t>
      </w:r>
      <w:proofErr w:type="spellStart"/>
      <w:r w:rsidRPr="007F56DF">
        <w:rPr>
          <w:rFonts w:ascii="Arial" w:hAnsi="Arial" w:cs="Arial"/>
        </w:rPr>
        <w:t>Heracleous</w:t>
      </w:r>
      <w:proofErr w:type="spellEnd"/>
      <w:r w:rsidRPr="007F56DF">
        <w:rPr>
          <w:rFonts w:ascii="Arial" w:hAnsi="Arial" w:cs="Arial"/>
        </w:rPr>
        <w:t xml:space="preserve"> (2022) highlight how cross-functional training increases adaptability while reducing staff burnout, leading to more efficient and motivated teams.</w:t>
      </w:r>
    </w:p>
    <w:p w14:paraId="79324543" w14:textId="77777777" w:rsidR="007F56DF" w:rsidRPr="007F56DF" w:rsidRDefault="007F56DF" w:rsidP="007F56DF">
      <w:pPr>
        <w:spacing w:line="360" w:lineRule="auto"/>
        <w:jc w:val="both"/>
        <w:rPr>
          <w:rFonts w:ascii="Arial" w:hAnsi="Arial" w:cs="Arial"/>
        </w:rPr>
      </w:pPr>
      <w:r w:rsidRPr="007F56DF">
        <w:rPr>
          <w:rFonts w:ascii="Arial" w:hAnsi="Arial" w:cs="Arial"/>
        </w:rPr>
        <w:t>Conclusion</w:t>
      </w:r>
    </w:p>
    <w:p w14:paraId="66CE28DF" w14:textId="1E2E1EF2" w:rsidR="007F56DF" w:rsidRPr="007F56DF" w:rsidRDefault="007F56DF" w:rsidP="007F56DF">
      <w:pPr>
        <w:spacing w:line="360" w:lineRule="auto"/>
        <w:jc w:val="both"/>
        <w:rPr>
          <w:rFonts w:ascii="Arial" w:hAnsi="Arial" w:cs="Arial"/>
        </w:rPr>
      </w:pPr>
      <w:r w:rsidRPr="007F56DF">
        <w:rPr>
          <w:rFonts w:ascii="Arial" w:hAnsi="Arial" w:cs="Arial"/>
        </w:rPr>
        <w:t xml:space="preserve">My Food and Beverage placement at ibis Styles Crewe provided an in-depth understanding of hybrid operational roles within a lean-staffed hotel environment. This hands-on experience exposed me to the realities of multitasking across functions such as bar service, breakfast setup, and occasional front desk duties. These responsibilities required effective time management, adaptability, and initiative-taking communication. I was able to significantly enhance my guest service and critical thinking skills, particularly during high-pressure morning shifts. I successfully improved my communication and multitasking skills. However, I recognise that my leadership </w:t>
      </w:r>
      <w:r w:rsidRPr="007F56DF">
        <w:rPr>
          <w:rFonts w:ascii="Arial" w:hAnsi="Arial" w:cs="Arial"/>
        </w:rPr>
        <w:lastRenderedPageBreak/>
        <w:t>and supervisory skills need further development, especially in decision-making and managing service flow. Applying Gibbs’ Reflective Cycle enabled me to evaluate each experience systematically, draw meaningful insights, and formulate a practical development plan. This structured reflection has been instrumental in shaping my approach to future hospitality roles and reinforcing the importance of continuous learning in professional growth.</w:t>
      </w:r>
    </w:p>
    <w:p w14:paraId="6DC3B805" w14:textId="77777777" w:rsidR="007F56DF" w:rsidRPr="007F56DF" w:rsidRDefault="007F56DF" w:rsidP="007F56DF">
      <w:pPr>
        <w:spacing w:line="360" w:lineRule="auto"/>
        <w:jc w:val="both"/>
        <w:rPr>
          <w:rFonts w:ascii="Arial" w:hAnsi="Arial" w:cs="Arial"/>
        </w:rPr>
      </w:pPr>
    </w:p>
    <w:p w14:paraId="6F71852A" w14:textId="77777777" w:rsidR="007F56DF" w:rsidRPr="007F56DF" w:rsidRDefault="007F56DF" w:rsidP="007F56DF">
      <w:pPr>
        <w:spacing w:line="360" w:lineRule="auto"/>
        <w:jc w:val="both"/>
        <w:rPr>
          <w:rFonts w:ascii="Arial" w:hAnsi="Arial" w:cs="Arial"/>
        </w:rPr>
      </w:pPr>
    </w:p>
    <w:p w14:paraId="55CF2C7B" w14:textId="77777777" w:rsidR="007F56DF" w:rsidRPr="007F56DF" w:rsidRDefault="007F56DF" w:rsidP="007F56DF">
      <w:pPr>
        <w:spacing w:line="360" w:lineRule="auto"/>
        <w:jc w:val="both"/>
        <w:rPr>
          <w:rFonts w:ascii="Arial" w:hAnsi="Arial" w:cs="Arial"/>
        </w:rPr>
      </w:pPr>
    </w:p>
    <w:p w14:paraId="4455F7B1" w14:textId="77777777" w:rsidR="007F56DF" w:rsidRPr="007F56DF" w:rsidRDefault="007F56DF" w:rsidP="007F56DF">
      <w:pPr>
        <w:spacing w:line="360" w:lineRule="auto"/>
        <w:jc w:val="both"/>
        <w:rPr>
          <w:rFonts w:ascii="Arial" w:hAnsi="Arial" w:cs="Arial"/>
        </w:rPr>
      </w:pPr>
    </w:p>
    <w:p w14:paraId="399F388F" w14:textId="77777777" w:rsidR="007F56DF" w:rsidRPr="007F56DF" w:rsidRDefault="007F56DF" w:rsidP="007F56DF">
      <w:pPr>
        <w:spacing w:line="360" w:lineRule="auto"/>
        <w:jc w:val="both"/>
        <w:rPr>
          <w:rFonts w:ascii="Arial" w:hAnsi="Arial" w:cs="Arial"/>
        </w:rPr>
      </w:pPr>
    </w:p>
    <w:p w14:paraId="1FB1D7FD" w14:textId="77777777" w:rsidR="007F56DF" w:rsidRPr="007F56DF" w:rsidRDefault="007F56DF" w:rsidP="007F56DF">
      <w:pPr>
        <w:spacing w:line="360" w:lineRule="auto"/>
        <w:jc w:val="both"/>
        <w:rPr>
          <w:rFonts w:ascii="Arial" w:hAnsi="Arial" w:cs="Arial"/>
        </w:rPr>
      </w:pPr>
    </w:p>
    <w:p w14:paraId="18B62DCB" w14:textId="77777777" w:rsidR="007F56DF" w:rsidRPr="007F56DF" w:rsidRDefault="007F56DF" w:rsidP="007F56DF">
      <w:pPr>
        <w:spacing w:line="360" w:lineRule="auto"/>
        <w:jc w:val="both"/>
        <w:rPr>
          <w:rFonts w:ascii="Arial" w:hAnsi="Arial" w:cs="Arial"/>
        </w:rPr>
      </w:pPr>
    </w:p>
    <w:p w14:paraId="5A8D6984" w14:textId="77777777" w:rsidR="007F56DF" w:rsidRPr="007F56DF" w:rsidRDefault="007F56DF" w:rsidP="007F56DF">
      <w:pPr>
        <w:spacing w:line="360" w:lineRule="auto"/>
        <w:jc w:val="both"/>
        <w:rPr>
          <w:rFonts w:ascii="Arial" w:hAnsi="Arial" w:cs="Arial"/>
        </w:rPr>
      </w:pPr>
    </w:p>
    <w:p w14:paraId="24446DBF" w14:textId="77777777" w:rsidR="007F56DF" w:rsidRPr="007F56DF" w:rsidRDefault="007F56DF" w:rsidP="007F56DF">
      <w:pPr>
        <w:spacing w:line="360" w:lineRule="auto"/>
        <w:jc w:val="both"/>
        <w:rPr>
          <w:rFonts w:ascii="Arial" w:hAnsi="Arial" w:cs="Arial"/>
        </w:rPr>
      </w:pPr>
    </w:p>
    <w:p w14:paraId="71DC11EA" w14:textId="77777777" w:rsidR="007F56DF" w:rsidRPr="007F56DF" w:rsidRDefault="007F56DF" w:rsidP="007F56DF">
      <w:pPr>
        <w:spacing w:line="360" w:lineRule="auto"/>
        <w:jc w:val="both"/>
        <w:rPr>
          <w:rFonts w:ascii="Arial" w:hAnsi="Arial" w:cs="Arial"/>
        </w:rPr>
      </w:pPr>
    </w:p>
    <w:p w14:paraId="27511E71" w14:textId="77777777" w:rsidR="007F56DF" w:rsidRPr="007F56DF" w:rsidRDefault="007F56DF" w:rsidP="007F56DF">
      <w:pPr>
        <w:spacing w:line="360" w:lineRule="auto"/>
        <w:jc w:val="both"/>
        <w:rPr>
          <w:rFonts w:ascii="Arial" w:hAnsi="Arial" w:cs="Arial"/>
        </w:rPr>
      </w:pPr>
    </w:p>
    <w:p w14:paraId="005702BE" w14:textId="77777777" w:rsidR="007F56DF" w:rsidRPr="007F56DF" w:rsidRDefault="007F56DF" w:rsidP="007F56DF">
      <w:pPr>
        <w:spacing w:line="360" w:lineRule="auto"/>
        <w:jc w:val="both"/>
        <w:rPr>
          <w:rFonts w:ascii="Arial" w:hAnsi="Arial" w:cs="Arial"/>
        </w:rPr>
      </w:pPr>
    </w:p>
    <w:p w14:paraId="14BDCA4C" w14:textId="77777777" w:rsidR="007F56DF" w:rsidRPr="007F56DF" w:rsidRDefault="007F56DF" w:rsidP="007F56DF">
      <w:pPr>
        <w:spacing w:line="360" w:lineRule="auto"/>
        <w:jc w:val="both"/>
        <w:rPr>
          <w:rFonts w:ascii="Arial" w:hAnsi="Arial" w:cs="Arial"/>
        </w:rPr>
      </w:pPr>
    </w:p>
    <w:p w14:paraId="242F095B" w14:textId="77777777" w:rsidR="007F56DF" w:rsidRPr="007F56DF" w:rsidRDefault="007F56DF" w:rsidP="007F56DF">
      <w:pPr>
        <w:spacing w:line="360" w:lineRule="auto"/>
        <w:jc w:val="both"/>
        <w:rPr>
          <w:rFonts w:ascii="Arial" w:hAnsi="Arial" w:cs="Arial"/>
        </w:rPr>
      </w:pPr>
    </w:p>
    <w:p w14:paraId="28DD8A81" w14:textId="77777777" w:rsidR="00757978" w:rsidRDefault="00757978" w:rsidP="007F56DF">
      <w:pPr>
        <w:spacing w:line="360" w:lineRule="auto"/>
        <w:jc w:val="both"/>
        <w:rPr>
          <w:rFonts w:ascii="Arial" w:hAnsi="Arial" w:cs="Arial"/>
        </w:rPr>
      </w:pPr>
    </w:p>
    <w:p w14:paraId="55215659" w14:textId="77777777" w:rsidR="00757978" w:rsidRDefault="00757978" w:rsidP="007F56DF">
      <w:pPr>
        <w:spacing w:line="360" w:lineRule="auto"/>
        <w:jc w:val="both"/>
        <w:rPr>
          <w:rFonts w:ascii="Arial" w:hAnsi="Arial" w:cs="Arial"/>
        </w:rPr>
      </w:pPr>
    </w:p>
    <w:p w14:paraId="78245454" w14:textId="77777777" w:rsidR="00757978" w:rsidRDefault="00757978" w:rsidP="007F56DF">
      <w:pPr>
        <w:spacing w:line="360" w:lineRule="auto"/>
        <w:jc w:val="both"/>
        <w:rPr>
          <w:rFonts w:ascii="Arial" w:hAnsi="Arial" w:cs="Arial"/>
        </w:rPr>
      </w:pPr>
    </w:p>
    <w:p w14:paraId="12479656" w14:textId="77777777" w:rsidR="00757978" w:rsidRDefault="00757978" w:rsidP="007F56DF">
      <w:pPr>
        <w:spacing w:line="360" w:lineRule="auto"/>
        <w:jc w:val="both"/>
        <w:rPr>
          <w:rFonts w:ascii="Arial" w:hAnsi="Arial" w:cs="Arial"/>
        </w:rPr>
      </w:pPr>
    </w:p>
    <w:p w14:paraId="5D688B7D" w14:textId="77777777" w:rsidR="00757978" w:rsidRDefault="00757978" w:rsidP="007F56DF">
      <w:pPr>
        <w:spacing w:line="360" w:lineRule="auto"/>
        <w:jc w:val="both"/>
        <w:rPr>
          <w:rFonts w:ascii="Arial" w:hAnsi="Arial" w:cs="Arial"/>
        </w:rPr>
      </w:pPr>
    </w:p>
    <w:p w14:paraId="63052E87" w14:textId="77777777" w:rsidR="00757978" w:rsidRDefault="00757978" w:rsidP="007F56DF">
      <w:pPr>
        <w:spacing w:line="360" w:lineRule="auto"/>
        <w:jc w:val="both"/>
        <w:rPr>
          <w:rFonts w:ascii="Arial" w:hAnsi="Arial" w:cs="Arial"/>
        </w:rPr>
      </w:pPr>
    </w:p>
    <w:p w14:paraId="05CAFA86" w14:textId="0EBC25DC" w:rsidR="007F56DF" w:rsidRPr="007F56DF" w:rsidRDefault="007F56DF" w:rsidP="007F56DF">
      <w:pPr>
        <w:spacing w:line="360" w:lineRule="auto"/>
        <w:jc w:val="both"/>
        <w:rPr>
          <w:rFonts w:ascii="Arial" w:hAnsi="Arial" w:cs="Arial"/>
        </w:rPr>
      </w:pPr>
      <w:r w:rsidRPr="007F56DF">
        <w:rPr>
          <w:rFonts w:ascii="Arial" w:hAnsi="Arial" w:cs="Arial"/>
        </w:rPr>
        <w:lastRenderedPageBreak/>
        <w:t>References</w:t>
      </w:r>
    </w:p>
    <w:p w14:paraId="56F98972" w14:textId="77777777" w:rsidR="007F56DF" w:rsidRPr="007F56DF" w:rsidRDefault="007F56DF" w:rsidP="007F56DF">
      <w:pPr>
        <w:spacing w:line="360" w:lineRule="auto"/>
        <w:jc w:val="both"/>
        <w:rPr>
          <w:rFonts w:ascii="Arial" w:hAnsi="Arial" w:cs="Arial"/>
        </w:rPr>
      </w:pPr>
      <w:r w:rsidRPr="007F56DF">
        <w:rPr>
          <w:rFonts w:ascii="Arial" w:hAnsi="Arial" w:cs="Arial"/>
        </w:rPr>
        <w:t>British Hospitality Association (2022) Skills for a Changing Industry. London: BHA.</w:t>
      </w:r>
    </w:p>
    <w:p w14:paraId="3E1ABF0B" w14:textId="77777777" w:rsidR="007F56DF" w:rsidRPr="007F56DF" w:rsidRDefault="007F56DF" w:rsidP="007F56DF">
      <w:pPr>
        <w:spacing w:line="360" w:lineRule="auto"/>
        <w:jc w:val="both"/>
        <w:rPr>
          <w:rFonts w:ascii="Arial" w:hAnsi="Arial" w:cs="Arial"/>
        </w:rPr>
      </w:pPr>
      <w:r w:rsidRPr="007F56DF">
        <w:rPr>
          <w:rFonts w:ascii="Arial" w:hAnsi="Arial" w:cs="Arial"/>
        </w:rPr>
        <w:t xml:space="preserve">Font, X., </w:t>
      </w:r>
      <w:proofErr w:type="spellStart"/>
      <w:r w:rsidRPr="007F56DF">
        <w:rPr>
          <w:rFonts w:ascii="Arial" w:hAnsi="Arial" w:cs="Arial"/>
        </w:rPr>
        <w:t>Elgammal</w:t>
      </w:r>
      <w:proofErr w:type="spellEnd"/>
      <w:r w:rsidRPr="007F56DF">
        <w:rPr>
          <w:rFonts w:ascii="Arial" w:hAnsi="Arial" w:cs="Arial"/>
        </w:rPr>
        <w:t>, I. &amp; Lamond, I. (2021) ‘Sustainable practices in mid-scale hotels’, Journal of Sustainable Tourism, 29(7), pp. 1025–1043.</w:t>
      </w:r>
    </w:p>
    <w:p w14:paraId="231FE0AA" w14:textId="77777777" w:rsidR="007F56DF" w:rsidRPr="007F56DF" w:rsidRDefault="007F56DF" w:rsidP="007F56DF">
      <w:pPr>
        <w:spacing w:line="360" w:lineRule="auto"/>
        <w:jc w:val="both"/>
        <w:rPr>
          <w:rFonts w:ascii="Arial" w:hAnsi="Arial" w:cs="Arial"/>
        </w:rPr>
      </w:pPr>
      <w:r w:rsidRPr="007F56DF">
        <w:rPr>
          <w:rFonts w:ascii="Arial" w:hAnsi="Arial" w:cs="Arial"/>
        </w:rPr>
        <w:t>Gibbs, G. (1988) Learning by Doing: A Guide to Teaching and Learning Methods. Oxford: Oxford Polytechnic.</w:t>
      </w:r>
    </w:p>
    <w:p w14:paraId="18FAA12B" w14:textId="77777777" w:rsidR="007F56DF" w:rsidRPr="007F56DF" w:rsidRDefault="007F56DF" w:rsidP="007F56DF">
      <w:pPr>
        <w:spacing w:line="360" w:lineRule="auto"/>
        <w:jc w:val="both"/>
        <w:rPr>
          <w:rFonts w:ascii="Arial" w:hAnsi="Arial" w:cs="Arial"/>
        </w:rPr>
      </w:pPr>
      <w:r w:rsidRPr="007F56DF">
        <w:rPr>
          <w:rFonts w:ascii="Arial" w:hAnsi="Arial" w:cs="Arial"/>
        </w:rPr>
        <w:t>Hattie, J. &amp; Timperley, H. (2021) ‘Boosting performance through feedback’, Educational Review, 73(1), pp. 45–62.</w:t>
      </w:r>
    </w:p>
    <w:p w14:paraId="6205A611" w14:textId="77777777" w:rsidR="007F56DF" w:rsidRPr="007F56DF" w:rsidRDefault="007F56DF" w:rsidP="007F56DF">
      <w:pPr>
        <w:spacing w:line="360" w:lineRule="auto"/>
        <w:jc w:val="both"/>
        <w:rPr>
          <w:rFonts w:ascii="Arial" w:hAnsi="Arial" w:cs="Arial"/>
        </w:rPr>
      </w:pPr>
      <w:r w:rsidRPr="007F56DF">
        <w:rPr>
          <w:rFonts w:ascii="Arial" w:hAnsi="Arial" w:cs="Arial"/>
        </w:rPr>
        <w:t>Johnson, K. &amp; Mathews, A. (2022) ‘Hospitality onboarding effectiveness and role clarity’, Service Industries Journal, 42(3), pp. 215–230.</w:t>
      </w:r>
    </w:p>
    <w:p w14:paraId="0DC0C3E7" w14:textId="77777777" w:rsidR="007F56DF" w:rsidRPr="007F56DF" w:rsidRDefault="007F56DF" w:rsidP="007F56DF">
      <w:pPr>
        <w:spacing w:line="360" w:lineRule="auto"/>
        <w:jc w:val="both"/>
        <w:rPr>
          <w:rFonts w:ascii="Arial" w:hAnsi="Arial" w:cs="Arial"/>
        </w:rPr>
      </w:pPr>
      <w:r w:rsidRPr="007F56DF">
        <w:rPr>
          <w:rFonts w:ascii="Arial" w:hAnsi="Arial" w:cs="Arial"/>
        </w:rPr>
        <w:t>Kolb, D.A. (1984) Experiential Learning: Experience as the Source of Learning and Development. Englewood Cliffs: Prentice Hall.</w:t>
      </w:r>
    </w:p>
    <w:p w14:paraId="372833B5" w14:textId="77777777" w:rsidR="007F56DF" w:rsidRPr="007F56DF" w:rsidRDefault="007F56DF" w:rsidP="007F56DF">
      <w:pPr>
        <w:spacing w:line="360" w:lineRule="auto"/>
        <w:jc w:val="both"/>
        <w:rPr>
          <w:rFonts w:ascii="Arial" w:hAnsi="Arial" w:cs="Arial"/>
        </w:rPr>
      </w:pPr>
      <w:r w:rsidRPr="007F56DF">
        <w:rPr>
          <w:rFonts w:ascii="Arial" w:hAnsi="Arial" w:cs="Arial"/>
        </w:rPr>
        <w:t>Lee, M., Kim, H. &amp; Kwon, K. (2023) ‘Cross-functional training and service agility in hotels’, International Journal of Hospitality Management, 112, 103413.</w:t>
      </w:r>
    </w:p>
    <w:p w14:paraId="1C5488D6" w14:textId="77777777" w:rsidR="007F56DF" w:rsidRPr="007F56DF" w:rsidRDefault="007F56DF" w:rsidP="007F56DF">
      <w:pPr>
        <w:spacing w:line="360" w:lineRule="auto"/>
        <w:jc w:val="both"/>
        <w:rPr>
          <w:rFonts w:ascii="Arial" w:hAnsi="Arial" w:cs="Arial"/>
        </w:rPr>
      </w:pPr>
      <w:r w:rsidRPr="007F56DF">
        <w:rPr>
          <w:rFonts w:ascii="Arial" w:hAnsi="Arial" w:cs="Arial"/>
        </w:rPr>
        <w:t>Schön, D.A. (1983) The Reflective Practitioner: How Professionals Think in Action. London: Temple Smith.</w:t>
      </w:r>
    </w:p>
    <w:p w14:paraId="72124AA9" w14:textId="77777777" w:rsidR="007F56DF" w:rsidRPr="007F56DF" w:rsidRDefault="007F56DF" w:rsidP="007F56DF">
      <w:pPr>
        <w:spacing w:line="360" w:lineRule="auto"/>
        <w:jc w:val="both"/>
        <w:rPr>
          <w:rFonts w:ascii="Arial" w:hAnsi="Arial" w:cs="Arial"/>
        </w:rPr>
      </w:pPr>
      <w:r w:rsidRPr="007F56DF">
        <w:rPr>
          <w:rFonts w:ascii="Arial" w:hAnsi="Arial" w:cs="Arial"/>
        </w:rPr>
        <w:t>Sharp, J. (2018) ‘Reflection in professional practice’, Nursing Standard, 33(7), pp. 75–80.</w:t>
      </w:r>
    </w:p>
    <w:p w14:paraId="42C73C31" w14:textId="77777777" w:rsidR="007F56DF" w:rsidRPr="007F56DF" w:rsidRDefault="007F56DF" w:rsidP="007F56DF">
      <w:pPr>
        <w:spacing w:line="360" w:lineRule="auto"/>
        <w:jc w:val="both"/>
        <w:rPr>
          <w:rFonts w:ascii="Arial" w:hAnsi="Arial" w:cs="Arial"/>
        </w:rPr>
      </w:pPr>
      <w:r w:rsidRPr="007F56DF">
        <w:rPr>
          <w:rFonts w:ascii="Arial" w:hAnsi="Arial" w:cs="Arial"/>
        </w:rPr>
        <w:t>UK Hospitality (2023) F&amp;B Technical Standards Toolkit. London: UKH.</w:t>
      </w:r>
    </w:p>
    <w:p w14:paraId="705CF4F2" w14:textId="77777777" w:rsidR="007F56DF" w:rsidRPr="007F56DF" w:rsidRDefault="007F56DF" w:rsidP="007F56DF">
      <w:pPr>
        <w:spacing w:line="360" w:lineRule="auto"/>
        <w:jc w:val="both"/>
        <w:rPr>
          <w:rFonts w:ascii="Arial" w:hAnsi="Arial" w:cs="Arial"/>
        </w:rPr>
      </w:pPr>
      <w:r w:rsidRPr="007F56DF">
        <w:rPr>
          <w:rFonts w:ascii="Arial" w:hAnsi="Arial" w:cs="Arial"/>
        </w:rPr>
        <w:t xml:space="preserve">Wirtz, J. &amp; </w:t>
      </w:r>
      <w:proofErr w:type="spellStart"/>
      <w:r w:rsidRPr="007F56DF">
        <w:rPr>
          <w:rFonts w:ascii="Arial" w:hAnsi="Arial" w:cs="Arial"/>
        </w:rPr>
        <w:t>Heracleous</w:t>
      </w:r>
      <w:proofErr w:type="spellEnd"/>
      <w:r w:rsidRPr="007F56DF">
        <w:rPr>
          <w:rFonts w:ascii="Arial" w:hAnsi="Arial" w:cs="Arial"/>
        </w:rPr>
        <w:t>, L. (2022) ‘Anticipatory service design in hospitality’, Service Management Journal, 33(1), pp. 34–48.</w:t>
      </w:r>
    </w:p>
    <w:p w14:paraId="4E4C0CEF" w14:textId="392DDD41" w:rsidR="007F56DF" w:rsidRPr="007F56DF" w:rsidRDefault="007F56DF" w:rsidP="007F56DF">
      <w:pPr>
        <w:spacing w:line="360" w:lineRule="auto"/>
        <w:jc w:val="both"/>
        <w:rPr>
          <w:rFonts w:ascii="Arial" w:hAnsi="Arial" w:cs="Arial"/>
        </w:rPr>
      </w:pPr>
      <w:r w:rsidRPr="007F56DF">
        <w:rPr>
          <w:rFonts w:ascii="Arial" w:hAnsi="Arial" w:cs="Arial"/>
        </w:rPr>
        <w:t>Yoo, J. &amp; Arnold, T. (2022) ‘Multitasking and staff flexibility in midscale hotels’, International Journal of Hospitality Management, 104, 102781.</w:t>
      </w:r>
    </w:p>
    <w:sectPr w:rsidR="007F56DF" w:rsidRPr="007F5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6DF"/>
    <w:rsid w:val="004138AD"/>
    <w:rsid w:val="00633111"/>
    <w:rsid w:val="00757978"/>
    <w:rsid w:val="007F56DF"/>
    <w:rsid w:val="008D2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642B"/>
  <w15:chartTrackingRefBased/>
  <w15:docId w15:val="{76524553-4780-4413-9559-185D2A4D1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6DF"/>
    <w:rPr>
      <w:rFonts w:eastAsiaTheme="majorEastAsia" w:cstheme="majorBidi"/>
      <w:color w:val="272727" w:themeColor="text1" w:themeTint="D8"/>
    </w:rPr>
  </w:style>
  <w:style w:type="paragraph" w:styleId="Title">
    <w:name w:val="Title"/>
    <w:basedOn w:val="Normal"/>
    <w:next w:val="Normal"/>
    <w:link w:val="TitleChar"/>
    <w:uiPriority w:val="10"/>
    <w:qFormat/>
    <w:rsid w:val="007F5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6DF"/>
    <w:pPr>
      <w:spacing w:before="160"/>
      <w:jc w:val="center"/>
    </w:pPr>
    <w:rPr>
      <w:i/>
      <w:iCs/>
      <w:color w:val="404040" w:themeColor="text1" w:themeTint="BF"/>
    </w:rPr>
  </w:style>
  <w:style w:type="character" w:customStyle="1" w:styleId="QuoteChar">
    <w:name w:val="Quote Char"/>
    <w:basedOn w:val="DefaultParagraphFont"/>
    <w:link w:val="Quote"/>
    <w:uiPriority w:val="29"/>
    <w:rsid w:val="007F56DF"/>
    <w:rPr>
      <w:i/>
      <w:iCs/>
      <w:color w:val="404040" w:themeColor="text1" w:themeTint="BF"/>
    </w:rPr>
  </w:style>
  <w:style w:type="paragraph" w:styleId="ListParagraph">
    <w:name w:val="List Paragraph"/>
    <w:basedOn w:val="Normal"/>
    <w:uiPriority w:val="34"/>
    <w:qFormat/>
    <w:rsid w:val="007F56DF"/>
    <w:pPr>
      <w:ind w:left="720"/>
      <w:contextualSpacing/>
    </w:pPr>
  </w:style>
  <w:style w:type="character" w:styleId="IntenseEmphasis">
    <w:name w:val="Intense Emphasis"/>
    <w:basedOn w:val="DefaultParagraphFont"/>
    <w:uiPriority w:val="21"/>
    <w:qFormat/>
    <w:rsid w:val="007F56DF"/>
    <w:rPr>
      <w:i/>
      <w:iCs/>
      <w:color w:val="0F4761" w:themeColor="accent1" w:themeShade="BF"/>
    </w:rPr>
  </w:style>
  <w:style w:type="paragraph" w:styleId="IntenseQuote">
    <w:name w:val="Intense Quote"/>
    <w:basedOn w:val="Normal"/>
    <w:next w:val="Normal"/>
    <w:link w:val="IntenseQuoteChar"/>
    <w:uiPriority w:val="30"/>
    <w:qFormat/>
    <w:rsid w:val="007F5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6DF"/>
    <w:rPr>
      <w:i/>
      <w:iCs/>
      <w:color w:val="0F4761" w:themeColor="accent1" w:themeShade="BF"/>
    </w:rPr>
  </w:style>
  <w:style w:type="character" w:styleId="IntenseReference">
    <w:name w:val="Intense Reference"/>
    <w:basedOn w:val="DefaultParagraphFont"/>
    <w:uiPriority w:val="32"/>
    <w:qFormat/>
    <w:rsid w:val="007F56D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1520</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Baccela</dc:creator>
  <cp:keywords/>
  <dc:description/>
  <cp:lastModifiedBy>Rebeca Baccela</cp:lastModifiedBy>
  <cp:revision>2</cp:revision>
  <dcterms:created xsi:type="dcterms:W3CDTF">2025-06-16T11:24:00Z</dcterms:created>
  <dcterms:modified xsi:type="dcterms:W3CDTF">2025-06-16T11:24:00Z</dcterms:modified>
</cp:coreProperties>
</file>