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2E0D27" w14:textId="426AAD1D" w:rsidR="0092010F" w:rsidRDefault="0092010F" w:rsidP="002A18EF">
      <w:pPr>
        <w:spacing w:line="360" w:lineRule="auto"/>
        <w:jc w:val="center"/>
        <w:rPr>
          <w:rFonts w:ascii="Times New Roman" w:hAnsi="Times New Roman" w:cs="Times New Roman"/>
          <w:b/>
          <w:sz w:val="28"/>
          <w:szCs w:val="28"/>
        </w:rPr>
      </w:pPr>
      <w:r w:rsidRPr="00BE2C71">
        <w:rPr>
          <w:rFonts w:ascii="Times New Roman" w:hAnsi="Times New Roman" w:cs="Times New Roman"/>
          <w:b/>
          <w:sz w:val="28"/>
          <w:szCs w:val="28"/>
        </w:rPr>
        <w:t>Using empirical evidence, critically explore gender, racial or ethnic stereotyping within the media.</w:t>
      </w:r>
    </w:p>
    <w:p w14:paraId="0D7D6E23" w14:textId="77777777" w:rsidR="002438B4" w:rsidRDefault="002438B4" w:rsidP="002A18EF">
      <w:pPr>
        <w:spacing w:line="360" w:lineRule="auto"/>
        <w:jc w:val="both"/>
        <w:rPr>
          <w:rFonts w:ascii="Times New Roman" w:hAnsi="Times New Roman" w:cs="Times New Roman"/>
          <w:sz w:val="24"/>
          <w:szCs w:val="24"/>
        </w:rPr>
      </w:pPr>
    </w:p>
    <w:p w14:paraId="47CC35D9" w14:textId="300766F9" w:rsidR="00BE2C71" w:rsidRDefault="002438B4"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Persuasive and interpersonal communication messages</w:t>
      </w:r>
      <w:r w:rsidR="007C495A">
        <w:rPr>
          <w:rFonts w:ascii="Times New Roman" w:hAnsi="Times New Roman" w:cs="Times New Roman"/>
          <w:sz w:val="24"/>
          <w:szCs w:val="24"/>
        </w:rPr>
        <w:t xml:space="preserve"> that are</w:t>
      </w:r>
      <w:r>
        <w:rPr>
          <w:rFonts w:ascii="Times New Roman" w:hAnsi="Times New Roman" w:cs="Times New Roman"/>
          <w:sz w:val="24"/>
          <w:szCs w:val="24"/>
        </w:rPr>
        <w:t xml:space="preserve"> displayed in the media </w:t>
      </w:r>
      <w:r w:rsidR="002E2904">
        <w:rPr>
          <w:rFonts w:ascii="Times New Roman" w:hAnsi="Times New Roman" w:cs="Times New Roman"/>
          <w:sz w:val="24"/>
          <w:szCs w:val="24"/>
        </w:rPr>
        <w:t xml:space="preserve">can </w:t>
      </w:r>
      <w:r>
        <w:rPr>
          <w:rFonts w:ascii="Times New Roman" w:hAnsi="Times New Roman" w:cs="Times New Roman"/>
          <w:sz w:val="24"/>
          <w:szCs w:val="24"/>
        </w:rPr>
        <w:t>ha</w:t>
      </w:r>
      <w:r w:rsidR="002E2904">
        <w:rPr>
          <w:rFonts w:ascii="Times New Roman" w:hAnsi="Times New Roman" w:cs="Times New Roman"/>
          <w:sz w:val="24"/>
          <w:szCs w:val="24"/>
        </w:rPr>
        <w:t>ve</w:t>
      </w:r>
      <w:r>
        <w:rPr>
          <w:rFonts w:ascii="Times New Roman" w:hAnsi="Times New Roman" w:cs="Times New Roman"/>
          <w:sz w:val="24"/>
          <w:szCs w:val="24"/>
        </w:rPr>
        <w:t xml:space="preserve"> </w:t>
      </w:r>
      <w:r w:rsidR="007C495A">
        <w:rPr>
          <w:rFonts w:ascii="Times New Roman" w:hAnsi="Times New Roman" w:cs="Times New Roman"/>
          <w:sz w:val="24"/>
          <w:szCs w:val="24"/>
        </w:rPr>
        <w:t xml:space="preserve">a </w:t>
      </w:r>
      <w:r>
        <w:rPr>
          <w:rFonts w:ascii="Times New Roman" w:hAnsi="Times New Roman" w:cs="Times New Roman"/>
          <w:sz w:val="24"/>
          <w:szCs w:val="24"/>
        </w:rPr>
        <w:t>profound effect on social norms</w:t>
      </w:r>
      <w:r w:rsidR="00791117">
        <w:rPr>
          <w:rFonts w:ascii="Times New Roman" w:hAnsi="Times New Roman" w:cs="Times New Roman"/>
          <w:sz w:val="24"/>
          <w:szCs w:val="24"/>
        </w:rPr>
        <w:t>,</w:t>
      </w:r>
      <w:r>
        <w:rPr>
          <w:rFonts w:ascii="Times New Roman" w:hAnsi="Times New Roman" w:cs="Times New Roman"/>
          <w:sz w:val="24"/>
          <w:szCs w:val="24"/>
        </w:rPr>
        <w:t xml:space="preserve"> which</w:t>
      </w:r>
      <w:r w:rsidR="00791117">
        <w:rPr>
          <w:rFonts w:ascii="Times New Roman" w:hAnsi="Times New Roman" w:cs="Times New Roman"/>
          <w:sz w:val="24"/>
          <w:szCs w:val="24"/>
        </w:rPr>
        <w:t xml:space="preserve"> can</w:t>
      </w:r>
      <w:r w:rsidR="007C495A">
        <w:rPr>
          <w:rFonts w:ascii="Times New Roman" w:hAnsi="Times New Roman" w:cs="Times New Roman"/>
          <w:sz w:val="24"/>
          <w:szCs w:val="24"/>
        </w:rPr>
        <w:t xml:space="preserve"> then</w:t>
      </w:r>
      <w:r>
        <w:rPr>
          <w:rFonts w:ascii="Times New Roman" w:hAnsi="Times New Roman" w:cs="Times New Roman"/>
          <w:sz w:val="24"/>
          <w:szCs w:val="24"/>
        </w:rPr>
        <w:t xml:space="preserve"> regulate</w:t>
      </w:r>
      <w:r w:rsidR="008A6AAA">
        <w:rPr>
          <w:rFonts w:ascii="Times New Roman" w:hAnsi="Times New Roman" w:cs="Times New Roman"/>
          <w:sz w:val="24"/>
          <w:szCs w:val="24"/>
        </w:rPr>
        <w:t xml:space="preserve"> and influence</w:t>
      </w:r>
      <w:r w:rsidR="00791117">
        <w:rPr>
          <w:rFonts w:ascii="Times New Roman" w:hAnsi="Times New Roman" w:cs="Times New Roman"/>
          <w:sz w:val="24"/>
          <w:szCs w:val="24"/>
        </w:rPr>
        <w:t xml:space="preserve"> stereotyping</w:t>
      </w:r>
      <w:r>
        <w:rPr>
          <w:rFonts w:ascii="Times New Roman" w:hAnsi="Times New Roman" w:cs="Times New Roman"/>
          <w:sz w:val="24"/>
          <w:szCs w:val="24"/>
        </w:rPr>
        <w:t xml:space="preserve"> behaviour</w:t>
      </w:r>
      <w:r w:rsidR="00791117">
        <w:rPr>
          <w:rFonts w:ascii="Times New Roman" w:hAnsi="Times New Roman" w:cs="Times New Roman"/>
          <w:sz w:val="24"/>
          <w:szCs w:val="24"/>
        </w:rPr>
        <w:t>. Furthermore,</w:t>
      </w:r>
      <w:r>
        <w:rPr>
          <w:rFonts w:ascii="Times New Roman" w:hAnsi="Times New Roman" w:cs="Times New Roman"/>
          <w:sz w:val="24"/>
          <w:szCs w:val="24"/>
        </w:rPr>
        <w:t xml:space="preserve"> </w:t>
      </w:r>
      <w:r w:rsidR="00791117">
        <w:rPr>
          <w:rFonts w:ascii="Times New Roman" w:hAnsi="Times New Roman" w:cs="Times New Roman"/>
          <w:sz w:val="24"/>
          <w:szCs w:val="24"/>
        </w:rPr>
        <w:t>any</w:t>
      </w:r>
      <w:r>
        <w:rPr>
          <w:rFonts w:ascii="Times New Roman" w:hAnsi="Times New Roman" w:cs="Times New Roman"/>
          <w:sz w:val="24"/>
          <w:szCs w:val="24"/>
        </w:rPr>
        <w:t xml:space="preserve"> changes to these norms </w:t>
      </w:r>
      <w:r w:rsidR="00791117">
        <w:rPr>
          <w:rFonts w:ascii="Times New Roman" w:hAnsi="Times New Roman" w:cs="Times New Roman"/>
          <w:sz w:val="24"/>
          <w:szCs w:val="24"/>
        </w:rPr>
        <w:t>can profoundly affect society in a positive or negative manner</w:t>
      </w:r>
      <w:r w:rsidR="007C495A">
        <w:rPr>
          <w:rFonts w:ascii="Times New Roman" w:hAnsi="Times New Roman" w:cs="Times New Roman"/>
          <w:sz w:val="24"/>
          <w:szCs w:val="24"/>
        </w:rPr>
        <w:t xml:space="preserve"> by regulating gender norms</w:t>
      </w:r>
      <w:r w:rsidR="009478B5">
        <w:rPr>
          <w:rFonts w:ascii="Times New Roman" w:hAnsi="Times New Roman" w:cs="Times New Roman"/>
          <w:sz w:val="24"/>
          <w:szCs w:val="24"/>
        </w:rPr>
        <w:t xml:space="preserve"> (Yomogida et al, 2017).</w:t>
      </w:r>
      <w:r w:rsidR="00791117">
        <w:rPr>
          <w:rFonts w:ascii="Times New Roman" w:hAnsi="Times New Roman" w:cs="Times New Roman"/>
          <w:sz w:val="24"/>
          <w:szCs w:val="24"/>
        </w:rPr>
        <w:t xml:space="preserve"> Stereotyping continues to occur in all areas of the </w:t>
      </w:r>
      <w:r w:rsidR="00851A0E">
        <w:rPr>
          <w:rFonts w:ascii="Times New Roman" w:hAnsi="Times New Roman" w:cs="Times New Roman"/>
          <w:sz w:val="24"/>
          <w:szCs w:val="24"/>
        </w:rPr>
        <w:t>media,</w:t>
      </w:r>
      <w:r w:rsidR="00791117">
        <w:rPr>
          <w:rFonts w:ascii="Times New Roman" w:hAnsi="Times New Roman" w:cs="Times New Roman"/>
          <w:sz w:val="24"/>
          <w:szCs w:val="24"/>
        </w:rPr>
        <w:t xml:space="preserve"> and</w:t>
      </w:r>
      <w:r w:rsidR="007C495A">
        <w:rPr>
          <w:rFonts w:ascii="Times New Roman" w:hAnsi="Times New Roman" w:cs="Times New Roman"/>
          <w:sz w:val="24"/>
          <w:szCs w:val="24"/>
        </w:rPr>
        <w:t xml:space="preserve"> this</w:t>
      </w:r>
      <w:r w:rsidR="00791117">
        <w:rPr>
          <w:rFonts w:ascii="Times New Roman" w:hAnsi="Times New Roman" w:cs="Times New Roman"/>
          <w:sz w:val="24"/>
          <w:szCs w:val="24"/>
        </w:rPr>
        <w:t xml:space="preserve"> can lead to prejudice and discrimination, </w:t>
      </w:r>
      <w:r w:rsidR="007C495A">
        <w:rPr>
          <w:rFonts w:ascii="Times New Roman" w:hAnsi="Times New Roman" w:cs="Times New Roman"/>
          <w:sz w:val="24"/>
          <w:szCs w:val="24"/>
        </w:rPr>
        <w:t xml:space="preserve">thus </w:t>
      </w:r>
      <w:r w:rsidR="00791117">
        <w:rPr>
          <w:rFonts w:ascii="Times New Roman" w:hAnsi="Times New Roman" w:cs="Times New Roman"/>
          <w:sz w:val="24"/>
          <w:szCs w:val="24"/>
        </w:rPr>
        <w:t>providing a need to investigate the impact of stereotyping</w:t>
      </w:r>
      <w:r w:rsidR="007C495A">
        <w:rPr>
          <w:rFonts w:ascii="Times New Roman" w:hAnsi="Times New Roman" w:cs="Times New Roman"/>
          <w:sz w:val="24"/>
          <w:szCs w:val="24"/>
        </w:rPr>
        <w:t xml:space="preserve"> and its role in the media.</w:t>
      </w:r>
      <w:r w:rsidR="00791117">
        <w:rPr>
          <w:rFonts w:ascii="Times New Roman" w:hAnsi="Times New Roman" w:cs="Times New Roman"/>
          <w:sz w:val="24"/>
          <w:szCs w:val="24"/>
        </w:rPr>
        <w:t xml:space="preserve"> This essay aims to critically discuss stereotyping, discrimination and prejudice in its general form. Furthermore, this will be followed by a discussion of several theories that</w:t>
      </w:r>
      <w:r w:rsidR="008A6AAA">
        <w:rPr>
          <w:rFonts w:ascii="Times New Roman" w:hAnsi="Times New Roman" w:cs="Times New Roman"/>
          <w:sz w:val="24"/>
          <w:szCs w:val="24"/>
        </w:rPr>
        <w:t xml:space="preserve"> aim to</w:t>
      </w:r>
      <w:r w:rsidR="00791117">
        <w:rPr>
          <w:rFonts w:ascii="Times New Roman" w:hAnsi="Times New Roman" w:cs="Times New Roman"/>
          <w:sz w:val="24"/>
          <w:szCs w:val="24"/>
        </w:rPr>
        <w:t xml:space="preserve"> explain</w:t>
      </w:r>
      <w:r w:rsidR="008A6AAA">
        <w:rPr>
          <w:rFonts w:ascii="Times New Roman" w:hAnsi="Times New Roman" w:cs="Times New Roman"/>
          <w:sz w:val="24"/>
          <w:szCs w:val="24"/>
        </w:rPr>
        <w:t xml:space="preserve"> the nature of</w:t>
      </w:r>
      <w:r w:rsidR="00791117">
        <w:rPr>
          <w:rFonts w:ascii="Times New Roman" w:hAnsi="Times New Roman" w:cs="Times New Roman"/>
          <w:sz w:val="24"/>
          <w:szCs w:val="24"/>
        </w:rPr>
        <w:t xml:space="preserve"> stereotyp</w:t>
      </w:r>
      <w:r w:rsidR="008A6AAA">
        <w:rPr>
          <w:rFonts w:ascii="Times New Roman" w:hAnsi="Times New Roman" w:cs="Times New Roman"/>
          <w:sz w:val="24"/>
          <w:szCs w:val="24"/>
        </w:rPr>
        <w:t>ing</w:t>
      </w:r>
      <w:r w:rsidR="00791117">
        <w:rPr>
          <w:rFonts w:ascii="Times New Roman" w:hAnsi="Times New Roman" w:cs="Times New Roman"/>
          <w:sz w:val="24"/>
          <w:szCs w:val="24"/>
        </w:rPr>
        <w:t>, prejudice and discrimination.</w:t>
      </w:r>
      <w:r w:rsidR="00D23DB2">
        <w:rPr>
          <w:rFonts w:ascii="Times New Roman" w:hAnsi="Times New Roman" w:cs="Times New Roman"/>
          <w:sz w:val="24"/>
          <w:szCs w:val="24"/>
        </w:rPr>
        <w:t xml:space="preserve"> In this instance, the theories that will be discussed will be Albert Bandura’s Social Learning Theory (1971) and George Gerbner’s 1960’s Cultivation Theory.</w:t>
      </w:r>
      <w:r w:rsidR="00791117">
        <w:rPr>
          <w:rFonts w:ascii="Times New Roman" w:hAnsi="Times New Roman" w:cs="Times New Roman"/>
          <w:sz w:val="24"/>
          <w:szCs w:val="24"/>
        </w:rPr>
        <w:t xml:space="preserve"> Subsequently, considering the nature of stereotyping that occurs among race, ethnicity, sexuality and gender, this essay will focus on gender stereotyping within the media. A critical discussion of empirical studies will follow, incorporated with an aim to comprehend where stereotyping in the media presently stands</w:t>
      </w:r>
      <w:r w:rsidR="007C495A">
        <w:rPr>
          <w:rFonts w:ascii="Times New Roman" w:hAnsi="Times New Roman" w:cs="Times New Roman"/>
          <w:sz w:val="24"/>
          <w:szCs w:val="24"/>
        </w:rPr>
        <w:t xml:space="preserve"> in the 21</w:t>
      </w:r>
      <w:r w:rsidR="007C495A" w:rsidRPr="007C495A">
        <w:rPr>
          <w:rFonts w:ascii="Times New Roman" w:hAnsi="Times New Roman" w:cs="Times New Roman"/>
          <w:sz w:val="24"/>
          <w:szCs w:val="24"/>
          <w:vertAlign w:val="superscript"/>
        </w:rPr>
        <w:t>st</w:t>
      </w:r>
      <w:r w:rsidR="007C495A">
        <w:rPr>
          <w:rFonts w:ascii="Times New Roman" w:hAnsi="Times New Roman" w:cs="Times New Roman"/>
          <w:sz w:val="24"/>
          <w:szCs w:val="24"/>
        </w:rPr>
        <w:t xml:space="preserve"> century.</w:t>
      </w:r>
    </w:p>
    <w:p w14:paraId="052B3EAA" w14:textId="1C253D7A" w:rsidR="008A6AAA" w:rsidRDefault="00C345D7"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Stereotyping</w:t>
      </w:r>
      <w:r w:rsidR="008A6AAA">
        <w:rPr>
          <w:rFonts w:ascii="Times New Roman" w:hAnsi="Times New Roman" w:cs="Times New Roman"/>
          <w:sz w:val="24"/>
          <w:szCs w:val="24"/>
        </w:rPr>
        <w:t xml:space="preserve"> can be defined as</w:t>
      </w:r>
      <w:r>
        <w:rPr>
          <w:rFonts w:ascii="Times New Roman" w:hAnsi="Times New Roman" w:cs="Times New Roman"/>
          <w:sz w:val="24"/>
          <w:szCs w:val="24"/>
        </w:rPr>
        <w:t xml:space="preserve"> a person’s </w:t>
      </w:r>
      <w:r w:rsidR="007C495A">
        <w:rPr>
          <w:rFonts w:ascii="Times New Roman" w:hAnsi="Times New Roman" w:cs="Times New Roman"/>
          <w:sz w:val="24"/>
          <w:szCs w:val="24"/>
        </w:rPr>
        <w:t xml:space="preserve">negative or positive </w:t>
      </w:r>
      <w:r>
        <w:rPr>
          <w:rFonts w:ascii="Times New Roman" w:hAnsi="Times New Roman" w:cs="Times New Roman"/>
          <w:sz w:val="24"/>
          <w:szCs w:val="24"/>
        </w:rPr>
        <w:t>assumption about a thing or group</w:t>
      </w:r>
      <w:r w:rsidR="007C495A">
        <w:rPr>
          <w:rFonts w:ascii="Times New Roman" w:hAnsi="Times New Roman" w:cs="Times New Roman"/>
          <w:sz w:val="24"/>
          <w:szCs w:val="24"/>
        </w:rPr>
        <w:t>, solely</w:t>
      </w:r>
      <w:r>
        <w:rPr>
          <w:rFonts w:ascii="Times New Roman" w:hAnsi="Times New Roman" w:cs="Times New Roman"/>
          <w:sz w:val="24"/>
          <w:szCs w:val="24"/>
        </w:rPr>
        <w:t xml:space="preserve"> founded upon the way the particular thing or group appear from the outside</w:t>
      </w:r>
      <w:r w:rsidR="008A6AAA">
        <w:rPr>
          <w:rFonts w:ascii="Times New Roman" w:hAnsi="Times New Roman" w:cs="Times New Roman"/>
          <w:sz w:val="24"/>
          <w:szCs w:val="24"/>
        </w:rPr>
        <w:t>. This includes</w:t>
      </w:r>
      <w:r w:rsidR="00F91706">
        <w:rPr>
          <w:rFonts w:ascii="Times New Roman" w:hAnsi="Times New Roman" w:cs="Times New Roman"/>
          <w:sz w:val="24"/>
          <w:szCs w:val="24"/>
        </w:rPr>
        <w:t xml:space="preserve"> being blind to race, gender or ethnicity</w:t>
      </w:r>
      <w:r w:rsidR="008A6AAA">
        <w:rPr>
          <w:rFonts w:ascii="Times New Roman" w:hAnsi="Times New Roman" w:cs="Times New Roman"/>
          <w:sz w:val="24"/>
          <w:szCs w:val="24"/>
        </w:rPr>
        <w:t>,</w:t>
      </w:r>
      <w:r w:rsidR="007C495A">
        <w:rPr>
          <w:rFonts w:ascii="Times New Roman" w:hAnsi="Times New Roman" w:cs="Times New Roman"/>
          <w:sz w:val="24"/>
          <w:szCs w:val="24"/>
        </w:rPr>
        <w:t xml:space="preserve"> completely </w:t>
      </w:r>
      <w:r w:rsidR="008A6AAA">
        <w:rPr>
          <w:rFonts w:ascii="Times New Roman" w:hAnsi="Times New Roman" w:cs="Times New Roman"/>
          <w:sz w:val="24"/>
          <w:szCs w:val="24"/>
        </w:rPr>
        <w:t>disregarding individual differences.</w:t>
      </w:r>
      <w:r>
        <w:rPr>
          <w:rFonts w:ascii="Times New Roman" w:hAnsi="Times New Roman" w:cs="Times New Roman"/>
          <w:sz w:val="24"/>
          <w:szCs w:val="24"/>
        </w:rPr>
        <w:t xml:space="preserve"> </w:t>
      </w:r>
      <w:r w:rsidR="008A6AAA">
        <w:rPr>
          <w:rFonts w:ascii="Times New Roman" w:hAnsi="Times New Roman" w:cs="Times New Roman"/>
          <w:sz w:val="24"/>
          <w:szCs w:val="24"/>
        </w:rPr>
        <w:t>S</w:t>
      </w:r>
      <w:r>
        <w:rPr>
          <w:rFonts w:ascii="Times New Roman" w:hAnsi="Times New Roman" w:cs="Times New Roman"/>
          <w:sz w:val="24"/>
          <w:szCs w:val="24"/>
        </w:rPr>
        <w:t xml:space="preserve">tereotyping </w:t>
      </w:r>
      <w:r w:rsidR="008A6AAA">
        <w:rPr>
          <w:rFonts w:ascii="Times New Roman" w:hAnsi="Times New Roman" w:cs="Times New Roman"/>
          <w:sz w:val="24"/>
          <w:szCs w:val="24"/>
        </w:rPr>
        <w:t>can</w:t>
      </w:r>
      <w:r w:rsidR="007C495A">
        <w:rPr>
          <w:rFonts w:ascii="Times New Roman" w:hAnsi="Times New Roman" w:cs="Times New Roman"/>
          <w:sz w:val="24"/>
          <w:szCs w:val="24"/>
        </w:rPr>
        <w:t xml:space="preserve"> often</w:t>
      </w:r>
      <w:r w:rsidR="008A6AAA">
        <w:rPr>
          <w:rFonts w:ascii="Times New Roman" w:hAnsi="Times New Roman" w:cs="Times New Roman"/>
          <w:sz w:val="24"/>
          <w:szCs w:val="24"/>
        </w:rPr>
        <w:t xml:space="preserve"> lead to</w:t>
      </w:r>
      <w:r>
        <w:rPr>
          <w:rFonts w:ascii="Times New Roman" w:hAnsi="Times New Roman" w:cs="Times New Roman"/>
          <w:sz w:val="24"/>
          <w:szCs w:val="24"/>
        </w:rPr>
        <w:t xml:space="preserve"> prejudice</w:t>
      </w:r>
      <w:r w:rsidR="007C495A">
        <w:rPr>
          <w:rFonts w:ascii="Times New Roman" w:hAnsi="Times New Roman" w:cs="Times New Roman"/>
          <w:sz w:val="24"/>
          <w:szCs w:val="24"/>
        </w:rPr>
        <w:t xml:space="preserve"> towards people </w:t>
      </w:r>
      <w:r w:rsidR="00F91706">
        <w:rPr>
          <w:rFonts w:ascii="Times New Roman" w:hAnsi="Times New Roman" w:cs="Times New Roman"/>
          <w:sz w:val="24"/>
          <w:szCs w:val="24"/>
        </w:rPr>
        <w:t xml:space="preserve">as </w:t>
      </w:r>
      <w:r w:rsidR="008A6AAA">
        <w:rPr>
          <w:rFonts w:ascii="Times New Roman" w:hAnsi="Times New Roman" w:cs="Times New Roman"/>
          <w:sz w:val="24"/>
          <w:szCs w:val="24"/>
        </w:rPr>
        <w:t>how a person appears outwardly,</w:t>
      </w:r>
      <w:r w:rsidR="00F91706">
        <w:rPr>
          <w:rFonts w:ascii="Times New Roman" w:hAnsi="Times New Roman" w:cs="Times New Roman"/>
          <w:sz w:val="24"/>
          <w:szCs w:val="24"/>
        </w:rPr>
        <w:t xml:space="preserve"> is just a small fragment of  the person</w:t>
      </w:r>
      <w:r w:rsidR="008A6AAA">
        <w:rPr>
          <w:rFonts w:ascii="Times New Roman" w:hAnsi="Times New Roman" w:cs="Times New Roman"/>
          <w:sz w:val="24"/>
          <w:szCs w:val="24"/>
        </w:rPr>
        <w:t xml:space="preserve"> in their totality</w:t>
      </w:r>
      <w:sdt>
        <w:sdtPr>
          <w:rPr>
            <w:rFonts w:ascii="Times New Roman" w:hAnsi="Times New Roman" w:cs="Times New Roman"/>
            <w:sz w:val="24"/>
            <w:szCs w:val="24"/>
          </w:rPr>
          <w:id w:val="1085185095"/>
          <w:citation/>
        </w:sdtPr>
        <w:sdtContent>
          <w:r w:rsidR="00F91706">
            <w:rPr>
              <w:rFonts w:ascii="Times New Roman" w:hAnsi="Times New Roman" w:cs="Times New Roman"/>
              <w:sz w:val="24"/>
              <w:szCs w:val="24"/>
            </w:rPr>
            <w:fldChar w:fldCharType="begin"/>
          </w:r>
          <w:r w:rsidR="00F91706">
            <w:rPr>
              <w:rFonts w:ascii="Times New Roman" w:hAnsi="Times New Roman" w:cs="Times New Roman"/>
              <w:sz w:val="24"/>
              <w:szCs w:val="24"/>
            </w:rPr>
            <w:instrText xml:space="preserve"> CITATION Bos17 \l 2057 </w:instrText>
          </w:r>
          <w:r w:rsidR="00F91706">
            <w:rPr>
              <w:rFonts w:ascii="Times New Roman" w:hAnsi="Times New Roman" w:cs="Times New Roman"/>
              <w:sz w:val="24"/>
              <w:szCs w:val="24"/>
            </w:rPr>
            <w:fldChar w:fldCharType="separate"/>
          </w:r>
          <w:r w:rsidR="00F91706">
            <w:rPr>
              <w:rFonts w:ascii="Times New Roman" w:hAnsi="Times New Roman" w:cs="Times New Roman"/>
              <w:sz w:val="24"/>
              <w:szCs w:val="24"/>
            </w:rPr>
            <w:t xml:space="preserve"> </w:t>
          </w:r>
          <w:r w:rsidR="00F91706" w:rsidRPr="00F91706">
            <w:rPr>
              <w:rFonts w:ascii="Times New Roman" w:hAnsi="Times New Roman" w:cs="Times New Roman"/>
              <w:sz w:val="24"/>
              <w:szCs w:val="24"/>
            </w:rPr>
            <w:t>(Boso, 2017)</w:t>
          </w:r>
          <w:r w:rsidR="00F91706">
            <w:rPr>
              <w:rFonts w:ascii="Times New Roman" w:hAnsi="Times New Roman" w:cs="Times New Roman"/>
              <w:sz w:val="24"/>
              <w:szCs w:val="24"/>
            </w:rPr>
            <w:fldChar w:fldCharType="end"/>
          </w:r>
        </w:sdtContent>
      </w:sdt>
      <w:r w:rsidR="002E27F2">
        <w:rPr>
          <w:rFonts w:ascii="Times New Roman" w:hAnsi="Times New Roman" w:cs="Times New Roman"/>
          <w:sz w:val="24"/>
          <w:szCs w:val="24"/>
        </w:rPr>
        <w:t>.</w:t>
      </w:r>
      <w:r w:rsidR="00773CDF">
        <w:rPr>
          <w:rFonts w:ascii="Times New Roman" w:hAnsi="Times New Roman" w:cs="Times New Roman"/>
          <w:sz w:val="24"/>
          <w:szCs w:val="24"/>
        </w:rPr>
        <w:t xml:space="preserve"> </w:t>
      </w:r>
      <w:r w:rsidR="007E06FB">
        <w:rPr>
          <w:rFonts w:ascii="Times New Roman" w:hAnsi="Times New Roman" w:cs="Times New Roman"/>
          <w:sz w:val="24"/>
          <w:szCs w:val="24"/>
        </w:rPr>
        <w:t xml:space="preserve">According to </w:t>
      </w:r>
      <w:r w:rsidR="007E06FB" w:rsidRPr="007E06FB">
        <w:rPr>
          <w:rFonts w:ascii="Times New Roman" w:hAnsi="Times New Roman" w:cs="Times New Roman"/>
          <w:sz w:val="24"/>
          <w:szCs w:val="24"/>
        </w:rPr>
        <w:t>Nelson</w:t>
      </w:r>
      <w:r w:rsidR="007E06FB">
        <w:rPr>
          <w:rFonts w:ascii="Times New Roman" w:hAnsi="Times New Roman" w:cs="Times New Roman"/>
          <w:sz w:val="24"/>
          <w:szCs w:val="24"/>
        </w:rPr>
        <w:t xml:space="preserve"> (</w:t>
      </w:r>
      <w:r w:rsidR="007E06FB" w:rsidRPr="007E06FB">
        <w:rPr>
          <w:rFonts w:ascii="Times New Roman" w:hAnsi="Times New Roman" w:cs="Times New Roman"/>
          <w:sz w:val="24"/>
          <w:szCs w:val="24"/>
        </w:rPr>
        <w:t>2015)</w:t>
      </w:r>
      <w:r w:rsidR="007E06FB">
        <w:rPr>
          <w:rFonts w:ascii="Times New Roman" w:hAnsi="Times New Roman" w:cs="Times New Roman"/>
          <w:sz w:val="24"/>
          <w:szCs w:val="24"/>
        </w:rPr>
        <w:t xml:space="preserve">, prejudice can be defined as an adverse attitude towards group of people or the </w:t>
      </w:r>
      <w:r w:rsidR="00D23DB2">
        <w:rPr>
          <w:rFonts w:ascii="Times New Roman" w:hAnsi="Times New Roman" w:cs="Times New Roman"/>
          <w:sz w:val="24"/>
          <w:szCs w:val="24"/>
        </w:rPr>
        <w:t>individual</w:t>
      </w:r>
      <w:r w:rsidR="007E06FB">
        <w:rPr>
          <w:rFonts w:ascii="Times New Roman" w:hAnsi="Times New Roman" w:cs="Times New Roman"/>
          <w:sz w:val="24"/>
          <w:szCs w:val="24"/>
        </w:rPr>
        <w:t xml:space="preserve"> themselves. This </w:t>
      </w:r>
      <w:r w:rsidR="00D23DB2">
        <w:rPr>
          <w:rFonts w:ascii="Times New Roman" w:hAnsi="Times New Roman" w:cs="Times New Roman"/>
          <w:sz w:val="24"/>
          <w:szCs w:val="24"/>
        </w:rPr>
        <w:t>prejudice</w:t>
      </w:r>
      <w:r w:rsidR="007E06FB">
        <w:rPr>
          <w:rFonts w:ascii="Times New Roman" w:hAnsi="Times New Roman" w:cs="Times New Roman"/>
          <w:sz w:val="24"/>
          <w:szCs w:val="24"/>
        </w:rPr>
        <w:t xml:space="preserve"> </w:t>
      </w:r>
      <w:r w:rsidR="00D23DB2">
        <w:rPr>
          <w:rFonts w:ascii="Times New Roman" w:hAnsi="Times New Roman" w:cs="Times New Roman"/>
          <w:sz w:val="24"/>
          <w:szCs w:val="24"/>
        </w:rPr>
        <w:t>behaviour</w:t>
      </w:r>
      <w:r w:rsidR="007E06FB">
        <w:rPr>
          <w:rFonts w:ascii="Times New Roman" w:hAnsi="Times New Roman" w:cs="Times New Roman"/>
          <w:sz w:val="24"/>
          <w:szCs w:val="24"/>
        </w:rPr>
        <w:t xml:space="preserve"> can be relevant to the person’s own moral values and their interpretation of stereotyping. Nelson also defines prejudice behaviour as a natural </w:t>
      </w:r>
      <w:r w:rsidR="00D23DB2">
        <w:rPr>
          <w:rFonts w:ascii="Times New Roman" w:hAnsi="Times New Roman" w:cs="Times New Roman"/>
          <w:sz w:val="24"/>
          <w:szCs w:val="24"/>
        </w:rPr>
        <w:t>by-product</w:t>
      </w:r>
      <w:r w:rsidR="007E06FB">
        <w:rPr>
          <w:rFonts w:ascii="Times New Roman" w:hAnsi="Times New Roman" w:cs="Times New Roman"/>
          <w:sz w:val="24"/>
          <w:szCs w:val="24"/>
        </w:rPr>
        <w:t xml:space="preserve"> of basic human psychological processing. </w:t>
      </w:r>
      <w:r w:rsidR="004E198E">
        <w:rPr>
          <w:rFonts w:ascii="Times New Roman" w:hAnsi="Times New Roman" w:cs="Times New Roman"/>
          <w:sz w:val="24"/>
          <w:szCs w:val="24"/>
        </w:rPr>
        <w:t xml:space="preserve">The </w:t>
      </w:r>
      <w:r w:rsidR="00D23DB2">
        <w:rPr>
          <w:rFonts w:ascii="Times New Roman" w:hAnsi="Times New Roman" w:cs="Times New Roman"/>
          <w:sz w:val="24"/>
          <w:szCs w:val="24"/>
        </w:rPr>
        <w:t>process</w:t>
      </w:r>
      <w:r w:rsidR="004E198E">
        <w:rPr>
          <w:rFonts w:ascii="Times New Roman" w:hAnsi="Times New Roman" w:cs="Times New Roman"/>
          <w:sz w:val="24"/>
          <w:szCs w:val="24"/>
        </w:rPr>
        <w:t xml:space="preserve"> of prejudice can</w:t>
      </w:r>
      <w:r w:rsidR="007C495A">
        <w:rPr>
          <w:rFonts w:ascii="Times New Roman" w:hAnsi="Times New Roman" w:cs="Times New Roman"/>
          <w:sz w:val="24"/>
          <w:szCs w:val="24"/>
        </w:rPr>
        <w:t xml:space="preserve"> then</w:t>
      </w:r>
      <w:r w:rsidR="004E198E">
        <w:rPr>
          <w:rFonts w:ascii="Times New Roman" w:hAnsi="Times New Roman" w:cs="Times New Roman"/>
          <w:sz w:val="24"/>
          <w:szCs w:val="24"/>
        </w:rPr>
        <w:t xml:space="preserve"> lead to a negative state of mind, which can then lead to discrimination</w:t>
      </w:r>
      <w:r w:rsidR="007C495A">
        <w:rPr>
          <w:rFonts w:ascii="Times New Roman" w:hAnsi="Times New Roman" w:cs="Times New Roman"/>
          <w:sz w:val="24"/>
          <w:szCs w:val="24"/>
        </w:rPr>
        <w:t>,</w:t>
      </w:r>
      <w:r w:rsidR="009F2C4A">
        <w:rPr>
          <w:rFonts w:ascii="Times New Roman" w:hAnsi="Times New Roman" w:cs="Times New Roman"/>
          <w:sz w:val="24"/>
          <w:szCs w:val="24"/>
        </w:rPr>
        <w:t xml:space="preserve"> as further explained by </w:t>
      </w:r>
      <w:r w:rsidR="009F2C4A" w:rsidRPr="009F2C4A">
        <w:rPr>
          <w:rFonts w:ascii="Times New Roman" w:hAnsi="Times New Roman" w:cs="Times New Roman"/>
          <w:sz w:val="24"/>
          <w:szCs w:val="24"/>
        </w:rPr>
        <w:t>Becker</w:t>
      </w:r>
      <w:r w:rsidR="009F2C4A">
        <w:rPr>
          <w:rFonts w:ascii="Times New Roman" w:hAnsi="Times New Roman" w:cs="Times New Roman"/>
          <w:sz w:val="24"/>
          <w:szCs w:val="24"/>
        </w:rPr>
        <w:t xml:space="preserve"> (</w:t>
      </w:r>
      <w:r w:rsidR="009F2C4A" w:rsidRPr="009F2C4A">
        <w:rPr>
          <w:rFonts w:ascii="Times New Roman" w:hAnsi="Times New Roman" w:cs="Times New Roman"/>
          <w:sz w:val="24"/>
          <w:szCs w:val="24"/>
        </w:rPr>
        <w:t>2010)</w:t>
      </w:r>
      <w:r w:rsidR="009F2C4A">
        <w:rPr>
          <w:rFonts w:ascii="Times New Roman" w:hAnsi="Times New Roman" w:cs="Times New Roman"/>
          <w:sz w:val="24"/>
          <w:szCs w:val="24"/>
        </w:rPr>
        <w:t xml:space="preserve">. Becker explains that </w:t>
      </w:r>
      <w:r w:rsidR="00D23DB2">
        <w:rPr>
          <w:rFonts w:ascii="Times New Roman" w:hAnsi="Times New Roman" w:cs="Times New Roman"/>
          <w:sz w:val="24"/>
          <w:szCs w:val="24"/>
        </w:rPr>
        <w:t>discrimination</w:t>
      </w:r>
      <w:r w:rsidR="009F2C4A">
        <w:rPr>
          <w:rFonts w:ascii="Times New Roman" w:hAnsi="Times New Roman" w:cs="Times New Roman"/>
          <w:sz w:val="24"/>
          <w:szCs w:val="24"/>
        </w:rPr>
        <w:t xml:space="preserve"> can alter between individuals and can be </w:t>
      </w:r>
      <w:r w:rsidR="00D23DB2">
        <w:rPr>
          <w:rFonts w:ascii="Times New Roman" w:hAnsi="Times New Roman" w:cs="Times New Roman"/>
          <w:sz w:val="24"/>
          <w:szCs w:val="24"/>
        </w:rPr>
        <w:t>dependent</w:t>
      </w:r>
      <w:r w:rsidR="009F2C4A">
        <w:rPr>
          <w:rFonts w:ascii="Times New Roman" w:hAnsi="Times New Roman" w:cs="Times New Roman"/>
          <w:sz w:val="24"/>
          <w:szCs w:val="24"/>
        </w:rPr>
        <w:t xml:space="preserve"> on socioeconomical status and ignorance towards individual differences. Discrimination is a negative process towards members of a group or an individual normally based on social or the physical distance between them. Although </w:t>
      </w:r>
      <w:r w:rsidR="00D23DB2">
        <w:rPr>
          <w:rFonts w:ascii="Times New Roman" w:hAnsi="Times New Roman" w:cs="Times New Roman"/>
          <w:sz w:val="24"/>
          <w:szCs w:val="24"/>
        </w:rPr>
        <w:t>stereotyping</w:t>
      </w:r>
      <w:r w:rsidR="009F2C4A">
        <w:rPr>
          <w:rFonts w:ascii="Times New Roman" w:hAnsi="Times New Roman" w:cs="Times New Roman"/>
          <w:sz w:val="24"/>
          <w:szCs w:val="24"/>
        </w:rPr>
        <w:t xml:space="preserve">, prejudice and </w:t>
      </w:r>
      <w:r w:rsidR="009F2C4A">
        <w:rPr>
          <w:rFonts w:ascii="Times New Roman" w:hAnsi="Times New Roman" w:cs="Times New Roman"/>
          <w:sz w:val="24"/>
          <w:szCs w:val="24"/>
        </w:rPr>
        <w:lastRenderedPageBreak/>
        <w:t>discrimination can affect many groups of people, including race, gender, ethnicity and sexuality, the following section will explore the nature of gender stereotyping.</w:t>
      </w:r>
    </w:p>
    <w:p w14:paraId="068DC49C" w14:textId="53F766B1" w:rsidR="002E0EF8" w:rsidRDefault="007C495A"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When</w:t>
      </w:r>
      <w:r w:rsidR="009F2C4A">
        <w:rPr>
          <w:rFonts w:ascii="Times New Roman" w:hAnsi="Times New Roman" w:cs="Times New Roman"/>
          <w:sz w:val="24"/>
          <w:szCs w:val="24"/>
        </w:rPr>
        <w:t xml:space="preserve"> a</w:t>
      </w:r>
      <w:r w:rsidR="00C57821">
        <w:rPr>
          <w:rFonts w:ascii="Times New Roman" w:hAnsi="Times New Roman" w:cs="Times New Roman"/>
          <w:sz w:val="24"/>
          <w:szCs w:val="24"/>
        </w:rPr>
        <w:t xml:space="preserve"> person directs their stereotyping towards a specific gender</w:t>
      </w:r>
      <w:r>
        <w:rPr>
          <w:rFonts w:ascii="Times New Roman" w:hAnsi="Times New Roman" w:cs="Times New Roman"/>
          <w:sz w:val="24"/>
          <w:szCs w:val="24"/>
        </w:rPr>
        <w:t xml:space="preserve"> and disregards individual differences</w:t>
      </w:r>
      <w:r w:rsidR="00C57821">
        <w:rPr>
          <w:rFonts w:ascii="Times New Roman" w:hAnsi="Times New Roman" w:cs="Times New Roman"/>
          <w:sz w:val="24"/>
          <w:szCs w:val="24"/>
        </w:rPr>
        <w:t>, this is then referred to as gender stereotyping</w:t>
      </w:r>
      <w:r>
        <w:rPr>
          <w:rFonts w:ascii="Times New Roman" w:hAnsi="Times New Roman" w:cs="Times New Roman"/>
          <w:sz w:val="24"/>
          <w:szCs w:val="24"/>
        </w:rPr>
        <w:t>. This stereotyping assumes particular genders must act out certain roles in their homelife as well as in their work life, and the individual is expected to act accordingly to their assigned sex</w:t>
      </w:r>
      <w:r w:rsidR="006C29AA">
        <w:rPr>
          <w:rFonts w:ascii="Times New Roman" w:hAnsi="Times New Roman" w:cs="Times New Roman"/>
          <w:sz w:val="24"/>
          <w:szCs w:val="24"/>
        </w:rPr>
        <w:t xml:space="preserve"> </w:t>
      </w:r>
      <w:sdt>
        <w:sdtPr>
          <w:rPr>
            <w:rFonts w:ascii="Times New Roman" w:hAnsi="Times New Roman" w:cs="Times New Roman"/>
            <w:sz w:val="24"/>
            <w:szCs w:val="24"/>
          </w:rPr>
          <w:id w:val="-576749662"/>
          <w:citation/>
        </w:sdtPr>
        <w:sdtContent>
          <w:r w:rsidR="002E3DF4">
            <w:rPr>
              <w:rFonts w:ascii="Times New Roman" w:hAnsi="Times New Roman" w:cs="Times New Roman"/>
              <w:sz w:val="24"/>
              <w:szCs w:val="24"/>
            </w:rPr>
            <w:fldChar w:fldCharType="begin"/>
          </w:r>
          <w:r w:rsidR="002E3DF4">
            <w:rPr>
              <w:rFonts w:ascii="Times New Roman" w:hAnsi="Times New Roman" w:cs="Times New Roman"/>
              <w:sz w:val="24"/>
              <w:szCs w:val="24"/>
            </w:rPr>
            <w:instrText xml:space="preserve"> CITATION Ban16 \l 2057 </w:instrText>
          </w:r>
          <w:r w:rsidR="002E3DF4">
            <w:rPr>
              <w:rFonts w:ascii="Times New Roman" w:hAnsi="Times New Roman" w:cs="Times New Roman"/>
              <w:sz w:val="24"/>
              <w:szCs w:val="24"/>
            </w:rPr>
            <w:fldChar w:fldCharType="separate"/>
          </w:r>
          <w:r w:rsidR="002E3DF4" w:rsidRPr="002E3DF4">
            <w:rPr>
              <w:rFonts w:ascii="Times New Roman" w:hAnsi="Times New Roman" w:cs="Times New Roman"/>
              <w:sz w:val="24"/>
              <w:szCs w:val="24"/>
            </w:rPr>
            <w:t>(Banks &amp; Alejandro, 2016)</w:t>
          </w:r>
          <w:r w:rsidR="002E3DF4">
            <w:rPr>
              <w:rFonts w:ascii="Times New Roman" w:hAnsi="Times New Roman" w:cs="Times New Roman"/>
              <w:sz w:val="24"/>
              <w:szCs w:val="24"/>
            </w:rPr>
            <w:fldChar w:fldCharType="end"/>
          </w:r>
        </w:sdtContent>
      </w:sdt>
      <w:r w:rsidR="002E3DF4">
        <w:rPr>
          <w:rFonts w:ascii="Times New Roman" w:hAnsi="Times New Roman" w:cs="Times New Roman"/>
          <w:sz w:val="24"/>
          <w:szCs w:val="24"/>
        </w:rPr>
        <w:t>.  Murnen et al, (2016)</w:t>
      </w:r>
      <w:r w:rsidR="005850D5">
        <w:rPr>
          <w:rFonts w:ascii="Times New Roman" w:hAnsi="Times New Roman" w:cs="Times New Roman"/>
          <w:sz w:val="24"/>
          <w:szCs w:val="24"/>
        </w:rPr>
        <w:t xml:space="preserve"> also</w:t>
      </w:r>
      <w:r w:rsidR="002E3DF4">
        <w:rPr>
          <w:rFonts w:ascii="Times New Roman" w:hAnsi="Times New Roman" w:cs="Times New Roman"/>
          <w:sz w:val="24"/>
          <w:szCs w:val="24"/>
        </w:rPr>
        <w:t xml:space="preserve"> states that gender stereotyp</w:t>
      </w:r>
      <w:r w:rsidR="009F2C4A">
        <w:rPr>
          <w:rFonts w:ascii="Times New Roman" w:hAnsi="Times New Roman" w:cs="Times New Roman"/>
          <w:sz w:val="24"/>
          <w:szCs w:val="24"/>
        </w:rPr>
        <w:t>ing</w:t>
      </w:r>
      <w:r w:rsidR="002E3DF4">
        <w:rPr>
          <w:rFonts w:ascii="Times New Roman" w:hAnsi="Times New Roman" w:cs="Times New Roman"/>
          <w:sz w:val="24"/>
          <w:szCs w:val="24"/>
        </w:rPr>
        <w:t xml:space="preserve"> traits derive from </w:t>
      </w:r>
      <w:r w:rsidR="009F2C4A">
        <w:rPr>
          <w:rFonts w:ascii="Times New Roman" w:hAnsi="Times New Roman" w:cs="Times New Roman"/>
          <w:sz w:val="24"/>
          <w:szCs w:val="24"/>
        </w:rPr>
        <w:t xml:space="preserve">the perceived </w:t>
      </w:r>
      <w:r w:rsidR="002E3DF4">
        <w:rPr>
          <w:rFonts w:ascii="Times New Roman" w:hAnsi="Times New Roman" w:cs="Times New Roman"/>
          <w:sz w:val="24"/>
          <w:szCs w:val="24"/>
        </w:rPr>
        <w:t>social roles of males and females, for example</w:t>
      </w:r>
      <w:r w:rsidR="009F2C4A">
        <w:rPr>
          <w:rFonts w:ascii="Times New Roman" w:hAnsi="Times New Roman" w:cs="Times New Roman"/>
          <w:sz w:val="24"/>
          <w:szCs w:val="24"/>
        </w:rPr>
        <w:t>,</w:t>
      </w:r>
      <w:r w:rsidR="002E3DF4">
        <w:rPr>
          <w:rFonts w:ascii="Times New Roman" w:hAnsi="Times New Roman" w:cs="Times New Roman"/>
          <w:sz w:val="24"/>
          <w:szCs w:val="24"/>
        </w:rPr>
        <w:t xml:space="preserve"> men </w:t>
      </w:r>
      <w:r w:rsidR="009F2C4A">
        <w:rPr>
          <w:rFonts w:ascii="Times New Roman" w:hAnsi="Times New Roman" w:cs="Times New Roman"/>
          <w:sz w:val="24"/>
          <w:szCs w:val="24"/>
        </w:rPr>
        <w:t>surpass females in occupational roles, compared to female who acquire a more domesticated, nurturing role.</w:t>
      </w:r>
    </w:p>
    <w:p w14:paraId="2AE3B09E" w14:textId="49111794" w:rsidR="00074AE8" w:rsidRDefault="00DC7E40"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One theory that</w:t>
      </w:r>
      <w:r w:rsidR="009F2C4A">
        <w:rPr>
          <w:rFonts w:ascii="Times New Roman" w:hAnsi="Times New Roman" w:cs="Times New Roman"/>
          <w:sz w:val="24"/>
          <w:szCs w:val="24"/>
        </w:rPr>
        <w:t xml:space="preserve"> aims to</w:t>
      </w:r>
      <w:r>
        <w:rPr>
          <w:rFonts w:ascii="Times New Roman" w:hAnsi="Times New Roman" w:cs="Times New Roman"/>
          <w:sz w:val="24"/>
          <w:szCs w:val="24"/>
        </w:rPr>
        <w:t xml:space="preserve"> explain</w:t>
      </w:r>
      <w:r w:rsidR="00074AE8">
        <w:rPr>
          <w:rFonts w:ascii="Times New Roman" w:hAnsi="Times New Roman" w:cs="Times New Roman"/>
          <w:sz w:val="24"/>
          <w:szCs w:val="24"/>
        </w:rPr>
        <w:t xml:space="preserve"> to process of</w:t>
      </w:r>
      <w:r>
        <w:rPr>
          <w:rFonts w:ascii="Times New Roman" w:hAnsi="Times New Roman" w:cs="Times New Roman"/>
          <w:sz w:val="24"/>
          <w:szCs w:val="24"/>
        </w:rPr>
        <w:t xml:space="preserve"> stereotyp</w:t>
      </w:r>
      <w:r w:rsidR="00074AE8">
        <w:rPr>
          <w:rFonts w:ascii="Times New Roman" w:hAnsi="Times New Roman" w:cs="Times New Roman"/>
          <w:sz w:val="24"/>
          <w:szCs w:val="24"/>
        </w:rPr>
        <w:t>ing</w:t>
      </w:r>
      <w:r>
        <w:rPr>
          <w:rFonts w:ascii="Times New Roman" w:hAnsi="Times New Roman" w:cs="Times New Roman"/>
          <w:sz w:val="24"/>
          <w:szCs w:val="24"/>
        </w:rPr>
        <w:t xml:space="preserve"> is</w:t>
      </w:r>
      <w:r w:rsidR="00074AE8">
        <w:rPr>
          <w:rFonts w:ascii="Times New Roman" w:hAnsi="Times New Roman" w:cs="Times New Roman"/>
          <w:sz w:val="24"/>
          <w:szCs w:val="24"/>
        </w:rPr>
        <w:t xml:space="preserve"> the C</w:t>
      </w:r>
      <w:r>
        <w:rPr>
          <w:rFonts w:ascii="Times New Roman" w:hAnsi="Times New Roman" w:cs="Times New Roman"/>
          <w:sz w:val="24"/>
          <w:szCs w:val="24"/>
        </w:rPr>
        <w:t xml:space="preserve">ultivation </w:t>
      </w:r>
      <w:r w:rsidR="00074AE8">
        <w:rPr>
          <w:rFonts w:ascii="Times New Roman" w:hAnsi="Times New Roman" w:cs="Times New Roman"/>
          <w:sz w:val="24"/>
          <w:szCs w:val="24"/>
        </w:rPr>
        <w:t>T</w:t>
      </w:r>
      <w:r>
        <w:rPr>
          <w:rFonts w:ascii="Times New Roman" w:hAnsi="Times New Roman" w:cs="Times New Roman"/>
          <w:sz w:val="24"/>
          <w:szCs w:val="24"/>
        </w:rPr>
        <w:t>heory, developed by professor George Gerbner in the mid 1960’s</w:t>
      </w:r>
      <w:r w:rsidR="00074AE8">
        <w:rPr>
          <w:rFonts w:ascii="Times New Roman" w:hAnsi="Times New Roman" w:cs="Times New Roman"/>
          <w:sz w:val="24"/>
          <w:szCs w:val="24"/>
        </w:rPr>
        <w:t>.</w:t>
      </w:r>
      <w:r>
        <w:rPr>
          <w:rFonts w:ascii="Times New Roman" w:hAnsi="Times New Roman" w:cs="Times New Roman"/>
          <w:sz w:val="24"/>
          <w:szCs w:val="24"/>
        </w:rPr>
        <w:t xml:space="preserve"> </w:t>
      </w:r>
      <w:r w:rsidR="00074AE8">
        <w:rPr>
          <w:rFonts w:ascii="Times New Roman" w:hAnsi="Times New Roman" w:cs="Times New Roman"/>
          <w:sz w:val="24"/>
          <w:szCs w:val="24"/>
        </w:rPr>
        <w:t>T</w:t>
      </w:r>
      <w:r>
        <w:rPr>
          <w:rFonts w:ascii="Times New Roman" w:hAnsi="Times New Roman" w:cs="Times New Roman"/>
          <w:sz w:val="24"/>
          <w:szCs w:val="24"/>
        </w:rPr>
        <w:t xml:space="preserve">he theory </w:t>
      </w:r>
      <w:r w:rsidR="00CD1179">
        <w:rPr>
          <w:rFonts w:ascii="Times New Roman" w:hAnsi="Times New Roman" w:cs="Times New Roman"/>
          <w:sz w:val="24"/>
          <w:szCs w:val="24"/>
        </w:rPr>
        <w:t>argues</w:t>
      </w:r>
      <w:r>
        <w:rPr>
          <w:rFonts w:ascii="Times New Roman" w:hAnsi="Times New Roman" w:cs="Times New Roman"/>
          <w:sz w:val="24"/>
          <w:szCs w:val="24"/>
        </w:rPr>
        <w:t xml:space="preserve"> that </w:t>
      </w:r>
      <w:r w:rsidR="00CD1179">
        <w:rPr>
          <w:rFonts w:ascii="Times New Roman" w:hAnsi="Times New Roman" w:cs="Times New Roman"/>
          <w:sz w:val="24"/>
          <w:szCs w:val="24"/>
        </w:rPr>
        <w:t xml:space="preserve">over exposure to </w:t>
      </w:r>
      <w:r w:rsidR="00074AE8">
        <w:rPr>
          <w:rFonts w:ascii="Times New Roman" w:hAnsi="Times New Roman" w:cs="Times New Roman"/>
          <w:sz w:val="24"/>
          <w:szCs w:val="24"/>
        </w:rPr>
        <w:t>media consumption can</w:t>
      </w:r>
      <w:r w:rsidR="00CD1179">
        <w:rPr>
          <w:rFonts w:ascii="Times New Roman" w:hAnsi="Times New Roman" w:cs="Times New Roman"/>
          <w:sz w:val="24"/>
          <w:szCs w:val="24"/>
        </w:rPr>
        <w:t xml:space="preserve"> shape peoples</w:t>
      </w:r>
      <w:r w:rsidR="00074AE8">
        <w:rPr>
          <w:rFonts w:ascii="Times New Roman" w:hAnsi="Times New Roman" w:cs="Times New Roman"/>
          <w:sz w:val="24"/>
          <w:szCs w:val="24"/>
        </w:rPr>
        <w:t>’</w:t>
      </w:r>
      <w:r w:rsidR="00CD1179">
        <w:rPr>
          <w:rFonts w:ascii="Times New Roman" w:hAnsi="Times New Roman" w:cs="Times New Roman"/>
          <w:sz w:val="24"/>
          <w:szCs w:val="24"/>
        </w:rPr>
        <w:t xml:space="preserve"> reality and the</w:t>
      </w:r>
      <w:r w:rsidR="00074AE8">
        <w:rPr>
          <w:rFonts w:ascii="Times New Roman" w:hAnsi="Times New Roman" w:cs="Times New Roman"/>
          <w:sz w:val="24"/>
          <w:szCs w:val="24"/>
        </w:rPr>
        <w:t>ir</w:t>
      </w:r>
      <w:r w:rsidR="00CD1179">
        <w:rPr>
          <w:rFonts w:ascii="Times New Roman" w:hAnsi="Times New Roman" w:cs="Times New Roman"/>
          <w:sz w:val="24"/>
          <w:szCs w:val="24"/>
        </w:rPr>
        <w:t xml:space="preserve"> views</w:t>
      </w:r>
      <w:r w:rsidR="005850D5">
        <w:rPr>
          <w:rFonts w:ascii="Times New Roman" w:hAnsi="Times New Roman" w:cs="Times New Roman"/>
          <w:sz w:val="24"/>
          <w:szCs w:val="24"/>
        </w:rPr>
        <w:t xml:space="preserve"> and opinions</w:t>
      </w:r>
      <w:r w:rsidR="00CD1179">
        <w:rPr>
          <w:rFonts w:ascii="Times New Roman" w:hAnsi="Times New Roman" w:cs="Times New Roman"/>
          <w:sz w:val="24"/>
          <w:szCs w:val="24"/>
        </w:rPr>
        <w:t xml:space="preserve"> of the world</w:t>
      </w:r>
      <w:r w:rsidR="00074AE8">
        <w:rPr>
          <w:rFonts w:ascii="Times New Roman" w:hAnsi="Times New Roman" w:cs="Times New Roman"/>
          <w:sz w:val="24"/>
          <w:szCs w:val="24"/>
        </w:rPr>
        <w:t>.</w:t>
      </w:r>
      <w:r w:rsidR="00FB764E">
        <w:rPr>
          <w:rFonts w:ascii="Times New Roman" w:hAnsi="Times New Roman" w:cs="Times New Roman"/>
          <w:sz w:val="24"/>
          <w:szCs w:val="24"/>
        </w:rPr>
        <w:t xml:space="preserve"> </w:t>
      </w:r>
      <w:r w:rsidR="00074AE8">
        <w:rPr>
          <w:rFonts w:ascii="Times New Roman" w:hAnsi="Times New Roman" w:cs="Times New Roman"/>
          <w:sz w:val="24"/>
          <w:szCs w:val="24"/>
        </w:rPr>
        <w:t>Furthermore,</w:t>
      </w:r>
      <w:r w:rsidR="00FB764E">
        <w:rPr>
          <w:rFonts w:ascii="Times New Roman" w:hAnsi="Times New Roman" w:cs="Times New Roman"/>
          <w:sz w:val="24"/>
          <w:szCs w:val="24"/>
        </w:rPr>
        <w:t xml:space="preserve"> </w:t>
      </w:r>
      <w:r w:rsidR="005850D5">
        <w:rPr>
          <w:rFonts w:ascii="Times New Roman" w:hAnsi="Times New Roman" w:cs="Times New Roman"/>
          <w:sz w:val="24"/>
          <w:szCs w:val="24"/>
        </w:rPr>
        <w:t xml:space="preserve">the more </w:t>
      </w:r>
      <w:r w:rsidR="00FB764E">
        <w:rPr>
          <w:rFonts w:ascii="Times New Roman" w:hAnsi="Times New Roman" w:cs="Times New Roman"/>
          <w:sz w:val="24"/>
          <w:szCs w:val="24"/>
        </w:rPr>
        <w:t>peopl</w:t>
      </w:r>
      <w:r w:rsidR="005850D5">
        <w:rPr>
          <w:rFonts w:ascii="Times New Roman" w:hAnsi="Times New Roman" w:cs="Times New Roman"/>
          <w:sz w:val="24"/>
          <w:szCs w:val="24"/>
        </w:rPr>
        <w:t>e</w:t>
      </w:r>
      <w:r w:rsidR="00FB764E">
        <w:rPr>
          <w:rFonts w:ascii="Times New Roman" w:hAnsi="Times New Roman" w:cs="Times New Roman"/>
          <w:sz w:val="24"/>
          <w:szCs w:val="24"/>
        </w:rPr>
        <w:t xml:space="preserve"> </w:t>
      </w:r>
      <w:r w:rsidR="00074AE8">
        <w:rPr>
          <w:rFonts w:ascii="Times New Roman" w:hAnsi="Times New Roman" w:cs="Times New Roman"/>
          <w:sz w:val="24"/>
          <w:szCs w:val="24"/>
        </w:rPr>
        <w:t xml:space="preserve">are subjected to </w:t>
      </w:r>
      <w:r w:rsidR="00FB764E">
        <w:rPr>
          <w:rFonts w:ascii="Times New Roman" w:hAnsi="Times New Roman" w:cs="Times New Roman"/>
          <w:sz w:val="24"/>
          <w:szCs w:val="24"/>
        </w:rPr>
        <w:t>over expos</w:t>
      </w:r>
      <w:r w:rsidR="00074AE8">
        <w:rPr>
          <w:rFonts w:ascii="Times New Roman" w:hAnsi="Times New Roman" w:cs="Times New Roman"/>
          <w:sz w:val="24"/>
          <w:szCs w:val="24"/>
        </w:rPr>
        <w:t>ure of media consumption,</w:t>
      </w:r>
      <w:r w:rsidR="005850D5">
        <w:rPr>
          <w:rFonts w:ascii="Times New Roman" w:hAnsi="Times New Roman" w:cs="Times New Roman"/>
          <w:sz w:val="24"/>
          <w:szCs w:val="24"/>
        </w:rPr>
        <w:t xml:space="preserve"> the more</w:t>
      </w:r>
      <w:r w:rsidR="00FB764E">
        <w:rPr>
          <w:rFonts w:ascii="Times New Roman" w:hAnsi="Times New Roman" w:cs="Times New Roman"/>
          <w:sz w:val="24"/>
          <w:szCs w:val="24"/>
        </w:rPr>
        <w:t xml:space="preserve"> </w:t>
      </w:r>
      <w:r w:rsidR="005850D5">
        <w:rPr>
          <w:rFonts w:ascii="Times New Roman" w:hAnsi="Times New Roman" w:cs="Times New Roman"/>
          <w:sz w:val="24"/>
          <w:szCs w:val="24"/>
        </w:rPr>
        <w:t xml:space="preserve">they </w:t>
      </w:r>
      <w:r w:rsidR="00FB764E">
        <w:rPr>
          <w:rFonts w:ascii="Times New Roman" w:hAnsi="Times New Roman" w:cs="Times New Roman"/>
          <w:sz w:val="24"/>
          <w:szCs w:val="24"/>
        </w:rPr>
        <w:t xml:space="preserve">receive messages from the </w:t>
      </w:r>
      <w:r w:rsidR="00074AE8">
        <w:rPr>
          <w:rFonts w:ascii="Times New Roman" w:hAnsi="Times New Roman" w:cs="Times New Roman"/>
          <w:sz w:val="24"/>
          <w:szCs w:val="24"/>
        </w:rPr>
        <w:t>media</w:t>
      </w:r>
      <w:r w:rsidR="00FB764E">
        <w:rPr>
          <w:rFonts w:ascii="Times New Roman" w:hAnsi="Times New Roman" w:cs="Times New Roman"/>
          <w:sz w:val="24"/>
          <w:szCs w:val="24"/>
        </w:rPr>
        <w:t xml:space="preserve"> and </w:t>
      </w:r>
      <w:r w:rsidR="005850D5">
        <w:rPr>
          <w:rFonts w:ascii="Times New Roman" w:hAnsi="Times New Roman" w:cs="Times New Roman"/>
          <w:sz w:val="24"/>
          <w:szCs w:val="24"/>
        </w:rPr>
        <w:t xml:space="preserve">then </w:t>
      </w:r>
      <w:r w:rsidR="00FB764E">
        <w:rPr>
          <w:rFonts w:ascii="Times New Roman" w:hAnsi="Times New Roman" w:cs="Times New Roman"/>
          <w:sz w:val="24"/>
          <w:szCs w:val="24"/>
        </w:rPr>
        <w:t>eventually familiarise their views of the world based on these messages</w:t>
      </w:r>
      <w:sdt>
        <w:sdtPr>
          <w:rPr>
            <w:rFonts w:ascii="Times New Roman" w:hAnsi="Times New Roman" w:cs="Times New Roman"/>
            <w:sz w:val="24"/>
            <w:szCs w:val="24"/>
          </w:rPr>
          <w:id w:val="1413899209"/>
          <w:citation/>
        </w:sdtPr>
        <w:sdtContent>
          <w:r w:rsidR="00FB764E">
            <w:rPr>
              <w:rFonts w:ascii="Times New Roman" w:hAnsi="Times New Roman" w:cs="Times New Roman"/>
              <w:sz w:val="24"/>
              <w:szCs w:val="24"/>
            </w:rPr>
            <w:fldChar w:fldCharType="begin"/>
          </w:r>
          <w:r w:rsidR="00FB764E">
            <w:rPr>
              <w:rFonts w:ascii="Times New Roman" w:hAnsi="Times New Roman" w:cs="Times New Roman"/>
              <w:sz w:val="24"/>
              <w:szCs w:val="24"/>
            </w:rPr>
            <w:instrText xml:space="preserve"> CITATION Ali18 \l 2057 </w:instrText>
          </w:r>
          <w:r w:rsidR="00FB764E">
            <w:rPr>
              <w:rFonts w:ascii="Times New Roman" w:hAnsi="Times New Roman" w:cs="Times New Roman"/>
              <w:sz w:val="24"/>
              <w:szCs w:val="24"/>
            </w:rPr>
            <w:fldChar w:fldCharType="separate"/>
          </w:r>
          <w:r w:rsidR="00FB764E">
            <w:rPr>
              <w:rFonts w:ascii="Times New Roman" w:hAnsi="Times New Roman" w:cs="Times New Roman"/>
              <w:sz w:val="24"/>
              <w:szCs w:val="24"/>
            </w:rPr>
            <w:t xml:space="preserve"> </w:t>
          </w:r>
          <w:r w:rsidR="00FB764E" w:rsidRPr="00FB764E">
            <w:rPr>
              <w:rFonts w:ascii="Times New Roman" w:hAnsi="Times New Roman" w:cs="Times New Roman"/>
              <w:sz w:val="24"/>
              <w:szCs w:val="24"/>
            </w:rPr>
            <w:t>(Alitavoli &amp; Kaveh, 2018)</w:t>
          </w:r>
          <w:r w:rsidR="00FB764E">
            <w:rPr>
              <w:rFonts w:ascii="Times New Roman" w:hAnsi="Times New Roman" w:cs="Times New Roman"/>
              <w:sz w:val="24"/>
              <w:szCs w:val="24"/>
            </w:rPr>
            <w:fldChar w:fldCharType="end"/>
          </w:r>
        </w:sdtContent>
      </w:sdt>
      <w:r w:rsidR="00FB764E">
        <w:rPr>
          <w:rFonts w:ascii="Times New Roman" w:hAnsi="Times New Roman" w:cs="Times New Roman"/>
          <w:sz w:val="24"/>
          <w:szCs w:val="24"/>
        </w:rPr>
        <w:t>.</w:t>
      </w:r>
      <w:r w:rsidR="003F4E46">
        <w:rPr>
          <w:rFonts w:ascii="Times New Roman" w:hAnsi="Times New Roman" w:cs="Times New Roman"/>
          <w:sz w:val="24"/>
          <w:szCs w:val="24"/>
        </w:rPr>
        <w:t xml:space="preserve"> </w:t>
      </w:r>
      <w:r w:rsidR="007E188E">
        <w:rPr>
          <w:rFonts w:ascii="Times New Roman" w:hAnsi="Times New Roman" w:cs="Times New Roman"/>
          <w:sz w:val="24"/>
          <w:szCs w:val="24"/>
        </w:rPr>
        <w:t xml:space="preserve">Kondrat, (2015) </w:t>
      </w:r>
      <w:r w:rsidR="00035E18">
        <w:rPr>
          <w:rFonts w:ascii="Times New Roman" w:hAnsi="Times New Roman" w:cs="Times New Roman"/>
          <w:sz w:val="24"/>
          <w:szCs w:val="24"/>
        </w:rPr>
        <w:t>suggests that</w:t>
      </w:r>
      <w:r w:rsidR="005850D5">
        <w:rPr>
          <w:rFonts w:ascii="Times New Roman" w:hAnsi="Times New Roman" w:cs="Times New Roman"/>
          <w:sz w:val="24"/>
          <w:szCs w:val="24"/>
        </w:rPr>
        <w:t xml:space="preserve"> the</w:t>
      </w:r>
      <w:r w:rsidR="00035E18">
        <w:rPr>
          <w:rFonts w:ascii="Times New Roman" w:hAnsi="Times New Roman" w:cs="Times New Roman"/>
          <w:sz w:val="24"/>
          <w:szCs w:val="24"/>
        </w:rPr>
        <w:t xml:space="preserve"> </w:t>
      </w:r>
      <w:r w:rsidR="005850D5">
        <w:rPr>
          <w:rFonts w:ascii="Times New Roman" w:hAnsi="Times New Roman" w:cs="Times New Roman"/>
          <w:sz w:val="24"/>
          <w:szCs w:val="24"/>
        </w:rPr>
        <w:t>C</w:t>
      </w:r>
      <w:r w:rsidR="00035E18">
        <w:rPr>
          <w:rFonts w:ascii="Times New Roman" w:hAnsi="Times New Roman" w:cs="Times New Roman"/>
          <w:sz w:val="24"/>
          <w:szCs w:val="24"/>
        </w:rPr>
        <w:t xml:space="preserve">ultivation </w:t>
      </w:r>
      <w:r w:rsidR="005850D5">
        <w:rPr>
          <w:rFonts w:ascii="Times New Roman" w:hAnsi="Times New Roman" w:cs="Times New Roman"/>
          <w:sz w:val="24"/>
          <w:szCs w:val="24"/>
        </w:rPr>
        <w:t>t</w:t>
      </w:r>
      <w:r w:rsidR="00035E18">
        <w:rPr>
          <w:rFonts w:ascii="Times New Roman" w:hAnsi="Times New Roman" w:cs="Times New Roman"/>
          <w:sz w:val="24"/>
          <w:szCs w:val="24"/>
        </w:rPr>
        <w:t>heory research mostly analysed magazines, news and television</w:t>
      </w:r>
      <w:r w:rsidR="005850D5">
        <w:rPr>
          <w:rFonts w:ascii="Times New Roman" w:hAnsi="Times New Roman" w:cs="Times New Roman"/>
          <w:sz w:val="24"/>
          <w:szCs w:val="24"/>
        </w:rPr>
        <w:t>.</w:t>
      </w:r>
      <w:r w:rsidR="00035E18">
        <w:rPr>
          <w:rFonts w:ascii="Times New Roman" w:hAnsi="Times New Roman" w:cs="Times New Roman"/>
          <w:sz w:val="24"/>
          <w:szCs w:val="24"/>
        </w:rPr>
        <w:t xml:space="preserve"> </w:t>
      </w:r>
      <w:r w:rsidR="005850D5">
        <w:rPr>
          <w:rFonts w:ascii="Times New Roman" w:hAnsi="Times New Roman" w:cs="Times New Roman"/>
          <w:sz w:val="24"/>
          <w:szCs w:val="24"/>
        </w:rPr>
        <w:t xml:space="preserve">In this research it was </w:t>
      </w:r>
      <w:r w:rsidR="00035E18">
        <w:rPr>
          <w:rFonts w:ascii="Times New Roman" w:hAnsi="Times New Roman" w:cs="Times New Roman"/>
          <w:sz w:val="24"/>
          <w:szCs w:val="24"/>
        </w:rPr>
        <w:t>found that males and females</w:t>
      </w:r>
      <w:r w:rsidR="00074AE8">
        <w:rPr>
          <w:rFonts w:ascii="Times New Roman" w:hAnsi="Times New Roman" w:cs="Times New Roman"/>
          <w:sz w:val="24"/>
          <w:szCs w:val="24"/>
        </w:rPr>
        <w:t>,</w:t>
      </w:r>
      <w:r w:rsidR="00035E18">
        <w:rPr>
          <w:rFonts w:ascii="Times New Roman" w:hAnsi="Times New Roman" w:cs="Times New Roman"/>
          <w:sz w:val="24"/>
          <w:szCs w:val="24"/>
        </w:rPr>
        <w:t xml:space="preserve"> who are heavy television </w:t>
      </w:r>
      <w:r w:rsidR="00074AE8">
        <w:rPr>
          <w:rFonts w:ascii="Times New Roman" w:hAnsi="Times New Roman" w:cs="Times New Roman"/>
          <w:sz w:val="24"/>
          <w:szCs w:val="24"/>
        </w:rPr>
        <w:t>programme consumers;</w:t>
      </w:r>
      <w:r w:rsidR="00035E18">
        <w:rPr>
          <w:rFonts w:ascii="Times New Roman" w:hAnsi="Times New Roman" w:cs="Times New Roman"/>
          <w:sz w:val="24"/>
          <w:szCs w:val="24"/>
        </w:rPr>
        <w:t xml:space="preserve"> engaging in programmes such as reality dating shows</w:t>
      </w:r>
      <w:r w:rsidR="00074AE8">
        <w:rPr>
          <w:rFonts w:ascii="Times New Roman" w:hAnsi="Times New Roman" w:cs="Times New Roman"/>
          <w:sz w:val="24"/>
          <w:szCs w:val="24"/>
        </w:rPr>
        <w:t>,</w:t>
      </w:r>
      <w:r w:rsidR="00035E18">
        <w:rPr>
          <w:rFonts w:ascii="Times New Roman" w:hAnsi="Times New Roman" w:cs="Times New Roman"/>
          <w:sz w:val="24"/>
          <w:szCs w:val="24"/>
        </w:rPr>
        <w:t xml:space="preserve"> had increased stereotypical views on gender</w:t>
      </w:r>
      <w:r w:rsidR="00074AE8">
        <w:rPr>
          <w:rFonts w:ascii="Times New Roman" w:hAnsi="Times New Roman" w:cs="Times New Roman"/>
          <w:sz w:val="24"/>
          <w:szCs w:val="24"/>
        </w:rPr>
        <w:t>. Th</w:t>
      </w:r>
      <w:r w:rsidR="005850D5">
        <w:rPr>
          <w:rFonts w:ascii="Times New Roman" w:hAnsi="Times New Roman" w:cs="Times New Roman"/>
          <w:sz w:val="24"/>
          <w:szCs w:val="24"/>
        </w:rPr>
        <w:t>ese views</w:t>
      </w:r>
      <w:r w:rsidR="00035E18">
        <w:rPr>
          <w:rFonts w:ascii="Times New Roman" w:hAnsi="Times New Roman" w:cs="Times New Roman"/>
          <w:sz w:val="24"/>
          <w:szCs w:val="24"/>
        </w:rPr>
        <w:t xml:space="preserve"> </w:t>
      </w:r>
      <w:r w:rsidR="00074AE8">
        <w:rPr>
          <w:rFonts w:ascii="Times New Roman" w:hAnsi="Times New Roman" w:cs="Times New Roman"/>
          <w:sz w:val="24"/>
          <w:szCs w:val="24"/>
        </w:rPr>
        <w:t>included perceiving</w:t>
      </w:r>
      <w:r w:rsidR="005850D5">
        <w:rPr>
          <w:rFonts w:ascii="Times New Roman" w:hAnsi="Times New Roman" w:cs="Times New Roman"/>
          <w:sz w:val="24"/>
          <w:szCs w:val="24"/>
        </w:rPr>
        <w:t xml:space="preserve"> that</w:t>
      </w:r>
      <w:r w:rsidR="00035E18">
        <w:rPr>
          <w:rFonts w:ascii="Times New Roman" w:hAnsi="Times New Roman" w:cs="Times New Roman"/>
          <w:sz w:val="24"/>
          <w:szCs w:val="24"/>
        </w:rPr>
        <w:t xml:space="preserve"> women are sex objects</w:t>
      </w:r>
      <w:r w:rsidR="00074AE8">
        <w:rPr>
          <w:rFonts w:ascii="Times New Roman" w:hAnsi="Times New Roman" w:cs="Times New Roman"/>
          <w:sz w:val="24"/>
          <w:szCs w:val="24"/>
        </w:rPr>
        <w:t xml:space="preserve"> and</w:t>
      </w:r>
      <w:r w:rsidR="00035E18">
        <w:rPr>
          <w:rFonts w:ascii="Times New Roman" w:hAnsi="Times New Roman" w:cs="Times New Roman"/>
          <w:sz w:val="24"/>
          <w:szCs w:val="24"/>
        </w:rPr>
        <w:t xml:space="preserve"> men are </w:t>
      </w:r>
      <w:r w:rsidR="00074AE8">
        <w:rPr>
          <w:rFonts w:ascii="Times New Roman" w:hAnsi="Times New Roman" w:cs="Times New Roman"/>
          <w:sz w:val="24"/>
          <w:szCs w:val="24"/>
        </w:rPr>
        <w:t xml:space="preserve">perceived to be </w:t>
      </w:r>
      <w:r w:rsidR="005850D5">
        <w:rPr>
          <w:rFonts w:ascii="Times New Roman" w:hAnsi="Times New Roman" w:cs="Times New Roman"/>
          <w:sz w:val="24"/>
          <w:szCs w:val="24"/>
        </w:rPr>
        <w:t xml:space="preserve"> predominantly </w:t>
      </w:r>
      <w:r w:rsidR="00035E18">
        <w:rPr>
          <w:rFonts w:ascii="Times New Roman" w:hAnsi="Times New Roman" w:cs="Times New Roman"/>
          <w:sz w:val="24"/>
          <w:szCs w:val="24"/>
        </w:rPr>
        <w:t>sex</w:t>
      </w:r>
      <w:r w:rsidR="00074AE8">
        <w:rPr>
          <w:rFonts w:ascii="Times New Roman" w:hAnsi="Times New Roman" w:cs="Times New Roman"/>
          <w:sz w:val="24"/>
          <w:szCs w:val="24"/>
        </w:rPr>
        <w:t>ually</w:t>
      </w:r>
      <w:r w:rsidR="00035E18">
        <w:rPr>
          <w:rFonts w:ascii="Times New Roman" w:hAnsi="Times New Roman" w:cs="Times New Roman"/>
          <w:sz w:val="24"/>
          <w:szCs w:val="24"/>
        </w:rPr>
        <w:t xml:space="preserve"> driven and dating</w:t>
      </w:r>
      <w:r w:rsidR="00074AE8">
        <w:rPr>
          <w:rFonts w:ascii="Times New Roman" w:hAnsi="Times New Roman" w:cs="Times New Roman"/>
          <w:sz w:val="24"/>
          <w:szCs w:val="24"/>
        </w:rPr>
        <w:t xml:space="preserve"> to them</w:t>
      </w:r>
      <w:r w:rsidR="00035E18">
        <w:rPr>
          <w:rFonts w:ascii="Times New Roman" w:hAnsi="Times New Roman" w:cs="Times New Roman"/>
          <w:sz w:val="24"/>
          <w:szCs w:val="24"/>
        </w:rPr>
        <w:t xml:space="preserve"> is just a game</w:t>
      </w:r>
      <w:r w:rsidR="007C323A">
        <w:rPr>
          <w:rFonts w:ascii="Times New Roman" w:hAnsi="Times New Roman" w:cs="Times New Roman"/>
          <w:sz w:val="24"/>
          <w:szCs w:val="24"/>
        </w:rPr>
        <w:t>.</w:t>
      </w:r>
      <w:r w:rsidR="007D7691">
        <w:rPr>
          <w:rFonts w:ascii="Times New Roman" w:hAnsi="Times New Roman" w:cs="Times New Roman"/>
          <w:sz w:val="24"/>
          <w:szCs w:val="24"/>
        </w:rPr>
        <w:t xml:space="preserve"> Furthermore, </w:t>
      </w:r>
      <w:r w:rsidR="005850D5">
        <w:rPr>
          <w:rFonts w:ascii="Times New Roman" w:hAnsi="Times New Roman" w:cs="Times New Roman"/>
          <w:sz w:val="24"/>
          <w:szCs w:val="24"/>
        </w:rPr>
        <w:t>the Cultivation Theory</w:t>
      </w:r>
      <w:r w:rsidR="007D7691">
        <w:rPr>
          <w:rFonts w:ascii="Times New Roman" w:hAnsi="Times New Roman" w:cs="Times New Roman"/>
          <w:sz w:val="24"/>
          <w:szCs w:val="24"/>
        </w:rPr>
        <w:t xml:space="preserve"> assume</w:t>
      </w:r>
      <w:r w:rsidR="005850D5">
        <w:rPr>
          <w:rFonts w:ascii="Times New Roman" w:hAnsi="Times New Roman" w:cs="Times New Roman"/>
          <w:sz w:val="24"/>
          <w:szCs w:val="24"/>
        </w:rPr>
        <w:t>s</w:t>
      </w:r>
      <w:r w:rsidR="007D7691">
        <w:rPr>
          <w:rFonts w:ascii="Times New Roman" w:hAnsi="Times New Roman" w:cs="Times New Roman"/>
          <w:sz w:val="24"/>
          <w:szCs w:val="24"/>
        </w:rPr>
        <w:t xml:space="preserve"> that television will remain a part of people’s lives for a sustained period,</w:t>
      </w:r>
      <w:r w:rsidR="005850D5">
        <w:rPr>
          <w:rFonts w:ascii="Times New Roman" w:hAnsi="Times New Roman" w:cs="Times New Roman"/>
          <w:sz w:val="24"/>
          <w:szCs w:val="24"/>
        </w:rPr>
        <w:t xml:space="preserve"> therefore continuing to</w:t>
      </w:r>
      <w:r w:rsidR="007D7691">
        <w:rPr>
          <w:rFonts w:ascii="Times New Roman" w:hAnsi="Times New Roman" w:cs="Times New Roman"/>
          <w:sz w:val="24"/>
          <w:szCs w:val="24"/>
        </w:rPr>
        <w:t xml:space="preserve"> issu</w:t>
      </w:r>
      <w:r w:rsidR="005850D5">
        <w:rPr>
          <w:rFonts w:ascii="Times New Roman" w:hAnsi="Times New Roman" w:cs="Times New Roman"/>
          <w:sz w:val="24"/>
          <w:szCs w:val="24"/>
        </w:rPr>
        <w:t>e</w:t>
      </w:r>
      <w:r w:rsidR="007D7691">
        <w:rPr>
          <w:rFonts w:ascii="Times New Roman" w:hAnsi="Times New Roman" w:cs="Times New Roman"/>
          <w:sz w:val="24"/>
          <w:szCs w:val="24"/>
        </w:rPr>
        <w:t xml:space="preserve"> repetitive and ritualised</w:t>
      </w:r>
      <w:r w:rsidR="001D5A68">
        <w:rPr>
          <w:rFonts w:ascii="Times New Roman" w:hAnsi="Times New Roman" w:cs="Times New Roman"/>
          <w:sz w:val="24"/>
          <w:szCs w:val="24"/>
        </w:rPr>
        <w:t xml:space="preserve"> </w:t>
      </w:r>
      <w:r w:rsidR="007D7691">
        <w:rPr>
          <w:rFonts w:ascii="Times New Roman" w:hAnsi="Times New Roman" w:cs="Times New Roman"/>
          <w:sz w:val="24"/>
          <w:szCs w:val="24"/>
        </w:rPr>
        <w:t>ideas of cultivated norms based on assumed facts of life. The Cultivation Theory proposes a longitudinal effect on the cultivation of people’s perceptions of basic gender norms</w:t>
      </w:r>
      <w:r w:rsidR="005850D5">
        <w:rPr>
          <w:rFonts w:ascii="Times New Roman" w:hAnsi="Times New Roman" w:cs="Times New Roman"/>
          <w:sz w:val="24"/>
          <w:szCs w:val="24"/>
        </w:rPr>
        <w:t xml:space="preserve"> and assumes that when these preconceived gender norms are defined, then it would be very difficult to redefine these norms</w:t>
      </w:r>
      <w:r w:rsidR="007D7691">
        <w:rPr>
          <w:rFonts w:ascii="Times New Roman" w:hAnsi="Times New Roman" w:cs="Times New Roman"/>
          <w:sz w:val="24"/>
          <w:szCs w:val="24"/>
        </w:rPr>
        <w:t xml:space="preserve"> </w:t>
      </w:r>
      <w:r w:rsidR="007D7691" w:rsidRPr="00074AE8">
        <w:rPr>
          <w:rFonts w:ascii="Times New Roman" w:hAnsi="Times New Roman" w:cs="Times New Roman"/>
          <w:sz w:val="24"/>
          <w:szCs w:val="24"/>
        </w:rPr>
        <w:t>(Krijnen</w:t>
      </w:r>
      <w:r w:rsidR="007D7691">
        <w:rPr>
          <w:rFonts w:ascii="Times New Roman" w:hAnsi="Times New Roman" w:cs="Times New Roman"/>
          <w:sz w:val="24"/>
          <w:szCs w:val="24"/>
        </w:rPr>
        <w:t xml:space="preserve"> &amp; Bauwell,</w:t>
      </w:r>
      <w:r w:rsidR="007D7691" w:rsidRPr="00074AE8">
        <w:rPr>
          <w:rFonts w:ascii="Times New Roman" w:hAnsi="Times New Roman" w:cs="Times New Roman"/>
          <w:sz w:val="24"/>
          <w:szCs w:val="24"/>
        </w:rPr>
        <w:t xml:space="preserve"> 2015)</w:t>
      </w:r>
      <w:r w:rsidR="007D7691">
        <w:rPr>
          <w:rFonts w:ascii="Times New Roman" w:hAnsi="Times New Roman" w:cs="Times New Roman"/>
          <w:sz w:val="24"/>
          <w:szCs w:val="24"/>
        </w:rPr>
        <w:t>.</w:t>
      </w:r>
    </w:p>
    <w:p w14:paraId="5566CCA5" w14:textId="43E3ADA4" w:rsidR="00302A40" w:rsidRDefault="001D5A68"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Anot</w:t>
      </w:r>
      <w:r w:rsidR="007D7691">
        <w:rPr>
          <w:rFonts w:ascii="Times New Roman" w:hAnsi="Times New Roman" w:cs="Times New Roman"/>
          <w:sz w:val="24"/>
          <w:szCs w:val="24"/>
        </w:rPr>
        <w:t>her distinct</w:t>
      </w:r>
      <w:r>
        <w:rPr>
          <w:rFonts w:ascii="Times New Roman" w:hAnsi="Times New Roman" w:cs="Times New Roman"/>
          <w:sz w:val="24"/>
          <w:szCs w:val="24"/>
        </w:rPr>
        <w:t xml:space="preserve"> theory that</w:t>
      </w:r>
      <w:r w:rsidR="007D7691">
        <w:rPr>
          <w:rFonts w:ascii="Times New Roman" w:hAnsi="Times New Roman" w:cs="Times New Roman"/>
          <w:sz w:val="24"/>
          <w:szCs w:val="24"/>
        </w:rPr>
        <w:t xml:space="preserve"> aims to</w:t>
      </w:r>
      <w:r>
        <w:rPr>
          <w:rFonts w:ascii="Times New Roman" w:hAnsi="Times New Roman" w:cs="Times New Roman"/>
          <w:sz w:val="24"/>
          <w:szCs w:val="24"/>
        </w:rPr>
        <w:t xml:space="preserve"> explain how and why </w:t>
      </w:r>
      <w:r w:rsidR="007D7691">
        <w:rPr>
          <w:rFonts w:ascii="Times New Roman" w:hAnsi="Times New Roman" w:cs="Times New Roman"/>
          <w:sz w:val="24"/>
          <w:szCs w:val="24"/>
        </w:rPr>
        <w:t>individuals</w:t>
      </w:r>
      <w:r>
        <w:rPr>
          <w:rFonts w:ascii="Times New Roman" w:hAnsi="Times New Roman" w:cs="Times New Roman"/>
          <w:sz w:val="24"/>
          <w:szCs w:val="24"/>
        </w:rPr>
        <w:t xml:space="preserve"> stereotype</w:t>
      </w:r>
      <w:r w:rsidR="007D7691">
        <w:rPr>
          <w:rFonts w:ascii="Times New Roman" w:hAnsi="Times New Roman" w:cs="Times New Roman"/>
          <w:sz w:val="24"/>
          <w:szCs w:val="24"/>
        </w:rPr>
        <w:t>,</w:t>
      </w:r>
      <w:r>
        <w:rPr>
          <w:rFonts w:ascii="Times New Roman" w:hAnsi="Times New Roman" w:cs="Times New Roman"/>
          <w:sz w:val="24"/>
          <w:szCs w:val="24"/>
        </w:rPr>
        <w:t xml:space="preserve"> is</w:t>
      </w:r>
      <w:r w:rsidR="007D7691">
        <w:rPr>
          <w:rFonts w:ascii="Times New Roman" w:hAnsi="Times New Roman" w:cs="Times New Roman"/>
          <w:sz w:val="24"/>
          <w:szCs w:val="24"/>
        </w:rPr>
        <w:t xml:space="preserve"> called the</w:t>
      </w:r>
      <w:r>
        <w:rPr>
          <w:rFonts w:ascii="Times New Roman" w:hAnsi="Times New Roman" w:cs="Times New Roman"/>
          <w:sz w:val="24"/>
          <w:szCs w:val="24"/>
        </w:rPr>
        <w:t xml:space="preserve"> </w:t>
      </w:r>
      <w:r w:rsidR="007D7691">
        <w:rPr>
          <w:rFonts w:ascii="Times New Roman" w:hAnsi="Times New Roman" w:cs="Times New Roman"/>
          <w:sz w:val="24"/>
          <w:szCs w:val="24"/>
        </w:rPr>
        <w:t>S</w:t>
      </w:r>
      <w:r>
        <w:rPr>
          <w:rFonts w:ascii="Times New Roman" w:hAnsi="Times New Roman" w:cs="Times New Roman"/>
          <w:sz w:val="24"/>
          <w:szCs w:val="24"/>
        </w:rPr>
        <w:t xml:space="preserve">ocial </w:t>
      </w:r>
      <w:r w:rsidR="007D7691">
        <w:rPr>
          <w:rFonts w:ascii="Times New Roman" w:hAnsi="Times New Roman" w:cs="Times New Roman"/>
          <w:sz w:val="24"/>
          <w:szCs w:val="24"/>
        </w:rPr>
        <w:t>L</w:t>
      </w:r>
      <w:r>
        <w:rPr>
          <w:rFonts w:ascii="Times New Roman" w:hAnsi="Times New Roman" w:cs="Times New Roman"/>
          <w:sz w:val="24"/>
          <w:szCs w:val="24"/>
        </w:rPr>
        <w:t xml:space="preserve">earning </w:t>
      </w:r>
      <w:r w:rsidR="005850D5">
        <w:rPr>
          <w:rFonts w:ascii="Times New Roman" w:hAnsi="Times New Roman" w:cs="Times New Roman"/>
          <w:sz w:val="24"/>
          <w:szCs w:val="24"/>
        </w:rPr>
        <w:t>T</w:t>
      </w:r>
      <w:r>
        <w:rPr>
          <w:rFonts w:ascii="Times New Roman" w:hAnsi="Times New Roman" w:cs="Times New Roman"/>
          <w:sz w:val="24"/>
          <w:szCs w:val="24"/>
        </w:rPr>
        <w:t xml:space="preserve">heory. </w:t>
      </w:r>
      <w:r w:rsidR="007D7691">
        <w:rPr>
          <w:rFonts w:ascii="Times New Roman" w:hAnsi="Times New Roman" w:cs="Times New Roman"/>
          <w:sz w:val="24"/>
          <w:szCs w:val="24"/>
        </w:rPr>
        <w:t xml:space="preserve">The </w:t>
      </w:r>
      <w:r>
        <w:rPr>
          <w:rFonts w:ascii="Times New Roman" w:hAnsi="Times New Roman" w:cs="Times New Roman"/>
          <w:sz w:val="24"/>
          <w:szCs w:val="24"/>
        </w:rPr>
        <w:t xml:space="preserve">Social </w:t>
      </w:r>
      <w:r w:rsidR="007D7691">
        <w:rPr>
          <w:rFonts w:ascii="Times New Roman" w:hAnsi="Times New Roman" w:cs="Times New Roman"/>
          <w:sz w:val="24"/>
          <w:szCs w:val="24"/>
        </w:rPr>
        <w:t>L</w:t>
      </w:r>
      <w:r>
        <w:rPr>
          <w:rFonts w:ascii="Times New Roman" w:hAnsi="Times New Roman" w:cs="Times New Roman"/>
          <w:sz w:val="24"/>
          <w:szCs w:val="24"/>
        </w:rPr>
        <w:t xml:space="preserve">earning </w:t>
      </w:r>
      <w:r w:rsidR="007D7691">
        <w:rPr>
          <w:rFonts w:ascii="Times New Roman" w:hAnsi="Times New Roman" w:cs="Times New Roman"/>
          <w:sz w:val="24"/>
          <w:szCs w:val="24"/>
        </w:rPr>
        <w:t>T</w:t>
      </w:r>
      <w:r>
        <w:rPr>
          <w:rFonts w:ascii="Times New Roman" w:hAnsi="Times New Roman" w:cs="Times New Roman"/>
          <w:sz w:val="24"/>
          <w:szCs w:val="24"/>
        </w:rPr>
        <w:t xml:space="preserve">heory was developed by </w:t>
      </w:r>
      <w:r w:rsidR="00417EFA">
        <w:rPr>
          <w:rFonts w:ascii="Times New Roman" w:hAnsi="Times New Roman" w:cs="Times New Roman"/>
          <w:sz w:val="24"/>
          <w:szCs w:val="24"/>
        </w:rPr>
        <w:t xml:space="preserve">psychologist </w:t>
      </w:r>
      <w:r>
        <w:rPr>
          <w:rFonts w:ascii="Times New Roman" w:hAnsi="Times New Roman" w:cs="Times New Roman"/>
          <w:sz w:val="24"/>
          <w:szCs w:val="24"/>
        </w:rPr>
        <w:t>Albert Bandura</w:t>
      </w:r>
      <w:r w:rsidR="007D7691">
        <w:rPr>
          <w:rFonts w:ascii="Times New Roman" w:hAnsi="Times New Roman" w:cs="Times New Roman"/>
          <w:sz w:val="24"/>
          <w:szCs w:val="24"/>
        </w:rPr>
        <w:t xml:space="preserve"> in 1971</w:t>
      </w:r>
      <w:r w:rsidR="00CC698D">
        <w:rPr>
          <w:rFonts w:ascii="Times New Roman" w:hAnsi="Times New Roman" w:cs="Times New Roman"/>
          <w:sz w:val="24"/>
          <w:szCs w:val="24"/>
        </w:rPr>
        <w:t xml:space="preserve"> and suggest</w:t>
      </w:r>
      <w:r w:rsidR="007D7691">
        <w:rPr>
          <w:rFonts w:ascii="Times New Roman" w:hAnsi="Times New Roman" w:cs="Times New Roman"/>
          <w:sz w:val="24"/>
          <w:szCs w:val="24"/>
        </w:rPr>
        <w:t>ed</w:t>
      </w:r>
      <w:r w:rsidR="00CC698D">
        <w:rPr>
          <w:rFonts w:ascii="Times New Roman" w:hAnsi="Times New Roman" w:cs="Times New Roman"/>
          <w:sz w:val="24"/>
          <w:szCs w:val="24"/>
        </w:rPr>
        <w:t xml:space="preserve"> that </w:t>
      </w:r>
      <w:r w:rsidR="00417EFA">
        <w:rPr>
          <w:rFonts w:ascii="Times New Roman" w:hAnsi="Times New Roman" w:cs="Times New Roman"/>
          <w:sz w:val="24"/>
          <w:szCs w:val="24"/>
        </w:rPr>
        <w:t xml:space="preserve">new patterns of behaviour can be acquired </w:t>
      </w:r>
      <w:r w:rsidR="00C33286">
        <w:rPr>
          <w:rFonts w:ascii="Times New Roman" w:hAnsi="Times New Roman" w:cs="Times New Roman"/>
          <w:sz w:val="24"/>
          <w:szCs w:val="24"/>
        </w:rPr>
        <w:t>through direct experience or by observing the behaviour of others</w:t>
      </w:r>
      <w:r w:rsidR="005850D5">
        <w:rPr>
          <w:rFonts w:ascii="Times New Roman" w:hAnsi="Times New Roman" w:cs="Times New Roman"/>
          <w:sz w:val="24"/>
          <w:szCs w:val="24"/>
        </w:rPr>
        <w:t>, or by the process of imitation</w:t>
      </w:r>
      <w:sdt>
        <w:sdtPr>
          <w:rPr>
            <w:rFonts w:ascii="Times New Roman" w:hAnsi="Times New Roman" w:cs="Times New Roman"/>
            <w:sz w:val="24"/>
            <w:szCs w:val="24"/>
          </w:rPr>
          <w:id w:val="857086755"/>
          <w:citation/>
        </w:sdtPr>
        <w:sdtContent>
          <w:r w:rsidR="00C33286">
            <w:rPr>
              <w:rFonts w:ascii="Times New Roman" w:hAnsi="Times New Roman" w:cs="Times New Roman"/>
              <w:sz w:val="24"/>
              <w:szCs w:val="24"/>
            </w:rPr>
            <w:fldChar w:fldCharType="begin"/>
          </w:r>
          <w:r w:rsidR="00C33286">
            <w:rPr>
              <w:rFonts w:ascii="Times New Roman" w:hAnsi="Times New Roman" w:cs="Times New Roman"/>
              <w:sz w:val="24"/>
              <w:szCs w:val="24"/>
            </w:rPr>
            <w:instrText xml:space="preserve"> CITATION Ban71 \l 2057 </w:instrText>
          </w:r>
          <w:r w:rsidR="00C33286">
            <w:rPr>
              <w:rFonts w:ascii="Times New Roman" w:hAnsi="Times New Roman" w:cs="Times New Roman"/>
              <w:sz w:val="24"/>
              <w:szCs w:val="24"/>
            </w:rPr>
            <w:fldChar w:fldCharType="separate"/>
          </w:r>
          <w:r w:rsidR="00C33286">
            <w:rPr>
              <w:rFonts w:ascii="Times New Roman" w:hAnsi="Times New Roman" w:cs="Times New Roman"/>
              <w:sz w:val="24"/>
              <w:szCs w:val="24"/>
            </w:rPr>
            <w:t xml:space="preserve"> </w:t>
          </w:r>
          <w:r w:rsidR="00C33286" w:rsidRPr="00C33286">
            <w:rPr>
              <w:rFonts w:ascii="Times New Roman" w:hAnsi="Times New Roman" w:cs="Times New Roman"/>
              <w:sz w:val="24"/>
              <w:szCs w:val="24"/>
            </w:rPr>
            <w:t>(Bandura, 1971)</w:t>
          </w:r>
          <w:r w:rsidR="00C33286">
            <w:rPr>
              <w:rFonts w:ascii="Times New Roman" w:hAnsi="Times New Roman" w:cs="Times New Roman"/>
              <w:sz w:val="24"/>
              <w:szCs w:val="24"/>
            </w:rPr>
            <w:fldChar w:fldCharType="end"/>
          </w:r>
        </w:sdtContent>
      </w:sdt>
      <w:r w:rsidR="000C6390">
        <w:rPr>
          <w:rFonts w:ascii="Times New Roman" w:hAnsi="Times New Roman" w:cs="Times New Roman"/>
          <w:sz w:val="24"/>
          <w:szCs w:val="24"/>
        </w:rPr>
        <w:t xml:space="preserve">. Helwig, (1998) </w:t>
      </w:r>
      <w:r w:rsidR="005850D5">
        <w:rPr>
          <w:rFonts w:ascii="Times New Roman" w:hAnsi="Times New Roman" w:cs="Times New Roman"/>
          <w:sz w:val="24"/>
          <w:szCs w:val="24"/>
        </w:rPr>
        <w:t xml:space="preserve"> further </w:t>
      </w:r>
      <w:r w:rsidR="000C6390">
        <w:rPr>
          <w:rFonts w:ascii="Times New Roman" w:hAnsi="Times New Roman" w:cs="Times New Roman"/>
          <w:sz w:val="24"/>
          <w:szCs w:val="24"/>
        </w:rPr>
        <w:t xml:space="preserve">states that </w:t>
      </w:r>
      <w:r w:rsidR="007D7691">
        <w:rPr>
          <w:rFonts w:ascii="Times New Roman" w:hAnsi="Times New Roman" w:cs="Times New Roman"/>
          <w:sz w:val="24"/>
          <w:szCs w:val="24"/>
        </w:rPr>
        <w:t>S</w:t>
      </w:r>
      <w:r w:rsidR="000C6390">
        <w:rPr>
          <w:rFonts w:ascii="Times New Roman" w:hAnsi="Times New Roman" w:cs="Times New Roman"/>
          <w:sz w:val="24"/>
          <w:szCs w:val="24"/>
        </w:rPr>
        <w:t xml:space="preserve">ocial </w:t>
      </w:r>
      <w:r w:rsidR="007D7691">
        <w:rPr>
          <w:rFonts w:ascii="Times New Roman" w:hAnsi="Times New Roman" w:cs="Times New Roman"/>
          <w:sz w:val="24"/>
          <w:szCs w:val="24"/>
        </w:rPr>
        <w:t>L</w:t>
      </w:r>
      <w:r w:rsidR="000C6390">
        <w:rPr>
          <w:rFonts w:ascii="Times New Roman" w:hAnsi="Times New Roman" w:cs="Times New Roman"/>
          <w:sz w:val="24"/>
          <w:szCs w:val="24"/>
        </w:rPr>
        <w:t xml:space="preserve">earning </w:t>
      </w:r>
      <w:r w:rsidR="007D7691">
        <w:rPr>
          <w:rFonts w:ascii="Times New Roman" w:hAnsi="Times New Roman" w:cs="Times New Roman"/>
          <w:sz w:val="24"/>
          <w:szCs w:val="24"/>
        </w:rPr>
        <w:t>T</w:t>
      </w:r>
      <w:r w:rsidR="000C6390">
        <w:rPr>
          <w:rFonts w:ascii="Times New Roman" w:hAnsi="Times New Roman" w:cs="Times New Roman"/>
          <w:sz w:val="24"/>
          <w:szCs w:val="24"/>
        </w:rPr>
        <w:t>heory has been used to explain why children choose a specific occupation based on gender stereotypical behaviour</w:t>
      </w:r>
      <w:r w:rsidR="007D7691">
        <w:rPr>
          <w:rFonts w:ascii="Times New Roman" w:hAnsi="Times New Roman" w:cs="Times New Roman"/>
          <w:sz w:val="24"/>
          <w:szCs w:val="24"/>
        </w:rPr>
        <w:t>,</w:t>
      </w:r>
      <w:r w:rsidR="000C6390">
        <w:rPr>
          <w:rFonts w:ascii="Times New Roman" w:hAnsi="Times New Roman" w:cs="Times New Roman"/>
          <w:sz w:val="24"/>
          <w:szCs w:val="24"/>
        </w:rPr>
        <w:t xml:space="preserve"> through observational learning, behaviour and modelling</w:t>
      </w:r>
      <w:r w:rsidR="007D7691">
        <w:rPr>
          <w:rFonts w:ascii="Times New Roman" w:hAnsi="Times New Roman" w:cs="Times New Roman"/>
          <w:sz w:val="24"/>
          <w:szCs w:val="24"/>
        </w:rPr>
        <w:t>.</w:t>
      </w:r>
      <w:r w:rsidR="005850D5">
        <w:rPr>
          <w:rFonts w:ascii="Times New Roman" w:hAnsi="Times New Roman" w:cs="Times New Roman"/>
          <w:sz w:val="24"/>
          <w:szCs w:val="24"/>
        </w:rPr>
        <w:t xml:space="preserve"> Stereotypical norms are often defined in </w:t>
      </w:r>
      <w:r w:rsidR="005850D5">
        <w:rPr>
          <w:rFonts w:ascii="Times New Roman" w:hAnsi="Times New Roman" w:cs="Times New Roman"/>
          <w:sz w:val="24"/>
          <w:szCs w:val="24"/>
        </w:rPr>
        <w:lastRenderedPageBreak/>
        <w:t>childhood gradually but consistently; f</w:t>
      </w:r>
      <w:r w:rsidR="007D7691">
        <w:rPr>
          <w:rFonts w:ascii="Times New Roman" w:hAnsi="Times New Roman" w:cs="Times New Roman"/>
          <w:sz w:val="24"/>
          <w:szCs w:val="24"/>
        </w:rPr>
        <w:t>urthermore,</w:t>
      </w:r>
      <w:r w:rsidR="000C6390">
        <w:rPr>
          <w:rFonts w:ascii="Times New Roman" w:hAnsi="Times New Roman" w:cs="Times New Roman"/>
          <w:sz w:val="24"/>
          <w:szCs w:val="24"/>
        </w:rPr>
        <w:t xml:space="preserve"> Helwig states that reinforcement through </w:t>
      </w:r>
      <w:r w:rsidR="007D7691">
        <w:rPr>
          <w:rFonts w:ascii="Times New Roman" w:hAnsi="Times New Roman" w:cs="Times New Roman"/>
          <w:sz w:val="24"/>
          <w:szCs w:val="24"/>
        </w:rPr>
        <w:t xml:space="preserve">the actions and perceptions of </w:t>
      </w:r>
      <w:r w:rsidR="000C6390">
        <w:rPr>
          <w:rFonts w:ascii="Times New Roman" w:hAnsi="Times New Roman" w:cs="Times New Roman"/>
          <w:sz w:val="24"/>
          <w:szCs w:val="24"/>
        </w:rPr>
        <w:t xml:space="preserve">parents and teachers, </w:t>
      </w:r>
      <w:r w:rsidR="007D7691">
        <w:rPr>
          <w:rFonts w:ascii="Times New Roman" w:hAnsi="Times New Roman" w:cs="Times New Roman"/>
          <w:sz w:val="24"/>
          <w:szCs w:val="24"/>
        </w:rPr>
        <w:t>gender norms are further reinforced</w:t>
      </w:r>
      <w:r w:rsidR="005850D5">
        <w:rPr>
          <w:rFonts w:ascii="Times New Roman" w:hAnsi="Times New Roman" w:cs="Times New Roman"/>
          <w:sz w:val="24"/>
          <w:szCs w:val="24"/>
        </w:rPr>
        <w:t>. This can lead to</w:t>
      </w:r>
      <w:r w:rsidR="007D7691">
        <w:rPr>
          <w:rFonts w:ascii="Times New Roman" w:hAnsi="Times New Roman" w:cs="Times New Roman"/>
          <w:sz w:val="24"/>
          <w:szCs w:val="24"/>
        </w:rPr>
        <w:t xml:space="preserve"> </w:t>
      </w:r>
      <w:r w:rsidR="000C6390">
        <w:rPr>
          <w:rFonts w:ascii="Times New Roman" w:hAnsi="Times New Roman" w:cs="Times New Roman"/>
          <w:sz w:val="24"/>
          <w:szCs w:val="24"/>
        </w:rPr>
        <w:t xml:space="preserve">boys and girls </w:t>
      </w:r>
      <w:r w:rsidR="005850D5">
        <w:rPr>
          <w:rFonts w:ascii="Times New Roman" w:hAnsi="Times New Roman" w:cs="Times New Roman"/>
          <w:sz w:val="24"/>
          <w:szCs w:val="24"/>
        </w:rPr>
        <w:t>being</w:t>
      </w:r>
      <w:r w:rsidR="000C6390">
        <w:rPr>
          <w:rFonts w:ascii="Times New Roman" w:hAnsi="Times New Roman" w:cs="Times New Roman"/>
          <w:sz w:val="24"/>
          <w:szCs w:val="24"/>
        </w:rPr>
        <w:t xml:space="preserve"> taught to pursue gender appropriate sports and occupations</w:t>
      </w:r>
      <w:r w:rsidR="005850D5">
        <w:rPr>
          <w:rFonts w:ascii="Times New Roman" w:hAnsi="Times New Roman" w:cs="Times New Roman"/>
          <w:sz w:val="24"/>
          <w:szCs w:val="24"/>
        </w:rPr>
        <w:t>, for example football for boys and gymnastics for girls.</w:t>
      </w:r>
      <w:r w:rsidR="00004B34">
        <w:rPr>
          <w:rFonts w:ascii="Times New Roman" w:hAnsi="Times New Roman" w:cs="Times New Roman"/>
          <w:sz w:val="24"/>
          <w:szCs w:val="24"/>
        </w:rPr>
        <w:t xml:space="preserve"> </w:t>
      </w:r>
      <w:r w:rsidR="009F1E7C" w:rsidRPr="009F1E7C">
        <w:rPr>
          <w:rFonts w:ascii="Times New Roman" w:hAnsi="Times New Roman" w:cs="Times New Roman"/>
          <w:sz w:val="24"/>
          <w:szCs w:val="24"/>
        </w:rPr>
        <w:t>Ryle</w:t>
      </w:r>
      <w:r w:rsidR="009F1E7C">
        <w:rPr>
          <w:rFonts w:ascii="Times New Roman" w:hAnsi="Times New Roman" w:cs="Times New Roman"/>
          <w:sz w:val="24"/>
          <w:szCs w:val="24"/>
        </w:rPr>
        <w:t xml:space="preserve"> (</w:t>
      </w:r>
      <w:r w:rsidR="009F1E7C" w:rsidRPr="009F1E7C">
        <w:rPr>
          <w:rFonts w:ascii="Times New Roman" w:hAnsi="Times New Roman" w:cs="Times New Roman"/>
          <w:sz w:val="24"/>
          <w:szCs w:val="24"/>
        </w:rPr>
        <w:t>2011)</w:t>
      </w:r>
      <w:r w:rsidR="009F1E7C">
        <w:rPr>
          <w:rFonts w:ascii="Times New Roman" w:hAnsi="Times New Roman" w:cs="Times New Roman"/>
          <w:sz w:val="24"/>
          <w:szCs w:val="24"/>
        </w:rPr>
        <w:t xml:space="preserve"> explores the Social learning Theory further</w:t>
      </w:r>
      <w:r w:rsidR="005850D5">
        <w:rPr>
          <w:rFonts w:ascii="Times New Roman" w:hAnsi="Times New Roman" w:cs="Times New Roman"/>
          <w:sz w:val="24"/>
          <w:szCs w:val="24"/>
        </w:rPr>
        <w:t>,</w:t>
      </w:r>
      <w:r w:rsidR="009F1E7C">
        <w:rPr>
          <w:rFonts w:ascii="Times New Roman" w:hAnsi="Times New Roman" w:cs="Times New Roman"/>
          <w:sz w:val="24"/>
          <w:szCs w:val="24"/>
        </w:rPr>
        <w:t xml:space="preserve"> by adding that</w:t>
      </w:r>
      <w:r w:rsidR="00DE638F">
        <w:rPr>
          <w:rFonts w:ascii="Times New Roman" w:hAnsi="Times New Roman" w:cs="Times New Roman"/>
          <w:sz w:val="24"/>
          <w:szCs w:val="24"/>
        </w:rPr>
        <w:t xml:space="preserve"> it </w:t>
      </w:r>
      <w:r w:rsidR="005850D5">
        <w:rPr>
          <w:rFonts w:ascii="Times New Roman" w:hAnsi="Times New Roman" w:cs="Times New Roman"/>
          <w:sz w:val="24"/>
          <w:szCs w:val="24"/>
        </w:rPr>
        <w:t>considers much</w:t>
      </w:r>
      <w:r w:rsidR="00DE638F">
        <w:rPr>
          <w:rFonts w:ascii="Times New Roman" w:hAnsi="Times New Roman" w:cs="Times New Roman"/>
          <w:sz w:val="24"/>
          <w:szCs w:val="24"/>
        </w:rPr>
        <w:t xml:space="preserve"> of the behaviourism approach</w:t>
      </w:r>
      <w:r w:rsidR="005850D5">
        <w:rPr>
          <w:rFonts w:ascii="Times New Roman" w:hAnsi="Times New Roman" w:cs="Times New Roman"/>
          <w:sz w:val="24"/>
          <w:szCs w:val="24"/>
        </w:rPr>
        <w:t xml:space="preserve"> in its theoretical views</w:t>
      </w:r>
      <w:r w:rsidR="00DE638F">
        <w:rPr>
          <w:rFonts w:ascii="Times New Roman" w:hAnsi="Times New Roman" w:cs="Times New Roman"/>
          <w:sz w:val="24"/>
          <w:szCs w:val="24"/>
        </w:rPr>
        <w:t xml:space="preserve">. </w:t>
      </w:r>
      <w:r w:rsidR="005850D5">
        <w:rPr>
          <w:rFonts w:ascii="Times New Roman" w:hAnsi="Times New Roman" w:cs="Times New Roman"/>
          <w:sz w:val="24"/>
          <w:szCs w:val="24"/>
        </w:rPr>
        <w:t>Furthermore, Ryle adds that c</w:t>
      </w:r>
      <w:r w:rsidR="00DE638F">
        <w:rPr>
          <w:rFonts w:ascii="Times New Roman" w:hAnsi="Times New Roman" w:cs="Times New Roman"/>
          <w:sz w:val="24"/>
          <w:szCs w:val="24"/>
        </w:rPr>
        <w:t>hildren in particular are subjected to conscious, selective rewarding behaviour</w:t>
      </w:r>
      <w:r w:rsidR="005850D5">
        <w:rPr>
          <w:rFonts w:ascii="Times New Roman" w:hAnsi="Times New Roman" w:cs="Times New Roman"/>
          <w:sz w:val="24"/>
          <w:szCs w:val="24"/>
        </w:rPr>
        <w:t xml:space="preserve"> by their parents, peers and teachers</w:t>
      </w:r>
      <w:r w:rsidR="00DE638F">
        <w:rPr>
          <w:rFonts w:ascii="Times New Roman" w:hAnsi="Times New Roman" w:cs="Times New Roman"/>
          <w:sz w:val="24"/>
          <w:szCs w:val="24"/>
        </w:rPr>
        <w:t xml:space="preserve"> for </w:t>
      </w:r>
      <w:r w:rsidR="005850D5">
        <w:rPr>
          <w:rFonts w:ascii="Times New Roman" w:hAnsi="Times New Roman" w:cs="Times New Roman"/>
          <w:sz w:val="24"/>
          <w:szCs w:val="24"/>
        </w:rPr>
        <w:t>completing a</w:t>
      </w:r>
      <w:r w:rsidR="00DE638F">
        <w:rPr>
          <w:rFonts w:ascii="Times New Roman" w:hAnsi="Times New Roman" w:cs="Times New Roman"/>
          <w:sz w:val="24"/>
          <w:szCs w:val="24"/>
        </w:rPr>
        <w:t xml:space="preserve"> specific gender type behaviour. These rewards are given for a behaviour that is deemed more appropriate when performed by a specific gender; a behaviour that falls in line with their birth assigned gender. This is particularly evident for boys and girls displaying emotions, boys are seen as weak for crying</w:t>
      </w:r>
      <w:r w:rsidR="00851A0E">
        <w:rPr>
          <w:rFonts w:ascii="Times New Roman" w:hAnsi="Times New Roman" w:cs="Times New Roman"/>
          <w:sz w:val="24"/>
          <w:szCs w:val="24"/>
        </w:rPr>
        <w:t xml:space="preserve"> and can be reprimanded </w:t>
      </w:r>
      <w:r w:rsidR="00DE638F">
        <w:rPr>
          <w:rFonts w:ascii="Times New Roman" w:hAnsi="Times New Roman" w:cs="Times New Roman"/>
          <w:sz w:val="24"/>
          <w:szCs w:val="24"/>
        </w:rPr>
        <w:t>whereas girls are often not</w:t>
      </w:r>
      <w:r w:rsidR="00851A0E">
        <w:rPr>
          <w:rFonts w:ascii="Times New Roman" w:hAnsi="Times New Roman" w:cs="Times New Roman"/>
          <w:sz w:val="24"/>
          <w:szCs w:val="24"/>
        </w:rPr>
        <w:t xml:space="preserve"> and are instead seen as sensitive</w:t>
      </w:r>
      <w:r w:rsidR="00DE638F">
        <w:rPr>
          <w:rFonts w:ascii="Times New Roman" w:hAnsi="Times New Roman" w:cs="Times New Roman"/>
          <w:sz w:val="24"/>
          <w:szCs w:val="24"/>
        </w:rPr>
        <w:t>. Moreover, Ryle adds that children in particular will model and alter their behaviour to be consistent with people of the same sex; forming stronger bonds and allegiances with a parent or friend of the same sex</w:t>
      </w:r>
      <w:r w:rsidR="00851A0E">
        <w:rPr>
          <w:rFonts w:ascii="Times New Roman" w:hAnsi="Times New Roman" w:cs="Times New Roman"/>
          <w:sz w:val="24"/>
          <w:szCs w:val="24"/>
        </w:rPr>
        <w:t>, imitating their behaviour forming a group identity.</w:t>
      </w:r>
    </w:p>
    <w:p w14:paraId="355AFBD4" w14:textId="1D14DF48" w:rsidR="00027A08" w:rsidRDefault="00DE638F"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line with the Cultivation Theory and the Social Learning Theory, </w:t>
      </w:r>
      <w:r w:rsidR="002E3DF4">
        <w:rPr>
          <w:rFonts w:ascii="Times New Roman" w:hAnsi="Times New Roman" w:cs="Times New Roman"/>
          <w:sz w:val="24"/>
          <w:szCs w:val="24"/>
        </w:rPr>
        <w:t xml:space="preserve">Jain &amp; Pareek, (2018) </w:t>
      </w:r>
      <w:r>
        <w:rPr>
          <w:rFonts w:ascii="Times New Roman" w:hAnsi="Times New Roman" w:cs="Times New Roman"/>
          <w:sz w:val="24"/>
          <w:szCs w:val="24"/>
        </w:rPr>
        <w:t xml:space="preserve">explored </w:t>
      </w:r>
      <w:r w:rsidR="002E3DF4">
        <w:rPr>
          <w:rFonts w:ascii="Times New Roman" w:hAnsi="Times New Roman" w:cs="Times New Roman"/>
          <w:sz w:val="24"/>
          <w:szCs w:val="24"/>
        </w:rPr>
        <w:t>how electronic media content represents gender roles</w:t>
      </w:r>
      <w:r>
        <w:rPr>
          <w:rFonts w:ascii="Times New Roman" w:hAnsi="Times New Roman" w:cs="Times New Roman"/>
          <w:sz w:val="24"/>
          <w:szCs w:val="24"/>
        </w:rPr>
        <w:t xml:space="preserve"> relative to </w:t>
      </w:r>
      <w:r w:rsidR="002E3DF4">
        <w:rPr>
          <w:rFonts w:ascii="Times New Roman" w:hAnsi="Times New Roman" w:cs="Times New Roman"/>
          <w:sz w:val="24"/>
          <w:szCs w:val="24"/>
        </w:rPr>
        <w:t xml:space="preserve">performing </w:t>
      </w:r>
      <w:r>
        <w:rPr>
          <w:rFonts w:ascii="Times New Roman" w:hAnsi="Times New Roman" w:cs="Times New Roman"/>
          <w:sz w:val="24"/>
          <w:szCs w:val="24"/>
        </w:rPr>
        <w:t>domestic duties.</w:t>
      </w:r>
      <w:r w:rsidR="002E3DF4">
        <w:rPr>
          <w:rFonts w:ascii="Times New Roman" w:hAnsi="Times New Roman" w:cs="Times New Roman"/>
          <w:sz w:val="24"/>
          <w:szCs w:val="24"/>
        </w:rPr>
        <w:t xml:space="preserve"> </w:t>
      </w:r>
      <w:r>
        <w:rPr>
          <w:rFonts w:ascii="Times New Roman" w:hAnsi="Times New Roman" w:cs="Times New Roman"/>
          <w:sz w:val="24"/>
          <w:szCs w:val="24"/>
        </w:rPr>
        <w:t>T</w:t>
      </w:r>
      <w:r w:rsidR="002E3DF4">
        <w:rPr>
          <w:rFonts w:ascii="Times New Roman" w:hAnsi="Times New Roman" w:cs="Times New Roman"/>
          <w:sz w:val="24"/>
          <w:szCs w:val="24"/>
        </w:rPr>
        <w:t xml:space="preserve">he </w:t>
      </w:r>
      <w:r>
        <w:rPr>
          <w:rFonts w:ascii="Times New Roman" w:hAnsi="Times New Roman" w:cs="Times New Roman"/>
          <w:sz w:val="24"/>
          <w:szCs w:val="24"/>
        </w:rPr>
        <w:t>researchers viewed</w:t>
      </w:r>
      <w:r w:rsidR="002E3DF4">
        <w:rPr>
          <w:rFonts w:ascii="Times New Roman" w:hAnsi="Times New Roman" w:cs="Times New Roman"/>
          <w:sz w:val="24"/>
          <w:szCs w:val="24"/>
        </w:rPr>
        <w:t xml:space="preserve"> a</w:t>
      </w:r>
      <w:r>
        <w:rPr>
          <w:rFonts w:ascii="Times New Roman" w:hAnsi="Times New Roman" w:cs="Times New Roman"/>
          <w:sz w:val="24"/>
          <w:szCs w:val="24"/>
        </w:rPr>
        <w:t xml:space="preserve"> total of</w:t>
      </w:r>
      <w:r w:rsidR="002E3DF4">
        <w:rPr>
          <w:rFonts w:ascii="Times New Roman" w:hAnsi="Times New Roman" w:cs="Times New Roman"/>
          <w:sz w:val="24"/>
          <w:szCs w:val="24"/>
        </w:rPr>
        <w:t xml:space="preserve"> 30 television series that aired from 1990-2016</w:t>
      </w:r>
      <w:r>
        <w:rPr>
          <w:rFonts w:ascii="Times New Roman" w:hAnsi="Times New Roman" w:cs="Times New Roman"/>
          <w:sz w:val="24"/>
          <w:szCs w:val="24"/>
        </w:rPr>
        <w:t xml:space="preserve">, </w:t>
      </w:r>
      <w:r w:rsidR="00851A0E">
        <w:rPr>
          <w:rFonts w:ascii="Times New Roman" w:hAnsi="Times New Roman" w:cs="Times New Roman"/>
          <w:sz w:val="24"/>
          <w:szCs w:val="24"/>
        </w:rPr>
        <w:t xml:space="preserve">in addition, </w:t>
      </w:r>
      <w:r>
        <w:rPr>
          <w:rFonts w:ascii="Times New Roman" w:hAnsi="Times New Roman" w:cs="Times New Roman"/>
          <w:sz w:val="24"/>
          <w:szCs w:val="24"/>
        </w:rPr>
        <w:t>the study</w:t>
      </w:r>
      <w:r w:rsidR="002E3DF4">
        <w:rPr>
          <w:rFonts w:ascii="Times New Roman" w:hAnsi="Times New Roman" w:cs="Times New Roman"/>
          <w:sz w:val="24"/>
          <w:szCs w:val="24"/>
        </w:rPr>
        <w:t xml:space="preserve"> also </w:t>
      </w:r>
      <w:r>
        <w:rPr>
          <w:rFonts w:ascii="Times New Roman" w:hAnsi="Times New Roman" w:cs="Times New Roman"/>
          <w:sz w:val="24"/>
          <w:szCs w:val="24"/>
        </w:rPr>
        <w:t xml:space="preserve">viewed </w:t>
      </w:r>
      <w:r w:rsidR="002E3DF4">
        <w:rPr>
          <w:rFonts w:ascii="Times New Roman" w:hAnsi="Times New Roman" w:cs="Times New Roman"/>
          <w:sz w:val="24"/>
          <w:szCs w:val="24"/>
        </w:rPr>
        <w:t xml:space="preserve">14 </w:t>
      </w:r>
      <w:r>
        <w:rPr>
          <w:rFonts w:ascii="Times New Roman" w:hAnsi="Times New Roman" w:cs="Times New Roman"/>
          <w:sz w:val="24"/>
          <w:szCs w:val="24"/>
        </w:rPr>
        <w:t>contemporary</w:t>
      </w:r>
      <w:r w:rsidR="002E3DF4">
        <w:rPr>
          <w:rFonts w:ascii="Times New Roman" w:hAnsi="Times New Roman" w:cs="Times New Roman"/>
          <w:sz w:val="24"/>
          <w:szCs w:val="24"/>
        </w:rPr>
        <w:t xml:space="preserve"> an</w:t>
      </w:r>
      <w:r>
        <w:rPr>
          <w:rFonts w:ascii="Times New Roman" w:hAnsi="Times New Roman" w:cs="Times New Roman"/>
          <w:sz w:val="24"/>
          <w:szCs w:val="24"/>
        </w:rPr>
        <w:t>d</w:t>
      </w:r>
      <w:r w:rsidR="002E3DF4">
        <w:rPr>
          <w:rFonts w:ascii="Times New Roman" w:hAnsi="Times New Roman" w:cs="Times New Roman"/>
          <w:sz w:val="24"/>
          <w:szCs w:val="24"/>
        </w:rPr>
        <w:t xml:space="preserve"> old television commercials</w:t>
      </w:r>
      <w:r>
        <w:rPr>
          <w:rFonts w:ascii="Times New Roman" w:hAnsi="Times New Roman" w:cs="Times New Roman"/>
          <w:sz w:val="24"/>
          <w:szCs w:val="24"/>
        </w:rPr>
        <w:t xml:space="preserve">. </w:t>
      </w:r>
      <w:r w:rsidR="00851A0E">
        <w:rPr>
          <w:rFonts w:ascii="Times New Roman" w:hAnsi="Times New Roman" w:cs="Times New Roman"/>
          <w:sz w:val="24"/>
          <w:szCs w:val="24"/>
        </w:rPr>
        <w:t>The findings</w:t>
      </w:r>
      <w:r w:rsidR="002E3DF4">
        <w:rPr>
          <w:rFonts w:ascii="Times New Roman" w:hAnsi="Times New Roman" w:cs="Times New Roman"/>
          <w:sz w:val="24"/>
          <w:szCs w:val="24"/>
        </w:rPr>
        <w:t xml:space="preserve"> </w:t>
      </w:r>
      <w:r>
        <w:rPr>
          <w:rFonts w:ascii="Times New Roman" w:hAnsi="Times New Roman" w:cs="Times New Roman"/>
          <w:sz w:val="24"/>
          <w:szCs w:val="24"/>
        </w:rPr>
        <w:t>of the research showed</w:t>
      </w:r>
      <w:r w:rsidR="002E3DF4">
        <w:rPr>
          <w:rFonts w:ascii="Times New Roman" w:hAnsi="Times New Roman" w:cs="Times New Roman"/>
          <w:sz w:val="24"/>
          <w:szCs w:val="24"/>
        </w:rPr>
        <w:t xml:space="preserve"> that women are mostly represented in doing domestic chores</w:t>
      </w:r>
      <w:r w:rsidR="00851A0E">
        <w:rPr>
          <w:rFonts w:ascii="Times New Roman" w:hAnsi="Times New Roman" w:cs="Times New Roman"/>
          <w:sz w:val="24"/>
          <w:szCs w:val="24"/>
        </w:rPr>
        <w:t xml:space="preserve"> on television and advertisements. However, it is evident that </w:t>
      </w:r>
      <w:r w:rsidR="002E3DF4">
        <w:rPr>
          <w:rFonts w:ascii="Times New Roman" w:hAnsi="Times New Roman" w:cs="Times New Roman"/>
          <w:sz w:val="24"/>
          <w:szCs w:val="24"/>
        </w:rPr>
        <w:t>as media</w:t>
      </w:r>
      <w:r w:rsidR="00027A08">
        <w:rPr>
          <w:rFonts w:ascii="Times New Roman" w:hAnsi="Times New Roman" w:cs="Times New Roman"/>
          <w:sz w:val="24"/>
          <w:szCs w:val="24"/>
        </w:rPr>
        <w:t xml:space="preserve"> continues to</w:t>
      </w:r>
      <w:r w:rsidR="002E3DF4">
        <w:rPr>
          <w:rFonts w:ascii="Times New Roman" w:hAnsi="Times New Roman" w:cs="Times New Roman"/>
          <w:sz w:val="24"/>
          <w:szCs w:val="24"/>
        </w:rPr>
        <w:t xml:space="preserve"> portray </w:t>
      </w:r>
      <w:r w:rsidR="00851A0E">
        <w:rPr>
          <w:rFonts w:ascii="Times New Roman" w:hAnsi="Times New Roman" w:cs="Times New Roman"/>
          <w:sz w:val="24"/>
          <w:szCs w:val="24"/>
        </w:rPr>
        <w:t>a domesticated female</w:t>
      </w:r>
      <w:r w:rsidR="002E3DF4">
        <w:rPr>
          <w:rFonts w:ascii="Times New Roman" w:hAnsi="Times New Roman" w:cs="Times New Roman"/>
          <w:sz w:val="24"/>
          <w:szCs w:val="24"/>
        </w:rPr>
        <w:t xml:space="preserve"> image</w:t>
      </w:r>
      <w:r w:rsidR="00027A08">
        <w:rPr>
          <w:rFonts w:ascii="Times New Roman" w:hAnsi="Times New Roman" w:cs="Times New Roman"/>
          <w:sz w:val="24"/>
          <w:szCs w:val="24"/>
        </w:rPr>
        <w:t>,</w:t>
      </w:r>
      <w:r w:rsidR="002E3DF4">
        <w:rPr>
          <w:rFonts w:ascii="Times New Roman" w:hAnsi="Times New Roman" w:cs="Times New Roman"/>
          <w:sz w:val="24"/>
          <w:szCs w:val="24"/>
        </w:rPr>
        <w:t xml:space="preserve"> it is preventing </w:t>
      </w:r>
      <w:r w:rsidR="00851A0E">
        <w:rPr>
          <w:rFonts w:ascii="Times New Roman" w:hAnsi="Times New Roman" w:cs="Times New Roman"/>
          <w:sz w:val="24"/>
          <w:szCs w:val="24"/>
        </w:rPr>
        <w:t>any significant changes in the promotion of</w:t>
      </w:r>
      <w:r w:rsidR="002E3DF4">
        <w:rPr>
          <w:rFonts w:ascii="Times New Roman" w:hAnsi="Times New Roman" w:cs="Times New Roman"/>
          <w:sz w:val="24"/>
          <w:szCs w:val="24"/>
        </w:rPr>
        <w:t xml:space="preserve">  gender equality</w:t>
      </w:r>
      <w:r w:rsidR="00027A08">
        <w:rPr>
          <w:rFonts w:ascii="Times New Roman" w:hAnsi="Times New Roman" w:cs="Times New Roman"/>
          <w:sz w:val="24"/>
          <w:szCs w:val="24"/>
        </w:rPr>
        <w:t xml:space="preserve">. </w:t>
      </w:r>
      <w:r w:rsidR="002E3DF4">
        <w:rPr>
          <w:rFonts w:ascii="Times New Roman" w:hAnsi="Times New Roman" w:cs="Times New Roman"/>
          <w:sz w:val="24"/>
          <w:szCs w:val="24"/>
        </w:rPr>
        <w:t xml:space="preserve">Jain &amp; Pareek also state </w:t>
      </w:r>
      <w:r w:rsidR="00851A0E">
        <w:rPr>
          <w:rFonts w:ascii="Times New Roman" w:hAnsi="Times New Roman" w:cs="Times New Roman"/>
          <w:sz w:val="24"/>
          <w:szCs w:val="24"/>
        </w:rPr>
        <w:t xml:space="preserve">in their findings </w:t>
      </w:r>
      <w:r w:rsidR="002E3DF4">
        <w:rPr>
          <w:rFonts w:ascii="Times New Roman" w:hAnsi="Times New Roman" w:cs="Times New Roman"/>
          <w:sz w:val="24"/>
          <w:szCs w:val="24"/>
        </w:rPr>
        <w:t>that women participate in employment at a lower rate than men</w:t>
      </w:r>
      <w:r w:rsidR="00027A08">
        <w:rPr>
          <w:rFonts w:ascii="Times New Roman" w:hAnsi="Times New Roman" w:cs="Times New Roman"/>
          <w:sz w:val="24"/>
          <w:szCs w:val="24"/>
        </w:rPr>
        <w:t>,</w:t>
      </w:r>
      <w:r w:rsidR="002E3DF4">
        <w:rPr>
          <w:rFonts w:ascii="Times New Roman" w:hAnsi="Times New Roman" w:cs="Times New Roman"/>
          <w:sz w:val="24"/>
          <w:szCs w:val="24"/>
        </w:rPr>
        <w:t xml:space="preserve"> and this rate fell recently from 31% to 24%</w:t>
      </w:r>
      <w:r w:rsidR="00851A0E">
        <w:rPr>
          <w:rFonts w:ascii="Times New Roman" w:hAnsi="Times New Roman" w:cs="Times New Roman"/>
          <w:sz w:val="24"/>
          <w:szCs w:val="24"/>
        </w:rPr>
        <w:t xml:space="preserve"> throughout the years</w:t>
      </w:r>
      <w:r w:rsidR="002E3DF4">
        <w:rPr>
          <w:rFonts w:ascii="Times New Roman" w:hAnsi="Times New Roman" w:cs="Times New Roman"/>
          <w:sz w:val="24"/>
          <w:szCs w:val="24"/>
        </w:rPr>
        <w:t>.</w:t>
      </w:r>
      <w:r w:rsidR="00CC74EA">
        <w:rPr>
          <w:rFonts w:ascii="Times New Roman" w:hAnsi="Times New Roman" w:cs="Times New Roman"/>
          <w:sz w:val="24"/>
          <w:szCs w:val="24"/>
        </w:rPr>
        <w:t xml:space="preserve"> </w:t>
      </w:r>
      <w:r w:rsidR="00027A08">
        <w:rPr>
          <w:rFonts w:ascii="Times New Roman" w:hAnsi="Times New Roman" w:cs="Times New Roman"/>
          <w:sz w:val="24"/>
          <w:szCs w:val="24"/>
        </w:rPr>
        <w:t>Although the study viewed a large range of television series and advertisement from a range of genres, the study could have benefitted from acquiring a larger sample to allow for more vigorous results</w:t>
      </w:r>
      <w:r w:rsidR="00851A0E">
        <w:rPr>
          <w:rFonts w:ascii="Times New Roman" w:hAnsi="Times New Roman" w:cs="Times New Roman"/>
          <w:sz w:val="24"/>
          <w:szCs w:val="24"/>
        </w:rPr>
        <w:t>, making them more generalizable</w:t>
      </w:r>
      <w:r w:rsidR="00027A08">
        <w:rPr>
          <w:rFonts w:ascii="Times New Roman" w:hAnsi="Times New Roman" w:cs="Times New Roman"/>
          <w:sz w:val="24"/>
          <w:szCs w:val="24"/>
        </w:rPr>
        <w:t xml:space="preserve">. The study, however, failed to provide any limitations </w:t>
      </w:r>
      <w:r w:rsidR="00851A0E">
        <w:rPr>
          <w:rFonts w:ascii="Times New Roman" w:hAnsi="Times New Roman" w:cs="Times New Roman"/>
          <w:sz w:val="24"/>
          <w:szCs w:val="24"/>
        </w:rPr>
        <w:t>in the report of</w:t>
      </w:r>
      <w:r w:rsidR="00027A08">
        <w:rPr>
          <w:rFonts w:ascii="Times New Roman" w:hAnsi="Times New Roman" w:cs="Times New Roman"/>
          <w:sz w:val="24"/>
          <w:szCs w:val="24"/>
        </w:rPr>
        <w:t xml:space="preserve"> their study, thus increasing difficulty for future researchers to replicate the study. Furthermore, a considerable limitation noted was that the research only compiled data from India, limiting the generalizability of the results. Conclusively the study would benefit from a larger range of media examples and increase the geographical locations. These finding support both the Cultivation Theory and the Social Learning Theory in their explanation of typical gender roles.</w:t>
      </w:r>
    </w:p>
    <w:p w14:paraId="61545866" w14:textId="1A41B4A4" w:rsidR="00AB7C3E" w:rsidRDefault="004E3134"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 has been previously discussed, gender cultivation can begin in early childhood, most significantly through the television and films that are watched. In support of this, a</w:t>
      </w:r>
      <w:r w:rsidR="00CC74EA">
        <w:rPr>
          <w:rFonts w:ascii="Times New Roman" w:hAnsi="Times New Roman" w:cs="Times New Roman"/>
          <w:sz w:val="24"/>
          <w:szCs w:val="24"/>
        </w:rPr>
        <w:t xml:space="preserve"> study</w:t>
      </w:r>
      <w:r>
        <w:rPr>
          <w:rFonts w:ascii="Times New Roman" w:hAnsi="Times New Roman" w:cs="Times New Roman"/>
          <w:sz w:val="24"/>
          <w:szCs w:val="24"/>
        </w:rPr>
        <w:t xml:space="preserve"> conducted</w:t>
      </w:r>
      <w:r w:rsidR="00CC74EA">
        <w:rPr>
          <w:rFonts w:ascii="Times New Roman" w:hAnsi="Times New Roman" w:cs="Times New Roman"/>
          <w:sz w:val="24"/>
          <w:szCs w:val="24"/>
        </w:rPr>
        <w:t xml:space="preserve"> by Jacoby (2018)</w:t>
      </w:r>
      <w:r>
        <w:rPr>
          <w:rFonts w:ascii="Times New Roman" w:hAnsi="Times New Roman" w:cs="Times New Roman"/>
          <w:sz w:val="24"/>
          <w:szCs w:val="24"/>
        </w:rPr>
        <w:t xml:space="preserve"> </w:t>
      </w:r>
      <w:r w:rsidR="00C2793F">
        <w:rPr>
          <w:rFonts w:ascii="Times New Roman" w:hAnsi="Times New Roman" w:cs="Times New Roman"/>
          <w:sz w:val="24"/>
          <w:szCs w:val="24"/>
        </w:rPr>
        <w:t>aimed to examine</w:t>
      </w:r>
      <w:r w:rsidR="00C52643">
        <w:rPr>
          <w:rFonts w:ascii="Times New Roman" w:hAnsi="Times New Roman" w:cs="Times New Roman"/>
          <w:sz w:val="24"/>
          <w:szCs w:val="24"/>
        </w:rPr>
        <w:t xml:space="preserve"> pre-school girls and their perceptions of princesses and their awareness of gender role stereotypes in Disney media</w:t>
      </w:r>
      <w:r>
        <w:rPr>
          <w:rFonts w:ascii="Times New Roman" w:hAnsi="Times New Roman" w:cs="Times New Roman"/>
          <w:sz w:val="24"/>
          <w:szCs w:val="24"/>
        </w:rPr>
        <w:t>. This primary aim was followed by a secondary aim</w:t>
      </w:r>
      <w:r w:rsidR="00C52643">
        <w:rPr>
          <w:rFonts w:ascii="Times New Roman" w:hAnsi="Times New Roman" w:cs="Times New Roman"/>
          <w:sz w:val="24"/>
          <w:szCs w:val="24"/>
        </w:rPr>
        <w:t xml:space="preserve"> </w:t>
      </w:r>
      <w:r>
        <w:rPr>
          <w:rFonts w:ascii="Times New Roman" w:hAnsi="Times New Roman" w:cs="Times New Roman"/>
          <w:sz w:val="24"/>
          <w:szCs w:val="24"/>
        </w:rPr>
        <w:t>to explore how</w:t>
      </w:r>
      <w:r w:rsidR="00C52643">
        <w:rPr>
          <w:rFonts w:ascii="Times New Roman" w:hAnsi="Times New Roman" w:cs="Times New Roman"/>
          <w:sz w:val="24"/>
          <w:szCs w:val="24"/>
        </w:rPr>
        <w:t xml:space="preserve"> the girls would incorporate princesses in their pretend play</w:t>
      </w:r>
      <w:r>
        <w:rPr>
          <w:rFonts w:ascii="Times New Roman" w:hAnsi="Times New Roman" w:cs="Times New Roman"/>
          <w:sz w:val="24"/>
          <w:szCs w:val="24"/>
        </w:rPr>
        <w:t xml:space="preserve">. In order to collect the data, </w:t>
      </w:r>
      <w:r w:rsidR="00C52643">
        <w:rPr>
          <w:rFonts w:ascii="Times New Roman" w:hAnsi="Times New Roman" w:cs="Times New Roman"/>
          <w:sz w:val="24"/>
          <w:szCs w:val="24"/>
        </w:rPr>
        <w:t>the use of pretend play observations and semi structured interviews where used</w:t>
      </w:r>
      <w:r>
        <w:rPr>
          <w:rFonts w:ascii="Times New Roman" w:hAnsi="Times New Roman" w:cs="Times New Roman"/>
          <w:sz w:val="24"/>
          <w:szCs w:val="24"/>
        </w:rPr>
        <w:t>. The participants included</w:t>
      </w:r>
      <w:r w:rsidR="00C52643">
        <w:rPr>
          <w:rFonts w:ascii="Times New Roman" w:hAnsi="Times New Roman" w:cs="Times New Roman"/>
          <w:sz w:val="24"/>
          <w:szCs w:val="24"/>
        </w:rPr>
        <w:t xml:space="preserve"> 31 pre-school girls aged between three and five</w:t>
      </w:r>
      <w:r>
        <w:rPr>
          <w:rFonts w:ascii="Times New Roman" w:hAnsi="Times New Roman" w:cs="Times New Roman"/>
          <w:sz w:val="24"/>
          <w:szCs w:val="24"/>
        </w:rPr>
        <w:t>,</w:t>
      </w:r>
      <w:r w:rsidR="00C52643">
        <w:rPr>
          <w:rFonts w:ascii="Times New Roman" w:hAnsi="Times New Roman" w:cs="Times New Roman"/>
          <w:sz w:val="24"/>
          <w:szCs w:val="24"/>
        </w:rPr>
        <w:t xml:space="preserve"> from a variety of racial</w:t>
      </w:r>
      <w:r>
        <w:rPr>
          <w:rFonts w:ascii="Times New Roman" w:hAnsi="Times New Roman" w:cs="Times New Roman"/>
          <w:sz w:val="24"/>
          <w:szCs w:val="24"/>
        </w:rPr>
        <w:t xml:space="preserve"> and </w:t>
      </w:r>
      <w:r w:rsidR="00C52643">
        <w:rPr>
          <w:rFonts w:ascii="Times New Roman" w:hAnsi="Times New Roman" w:cs="Times New Roman"/>
          <w:sz w:val="24"/>
          <w:szCs w:val="24"/>
        </w:rPr>
        <w:t>ethnic backgrounds</w:t>
      </w:r>
      <w:r w:rsidR="00C0335E">
        <w:rPr>
          <w:rFonts w:ascii="Times New Roman" w:hAnsi="Times New Roman" w:cs="Times New Roman"/>
          <w:sz w:val="24"/>
          <w:szCs w:val="24"/>
        </w:rPr>
        <w:t xml:space="preserve"> from four classes at two US pre-schools, one private and one free government funded. Findings for the study indicated that pre-school girls exhibit highly gendered play patterns </w:t>
      </w:r>
      <w:r w:rsidR="0053322C">
        <w:rPr>
          <w:rFonts w:ascii="Times New Roman" w:hAnsi="Times New Roman" w:cs="Times New Roman"/>
          <w:sz w:val="24"/>
          <w:szCs w:val="24"/>
        </w:rPr>
        <w:t>when pretending to be princesses,</w:t>
      </w:r>
      <w:r>
        <w:rPr>
          <w:rFonts w:ascii="Times New Roman" w:hAnsi="Times New Roman" w:cs="Times New Roman"/>
          <w:sz w:val="24"/>
          <w:szCs w:val="24"/>
        </w:rPr>
        <w:t xml:space="preserve"> supporting the Cultivation Theory and the Social Learning Theory.</w:t>
      </w:r>
      <w:r w:rsidR="0053322C">
        <w:rPr>
          <w:rFonts w:ascii="Times New Roman" w:hAnsi="Times New Roman" w:cs="Times New Roman"/>
          <w:sz w:val="24"/>
          <w:szCs w:val="24"/>
        </w:rPr>
        <w:t xml:space="preserve"> </w:t>
      </w:r>
      <w:r>
        <w:rPr>
          <w:rFonts w:ascii="Times New Roman" w:hAnsi="Times New Roman" w:cs="Times New Roman"/>
          <w:sz w:val="24"/>
          <w:szCs w:val="24"/>
        </w:rPr>
        <w:t xml:space="preserve">More </w:t>
      </w:r>
      <w:r w:rsidR="0053322C">
        <w:rPr>
          <w:rFonts w:ascii="Times New Roman" w:hAnsi="Times New Roman" w:cs="Times New Roman"/>
          <w:sz w:val="24"/>
          <w:szCs w:val="24"/>
        </w:rPr>
        <w:t>findings of the study indicated that when the girls where pretending to be princesses</w:t>
      </w:r>
      <w:r>
        <w:rPr>
          <w:rFonts w:ascii="Times New Roman" w:hAnsi="Times New Roman" w:cs="Times New Roman"/>
          <w:sz w:val="24"/>
          <w:szCs w:val="24"/>
        </w:rPr>
        <w:t>,</w:t>
      </w:r>
      <w:r w:rsidR="0053322C">
        <w:rPr>
          <w:rFonts w:ascii="Times New Roman" w:hAnsi="Times New Roman" w:cs="Times New Roman"/>
          <w:sz w:val="24"/>
          <w:szCs w:val="24"/>
        </w:rPr>
        <w:t xml:space="preserve"> they also displayed four</w:t>
      </w:r>
      <w:r>
        <w:rPr>
          <w:rFonts w:ascii="Times New Roman" w:hAnsi="Times New Roman" w:cs="Times New Roman"/>
          <w:sz w:val="24"/>
          <w:szCs w:val="24"/>
        </w:rPr>
        <w:t xml:space="preserve"> princess related</w:t>
      </w:r>
      <w:r w:rsidR="0053322C">
        <w:rPr>
          <w:rFonts w:ascii="Times New Roman" w:hAnsi="Times New Roman" w:cs="Times New Roman"/>
          <w:sz w:val="24"/>
          <w:szCs w:val="24"/>
        </w:rPr>
        <w:t xml:space="preserve"> themes</w:t>
      </w:r>
      <w:r>
        <w:rPr>
          <w:rFonts w:ascii="Times New Roman" w:hAnsi="Times New Roman" w:cs="Times New Roman"/>
          <w:sz w:val="24"/>
          <w:szCs w:val="24"/>
        </w:rPr>
        <w:t>, paying</w:t>
      </w:r>
      <w:r w:rsidR="0053322C">
        <w:rPr>
          <w:rFonts w:ascii="Times New Roman" w:hAnsi="Times New Roman" w:cs="Times New Roman"/>
          <w:sz w:val="24"/>
          <w:szCs w:val="24"/>
        </w:rPr>
        <w:t xml:space="preserve"> close attention to clothing and accessories, attention to beauty, mimicking body movements</w:t>
      </w:r>
      <w:r w:rsidR="00C0335E">
        <w:rPr>
          <w:rFonts w:ascii="Times New Roman" w:hAnsi="Times New Roman" w:cs="Times New Roman"/>
          <w:sz w:val="24"/>
          <w:szCs w:val="24"/>
        </w:rPr>
        <w:t xml:space="preserve"> </w:t>
      </w:r>
      <w:r w:rsidR="0053322C">
        <w:rPr>
          <w:rFonts w:ascii="Times New Roman" w:hAnsi="Times New Roman" w:cs="Times New Roman"/>
          <w:sz w:val="24"/>
          <w:szCs w:val="24"/>
        </w:rPr>
        <w:t xml:space="preserve">and exclusion of </w:t>
      </w:r>
      <w:r>
        <w:rPr>
          <w:rFonts w:ascii="Times New Roman" w:hAnsi="Times New Roman" w:cs="Times New Roman"/>
          <w:sz w:val="24"/>
          <w:szCs w:val="24"/>
        </w:rPr>
        <w:t>male integration in their play</w:t>
      </w:r>
      <w:r w:rsidR="0053322C">
        <w:rPr>
          <w:rFonts w:ascii="Times New Roman" w:hAnsi="Times New Roman" w:cs="Times New Roman"/>
          <w:sz w:val="24"/>
          <w:szCs w:val="24"/>
        </w:rPr>
        <w:t>. The limitations of the study where the sample size of the study was to</w:t>
      </w:r>
      <w:r>
        <w:rPr>
          <w:rFonts w:ascii="Times New Roman" w:hAnsi="Times New Roman" w:cs="Times New Roman"/>
          <w:sz w:val="24"/>
          <w:szCs w:val="24"/>
        </w:rPr>
        <w:t>o</w:t>
      </w:r>
      <w:r w:rsidR="0053322C">
        <w:rPr>
          <w:rFonts w:ascii="Times New Roman" w:hAnsi="Times New Roman" w:cs="Times New Roman"/>
          <w:sz w:val="24"/>
          <w:szCs w:val="24"/>
        </w:rPr>
        <w:t xml:space="preserve"> small to deeply analyse </w:t>
      </w:r>
      <w:r>
        <w:rPr>
          <w:rFonts w:ascii="Times New Roman" w:hAnsi="Times New Roman" w:cs="Times New Roman"/>
          <w:sz w:val="24"/>
          <w:szCs w:val="24"/>
        </w:rPr>
        <w:t xml:space="preserve">the </w:t>
      </w:r>
      <w:r w:rsidR="0053322C">
        <w:rPr>
          <w:rFonts w:ascii="Times New Roman" w:hAnsi="Times New Roman" w:cs="Times New Roman"/>
          <w:sz w:val="24"/>
          <w:szCs w:val="24"/>
        </w:rPr>
        <w:t>connections between pretend play behaviour and Disney media exposure</w:t>
      </w:r>
      <w:r>
        <w:rPr>
          <w:rFonts w:ascii="Times New Roman" w:hAnsi="Times New Roman" w:cs="Times New Roman"/>
          <w:sz w:val="24"/>
          <w:szCs w:val="24"/>
        </w:rPr>
        <w:t xml:space="preserve"> and could have benefitted from a larger sample size. Furthermore, when analysing</w:t>
      </w:r>
      <w:r w:rsidR="0053322C">
        <w:rPr>
          <w:rFonts w:ascii="Times New Roman" w:hAnsi="Times New Roman" w:cs="Times New Roman"/>
          <w:sz w:val="24"/>
          <w:szCs w:val="24"/>
        </w:rPr>
        <w:t xml:space="preserve"> the differences </w:t>
      </w:r>
      <w:r>
        <w:rPr>
          <w:rFonts w:ascii="Times New Roman" w:hAnsi="Times New Roman" w:cs="Times New Roman"/>
          <w:sz w:val="24"/>
          <w:szCs w:val="24"/>
        </w:rPr>
        <w:t>of pretend play</w:t>
      </w:r>
      <w:r w:rsidR="008738A1">
        <w:rPr>
          <w:rFonts w:ascii="Times New Roman" w:hAnsi="Times New Roman" w:cs="Times New Roman"/>
          <w:sz w:val="24"/>
          <w:szCs w:val="24"/>
        </w:rPr>
        <w:t xml:space="preserve"> between the two pre-schools</w:t>
      </w:r>
      <w:r>
        <w:rPr>
          <w:rFonts w:ascii="Times New Roman" w:hAnsi="Times New Roman" w:cs="Times New Roman"/>
          <w:sz w:val="24"/>
          <w:szCs w:val="24"/>
        </w:rPr>
        <w:t>;</w:t>
      </w:r>
      <w:r w:rsidR="008738A1">
        <w:rPr>
          <w:rFonts w:ascii="Times New Roman" w:hAnsi="Times New Roman" w:cs="Times New Roman"/>
          <w:sz w:val="24"/>
          <w:szCs w:val="24"/>
        </w:rPr>
        <w:t xml:space="preserve"> the private schools</w:t>
      </w:r>
      <w:r>
        <w:rPr>
          <w:rFonts w:ascii="Times New Roman" w:hAnsi="Times New Roman" w:cs="Times New Roman"/>
          <w:sz w:val="24"/>
          <w:szCs w:val="24"/>
        </w:rPr>
        <w:t>’</w:t>
      </w:r>
      <w:r w:rsidR="008738A1">
        <w:rPr>
          <w:rFonts w:ascii="Times New Roman" w:hAnsi="Times New Roman" w:cs="Times New Roman"/>
          <w:sz w:val="24"/>
          <w:szCs w:val="24"/>
        </w:rPr>
        <w:t xml:space="preserve"> observations </w:t>
      </w:r>
      <w:r>
        <w:rPr>
          <w:rFonts w:ascii="Times New Roman" w:hAnsi="Times New Roman" w:cs="Times New Roman"/>
          <w:sz w:val="24"/>
          <w:szCs w:val="24"/>
        </w:rPr>
        <w:t>were</w:t>
      </w:r>
      <w:r w:rsidR="008738A1">
        <w:rPr>
          <w:rFonts w:ascii="Times New Roman" w:hAnsi="Times New Roman" w:cs="Times New Roman"/>
          <w:sz w:val="24"/>
          <w:szCs w:val="24"/>
        </w:rPr>
        <w:t xml:space="preserve"> conducted behind a one</w:t>
      </w:r>
      <w:r>
        <w:rPr>
          <w:rFonts w:ascii="Times New Roman" w:hAnsi="Times New Roman" w:cs="Times New Roman"/>
          <w:sz w:val="24"/>
          <w:szCs w:val="24"/>
        </w:rPr>
        <w:t>-</w:t>
      </w:r>
      <w:r w:rsidR="008738A1">
        <w:rPr>
          <w:rFonts w:ascii="Times New Roman" w:hAnsi="Times New Roman" w:cs="Times New Roman"/>
          <w:sz w:val="24"/>
          <w:szCs w:val="24"/>
        </w:rPr>
        <w:t>way mirror</w:t>
      </w:r>
      <w:r>
        <w:rPr>
          <w:rFonts w:ascii="Times New Roman" w:hAnsi="Times New Roman" w:cs="Times New Roman"/>
          <w:sz w:val="24"/>
          <w:szCs w:val="24"/>
        </w:rPr>
        <w:t>,</w:t>
      </w:r>
      <w:r w:rsidR="008738A1">
        <w:rPr>
          <w:rFonts w:ascii="Times New Roman" w:hAnsi="Times New Roman" w:cs="Times New Roman"/>
          <w:sz w:val="24"/>
          <w:szCs w:val="24"/>
        </w:rPr>
        <w:t xml:space="preserve"> </w:t>
      </w:r>
      <w:r>
        <w:rPr>
          <w:rFonts w:ascii="Times New Roman" w:hAnsi="Times New Roman" w:cs="Times New Roman"/>
          <w:sz w:val="24"/>
          <w:szCs w:val="24"/>
        </w:rPr>
        <w:t>however,</w:t>
      </w:r>
      <w:r w:rsidR="008738A1">
        <w:rPr>
          <w:rFonts w:ascii="Times New Roman" w:hAnsi="Times New Roman" w:cs="Times New Roman"/>
          <w:sz w:val="24"/>
          <w:szCs w:val="24"/>
        </w:rPr>
        <w:t xml:space="preserve"> observations in the government funded pre-school was conducted in the class</w:t>
      </w:r>
      <w:r>
        <w:rPr>
          <w:rFonts w:ascii="Times New Roman" w:hAnsi="Times New Roman" w:cs="Times New Roman"/>
          <w:sz w:val="24"/>
          <w:szCs w:val="24"/>
        </w:rPr>
        <w:t>. The disparities between observation methods may have significantly influence the child’s</w:t>
      </w:r>
      <w:r w:rsidR="008738A1">
        <w:rPr>
          <w:rFonts w:ascii="Times New Roman" w:hAnsi="Times New Roman" w:cs="Times New Roman"/>
          <w:sz w:val="24"/>
          <w:szCs w:val="24"/>
        </w:rPr>
        <w:t xml:space="preserve"> behaviour</w:t>
      </w:r>
      <w:r>
        <w:rPr>
          <w:rFonts w:ascii="Times New Roman" w:hAnsi="Times New Roman" w:cs="Times New Roman"/>
          <w:sz w:val="24"/>
          <w:szCs w:val="24"/>
        </w:rPr>
        <w:t xml:space="preserve"> and thought processes in pretend play, leading to bias against a particular group.</w:t>
      </w:r>
      <w:r w:rsidR="00F214D4">
        <w:rPr>
          <w:rFonts w:ascii="Times New Roman" w:hAnsi="Times New Roman" w:cs="Times New Roman"/>
          <w:sz w:val="24"/>
          <w:szCs w:val="24"/>
        </w:rPr>
        <w:t xml:space="preserve"> A similar stud</w:t>
      </w:r>
      <w:r w:rsidR="006D61B2">
        <w:rPr>
          <w:rFonts w:ascii="Times New Roman" w:hAnsi="Times New Roman" w:cs="Times New Roman"/>
          <w:sz w:val="24"/>
          <w:szCs w:val="24"/>
        </w:rPr>
        <w:t>y conducted</w:t>
      </w:r>
      <w:r w:rsidR="003828EF">
        <w:rPr>
          <w:rFonts w:ascii="Times New Roman" w:hAnsi="Times New Roman" w:cs="Times New Roman"/>
          <w:sz w:val="24"/>
          <w:szCs w:val="24"/>
        </w:rPr>
        <w:t xml:space="preserve"> study by</w:t>
      </w:r>
      <w:r w:rsidR="00641B6C">
        <w:rPr>
          <w:rFonts w:ascii="Times New Roman" w:hAnsi="Times New Roman" w:cs="Times New Roman"/>
          <w:sz w:val="24"/>
          <w:szCs w:val="24"/>
        </w:rPr>
        <w:t xml:space="preserve"> Coyne (2016)</w:t>
      </w:r>
      <w:r w:rsidR="006D61B2">
        <w:rPr>
          <w:rFonts w:ascii="Times New Roman" w:hAnsi="Times New Roman" w:cs="Times New Roman"/>
          <w:sz w:val="24"/>
          <w:szCs w:val="24"/>
        </w:rPr>
        <w:t>,</w:t>
      </w:r>
      <w:r w:rsidR="00641B6C">
        <w:rPr>
          <w:rFonts w:ascii="Times New Roman" w:hAnsi="Times New Roman" w:cs="Times New Roman"/>
          <w:sz w:val="24"/>
          <w:szCs w:val="24"/>
        </w:rPr>
        <w:t xml:space="preserve"> examined</w:t>
      </w:r>
      <w:r w:rsidR="006D61B2">
        <w:rPr>
          <w:rFonts w:ascii="Times New Roman" w:hAnsi="Times New Roman" w:cs="Times New Roman"/>
          <w:sz w:val="24"/>
          <w:szCs w:val="24"/>
        </w:rPr>
        <w:t xml:space="preserve"> the</w:t>
      </w:r>
      <w:r w:rsidR="00641B6C">
        <w:rPr>
          <w:rFonts w:ascii="Times New Roman" w:hAnsi="Times New Roman" w:cs="Times New Roman"/>
          <w:sz w:val="24"/>
          <w:szCs w:val="24"/>
        </w:rPr>
        <w:t xml:space="preserve"> levels of engagement </w:t>
      </w:r>
      <w:r w:rsidR="006D61B2">
        <w:rPr>
          <w:rFonts w:ascii="Times New Roman" w:hAnsi="Times New Roman" w:cs="Times New Roman"/>
          <w:sz w:val="24"/>
          <w:szCs w:val="24"/>
        </w:rPr>
        <w:t>between</w:t>
      </w:r>
      <w:r w:rsidR="00641B6C">
        <w:rPr>
          <w:rFonts w:ascii="Times New Roman" w:hAnsi="Times New Roman" w:cs="Times New Roman"/>
          <w:sz w:val="24"/>
          <w:szCs w:val="24"/>
        </w:rPr>
        <w:t xml:space="preserve"> Disney princess media and products in relation to gender stereotypical </w:t>
      </w:r>
      <w:r w:rsidR="00F52D14">
        <w:rPr>
          <w:rFonts w:ascii="Times New Roman" w:hAnsi="Times New Roman" w:cs="Times New Roman"/>
          <w:sz w:val="24"/>
          <w:szCs w:val="24"/>
        </w:rPr>
        <w:t>behaviour, body image and also prosocial behaviour in early childhood</w:t>
      </w:r>
      <w:r w:rsidR="006D61B2">
        <w:rPr>
          <w:rFonts w:ascii="Times New Roman" w:hAnsi="Times New Roman" w:cs="Times New Roman"/>
          <w:sz w:val="24"/>
          <w:szCs w:val="24"/>
        </w:rPr>
        <w:t>.</w:t>
      </w:r>
      <w:r w:rsidR="00F52D14">
        <w:rPr>
          <w:rFonts w:ascii="Times New Roman" w:hAnsi="Times New Roman" w:cs="Times New Roman"/>
          <w:sz w:val="24"/>
          <w:szCs w:val="24"/>
        </w:rPr>
        <w:t xml:space="preserve"> </w:t>
      </w:r>
      <w:r w:rsidR="00287042">
        <w:rPr>
          <w:rFonts w:ascii="Times New Roman" w:hAnsi="Times New Roman" w:cs="Times New Roman"/>
          <w:sz w:val="24"/>
          <w:szCs w:val="24"/>
        </w:rPr>
        <w:t>T</w:t>
      </w:r>
      <w:r w:rsidR="00F52D14">
        <w:rPr>
          <w:rFonts w:ascii="Times New Roman" w:hAnsi="Times New Roman" w:cs="Times New Roman"/>
          <w:sz w:val="24"/>
          <w:szCs w:val="24"/>
        </w:rPr>
        <w:t xml:space="preserve">he study consisted of 198 children of mixed ethnicity </w:t>
      </w:r>
      <w:r w:rsidR="008F4F8A">
        <w:rPr>
          <w:rFonts w:ascii="Times New Roman" w:hAnsi="Times New Roman" w:cs="Times New Roman"/>
          <w:sz w:val="24"/>
          <w:szCs w:val="24"/>
        </w:rPr>
        <w:t>and gender recruited from four different pre-schools and</w:t>
      </w:r>
      <w:r w:rsidR="00287042">
        <w:rPr>
          <w:rFonts w:ascii="Times New Roman" w:hAnsi="Times New Roman" w:cs="Times New Roman"/>
          <w:sz w:val="24"/>
          <w:szCs w:val="24"/>
        </w:rPr>
        <w:t xml:space="preserve"> nurseries within</w:t>
      </w:r>
      <w:r w:rsidR="008F4F8A">
        <w:rPr>
          <w:rFonts w:ascii="Times New Roman" w:hAnsi="Times New Roman" w:cs="Times New Roman"/>
          <w:sz w:val="24"/>
          <w:szCs w:val="24"/>
        </w:rPr>
        <w:t xml:space="preserve"> the United States</w:t>
      </w:r>
      <w:r w:rsidR="00287042">
        <w:rPr>
          <w:rFonts w:ascii="Times New Roman" w:hAnsi="Times New Roman" w:cs="Times New Roman"/>
          <w:sz w:val="24"/>
          <w:szCs w:val="24"/>
        </w:rPr>
        <w:t>. The study was conducted</w:t>
      </w:r>
      <w:r w:rsidR="008F4F8A">
        <w:rPr>
          <w:rFonts w:ascii="Times New Roman" w:hAnsi="Times New Roman" w:cs="Times New Roman"/>
          <w:sz w:val="24"/>
          <w:szCs w:val="24"/>
        </w:rPr>
        <w:t xml:space="preserve"> </w:t>
      </w:r>
      <w:r w:rsidR="00EB7EF8">
        <w:rPr>
          <w:rFonts w:ascii="Times New Roman" w:hAnsi="Times New Roman" w:cs="Times New Roman"/>
          <w:sz w:val="24"/>
          <w:szCs w:val="24"/>
        </w:rPr>
        <w:t xml:space="preserve">across a </w:t>
      </w:r>
      <w:r w:rsidR="001E4B3D">
        <w:rPr>
          <w:rFonts w:ascii="Times New Roman" w:hAnsi="Times New Roman" w:cs="Times New Roman"/>
          <w:sz w:val="24"/>
          <w:szCs w:val="24"/>
        </w:rPr>
        <w:t>one-year</w:t>
      </w:r>
      <w:r w:rsidR="00EB7EF8">
        <w:rPr>
          <w:rFonts w:ascii="Times New Roman" w:hAnsi="Times New Roman" w:cs="Times New Roman"/>
          <w:sz w:val="24"/>
          <w:szCs w:val="24"/>
        </w:rPr>
        <w:t xml:space="preserve"> time period</w:t>
      </w:r>
      <w:r w:rsidR="00C12D41">
        <w:rPr>
          <w:rFonts w:ascii="Times New Roman" w:hAnsi="Times New Roman" w:cs="Times New Roman"/>
          <w:sz w:val="24"/>
          <w:szCs w:val="24"/>
        </w:rPr>
        <w:t xml:space="preserve"> with parents of the child reporting levels of engagement to Disney products and behaviour </w:t>
      </w:r>
      <w:r w:rsidR="00287042">
        <w:rPr>
          <w:rFonts w:ascii="Times New Roman" w:hAnsi="Times New Roman" w:cs="Times New Roman"/>
          <w:sz w:val="24"/>
          <w:szCs w:val="24"/>
        </w:rPr>
        <w:t>throughout</w:t>
      </w:r>
      <w:r w:rsidR="00C12D41">
        <w:rPr>
          <w:rFonts w:ascii="Times New Roman" w:hAnsi="Times New Roman" w:cs="Times New Roman"/>
          <w:sz w:val="24"/>
          <w:szCs w:val="24"/>
        </w:rPr>
        <w:t xml:space="preserve"> time</w:t>
      </w:r>
      <w:r w:rsidR="00287042">
        <w:rPr>
          <w:rFonts w:ascii="Times New Roman" w:hAnsi="Times New Roman" w:cs="Times New Roman"/>
          <w:sz w:val="24"/>
          <w:szCs w:val="24"/>
        </w:rPr>
        <w:t>.</w:t>
      </w:r>
      <w:r w:rsidR="007A4DE8">
        <w:rPr>
          <w:rFonts w:ascii="Times New Roman" w:hAnsi="Times New Roman" w:cs="Times New Roman"/>
          <w:sz w:val="24"/>
          <w:szCs w:val="24"/>
        </w:rPr>
        <w:t xml:space="preserve"> </w:t>
      </w:r>
      <w:r w:rsidR="00287042">
        <w:rPr>
          <w:rFonts w:ascii="Times New Roman" w:hAnsi="Times New Roman" w:cs="Times New Roman"/>
          <w:sz w:val="24"/>
          <w:szCs w:val="24"/>
        </w:rPr>
        <w:t>The f</w:t>
      </w:r>
      <w:r w:rsidR="007A4DE8">
        <w:rPr>
          <w:rFonts w:ascii="Times New Roman" w:hAnsi="Times New Roman" w:cs="Times New Roman"/>
          <w:sz w:val="24"/>
          <w:szCs w:val="24"/>
        </w:rPr>
        <w:t xml:space="preserve">indings </w:t>
      </w:r>
      <w:r w:rsidR="001E4B3D">
        <w:rPr>
          <w:rFonts w:ascii="Times New Roman" w:hAnsi="Times New Roman" w:cs="Times New Roman"/>
          <w:sz w:val="24"/>
          <w:szCs w:val="24"/>
        </w:rPr>
        <w:t>of the study showed significant correlations for</w:t>
      </w:r>
      <w:r w:rsidR="007A4DE8">
        <w:rPr>
          <w:rFonts w:ascii="Times New Roman" w:hAnsi="Times New Roman" w:cs="Times New Roman"/>
          <w:sz w:val="24"/>
          <w:szCs w:val="24"/>
        </w:rPr>
        <w:t xml:space="preserve"> princess engagement relat</w:t>
      </w:r>
      <w:r w:rsidR="001E4B3D">
        <w:rPr>
          <w:rFonts w:ascii="Times New Roman" w:hAnsi="Times New Roman" w:cs="Times New Roman"/>
          <w:sz w:val="24"/>
          <w:szCs w:val="24"/>
        </w:rPr>
        <w:t>ive</w:t>
      </w:r>
      <w:r w:rsidR="007A4DE8">
        <w:rPr>
          <w:rFonts w:ascii="Times New Roman" w:hAnsi="Times New Roman" w:cs="Times New Roman"/>
          <w:sz w:val="24"/>
          <w:szCs w:val="24"/>
        </w:rPr>
        <w:t xml:space="preserve"> to higher levels of female gender</w:t>
      </w:r>
      <w:r w:rsidR="00053EFC">
        <w:rPr>
          <w:rFonts w:ascii="Times New Roman" w:hAnsi="Times New Roman" w:cs="Times New Roman"/>
          <w:sz w:val="24"/>
          <w:szCs w:val="24"/>
        </w:rPr>
        <w:t xml:space="preserve"> stereotyped behaviour for</w:t>
      </w:r>
      <w:r w:rsidR="001E4B3D">
        <w:rPr>
          <w:rFonts w:ascii="Times New Roman" w:hAnsi="Times New Roman" w:cs="Times New Roman"/>
          <w:sz w:val="24"/>
          <w:szCs w:val="24"/>
        </w:rPr>
        <w:t xml:space="preserve"> both</w:t>
      </w:r>
      <w:r w:rsidR="00053EFC">
        <w:rPr>
          <w:rFonts w:ascii="Times New Roman" w:hAnsi="Times New Roman" w:cs="Times New Roman"/>
          <w:sz w:val="24"/>
          <w:szCs w:val="24"/>
        </w:rPr>
        <w:t xml:space="preserve"> boys and girls</w:t>
      </w:r>
      <w:r w:rsidR="001E4B3D">
        <w:rPr>
          <w:rFonts w:ascii="Times New Roman" w:hAnsi="Times New Roman" w:cs="Times New Roman"/>
          <w:sz w:val="24"/>
          <w:szCs w:val="24"/>
        </w:rPr>
        <w:t>. These results indicated</w:t>
      </w:r>
      <w:r w:rsidR="00053EFC">
        <w:rPr>
          <w:rFonts w:ascii="Times New Roman" w:hAnsi="Times New Roman" w:cs="Times New Roman"/>
          <w:sz w:val="24"/>
          <w:szCs w:val="24"/>
        </w:rPr>
        <w:t xml:space="preserve"> that exposure to gender stereotyped media creates more stereotypical behaviour</w:t>
      </w:r>
      <w:r w:rsidR="001E4B3D">
        <w:rPr>
          <w:rFonts w:ascii="Times New Roman" w:hAnsi="Times New Roman" w:cs="Times New Roman"/>
          <w:sz w:val="24"/>
          <w:szCs w:val="24"/>
        </w:rPr>
        <w:t xml:space="preserve"> among both genders.</w:t>
      </w:r>
      <w:r w:rsidR="00053EFC">
        <w:rPr>
          <w:rFonts w:ascii="Times New Roman" w:hAnsi="Times New Roman" w:cs="Times New Roman"/>
          <w:sz w:val="24"/>
          <w:szCs w:val="24"/>
        </w:rPr>
        <w:t xml:space="preserve"> Coyne a</w:t>
      </w:r>
      <w:r w:rsidR="001E4B3D">
        <w:rPr>
          <w:rFonts w:ascii="Times New Roman" w:hAnsi="Times New Roman" w:cs="Times New Roman"/>
          <w:sz w:val="24"/>
          <w:szCs w:val="24"/>
        </w:rPr>
        <w:t>dditionally</w:t>
      </w:r>
      <w:r w:rsidR="00053EFC">
        <w:rPr>
          <w:rFonts w:ascii="Times New Roman" w:hAnsi="Times New Roman" w:cs="Times New Roman"/>
          <w:sz w:val="24"/>
          <w:szCs w:val="24"/>
        </w:rPr>
        <w:t xml:space="preserve"> state</w:t>
      </w:r>
      <w:r w:rsidR="001E4B3D">
        <w:rPr>
          <w:rFonts w:ascii="Times New Roman" w:hAnsi="Times New Roman" w:cs="Times New Roman"/>
          <w:sz w:val="24"/>
          <w:szCs w:val="24"/>
        </w:rPr>
        <w:t>d</w:t>
      </w:r>
      <w:r w:rsidR="00053EFC">
        <w:rPr>
          <w:rFonts w:ascii="Times New Roman" w:hAnsi="Times New Roman" w:cs="Times New Roman"/>
          <w:sz w:val="24"/>
          <w:szCs w:val="24"/>
        </w:rPr>
        <w:t xml:space="preserve"> that although there is </w:t>
      </w:r>
      <w:r w:rsidR="001E4B3D">
        <w:rPr>
          <w:rFonts w:ascii="Times New Roman" w:hAnsi="Times New Roman" w:cs="Times New Roman"/>
          <w:sz w:val="24"/>
          <w:szCs w:val="24"/>
        </w:rPr>
        <w:t>little</w:t>
      </w:r>
      <w:r w:rsidR="00053EFC">
        <w:rPr>
          <w:rFonts w:ascii="Times New Roman" w:hAnsi="Times New Roman" w:cs="Times New Roman"/>
          <w:sz w:val="24"/>
          <w:szCs w:val="24"/>
        </w:rPr>
        <w:t xml:space="preserve"> wrong with having a gendered manner or expressing femininity</w:t>
      </w:r>
      <w:r w:rsidR="001E4B3D">
        <w:rPr>
          <w:rFonts w:ascii="Times New Roman" w:hAnsi="Times New Roman" w:cs="Times New Roman"/>
          <w:sz w:val="24"/>
          <w:szCs w:val="24"/>
        </w:rPr>
        <w:t>, these behaviours may</w:t>
      </w:r>
      <w:r w:rsidR="00053EFC">
        <w:rPr>
          <w:rFonts w:ascii="Times New Roman" w:hAnsi="Times New Roman" w:cs="Times New Roman"/>
          <w:sz w:val="24"/>
          <w:szCs w:val="24"/>
        </w:rPr>
        <w:t xml:space="preserve">  have problematic effects of how girls view </w:t>
      </w:r>
      <w:r w:rsidR="001E4B3D">
        <w:rPr>
          <w:rFonts w:ascii="Times New Roman" w:hAnsi="Times New Roman" w:cs="Times New Roman"/>
          <w:sz w:val="24"/>
          <w:szCs w:val="24"/>
        </w:rPr>
        <w:t>their</w:t>
      </w:r>
      <w:r w:rsidR="00053EFC">
        <w:rPr>
          <w:rFonts w:ascii="Times New Roman" w:hAnsi="Times New Roman" w:cs="Times New Roman"/>
          <w:sz w:val="24"/>
          <w:szCs w:val="24"/>
        </w:rPr>
        <w:t xml:space="preserve"> opportunities and experiences in life</w:t>
      </w:r>
      <w:r w:rsidR="001E4B3D">
        <w:rPr>
          <w:rFonts w:ascii="Times New Roman" w:hAnsi="Times New Roman" w:cs="Times New Roman"/>
          <w:sz w:val="24"/>
          <w:szCs w:val="24"/>
        </w:rPr>
        <w:t>, due to</w:t>
      </w:r>
      <w:r w:rsidR="00053EFC">
        <w:rPr>
          <w:rFonts w:ascii="Times New Roman" w:hAnsi="Times New Roman" w:cs="Times New Roman"/>
          <w:sz w:val="24"/>
          <w:szCs w:val="24"/>
        </w:rPr>
        <w:t xml:space="preserve"> the preconceived notions regarding gender.</w:t>
      </w:r>
      <w:r w:rsidR="00BC2E93">
        <w:rPr>
          <w:rFonts w:ascii="Times New Roman" w:hAnsi="Times New Roman" w:cs="Times New Roman"/>
          <w:sz w:val="24"/>
          <w:szCs w:val="24"/>
        </w:rPr>
        <w:t xml:space="preserve"> </w:t>
      </w:r>
      <w:r w:rsidR="001E4B3D">
        <w:rPr>
          <w:rFonts w:ascii="Times New Roman" w:hAnsi="Times New Roman" w:cs="Times New Roman"/>
          <w:sz w:val="24"/>
          <w:szCs w:val="24"/>
        </w:rPr>
        <w:t xml:space="preserve">The study has a larger sample size compared to the study conducted by that of Jacoby, </w:t>
      </w:r>
      <w:r w:rsidR="001E4B3D">
        <w:rPr>
          <w:rFonts w:ascii="Times New Roman" w:hAnsi="Times New Roman" w:cs="Times New Roman"/>
          <w:sz w:val="24"/>
          <w:szCs w:val="24"/>
        </w:rPr>
        <w:lastRenderedPageBreak/>
        <w:t>providing more robust results. However,</w:t>
      </w:r>
      <w:r w:rsidR="00BC2E93">
        <w:rPr>
          <w:rFonts w:ascii="Times New Roman" w:hAnsi="Times New Roman" w:cs="Times New Roman"/>
          <w:sz w:val="24"/>
          <w:szCs w:val="24"/>
        </w:rPr>
        <w:t xml:space="preserve"> limitations of the study</w:t>
      </w:r>
      <w:r w:rsidR="001E4B3D">
        <w:rPr>
          <w:rFonts w:ascii="Times New Roman" w:hAnsi="Times New Roman" w:cs="Times New Roman"/>
          <w:sz w:val="24"/>
          <w:szCs w:val="24"/>
        </w:rPr>
        <w:t xml:space="preserve"> included</w:t>
      </w:r>
      <w:r w:rsidR="00BC2E93">
        <w:rPr>
          <w:rFonts w:ascii="Times New Roman" w:hAnsi="Times New Roman" w:cs="Times New Roman"/>
          <w:sz w:val="24"/>
          <w:szCs w:val="24"/>
        </w:rPr>
        <w:t xml:space="preserve"> that </w:t>
      </w:r>
      <w:r w:rsidR="00C12D41">
        <w:rPr>
          <w:rFonts w:ascii="Times New Roman" w:hAnsi="Times New Roman" w:cs="Times New Roman"/>
          <w:sz w:val="24"/>
          <w:szCs w:val="24"/>
        </w:rPr>
        <w:t>most</w:t>
      </w:r>
      <w:r w:rsidR="00BC2E93">
        <w:rPr>
          <w:rFonts w:ascii="Times New Roman" w:hAnsi="Times New Roman" w:cs="Times New Roman"/>
          <w:sz w:val="24"/>
          <w:szCs w:val="24"/>
        </w:rPr>
        <w:t xml:space="preserve"> children came from white </w:t>
      </w:r>
      <w:r w:rsidR="00C12D41">
        <w:rPr>
          <w:rFonts w:ascii="Times New Roman" w:hAnsi="Times New Roman" w:cs="Times New Roman"/>
          <w:sz w:val="24"/>
          <w:szCs w:val="24"/>
        </w:rPr>
        <w:t>middle-class</w:t>
      </w:r>
      <w:r w:rsidR="00BC2E93">
        <w:rPr>
          <w:rFonts w:ascii="Times New Roman" w:hAnsi="Times New Roman" w:cs="Times New Roman"/>
          <w:sz w:val="24"/>
          <w:szCs w:val="24"/>
        </w:rPr>
        <w:t xml:space="preserve"> </w:t>
      </w:r>
      <w:r w:rsidR="00C12D41">
        <w:rPr>
          <w:rFonts w:ascii="Times New Roman" w:hAnsi="Times New Roman" w:cs="Times New Roman"/>
          <w:sz w:val="24"/>
          <w:szCs w:val="24"/>
        </w:rPr>
        <w:t xml:space="preserve">families, this could have </w:t>
      </w:r>
      <w:r w:rsidR="00004B34">
        <w:rPr>
          <w:rFonts w:ascii="Times New Roman" w:hAnsi="Times New Roman" w:cs="Times New Roman"/>
          <w:sz w:val="24"/>
          <w:szCs w:val="24"/>
        </w:rPr>
        <w:t>influenced</w:t>
      </w:r>
      <w:r w:rsidR="00C12D41">
        <w:rPr>
          <w:rFonts w:ascii="Times New Roman" w:hAnsi="Times New Roman" w:cs="Times New Roman"/>
          <w:sz w:val="24"/>
          <w:szCs w:val="24"/>
        </w:rPr>
        <w:t xml:space="preserve"> time exposure to Disney media and products and access to them</w:t>
      </w:r>
      <w:r w:rsidR="001E4B3D">
        <w:rPr>
          <w:rFonts w:ascii="Times New Roman" w:hAnsi="Times New Roman" w:cs="Times New Roman"/>
          <w:sz w:val="24"/>
          <w:szCs w:val="24"/>
        </w:rPr>
        <w:t>, compared to children of a different race, where cultural norms differ.</w:t>
      </w:r>
      <w:r w:rsidR="00B26E28">
        <w:rPr>
          <w:rFonts w:ascii="Times New Roman" w:hAnsi="Times New Roman" w:cs="Times New Roman"/>
          <w:sz w:val="24"/>
          <w:szCs w:val="24"/>
        </w:rPr>
        <w:t xml:space="preserve"> </w:t>
      </w:r>
      <w:r w:rsidR="001E4B3D">
        <w:rPr>
          <w:rFonts w:ascii="Times New Roman" w:hAnsi="Times New Roman" w:cs="Times New Roman"/>
          <w:sz w:val="24"/>
          <w:szCs w:val="24"/>
        </w:rPr>
        <w:t>As discussed by the researcher,</w:t>
      </w:r>
      <w:r w:rsidR="00B26E28">
        <w:rPr>
          <w:rFonts w:ascii="Times New Roman" w:hAnsi="Times New Roman" w:cs="Times New Roman"/>
          <w:sz w:val="24"/>
          <w:szCs w:val="24"/>
        </w:rPr>
        <w:t xml:space="preserve"> future research </w:t>
      </w:r>
      <w:r w:rsidR="002E0EF8">
        <w:rPr>
          <w:rFonts w:ascii="Times New Roman" w:hAnsi="Times New Roman" w:cs="Times New Roman"/>
          <w:sz w:val="24"/>
          <w:szCs w:val="24"/>
        </w:rPr>
        <w:t xml:space="preserve">could examine a more longitudinal study </w:t>
      </w:r>
      <w:r w:rsidR="001E4B3D">
        <w:rPr>
          <w:rFonts w:ascii="Times New Roman" w:hAnsi="Times New Roman" w:cs="Times New Roman"/>
          <w:sz w:val="24"/>
          <w:szCs w:val="24"/>
        </w:rPr>
        <w:t>on</w:t>
      </w:r>
      <w:r w:rsidR="002E0EF8">
        <w:rPr>
          <w:rFonts w:ascii="Times New Roman" w:hAnsi="Times New Roman" w:cs="Times New Roman"/>
          <w:sz w:val="24"/>
          <w:szCs w:val="24"/>
        </w:rPr>
        <w:t xml:space="preserve"> princess engagement </w:t>
      </w:r>
      <w:r w:rsidR="001E4B3D">
        <w:rPr>
          <w:rFonts w:ascii="Times New Roman" w:hAnsi="Times New Roman" w:cs="Times New Roman"/>
          <w:sz w:val="24"/>
          <w:szCs w:val="24"/>
        </w:rPr>
        <w:t>and gender behaviours throughout</w:t>
      </w:r>
      <w:r w:rsidR="002E0EF8">
        <w:rPr>
          <w:rFonts w:ascii="Times New Roman" w:hAnsi="Times New Roman" w:cs="Times New Roman"/>
          <w:sz w:val="24"/>
          <w:szCs w:val="24"/>
        </w:rPr>
        <w:t xml:space="preserve"> childhood into adolescents</w:t>
      </w:r>
      <w:r w:rsidR="001E4B3D">
        <w:rPr>
          <w:rFonts w:ascii="Times New Roman" w:hAnsi="Times New Roman" w:cs="Times New Roman"/>
          <w:sz w:val="24"/>
          <w:szCs w:val="24"/>
        </w:rPr>
        <w:t>, among mixed races.</w:t>
      </w:r>
    </w:p>
    <w:p w14:paraId="65BBBDDC" w14:textId="1E45C1A8" w:rsidR="00D23DB2" w:rsidRDefault="00D23DB2"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apparent that media continues to present perceived gender norms </w:t>
      </w:r>
      <w:r w:rsidR="00E15E81">
        <w:rPr>
          <w:rFonts w:ascii="Times New Roman" w:hAnsi="Times New Roman" w:cs="Times New Roman"/>
          <w:sz w:val="24"/>
          <w:szCs w:val="24"/>
        </w:rPr>
        <w:t>as an acceptable way to promote products and engage in social enjoyment. However</w:t>
      </w:r>
      <w:r w:rsidR="005442BA">
        <w:rPr>
          <w:rFonts w:ascii="Times New Roman" w:hAnsi="Times New Roman" w:cs="Times New Roman"/>
          <w:sz w:val="24"/>
          <w:szCs w:val="24"/>
        </w:rPr>
        <w:t>,</w:t>
      </w:r>
      <w:r w:rsidR="00E15E81">
        <w:rPr>
          <w:rFonts w:ascii="Times New Roman" w:hAnsi="Times New Roman" w:cs="Times New Roman"/>
          <w:sz w:val="24"/>
          <w:szCs w:val="24"/>
        </w:rPr>
        <w:t xml:space="preserve"> this can have implications for individuals where gender stereotyping within the media</w:t>
      </w:r>
      <w:r w:rsidR="005442BA">
        <w:rPr>
          <w:rFonts w:ascii="Times New Roman" w:hAnsi="Times New Roman" w:cs="Times New Roman"/>
          <w:sz w:val="24"/>
          <w:szCs w:val="24"/>
        </w:rPr>
        <w:t>,</w:t>
      </w:r>
      <w:r w:rsidR="00E15E81">
        <w:rPr>
          <w:rFonts w:ascii="Times New Roman" w:hAnsi="Times New Roman" w:cs="Times New Roman"/>
          <w:sz w:val="24"/>
          <w:szCs w:val="24"/>
        </w:rPr>
        <w:t xml:space="preserve"> can lead to discrimination against a particular sex.</w:t>
      </w:r>
      <w:r w:rsidR="005442BA">
        <w:rPr>
          <w:rFonts w:ascii="Times New Roman" w:hAnsi="Times New Roman" w:cs="Times New Roman"/>
          <w:sz w:val="24"/>
          <w:szCs w:val="24"/>
        </w:rPr>
        <w:t xml:space="preserve"> According to </w:t>
      </w:r>
      <w:r w:rsidR="005442BA" w:rsidRPr="005442BA">
        <w:rPr>
          <w:rFonts w:ascii="Times New Roman" w:hAnsi="Times New Roman" w:cs="Times New Roman"/>
          <w:sz w:val="24"/>
          <w:szCs w:val="24"/>
        </w:rPr>
        <w:t xml:space="preserve">Fernández, Bedía, </w:t>
      </w:r>
      <w:r w:rsidR="005442BA">
        <w:rPr>
          <w:rFonts w:ascii="Times New Roman" w:hAnsi="Times New Roman" w:cs="Times New Roman"/>
          <w:sz w:val="24"/>
          <w:szCs w:val="24"/>
        </w:rPr>
        <w:t>and</w:t>
      </w:r>
      <w:r w:rsidR="005442BA" w:rsidRPr="005442BA">
        <w:rPr>
          <w:rFonts w:ascii="Times New Roman" w:hAnsi="Times New Roman" w:cs="Times New Roman"/>
          <w:sz w:val="24"/>
          <w:szCs w:val="24"/>
        </w:rPr>
        <w:t xml:space="preserve"> Cerdá</w:t>
      </w:r>
      <w:r w:rsidR="005442BA">
        <w:rPr>
          <w:rFonts w:ascii="Times New Roman" w:hAnsi="Times New Roman" w:cs="Times New Roman"/>
          <w:sz w:val="24"/>
          <w:szCs w:val="24"/>
        </w:rPr>
        <w:t xml:space="preserve"> (</w:t>
      </w:r>
      <w:r w:rsidR="005442BA" w:rsidRPr="005442BA">
        <w:rPr>
          <w:rFonts w:ascii="Times New Roman" w:hAnsi="Times New Roman" w:cs="Times New Roman"/>
          <w:sz w:val="24"/>
          <w:szCs w:val="24"/>
        </w:rPr>
        <w:t>2016)</w:t>
      </w:r>
      <w:r w:rsidR="005442BA">
        <w:rPr>
          <w:rFonts w:ascii="Times New Roman" w:hAnsi="Times New Roman" w:cs="Times New Roman"/>
          <w:sz w:val="24"/>
          <w:szCs w:val="24"/>
        </w:rPr>
        <w:t xml:space="preserve"> violence </w:t>
      </w:r>
      <w:r w:rsidR="00851A0E">
        <w:rPr>
          <w:rFonts w:ascii="Times New Roman" w:hAnsi="Times New Roman" w:cs="Times New Roman"/>
          <w:sz w:val="24"/>
          <w:szCs w:val="24"/>
        </w:rPr>
        <w:t>against</w:t>
      </w:r>
      <w:r w:rsidR="005442BA">
        <w:rPr>
          <w:rFonts w:ascii="Times New Roman" w:hAnsi="Times New Roman" w:cs="Times New Roman"/>
          <w:sz w:val="24"/>
          <w:szCs w:val="24"/>
        </w:rPr>
        <w:t xml:space="preserve"> women is a prominent issue globally, and the ability of this is apparent across all forms of media.</w:t>
      </w:r>
      <w:r w:rsidR="00E568E7">
        <w:rPr>
          <w:rFonts w:ascii="Times New Roman" w:hAnsi="Times New Roman" w:cs="Times New Roman"/>
          <w:sz w:val="24"/>
          <w:szCs w:val="24"/>
        </w:rPr>
        <w:t xml:space="preserve"> The media continues to present symbolic images and messages that promote discrimination of women, promoting gender stereotypes that can reinforce inequality between the sexes.</w:t>
      </w:r>
      <w:r w:rsidR="005442BA">
        <w:rPr>
          <w:rFonts w:ascii="Times New Roman" w:hAnsi="Times New Roman" w:cs="Times New Roman"/>
          <w:sz w:val="24"/>
          <w:szCs w:val="24"/>
        </w:rPr>
        <w:t xml:space="preserve"> The media continues to present images of women being subjected to sexual objectification</w:t>
      </w:r>
      <w:r w:rsidR="00E568E7">
        <w:rPr>
          <w:rFonts w:ascii="Times New Roman" w:hAnsi="Times New Roman" w:cs="Times New Roman"/>
          <w:sz w:val="24"/>
          <w:szCs w:val="24"/>
        </w:rPr>
        <w:t xml:space="preserve"> and violence, resulting in devaluing their role. This portrayal of inequality in roles can lead to the discrimination of women, female oppression and invisibility of female roles within the media.</w:t>
      </w:r>
      <w:r w:rsidR="003153C6">
        <w:rPr>
          <w:rFonts w:ascii="Times New Roman" w:hAnsi="Times New Roman" w:cs="Times New Roman"/>
          <w:sz w:val="24"/>
          <w:szCs w:val="24"/>
        </w:rPr>
        <w:t xml:space="preserve"> </w:t>
      </w:r>
      <w:r w:rsidR="003153C6" w:rsidRPr="003153C6">
        <w:rPr>
          <w:rFonts w:ascii="Times New Roman" w:hAnsi="Times New Roman" w:cs="Times New Roman"/>
          <w:sz w:val="24"/>
          <w:szCs w:val="24"/>
        </w:rPr>
        <w:t>Zhang, Srisupandit</w:t>
      </w:r>
      <w:r w:rsidR="003153C6">
        <w:rPr>
          <w:rFonts w:ascii="Times New Roman" w:hAnsi="Times New Roman" w:cs="Times New Roman"/>
          <w:sz w:val="24"/>
          <w:szCs w:val="24"/>
        </w:rPr>
        <w:t xml:space="preserve"> and </w:t>
      </w:r>
      <w:r w:rsidR="003153C6" w:rsidRPr="003153C6">
        <w:rPr>
          <w:rFonts w:ascii="Times New Roman" w:hAnsi="Times New Roman" w:cs="Times New Roman"/>
          <w:sz w:val="24"/>
          <w:szCs w:val="24"/>
        </w:rPr>
        <w:t>Cartwright</w:t>
      </w:r>
      <w:r w:rsidR="003153C6">
        <w:rPr>
          <w:rFonts w:ascii="Times New Roman" w:hAnsi="Times New Roman" w:cs="Times New Roman"/>
          <w:sz w:val="24"/>
          <w:szCs w:val="24"/>
        </w:rPr>
        <w:t xml:space="preserve"> (</w:t>
      </w:r>
      <w:r w:rsidR="003153C6" w:rsidRPr="003153C6">
        <w:rPr>
          <w:rFonts w:ascii="Times New Roman" w:hAnsi="Times New Roman" w:cs="Times New Roman"/>
          <w:sz w:val="24"/>
          <w:szCs w:val="24"/>
        </w:rPr>
        <w:t>2009)</w:t>
      </w:r>
      <w:r w:rsidR="003153C6">
        <w:rPr>
          <w:rFonts w:ascii="Times New Roman" w:hAnsi="Times New Roman" w:cs="Times New Roman"/>
          <w:sz w:val="24"/>
          <w:szCs w:val="24"/>
        </w:rPr>
        <w:t xml:space="preserve"> state that gender role stereotyping, and discrimination is particularly present among advertisements where advertisers use these stereotypes to aim a product towards a particular target  group. Furthermore, the aim of this gender role portrayal aimed to gain a shared experience with consumers over their sex. </w:t>
      </w:r>
      <w:r w:rsidR="003153C6" w:rsidRPr="003153C6">
        <w:rPr>
          <w:rFonts w:ascii="Times New Roman" w:hAnsi="Times New Roman" w:cs="Times New Roman"/>
          <w:sz w:val="24"/>
          <w:szCs w:val="24"/>
        </w:rPr>
        <w:t>Zhang, Srisupandit</w:t>
      </w:r>
      <w:r w:rsidR="003153C6">
        <w:rPr>
          <w:rFonts w:ascii="Times New Roman" w:hAnsi="Times New Roman" w:cs="Times New Roman"/>
          <w:sz w:val="24"/>
          <w:szCs w:val="24"/>
        </w:rPr>
        <w:t xml:space="preserve"> and</w:t>
      </w:r>
      <w:r w:rsidR="003153C6" w:rsidRPr="003153C6">
        <w:rPr>
          <w:rFonts w:ascii="Times New Roman" w:hAnsi="Times New Roman" w:cs="Times New Roman"/>
          <w:sz w:val="24"/>
          <w:szCs w:val="24"/>
        </w:rPr>
        <w:t xml:space="preserve"> Cartwright</w:t>
      </w:r>
      <w:r w:rsidR="003153C6">
        <w:rPr>
          <w:rFonts w:ascii="Times New Roman" w:hAnsi="Times New Roman" w:cs="Times New Roman"/>
          <w:sz w:val="24"/>
          <w:szCs w:val="24"/>
        </w:rPr>
        <w:t xml:space="preserve"> conducted a study to explore whether female discrimination was present across more than one country with different cultural norms. The study predicted that female actors would be </w:t>
      </w:r>
      <w:r w:rsidR="002A18EF">
        <w:rPr>
          <w:rFonts w:ascii="Times New Roman" w:hAnsi="Times New Roman" w:cs="Times New Roman"/>
          <w:sz w:val="24"/>
          <w:szCs w:val="24"/>
        </w:rPr>
        <w:t>portrayed</w:t>
      </w:r>
      <w:r w:rsidR="003153C6">
        <w:rPr>
          <w:rFonts w:ascii="Times New Roman" w:hAnsi="Times New Roman" w:cs="Times New Roman"/>
          <w:sz w:val="24"/>
          <w:szCs w:val="24"/>
        </w:rPr>
        <w:t xml:space="preserve"> in a domestic or decorative role and that males would be displayed in specific occupational role. The study viewed</w:t>
      </w:r>
      <w:r w:rsidR="002A18EF">
        <w:rPr>
          <w:rFonts w:ascii="Times New Roman" w:hAnsi="Times New Roman" w:cs="Times New Roman"/>
          <w:sz w:val="24"/>
          <w:szCs w:val="24"/>
        </w:rPr>
        <w:t xml:space="preserve"> a selection of advertisements</w:t>
      </w:r>
      <w:r w:rsidR="003153C6">
        <w:rPr>
          <w:rFonts w:ascii="Times New Roman" w:hAnsi="Times New Roman" w:cs="Times New Roman"/>
          <w:sz w:val="24"/>
          <w:szCs w:val="24"/>
        </w:rPr>
        <w:t xml:space="preserve"> fro</w:t>
      </w:r>
      <w:r w:rsidR="002A18EF">
        <w:rPr>
          <w:rFonts w:ascii="Times New Roman" w:hAnsi="Times New Roman" w:cs="Times New Roman"/>
          <w:sz w:val="24"/>
          <w:szCs w:val="24"/>
        </w:rPr>
        <w:t>m</w:t>
      </w:r>
      <w:r w:rsidR="003153C6">
        <w:rPr>
          <w:rFonts w:ascii="Times New Roman" w:hAnsi="Times New Roman" w:cs="Times New Roman"/>
          <w:sz w:val="24"/>
          <w:szCs w:val="24"/>
        </w:rPr>
        <w:t xml:space="preserve"> China, Thailand and the United States</w:t>
      </w:r>
      <w:r w:rsidR="002A18EF">
        <w:rPr>
          <w:rFonts w:ascii="Times New Roman" w:hAnsi="Times New Roman" w:cs="Times New Roman"/>
          <w:sz w:val="24"/>
          <w:szCs w:val="24"/>
        </w:rPr>
        <w:t xml:space="preserve"> from different topics and predicted that female would be shown in more advertisements than males, equally that males would be shown in a professional role. Results of the study found that females were significantly presented more in advertisements across the three countries. Equally, males accounted for over 80% of characters seen in an occupational role, confirming the researcher’s hypothesis. However, although the study appeared to investigate a large amount of data, the report did not give a total number of adverts watched, furthermore the study had not listed any limitations. Future research for this study could include repeating at a later date to explore whether these figures change after a period of time, additionally it would be advantageous to explore other countries. </w:t>
      </w:r>
    </w:p>
    <w:p w14:paraId="31111FC7" w14:textId="616A1472" w:rsidR="0032782E" w:rsidRPr="00791117" w:rsidRDefault="0032782E" w:rsidP="002A18E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It is clear</w:t>
      </w:r>
      <w:r w:rsidR="00E25869">
        <w:rPr>
          <w:rFonts w:ascii="Times New Roman" w:hAnsi="Times New Roman" w:cs="Times New Roman"/>
          <w:sz w:val="24"/>
          <w:szCs w:val="24"/>
        </w:rPr>
        <w:t xml:space="preserve"> from the empirical studies</w:t>
      </w:r>
      <w:r>
        <w:rPr>
          <w:rFonts w:ascii="Times New Roman" w:hAnsi="Times New Roman" w:cs="Times New Roman"/>
          <w:sz w:val="24"/>
          <w:szCs w:val="24"/>
        </w:rPr>
        <w:t xml:space="preserve"> that g</w:t>
      </w:r>
      <w:r w:rsidR="00E25869">
        <w:rPr>
          <w:rFonts w:ascii="Times New Roman" w:hAnsi="Times New Roman" w:cs="Times New Roman"/>
          <w:sz w:val="24"/>
          <w:szCs w:val="24"/>
        </w:rPr>
        <w:t>ender stereotyping, prejudice and discrimination has been a common issue among many counties over a period of time. Although there have been significant changes since</w:t>
      </w:r>
      <w:r w:rsidR="00061C96">
        <w:rPr>
          <w:rFonts w:ascii="Times New Roman" w:hAnsi="Times New Roman" w:cs="Times New Roman"/>
          <w:sz w:val="24"/>
          <w:szCs w:val="24"/>
        </w:rPr>
        <w:t xml:space="preserve"> </w:t>
      </w:r>
      <w:r w:rsidR="0075040F">
        <w:rPr>
          <w:rFonts w:ascii="Times New Roman" w:hAnsi="Times New Roman" w:cs="Times New Roman"/>
          <w:sz w:val="24"/>
          <w:szCs w:val="24"/>
        </w:rPr>
        <w:t xml:space="preserve">in gender role portrayal, the following section explores where gender stereotyping in the media now lies. According to </w:t>
      </w:r>
      <w:r w:rsidR="0075040F" w:rsidRPr="0075040F">
        <w:rPr>
          <w:rFonts w:ascii="Times New Roman" w:hAnsi="Times New Roman" w:cs="Times New Roman"/>
          <w:sz w:val="24"/>
          <w:szCs w:val="24"/>
        </w:rPr>
        <w:t>O'Brien</w:t>
      </w:r>
      <w:r w:rsidR="0075040F">
        <w:rPr>
          <w:rFonts w:ascii="Times New Roman" w:hAnsi="Times New Roman" w:cs="Times New Roman"/>
          <w:sz w:val="24"/>
          <w:szCs w:val="24"/>
        </w:rPr>
        <w:t xml:space="preserve"> (</w:t>
      </w:r>
      <w:r w:rsidR="0075040F" w:rsidRPr="0075040F">
        <w:rPr>
          <w:rFonts w:ascii="Times New Roman" w:hAnsi="Times New Roman" w:cs="Times New Roman"/>
          <w:sz w:val="24"/>
          <w:szCs w:val="24"/>
        </w:rPr>
        <w:t>2009)</w:t>
      </w:r>
      <w:r w:rsidR="0075040F">
        <w:rPr>
          <w:rFonts w:ascii="Times New Roman" w:hAnsi="Times New Roman" w:cs="Times New Roman"/>
          <w:sz w:val="24"/>
          <w:szCs w:val="24"/>
        </w:rPr>
        <w:t xml:space="preserve">, pre 1970 women were often sexually objectified in the media and were portrayed as demure with their </w:t>
      </w:r>
      <w:r w:rsidR="00562CE5">
        <w:rPr>
          <w:rFonts w:ascii="Times New Roman" w:hAnsi="Times New Roman" w:cs="Times New Roman"/>
          <w:sz w:val="24"/>
          <w:szCs w:val="24"/>
        </w:rPr>
        <w:t>distinctiveness</w:t>
      </w:r>
      <w:r w:rsidR="0075040F">
        <w:rPr>
          <w:rFonts w:ascii="Times New Roman" w:hAnsi="Times New Roman" w:cs="Times New Roman"/>
          <w:sz w:val="24"/>
          <w:szCs w:val="24"/>
        </w:rPr>
        <w:t xml:space="preserve"> of character, primarily dependant on a man’s desire. However, a shift in diversity of roles occurred in the latter part of the 1970’s where there began to be a role reversable</w:t>
      </w:r>
      <w:r w:rsidR="00562CE5">
        <w:rPr>
          <w:rFonts w:ascii="Times New Roman" w:hAnsi="Times New Roman" w:cs="Times New Roman"/>
          <w:sz w:val="24"/>
          <w:szCs w:val="24"/>
        </w:rPr>
        <w:t xml:space="preserve"> for genders. Female actresses became more autonomous in their roles and more financially independent; in time, less supportive roles were given to females in favour of more lead roles. In the latter part of the 20</w:t>
      </w:r>
      <w:r w:rsidR="00562CE5" w:rsidRPr="00562CE5">
        <w:rPr>
          <w:rFonts w:ascii="Times New Roman" w:hAnsi="Times New Roman" w:cs="Times New Roman"/>
          <w:sz w:val="24"/>
          <w:szCs w:val="24"/>
          <w:vertAlign w:val="superscript"/>
        </w:rPr>
        <w:t>th</w:t>
      </w:r>
      <w:r w:rsidR="00562CE5">
        <w:rPr>
          <w:rFonts w:ascii="Times New Roman" w:hAnsi="Times New Roman" w:cs="Times New Roman"/>
          <w:sz w:val="24"/>
          <w:szCs w:val="24"/>
        </w:rPr>
        <w:t xml:space="preserve"> century, programmes began to include more female detective roles for example, ‘Murder she Wrote’ and ‘Charlies Angels’, further increasing the acceptance and popularity of female lead characters. </w:t>
      </w:r>
      <w:r w:rsidR="004831E9">
        <w:rPr>
          <w:rFonts w:ascii="Times New Roman" w:hAnsi="Times New Roman" w:cs="Times New Roman"/>
          <w:sz w:val="24"/>
          <w:szCs w:val="24"/>
        </w:rPr>
        <w:t xml:space="preserve">In order to understand where the media now lies now in the representation of gender stereotypes, </w:t>
      </w:r>
      <w:r w:rsidR="004831E9" w:rsidRPr="00562CE5">
        <w:rPr>
          <w:rFonts w:ascii="Times New Roman" w:hAnsi="Times New Roman" w:cs="Times New Roman"/>
          <w:sz w:val="24"/>
          <w:szCs w:val="24"/>
        </w:rPr>
        <w:t>Images</w:t>
      </w:r>
      <w:r w:rsidR="004831E9">
        <w:rPr>
          <w:rFonts w:ascii="Times New Roman" w:hAnsi="Times New Roman" w:cs="Times New Roman"/>
          <w:sz w:val="24"/>
          <w:szCs w:val="24"/>
        </w:rPr>
        <w:t xml:space="preserve"> provided a statistical report called ‘How Balanced is Gender Representation in Media’ in </w:t>
      </w:r>
      <w:r w:rsidR="004831E9" w:rsidRPr="00562CE5">
        <w:rPr>
          <w:rFonts w:ascii="Times New Roman" w:hAnsi="Times New Roman" w:cs="Times New Roman"/>
          <w:sz w:val="24"/>
          <w:szCs w:val="24"/>
        </w:rPr>
        <w:t>2018</w:t>
      </w:r>
      <w:r w:rsidR="004831E9">
        <w:rPr>
          <w:rFonts w:ascii="Times New Roman" w:hAnsi="Times New Roman" w:cs="Times New Roman"/>
          <w:sz w:val="24"/>
          <w:szCs w:val="24"/>
        </w:rPr>
        <w:t xml:space="preserve">. This report provides considerable statistics that show where gender lies between the years 2017 to 2018. In respect to the music industry within the last year, female singers have topped the charts for longer period than males have. These results are equally similar for he best seller book charts. However, although literature and music appear to have considerably improved in the equality of genders, in relation to films it is clear that males clearly still dominate the roles, with male protagonists being significantly more prevalent. Equally, the same is apparent for directing roles, with only one female director being accounted for of all top selling films between 2017 and 2018. </w:t>
      </w:r>
      <w:r w:rsidR="007C495A">
        <w:rPr>
          <w:rFonts w:ascii="Times New Roman" w:hAnsi="Times New Roman" w:cs="Times New Roman"/>
          <w:sz w:val="24"/>
          <w:szCs w:val="24"/>
        </w:rPr>
        <w:t>This leads to the view that the reality of gender inequality is still evident in many aspects of media, and although the roles of gender are becoming more equal there still appears to be a significant margin for improvement</w:t>
      </w:r>
      <w:r w:rsidR="004831E9">
        <w:rPr>
          <w:rFonts w:ascii="Times New Roman" w:hAnsi="Times New Roman" w:cs="Times New Roman"/>
          <w:sz w:val="24"/>
          <w:szCs w:val="24"/>
        </w:rPr>
        <w:t xml:space="preserve"> </w:t>
      </w:r>
      <w:sdt>
        <w:sdtPr>
          <w:rPr>
            <w:rFonts w:ascii="Times New Roman" w:hAnsi="Times New Roman" w:cs="Times New Roman"/>
            <w:sz w:val="24"/>
            <w:szCs w:val="24"/>
          </w:rPr>
          <w:id w:val="-1547528096"/>
          <w:citation/>
        </w:sdtPr>
        <w:sdtContent>
          <w:r w:rsidR="004831E9">
            <w:rPr>
              <w:rFonts w:ascii="Times New Roman" w:hAnsi="Times New Roman" w:cs="Times New Roman"/>
              <w:sz w:val="24"/>
              <w:szCs w:val="24"/>
            </w:rPr>
            <w:fldChar w:fldCharType="begin"/>
          </w:r>
          <w:r w:rsidR="004831E9">
            <w:rPr>
              <w:rFonts w:ascii="Times New Roman" w:hAnsi="Times New Roman" w:cs="Times New Roman"/>
              <w:sz w:val="24"/>
              <w:szCs w:val="24"/>
            </w:rPr>
            <w:instrText xml:space="preserve"> CITATION Ima18 \l 2057 </w:instrText>
          </w:r>
          <w:r w:rsidR="004831E9">
            <w:rPr>
              <w:rFonts w:ascii="Times New Roman" w:hAnsi="Times New Roman" w:cs="Times New Roman"/>
              <w:sz w:val="24"/>
              <w:szCs w:val="24"/>
            </w:rPr>
            <w:fldChar w:fldCharType="separate"/>
          </w:r>
          <w:r w:rsidR="004831E9" w:rsidRPr="004831E9">
            <w:rPr>
              <w:rFonts w:ascii="Times New Roman" w:hAnsi="Times New Roman" w:cs="Times New Roman"/>
              <w:noProof/>
              <w:sz w:val="24"/>
              <w:szCs w:val="24"/>
            </w:rPr>
            <w:t>(Images, 2018)</w:t>
          </w:r>
          <w:r w:rsidR="004831E9">
            <w:rPr>
              <w:rFonts w:ascii="Times New Roman" w:hAnsi="Times New Roman" w:cs="Times New Roman"/>
              <w:sz w:val="24"/>
              <w:szCs w:val="24"/>
            </w:rPr>
            <w:fldChar w:fldCharType="end"/>
          </w:r>
        </w:sdtContent>
      </w:sdt>
      <w:r w:rsidR="004831E9">
        <w:rPr>
          <w:rFonts w:ascii="Times New Roman" w:hAnsi="Times New Roman" w:cs="Times New Roman"/>
          <w:sz w:val="24"/>
          <w:szCs w:val="24"/>
        </w:rPr>
        <w:t>.</w:t>
      </w:r>
    </w:p>
    <w:p w14:paraId="77D9F63E" w14:textId="44C699F5" w:rsidR="00160B58" w:rsidRDefault="00160B58" w:rsidP="002A18EF">
      <w:pPr>
        <w:spacing w:line="360" w:lineRule="auto"/>
        <w:rPr>
          <w:rFonts w:ascii="Times New Roman" w:hAnsi="Times New Roman" w:cs="Times New Roman"/>
          <w:sz w:val="24"/>
          <w:szCs w:val="24"/>
        </w:rPr>
      </w:pPr>
      <w:r w:rsidRPr="00160B58">
        <w:rPr>
          <w:rFonts w:ascii="Times New Roman" w:hAnsi="Times New Roman" w:cs="Times New Roman"/>
          <w:sz w:val="24"/>
          <w:szCs w:val="24"/>
        </w:rPr>
        <w:t>In conclusion,</w:t>
      </w:r>
      <w:r>
        <w:rPr>
          <w:rFonts w:ascii="Times New Roman" w:hAnsi="Times New Roman" w:cs="Times New Roman"/>
          <w:sz w:val="24"/>
          <w:szCs w:val="24"/>
        </w:rPr>
        <w:t xml:space="preserve"> this essay has discussed the nature of stereotyping, prejudice  and discrimination particularly in relation to gender stereotyping and the impact it has on behaviour. As previously discussed there are many theories that explore the reason why individuals stereotype, this was presented by discussing </w:t>
      </w:r>
      <w:r w:rsidR="00D23DB2">
        <w:rPr>
          <w:rFonts w:ascii="Times New Roman" w:hAnsi="Times New Roman" w:cs="Times New Roman"/>
          <w:sz w:val="24"/>
          <w:szCs w:val="24"/>
        </w:rPr>
        <w:t xml:space="preserve">Albert Bandura’s Social Learning and George Gerbner’s Cultivation Theory. Both theories discussed that the cultivation of stereotypes occurs in early childhood through the course of observational learning, imitation and conscious, selective rewarding. This becomes particularly apparent in the construct of typical gender behaviour in line with individual’s assigned sex. Furthermore, this essay has discussed the influence that media has on the cultivation of stereotyping, in particular gender </w:t>
      </w:r>
      <w:r w:rsidR="00D23DB2">
        <w:rPr>
          <w:rFonts w:ascii="Times New Roman" w:hAnsi="Times New Roman" w:cs="Times New Roman"/>
          <w:sz w:val="24"/>
          <w:szCs w:val="24"/>
        </w:rPr>
        <w:lastRenderedPageBreak/>
        <w:t>stereotyping. Empirical studies have been utilised in order to explore the process of gender stereotyping and its relation to the media</w:t>
      </w:r>
      <w:r w:rsidR="00562CE5">
        <w:rPr>
          <w:rFonts w:ascii="Times New Roman" w:hAnsi="Times New Roman" w:cs="Times New Roman"/>
          <w:sz w:val="24"/>
          <w:szCs w:val="24"/>
        </w:rPr>
        <w:t>, particularly in respect of Disney films. Furthermore, this essay has sought to</w:t>
      </w:r>
      <w:bookmarkStart w:id="0" w:name="_GoBack"/>
      <w:bookmarkEnd w:id="0"/>
      <w:r w:rsidR="00562CE5">
        <w:rPr>
          <w:rFonts w:ascii="Times New Roman" w:hAnsi="Times New Roman" w:cs="Times New Roman"/>
          <w:sz w:val="24"/>
          <w:szCs w:val="24"/>
        </w:rPr>
        <w:t xml:space="preserve"> understand where gender roles and gender stereotyping now lies in the 21</w:t>
      </w:r>
      <w:r w:rsidR="00562CE5" w:rsidRPr="00562CE5">
        <w:rPr>
          <w:rFonts w:ascii="Times New Roman" w:hAnsi="Times New Roman" w:cs="Times New Roman"/>
          <w:sz w:val="24"/>
          <w:szCs w:val="24"/>
          <w:vertAlign w:val="superscript"/>
        </w:rPr>
        <w:t>st</w:t>
      </w:r>
      <w:r w:rsidR="00562CE5">
        <w:rPr>
          <w:rFonts w:ascii="Times New Roman" w:hAnsi="Times New Roman" w:cs="Times New Roman"/>
          <w:sz w:val="24"/>
          <w:szCs w:val="24"/>
        </w:rPr>
        <w:t xml:space="preserve"> century.</w:t>
      </w:r>
    </w:p>
    <w:p w14:paraId="120D2CD0" w14:textId="1E7CF51E" w:rsidR="00851A0E" w:rsidRDefault="00851A0E" w:rsidP="002A18EF">
      <w:pPr>
        <w:spacing w:line="360" w:lineRule="auto"/>
        <w:rPr>
          <w:rFonts w:ascii="Times New Roman" w:hAnsi="Times New Roman" w:cs="Times New Roman"/>
          <w:sz w:val="24"/>
          <w:szCs w:val="24"/>
        </w:rPr>
      </w:pPr>
    </w:p>
    <w:p w14:paraId="3AD4334D" w14:textId="79C0DBAC" w:rsidR="00851A0E" w:rsidRDefault="00851A0E" w:rsidP="002A18EF">
      <w:pPr>
        <w:spacing w:line="360" w:lineRule="auto"/>
        <w:rPr>
          <w:rFonts w:ascii="Times New Roman" w:hAnsi="Times New Roman" w:cs="Times New Roman"/>
          <w:sz w:val="24"/>
          <w:szCs w:val="24"/>
        </w:rPr>
      </w:pPr>
    </w:p>
    <w:p w14:paraId="76B8595B" w14:textId="1948EC46" w:rsidR="00851A0E" w:rsidRDefault="00851A0E" w:rsidP="002A18EF">
      <w:pPr>
        <w:spacing w:line="360" w:lineRule="auto"/>
        <w:rPr>
          <w:rFonts w:ascii="Times New Roman" w:hAnsi="Times New Roman" w:cs="Times New Roman"/>
          <w:sz w:val="24"/>
          <w:szCs w:val="24"/>
        </w:rPr>
      </w:pPr>
    </w:p>
    <w:p w14:paraId="1D9D08C8" w14:textId="2C66A1D8" w:rsidR="00851A0E" w:rsidRDefault="00851A0E" w:rsidP="002A18EF">
      <w:pPr>
        <w:spacing w:line="360" w:lineRule="auto"/>
        <w:rPr>
          <w:rFonts w:ascii="Times New Roman" w:hAnsi="Times New Roman" w:cs="Times New Roman"/>
          <w:sz w:val="24"/>
          <w:szCs w:val="24"/>
        </w:rPr>
      </w:pPr>
    </w:p>
    <w:p w14:paraId="785BB65B" w14:textId="716FA78F" w:rsidR="00851A0E" w:rsidRDefault="00851A0E" w:rsidP="002A18EF">
      <w:pPr>
        <w:spacing w:line="360" w:lineRule="auto"/>
        <w:rPr>
          <w:rFonts w:ascii="Times New Roman" w:hAnsi="Times New Roman" w:cs="Times New Roman"/>
          <w:sz w:val="24"/>
          <w:szCs w:val="24"/>
        </w:rPr>
      </w:pPr>
    </w:p>
    <w:p w14:paraId="637C055E" w14:textId="27E6E10F" w:rsidR="00851A0E" w:rsidRDefault="00851A0E" w:rsidP="002A18EF">
      <w:pPr>
        <w:spacing w:line="360" w:lineRule="auto"/>
        <w:rPr>
          <w:rFonts w:ascii="Times New Roman" w:hAnsi="Times New Roman" w:cs="Times New Roman"/>
          <w:sz w:val="24"/>
          <w:szCs w:val="24"/>
        </w:rPr>
      </w:pPr>
    </w:p>
    <w:p w14:paraId="5F54C43B" w14:textId="51F8E5B9" w:rsidR="00851A0E" w:rsidRDefault="00851A0E" w:rsidP="002A18EF">
      <w:pPr>
        <w:spacing w:line="360" w:lineRule="auto"/>
        <w:rPr>
          <w:rFonts w:ascii="Times New Roman" w:hAnsi="Times New Roman" w:cs="Times New Roman"/>
          <w:sz w:val="24"/>
          <w:szCs w:val="24"/>
        </w:rPr>
      </w:pPr>
    </w:p>
    <w:p w14:paraId="5491BF53" w14:textId="7665BA2D" w:rsidR="00851A0E" w:rsidRDefault="00851A0E" w:rsidP="002A18EF">
      <w:pPr>
        <w:spacing w:line="360" w:lineRule="auto"/>
        <w:rPr>
          <w:rFonts w:ascii="Times New Roman" w:hAnsi="Times New Roman" w:cs="Times New Roman"/>
          <w:sz w:val="24"/>
          <w:szCs w:val="24"/>
        </w:rPr>
      </w:pPr>
    </w:p>
    <w:p w14:paraId="37A4472F" w14:textId="344BB336" w:rsidR="00851A0E" w:rsidRDefault="00851A0E" w:rsidP="002A18EF">
      <w:pPr>
        <w:spacing w:line="360" w:lineRule="auto"/>
        <w:rPr>
          <w:rFonts w:ascii="Times New Roman" w:hAnsi="Times New Roman" w:cs="Times New Roman"/>
          <w:sz w:val="24"/>
          <w:szCs w:val="24"/>
        </w:rPr>
      </w:pPr>
    </w:p>
    <w:p w14:paraId="5726EFFD" w14:textId="0BD1A0CB" w:rsidR="00851A0E" w:rsidRDefault="00851A0E" w:rsidP="002A18EF">
      <w:pPr>
        <w:spacing w:line="360" w:lineRule="auto"/>
        <w:rPr>
          <w:rFonts w:ascii="Times New Roman" w:hAnsi="Times New Roman" w:cs="Times New Roman"/>
          <w:sz w:val="24"/>
          <w:szCs w:val="24"/>
        </w:rPr>
      </w:pPr>
    </w:p>
    <w:p w14:paraId="04124419" w14:textId="4BCB16F9" w:rsidR="00851A0E" w:rsidRDefault="00851A0E" w:rsidP="002A18EF">
      <w:pPr>
        <w:spacing w:line="360" w:lineRule="auto"/>
        <w:rPr>
          <w:rFonts w:ascii="Times New Roman" w:hAnsi="Times New Roman" w:cs="Times New Roman"/>
          <w:sz w:val="24"/>
          <w:szCs w:val="24"/>
        </w:rPr>
      </w:pPr>
    </w:p>
    <w:p w14:paraId="493D2885" w14:textId="4A485CE5" w:rsidR="00851A0E" w:rsidRDefault="00851A0E" w:rsidP="002A18EF">
      <w:pPr>
        <w:spacing w:line="360" w:lineRule="auto"/>
        <w:rPr>
          <w:rFonts w:ascii="Times New Roman" w:hAnsi="Times New Roman" w:cs="Times New Roman"/>
          <w:sz w:val="24"/>
          <w:szCs w:val="24"/>
        </w:rPr>
      </w:pPr>
    </w:p>
    <w:p w14:paraId="55208A37" w14:textId="5C6355B1" w:rsidR="00851A0E" w:rsidRDefault="00851A0E" w:rsidP="002A18EF">
      <w:pPr>
        <w:spacing w:line="360" w:lineRule="auto"/>
        <w:rPr>
          <w:rFonts w:ascii="Times New Roman" w:hAnsi="Times New Roman" w:cs="Times New Roman"/>
          <w:sz w:val="24"/>
          <w:szCs w:val="24"/>
        </w:rPr>
      </w:pPr>
    </w:p>
    <w:p w14:paraId="69DB4ED9" w14:textId="1D6CDC16" w:rsidR="00851A0E" w:rsidRDefault="00851A0E" w:rsidP="002A18EF">
      <w:pPr>
        <w:spacing w:line="360" w:lineRule="auto"/>
        <w:rPr>
          <w:rFonts w:ascii="Times New Roman" w:hAnsi="Times New Roman" w:cs="Times New Roman"/>
          <w:sz w:val="24"/>
          <w:szCs w:val="24"/>
        </w:rPr>
      </w:pPr>
    </w:p>
    <w:p w14:paraId="7443F821" w14:textId="6E92F668" w:rsidR="00851A0E" w:rsidRDefault="00851A0E" w:rsidP="002A18EF">
      <w:pPr>
        <w:spacing w:line="360" w:lineRule="auto"/>
        <w:rPr>
          <w:rFonts w:ascii="Times New Roman" w:hAnsi="Times New Roman" w:cs="Times New Roman"/>
          <w:sz w:val="24"/>
          <w:szCs w:val="24"/>
        </w:rPr>
      </w:pPr>
    </w:p>
    <w:p w14:paraId="1703EDB1" w14:textId="0CC26729" w:rsidR="00851A0E" w:rsidRDefault="00851A0E" w:rsidP="002A18EF">
      <w:pPr>
        <w:spacing w:line="360" w:lineRule="auto"/>
        <w:rPr>
          <w:rFonts w:ascii="Times New Roman" w:hAnsi="Times New Roman" w:cs="Times New Roman"/>
          <w:sz w:val="24"/>
          <w:szCs w:val="24"/>
        </w:rPr>
      </w:pPr>
    </w:p>
    <w:p w14:paraId="18FC4ACA" w14:textId="21CDF862" w:rsidR="00851A0E" w:rsidRDefault="00851A0E" w:rsidP="002A18EF">
      <w:pPr>
        <w:spacing w:line="360" w:lineRule="auto"/>
        <w:rPr>
          <w:rFonts w:ascii="Times New Roman" w:hAnsi="Times New Roman" w:cs="Times New Roman"/>
          <w:sz w:val="24"/>
          <w:szCs w:val="24"/>
        </w:rPr>
      </w:pPr>
    </w:p>
    <w:p w14:paraId="75BE88A3" w14:textId="298CC888" w:rsidR="00851A0E" w:rsidRDefault="00851A0E" w:rsidP="002A18EF">
      <w:pPr>
        <w:spacing w:line="360" w:lineRule="auto"/>
        <w:rPr>
          <w:rFonts w:ascii="Times New Roman" w:hAnsi="Times New Roman" w:cs="Times New Roman"/>
          <w:sz w:val="24"/>
          <w:szCs w:val="24"/>
        </w:rPr>
      </w:pPr>
    </w:p>
    <w:p w14:paraId="18F5D1DD" w14:textId="2980D790" w:rsidR="00851A0E" w:rsidRDefault="00851A0E" w:rsidP="002A18EF">
      <w:pPr>
        <w:spacing w:line="360" w:lineRule="auto"/>
        <w:rPr>
          <w:rFonts w:ascii="Times New Roman" w:hAnsi="Times New Roman" w:cs="Times New Roman"/>
          <w:sz w:val="24"/>
          <w:szCs w:val="24"/>
        </w:rPr>
      </w:pPr>
    </w:p>
    <w:p w14:paraId="4EDA85B4" w14:textId="304834CA" w:rsidR="00851A0E" w:rsidRDefault="00851A0E" w:rsidP="002A18EF">
      <w:pPr>
        <w:spacing w:line="360" w:lineRule="auto"/>
        <w:rPr>
          <w:rFonts w:ascii="Times New Roman" w:hAnsi="Times New Roman" w:cs="Times New Roman"/>
          <w:sz w:val="24"/>
          <w:szCs w:val="24"/>
        </w:rPr>
      </w:pPr>
    </w:p>
    <w:p w14:paraId="5D1E0086" w14:textId="6306F808" w:rsidR="00851A0E" w:rsidRDefault="00851A0E" w:rsidP="002A18EF">
      <w:pPr>
        <w:spacing w:line="360" w:lineRule="auto"/>
        <w:rPr>
          <w:rFonts w:ascii="Times New Roman" w:hAnsi="Times New Roman" w:cs="Times New Roman"/>
          <w:sz w:val="24"/>
          <w:szCs w:val="24"/>
        </w:rPr>
      </w:pPr>
    </w:p>
    <w:sdt>
      <w:sdtPr>
        <w:id w:val="39030828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FB81C5" w14:textId="191311E1" w:rsidR="00851A0E" w:rsidRDefault="00851A0E">
          <w:pPr>
            <w:pStyle w:val="Heading1"/>
          </w:pPr>
          <w:r>
            <w:t>References</w:t>
          </w:r>
        </w:p>
        <w:sdt>
          <w:sdtPr>
            <w:id w:val="-573587230"/>
            <w:bibliography/>
          </w:sdtPr>
          <w:sdtContent>
            <w:p w14:paraId="656A79EB" w14:textId="77777777" w:rsidR="00851A0E" w:rsidRDefault="00851A0E" w:rsidP="00851A0E">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Alitavoli, R., &amp; Kaveh, E. (2018). The U.S. Media’s Effect on Public’s Crime Expectations: A Cycle of Cultivation and Agenda-Setting Theory. </w:t>
              </w:r>
              <w:r>
                <w:rPr>
                  <w:i/>
                  <w:iCs/>
                  <w:noProof/>
                  <w:lang w:val="en-US"/>
                </w:rPr>
                <w:t>Societies, 8</w:t>
              </w:r>
              <w:r>
                <w:rPr>
                  <w:noProof/>
                  <w:lang w:val="en-US"/>
                </w:rPr>
                <w:t>(3), 1-9.</w:t>
              </w:r>
            </w:p>
            <w:p w14:paraId="40D409CF" w14:textId="77777777" w:rsidR="00851A0E" w:rsidRDefault="00851A0E" w:rsidP="00851A0E">
              <w:pPr>
                <w:pStyle w:val="Bibliography"/>
                <w:ind w:left="720" w:hanging="720"/>
                <w:rPr>
                  <w:noProof/>
                  <w:lang w:val="en-US"/>
                </w:rPr>
              </w:pPr>
              <w:r>
                <w:rPr>
                  <w:noProof/>
                  <w:lang w:val="en-US"/>
                </w:rPr>
                <w:t xml:space="preserve">Bandura, A. (1971). Social Learning Theory. </w:t>
              </w:r>
              <w:r>
                <w:rPr>
                  <w:i/>
                  <w:iCs/>
                  <w:noProof/>
                  <w:lang w:val="en-US"/>
                </w:rPr>
                <w:t>General Learning Press</w:t>
              </w:r>
              <w:r>
                <w:rPr>
                  <w:noProof/>
                  <w:lang w:val="en-US"/>
                </w:rPr>
                <w:t>, 1-46.</w:t>
              </w:r>
            </w:p>
            <w:p w14:paraId="21891115" w14:textId="77777777" w:rsidR="00851A0E" w:rsidRDefault="00851A0E" w:rsidP="00851A0E">
              <w:pPr>
                <w:pStyle w:val="Bibliography"/>
                <w:spacing w:line="276" w:lineRule="auto"/>
                <w:ind w:left="720" w:hanging="720"/>
                <w:rPr>
                  <w:noProof/>
                  <w:lang w:val="en-US"/>
                </w:rPr>
              </w:pPr>
              <w:r>
                <w:rPr>
                  <w:noProof/>
                  <w:lang w:val="en-US"/>
                </w:rPr>
                <w:t xml:space="preserve">Banks, L. J., &amp; Alejandro, H. (2016). Changing Definitions of Sex under Title VII. </w:t>
              </w:r>
              <w:r>
                <w:rPr>
                  <w:i/>
                  <w:iCs/>
                  <w:noProof/>
                  <w:lang w:val="en-US"/>
                </w:rPr>
                <w:t>ABA Journal of Labor &amp; Employment Law, 32</w:t>
              </w:r>
              <w:r>
                <w:rPr>
                  <w:noProof/>
                  <w:lang w:val="en-US"/>
                </w:rPr>
                <w:t>(1), 25-44.</w:t>
              </w:r>
            </w:p>
            <w:p w14:paraId="22612607" w14:textId="77777777" w:rsidR="00851A0E" w:rsidRDefault="00851A0E" w:rsidP="00851A0E">
              <w:pPr>
                <w:pStyle w:val="Bibliography"/>
                <w:ind w:left="720" w:hanging="720"/>
                <w:rPr>
                  <w:noProof/>
                  <w:lang w:val="en-US"/>
                </w:rPr>
              </w:pPr>
              <w:r>
                <w:rPr>
                  <w:noProof/>
                  <w:lang w:val="en-US"/>
                </w:rPr>
                <w:t xml:space="preserve">Becker, G. S. (2010). </w:t>
              </w:r>
              <w:r>
                <w:rPr>
                  <w:i/>
                  <w:iCs/>
                  <w:noProof/>
                  <w:lang w:val="en-US"/>
                </w:rPr>
                <w:t>The Economics of Discrimination</w:t>
              </w:r>
              <w:r>
                <w:rPr>
                  <w:noProof/>
                  <w:lang w:val="en-US"/>
                </w:rPr>
                <w:t xml:space="preserve"> (second ed.). Chicago: University of Chicago Press.</w:t>
              </w:r>
            </w:p>
            <w:p w14:paraId="03FC9464" w14:textId="77777777" w:rsidR="00851A0E" w:rsidRDefault="00851A0E" w:rsidP="00851A0E">
              <w:pPr>
                <w:pStyle w:val="Bibliography"/>
                <w:ind w:left="720" w:hanging="720"/>
                <w:rPr>
                  <w:noProof/>
                  <w:lang w:val="en-US"/>
                </w:rPr>
              </w:pPr>
              <w:r>
                <w:rPr>
                  <w:noProof/>
                  <w:lang w:val="en-US"/>
                </w:rPr>
                <w:t xml:space="preserve">Boso, L. A. (2017). DIGNITY, INEQUALITY, AND STEREOTYPES. </w:t>
              </w:r>
              <w:r>
                <w:rPr>
                  <w:i/>
                  <w:iCs/>
                  <w:noProof/>
                  <w:lang w:val="en-US"/>
                </w:rPr>
                <w:t>Washington Law Review, 92</w:t>
              </w:r>
              <w:r>
                <w:rPr>
                  <w:noProof/>
                  <w:lang w:val="en-US"/>
                </w:rPr>
                <w:t>(3), 1119-1183.</w:t>
              </w:r>
            </w:p>
            <w:p w14:paraId="0BD57C80" w14:textId="77777777" w:rsidR="00851A0E" w:rsidRDefault="00851A0E" w:rsidP="00851A0E">
              <w:pPr>
                <w:pStyle w:val="Bibliography"/>
                <w:ind w:left="720" w:hanging="720"/>
                <w:rPr>
                  <w:noProof/>
                  <w:lang w:val="en-US"/>
                </w:rPr>
              </w:pPr>
              <w:r>
                <w:rPr>
                  <w:noProof/>
                  <w:lang w:val="en-US"/>
                </w:rPr>
                <w:t xml:space="preserve">Fernández, E. G., Bedía, R. C., &amp; Cerdá, M. E. (2016). The Media and the Symbolic Violence Against Women. </w:t>
              </w:r>
              <w:r>
                <w:rPr>
                  <w:i/>
                  <w:iCs/>
                  <w:noProof/>
                  <w:lang w:val="en-US"/>
                </w:rPr>
                <w:t>Revista Latina de Comunicación Social, 71</w:t>
              </w:r>
              <w:r>
                <w:rPr>
                  <w:noProof/>
                  <w:lang w:val="en-US"/>
                </w:rPr>
                <w:t>, 818 - 322.</w:t>
              </w:r>
            </w:p>
            <w:p w14:paraId="1815E882" w14:textId="77777777" w:rsidR="00851A0E" w:rsidRDefault="00851A0E" w:rsidP="00851A0E">
              <w:pPr>
                <w:pStyle w:val="Bibliography"/>
                <w:ind w:left="720" w:hanging="720"/>
                <w:rPr>
                  <w:noProof/>
                  <w:lang w:val="en-US"/>
                </w:rPr>
              </w:pPr>
              <w:r>
                <w:rPr>
                  <w:noProof/>
                  <w:lang w:val="en-US"/>
                </w:rPr>
                <w:t xml:space="preserve">Helwig, A. A. (1998). Gender-role stereotyping: Testing theory with a longitudinal sample. </w:t>
              </w:r>
              <w:r>
                <w:rPr>
                  <w:i/>
                  <w:iCs/>
                  <w:noProof/>
                  <w:lang w:val="en-US"/>
                </w:rPr>
                <w:t>Sex Roles, 38</w:t>
              </w:r>
              <w:r>
                <w:rPr>
                  <w:noProof/>
                  <w:lang w:val="en-US"/>
                </w:rPr>
                <w:t>(5-6), 403-423.</w:t>
              </w:r>
            </w:p>
            <w:p w14:paraId="1B858AEF" w14:textId="77777777" w:rsidR="00851A0E" w:rsidRDefault="00851A0E" w:rsidP="00851A0E">
              <w:pPr>
                <w:pStyle w:val="Bibliography"/>
                <w:ind w:left="720" w:hanging="720"/>
                <w:rPr>
                  <w:noProof/>
                  <w:lang w:val="en-US"/>
                </w:rPr>
              </w:pPr>
              <w:r>
                <w:rPr>
                  <w:noProof/>
                  <w:lang w:val="en-US"/>
                </w:rPr>
                <w:t xml:space="preserve">Images. (2018). </w:t>
              </w:r>
              <w:r>
                <w:rPr>
                  <w:i/>
                  <w:iCs/>
                  <w:noProof/>
                  <w:lang w:val="en-US"/>
                </w:rPr>
                <w:t>How Balanced is Gender Representation in the Media 2017 - 2018.</w:t>
              </w:r>
              <w:r>
                <w:rPr>
                  <w:noProof/>
                  <w:lang w:val="en-US"/>
                </w:rPr>
                <w:t xml:space="preserve"> Serbia: Images.</w:t>
              </w:r>
            </w:p>
            <w:p w14:paraId="6D2FC624" w14:textId="77777777" w:rsidR="00851A0E" w:rsidRDefault="00851A0E" w:rsidP="00851A0E">
              <w:pPr>
                <w:pStyle w:val="Bibliography"/>
                <w:ind w:left="720" w:hanging="720"/>
                <w:rPr>
                  <w:noProof/>
                  <w:lang w:val="en-US"/>
                </w:rPr>
              </w:pPr>
              <w:r>
                <w:rPr>
                  <w:noProof/>
                  <w:lang w:val="en-US"/>
                </w:rPr>
                <w:t xml:space="preserve">Jacoby, J. C. (2018). Playing Princess: Preschool Girls’ Interpretations of Gender Stereotypes in Disney Princess Media. </w:t>
              </w:r>
              <w:r>
                <w:rPr>
                  <w:i/>
                  <w:iCs/>
                  <w:noProof/>
                  <w:lang w:val="en-US"/>
                </w:rPr>
                <w:t>Journal of research, 79</w:t>
              </w:r>
              <w:r>
                <w:rPr>
                  <w:noProof/>
                  <w:lang w:val="en-US"/>
                </w:rPr>
                <w:t>(5-6), 229-313.</w:t>
              </w:r>
            </w:p>
            <w:p w14:paraId="5CD152AE" w14:textId="77777777" w:rsidR="00851A0E" w:rsidRDefault="00851A0E" w:rsidP="00851A0E">
              <w:pPr>
                <w:pStyle w:val="Bibliography"/>
                <w:ind w:left="720" w:hanging="720"/>
                <w:rPr>
                  <w:noProof/>
                  <w:lang w:val="en-US"/>
                </w:rPr>
              </w:pPr>
              <w:r>
                <w:rPr>
                  <w:noProof/>
                  <w:lang w:val="en-US"/>
                </w:rPr>
                <w:t xml:space="preserve">Jain, R., &amp; Pareek, S. (2018). Gendered Portrayals of Domestic Work in Indian Television. </w:t>
              </w:r>
              <w:r>
                <w:rPr>
                  <w:i/>
                  <w:iCs/>
                  <w:noProof/>
                  <w:lang w:val="en-US"/>
                </w:rPr>
                <w:t>Journal of International Women's Studies, 19</w:t>
              </w:r>
              <w:r>
                <w:rPr>
                  <w:noProof/>
                  <w:lang w:val="en-US"/>
                </w:rPr>
                <w:t>(6), 106-117.</w:t>
              </w:r>
            </w:p>
            <w:p w14:paraId="655DC3F0" w14:textId="77777777" w:rsidR="00851A0E" w:rsidRDefault="00851A0E" w:rsidP="00851A0E">
              <w:pPr>
                <w:pStyle w:val="Bibliography"/>
                <w:ind w:left="720" w:hanging="720"/>
                <w:rPr>
                  <w:noProof/>
                  <w:lang w:val="en-US"/>
                </w:rPr>
              </w:pPr>
              <w:r>
                <w:rPr>
                  <w:noProof/>
                  <w:lang w:val="en-US"/>
                </w:rPr>
                <w:t xml:space="preserve">Kondrat, X. (2015). Gender and video games: How is female gender generally represented in various genres of video games? </w:t>
              </w:r>
              <w:r>
                <w:rPr>
                  <w:i/>
                  <w:iCs/>
                  <w:noProof/>
                  <w:lang w:val="en-US"/>
                </w:rPr>
                <w:t>Journal of Comparative Research in Anthropology and Sociology, 6</w:t>
              </w:r>
              <w:r>
                <w:rPr>
                  <w:noProof/>
                  <w:lang w:val="en-US"/>
                </w:rPr>
                <w:t>(1), 171-193.</w:t>
              </w:r>
            </w:p>
            <w:p w14:paraId="5932A926" w14:textId="77777777" w:rsidR="00851A0E" w:rsidRDefault="00851A0E" w:rsidP="00851A0E">
              <w:pPr>
                <w:pStyle w:val="Bibliography"/>
                <w:ind w:left="720" w:hanging="720"/>
                <w:rPr>
                  <w:noProof/>
                  <w:lang w:val="en-US"/>
                </w:rPr>
              </w:pPr>
              <w:r>
                <w:rPr>
                  <w:noProof/>
                  <w:lang w:val="en-US"/>
                </w:rPr>
                <w:t xml:space="preserve">Murnen, S. K., Greenfield, C., Younger, A., &amp; Boyd, H. (2016). Boys Act and Girls Appear: A Content Analysis of Gender Stereotypes Associated with Characters in Children's Popular Culture. </w:t>
              </w:r>
              <w:r>
                <w:rPr>
                  <w:i/>
                  <w:iCs/>
                  <w:noProof/>
                  <w:lang w:val="en-US"/>
                </w:rPr>
                <w:t>Sex Roles, 74</w:t>
              </w:r>
              <w:r>
                <w:rPr>
                  <w:noProof/>
                  <w:lang w:val="en-US"/>
                </w:rPr>
                <w:t>(1-2), 78-91.</w:t>
              </w:r>
            </w:p>
            <w:p w14:paraId="07900447" w14:textId="77777777" w:rsidR="00851A0E" w:rsidRDefault="00851A0E" w:rsidP="00851A0E">
              <w:pPr>
                <w:pStyle w:val="Bibliography"/>
                <w:ind w:left="720" w:hanging="720"/>
                <w:rPr>
                  <w:noProof/>
                  <w:lang w:val="en-US"/>
                </w:rPr>
              </w:pPr>
              <w:r>
                <w:rPr>
                  <w:noProof/>
                  <w:lang w:val="en-US"/>
                </w:rPr>
                <w:t xml:space="preserve">Nelson, T. (2015). </w:t>
              </w:r>
              <w:r>
                <w:rPr>
                  <w:i/>
                  <w:iCs/>
                  <w:noProof/>
                  <w:lang w:val="en-US"/>
                </w:rPr>
                <w:t>Handbook of Prejudice, Stereotyping and Discrimination</w:t>
              </w:r>
              <w:r>
                <w:rPr>
                  <w:noProof/>
                  <w:lang w:val="en-US"/>
                </w:rPr>
                <w:t xml:space="preserve"> (second ed.). New York: Psychology Press.</w:t>
              </w:r>
            </w:p>
            <w:p w14:paraId="3B00D9BB" w14:textId="77777777" w:rsidR="00851A0E" w:rsidRDefault="00851A0E" w:rsidP="00851A0E">
              <w:pPr>
                <w:pStyle w:val="Bibliography"/>
                <w:ind w:left="720" w:hanging="720"/>
                <w:rPr>
                  <w:noProof/>
                  <w:lang w:val="en-US"/>
                </w:rPr>
              </w:pPr>
              <w:r>
                <w:rPr>
                  <w:noProof/>
                  <w:lang w:val="en-US"/>
                </w:rPr>
                <w:t xml:space="preserve">O'Brien, J. (2009). </w:t>
              </w:r>
              <w:r>
                <w:rPr>
                  <w:i/>
                  <w:iCs/>
                  <w:noProof/>
                  <w:lang w:val="en-US"/>
                </w:rPr>
                <w:t>Encyclopedia of Gender and Society, Volume 1.</w:t>
              </w:r>
              <w:r>
                <w:rPr>
                  <w:noProof/>
                  <w:lang w:val="en-US"/>
                </w:rPr>
                <w:t xml:space="preserve"> California: SAGE Publications.</w:t>
              </w:r>
            </w:p>
            <w:p w14:paraId="2AADAEC8" w14:textId="77777777" w:rsidR="00851A0E" w:rsidRDefault="00851A0E" w:rsidP="00851A0E">
              <w:pPr>
                <w:pStyle w:val="Bibliography"/>
                <w:ind w:left="720" w:hanging="720"/>
                <w:rPr>
                  <w:noProof/>
                  <w:lang w:val="en-US"/>
                </w:rPr>
              </w:pPr>
              <w:r>
                <w:rPr>
                  <w:noProof/>
                  <w:lang w:val="en-US"/>
                </w:rPr>
                <w:t xml:space="preserve">Ryle, R. (2011). </w:t>
              </w:r>
              <w:r>
                <w:rPr>
                  <w:i/>
                  <w:iCs/>
                  <w:noProof/>
                  <w:lang w:val="en-US"/>
                </w:rPr>
                <w:t>Questioning Gender: A Sociological Exploration.</w:t>
              </w:r>
              <w:r>
                <w:rPr>
                  <w:noProof/>
                  <w:lang w:val="en-US"/>
                </w:rPr>
                <w:t xml:space="preserve"> California: SAGE Publications.</w:t>
              </w:r>
            </w:p>
            <w:p w14:paraId="6416EBF2" w14:textId="77777777" w:rsidR="00851A0E" w:rsidRDefault="00851A0E" w:rsidP="00851A0E">
              <w:pPr>
                <w:pStyle w:val="Bibliography"/>
                <w:ind w:left="720" w:hanging="720"/>
                <w:rPr>
                  <w:noProof/>
                  <w:lang w:val="en-US"/>
                </w:rPr>
              </w:pPr>
              <w:r>
                <w:rPr>
                  <w:noProof/>
                  <w:lang w:val="en-US"/>
                </w:rPr>
                <w:t xml:space="preserve">Sarah M. Coyne, J. R. (2016). Pretty as a Princess: Longitudinal Effects of Engagement With Disney Princesses on Gender Stereotypes, Body Esteem, and Prosocial Behavior in. </w:t>
              </w:r>
              <w:r>
                <w:rPr>
                  <w:i/>
                  <w:iCs/>
                  <w:noProof/>
                  <w:lang w:val="en-US"/>
                </w:rPr>
                <w:t>Child Development, 00</w:t>
              </w:r>
              <w:r>
                <w:rPr>
                  <w:noProof/>
                  <w:lang w:val="en-US"/>
                </w:rPr>
                <w:t>(0), 1-17.</w:t>
              </w:r>
            </w:p>
            <w:p w14:paraId="5E669315" w14:textId="77777777" w:rsidR="00851A0E" w:rsidRDefault="00851A0E" w:rsidP="00851A0E">
              <w:pPr>
                <w:pStyle w:val="Bibliography"/>
                <w:ind w:left="720" w:hanging="720"/>
                <w:rPr>
                  <w:noProof/>
                  <w:lang w:val="en-US"/>
                </w:rPr>
              </w:pPr>
              <w:r>
                <w:rPr>
                  <w:noProof/>
                  <w:lang w:val="en-US"/>
                </w:rPr>
                <w:t xml:space="preserve">Tonny Krijnen, S. V. (2015). </w:t>
              </w:r>
              <w:r>
                <w:rPr>
                  <w:i/>
                  <w:iCs/>
                  <w:noProof/>
                  <w:lang w:val="en-US"/>
                </w:rPr>
                <w:t>Gender and Media: Representing, Producing, Consuming.</w:t>
              </w:r>
              <w:r>
                <w:rPr>
                  <w:noProof/>
                  <w:lang w:val="en-US"/>
                </w:rPr>
                <w:t xml:space="preserve"> New York: Routledge.</w:t>
              </w:r>
            </w:p>
            <w:p w14:paraId="20256340" w14:textId="77777777" w:rsidR="00851A0E" w:rsidRDefault="00851A0E" w:rsidP="00851A0E">
              <w:pPr>
                <w:pStyle w:val="Bibliography"/>
                <w:ind w:left="720" w:hanging="720"/>
                <w:rPr>
                  <w:noProof/>
                  <w:lang w:val="en-US"/>
                </w:rPr>
              </w:pPr>
              <w:r>
                <w:rPr>
                  <w:noProof/>
                  <w:lang w:val="en-US"/>
                </w:rPr>
                <w:t xml:space="preserve">Yomogida, Y., Matsumoto, M., Aoki, R., Sugiura, A., &amp; Phillips, A. N. (2017). The Neural Basis of Changing Social Norms through Persuasion. </w:t>
              </w:r>
              <w:r>
                <w:rPr>
                  <w:i/>
                  <w:iCs/>
                  <w:noProof/>
                  <w:lang w:val="en-US"/>
                </w:rPr>
                <w:t>Scientific Reports (Nature Publisher Group), 7</w:t>
              </w:r>
              <w:r>
                <w:rPr>
                  <w:noProof/>
                  <w:lang w:val="en-US"/>
                </w:rPr>
                <w:t>, 1-15.</w:t>
              </w:r>
            </w:p>
            <w:p w14:paraId="555D40D3" w14:textId="77777777" w:rsidR="00851A0E" w:rsidRDefault="00851A0E" w:rsidP="00851A0E">
              <w:pPr>
                <w:pStyle w:val="Bibliography"/>
                <w:ind w:left="720" w:hanging="720"/>
                <w:rPr>
                  <w:noProof/>
                  <w:lang w:val="en-US"/>
                </w:rPr>
              </w:pPr>
              <w:r>
                <w:rPr>
                  <w:noProof/>
                  <w:lang w:val="en-US"/>
                </w:rPr>
                <w:lastRenderedPageBreak/>
                <w:t xml:space="preserve">Zhang, L., Srisupandit, P. "., &amp; Cartwright, D. (2009). A Comparison of Gender Role Portrayals in Magazine Advertising: The United States, China and Thailand. </w:t>
              </w:r>
              <w:r>
                <w:rPr>
                  <w:i/>
                  <w:iCs/>
                  <w:noProof/>
                  <w:lang w:val="en-US"/>
                </w:rPr>
                <w:t>Management Research News, 37</w:t>
              </w:r>
              <w:r>
                <w:rPr>
                  <w:noProof/>
                  <w:lang w:val="en-US"/>
                </w:rPr>
                <w:t>(7), 683 - 700.</w:t>
              </w:r>
            </w:p>
            <w:p w14:paraId="7AAE4AA3" w14:textId="360C833A" w:rsidR="00851A0E" w:rsidRDefault="00851A0E" w:rsidP="00851A0E">
              <w:r>
                <w:rPr>
                  <w:b/>
                  <w:bCs/>
                  <w:noProof/>
                </w:rPr>
                <w:fldChar w:fldCharType="end"/>
              </w:r>
            </w:p>
          </w:sdtContent>
        </w:sdt>
      </w:sdtContent>
    </w:sdt>
    <w:p w14:paraId="262295F3" w14:textId="77777777" w:rsidR="00851A0E" w:rsidRPr="00160B58" w:rsidRDefault="00851A0E" w:rsidP="002A18EF">
      <w:pPr>
        <w:spacing w:line="360" w:lineRule="auto"/>
        <w:rPr>
          <w:rFonts w:ascii="Times New Roman" w:hAnsi="Times New Roman" w:cs="Times New Roman"/>
          <w:sz w:val="24"/>
          <w:szCs w:val="24"/>
        </w:rPr>
      </w:pPr>
    </w:p>
    <w:p w14:paraId="30CC6E84" w14:textId="77777777" w:rsidR="0092010F" w:rsidRPr="0092010F" w:rsidRDefault="0092010F" w:rsidP="002A18EF">
      <w:pPr>
        <w:spacing w:line="360" w:lineRule="auto"/>
        <w:jc w:val="both"/>
        <w:rPr>
          <w:rFonts w:ascii="Times New Roman" w:hAnsi="Times New Roman" w:cs="Times New Roman"/>
          <w:sz w:val="28"/>
          <w:szCs w:val="28"/>
        </w:rPr>
      </w:pPr>
    </w:p>
    <w:sectPr w:rsidR="0092010F" w:rsidRPr="009201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10F"/>
    <w:rsid w:val="00004B34"/>
    <w:rsid w:val="00027A08"/>
    <w:rsid w:val="00035E18"/>
    <w:rsid w:val="00053D09"/>
    <w:rsid w:val="00053EFC"/>
    <w:rsid w:val="00061C96"/>
    <w:rsid w:val="00074AE8"/>
    <w:rsid w:val="00085F0C"/>
    <w:rsid w:val="000C6390"/>
    <w:rsid w:val="00101D99"/>
    <w:rsid w:val="00160B58"/>
    <w:rsid w:val="00164AB1"/>
    <w:rsid w:val="001D5A68"/>
    <w:rsid w:val="001E4B3D"/>
    <w:rsid w:val="001F3FF2"/>
    <w:rsid w:val="0021566D"/>
    <w:rsid w:val="002438B4"/>
    <w:rsid w:val="00287042"/>
    <w:rsid w:val="002A18EF"/>
    <w:rsid w:val="002E0EF8"/>
    <w:rsid w:val="002E27F2"/>
    <w:rsid w:val="002E2904"/>
    <w:rsid w:val="002E3DF4"/>
    <w:rsid w:val="00302A40"/>
    <w:rsid w:val="003153C6"/>
    <w:rsid w:val="0032782E"/>
    <w:rsid w:val="003828EF"/>
    <w:rsid w:val="003F4E46"/>
    <w:rsid w:val="00417EFA"/>
    <w:rsid w:val="004831E9"/>
    <w:rsid w:val="004E198E"/>
    <w:rsid w:val="004E3134"/>
    <w:rsid w:val="00505BBB"/>
    <w:rsid w:val="0052176E"/>
    <w:rsid w:val="0053322C"/>
    <w:rsid w:val="005442BA"/>
    <w:rsid w:val="00562CE5"/>
    <w:rsid w:val="005850D5"/>
    <w:rsid w:val="00641B6C"/>
    <w:rsid w:val="006C29AA"/>
    <w:rsid w:val="006D61B2"/>
    <w:rsid w:val="0075040F"/>
    <w:rsid w:val="00773CDF"/>
    <w:rsid w:val="00791117"/>
    <w:rsid w:val="007A4DE8"/>
    <w:rsid w:val="007C323A"/>
    <w:rsid w:val="007C495A"/>
    <w:rsid w:val="007D7691"/>
    <w:rsid w:val="007E06FB"/>
    <w:rsid w:val="007E188E"/>
    <w:rsid w:val="00851A0E"/>
    <w:rsid w:val="008738A1"/>
    <w:rsid w:val="008A6AAA"/>
    <w:rsid w:val="008F4F8A"/>
    <w:rsid w:val="0092010F"/>
    <w:rsid w:val="00937B21"/>
    <w:rsid w:val="009478B5"/>
    <w:rsid w:val="009F1E7C"/>
    <w:rsid w:val="009F2C4A"/>
    <w:rsid w:val="00AB7C3E"/>
    <w:rsid w:val="00AD3D4B"/>
    <w:rsid w:val="00B26E28"/>
    <w:rsid w:val="00BC2E93"/>
    <w:rsid w:val="00BE2C71"/>
    <w:rsid w:val="00C0335E"/>
    <w:rsid w:val="00C12D41"/>
    <w:rsid w:val="00C2793F"/>
    <w:rsid w:val="00C33286"/>
    <w:rsid w:val="00C345D7"/>
    <w:rsid w:val="00C52643"/>
    <w:rsid w:val="00C57821"/>
    <w:rsid w:val="00C95224"/>
    <w:rsid w:val="00CA6231"/>
    <w:rsid w:val="00CC698D"/>
    <w:rsid w:val="00CC74EA"/>
    <w:rsid w:val="00CD1179"/>
    <w:rsid w:val="00D23DB2"/>
    <w:rsid w:val="00D7734C"/>
    <w:rsid w:val="00DB2DCD"/>
    <w:rsid w:val="00DC7E40"/>
    <w:rsid w:val="00DE638F"/>
    <w:rsid w:val="00E15E81"/>
    <w:rsid w:val="00E25869"/>
    <w:rsid w:val="00E568E7"/>
    <w:rsid w:val="00EB7EF8"/>
    <w:rsid w:val="00F214D4"/>
    <w:rsid w:val="00F52D14"/>
    <w:rsid w:val="00F91706"/>
    <w:rsid w:val="00FB7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69FF3"/>
  <w15:chartTrackingRefBased/>
  <w15:docId w15:val="{47A52342-E11B-44BC-9807-551026A8F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A0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A0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51A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073321">
      <w:bodyDiv w:val="1"/>
      <w:marLeft w:val="0"/>
      <w:marRight w:val="0"/>
      <w:marTop w:val="0"/>
      <w:marBottom w:val="0"/>
      <w:divBdr>
        <w:top w:val="none" w:sz="0" w:space="0" w:color="auto"/>
        <w:left w:val="none" w:sz="0" w:space="0" w:color="auto"/>
        <w:bottom w:val="none" w:sz="0" w:space="0" w:color="auto"/>
        <w:right w:val="none" w:sz="0" w:space="0" w:color="auto"/>
      </w:divBdr>
    </w:div>
    <w:div w:id="168525000">
      <w:bodyDiv w:val="1"/>
      <w:marLeft w:val="0"/>
      <w:marRight w:val="0"/>
      <w:marTop w:val="0"/>
      <w:marBottom w:val="0"/>
      <w:divBdr>
        <w:top w:val="none" w:sz="0" w:space="0" w:color="auto"/>
        <w:left w:val="none" w:sz="0" w:space="0" w:color="auto"/>
        <w:bottom w:val="none" w:sz="0" w:space="0" w:color="auto"/>
        <w:right w:val="none" w:sz="0" w:space="0" w:color="auto"/>
      </w:divBdr>
    </w:div>
    <w:div w:id="192036120">
      <w:bodyDiv w:val="1"/>
      <w:marLeft w:val="0"/>
      <w:marRight w:val="0"/>
      <w:marTop w:val="0"/>
      <w:marBottom w:val="0"/>
      <w:divBdr>
        <w:top w:val="none" w:sz="0" w:space="0" w:color="auto"/>
        <w:left w:val="none" w:sz="0" w:space="0" w:color="auto"/>
        <w:bottom w:val="none" w:sz="0" w:space="0" w:color="auto"/>
        <w:right w:val="none" w:sz="0" w:space="0" w:color="auto"/>
      </w:divBdr>
    </w:div>
    <w:div w:id="479032594">
      <w:bodyDiv w:val="1"/>
      <w:marLeft w:val="0"/>
      <w:marRight w:val="0"/>
      <w:marTop w:val="0"/>
      <w:marBottom w:val="0"/>
      <w:divBdr>
        <w:top w:val="none" w:sz="0" w:space="0" w:color="auto"/>
        <w:left w:val="none" w:sz="0" w:space="0" w:color="auto"/>
        <w:bottom w:val="none" w:sz="0" w:space="0" w:color="auto"/>
        <w:right w:val="none" w:sz="0" w:space="0" w:color="auto"/>
      </w:divBdr>
    </w:div>
    <w:div w:id="495338745">
      <w:bodyDiv w:val="1"/>
      <w:marLeft w:val="0"/>
      <w:marRight w:val="0"/>
      <w:marTop w:val="0"/>
      <w:marBottom w:val="0"/>
      <w:divBdr>
        <w:top w:val="none" w:sz="0" w:space="0" w:color="auto"/>
        <w:left w:val="none" w:sz="0" w:space="0" w:color="auto"/>
        <w:bottom w:val="none" w:sz="0" w:space="0" w:color="auto"/>
        <w:right w:val="none" w:sz="0" w:space="0" w:color="auto"/>
      </w:divBdr>
    </w:div>
    <w:div w:id="507527330">
      <w:bodyDiv w:val="1"/>
      <w:marLeft w:val="0"/>
      <w:marRight w:val="0"/>
      <w:marTop w:val="0"/>
      <w:marBottom w:val="0"/>
      <w:divBdr>
        <w:top w:val="none" w:sz="0" w:space="0" w:color="auto"/>
        <w:left w:val="none" w:sz="0" w:space="0" w:color="auto"/>
        <w:bottom w:val="none" w:sz="0" w:space="0" w:color="auto"/>
        <w:right w:val="none" w:sz="0" w:space="0" w:color="auto"/>
      </w:divBdr>
    </w:div>
    <w:div w:id="519778886">
      <w:bodyDiv w:val="1"/>
      <w:marLeft w:val="0"/>
      <w:marRight w:val="0"/>
      <w:marTop w:val="0"/>
      <w:marBottom w:val="0"/>
      <w:divBdr>
        <w:top w:val="none" w:sz="0" w:space="0" w:color="auto"/>
        <w:left w:val="none" w:sz="0" w:space="0" w:color="auto"/>
        <w:bottom w:val="none" w:sz="0" w:space="0" w:color="auto"/>
        <w:right w:val="none" w:sz="0" w:space="0" w:color="auto"/>
      </w:divBdr>
    </w:div>
    <w:div w:id="566766941">
      <w:bodyDiv w:val="1"/>
      <w:marLeft w:val="0"/>
      <w:marRight w:val="0"/>
      <w:marTop w:val="0"/>
      <w:marBottom w:val="0"/>
      <w:divBdr>
        <w:top w:val="none" w:sz="0" w:space="0" w:color="auto"/>
        <w:left w:val="none" w:sz="0" w:space="0" w:color="auto"/>
        <w:bottom w:val="none" w:sz="0" w:space="0" w:color="auto"/>
        <w:right w:val="none" w:sz="0" w:space="0" w:color="auto"/>
      </w:divBdr>
    </w:div>
    <w:div w:id="669791713">
      <w:bodyDiv w:val="1"/>
      <w:marLeft w:val="0"/>
      <w:marRight w:val="0"/>
      <w:marTop w:val="0"/>
      <w:marBottom w:val="0"/>
      <w:divBdr>
        <w:top w:val="none" w:sz="0" w:space="0" w:color="auto"/>
        <w:left w:val="none" w:sz="0" w:space="0" w:color="auto"/>
        <w:bottom w:val="none" w:sz="0" w:space="0" w:color="auto"/>
        <w:right w:val="none" w:sz="0" w:space="0" w:color="auto"/>
      </w:divBdr>
    </w:div>
    <w:div w:id="722631565">
      <w:bodyDiv w:val="1"/>
      <w:marLeft w:val="0"/>
      <w:marRight w:val="0"/>
      <w:marTop w:val="0"/>
      <w:marBottom w:val="0"/>
      <w:divBdr>
        <w:top w:val="none" w:sz="0" w:space="0" w:color="auto"/>
        <w:left w:val="none" w:sz="0" w:space="0" w:color="auto"/>
        <w:bottom w:val="none" w:sz="0" w:space="0" w:color="auto"/>
        <w:right w:val="none" w:sz="0" w:space="0" w:color="auto"/>
      </w:divBdr>
    </w:div>
    <w:div w:id="1012075872">
      <w:bodyDiv w:val="1"/>
      <w:marLeft w:val="0"/>
      <w:marRight w:val="0"/>
      <w:marTop w:val="0"/>
      <w:marBottom w:val="0"/>
      <w:divBdr>
        <w:top w:val="none" w:sz="0" w:space="0" w:color="auto"/>
        <w:left w:val="none" w:sz="0" w:space="0" w:color="auto"/>
        <w:bottom w:val="none" w:sz="0" w:space="0" w:color="auto"/>
        <w:right w:val="none" w:sz="0" w:space="0" w:color="auto"/>
      </w:divBdr>
    </w:div>
    <w:div w:id="1284576156">
      <w:bodyDiv w:val="1"/>
      <w:marLeft w:val="0"/>
      <w:marRight w:val="0"/>
      <w:marTop w:val="0"/>
      <w:marBottom w:val="0"/>
      <w:divBdr>
        <w:top w:val="none" w:sz="0" w:space="0" w:color="auto"/>
        <w:left w:val="none" w:sz="0" w:space="0" w:color="auto"/>
        <w:bottom w:val="none" w:sz="0" w:space="0" w:color="auto"/>
        <w:right w:val="none" w:sz="0" w:space="0" w:color="auto"/>
      </w:divBdr>
    </w:div>
    <w:div w:id="1330523999">
      <w:bodyDiv w:val="1"/>
      <w:marLeft w:val="0"/>
      <w:marRight w:val="0"/>
      <w:marTop w:val="0"/>
      <w:marBottom w:val="0"/>
      <w:divBdr>
        <w:top w:val="none" w:sz="0" w:space="0" w:color="auto"/>
        <w:left w:val="none" w:sz="0" w:space="0" w:color="auto"/>
        <w:bottom w:val="none" w:sz="0" w:space="0" w:color="auto"/>
        <w:right w:val="none" w:sz="0" w:space="0" w:color="auto"/>
      </w:divBdr>
    </w:div>
    <w:div w:id="1354920147">
      <w:bodyDiv w:val="1"/>
      <w:marLeft w:val="0"/>
      <w:marRight w:val="0"/>
      <w:marTop w:val="0"/>
      <w:marBottom w:val="0"/>
      <w:divBdr>
        <w:top w:val="none" w:sz="0" w:space="0" w:color="auto"/>
        <w:left w:val="none" w:sz="0" w:space="0" w:color="auto"/>
        <w:bottom w:val="none" w:sz="0" w:space="0" w:color="auto"/>
        <w:right w:val="none" w:sz="0" w:space="0" w:color="auto"/>
      </w:divBdr>
    </w:div>
    <w:div w:id="1411349336">
      <w:bodyDiv w:val="1"/>
      <w:marLeft w:val="0"/>
      <w:marRight w:val="0"/>
      <w:marTop w:val="0"/>
      <w:marBottom w:val="0"/>
      <w:divBdr>
        <w:top w:val="none" w:sz="0" w:space="0" w:color="auto"/>
        <w:left w:val="none" w:sz="0" w:space="0" w:color="auto"/>
        <w:bottom w:val="none" w:sz="0" w:space="0" w:color="auto"/>
        <w:right w:val="none" w:sz="0" w:space="0" w:color="auto"/>
      </w:divBdr>
    </w:div>
    <w:div w:id="1492675310">
      <w:bodyDiv w:val="1"/>
      <w:marLeft w:val="0"/>
      <w:marRight w:val="0"/>
      <w:marTop w:val="0"/>
      <w:marBottom w:val="0"/>
      <w:divBdr>
        <w:top w:val="none" w:sz="0" w:space="0" w:color="auto"/>
        <w:left w:val="none" w:sz="0" w:space="0" w:color="auto"/>
        <w:bottom w:val="none" w:sz="0" w:space="0" w:color="auto"/>
        <w:right w:val="none" w:sz="0" w:space="0" w:color="auto"/>
      </w:divBdr>
    </w:div>
    <w:div w:id="1584875386">
      <w:bodyDiv w:val="1"/>
      <w:marLeft w:val="0"/>
      <w:marRight w:val="0"/>
      <w:marTop w:val="0"/>
      <w:marBottom w:val="0"/>
      <w:divBdr>
        <w:top w:val="none" w:sz="0" w:space="0" w:color="auto"/>
        <w:left w:val="none" w:sz="0" w:space="0" w:color="auto"/>
        <w:bottom w:val="none" w:sz="0" w:space="0" w:color="auto"/>
        <w:right w:val="none" w:sz="0" w:space="0" w:color="auto"/>
      </w:divBdr>
    </w:div>
    <w:div w:id="1617834236">
      <w:bodyDiv w:val="1"/>
      <w:marLeft w:val="0"/>
      <w:marRight w:val="0"/>
      <w:marTop w:val="0"/>
      <w:marBottom w:val="0"/>
      <w:divBdr>
        <w:top w:val="none" w:sz="0" w:space="0" w:color="auto"/>
        <w:left w:val="none" w:sz="0" w:space="0" w:color="auto"/>
        <w:bottom w:val="none" w:sz="0" w:space="0" w:color="auto"/>
        <w:right w:val="none" w:sz="0" w:space="0" w:color="auto"/>
      </w:divBdr>
    </w:div>
    <w:div w:id="1620643273">
      <w:bodyDiv w:val="1"/>
      <w:marLeft w:val="0"/>
      <w:marRight w:val="0"/>
      <w:marTop w:val="0"/>
      <w:marBottom w:val="0"/>
      <w:divBdr>
        <w:top w:val="none" w:sz="0" w:space="0" w:color="auto"/>
        <w:left w:val="none" w:sz="0" w:space="0" w:color="auto"/>
        <w:bottom w:val="none" w:sz="0" w:space="0" w:color="auto"/>
        <w:right w:val="none" w:sz="0" w:space="0" w:color="auto"/>
      </w:divBdr>
    </w:div>
    <w:div w:id="1692805160">
      <w:bodyDiv w:val="1"/>
      <w:marLeft w:val="0"/>
      <w:marRight w:val="0"/>
      <w:marTop w:val="0"/>
      <w:marBottom w:val="0"/>
      <w:divBdr>
        <w:top w:val="none" w:sz="0" w:space="0" w:color="auto"/>
        <w:left w:val="none" w:sz="0" w:space="0" w:color="auto"/>
        <w:bottom w:val="none" w:sz="0" w:space="0" w:color="auto"/>
        <w:right w:val="none" w:sz="0" w:space="0" w:color="auto"/>
      </w:divBdr>
    </w:div>
    <w:div w:id="1908999173">
      <w:bodyDiv w:val="1"/>
      <w:marLeft w:val="0"/>
      <w:marRight w:val="0"/>
      <w:marTop w:val="0"/>
      <w:marBottom w:val="0"/>
      <w:divBdr>
        <w:top w:val="none" w:sz="0" w:space="0" w:color="auto"/>
        <w:left w:val="none" w:sz="0" w:space="0" w:color="auto"/>
        <w:bottom w:val="none" w:sz="0" w:space="0" w:color="auto"/>
        <w:right w:val="none" w:sz="0" w:space="0" w:color="auto"/>
      </w:divBdr>
    </w:div>
    <w:div w:id="1963227134">
      <w:bodyDiv w:val="1"/>
      <w:marLeft w:val="0"/>
      <w:marRight w:val="0"/>
      <w:marTop w:val="0"/>
      <w:marBottom w:val="0"/>
      <w:divBdr>
        <w:top w:val="none" w:sz="0" w:space="0" w:color="auto"/>
        <w:left w:val="none" w:sz="0" w:space="0" w:color="auto"/>
        <w:bottom w:val="none" w:sz="0" w:space="0" w:color="auto"/>
        <w:right w:val="none" w:sz="0" w:space="0" w:color="auto"/>
      </w:divBdr>
    </w:div>
    <w:div w:id="197810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Yom17</b:Tag>
    <b:SourceType>JournalArticle</b:SourceType>
    <b:Guid>{EFC81E85-6780-40B8-A400-A7E1280C19DD}</b:Guid>
    <b:Author>
      <b:Author>
        <b:NameList>
          <b:Person>
            <b:Last>Yomogida</b:Last>
            <b:First>Yukihito</b:First>
          </b:Person>
          <b:Person>
            <b:Last>Matsumoto</b:Last>
            <b:First>Madoka</b:First>
          </b:Person>
          <b:Person>
            <b:Last>Aoki</b:Last>
            <b:First>Ryuta</b:First>
          </b:Person>
          <b:Person>
            <b:Last>Sugiura</b:Last>
            <b:First>Ayaka</b:First>
          </b:Person>
          <b:Person>
            <b:Last>Phillips</b:Last>
            <b:First>Adam</b:First>
            <b:Middle>N</b:Middle>
          </b:Person>
        </b:NameList>
      </b:Author>
    </b:Author>
    <b:Title>The Neural Basis of Changing Social Norms through Persuasion</b:Title>
    <b:JournalName>Scientific Reports (Nature Publisher Group)</b:JournalName>
    <b:Year>2017</b:Year>
    <b:Pages>1-15</b:Pages>
    <b:Volume>7</b:Volume>
    <b:RefOrder>6</b:RefOrder>
  </b:Source>
  <b:Source>
    <b:Tag>Bos17</b:Tag>
    <b:SourceType>JournalArticle</b:SourceType>
    <b:Guid>{DFFED84C-2474-489D-8F7C-91E37C221323}</b:Guid>
    <b:Author>
      <b:Author>
        <b:NameList>
          <b:Person>
            <b:Last>Boso</b:Last>
            <b:First>Luke</b:First>
            <b:Middle>A</b:Middle>
          </b:Person>
        </b:NameList>
      </b:Author>
    </b:Author>
    <b:Title>DIGNITY, INEQUALITY, AND STEREOTYPES</b:Title>
    <b:JournalName>Washington Law Review</b:JournalName>
    <b:Year>2017</b:Year>
    <b:Pages>1119-1183</b:Pages>
    <b:Volume>92</b:Volume>
    <b:Issue>3</b:Issue>
    <b:RefOrder>1</b:RefOrder>
  </b:Source>
  <b:Source>
    <b:Tag>Ban16</b:Tag>
    <b:SourceType>JournalArticle</b:SourceType>
    <b:Guid>{53A8391E-8938-458A-9897-89F0404662F8}</b:Guid>
    <b:Author>
      <b:Author>
        <b:NameList>
          <b:Person>
            <b:Last>Banks</b:Last>
            <b:First>Lisa</b:First>
            <b:Middle>J</b:Middle>
          </b:Person>
          <b:Person>
            <b:Last>Alejandro</b:Last>
            <b:First>Hannah.</b:First>
          </b:Person>
        </b:NameList>
      </b:Author>
    </b:Author>
    <b:Title>Changing Definitions of Sex under Title VII</b:Title>
    <b:JournalName>ABA Journal of Labor &amp; Employment Law</b:JournalName>
    <b:Year>2016</b:Year>
    <b:Pages>25-44</b:Pages>
    <b:Volume>32</b:Volume>
    <b:Issue>1</b:Issue>
    <b:RefOrder>2</b:RefOrder>
  </b:Source>
  <b:Source>
    <b:Tag>Mur16</b:Tag>
    <b:SourceType>JournalArticle</b:SourceType>
    <b:Guid>{DA30A2E9-15B9-4F31-B485-368EEE77EC85}</b:Guid>
    <b:Author>
      <b:Author>
        <b:NameList>
          <b:Person>
            <b:Last>Murnen</b:Last>
            <b:First>Sarah</b:First>
            <b:Middle>K</b:Middle>
          </b:Person>
          <b:Person>
            <b:Last>Greenfield</b:Last>
            <b:First>Claire</b:First>
          </b:Person>
          <b:Person>
            <b:Last>Younger</b:Last>
            <b:First>Abigail</b:First>
          </b:Person>
          <b:Person>
            <b:Last>Boyd</b:Last>
            <b:First>Hope</b:First>
          </b:Person>
        </b:NameList>
      </b:Author>
    </b:Author>
    <b:Title>Boys Act and Girls Appear: A Content Analysis of Gender Stereotypes Associated with Characters in Children's Popular Culture</b:Title>
    <b:JournalName>Sex Roles</b:JournalName>
    <b:Year>2016</b:Year>
    <b:Pages>78-91</b:Pages>
    <b:Volume>74</b:Volume>
    <b:Issue>1-2</b:Issue>
    <b:RefOrder>7</b:RefOrder>
  </b:Source>
  <b:Source>
    <b:Tag>Jai18</b:Tag>
    <b:SourceType>JournalArticle</b:SourceType>
    <b:Guid>{5721D111-5AAD-45B9-8C2E-2FA1150F67E6}</b:Guid>
    <b:Author>
      <b:Author>
        <b:NameList>
          <b:Person>
            <b:Last>Jain</b:Last>
            <b:First>Ruby</b:First>
          </b:Person>
          <b:Person>
            <b:Last>Pareek</b:Last>
            <b:First>Surbhi</b:First>
          </b:Person>
        </b:NameList>
      </b:Author>
    </b:Author>
    <b:Title>Gendered Portrayals of Domestic Work in Indian Television</b:Title>
    <b:JournalName>Journal of International Women's Studies</b:JournalName>
    <b:Year>2018</b:Year>
    <b:Pages>106-117</b:Pages>
    <b:Volume>19</b:Volume>
    <b:Issue>6</b:Issue>
    <b:RefOrder>8</b:RefOrder>
  </b:Source>
  <b:Source>
    <b:Tag>Jac18</b:Tag>
    <b:SourceType>JournalArticle</b:SourceType>
    <b:Guid>{014BE558-EB38-4554-B3B1-79447FB3102D}</b:Guid>
    <b:Author>
      <b:Author>
        <b:NameList>
          <b:Person>
            <b:Last>Jacoby</b:Last>
            <b:First>Julia</b:First>
            <b:Middle>C. GoldenJennifer Wallace</b:Middle>
          </b:Person>
        </b:NameList>
      </b:Author>
    </b:Author>
    <b:Title>Playing Princess: Preschool Girls’ Interpretations of Gender Stereotypes in Disney Princess Media</b:Title>
    <b:JournalName>Journal of research</b:JournalName>
    <b:Year>2018</b:Year>
    <b:Pages>229-313</b:Pages>
    <b:Volume>79</b:Volume>
    <b:Issue>5-6</b:Issue>
    <b:RefOrder>9</b:RefOrder>
  </b:Source>
  <b:Source>
    <b:Tag>Sar16</b:Tag>
    <b:SourceType>JournalArticle</b:SourceType>
    <b:Guid>{AC411DB3-DF6D-4A6A-A722-57897A182B87}</b:Guid>
    <b:Author>
      <b:Author>
        <b:NameList>
          <b:Person>
            <b:Last>Sarah M. Coyne</b:Last>
            <b:First>Jennifer</b:First>
            <b:Middle>Ruh Linder, Eric E. Rasmussen, David A. Nelson, Victoria Birkbeck</b:Middle>
          </b:Person>
        </b:NameList>
      </b:Author>
    </b:Author>
    <b:Title>Pretty as a Princess: Longitudinal Effects of Engagement With Disney Princesses on Gender Stereotypes, Body Esteem, and Prosocial Behavior in</b:Title>
    <b:JournalName>Child Development</b:JournalName>
    <b:Year>2016</b:Year>
    <b:Pages>1-17</b:Pages>
    <b:Volume>00</b:Volume>
    <b:Issue>0</b:Issue>
    <b:RefOrder>10</b:RefOrder>
  </b:Source>
  <b:Source>
    <b:Tag>Ali18</b:Tag>
    <b:SourceType>JournalArticle</b:SourceType>
    <b:Guid>{53800015-B4B2-4C59-9A27-391B9F3FB12D}</b:Guid>
    <b:Author>
      <b:Author>
        <b:NameList>
          <b:Person>
            <b:Last>Alitavoli</b:Last>
            <b:First>Rayeheh</b:First>
          </b:Person>
          <b:Person>
            <b:Last>Kaveh</b:Last>
            <b:First>Ehsan</b:First>
          </b:Person>
        </b:NameList>
      </b:Author>
    </b:Author>
    <b:Title>The U.S. Media’s Effect on Public’s Crime Expectations: A Cycle of Cultivation and Agenda-Setting Theory</b:Title>
    <b:JournalName>Societies</b:JournalName>
    <b:Year>2018</b:Year>
    <b:Pages>1-9</b:Pages>
    <b:Volume>8</b:Volume>
    <b:Issue>3</b:Issue>
    <b:RefOrder>3</b:RefOrder>
  </b:Source>
  <b:Source>
    <b:Tag>Kon15</b:Tag>
    <b:SourceType>JournalArticle</b:SourceType>
    <b:Guid>{FEE4F04A-4FBE-4754-9E04-0EA84E528C70}</b:Guid>
    <b:Author>
      <b:Author>
        <b:NameList>
          <b:Person>
            <b:Last>Kondrat</b:Last>
            <b:First>Xeniya.</b:First>
          </b:Person>
        </b:NameList>
      </b:Author>
    </b:Author>
    <b:Title>Gender and video games: How is female gender generally represented in various genres of video games?</b:Title>
    <b:JournalName>Journal of Comparative Research in Anthropology and Sociology</b:JournalName>
    <b:Year>2015</b:Year>
    <b:Pages>171-193</b:Pages>
    <b:Volume>6</b:Volume>
    <b:Issue>1</b:Issue>
    <b:RefOrder>11</b:RefOrder>
  </b:Source>
  <b:Source>
    <b:Tag>Ban71</b:Tag>
    <b:SourceType>JournalArticle</b:SourceType>
    <b:Guid>{5FC27F59-29CE-4E0C-9984-DEE18FFB8E64}</b:Guid>
    <b:Author>
      <b:Author>
        <b:NameList>
          <b:Person>
            <b:Last>Bandura</b:Last>
            <b:First>Albert</b:First>
          </b:Person>
        </b:NameList>
      </b:Author>
    </b:Author>
    <b:Title>Social Learning Theory</b:Title>
    <b:JournalName>General Learning Press</b:JournalName>
    <b:Year>1971</b:Year>
    <b:Pages>1-46</b:Pages>
    <b:RefOrder>4</b:RefOrder>
  </b:Source>
  <b:Source>
    <b:Tag>Hel98</b:Tag>
    <b:SourceType>JournalArticle</b:SourceType>
    <b:Guid>{4D02F224-1716-46D8-B34E-E006DD5DDB98}</b:Guid>
    <b:Author>
      <b:Author>
        <b:NameList>
          <b:Person>
            <b:Last>Helwig</b:Last>
            <b:First>Andrew</b:First>
            <b:Middle>A</b:Middle>
          </b:Person>
        </b:NameList>
      </b:Author>
    </b:Author>
    <b:Title>Gender-role stereotyping: Testing theory with a longitudinal sample</b:Title>
    <b:JournalName>Sex Roles</b:JournalName>
    <b:Year>1998</b:Year>
    <b:Pages>403-423</b:Pages>
    <b:Volume>38</b:Volume>
    <b:Issue>5-6</b:Issue>
    <b:RefOrder>12</b:RefOrder>
  </b:Source>
  <b:Source>
    <b:Tag>Bec10</b:Tag>
    <b:SourceType>Book</b:SourceType>
    <b:Guid>{418335EF-1A87-4A40-A290-1D8B1B4B3C8B}</b:Guid>
    <b:Author>
      <b:Author>
        <b:NameList>
          <b:Person>
            <b:Last>Becker</b:Last>
            <b:First>Gary</b:First>
            <b:Middle>S</b:Middle>
          </b:Person>
        </b:NameList>
      </b:Author>
    </b:Author>
    <b:Title>The Economics of Discrimination</b:Title>
    <b:Year>2010</b:Year>
    <b:City>Chicago</b:City>
    <b:Publisher>University of Chicago Press</b:Publisher>
    <b:Pages>16</b:Pages>
    <b:Edition>second</b:Edition>
    <b:RefOrder>13</b:RefOrder>
  </b:Source>
  <b:Source>
    <b:Tag>Nel151</b:Tag>
    <b:SourceType>Book</b:SourceType>
    <b:Guid>{A1F3EAA0-1329-4C2F-8767-1E518A34C2E5}</b:Guid>
    <b:Author>
      <b:Author>
        <b:NameList>
          <b:Person>
            <b:Last>Nelson</b:Last>
            <b:First>Todd</b:First>
          </b:Person>
        </b:NameList>
      </b:Author>
    </b:Author>
    <b:Title>Handbook of Prejudice, Stereotyping and Discrimination</b:Title>
    <b:Year>2015</b:Year>
    <b:City>New York</b:City>
    <b:Publisher>Psychology Press</b:Publisher>
    <b:Pages>241 -244</b:Pages>
    <b:Edition>second</b:Edition>
    <b:RefOrder>14</b:RefOrder>
  </b:Source>
  <b:Source>
    <b:Tag>Ton15</b:Tag>
    <b:SourceType>Book</b:SourceType>
    <b:Guid>{CEBBF87B-71E2-4FAB-B5C7-CCD100D420F8}</b:Guid>
    <b:Author>
      <b:Author>
        <b:NameList>
          <b:Person>
            <b:Last>Tonny Krijnen</b:Last>
            <b:First>Sofie</b:First>
            <b:Middle>Van Bauwel</b:Middle>
          </b:Person>
        </b:NameList>
      </b:Author>
    </b:Author>
    <b:Title>Gender and Media: Representing, Producing, Consuming</b:Title>
    <b:Year>2015</b:Year>
    <b:City>New York</b:City>
    <b:Publisher>Routledge</b:Publisher>
    <b:Pages>131</b:Pages>
    <b:RefOrder>15</b:RefOrder>
  </b:Source>
  <b:Source>
    <b:Tag>Ryl11</b:Tag>
    <b:SourceType>Book</b:SourceType>
    <b:Guid>{4970B0BD-1764-49CA-A0FC-46E59E71AC30}</b:Guid>
    <b:Author>
      <b:Author>
        <b:NameList>
          <b:Person>
            <b:Last>Ryle</b:Last>
            <b:First>Robyn</b:First>
          </b:Person>
        </b:NameList>
      </b:Author>
    </b:Author>
    <b:Title>Questioning Gender: A Sociological Exploration</b:Title>
    <b:Year>2011</b:Year>
    <b:City>California</b:City>
    <b:Publisher>SAGE Publications</b:Publisher>
    <b:Pages>130</b:Pages>
    <b:RefOrder>16</b:RefOrder>
  </b:Source>
  <b:Source>
    <b:Tag>Fer16</b:Tag>
    <b:SourceType>JournalArticle</b:SourceType>
    <b:Guid>{2BE4DA1C-EA3F-4126-AAA8-67A918ACD555}</b:Guid>
    <b:Title>The Media and the Symbolic Violence Against Women</b:Title>
    <b:Year>2016</b:Year>
    <b:Author>
      <b:Author>
        <b:NameList>
          <b:Person>
            <b:Last>Fernández</b:Last>
            <b:First>Emelina</b:First>
            <b:Middle>Galarza</b:Middle>
          </b:Person>
          <b:Person>
            <b:Last>Bedía</b:Last>
            <b:First>Rosa</b:First>
            <b:Middle>Cobo</b:Middle>
          </b:Person>
          <b:Person>
            <b:Last>Cerdá</b:Last>
            <b:First>Mar</b:First>
            <b:Middle>Esquembre</b:Middle>
          </b:Person>
        </b:NameList>
      </b:Author>
    </b:Author>
    <b:JournalName>Revista Latina de Comunicación Social</b:JournalName>
    <b:Pages>818 - 322</b:Pages>
    <b:Volume>71</b:Volume>
    <b:RefOrder>17</b:RefOrder>
  </b:Source>
  <b:Source>
    <b:Tag>Zha09</b:Tag>
    <b:SourceType>JournalArticle</b:SourceType>
    <b:Guid>{DF102478-7CB7-433C-BDF0-166E603EB9CD}</b:Guid>
    <b:Author>
      <b:Author>
        <b:NameList>
          <b:Person>
            <b:Last>Zhang</b:Last>
            <b:First>Lin</b:First>
          </b:Person>
          <b:Person>
            <b:Last>Srisupandit</b:Last>
            <b:First>Pataradech</b:First>
            <b:Middle>"Tony"</b:Middle>
          </b:Person>
          <b:Person>
            <b:Last>Cartwright</b:Last>
            <b:First>Debra</b:First>
          </b:Person>
        </b:NameList>
      </b:Author>
    </b:Author>
    <b:Title>A Comparison of Gender Role Portrayals in Magazine Advertising: The United States, China and Thailand</b:Title>
    <b:JournalName>Management Research News</b:JournalName>
    <b:Year>2009</b:Year>
    <b:Pages>683 - 700</b:Pages>
    <b:Volume>37</b:Volume>
    <b:Issue>7</b:Issue>
    <b:RefOrder>18</b:RefOrder>
  </b:Source>
  <b:Source>
    <b:Tag>OBr09</b:Tag>
    <b:SourceType>Book</b:SourceType>
    <b:Guid>{54E14644-F2EF-49FD-B8DC-F36B129B23E0}</b:Guid>
    <b:Title>Encyclopedia of Gender and Society, Volume 1</b:Title>
    <b:Year>2009</b:Year>
    <b:Pages>376</b:Pages>
    <b:Author>
      <b:Author>
        <b:NameList>
          <b:Person>
            <b:Last>O'Brien</b:Last>
            <b:First>Jodie</b:First>
          </b:Person>
        </b:NameList>
      </b:Author>
    </b:Author>
    <b:City>California</b:City>
    <b:Publisher>SAGE Publications</b:Publisher>
    <b:RefOrder>19</b:RefOrder>
  </b:Source>
  <b:Source>
    <b:Tag>Ima18</b:Tag>
    <b:SourceType>Report</b:SourceType>
    <b:Guid>{C0553288-8BE9-4DC6-823A-9A3647D90112}</b:Guid>
    <b:Title>How Balanced is Gender Representation in the Media 2017 - 2018</b:Title>
    <b:Year>2018</b:Year>
    <b:City>Serbia</b:City>
    <b:Publisher>Images</b:Publisher>
    <b:Author>
      <b:Author>
        <b:Corporate>Images</b:Corporate>
      </b:Author>
    </b:Author>
    <b:Pages>1</b:Pages>
    <b:RefOrder>5</b:RefOrder>
  </b:Source>
</b:Sources>
</file>

<file path=customXml/itemProps1.xml><?xml version="1.0" encoding="utf-8"?>
<ds:datastoreItem xmlns:ds="http://schemas.openxmlformats.org/officeDocument/2006/customXml" ds:itemID="{9F3FCF67-6B17-46D6-AFDB-DF14D1B385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3096</Words>
  <Characters>17652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Kayleigh Jenkinson</cp:lastModifiedBy>
  <cp:revision>3</cp:revision>
  <dcterms:created xsi:type="dcterms:W3CDTF">2019-03-29T19:45:00Z</dcterms:created>
  <dcterms:modified xsi:type="dcterms:W3CDTF">2019-03-29T19:53:00Z</dcterms:modified>
</cp:coreProperties>
</file>