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B51C7" w14:textId="77777777" w:rsidR="004834A2" w:rsidRPr="00080733" w:rsidRDefault="004834A2" w:rsidP="00080733">
      <w:pPr>
        <w:jc w:val="center"/>
        <w:rPr>
          <w:rFonts w:ascii="Arial" w:hAnsi="Arial" w:cs="Arial"/>
          <w:szCs w:val="24"/>
        </w:rPr>
      </w:pPr>
    </w:p>
    <w:p w14:paraId="18DD0B93" w14:textId="77777777" w:rsidR="004834A2" w:rsidRPr="00080733" w:rsidRDefault="004834A2" w:rsidP="00080733">
      <w:pPr>
        <w:jc w:val="center"/>
        <w:rPr>
          <w:rFonts w:ascii="Arial" w:hAnsi="Arial" w:cs="Arial"/>
          <w:szCs w:val="24"/>
        </w:rPr>
      </w:pPr>
    </w:p>
    <w:p w14:paraId="7311B66E" w14:textId="106606F1" w:rsidR="00B107C2" w:rsidRPr="00FB0A96" w:rsidRDefault="004834A2" w:rsidP="00080733">
      <w:pPr>
        <w:jc w:val="center"/>
        <w:rPr>
          <w:rFonts w:ascii="Arial" w:hAnsi="Arial" w:cs="Arial"/>
          <w:b/>
          <w:bCs/>
          <w:sz w:val="28"/>
          <w:szCs w:val="28"/>
        </w:rPr>
      </w:pPr>
      <w:r w:rsidRPr="00FB0A96">
        <w:rPr>
          <w:rFonts w:ascii="Arial" w:hAnsi="Arial" w:cs="Arial"/>
          <w:b/>
          <w:bCs/>
          <w:sz w:val="28"/>
          <w:szCs w:val="28"/>
        </w:rPr>
        <w:t xml:space="preserve">Module Title: </w:t>
      </w:r>
      <w:r w:rsidR="00261C23" w:rsidRPr="00FB0A96">
        <w:rPr>
          <w:rFonts w:ascii="Arial" w:hAnsi="Arial" w:cs="Arial"/>
          <w:b/>
          <w:bCs/>
          <w:sz w:val="28"/>
          <w:szCs w:val="28"/>
        </w:rPr>
        <w:t>Sustainable Hospitality &amp; Tourism Management</w:t>
      </w:r>
    </w:p>
    <w:p w14:paraId="0990845D" w14:textId="466FC693" w:rsidR="004834A2" w:rsidRPr="00FB0A96" w:rsidRDefault="004834A2" w:rsidP="00080733">
      <w:pPr>
        <w:jc w:val="center"/>
        <w:rPr>
          <w:rFonts w:ascii="Arial" w:hAnsi="Arial" w:cs="Arial"/>
          <w:b/>
          <w:bCs/>
          <w:sz w:val="28"/>
          <w:szCs w:val="28"/>
        </w:rPr>
      </w:pPr>
      <w:r w:rsidRPr="00FB0A96">
        <w:rPr>
          <w:rFonts w:ascii="Arial" w:hAnsi="Arial" w:cs="Arial"/>
          <w:b/>
          <w:bCs/>
          <w:sz w:val="28"/>
          <w:szCs w:val="28"/>
        </w:rPr>
        <w:t xml:space="preserve">Module </w:t>
      </w:r>
      <w:r w:rsidR="00261C23" w:rsidRPr="00FB0A96">
        <w:rPr>
          <w:rFonts w:ascii="Arial" w:hAnsi="Arial" w:cs="Arial"/>
          <w:b/>
          <w:bCs/>
          <w:sz w:val="28"/>
          <w:szCs w:val="28"/>
        </w:rPr>
        <w:t>Code</w:t>
      </w:r>
      <w:r w:rsidRPr="00FB0A96">
        <w:rPr>
          <w:rFonts w:ascii="Arial" w:hAnsi="Arial" w:cs="Arial"/>
          <w:b/>
          <w:bCs/>
          <w:sz w:val="28"/>
          <w:szCs w:val="28"/>
        </w:rPr>
        <w:t>: B</w:t>
      </w:r>
      <w:r w:rsidR="00261C23" w:rsidRPr="00FB0A96">
        <w:rPr>
          <w:rFonts w:ascii="Arial" w:hAnsi="Arial" w:cs="Arial"/>
          <w:b/>
          <w:bCs/>
          <w:sz w:val="28"/>
          <w:szCs w:val="28"/>
        </w:rPr>
        <w:t>MIH5006</w:t>
      </w:r>
    </w:p>
    <w:p w14:paraId="08329491" w14:textId="2FF20EAD" w:rsidR="004834A2" w:rsidRPr="00FB0A96" w:rsidRDefault="00261C23" w:rsidP="00080733">
      <w:pPr>
        <w:jc w:val="center"/>
        <w:rPr>
          <w:rFonts w:ascii="Arial" w:hAnsi="Arial" w:cs="Arial"/>
          <w:b/>
          <w:bCs/>
          <w:sz w:val="28"/>
          <w:szCs w:val="28"/>
        </w:rPr>
      </w:pPr>
      <w:r w:rsidRPr="00FB0A96">
        <w:rPr>
          <w:rFonts w:ascii="Arial" w:hAnsi="Arial" w:cs="Arial"/>
          <w:b/>
          <w:bCs/>
          <w:sz w:val="28"/>
          <w:szCs w:val="28"/>
        </w:rPr>
        <w:t>Assignment Title: Report</w:t>
      </w:r>
      <w:r w:rsidR="00757AFF">
        <w:rPr>
          <w:rFonts w:ascii="Arial" w:hAnsi="Arial" w:cs="Arial"/>
          <w:b/>
          <w:bCs/>
          <w:sz w:val="28"/>
          <w:szCs w:val="28"/>
        </w:rPr>
        <w:t xml:space="preserve"> ( Resit )</w:t>
      </w:r>
    </w:p>
    <w:p w14:paraId="177A3BAC" w14:textId="7DE44BD0" w:rsidR="00B57DA1" w:rsidRPr="00FB0A96" w:rsidRDefault="00B57DA1" w:rsidP="00080733">
      <w:pPr>
        <w:jc w:val="center"/>
        <w:rPr>
          <w:rFonts w:ascii="Arial" w:hAnsi="Arial" w:cs="Arial"/>
          <w:b/>
          <w:bCs/>
          <w:sz w:val="28"/>
          <w:szCs w:val="28"/>
        </w:rPr>
      </w:pPr>
      <w:r w:rsidRPr="00FB0A96">
        <w:rPr>
          <w:rFonts w:ascii="Arial" w:hAnsi="Arial" w:cs="Arial"/>
          <w:b/>
          <w:bCs/>
          <w:sz w:val="28"/>
          <w:szCs w:val="28"/>
        </w:rPr>
        <w:t>Student name</w:t>
      </w:r>
      <w:r w:rsidR="00261C23" w:rsidRPr="00FB0A96">
        <w:rPr>
          <w:rFonts w:ascii="Arial" w:hAnsi="Arial" w:cs="Arial"/>
          <w:b/>
          <w:bCs/>
          <w:sz w:val="28"/>
          <w:szCs w:val="28"/>
        </w:rPr>
        <w:t>: Alina Iuliana Axinte</w:t>
      </w:r>
    </w:p>
    <w:p w14:paraId="5F0AEBFC" w14:textId="59593297" w:rsidR="00261C23" w:rsidRPr="00FB0A96" w:rsidRDefault="00261C23" w:rsidP="00080733">
      <w:pPr>
        <w:jc w:val="center"/>
        <w:rPr>
          <w:rFonts w:ascii="Arial" w:hAnsi="Arial" w:cs="Arial"/>
          <w:b/>
          <w:bCs/>
          <w:sz w:val="28"/>
          <w:szCs w:val="28"/>
        </w:rPr>
      </w:pPr>
      <w:r w:rsidRPr="00FB0A96">
        <w:rPr>
          <w:rFonts w:ascii="Arial" w:hAnsi="Arial" w:cs="Arial"/>
          <w:b/>
          <w:bCs/>
          <w:sz w:val="28"/>
          <w:szCs w:val="28"/>
        </w:rPr>
        <w:t>Student ID: 2223962</w:t>
      </w:r>
    </w:p>
    <w:p w14:paraId="474FE36A" w14:textId="18E1ABC7" w:rsidR="00B57DA1" w:rsidRDefault="00273A73" w:rsidP="00080733">
      <w:pPr>
        <w:jc w:val="center"/>
        <w:rPr>
          <w:rFonts w:ascii="Arial" w:hAnsi="Arial" w:cs="Arial"/>
          <w:b/>
          <w:bCs/>
          <w:sz w:val="28"/>
          <w:szCs w:val="28"/>
        </w:rPr>
      </w:pPr>
      <w:r w:rsidRPr="00FB0A96">
        <w:rPr>
          <w:rFonts w:ascii="Arial" w:hAnsi="Arial" w:cs="Arial"/>
          <w:b/>
          <w:bCs/>
          <w:sz w:val="28"/>
          <w:szCs w:val="28"/>
        </w:rPr>
        <w:t>L</w:t>
      </w:r>
      <w:r w:rsidR="00B57DA1" w:rsidRPr="00FB0A96">
        <w:rPr>
          <w:rFonts w:ascii="Arial" w:hAnsi="Arial" w:cs="Arial"/>
          <w:b/>
          <w:bCs/>
          <w:sz w:val="28"/>
          <w:szCs w:val="28"/>
        </w:rPr>
        <w:t>ecturer’s name</w:t>
      </w:r>
      <w:r w:rsidRPr="00FB0A96">
        <w:rPr>
          <w:rFonts w:ascii="Arial" w:hAnsi="Arial" w:cs="Arial"/>
          <w:b/>
          <w:bCs/>
          <w:sz w:val="28"/>
          <w:szCs w:val="28"/>
        </w:rPr>
        <w:t>: Daniel Payn</w:t>
      </w:r>
      <w:r w:rsidR="00FA3EDC">
        <w:rPr>
          <w:rFonts w:ascii="Arial" w:hAnsi="Arial" w:cs="Arial"/>
          <w:b/>
          <w:bCs/>
          <w:sz w:val="28"/>
          <w:szCs w:val="28"/>
        </w:rPr>
        <w:t>e</w:t>
      </w:r>
    </w:p>
    <w:p w14:paraId="6059060B" w14:textId="77777777" w:rsidR="00FB0A96" w:rsidRDefault="00FB0A96" w:rsidP="00080733">
      <w:pPr>
        <w:jc w:val="center"/>
        <w:rPr>
          <w:rFonts w:ascii="Arial" w:hAnsi="Arial" w:cs="Arial"/>
          <w:b/>
          <w:bCs/>
          <w:sz w:val="28"/>
          <w:szCs w:val="28"/>
        </w:rPr>
      </w:pPr>
    </w:p>
    <w:p w14:paraId="70B58FDE" w14:textId="77777777" w:rsidR="00FB0A96" w:rsidRDefault="00FB0A96" w:rsidP="00080733">
      <w:pPr>
        <w:jc w:val="center"/>
        <w:rPr>
          <w:rFonts w:ascii="Arial" w:hAnsi="Arial" w:cs="Arial"/>
          <w:b/>
          <w:bCs/>
          <w:sz w:val="28"/>
          <w:szCs w:val="28"/>
        </w:rPr>
      </w:pPr>
    </w:p>
    <w:p w14:paraId="10B9349A" w14:textId="77777777" w:rsidR="00FB0A96" w:rsidRDefault="00FB0A96" w:rsidP="00080733">
      <w:pPr>
        <w:jc w:val="center"/>
        <w:rPr>
          <w:rFonts w:ascii="Arial" w:hAnsi="Arial" w:cs="Arial"/>
          <w:b/>
          <w:bCs/>
          <w:sz w:val="28"/>
          <w:szCs w:val="28"/>
        </w:rPr>
      </w:pPr>
    </w:p>
    <w:p w14:paraId="6FFB4831" w14:textId="77777777" w:rsidR="00FB0A96" w:rsidRDefault="00FB0A96" w:rsidP="00080733">
      <w:pPr>
        <w:jc w:val="center"/>
        <w:rPr>
          <w:rFonts w:ascii="Arial" w:hAnsi="Arial" w:cs="Arial"/>
          <w:b/>
          <w:bCs/>
          <w:sz w:val="28"/>
          <w:szCs w:val="28"/>
        </w:rPr>
      </w:pPr>
    </w:p>
    <w:p w14:paraId="1F1136D2" w14:textId="77777777" w:rsidR="00FB0A96" w:rsidRDefault="00FB0A96" w:rsidP="00080733">
      <w:pPr>
        <w:jc w:val="center"/>
        <w:rPr>
          <w:rFonts w:ascii="Arial" w:hAnsi="Arial" w:cs="Arial"/>
          <w:b/>
          <w:bCs/>
          <w:sz w:val="28"/>
          <w:szCs w:val="28"/>
        </w:rPr>
      </w:pPr>
    </w:p>
    <w:p w14:paraId="6C860F89" w14:textId="77777777" w:rsidR="00FB0A96" w:rsidRDefault="00FB0A96" w:rsidP="00080733">
      <w:pPr>
        <w:jc w:val="center"/>
        <w:rPr>
          <w:rFonts w:ascii="Arial" w:hAnsi="Arial" w:cs="Arial"/>
          <w:b/>
          <w:bCs/>
          <w:sz w:val="28"/>
          <w:szCs w:val="28"/>
        </w:rPr>
      </w:pPr>
    </w:p>
    <w:p w14:paraId="4E2C864F" w14:textId="77777777" w:rsidR="00FB0A96" w:rsidRDefault="00FB0A96" w:rsidP="00080733">
      <w:pPr>
        <w:jc w:val="center"/>
        <w:rPr>
          <w:rFonts w:ascii="Arial" w:hAnsi="Arial" w:cs="Arial"/>
          <w:b/>
          <w:bCs/>
          <w:sz w:val="28"/>
          <w:szCs w:val="28"/>
        </w:rPr>
      </w:pPr>
    </w:p>
    <w:p w14:paraId="585317D6" w14:textId="77777777" w:rsidR="00FB0A96" w:rsidRPr="00FB0A96" w:rsidRDefault="00FB0A96" w:rsidP="00080733">
      <w:pPr>
        <w:jc w:val="center"/>
        <w:rPr>
          <w:rFonts w:ascii="Arial" w:hAnsi="Arial" w:cs="Arial"/>
          <w:b/>
          <w:bCs/>
          <w:sz w:val="28"/>
          <w:szCs w:val="28"/>
        </w:rPr>
      </w:pPr>
    </w:p>
    <w:p w14:paraId="5ED4409C" w14:textId="77777777" w:rsidR="009D6033" w:rsidRPr="00FB0A96" w:rsidRDefault="009D6033" w:rsidP="00080733">
      <w:pPr>
        <w:jc w:val="center"/>
        <w:rPr>
          <w:rFonts w:ascii="Arial" w:hAnsi="Arial" w:cs="Arial"/>
          <w:b/>
          <w:bCs/>
          <w:sz w:val="28"/>
          <w:szCs w:val="28"/>
        </w:rPr>
      </w:pPr>
    </w:p>
    <w:p w14:paraId="0FBF781E" w14:textId="77777777" w:rsidR="009D6033" w:rsidRPr="00FB0A96" w:rsidRDefault="009D6033" w:rsidP="00080733">
      <w:pPr>
        <w:jc w:val="center"/>
        <w:rPr>
          <w:rFonts w:ascii="Arial" w:hAnsi="Arial" w:cs="Arial"/>
          <w:b/>
          <w:bCs/>
          <w:sz w:val="28"/>
          <w:szCs w:val="28"/>
        </w:rPr>
      </w:pPr>
    </w:p>
    <w:p w14:paraId="3F6FC967" w14:textId="77777777" w:rsidR="00B57DA1" w:rsidRDefault="00B57DA1" w:rsidP="00080733">
      <w:pPr>
        <w:jc w:val="center"/>
        <w:rPr>
          <w:rFonts w:ascii="Arial" w:hAnsi="Arial" w:cs="Arial"/>
          <w:b/>
          <w:bCs/>
          <w:sz w:val="28"/>
          <w:szCs w:val="28"/>
        </w:rPr>
      </w:pPr>
      <w:r w:rsidRPr="00FB0A96">
        <w:rPr>
          <w:rFonts w:ascii="Arial" w:hAnsi="Arial" w:cs="Arial"/>
          <w:b/>
          <w:bCs/>
          <w:sz w:val="28"/>
          <w:szCs w:val="28"/>
        </w:rPr>
        <w:t>AI Declaration</w:t>
      </w:r>
    </w:p>
    <w:p w14:paraId="55AE29B6" w14:textId="77777777" w:rsidR="00FB0A96" w:rsidRPr="00FB0A96" w:rsidRDefault="00FB0A96" w:rsidP="00080733">
      <w:pPr>
        <w:jc w:val="center"/>
        <w:rPr>
          <w:rFonts w:ascii="Arial" w:hAnsi="Arial" w:cs="Arial"/>
          <w:b/>
          <w:bCs/>
          <w:sz w:val="28"/>
          <w:szCs w:val="28"/>
        </w:rPr>
      </w:pPr>
    </w:p>
    <w:p w14:paraId="7FC5F537" w14:textId="2786470A" w:rsidR="00FB0A96" w:rsidRPr="00485590" w:rsidRDefault="00FB0A96" w:rsidP="00080733">
      <w:pPr>
        <w:jc w:val="center"/>
        <w:rPr>
          <w:rFonts w:ascii="Arial" w:hAnsi="Arial" w:cs="Arial"/>
          <w:szCs w:val="24"/>
        </w:rPr>
      </w:pPr>
      <w:r>
        <w:rPr>
          <w:rFonts w:ascii="Arial" w:hAnsi="Arial" w:cs="Arial"/>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E8E383A" w14:textId="7DF03733" w:rsidR="00397D34" w:rsidRPr="00485590" w:rsidRDefault="00397D34" w:rsidP="00080733">
      <w:pPr>
        <w:jc w:val="center"/>
        <w:rPr>
          <w:rFonts w:ascii="Arial" w:hAnsi="Arial" w:cs="Arial"/>
          <w:szCs w:val="24"/>
        </w:rPr>
      </w:pPr>
    </w:p>
    <w:p w14:paraId="710FF1AB" w14:textId="77777777" w:rsidR="004834A2" w:rsidRPr="00485590" w:rsidRDefault="004834A2" w:rsidP="00080733">
      <w:pPr>
        <w:jc w:val="left"/>
        <w:rPr>
          <w:rFonts w:ascii="Arial" w:hAnsi="Arial" w:cs="Arial"/>
          <w:szCs w:val="24"/>
        </w:rPr>
      </w:pPr>
      <w:r w:rsidRPr="00485590">
        <w:rPr>
          <w:rFonts w:ascii="Arial" w:hAnsi="Arial" w:cs="Arial"/>
          <w:szCs w:val="24"/>
        </w:rPr>
        <w:br w:type="page"/>
      </w:r>
    </w:p>
    <w:sdt>
      <w:sdtPr>
        <w:rPr>
          <w:rFonts w:ascii="Arial" w:eastAsiaTheme="minorHAnsi" w:hAnsi="Arial" w:cs="Arial"/>
          <w:color w:val="auto"/>
          <w:sz w:val="24"/>
          <w:szCs w:val="24"/>
        </w:rPr>
        <w:id w:val="1263335536"/>
        <w:docPartObj>
          <w:docPartGallery w:val="Table of Contents"/>
          <w:docPartUnique/>
        </w:docPartObj>
      </w:sdtPr>
      <w:sdtEndPr>
        <w:rPr>
          <w:b/>
          <w:bCs/>
          <w:noProof/>
        </w:rPr>
      </w:sdtEndPr>
      <w:sdtContent>
        <w:p w14:paraId="0BB71CD8" w14:textId="77777777" w:rsidR="00F538C3" w:rsidRPr="00485590" w:rsidRDefault="00F538C3" w:rsidP="00080733">
          <w:pPr>
            <w:pStyle w:val="TOCHeading"/>
            <w:spacing w:line="360" w:lineRule="auto"/>
            <w:jc w:val="center"/>
            <w:rPr>
              <w:rFonts w:ascii="Arial" w:hAnsi="Arial" w:cs="Arial"/>
              <w:b/>
              <w:color w:val="auto"/>
              <w:sz w:val="24"/>
              <w:szCs w:val="24"/>
            </w:rPr>
          </w:pPr>
          <w:r w:rsidRPr="00485590">
            <w:rPr>
              <w:rFonts w:ascii="Arial" w:hAnsi="Arial" w:cs="Arial"/>
              <w:b/>
              <w:color w:val="auto"/>
              <w:sz w:val="24"/>
              <w:szCs w:val="24"/>
            </w:rPr>
            <w:t>Table of Contents</w:t>
          </w:r>
        </w:p>
        <w:p w14:paraId="0ADA375B" w14:textId="77777777" w:rsidR="00BD2288" w:rsidRPr="00485590" w:rsidRDefault="00F538C3" w:rsidP="00080733">
          <w:pPr>
            <w:pStyle w:val="TOC1"/>
            <w:tabs>
              <w:tab w:val="left" w:pos="440"/>
              <w:tab w:val="right" w:leader="dot" w:pos="9350"/>
            </w:tabs>
            <w:rPr>
              <w:rFonts w:ascii="Arial" w:eastAsiaTheme="minorEastAsia" w:hAnsi="Arial" w:cs="Arial"/>
              <w:noProof/>
              <w:szCs w:val="24"/>
              <w:lang w:eastAsia="en-GB"/>
            </w:rPr>
          </w:pPr>
          <w:r w:rsidRPr="00485590">
            <w:rPr>
              <w:rFonts w:ascii="Arial" w:hAnsi="Arial" w:cs="Arial"/>
              <w:b/>
              <w:bCs/>
              <w:noProof/>
              <w:szCs w:val="24"/>
            </w:rPr>
            <w:fldChar w:fldCharType="begin"/>
          </w:r>
          <w:r w:rsidRPr="00485590">
            <w:rPr>
              <w:rFonts w:ascii="Arial" w:hAnsi="Arial" w:cs="Arial"/>
              <w:b/>
              <w:bCs/>
              <w:noProof/>
              <w:szCs w:val="24"/>
            </w:rPr>
            <w:instrText xml:space="preserve"> TOC \o "1-3" \h \z \u </w:instrText>
          </w:r>
          <w:r w:rsidRPr="00485590">
            <w:rPr>
              <w:rFonts w:ascii="Arial" w:hAnsi="Arial" w:cs="Arial"/>
              <w:b/>
              <w:bCs/>
              <w:noProof/>
              <w:szCs w:val="24"/>
            </w:rPr>
            <w:fldChar w:fldCharType="separate"/>
          </w:r>
          <w:hyperlink w:anchor="_Toc211991441" w:history="1">
            <w:r w:rsidR="00BD2288" w:rsidRPr="00485590">
              <w:rPr>
                <w:rStyle w:val="Hyperlink"/>
                <w:rFonts w:ascii="Arial" w:hAnsi="Arial" w:cs="Arial"/>
                <w:noProof/>
                <w:color w:val="auto"/>
                <w:szCs w:val="24"/>
              </w:rPr>
              <w:t>1</w:t>
            </w:r>
            <w:r w:rsidR="00BD2288" w:rsidRPr="00485590">
              <w:rPr>
                <w:rFonts w:ascii="Arial" w:eastAsiaTheme="minorEastAsia" w:hAnsi="Arial" w:cs="Arial"/>
                <w:noProof/>
                <w:szCs w:val="24"/>
                <w:lang w:eastAsia="en-GB"/>
              </w:rPr>
              <w:tab/>
            </w:r>
            <w:r w:rsidR="00BD2288" w:rsidRPr="00485590">
              <w:rPr>
                <w:rStyle w:val="Hyperlink"/>
                <w:rFonts w:ascii="Arial" w:hAnsi="Arial" w:cs="Arial"/>
                <w:noProof/>
                <w:color w:val="auto"/>
                <w:szCs w:val="24"/>
              </w:rPr>
              <w:t>Introduction</w:t>
            </w:r>
            <w:r w:rsidR="00BD2288" w:rsidRPr="00485590">
              <w:rPr>
                <w:rFonts w:ascii="Arial" w:hAnsi="Arial" w:cs="Arial"/>
                <w:noProof/>
                <w:webHidden/>
                <w:szCs w:val="24"/>
              </w:rPr>
              <w:tab/>
            </w:r>
            <w:r w:rsidR="00BD2288" w:rsidRPr="00485590">
              <w:rPr>
                <w:rFonts w:ascii="Arial" w:hAnsi="Arial" w:cs="Arial"/>
                <w:noProof/>
                <w:webHidden/>
                <w:szCs w:val="24"/>
              </w:rPr>
              <w:fldChar w:fldCharType="begin"/>
            </w:r>
            <w:r w:rsidR="00BD2288" w:rsidRPr="00485590">
              <w:rPr>
                <w:rFonts w:ascii="Arial" w:hAnsi="Arial" w:cs="Arial"/>
                <w:noProof/>
                <w:webHidden/>
                <w:szCs w:val="24"/>
              </w:rPr>
              <w:instrText xml:space="preserve"> PAGEREF _Toc211991441 \h </w:instrText>
            </w:r>
            <w:r w:rsidR="00BD2288" w:rsidRPr="00485590">
              <w:rPr>
                <w:rFonts w:ascii="Arial" w:hAnsi="Arial" w:cs="Arial"/>
                <w:noProof/>
                <w:webHidden/>
                <w:szCs w:val="24"/>
              </w:rPr>
            </w:r>
            <w:r w:rsidR="00BD2288" w:rsidRPr="00485590">
              <w:rPr>
                <w:rFonts w:ascii="Arial" w:hAnsi="Arial" w:cs="Arial"/>
                <w:noProof/>
                <w:webHidden/>
                <w:szCs w:val="24"/>
              </w:rPr>
              <w:fldChar w:fldCharType="separate"/>
            </w:r>
            <w:r w:rsidR="00BD2288" w:rsidRPr="00485590">
              <w:rPr>
                <w:rFonts w:ascii="Arial" w:hAnsi="Arial" w:cs="Arial"/>
                <w:noProof/>
                <w:webHidden/>
                <w:szCs w:val="24"/>
              </w:rPr>
              <w:t>3</w:t>
            </w:r>
            <w:r w:rsidR="00BD2288" w:rsidRPr="00485590">
              <w:rPr>
                <w:rFonts w:ascii="Arial" w:hAnsi="Arial" w:cs="Arial"/>
                <w:noProof/>
                <w:webHidden/>
                <w:szCs w:val="24"/>
              </w:rPr>
              <w:fldChar w:fldCharType="end"/>
            </w:r>
          </w:hyperlink>
        </w:p>
        <w:p w14:paraId="708A49F7"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2" w:history="1">
            <w:r w:rsidRPr="00485590">
              <w:rPr>
                <w:rStyle w:val="Hyperlink"/>
                <w:rFonts w:ascii="Arial" w:hAnsi="Arial" w:cs="Arial"/>
                <w:noProof/>
                <w:color w:val="auto"/>
                <w:szCs w:val="24"/>
              </w:rPr>
              <w:t>2</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Theoretical Framework</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_Toc211991442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3</w:t>
            </w:r>
            <w:r w:rsidRPr="00485590">
              <w:rPr>
                <w:rFonts w:ascii="Arial" w:hAnsi="Arial" w:cs="Arial"/>
                <w:noProof/>
                <w:webHidden/>
                <w:szCs w:val="24"/>
              </w:rPr>
              <w:fldChar w:fldCharType="end"/>
            </w:r>
          </w:hyperlink>
        </w:p>
        <w:p w14:paraId="04447382" w14:textId="77777777" w:rsidR="00BD2288" w:rsidRPr="00485590" w:rsidRDefault="00BD2288" w:rsidP="00080733">
          <w:pPr>
            <w:pStyle w:val="TOC2"/>
            <w:rPr>
              <w:rFonts w:ascii="Arial" w:eastAsiaTheme="minorEastAsia" w:hAnsi="Arial" w:cs="Arial"/>
              <w:noProof/>
              <w:szCs w:val="24"/>
              <w:lang w:eastAsia="en-GB"/>
            </w:rPr>
          </w:pPr>
          <w:hyperlink w:anchor="_Toc211991443" w:history="1">
            <w:r w:rsidRPr="00485590">
              <w:rPr>
                <w:rStyle w:val="Hyperlink"/>
                <w:rFonts w:ascii="Arial" w:hAnsi="Arial" w:cs="Arial"/>
                <w:noProof/>
                <w:color w:val="auto"/>
                <w:szCs w:val="24"/>
              </w:rPr>
              <w:t>2.1</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Corporate Social Responsibility (CSR)</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_Toc211991443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3</w:t>
            </w:r>
            <w:r w:rsidRPr="00485590">
              <w:rPr>
                <w:rFonts w:ascii="Arial" w:hAnsi="Arial" w:cs="Arial"/>
                <w:noProof/>
                <w:webHidden/>
                <w:szCs w:val="24"/>
              </w:rPr>
              <w:fldChar w:fldCharType="end"/>
            </w:r>
          </w:hyperlink>
        </w:p>
        <w:p w14:paraId="510FEF8F" w14:textId="77777777" w:rsidR="00BD2288" w:rsidRPr="00485590" w:rsidRDefault="00BD2288" w:rsidP="00080733">
          <w:pPr>
            <w:pStyle w:val="TOC2"/>
            <w:rPr>
              <w:rFonts w:ascii="Arial" w:eastAsiaTheme="minorEastAsia" w:hAnsi="Arial" w:cs="Arial"/>
              <w:noProof/>
              <w:szCs w:val="24"/>
              <w:lang w:eastAsia="en-GB"/>
            </w:rPr>
          </w:pPr>
          <w:hyperlink w:anchor="_Toc211991444" w:history="1">
            <w:r w:rsidRPr="00485590">
              <w:rPr>
                <w:rStyle w:val="Hyperlink"/>
                <w:rFonts w:ascii="Arial" w:hAnsi="Arial" w:cs="Arial"/>
                <w:noProof/>
                <w:color w:val="auto"/>
                <w:szCs w:val="24"/>
              </w:rPr>
              <w:t>2.2</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Triple Bottom Line (TBL)</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_Toc211991444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4</w:t>
            </w:r>
            <w:r w:rsidRPr="00485590">
              <w:rPr>
                <w:rFonts w:ascii="Arial" w:hAnsi="Arial" w:cs="Arial"/>
                <w:noProof/>
                <w:webHidden/>
                <w:szCs w:val="24"/>
              </w:rPr>
              <w:fldChar w:fldCharType="end"/>
            </w:r>
          </w:hyperlink>
        </w:p>
        <w:p w14:paraId="6B6616AA" w14:textId="77777777" w:rsidR="00BD2288" w:rsidRPr="00485590" w:rsidRDefault="00BD2288" w:rsidP="00080733">
          <w:pPr>
            <w:pStyle w:val="TOC2"/>
            <w:rPr>
              <w:rFonts w:ascii="Arial" w:eastAsiaTheme="minorEastAsia" w:hAnsi="Arial" w:cs="Arial"/>
              <w:noProof/>
              <w:szCs w:val="24"/>
              <w:lang w:eastAsia="en-GB"/>
            </w:rPr>
          </w:pPr>
          <w:hyperlink w:anchor="_Toc211991445" w:history="1">
            <w:r w:rsidRPr="00485590">
              <w:rPr>
                <w:rStyle w:val="Hyperlink"/>
                <w:rFonts w:ascii="Arial" w:hAnsi="Arial" w:cs="Arial"/>
                <w:noProof/>
                <w:color w:val="auto"/>
                <w:szCs w:val="24"/>
              </w:rPr>
              <w:t>2.3</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Circular Economy (CE)</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_Toc211991445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5</w:t>
            </w:r>
            <w:r w:rsidRPr="00485590">
              <w:rPr>
                <w:rFonts w:ascii="Arial" w:hAnsi="Arial" w:cs="Arial"/>
                <w:noProof/>
                <w:webHidden/>
                <w:szCs w:val="24"/>
              </w:rPr>
              <w:fldChar w:fldCharType="end"/>
            </w:r>
          </w:hyperlink>
        </w:p>
        <w:p w14:paraId="4680702B"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6" w:history="1">
            <w:r w:rsidRPr="00485590">
              <w:rPr>
                <w:rStyle w:val="Hyperlink"/>
                <w:rFonts w:ascii="Arial" w:hAnsi="Arial" w:cs="Arial"/>
                <w:noProof/>
                <w:color w:val="auto"/>
                <w:szCs w:val="24"/>
              </w:rPr>
              <w:t>3</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Critical Analysis of Sustainable and Circular Models</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_Toc211991446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6</w:t>
            </w:r>
            <w:r w:rsidRPr="00485590">
              <w:rPr>
                <w:rFonts w:ascii="Arial" w:hAnsi="Arial" w:cs="Arial"/>
                <w:noProof/>
                <w:webHidden/>
                <w:szCs w:val="24"/>
              </w:rPr>
              <w:fldChar w:fldCharType="end"/>
            </w:r>
          </w:hyperlink>
        </w:p>
        <w:p w14:paraId="485BF790"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7" w:history="1">
            <w:r w:rsidRPr="00485590">
              <w:rPr>
                <w:rStyle w:val="Hyperlink"/>
                <w:rFonts w:ascii="Arial" w:hAnsi="Arial" w:cs="Arial"/>
                <w:noProof/>
                <w:color w:val="auto"/>
                <w:szCs w:val="24"/>
              </w:rPr>
              <w:t>4</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Comparison with Other Industry Practices</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_Toc211991447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7</w:t>
            </w:r>
            <w:r w:rsidRPr="00485590">
              <w:rPr>
                <w:rFonts w:ascii="Arial" w:hAnsi="Arial" w:cs="Arial"/>
                <w:noProof/>
                <w:webHidden/>
                <w:szCs w:val="24"/>
              </w:rPr>
              <w:fldChar w:fldCharType="end"/>
            </w:r>
          </w:hyperlink>
        </w:p>
        <w:p w14:paraId="0B353644"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8" w:history="1">
            <w:r w:rsidRPr="00485590">
              <w:rPr>
                <w:rStyle w:val="Hyperlink"/>
                <w:rFonts w:ascii="Arial" w:hAnsi="Arial" w:cs="Arial"/>
                <w:noProof/>
                <w:color w:val="auto"/>
                <w:szCs w:val="24"/>
              </w:rPr>
              <w:t>5</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Recommendations</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_Toc211991448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7</w:t>
            </w:r>
            <w:r w:rsidRPr="00485590">
              <w:rPr>
                <w:rFonts w:ascii="Arial" w:hAnsi="Arial" w:cs="Arial"/>
                <w:noProof/>
                <w:webHidden/>
                <w:szCs w:val="24"/>
              </w:rPr>
              <w:fldChar w:fldCharType="end"/>
            </w:r>
          </w:hyperlink>
        </w:p>
        <w:p w14:paraId="136F9836"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49" w:history="1">
            <w:r w:rsidRPr="00485590">
              <w:rPr>
                <w:rStyle w:val="Hyperlink"/>
                <w:rFonts w:ascii="Arial" w:hAnsi="Arial" w:cs="Arial"/>
                <w:noProof/>
                <w:color w:val="auto"/>
                <w:szCs w:val="24"/>
              </w:rPr>
              <w:t>6</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Conclusion</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_Toc211991449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8</w:t>
            </w:r>
            <w:r w:rsidRPr="00485590">
              <w:rPr>
                <w:rFonts w:ascii="Arial" w:hAnsi="Arial" w:cs="Arial"/>
                <w:noProof/>
                <w:webHidden/>
                <w:szCs w:val="24"/>
              </w:rPr>
              <w:fldChar w:fldCharType="end"/>
            </w:r>
          </w:hyperlink>
        </w:p>
        <w:p w14:paraId="3B2F0A5D" w14:textId="77777777" w:rsidR="00BD2288" w:rsidRPr="00485590" w:rsidRDefault="00BD2288" w:rsidP="00080733">
          <w:pPr>
            <w:pStyle w:val="TOC1"/>
            <w:tabs>
              <w:tab w:val="left" w:pos="440"/>
              <w:tab w:val="right" w:leader="dot" w:pos="9350"/>
            </w:tabs>
            <w:rPr>
              <w:rFonts w:ascii="Arial" w:eastAsiaTheme="minorEastAsia" w:hAnsi="Arial" w:cs="Arial"/>
              <w:noProof/>
              <w:szCs w:val="24"/>
              <w:lang w:eastAsia="en-GB"/>
            </w:rPr>
          </w:pPr>
          <w:hyperlink w:anchor="_Toc211991450" w:history="1">
            <w:r w:rsidRPr="00485590">
              <w:rPr>
                <w:rStyle w:val="Hyperlink"/>
                <w:rFonts w:ascii="Arial" w:hAnsi="Arial" w:cs="Arial"/>
                <w:noProof/>
                <w:color w:val="auto"/>
                <w:szCs w:val="24"/>
              </w:rPr>
              <w:t>7</w:t>
            </w:r>
            <w:r w:rsidRPr="00485590">
              <w:rPr>
                <w:rFonts w:ascii="Arial" w:eastAsiaTheme="minorEastAsia" w:hAnsi="Arial" w:cs="Arial"/>
                <w:noProof/>
                <w:szCs w:val="24"/>
                <w:lang w:eastAsia="en-GB"/>
              </w:rPr>
              <w:tab/>
            </w:r>
            <w:r w:rsidRPr="00485590">
              <w:rPr>
                <w:rStyle w:val="Hyperlink"/>
                <w:rFonts w:ascii="Arial" w:hAnsi="Arial" w:cs="Arial"/>
                <w:noProof/>
                <w:color w:val="auto"/>
                <w:szCs w:val="24"/>
              </w:rPr>
              <w:t>References</w:t>
            </w:r>
            <w:r w:rsidRPr="00485590">
              <w:rPr>
                <w:rFonts w:ascii="Arial" w:hAnsi="Arial" w:cs="Arial"/>
                <w:noProof/>
                <w:webHidden/>
                <w:szCs w:val="24"/>
              </w:rPr>
              <w:tab/>
            </w:r>
            <w:r w:rsidRPr="00485590">
              <w:rPr>
                <w:rFonts w:ascii="Arial" w:hAnsi="Arial" w:cs="Arial"/>
                <w:noProof/>
                <w:webHidden/>
                <w:szCs w:val="24"/>
              </w:rPr>
              <w:fldChar w:fldCharType="begin"/>
            </w:r>
            <w:r w:rsidRPr="00485590">
              <w:rPr>
                <w:rFonts w:ascii="Arial" w:hAnsi="Arial" w:cs="Arial"/>
                <w:noProof/>
                <w:webHidden/>
                <w:szCs w:val="24"/>
              </w:rPr>
              <w:instrText xml:space="preserve"> PAGEREF _Toc211991450 \h </w:instrText>
            </w:r>
            <w:r w:rsidRPr="00485590">
              <w:rPr>
                <w:rFonts w:ascii="Arial" w:hAnsi="Arial" w:cs="Arial"/>
                <w:noProof/>
                <w:webHidden/>
                <w:szCs w:val="24"/>
              </w:rPr>
            </w:r>
            <w:r w:rsidRPr="00485590">
              <w:rPr>
                <w:rFonts w:ascii="Arial" w:hAnsi="Arial" w:cs="Arial"/>
                <w:noProof/>
                <w:webHidden/>
                <w:szCs w:val="24"/>
              </w:rPr>
              <w:fldChar w:fldCharType="separate"/>
            </w:r>
            <w:r w:rsidRPr="00485590">
              <w:rPr>
                <w:rFonts w:ascii="Arial" w:hAnsi="Arial" w:cs="Arial"/>
                <w:noProof/>
                <w:webHidden/>
                <w:szCs w:val="24"/>
              </w:rPr>
              <w:t>9</w:t>
            </w:r>
            <w:r w:rsidRPr="00485590">
              <w:rPr>
                <w:rFonts w:ascii="Arial" w:hAnsi="Arial" w:cs="Arial"/>
                <w:noProof/>
                <w:webHidden/>
                <w:szCs w:val="24"/>
              </w:rPr>
              <w:fldChar w:fldCharType="end"/>
            </w:r>
          </w:hyperlink>
        </w:p>
        <w:p w14:paraId="16AD54D9" w14:textId="77777777" w:rsidR="00F538C3" w:rsidRPr="00485590" w:rsidRDefault="00F538C3" w:rsidP="00080733">
          <w:pPr>
            <w:rPr>
              <w:rFonts w:ascii="Arial" w:hAnsi="Arial" w:cs="Arial"/>
              <w:szCs w:val="24"/>
            </w:rPr>
          </w:pPr>
          <w:r w:rsidRPr="00485590">
            <w:rPr>
              <w:rFonts w:ascii="Arial" w:hAnsi="Arial" w:cs="Arial"/>
              <w:b/>
              <w:bCs/>
              <w:noProof/>
              <w:szCs w:val="24"/>
            </w:rPr>
            <w:fldChar w:fldCharType="end"/>
          </w:r>
        </w:p>
      </w:sdtContent>
    </w:sdt>
    <w:p w14:paraId="129CD21D" w14:textId="77777777" w:rsidR="00560C5B" w:rsidRPr="00485590" w:rsidRDefault="00560C5B" w:rsidP="00080733">
      <w:pPr>
        <w:spacing w:after="160"/>
        <w:jc w:val="left"/>
        <w:rPr>
          <w:rFonts w:ascii="Arial" w:eastAsiaTheme="majorEastAsia" w:hAnsi="Arial" w:cs="Arial"/>
          <w:b/>
          <w:szCs w:val="24"/>
        </w:rPr>
      </w:pPr>
      <w:r w:rsidRPr="00485590">
        <w:rPr>
          <w:rFonts w:ascii="Arial" w:hAnsi="Arial" w:cs="Arial"/>
          <w:szCs w:val="24"/>
        </w:rPr>
        <w:br w:type="page"/>
      </w:r>
    </w:p>
    <w:p w14:paraId="25356EBD" w14:textId="77777777" w:rsidR="007D1C0D" w:rsidRPr="00485590" w:rsidRDefault="004B33F5" w:rsidP="00080733">
      <w:pPr>
        <w:pStyle w:val="Heading1"/>
        <w:spacing w:before="0"/>
        <w:rPr>
          <w:rFonts w:ascii="Arial" w:hAnsi="Arial" w:cs="Arial"/>
          <w:szCs w:val="24"/>
        </w:rPr>
      </w:pPr>
      <w:bookmarkStart w:id="0" w:name="_Toc211991441"/>
      <w:r w:rsidRPr="00485590">
        <w:rPr>
          <w:rFonts w:ascii="Arial" w:hAnsi="Arial" w:cs="Arial"/>
          <w:szCs w:val="24"/>
        </w:rPr>
        <w:lastRenderedPageBreak/>
        <w:t>Introduction</w:t>
      </w:r>
      <w:bookmarkEnd w:id="0"/>
      <w:r w:rsidRPr="00485590">
        <w:rPr>
          <w:rFonts w:ascii="Arial" w:hAnsi="Arial" w:cs="Arial"/>
          <w:szCs w:val="24"/>
        </w:rPr>
        <w:t xml:space="preserve"> </w:t>
      </w:r>
    </w:p>
    <w:p w14:paraId="0DE61816"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The increasing awareness of the environment, regulatory demands and changing consumer expectations are compelling hotel companies to reconsider their business models in order to remain competitive and resilient in the long term</w:t>
      </w:r>
      <w:r w:rsidR="00861393" w:rsidRPr="00485590">
        <w:rPr>
          <w:rFonts w:ascii="Arial" w:hAnsi="Arial" w:cs="Arial"/>
          <w:szCs w:val="24"/>
        </w:rPr>
        <w:t xml:space="preserve"> (Cooper, 2021)</w:t>
      </w:r>
      <w:r w:rsidRPr="00485590">
        <w:rPr>
          <w:rFonts w:ascii="Arial" w:hAnsi="Arial" w:cs="Arial"/>
          <w:szCs w:val="24"/>
        </w:rPr>
        <w:t>. Sustainable development and sustainable tourism are meant to achieve the wellbeing of current generations, neither reducing the future resources, and by integrating the hospitality economic objectives with the social and environmental responsibilities.</w:t>
      </w:r>
    </w:p>
    <w:p w14:paraId="4F36CC26"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Hotels are considered to be the biggest energy and resources consumers of the tourism industry and their work has a great impact on the local communities and ecology</w:t>
      </w:r>
      <w:r w:rsidR="00061F88" w:rsidRPr="00485590">
        <w:rPr>
          <w:rFonts w:ascii="Arial" w:hAnsi="Arial" w:cs="Arial"/>
          <w:szCs w:val="24"/>
        </w:rPr>
        <w:t xml:space="preserve"> (Edgell, 2020)</w:t>
      </w:r>
      <w:r w:rsidRPr="00485590">
        <w:rPr>
          <w:rFonts w:ascii="Arial" w:hAnsi="Arial" w:cs="Arial"/>
          <w:szCs w:val="24"/>
        </w:rPr>
        <w:t>. With the world tourism recovering following the pandemic, the need to embrace responsible practices has been increased. Sustainability integration assists hotels in lowering the cost of operation, increasing the reputation, and gaining access to the ethically conscious travellers, whereas the circle type of business model allows waste reduction, reusing resources, and creating long-term value</w:t>
      </w:r>
      <w:r w:rsidR="00061F88" w:rsidRPr="00485590">
        <w:rPr>
          <w:rFonts w:ascii="Arial" w:hAnsi="Arial" w:cs="Arial"/>
          <w:szCs w:val="24"/>
        </w:rPr>
        <w:t xml:space="preserve"> (Costa and Costa, 2022)</w:t>
      </w:r>
      <w:r w:rsidRPr="00485590">
        <w:rPr>
          <w:rFonts w:ascii="Arial" w:hAnsi="Arial" w:cs="Arial"/>
          <w:szCs w:val="24"/>
        </w:rPr>
        <w:t>. The shift is not only an essential change in the environment but also a strategic change that can create a strong brand equity and trust of its stakeholders.</w:t>
      </w:r>
    </w:p>
    <w:p w14:paraId="0442A493"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The report aims at critically assessing why hotel companies need to embrace sustainable or circular business models. The discussion is based on such topical theoretical frameworks like Corporate Social Responsibility (CSR), Triple Bottom Line (TBL), and the Circular Economy (CE) by applying them to the examples of real industry participants, including Hilton, Six Senses, and The Scarlet Hotel. The report also includes a fair critical thinking to the advantages and disadvantages of these models, and compares hospitality to other prosperous industries, and finally gives evidence based strategic recommendations to be used in future development.</w:t>
      </w:r>
    </w:p>
    <w:p w14:paraId="0BB05BEB" w14:textId="77777777" w:rsidR="005468B7" w:rsidRPr="00485590" w:rsidRDefault="005468B7" w:rsidP="00080733">
      <w:pPr>
        <w:pStyle w:val="Heading1"/>
        <w:spacing w:before="0"/>
        <w:rPr>
          <w:rFonts w:ascii="Arial" w:hAnsi="Arial" w:cs="Arial"/>
          <w:szCs w:val="24"/>
        </w:rPr>
      </w:pPr>
      <w:bookmarkStart w:id="1" w:name="_Toc211991442"/>
      <w:r w:rsidRPr="00485590">
        <w:rPr>
          <w:rFonts w:ascii="Arial" w:hAnsi="Arial" w:cs="Arial"/>
          <w:szCs w:val="24"/>
        </w:rPr>
        <w:t>Theoretical Framework</w:t>
      </w:r>
      <w:bookmarkEnd w:id="1"/>
    </w:p>
    <w:p w14:paraId="07C308E9" w14:textId="77777777" w:rsidR="005468B7" w:rsidRPr="00485590" w:rsidRDefault="005468B7" w:rsidP="00080733">
      <w:pPr>
        <w:pStyle w:val="Heading2"/>
        <w:spacing w:before="0"/>
        <w:rPr>
          <w:rFonts w:ascii="Arial" w:hAnsi="Arial" w:cs="Arial"/>
          <w:szCs w:val="24"/>
        </w:rPr>
      </w:pPr>
      <w:bookmarkStart w:id="2" w:name="_Toc211991443"/>
      <w:r w:rsidRPr="00485590">
        <w:rPr>
          <w:rFonts w:ascii="Arial" w:hAnsi="Arial" w:cs="Arial"/>
          <w:szCs w:val="24"/>
        </w:rPr>
        <w:t>Corporate Social Responsibility (CSR)</w:t>
      </w:r>
      <w:bookmarkEnd w:id="2"/>
    </w:p>
    <w:p w14:paraId="60399182"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Corporate Social Responsibility (CSR) is a term that is used to describe the responsibility of an organisation to engage in long term initiatives that are advantageous to the society beyond legal and economic demands</w:t>
      </w:r>
      <w:r w:rsidR="009D06B0" w:rsidRPr="00485590">
        <w:rPr>
          <w:rFonts w:ascii="Arial" w:hAnsi="Arial" w:cs="Arial"/>
          <w:szCs w:val="24"/>
        </w:rPr>
        <w:t xml:space="preserve"> (</w:t>
      </w:r>
      <w:r w:rsidR="00FA7838" w:rsidRPr="00485590">
        <w:rPr>
          <w:rFonts w:ascii="Arial" w:hAnsi="Arial" w:cs="Arial"/>
          <w:szCs w:val="24"/>
        </w:rPr>
        <w:t xml:space="preserve">Kalefa </w:t>
      </w:r>
      <w:r w:rsidR="009D06B0" w:rsidRPr="00485590">
        <w:rPr>
          <w:rFonts w:ascii="Arial" w:hAnsi="Arial" w:cs="Arial"/>
          <w:szCs w:val="24"/>
        </w:rPr>
        <w:t>and Gado, 2024)</w:t>
      </w:r>
      <w:r w:rsidRPr="00485590">
        <w:rPr>
          <w:rFonts w:ascii="Arial" w:hAnsi="Arial" w:cs="Arial"/>
          <w:szCs w:val="24"/>
        </w:rPr>
        <w:t xml:space="preserve">. According to the Carroll’s </w:t>
      </w:r>
      <w:r w:rsidR="00271C3A" w:rsidRPr="00485590">
        <w:rPr>
          <w:rFonts w:ascii="Arial" w:hAnsi="Arial" w:cs="Arial"/>
          <w:szCs w:val="24"/>
        </w:rPr>
        <w:t>Pyramid of CSR</w:t>
      </w:r>
      <w:r w:rsidRPr="00485590">
        <w:rPr>
          <w:rFonts w:ascii="Arial" w:hAnsi="Arial" w:cs="Arial"/>
          <w:szCs w:val="24"/>
        </w:rPr>
        <w:t>, there are four levels of corporate responsibility including economic, legal, ethical, and philanthropic</w:t>
      </w:r>
      <w:r w:rsidR="00271C3A" w:rsidRPr="00485590">
        <w:rPr>
          <w:rFonts w:ascii="Arial" w:hAnsi="Arial" w:cs="Arial"/>
          <w:szCs w:val="24"/>
        </w:rPr>
        <w:t xml:space="preserve"> (Kusyk, 2021)</w:t>
      </w:r>
      <w:r w:rsidRPr="00485590">
        <w:rPr>
          <w:rFonts w:ascii="Arial" w:hAnsi="Arial" w:cs="Arial"/>
          <w:szCs w:val="24"/>
        </w:rPr>
        <w:t xml:space="preserve">. The economic layer focuses on </w:t>
      </w:r>
      <w:r w:rsidRPr="00485590">
        <w:rPr>
          <w:rFonts w:ascii="Arial" w:hAnsi="Arial" w:cs="Arial"/>
          <w:szCs w:val="24"/>
        </w:rPr>
        <w:lastRenderedPageBreak/>
        <w:t>profitability and efficiency as the key to any business activity. Environmental and labour laws are also in place by the legal layer. The ethical layer promotes integrity and sustainable choices and equality. The philanthropic layer concerns voluntary donations of social wellbeing, e.g. community investment and donations</w:t>
      </w:r>
      <w:r w:rsidR="0027314C" w:rsidRPr="00485590">
        <w:rPr>
          <w:rFonts w:ascii="Arial" w:hAnsi="Arial" w:cs="Arial"/>
          <w:szCs w:val="24"/>
        </w:rPr>
        <w:t xml:space="preserve"> (Talonen et al., 2021)</w:t>
      </w:r>
      <w:r w:rsidRPr="00485590">
        <w:rPr>
          <w:rFonts w:ascii="Arial" w:hAnsi="Arial" w:cs="Arial"/>
          <w:szCs w:val="24"/>
        </w:rPr>
        <w:t>. CSR in hospitality offers a management framework of inculcating responsible operations, governance and brand image.</w:t>
      </w:r>
    </w:p>
    <w:p w14:paraId="1B901147"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The best case in point is the strategy proposed by Hilton named “Travel with Purpose 2030”, which will reduce the environmental footprint in the group by a half and increase the social investment. Hilton has also implemented massive energy conservation programs, environmental sourcing and community empowerment policies within its international portfolio</w:t>
      </w:r>
      <w:r w:rsidR="00665E22" w:rsidRPr="00485590">
        <w:rPr>
          <w:rFonts w:ascii="Arial" w:hAnsi="Arial" w:cs="Arial"/>
          <w:szCs w:val="24"/>
        </w:rPr>
        <w:t xml:space="preserve"> (Hilton, 2025)</w:t>
      </w:r>
      <w:r w:rsidRPr="00485590">
        <w:rPr>
          <w:rFonts w:ascii="Arial" w:hAnsi="Arial" w:cs="Arial"/>
          <w:szCs w:val="24"/>
        </w:rPr>
        <w:t>. Using data analytics and open reporting, Hilton prioritises CSR in corporate control and decision-making. On the same note, the Marriott International, in its Serve 360 programme, is a complete CSR model, which is congruent with the UN SDGs</w:t>
      </w:r>
      <w:r w:rsidR="0070663C" w:rsidRPr="00485590">
        <w:rPr>
          <w:rFonts w:ascii="Arial" w:hAnsi="Arial" w:cs="Arial"/>
          <w:szCs w:val="24"/>
        </w:rPr>
        <w:t xml:space="preserve"> (Marriott International, 2024)</w:t>
      </w:r>
      <w:r w:rsidRPr="00485590">
        <w:rPr>
          <w:rFonts w:ascii="Arial" w:hAnsi="Arial" w:cs="Arial"/>
          <w:szCs w:val="24"/>
        </w:rPr>
        <w:t xml:space="preserve">. </w:t>
      </w:r>
    </w:p>
    <w:p w14:paraId="00F39D99" w14:textId="77777777" w:rsidR="005468B7" w:rsidRPr="00485590" w:rsidRDefault="005468B7"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In addition, smaller independent hotels will have fewer funds to adopt the extensive programmes of CSRs, which creates imbalance in the industry. The other weakness is the short term approach of the financial reporting cycle where most of the approaches put more emphasis on quarterly profit levels rather than the long-term social or environmental commitment</w:t>
      </w:r>
      <w:r w:rsidR="00372B3A" w:rsidRPr="00485590">
        <w:rPr>
          <w:rFonts w:ascii="Arial" w:hAnsi="Arial" w:cs="Arial"/>
          <w:szCs w:val="24"/>
        </w:rPr>
        <w:t xml:space="preserve"> (Streimikiene and Ahmed, 2021)</w:t>
      </w:r>
      <w:r w:rsidRPr="00485590">
        <w:rPr>
          <w:rFonts w:ascii="Arial" w:hAnsi="Arial" w:cs="Arial"/>
          <w:szCs w:val="24"/>
        </w:rPr>
        <w:t>. In spite of all these, the CSR is a rich source of ethics that underpin sustainability in the hotel industry through enhancing transparency, accountability, and stakeholder participation. Its workability centres on significance of leadership commitment and working out it in the overall business plans.</w:t>
      </w:r>
    </w:p>
    <w:p w14:paraId="1CF1B107" w14:textId="77777777" w:rsidR="005468B7" w:rsidRPr="00485590" w:rsidRDefault="005468B7" w:rsidP="00080733">
      <w:pPr>
        <w:pStyle w:val="Heading2"/>
        <w:spacing w:before="0"/>
        <w:rPr>
          <w:rFonts w:ascii="Arial" w:hAnsi="Arial" w:cs="Arial"/>
          <w:szCs w:val="24"/>
        </w:rPr>
      </w:pPr>
      <w:bookmarkStart w:id="3" w:name="_Toc211991444"/>
      <w:r w:rsidRPr="00485590">
        <w:rPr>
          <w:rFonts w:ascii="Arial" w:hAnsi="Arial" w:cs="Arial"/>
          <w:szCs w:val="24"/>
        </w:rPr>
        <w:t>Triple Bottom Line (TBL)</w:t>
      </w:r>
      <w:bookmarkEnd w:id="3"/>
    </w:p>
    <w:p w14:paraId="7F212717" w14:textId="77777777" w:rsidR="005468B7" w:rsidRPr="00485590" w:rsidRDefault="001C3B6F"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Triple Bottom Line (TBL) covers the concept of business success which relies on Profit and moves on to include People, Planet, and Profit. TBL model applies specifically to the field of hospitality since the hotel business is at a cross-section between economic activity, interaction with the community, and ecological influence</w:t>
      </w:r>
      <w:r w:rsidR="003E252C" w:rsidRPr="00485590">
        <w:rPr>
          <w:rFonts w:ascii="Arial" w:hAnsi="Arial" w:cs="Arial"/>
          <w:szCs w:val="24"/>
        </w:rPr>
        <w:t xml:space="preserve"> (Srivastava, 2021)</w:t>
      </w:r>
      <w:r w:rsidR="005468B7" w:rsidRPr="00485590">
        <w:rPr>
          <w:rFonts w:ascii="Arial" w:hAnsi="Arial" w:cs="Arial"/>
          <w:szCs w:val="24"/>
        </w:rPr>
        <w:t>. Sustainable hotels are therefore the ones that create value to the guests without inflicting a lot of ecological damage and giving back to the society.</w:t>
      </w:r>
    </w:p>
    <w:p w14:paraId="35E5A8FC" w14:textId="0115807D" w:rsidR="0041142E" w:rsidRPr="00485590" w:rsidRDefault="00A85972"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1C3B6F" w:rsidRPr="00485590">
        <w:rPr>
          <w:rFonts w:ascii="Arial" w:hAnsi="Arial" w:cs="Arial"/>
          <w:szCs w:val="24"/>
        </w:rPr>
        <w:t>For</w:t>
      </w:r>
      <w:r w:rsidRPr="00485590">
        <w:rPr>
          <w:rFonts w:ascii="Arial" w:hAnsi="Arial" w:cs="Arial"/>
          <w:szCs w:val="24"/>
        </w:rPr>
        <w:t xml:space="preserve"> example, </w:t>
      </w:r>
      <w:r w:rsidR="005468B7" w:rsidRPr="00485590">
        <w:rPr>
          <w:rFonts w:ascii="Arial" w:hAnsi="Arial" w:cs="Arial"/>
          <w:szCs w:val="24"/>
        </w:rPr>
        <w:t xml:space="preserve">TBL framework implementation can be seen in the Scarlet Hotel in Cornwall, the UK. The Scarlet is a luxury eco-hotel that incorporates sustainability in the </w:t>
      </w:r>
      <w:r w:rsidR="005468B7" w:rsidRPr="00485590">
        <w:rPr>
          <w:rFonts w:ascii="Arial" w:hAnsi="Arial" w:cs="Arial"/>
          <w:szCs w:val="24"/>
        </w:rPr>
        <w:lastRenderedPageBreak/>
        <w:t>architectural, supply chains, and guest experiences. The hotel applies renewable energy, greywater recycling and natural ventilation to minimise carbon emissions, in terms of its environmental factor</w:t>
      </w:r>
      <w:r w:rsidR="0030660F" w:rsidRPr="00485590">
        <w:rPr>
          <w:rFonts w:ascii="Arial" w:hAnsi="Arial" w:cs="Arial"/>
          <w:szCs w:val="24"/>
        </w:rPr>
        <w:t xml:space="preserve"> (The Scarlet, 2025)</w:t>
      </w:r>
      <w:r w:rsidR="005468B7" w:rsidRPr="00485590">
        <w:rPr>
          <w:rFonts w:ascii="Arial" w:hAnsi="Arial" w:cs="Arial"/>
          <w:szCs w:val="24"/>
        </w:rPr>
        <w:t>. InterContinental Hotels Group (IHG) has been similarly employing a TBL strategy by establishing long-term goals to accomplish with the reduction of carbon intensity, enhancement of diversity, and investment in the community by its strategy of the Journey to Tomorrow</w:t>
      </w:r>
      <w:r w:rsidR="00112246" w:rsidRPr="00485590">
        <w:rPr>
          <w:rFonts w:ascii="Arial" w:hAnsi="Arial" w:cs="Arial"/>
          <w:szCs w:val="24"/>
        </w:rPr>
        <w:t>.</w:t>
      </w:r>
    </w:p>
    <w:p w14:paraId="4690A4F0" w14:textId="77777777" w:rsidR="005468B7" w:rsidRPr="00485590" w:rsidRDefault="005468B7" w:rsidP="00080733">
      <w:pPr>
        <w:pStyle w:val="Heading2"/>
        <w:spacing w:before="0"/>
        <w:rPr>
          <w:rFonts w:ascii="Arial" w:hAnsi="Arial" w:cs="Arial"/>
          <w:szCs w:val="24"/>
        </w:rPr>
      </w:pPr>
      <w:bookmarkStart w:id="4" w:name="_Toc211991445"/>
      <w:r w:rsidRPr="00485590">
        <w:rPr>
          <w:rFonts w:ascii="Arial" w:hAnsi="Arial" w:cs="Arial"/>
          <w:szCs w:val="24"/>
        </w:rPr>
        <w:t>Circular Economy (CE)</w:t>
      </w:r>
      <w:bookmarkEnd w:id="4"/>
    </w:p>
    <w:p w14:paraId="3614596A" w14:textId="77777777" w:rsidR="005468B7" w:rsidRPr="00485590" w:rsidRDefault="0041142E"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The Circular Economy (CE) is a paradigm shift in the olden-day approach to taking, making, and disposing of products and services to a model in which waste is reduced to an absolute minimum, materials are recycled as long as possible, and natural systems are restored</w:t>
      </w:r>
      <w:r w:rsidR="008718FA" w:rsidRPr="00485590">
        <w:rPr>
          <w:rFonts w:ascii="Arial" w:hAnsi="Arial" w:cs="Arial"/>
          <w:szCs w:val="24"/>
        </w:rPr>
        <w:t xml:space="preserve"> (De Morais et al., 2021)</w:t>
      </w:r>
      <w:r w:rsidR="005468B7" w:rsidRPr="00485590">
        <w:rPr>
          <w:rFonts w:ascii="Arial" w:hAnsi="Arial" w:cs="Arial"/>
          <w:szCs w:val="24"/>
        </w:rPr>
        <w:t>. The Six Senses hotel group is one of the most progressive that offers hospitality examples of the implementation of the circular economy. To avoid the use of single use plastic, Six Senses builds include waste-free kitchens, on-site composting, a water bottling plant, and refillable bathroom elements to reduce waste</w:t>
      </w:r>
      <w:r w:rsidR="00D672A1" w:rsidRPr="00485590">
        <w:rPr>
          <w:rFonts w:ascii="Arial" w:hAnsi="Arial" w:cs="Arial"/>
          <w:szCs w:val="24"/>
        </w:rPr>
        <w:t xml:space="preserve"> (Six Senses, 2024)</w:t>
      </w:r>
      <w:r w:rsidR="005468B7" w:rsidRPr="00485590">
        <w:rPr>
          <w:rFonts w:ascii="Arial" w:hAnsi="Arial" w:cs="Arial"/>
          <w:szCs w:val="24"/>
        </w:rPr>
        <w:t xml:space="preserve">. Approachable transparency embodies the fundamental principle of the CE that aims to maximise material lifecycles and train stakeholders. The other example </w:t>
      </w:r>
      <w:r w:rsidRPr="00485590">
        <w:rPr>
          <w:rFonts w:ascii="Arial" w:hAnsi="Arial" w:cs="Arial"/>
          <w:szCs w:val="24"/>
        </w:rPr>
        <w:t>is</w:t>
      </w:r>
      <w:r w:rsidR="005468B7" w:rsidRPr="00485590">
        <w:rPr>
          <w:rFonts w:ascii="Arial" w:hAnsi="Arial" w:cs="Arial"/>
          <w:szCs w:val="24"/>
        </w:rPr>
        <w:t xml:space="preserve"> Planet 21 programme of Accor, which encourages the use of circularities like methods of sourcing food sustainably, ensuring that their furniture is reused, and their partnership with textile recycling</w:t>
      </w:r>
      <w:r w:rsidR="00DA73B9" w:rsidRPr="00485590">
        <w:rPr>
          <w:rFonts w:ascii="Arial" w:hAnsi="Arial" w:cs="Arial"/>
          <w:szCs w:val="24"/>
        </w:rPr>
        <w:t xml:space="preserve"> (Accor, 2024)</w:t>
      </w:r>
      <w:r w:rsidR="005468B7" w:rsidRPr="00485590">
        <w:rPr>
          <w:rFonts w:ascii="Arial" w:hAnsi="Arial" w:cs="Arial"/>
          <w:szCs w:val="24"/>
        </w:rPr>
        <w:t>. Eco-design is another principle of Accor that concerns new property constructions, such that the building materials used can either be reused or re-purposed at the expiry of the construction cycle.</w:t>
      </w:r>
    </w:p>
    <w:p w14:paraId="45B70343" w14:textId="405EC987" w:rsidR="005468B7" w:rsidRPr="00485590" w:rsidRDefault="00740320"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Large-scale implementation of the circular economy in hospitality has a number of obstacles in spite of the promise. The existing physical plant of most hotels restricts the options of installing energy-efficient systems of having a loop of recycling them without incurring expensive upgrades. Additionally, circular projects usually demand supply chain cooperation, but many suppliers do not have the resources or knowledge of circles</w:t>
      </w:r>
      <w:r w:rsidR="001970C6" w:rsidRPr="00485590">
        <w:rPr>
          <w:rFonts w:ascii="Arial" w:hAnsi="Arial" w:cs="Arial"/>
          <w:szCs w:val="24"/>
        </w:rPr>
        <w:t xml:space="preserve"> (Marival Segarra-Oña et al., 2023)</w:t>
      </w:r>
      <w:r w:rsidR="005468B7" w:rsidRPr="00485590">
        <w:rPr>
          <w:rFonts w:ascii="Arial" w:hAnsi="Arial" w:cs="Arial"/>
          <w:szCs w:val="24"/>
        </w:rPr>
        <w:t>. The non-ownership types of business found in the hotel industry, in which brands operate and yet are not owned by properties, generate conflicting interests between investors and operators. Besides this, circular performance has not been clearly measured yet where most hospitality measures still concentrate on financial performance instead of resource circularity</w:t>
      </w:r>
      <w:r w:rsidR="00112246" w:rsidRPr="00485590">
        <w:rPr>
          <w:rFonts w:ascii="Arial" w:hAnsi="Arial" w:cs="Arial"/>
          <w:szCs w:val="24"/>
        </w:rPr>
        <w:t xml:space="preserve"> (Garrido et al., 2023)</w:t>
      </w:r>
      <w:r w:rsidR="005468B7" w:rsidRPr="00485590">
        <w:rPr>
          <w:rFonts w:ascii="Arial" w:hAnsi="Arial" w:cs="Arial"/>
          <w:szCs w:val="24"/>
        </w:rPr>
        <w:t xml:space="preserve">. </w:t>
      </w:r>
    </w:p>
    <w:p w14:paraId="1904ED52" w14:textId="6D0BA1E0" w:rsidR="005468B7" w:rsidRPr="00485590" w:rsidRDefault="00740320" w:rsidP="00080733">
      <w:pPr>
        <w:rPr>
          <w:rFonts w:ascii="Arial" w:hAnsi="Arial" w:cs="Arial"/>
          <w:szCs w:val="24"/>
        </w:rPr>
      </w:pPr>
      <w:r w:rsidRPr="00485590">
        <w:rPr>
          <w:rFonts w:ascii="Arial" w:hAnsi="Arial" w:cs="Arial"/>
          <w:szCs w:val="24"/>
        </w:rPr>
        <w:lastRenderedPageBreak/>
        <w:t xml:space="preserve"> </w:t>
      </w:r>
      <w:r w:rsidRPr="00485590">
        <w:rPr>
          <w:rFonts w:ascii="Arial" w:hAnsi="Arial" w:cs="Arial"/>
          <w:szCs w:val="24"/>
        </w:rPr>
        <w:tab/>
      </w:r>
      <w:r w:rsidR="005468B7" w:rsidRPr="00485590">
        <w:rPr>
          <w:rFonts w:ascii="Arial" w:hAnsi="Arial" w:cs="Arial"/>
          <w:szCs w:val="24"/>
        </w:rPr>
        <w:t>However, the innovative and forward-thinking model of hotel sustainability is the circular economy. Contrary to CSR or TBL that are usually aimed at minimising negative effects, CE will develop positive, regenerative systems that are value-added. In the long run, this has the potential to change the way hotels design a building, purchase goods and provide services in a closed-loop cycle without producing waste. The circular business models are likely to emerge as the distinguishing characteristic of the competitive advantage within the hospitality sector as technological innovation progresses and consumer attitudes changed.</w:t>
      </w:r>
    </w:p>
    <w:p w14:paraId="6D111D4E" w14:textId="77777777" w:rsidR="005468B7" w:rsidRPr="00485590" w:rsidRDefault="005468B7" w:rsidP="00080733">
      <w:pPr>
        <w:pStyle w:val="Heading1"/>
        <w:spacing w:before="0"/>
        <w:rPr>
          <w:rFonts w:ascii="Arial" w:hAnsi="Arial" w:cs="Arial"/>
          <w:szCs w:val="24"/>
        </w:rPr>
      </w:pPr>
      <w:bookmarkStart w:id="5" w:name="_Toc211991446"/>
      <w:r w:rsidRPr="00485590">
        <w:rPr>
          <w:rFonts w:ascii="Arial" w:hAnsi="Arial" w:cs="Arial"/>
          <w:szCs w:val="24"/>
        </w:rPr>
        <w:t>Critical Analysis of Sustainable and Circular Models</w:t>
      </w:r>
      <w:bookmarkEnd w:id="5"/>
    </w:p>
    <w:p w14:paraId="449E3438" w14:textId="5C65D7B8" w:rsidR="005468B7" w:rsidRPr="00485590" w:rsidRDefault="00740320"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The increase in the brand image and consumer loyalty is one of the most important advantages of a sustainable and circular approach. Ethical consumption is becoming a highly sought-after factor by modern travellers</w:t>
      </w:r>
      <w:r w:rsidR="00533C69" w:rsidRPr="00485590">
        <w:rPr>
          <w:rFonts w:ascii="Arial" w:hAnsi="Arial" w:cs="Arial"/>
          <w:szCs w:val="24"/>
        </w:rPr>
        <w:t xml:space="preserve"> (</w:t>
      </w:r>
      <w:r w:rsidR="00732346">
        <w:rPr>
          <w:rFonts w:ascii="Arial" w:hAnsi="Arial" w:cs="Arial"/>
          <w:szCs w:val="24"/>
        </w:rPr>
        <w:t>Cooper, 2021</w:t>
      </w:r>
      <w:r w:rsidR="00533C69" w:rsidRPr="00485590">
        <w:rPr>
          <w:rFonts w:ascii="Arial" w:hAnsi="Arial" w:cs="Arial"/>
          <w:szCs w:val="24"/>
        </w:rPr>
        <w:t>)</w:t>
      </w:r>
      <w:r w:rsidR="005468B7" w:rsidRPr="00485590">
        <w:rPr>
          <w:rFonts w:ascii="Arial" w:hAnsi="Arial" w:cs="Arial"/>
          <w:szCs w:val="24"/>
        </w:rPr>
        <w:t xml:space="preserve">. Most of the international travellers choose sustainable offers, which shows that sustainability is becoming an effective competitive advantage in the extremely competitive market. </w:t>
      </w:r>
      <w:r w:rsidR="00062587" w:rsidRPr="00485590">
        <w:rPr>
          <w:rFonts w:ascii="Arial" w:hAnsi="Arial" w:cs="Arial"/>
          <w:szCs w:val="24"/>
        </w:rPr>
        <w:t>For</w:t>
      </w:r>
      <w:r w:rsidR="005468B7" w:rsidRPr="00485590">
        <w:rPr>
          <w:rFonts w:ascii="Arial" w:hAnsi="Arial" w:cs="Arial"/>
          <w:szCs w:val="24"/>
        </w:rPr>
        <w:t xml:space="preserve"> example, Hilton Travel with Purpose initiative has enabled the firm to build a stronger global brand by correlating quantifiable environmental goals to embrace the interests of the guests</w:t>
      </w:r>
      <w:r w:rsidR="006C720B" w:rsidRPr="00485590">
        <w:rPr>
          <w:rFonts w:ascii="Arial" w:hAnsi="Arial" w:cs="Arial"/>
          <w:szCs w:val="24"/>
        </w:rPr>
        <w:t xml:space="preserve"> (Hilton, 2025)</w:t>
      </w:r>
      <w:r w:rsidR="005468B7" w:rsidRPr="00485590">
        <w:rPr>
          <w:rFonts w:ascii="Arial" w:hAnsi="Arial" w:cs="Arial"/>
          <w:szCs w:val="24"/>
        </w:rPr>
        <w:t>. Similarly, the non-use of plastic commitments in Six Senses the campaign, Six Senses Plastic-Free 2022, depicts trust in clear commitments and draws in eco-conscious buyers</w:t>
      </w:r>
      <w:r w:rsidR="00982C23" w:rsidRPr="00485590">
        <w:rPr>
          <w:rFonts w:ascii="Arial" w:hAnsi="Arial" w:cs="Arial"/>
          <w:szCs w:val="24"/>
        </w:rPr>
        <w:t xml:space="preserve"> (Six Senses, 2024)</w:t>
      </w:r>
      <w:r w:rsidR="005468B7" w:rsidRPr="00485590">
        <w:rPr>
          <w:rFonts w:ascii="Arial" w:hAnsi="Arial" w:cs="Arial"/>
          <w:szCs w:val="24"/>
        </w:rPr>
        <w:t xml:space="preserve">. However, the challenge lies in the fact that sustainability has become a marketing instrument as opposed to the business strategy structural element. </w:t>
      </w:r>
    </w:p>
    <w:p w14:paraId="04461DFE" w14:textId="77777777" w:rsidR="005468B7" w:rsidRPr="00485590" w:rsidRDefault="00740320"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5468B7" w:rsidRPr="00485590">
        <w:rPr>
          <w:rFonts w:ascii="Arial" w:hAnsi="Arial" w:cs="Arial"/>
          <w:szCs w:val="24"/>
        </w:rPr>
        <w:t>An operational perspective can create a quantifiable economic value in terms of cost savings and increased efficiency, which are the results of sustainable and circular operations. Resource dependency is minimised and exposure to fluctuating energy prices and supply prices is minimised through energy-efficient technologies, waste recycle systems and local sourcing</w:t>
      </w:r>
      <w:r w:rsidR="00F802FC" w:rsidRPr="00485590">
        <w:rPr>
          <w:rFonts w:ascii="Arial" w:hAnsi="Arial" w:cs="Arial"/>
          <w:szCs w:val="24"/>
        </w:rPr>
        <w:t xml:space="preserve"> (Talonen et al., 2021)</w:t>
      </w:r>
      <w:r w:rsidR="005468B7" w:rsidRPr="00485590">
        <w:rPr>
          <w:rFonts w:ascii="Arial" w:hAnsi="Arial" w:cs="Arial"/>
          <w:szCs w:val="24"/>
        </w:rPr>
        <w:t>. The approach of Marriott International to the circular economy, which is referred to as Serve 360, includes the minimisation of waste and water use, proving that profitability and sustainability do not necessarily go hand in hand. However, regardless of these advantages, the financial cost of introducing sustainable technologies and infrastructure is high, especially among the small and independent hotels. Such an imbalance in finance casts doubt on the fairness and equity in the world-global sustainability shift.</w:t>
      </w:r>
    </w:p>
    <w:p w14:paraId="10F93DFE" w14:textId="77777777" w:rsidR="005468B7" w:rsidRPr="00485590" w:rsidRDefault="00740320" w:rsidP="00080733">
      <w:pPr>
        <w:rPr>
          <w:rFonts w:ascii="Arial" w:hAnsi="Arial" w:cs="Arial"/>
          <w:szCs w:val="24"/>
        </w:rPr>
      </w:pPr>
      <w:r w:rsidRPr="00485590">
        <w:rPr>
          <w:rFonts w:ascii="Arial" w:hAnsi="Arial" w:cs="Arial"/>
          <w:szCs w:val="24"/>
        </w:rPr>
        <w:lastRenderedPageBreak/>
        <w:t xml:space="preserve"> </w:t>
      </w:r>
      <w:r w:rsidRPr="00485590">
        <w:rPr>
          <w:rFonts w:ascii="Arial" w:hAnsi="Arial" w:cs="Arial"/>
          <w:szCs w:val="24"/>
        </w:rPr>
        <w:tab/>
      </w:r>
      <w:r w:rsidR="005468B7" w:rsidRPr="00485590">
        <w:rPr>
          <w:rFonts w:ascii="Arial" w:hAnsi="Arial" w:cs="Arial"/>
          <w:szCs w:val="24"/>
        </w:rPr>
        <w:t>Further analysis of the practices of the circular economy implies a certain innovation and limitation of hospitality. The Accor Planet 21 campaign includes waste-to-energy and reuse of materials in its premises</w:t>
      </w:r>
      <w:r w:rsidR="0076273D" w:rsidRPr="00485590">
        <w:rPr>
          <w:rFonts w:ascii="Arial" w:hAnsi="Arial" w:cs="Arial"/>
          <w:szCs w:val="24"/>
        </w:rPr>
        <w:t xml:space="preserve"> (Accor, 2024)</w:t>
      </w:r>
      <w:r w:rsidR="005468B7" w:rsidRPr="00485590">
        <w:rPr>
          <w:rFonts w:ascii="Arial" w:hAnsi="Arial" w:cs="Arial"/>
          <w:szCs w:val="24"/>
        </w:rPr>
        <w:t>. However, these are isolated cases and not the rules as in the majority of hotels the operation model remains in a linear take-make-dispose model. The obstacles to broad implementation have been identified as disconnected supply chains, absence of supplier cooperation, absence of government incentives and industry-wide measures of circular performance.</w:t>
      </w:r>
    </w:p>
    <w:p w14:paraId="44CBECE6" w14:textId="77777777" w:rsidR="00350925" w:rsidRPr="00485590" w:rsidRDefault="00350925" w:rsidP="00080733">
      <w:pPr>
        <w:pStyle w:val="Heading1"/>
        <w:spacing w:before="0"/>
        <w:rPr>
          <w:rFonts w:ascii="Arial" w:hAnsi="Arial" w:cs="Arial"/>
          <w:szCs w:val="24"/>
        </w:rPr>
      </w:pPr>
      <w:bookmarkStart w:id="6" w:name="_Toc211991447"/>
      <w:r w:rsidRPr="00485590">
        <w:rPr>
          <w:rFonts w:ascii="Arial" w:hAnsi="Arial" w:cs="Arial"/>
          <w:szCs w:val="24"/>
        </w:rPr>
        <w:t>Comparison with Other Industry Practices</w:t>
      </w:r>
      <w:bookmarkEnd w:id="6"/>
    </w:p>
    <w:p w14:paraId="5E4C1329" w14:textId="77777777" w:rsidR="0071058D" w:rsidRPr="00485590" w:rsidRDefault="008D3830"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B85FA6" w:rsidRPr="00485590">
        <w:rPr>
          <w:rFonts w:ascii="Arial" w:hAnsi="Arial" w:cs="Arial"/>
          <w:szCs w:val="24"/>
        </w:rPr>
        <w:t>The manuf</w:t>
      </w:r>
      <w:r w:rsidR="008E51EA" w:rsidRPr="00485590">
        <w:rPr>
          <w:rFonts w:ascii="Arial" w:hAnsi="Arial" w:cs="Arial"/>
          <w:szCs w:val="24"/>
        </w:rPr>
        <w:t>acturing and retail industries</w:t>
      </w:r>
      <w:r w:rsidR="00B85FA6" w:rsidRPr="00485590">
        <w:rPr>
          <w:rFonts w:ascii="Arial" w:hAnsi="Arial" w:cs="Arial"/>
          <w:szCs w:val="24"/>
        </w:rPr>
        <w:t xml:space="preserve"> are the ones that have shown the accelerated incorporation of the concept of the circular economy by means of large scale recycling, material innovation, and closed cycle supply chains</w:t>
      </w:r>
      <w:r w:rsidR="0076273D" w:rsidRPr="00485590">
        <w:rPr>
          <w:rFonts w:ascii="Arial" w:hAnsi="Arial" w:cs="Arial"/>
          <w:szCs w:val="24"/>
        </w:rPr>
        <w:t xml:space="preserve"> (Marival Segarra-Oña et al., 2023)</w:t>
      </w:r>
      <w:r w:rsidR="00B85FA6" w:rsidRPr="00485590">
        <w:rPr>
          <w:rFonts w:ascii="Arial" w:hAnsi="Arial" w:cs="Arial"/>
          <w:szCs w:val="24"/>
        </w:rPr>
        <w:t xml:space="preserve">. </w:t>
      </w:r>
      <w:r w:rsidR="0061518F" w:rsidRPr="00485590">
        <w:rPr>
          <w:rFonts w:ascii="Arial" w:hAnsi="Arial" w:cs="Arial"/>
          <w:szCs w:val="24"/>
        </w:rPr>
        <w:t>For</w:t>
      </w:r>
      <w:r w:rsidR="008E51EA" w:rsidRPr="00485590">
        <w:rPr>
          <w:rFonts w:ascii="Arial" w:hAnsi="Arial" w:cs="Arial"/>
          <w:szCs w:val="24"/>
        </w:rPr>
        <w:t xml:space="preserve"> example, </w:t>
      </w:r>
      <w:r w:rsidR="00B85FA6" w:rsidRPr="00485590">
        <w:rPr>
          <w:rFonts w:ascii="Arial" w:hAnsi="Arial" w:cs="Arial"/>
          <w:szCs w:val="24"/>
        </w:rPr>
        <w:t>in the clothing sector that has been able to use the Worn Wear scheme, whereby the consumer is motivated to repair and reuse a product, to cut waste and increase product life. In the same fashion Tesla in the automotive has transformed the business and market with electric mobility and battery recycling efforts, demonstrating how sustainability can be integrated into the business model.</w:t>
      </w:r>
      <w:r w:rsidR="0071058D" w:rsidRPr="00485590">
        <w:rPr>
          <w:rFonts w:ascii="Arial" w:hAnsi="Arial" w:cs="Arial"/>
          <w:szCs w:val="24"/>
        </w:rPr>
        <w:t xml:space="preserve"> </w:t>
      </w:r>
      <w:r w:rsidR="00B85FA6" w:rsidRPr="00485590">
        <w:rPr>
          <w:rFonts w:ascii="Arial" w:hAnsi="Arial" w:cs="Arial"/>
          <w:szCs w:val="24"/>
        </w:rPr>
        <w:t>However, the hotel industry lacks this since its operations are limited, thus complicating the circular adoption</w:t>
      </w:r>
      <w:r w:rsidR="004F2A43" w:rsidRPr="00485590">
        <w:rPr>
          <w:rFonts w:ascii="Arial" w:hAnsi="Arial" w:cs="Arial"/>
          <w:szCs w:val="24"/>
        </w:rPr>
        <w:t xml:space="preserve"> (Jauhari, 2021)</w:t>
      </w:r>
      <w:r w:rsidR="00B85FA6" w:rsidRPr="00485590">
        <w:rPr>
          <w:rFonts w:ascii="Arial" w:hAnsi="Arial" w:cs="Arial"/>
          <w:szCs w:val="24"/>
        </w:rPr>
        <w:t xml:space="preserve">. Hotels are dependent on the satisfaction of the guests and hence most of the time the facilities required to achieve this satisfaction are energy-consuming services like changing the linen regularly, single-use toiletries and guest services that use energy. </w:t>
      </w:r>
    </w:p>
    <w:p w14:paraId="27880368" w14:textId="4CADF569" w:rsidR="00350925" w:rsidRPr="00485590" w:rsidRDefault="0071058D"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B85FA6" w:rsidRPr="00485590">
        <w:rPr>
          <w:rFonts w:ascii="Arial" w:hAnsi="Arial" w:cs="Arial"/>
          <w:szCs w:val="24"/>
        </w:rPr>
        <w:t>Hospitality sustainability requi</w:t>
      </w:r>
      <w:r w:rsidRPr="00485590">
        <w:rPr>
          <w:rFonts w:ascii="Arial" w:hAnsi="Arial" w:cs="Arial"/>
          <w:szCs w:val="24"/>
        </w:rPr>
        <w:t>res greater behavioural change</w:t>
      </w:r>
      <w:r w:rsidR="00B85FA6" w:rsidRPr="00485590">
        <w:rPr>
          <w:rFonts w:ascii="Arial" w:hAnsi="Arial" w:cs="Arial"/>
          <w:szCs w:val="24"/>
        </w:rPr>
        <w:t xml:space="preserve"> as opposed to production innovation than retail or automotive tasks</w:t>
      </w:r>
      <w:r w:rsidR="00112246" w:rsidRPr="00485590">
        <w:rPr>
          <w:rFonts w:ascii="Arial" w:hAnsi="Arial" w:cs="Arial"/>
          <w:szCs w:val="24"/>
        </w:rPr>
        <w:t xml:space="preserve"> (Paiva, 2025)</w:t>
      </w:r>
      <w:r w:rsidR="00B85FA6" w:rsidRPr="00485590">
        <w:rPr>
          <w:rFonts w:ascii="Arial" w:hAnsi="Arial" w:cs="Arial"/>
          <w:szCs w:val="24"/>
        </w:rPr>
        <w:t>. The dependency generates inconsistency in results and slows down and reduces uniformity in industry advancement</w:t>
      </w:r>
      <w:r w:rsidR="003E2CE5" w:rsidRPr="00485590">
        <w:rPr>
          <w:rFonts w:ascii="Arial" w:hAnsi="Arial" w:cs="Arial"/>
          <w:szCs w:val="24"/>
        </w:rPr>
        <w:t xml:space="preserve"> (Korstanje et al., 2020)</w:t>
      </w:r>
      <w:r w:rsidR="00B85FA6" w:rsidRPr="00485590">
        <w:rPr>
          <w:rFonts w:ascii="Arial" w:hAnsi="Arial" w:cs="Arial"/>
          <w:szCs w:val="24"/>
        </w:rPr>
        <w:t>.</w:t>
      </w:r>
      <w:r w:rsidRPr="00485590">
        <w:rPr>
          <w:rFonts w:ascii="Arial" w:hAnsi="Arial" w:cs="Arial"/>
          <w:szCs w:val="24"/>
        </w:rPr>
        <w:t xml:space="preserve"> </w:t>
      </w:r>
      <w:r w:rsidR="00B85FA6" w:rsidRPr="00485590">
        <w:rPr>
          <w:rFonts w:ascii="Arial" w:hAnsi="Arial" w:cs="Arial"/>
          <w:szCs w:val="24"/>
        </w:rPr>
        <w:t>Another useful point of consideration is the food and beverage industry where the most successful players in the game such as Unilever and Nestle have adopted sustainability into all their supply chain processes. Their emphasis on responsible sourcing, carbon reduction, plastic packaging development resembles the approach that hotels can follow more strictly, namely in food s</w:t>
      </w:r>
      <w:r w:rsidRPr="00485590">
        <w:rPr>
          <w:rFonts w:ascii="Arial" w:hAnsi="Arial" w:cs="Arial"/>
          <w:szCs w:val="24"/>
        </w:rPr>
        <w:t xml:space="preserve">ourcing and waste management. </w:t>
      </w:r>
    </w:p>
    <w:p w14:paraId="27F77BC2" w14:textId="77777777" w:rsidR="00350925" w:rsidRPr="00485590" w:rsidRDefault="00350925" w:rsidP="00080733">
      <w:pPr>
        <w:pStyle w:val="Heading1"/>
        <w:spacing w:before="0"/>
        <w:rPr>
          <w:rFonts w:ascii="Arial" w:hAnsi="Arial" w:cs="Arial"/>
          <w:szCs w:val="24"/>
        </w:rPr>
      </w:pPr>
      <w:bookmarkStart w:id="7" w:name="_Toc211991448"/>
      <w:r w:rsidRPr="00485590">
        <w:rPr>
          <w:rFonts w:ascii="Arial" w:hAnsi="Arial" w:cs="Arial"/>
          <w:szCs w:val="24"/>
        </w:rPr>
        <w:lastRenderedPageBreak/>
        <w:t>Recommendations</w:t>
      </w:r>
      <w:bookmarkEnd w:id="7"/>
    </w:p>
    <w:p w14:paraId="5C53862F" w14:textId="271980DA" w:rsidR="00C14383" w:rsidRPr="00485590" w:rsidRDefault="00843213"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B85FA6" w:rsidRPr="00485590">
        <w:rPr>
          <w:rFonts w:ascii="Arial" w:hAnsi="Arial" w:cs="Arial"/>
          <w:szCs w:val="24"/>
        </w:rPr>
        <w:t>The hotel busines</w:t>
      </w:r>
      <w:r w:rsidR="00776A73" w:rsidRPr="00485590">
        <w:rPr>
          <w:rFonts w:ascii="Arial" w:hAnsi="Arial" w:cs="Arial"/>
          <w:szCs w:val="24"/>
        </w:rPr>
        <w:t xml:space="preserve">ses need to shift their single </w:t>
      </w:r>
      <w:r w:rsidR="00B85FA6" w:rsidRPr="00485590">
        <w:rPr>
          <w:rFonts w:ascii="Arial" w:hAnsi="Arial" w:cs="Arial"/>
          <w:szCs w:val="24"/>
        </w:rPr>
        <w:t xml:space="preserve">initiative approach to systemic change to achieve sustainability and circularity. </w:t>
      </w:r>
      <w:r w:rsidR="00776A73" w:rsidRPr="00485590">
        <w:rPr>
          <w:rFonts w:ascii="Arial" w:hAnsi="Arial" w:cs="Arial"/>
          <w:szCs w:val="24"/>
        </w:rPr>
        <w:t>T</w:t>
      </w:r>
      <w:r w:rsidR="00B85FA6" w:rsidRPr="00485590">
        <w:rPr>
          <w:rFonts w:ascii="Arial" w:hAnsi="Arial" w:cs="Arial"/>
          <w:szCs w:val="24"/>
        </w:rPr>
        <w:t xml:space="preserve">he hotels are advised to incorporate sustainability in corporate governance in such a way that the objectives set in relation to the environment and society are linked to the executive performance indicators. This </w:t>
      </w:r>
      <w:r w:rsidR="007469DF" w:rsidRPr="00485590">
        <w:rPr>
          <w:rFonts w:ascii="Arial" w:hAnsi="Arial" w:cs="Arial"/>
          <w:szCs w:val="24"/>
        </w:rPr>
        <w:t>will</w:t>
      </w:r>
      <w:r w:rsidR="00B85FA6" w:rsidRPr="00485590">
        <w:rPr>
          <w:rFonts w:ascii="Arial" w:hAnsi="Arial" w:cs="Arial"/>
          <w:szCs w:val="24"/>
        </w:rPr>
        <w:t xml:space="preserve"> facilitate responsibility and accountability in decisions made compared to maximization of profits in the short term instead of long term sustainability. </w:t>
      </w:r>
      <w:r w:rsidR="00A53EFC" w:rsidRPr="00485590">
        <w:rPr>
          <w:rFonts w:ascii="Arial" w:hAnsi="Arial" w:cs="Arial"/>
          <w:szCs w:val="24"/>
        </w:rPr>
        <w:t xml:space="preserve">Also, </w:t>
      </w:r>
      <w:r w:rsidR="00B85FA6" w:rsidRPr="00485590">
        <w:rPr>
          <w:rFonts w:ascii="Arial" w:hAnsi="Arial" w:cs="Arial"/>
          <w:szCs w:val="24"/>
        </w:rPr>
        <w:t>the industry must adopt the digital technology in operations of a circle. Energy management systems and smart building technologies, as well as AI-powered waste monitoring, can enhance efficiency and accuracy of the data to a considerable extent</w:t>
      </w:r>
      <w:r w:rsidR="009962E4" w:rsidRPr="00485590">
        <w:rPr>
          <w:rFonts w:ascii="Arial" w:hAnsi="Arial" w:cs="Arial"/>
          <w:szCs w:val="24"/>
        </w:rPr>
        <w:t xml:space="preserve"> (Yitmen et al., 2025)</w:t>
      </w:r>
      <w:r w:rsidR="00B85FA6" w:rsidRPr="00485590">
        <w:rPr>
          <w:rFonts w:ascii="Arial" w:hAnsi="Arial" w:cs="Arial"/>
          <w:szCs w:val="24"/>
        </w:rPr>
        <w:t xml:space="preserve">. </w:t>
      </w:r>
    </w:p>
    <w:p w14:paraId="0B4FA892" w14:textId="77777777" w:rsidR="00B85FA6" w:rsidRPr="00485590" w:rsidRDefault="00C14383"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r>
      <w:r w:rsidR="0002399C" w:rsidRPr="00485590">
        <w:rPr>
          <w:rFonts w:ascii="Arial" w:hAnsi="Arial" w:cs="Arial"/>
          <w:szCs w:val="24"/>
        </w:rPr>
        <w:t>In addition</w:t>
      </w:r>
      <w:r w:rsidR="00B85FA6" w:rsidRPr="00485590">
        <w:rPr>
          <w:rFonts w:ascii="Arial" w:hAnsi="Arial" w:cs="Arial"/>
          <w:szCs w:val="24"/>
        </w:rPr>
        <w:t>, there should be partnership with the suppliers and local communities to enhance the circular supply chains. Such relationships with responsible suppliers need to be professionalized in terms of sustainability certificates and mutual interests.</w:t>
      </w:r>
      <w:r w:rsidRPr="00485590">
        <w:rPr>
          <w:rFonts w:ascii="Arial" w:hAnsi="Arial" w:cs="Arial"/>
          <w:szCs w:val="24"/>
        </w:rPr>
        <w:t xml:space="preserve"> Moreover, </w:t>
      </w:r>
      <w:r w:rsidR="00B85FA6" w:rsidRPr="00485590">
        <w:rPr>
          <w:rFonts w:ascii="Arial" w:hAnsi="Arial" w:cs="Arial"/>
          <w:szCs w:val="24"/>
        </w:rPr>
        <w:t>the hotels must concentrate on the involvement and education of the guest and make sustainability a central aspect of the hospitality experience. Using digital apps as well as incentives, guests can be advised to engage in waste minimization, water saving, and ethical eating.</w:t>
      </w:r>
    </w:p>
    <w:p w14:paraId="0A02A74F" w14:textId="77777777" w:rsidR="00350925" w:rsidRPr="00485590" w:rsidRDefault="00350925" w:rsidP="00080733">
      <w:pPr>
        <w:pStyle w:val="Heading1"/>
        <w:spacing w:before="0"/>
        <w:rPr>
          <w:rFonts w:ascii="Arial" w:hAnsi="Arial" w:cs="Arial"/>
          <w:szCs w:val="24"/>
        </w:rPr>
      </w:pPr>
      <w:bookmarkStart w:id="8" w:name="_Toc211991449"/>
      <w:r w:rsidRPr="00485590">
        <w:rPr>
          <w:rFonts w:ascii="Arial" w:hAnsi="Arial" w:cs="Arial"/>
          <w:szCs w:val="24"/>
        </w:rPr>
        <w:t>Conclusion</w:t>
      </w:r>
      <w:bookmarkEnd w:id="8"/>
    </w:p>
    <w:p w14:paraId="22D93301" w14:textId="77777777" w:rsidR="00350925" w:rsidRPr="00485590" w:rsidRDefault="00233738" w:rsidP="00080733">
      <w:pPr>
        <w:rPr>
          <w:rFonts w:ascii="Arial" w:hAnsi="Arial" w:cs="Arial"/>
          <w:szCs w:val="24"/>
        </w:rPr>
      </w:pPr>
      <w:r w:rsidRPr="00485590">
        <w:rPr>
          <w:rFonts w:ascii="Arial" w:hAnsi="Arial" w:cs="Arial"/>
          <w:szCs w:val="24"/>
        </w:rPr>
        <w:t xml:space="preserve"> </w:t>
      </w:r>
      <w:r w:rsidRPr="00485590">
        <w:rPr>
          <w:rFonts w:ascii="Arial" w:hAnsi="Arial" w:cs="Arial"/>
          <w:szCs w:val="24"/>
        </w:rPr>
        <w:tab/>
        <w:t xml:space="preserve">It has been concluded that </w:t>
      </w:r>
      <w:r w:rsidR="008D0342" w:rsidRPr="00485590">
        <w:rPr>
          <w:rFonts w:ascii="Arial" w:hAnsi="Arial" w:cs="Arial"/>
          <w:szCs w:val="24"/>
        </w:rPr>
        <w:t xml:space="preserve">sustainable and circular business models have become a necessary process that helps the hospitality industry to be competitive and resilient in the business world with limited resources. CSR, the Triple Bottom Line, and the Circular Economy theories are of great use and help to comprehend the way hotels should combine ethical, environmental, and economic concerns into the comprehensive strategies. Nonetheless, some barriers exist in the areas of cost, scalability, and alignment of the stakeholders. Hospitality continues to be limited structurally as compared to other sectors like fashion and manufacturing because it is service-driven and relies on the behaviour of guests. However, the hotels have a particular advantage of influencing the development of sustainable lifestyles by direct customer interaction. </w:t>
      </w:r>
    </w:p>
    <w:p w14:paraId="018674C6" w14:textId="77777777" w:rsidR="00047838" w:rsidRPr="00485590" w:rsidRDefault="00047838" w:rsidP="00080733">
      <w:pPr>
        <w:jc w:val="left"/>
        <w:rPr>
          <w:rFonts w:ascii="Arial" w:eastAsiaTheme="majorEastAsia" w:hAnsi="Arial" w:cs="Arial"/>
          <w:b/>
          <w:szCs w:val="24"/>
        </w:rPr>
      </w:pPr>
      <w:r w:rsidRPr="00485590">
        <w:rPr>
          <w:rFonts w:ascii="Arial" w:hAnsi="Arial" w:cs="Arial"/>
          <w:szCs w:val="24"/>
        </w:rPr>
        <w:br w:type="page"/>
      </w:r>
    </w:p>
    <w:p w14:paraId="1E3A8761" w14:textId="77777777" w:rsidR="00350925" w:rsidRPr="00485590" w:rsidRDefault="00350925" w:rsidP="00080733">
      <w:pPr>
        <w:pStyle w:val="Heading1"/>
        <w:spacing w:before="0"/>
        <w:rPr>
          <w:rFonts w:ascii="Arial" w:hAnsi="Arial" w:cs="Arial"/>
          <w:szCs w:val="24"/>
        </w:rPr>
      </w:pPr>
      <w:bookmarkStart w:id="9" w:name="_Toc211991450"/>
      <w:r w:rsidRPr="00485590">
        <w:rPr>
          <w:rFonts w:ascii="Arial" w:hAnsi="Arial" w:cs="Arial"/>
          <w:szCs w:val="24"/>
        </w:rPr>
        <w:lastRenderedPageBreak/>
        <w:t>References</w:t>
      </w:r>
      <w:bookmarkEnd w:id="9"/>
      <w:r w:rsidRPr="00485590">
        <w:rPr>
          <w:rFonts w:ascii="Arial" w:hAnsi="Arial" w:cs="Arial"/>
          <w:szCs w:val="24"/>
        </w:rPr>
        <w:t xml:space="preserve"> </w:t>
      </w:r>
    </w:p>
    <w:p w14:paraId="21474E94" w14:textId="77777777" w:rsidR="00080733" w:rsidRPr="00485590" w:rsidRDefault="00080733" w:rsidP="00080733">
      <w:pPr>
        <w:ind w:left="720" w:hanging="720"/>
        <w:rPr>
          <w:rFonts w:ascii="Arial" w:hAnsi="Arial" w:cs="Arial"/>
          <w:szCs w:val="24"/>
        </w:rPr>
      </w:pPr>
    </w:p>
    <w:p w14:paraId="479E58A9" w14:textId="1CDF0C47" w:rsidR="00080733" w:rsidRPr="00485590" w:rsidRDefault="00080733" w:rsidP="00080733">
      <w:pPr>
        <w:ind w:left="720" w:hanging="720"/>
        <w:rPr>
          <w:rFonts w:ascii="Arial" w:hAnsi="Arial" w:cs="Arial"/>
          <w:szCs w:val="24"/>
        </w:rPr>
      </w:pPr>
      <w:r w:rsidRPr="00485590">
        <w:rPr>
          <w:rFonts w:ascii="Arial" w:hAnsi="Arial" w:cs="Arial"/>
          <w:szCs w:val="24"/>
        </w:rPr>
        <w:t xml:space="preserve">Accor (2024). Sustainable hospitality.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Accor.com. Available at:</w:t>
      </w:r>
      <w:r w:rsidR="002A5A4C">
        <w:rPr>
          <w:rFonts w:ascii="Arial" w:hAnsi="Arial" w:cs="Arial"/>
          <w:szCs w:val="24"/>
        </w:rPr>
        <w:t xml:space="preserve"> </w:t>
      </w:r>
      <w:r w:rsidRPr="00485590">
        <w:rPr>
          <w:rFonts w:ascii="Arial" w:hAnsi="Arial" w:cs="Arial"/>
          <w:szCs w:val="24"/>
        </w:rPr>
        <w:t xml:space="preserve"> </w:t>
      </w:r>
      <w:r w:rsidR="002A5A4C">
        <w:rPr>
          <w:rFonts w:ascii="Arial" w:hAnsi="Arial" w:cs="Arial"/>
          <w:szCs w:val="24"/>
        </w:rPr>
        <w:t xml:space="preserve"> </w:t>
      </w:r>
      <w:hyperlink r:id="rId8" w:history="1">
        <w:r w:rsidR="002A5A4C" w:rsidRPr="00C333B0">
          <w:rPr>
            <w:rStyle w:val="Hyperlink"/>
            <w:rFonts w:ascii="Arial" w:hAnsi="Arial" w:cs="Arial"/>
            <w:szCs w:val="24"/>
          </w:rPr>
          <w:t>https://group.accor.com/en/group/sustainable-hospitality</w:t>
        </w:r>
      </w:hyperlink>
      <w:r w:rsidR="002A5A4C">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002031E5">
        <w:rPr>
          <w:rFonts w:ascii="Arial" w:hAnsi="Arial" w:cs="Arial"/>
          <w:szCs w:val="24"/>
        </w:rPr>
        <w:t xml:space="preserve"> </w:t>
      </w:r>
      <w:r w:rsidR="002F595E">
        <w:rPr>
          <w:rFonts w:ascii="Arial" w:hAnsi="Arial" w:cs="Arial"/>
          <w:szCs w:val="24"/>
        </w:rPr>
        <w:t>24 Oct</w:t>
      </w:r>
      <w:r w:rsidRPr="00485590">
        <w:rPr>
          <w:rFonts w:ascii="Arial" w:hAnsi="Arial" w:cs="Arial"/>
          <w:szCs w:val="24"/>
        </w:rPr>
        <w:t xml:space="preserve"> 2025</w:t>
      </w:r>
      <w:r w:rsidR="002031E5">
        <w:rPr>
          <w:rFonts w:ascii="Arial" w:hAnsi="Arial" w:cs="Arial"/>
          <w:szCs w:val="24"/>
        </w:rPr>
        <w:t>)</w:t>
      </w:r>
      <w:r w:rsidRPr="00485590">
        <w:rPr>
          <w:rFonts w:ascii="Arial" w:hAnsi="Arial" w:cs="Arial"/>
          <w:szCs w:val="24"/>
        </w:rPr>
        <w:t>.</w:t>
      </w:r>
    </w:p>
    <w:p w14:paraId="20BC1D85" w14:textId="77777777" w:rsidR="00080733" w:rsidRPr="00485590" w:rsidRDefault="00080733" w:rsidP="00080733">
      <w:pPr>
        <w:ind w:left="720" w:hanging="720"/>
        <w:rPr>
          <w:rFonts w:ascii="Arial" w:hAnsi="Arial" w:cs="Arial"/>
          <w:szCs w:val="24"/>
        </w:rPr>
      </w:pPr>
      <w:r w:rsidRPr="00485590">
        <w:rPr>
          <w:rFonts w:ascii="Arial" w:hAnsi="Arial" w:cs="Arial"/>
          <w:szCs w:val="24"/>
        </w:rPr>
        <w:t>Cooper, C. (2021) Essentials of tourism. Third edition. London: SAGE.</w:t>
      </w:r>
    </w:p>
    <w:p w14:paraId="6BC52DC9" w14:textId="77777777" w:rsidR="00080733" w:rsidRPr="00485590" w:rsidRDefault="00080733" w:rsidP="00080733">
      <w:pPr>
        <w:ind w:left="720" w:hanging="720"/>
        <w:rPr>
          <w:rFonts w:ascii="Arial" w:hAnsi="Arial" w:cs="Arial"/>
          <w:szCs w:val="24"/>
        </w:rPr>
      </w:pPr>
      <w:r w:rsidRPr="00485590">
        <w:rPr>
          <w:rFonts w:ascii="Arial" w:hAnsi="Arial" w:cs="Arial"/>
          <w:szCs w:val="24"/>
        </w:rPr>
        <w:t xml:space="preserve">Costa, and Costa, C. (2022). </w:t>
      </w:r>
      <w:r w:rsidRPr="00485590">
        <w:rPr>
          <w:rFonts w:ascii="Arial" w:hAnsi="Arial" w:cs="Arial"/>
          <w:i/>
          <w:szCs w:val="24"/>
        </w:rPr>
        <w:t>Sustainability and competitiveness in the hospitality industry (Costa &amp; C. Costa, Eds.).</w:t>
      </w:r>
      <w:r w:rsidRPr="00485590">
        <w:rPr>
          <w:rFonts w:ascii="Arial" w:hAnsi="Arial" w:cs="Arial"/>
          <w:szCs w:val="24"/>
        </w:rPr>
        <w:t xml:space="preserve"> Business Science Reference.</w:t>
      </w:r>
    </w:p>
    <w:p w14:paraId="067A7A40" w14:textId="0DC66A18" w:rsidR="00080733" w:rsidRPr="00485590" w:rsidRDefault="00080733" w:rsidP="00080733">
      <w:pPr>
        <w:ind w:left="720" w:hanging="720"/>
        <w:rPr>
          <w:rFonts w:ascii="Arial" w:hAnsi="Arial" w:cs="Arial"/>
          <w:szCs w:val="24"/>
        </w:rPr>
      </w:pPr>
      <w:r w:rsidRPr="00485590">
        <w:rPr>
          <w:rFonts w:ascii="Arial" w:hAnsi="Arial" w:cs="Arial"/>
          <w:szCs w:val="24"/>
        </w:rPr>
        <w:t xml:space="preserve">De Morais, L.H.L., Pinto, D.C. and Cruz-Jesus, F. (2021). Circular Economy Engagement: Altruism, Status, and Cultural Orientation as Drivers for Sustainable Consumption. Sustainable Production and Consumption, 27. </w:t>
      </w:r>
      <w:r w:rsidR="002A5A4C">
        <w:rPr>
          <w:rFonts w:ascii="Arial" w:hAnsi="Arial" w:cs="Arial"/>
          <w:szCs w:val="24"/>
        </w:rPr>
        <w:t xml:space="preserve"> </w:t>
      </w:r>
      <w:hyperlink r:id="rId9" w:history="1">
        <w:r w:rsidR="002A5A4C" w:rsidRPr="00C333B0">
          <w:rPr>
            <w:rStyle w:val="Hyperlink"/>
            <w:rFonts w:ascii="Arial" w:hAnsi="Arial" w:cs="Arial"/>
            <w:szCs w:val="24"/>
          </w:rPr>
          <w:t>https://onlinelibrary.wiley.com/doi/abs/10.1002/csr.2497</w:t>
        </w:r>
      </w:hyperlink>
      <w:r w:rsidRPr="00485590">
        <w:rPr>
          <w:rFonts w:ascii="Arial" w:hAnsi="Arial" w:cs="Arial"/>
          <w:szCs w:val="24"/>
        </w:rPr>
        <w:t xml:space="preserve"> </w:t>
      </w:r>
    </w:p>
    <w:p w14:paraId="23B0910A" w14:textId="77777777" w:rsidR="00080733" w:rsidRPr="00485590" w:rsidRDefault="00080733" w:rsidP="00080733">
      <w:pPr>
        <w:ind w:left="720" w:hanging="720"/>
        <w:rPr>
          <w:rFonts w:ascii="Arial" w:hAnsi="Arial" w:cs="Arial"/>
          <w:szCs w:val="24"/>
        </w:rPr>
      </w:pPr>
      <w:r w:rsidRPr="00485590">
        <w:rPr>
          <w:rFonts w:ascii="Arial" w:hAnsi="Arial" w:cs="Arial"/>
          <w:szCs w:val="24"/>
        </w:rPr>
        <w:t>Edgell. (2020). managing sustainable tourism : a legacy for the future (Third edition). Routledge. Sustainable tourism : breakthroughs in research and practice. (2019). IGI Global.</w:t>
      </w:r>
    </w:p>
    <w:p w14:paraId="47B8F16B" w14:textId="134649D9" w:rsidR="00080733" w:rsidRPr="00485590" w:rsidRDefault="00080733" w:rsidP="00080733">
      <w:pPr>
        <w:ind w:left="720" w:hanging="720"/>
        <w:rPr>
          <w:rFonts w:ascii="Arial" w:hAnsi="Arial" w:cs="Arial"/>
          <w:szCs w:val="24"/>
        </w:rPr>
      </w:pPr>
      <w:r w:rsidRPr="00485590">
        <w:rPr>
          <w:rFonts w:ascii="Arial" w:hAnsi="Arial" w:cs="Arial"/>
          <w:szCs w:val="24"/>
        </w:rPr>
        <w:t>Garrido, S., Rodríguez-Antón, J., Amado, C. A., Santos, S., and Dias, L. C. (2023). Development and application of a composite circularity index. </w:t>
      </w:r>
      <w:r w:rsidRPr="00485590">
        <w:rPr>
          <w:rFonts w:ascii="Arial" w:hAnsi="Arial" w:cs="Arial"/>
          <w:i/>
          <w:iCs/>
          <w:szCs w:val="24"/>
        </w:rPr>
        <w:t>Journal of Environmental Management</w:t>
      </w:r>
      <w:r w:rsidRPr="00485590">
        <w:rPr>
          <w:rFonts w:ascii="Arial" w:hAnsi="Arial" w:cs="Arial"/>
          <w:szCs w:val="24"/>
        </w:rPr>
        <w:t>, </w:t>
      </w:r>
      <w:r w:rsidRPr="00485590">
        <w:rPr>
          <w:rFonts w:ascii="Arial" w:hAnsi="Arial" w:cs="Arial"/>
          <w:i/>
          <w:iCs/>
          <w:szCs w:val="24"/>
        </w:rPr>
        <w:t>337</w:t>
      </w:r>
      <w:r w:rsidRPr="00485590">
        <w:rPr>
          <w:rFonts w:ascii="Arial" w:hAnsi="Arial" w:cs="Arial"/>
          <w:szCs w:val="24"/>
        </w:rPr>
        <w:t xml:space="preserve">, p. 117752. </w:t>
      </w:r>
      <w:r w:rsidR="002A5A4C">
        <w:rPr>
          <w:rFonts w:ascii="Arial" w:hAnsi="Arial" w:cs="Arial"/>
          <w:szCs w:val="24"/>
        </w:rPr>
        <w:t xml:space="preserve"> </w:t>
      </w:r>
      <w:hyperlink r:id="rId10" w:history="1">
        <w:r w:rsidR="002A5A4C" w:rsidRPr="00C333B0">
          <w:rPr>
            <w:rStyle w:val="Hyperlink"/>
            <w:rFonts w:ascii="Arial" w:hAnsi="Arial" w:cs="Arial"/>
            <w:szCs w:val="24"/>
          </w:rPr>
          <w:t>https://doi.org/10.1016/j.jenvman.2023.117752</w:t>
        </w:r>
      </w:hyperlink>
      <w:r w:rsidRPr="00485590">
        <w:rPr>
          <w:rFonts w:ascii="Arial" w:hAnsi="Arial" w:cs="Arial"/>
          <w:szCs w:val="24"/>
        </w:rPr>
        <w:t xml:space="preserve"> </w:t>
      </w:r>
    </w:p>
    <w:p w14:paraId="65DEBB99" w14:textId="7CFA71C5" w:rsidR="00080733" w:rsidRPr="00485590" w:rsidRDefault="00080733" w:rsidP="00080733">
      <w:pPr>
        <w:ind w:left="720" w:hanging="720"/>
        <w:rPr>
          <w:rFonts w:ascii="Arial" w:hAnsi="Arial" w:cs="Arial"/>
          <w:szCs w:val="24"/>
        </w:rPr>
      </w:pPr>
      <w:r w:rsidRPr="00485590">
        <w:rPr>
          <w:rFonts w:ascii="Arial" w:hAnsi="Arial" w:cs="Arial"/>
          <w:szCs w:val="24"/>
        </w:rPr>
        <w:t xml:space="preserve">Hilton (2025). </w:t>
      </w:r>
      <w:r w:rsidRPr="00485590">
        <w:rPr>
          <w:rFonts w:ascii="Arial" w:hAnsi="Arial" w:cs="Arial"/>
          <w:i/>
          <w:iCs/>
          <w:szCs w:val="24"/>
        </w:rPr>
        <w:t>Travel with Purpose | Environmental, Social and Governance at Hilton</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Travel with Purpose | Hilton TWP. Available at: </w:t>
      </w:r>
      <w:r w:rsidR="002A5A4C">
        <w:rPr>
          <w:rFonts w:ascii="Arial" w:hAnsi="Arial" w:cs="Arial"/>
          <w:szCs w:val="24"/>
        </w:rPr>
        <w:t xml:space="preserve"> </w:t>
      </w:r>
      <w:hyperlink r:id="rId11" w:history="1">
        <w:r w:rsidR="002A5A4C" w:rsidRPr="00C333B0">
          <w:rPr>
            <w:rStyle w:val="Hyperlink"/>
            <w:rFonts w:ascii="Arial" w:hAnsi="Arial" w:cs="Arial"/>
            <w:szCs w:val="24"/>
          </w:rPr>
          <w:t>https://travelwithpurpose.hilton.com/</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w:t>
      </w:r>
      <w:r w:rsidR="002F595E">
        <w:rPr>
          <w:rFonts w:ascii="Arial" w:hAnsi="Arial" w:cs="Arial"/>
          <w:szCs w:val="24"/>
        </w:rPr>
        <w:t>28</w:t>
      </w:r>
      <w:r w:rsidRPr="00485590">
        <w:rPr>
          <w:rFonts w:ascii="Arial" w:hAnsi="Arial" w:cs="Arial"/>
          <w:szCs w:val="24"/>
        </w:rPr>
        <w:t xml:space="preserve"> Oct</w:t>
      </w:r>
      <w:r w:rsidR="00757AFF">
        <w:rPr>
          <w:rFonts w:ascii="Arial" w:hAnsi="Arial" w:cs="Arial"/>
          <w:szCs w:val="24"/>
        </w:rPr>
        <w:t xml:space="preserve"> </w:t>
      </w:r>
      <w:r w:rsidRPr="00485590">
        <w:rPr>
          <w:rFonts w:ascii="Arial" w:hAnsi="Arial" w:cs="Arial"/>
          <w:szCs w:val="24"/>
        </w:rPr>
        <w:t>2025</w:t>
      </w:r>
      <w:r w:rsidR="00757AFF">
        <w:rPr>
          <w:rFonts w:ascii="Arial" w:hAnsi="Arial" w:cs="Arial"/>
          <w:szCs w:val="24"/>
        </w:rPr>
        <w:t>)</w:t>
      </w:r>
      <w:r w:rsidRPr="00485590">
        <w:rPr>
          <w:rFonts w:ascii="Arial" w:hAnsi="Arial" w:cs="Arial"/>
          <w:szCs w:val="24"/>
        </w:rPr>
        <w:t>.</w:t>
      </w:r>
    </w:p>
    <w:p w14:paraId="2CCFDAFD" w14:textId="77777777" w:rsidR="00080733" w:rsidRPr="00485590" w:rsidRDefault="00080733" w:rsidP="00080733">
      <w:pPr>
        <w:ind w:left="720" w:hanging="720"/>
        <w:rPr>
          <w:rFonts w:ascii="Arial" w:hAnsi="Arial" w:cs="Arial"/>
          <w:szCs w:val="24"/>
        </w:rPr>
      </w:pPr>
      <w:r w:rsidRPr="00485590">
        <w:rPr>
          <w:rFonts w:ascii="Arial" w:hAnsi="Arial" w:cs="Arial"/>
          <w:szCs w:val="24"/>
        </w:rPr>
        <w:t>Jauhari, V (2021) ‘</w:t>
      </w:r>
      <w:r w:rsidRPr="00485590">
        <w:rPr>
          <w:rFonts w:ascii="Arial" w:hAnsi="Arial" w:cs="Arial"/>
          <w:i/>
          <w:szCs w:val="24"/>
        </w:rPr>
        <w:t>Managing Sustainability in the Hospitality and Tourism Industry: Paradigms and Directions for the Future’</w:t>
      </w:r>
      <w:r w:rsidRPr="00485590">
        <w:rPr>
          <w:rFonts w:ascii="Arial" w:hAnsi="Arial" w:cs="Arial"/>
          <w:szCs w:val="24"/>
        </w:rPr>
        <w:t xml:space="preserve"> 9</w:t>
      </w:r>
      <w:r w:rsidRPr="00485590">
        <w:rPr>
          <w:rFonts w:ascii="Arial" w:hAnsi="Arial" w:cs="Arial"/>
          <w:szCs w:val="24"/>
          <w:vertAlign w:val="superscript"/>
        </w:rPr>
        <w:t>th</w:t>
      </w:r>
      <w:r w:rsidRPr="00485590">
        <w:rPr>
          <w:rFonts w:ascii="Arial" w:hAnsi="Arial" w:cs="Arial"/>
          <w:szCs w:val="24"/>
        </w:rPr>
        <w:t xml:space="preserve"> edn. Oakville: Apple Academic Press. Inc.</w:t>
      </w:r>
    </w:p>
    <w:p w14:paraId="3D10DFCC" w14:textId="349863EA" w:rsidR="00080733" w:rsidRPr="00485590" w:rsidRDefault="00080733" w:rsidP="00080733">
      <w:pPr>
        <w:ind w:left="720" w:hanging="720"/>
        <w:rPr>
          <w:rFonts w:ascii="Arial" w:hAnsi="Arial" w:cs="Arial"/>
          <w:szCs w:val="24"/>
        </w:rPr>
      </w:pPr>
      <w:r w:rsidRPr="00485590">
        <w:rPr>
          <w:rFonts w:ascii="Arial" w:hAnsi="Arial" w:cs="Arial"/>
          <w:szCs w:val="24"/>
        </w:rPr>
        <w:t xml:space="preserve">Kalefa, H. and Gado, S. (2024). Enhancing Hotel Sustainability through Ecological and Technological Integration. </w:t>
      </w:r>
      <w:r w:rsidRPr="00485590">
        <w:rPr>
          <w:rFonts w:ascii="Arial" w:hAnsi="Arial" w:cs="Arial"/>
          <w:i/>
          <w:iCs/>
          <w:szCs w:val="24"/>
        </w:rPr>
        <w:t>JES. Journal of Engineering Sciences</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52(1), pp.145–174. </w:t>
      </w:r>
      <w:r w:rsidR="002A5A4C">
        <w:rPr>
          <w:rFonts w:ascii="Arial" w:hAnsi="Arial" w:cs="Arial"/>
          <w:szCs w:val="24"/>
        </w:rPr>
        <w:t xml:space="preserve"> </w:t>
      </w:r>
      <w:hyperlink r:id="rId12" w:history="1">
        <w:r w:rsidR="002A5A4C" w:rsidRPr="00C333B0">
          <w:rPr>
            <w:rStyle w:val="Hyperlink"/>
            <w:rFonts w:ascii="Arial" w:hAnsi="Arial" w:cs="Arial"/>
            <w:szCs w:val="24"/>
          </w:rPr>
          <w:t>https://journals.ekb.eg/article_337723.html</w:t>
        </w:r>
      </w:hyperlink>
      <w:r w:rsidRPr="00485590">
        <w:rPr>
          <w:rFonts w:ascii="Arial" w:hAnsi="Arial" w:cs="Arial"/>
          <w:szCs w:val="24"/>
        </w:rPr>
        <w:t xml:space="preserve"> </w:t>
      </w:r>
    </w:p>
    <w:p w14:paraId="4B665E50" w14:textId="77777777" w:rsidR="00080733" w:rsidRPr="00485590" w:rsidRDefault="00080733" w:rsidP="00080733">
      <w:pPr>
        <w:ind w:left="720" w:hanging="720"/>
        <w:rPr>
          <w:rFonts w:ascii="Arial" w:hAnsi="Arial" w:cs="Arial"/>
          <w:szCs w:val="24"/>
        </w:rPr>
      </w:pPr>
      <w:r w:rsidRPr="00485590">
        <w:rPr>
          <w:rFonts w:ascii="Arial" w:hAnsi="Arial" w:cs="Arial"/>
          <w:szCs w:val="24"/>
        </w:rPr>
        <w:t>Korstanje, George, B., and Nedelea, A. (2020). Strategies for promoting sustainable hospitality and tourism services. IGI Global.</w:t>
      </w:r>
    </w:p>
    <w:p w14:paraId="313D0EA9" w14:textId="1DC3A8D1" w:rsidR="00080733" w:rsidRPr="00485590" w:rsidRDefault="00080733" w:rsidP="00080733">
      <w:pPr>
        <w:ind w:left="720" w:hanging="720"/>
        <w:rPr>
          <w:rFonts w:ascii="Arial" w:hAnsi="Arial" w:cs="Arial"/>
          <w:szCs w:val="24"/>
        </w:rPr>
      </w:pPr>
      <w:r w:rsidRPr="00485590">
        <w:rPr>
          <w:rFonts w:ascii="Arial" w:hAnsi="Arial" w:cs="Arial"/>
          <w:szCs w:val="24"/>
        </w:rPr>
        <w:lastRenderedPageBreak/>
        <w:t xml:space="preserve">Kusyk, S. (2021). </w:t>
      </w:r>
      <w:r w:rsidRPr="00485590">
        <w:rPr>
          <w:rFonts w:ascii="Arial" w:hAnsi="Arial" w:cs="Arial"/>
          <w:i/>
          <w:iCs/>
          <w:szCs w:val="24"/>
        </w:rPr>
        <w:t>Carroll’s CSR Pyramid: An Empirical Investigation of SME CSR Orientation - ProQuest</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www.proquest.com. Available at: </w:t>
      </w:r>
      <w:r w:rsidR="002A5A4C">
        <w:rPr>
          <w:rFonts w:ascii="Arial" w:hAnsi="Arial" w:cs="Arial"/>
          <w:szCs w:val="24"/>
        </w:rPr>
        <w:t xml:space="preserve"> </w:t>
      </w:r>
      <w:hyperlink r:id="rId13" w:history="1">
        <w:r w:rsidR="002A5A4C" w:rsidRPr="00C333B0">
          <w:rPr>
            <w:rStyle w:val="Hyperlink"/>
            <w:rFonts w:ascii="Arial" w:hAnsi="Arial" w:cs="Arial"/>
            <w:szCs w:val="24"/>
          </w:rPr>
          <w:t>https://search.proquest.com/openview/7ce480f77892fbc4e00e80a0d31a8b36/1?pq-origsite=gscholar&amp;cbl=39006</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2F595E">
        <w:rPr>
          <w:rFonts w:ascii="Arial" w:hAnsi="Arial" w:cs="Arial"/>
          <w:szCs w:val="24"/>
        </w:rPr>
        <w:t>6</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0E683CF1" w14:textId="53E34ADE" w:rsidR="00080733" w:rsidRPr="00485590" w:rsidRDefault="00080733" w:rsidP="00080733">
      <w:pPr>
        <w:ind w:left="720" w:hanging="720"/>
        <w:rPr>
          <w:rFonts w:ascii="Arial" w:hAnsi="Arial" w:cs="Arial"/>
          <w:szCs w:val="24"/>
        </w:rPr>
      </w:pPr>
      <w:r w:rsidRPr="00485590">
        <w:rPr>
          <w:rFonts w:ascii="Arial" w:hAnsi="Arial" w:cs="Arial"/>
          <w:szCs w:val="24"/>
          <w:lang w:val="fr-CA"/>
        </w:rPr>
        <w:t xml:space="preserve">Marival Segarra-Oña, De-Miguel-Molina, B., Peiró-Signes, A. and María De-Miguel-Molina (2023). </w:t>
      </w:r>
      <w:r w:rsidRPr="00485590">
        <w:rPr>
          <w:rFonts w:ascii="Arial" w:hAnsi="Arial" w:cs="Arial"/>
          <w:szCs w:val="24"/>
        </w:rPr>
        <w:t xml:space="preserve">The Needs of the Hospitality Industry in Its Transition to the Circular Economy. Springer proceedings in business and economics, pp.201–219. </w:t>
      </w:r>
      <w:r w:rsidR="002A5A4C">
        <w:rPr>
          <w:rFonts w:ascii="Arial" w:hAnsi="Arial" w:cs="Arial"/>
          <w:szCs w:val="24"/>
        </w:rPr>
        <w:t xml:space="preserve"> </w:t>
      </w:r>
      <w:hyperlink r:id="rId14" w:history="1">
        <w:r w:rsidR="002A5A4C" w:rsidRPr="00C333B0">
          <w:rPr>
            <w:rStyle w:val="Hyperlink"/>
            <w:rFonts w:ascii="Arial" w:hAnsi="Arial" w:cs="Arial"/>
            <w:szCs w:val="24"/>
          </w:rPr>
          <w:t>https://link.springer.com/chapter/10.1007/978-3-031-26829-8_13</w:t>
        </w:r>
      </w:hyperlink>
      <w:r w:rsidRPr="00485590">
        <w:rPr>
          <w:rFonts w:ascii="Arial" w:hAnsi="Arial" w:cs="Arial"/>
          <w:szCs w:val="24"/>
        </w:rPr>
        <w:t xml:space="preserve"> </w:t>
      </w:r>
    </w:p>
    <w:p w14:paraId="4FF6B155" w14:textId="2ECC3F94" w:rsidR="00080733" w:rsidRPr="00485590" w:rsidRDefault="00080733" w:rsidP="00080733">
      <w:pPr>
        <w:ind w:left="720" w:hanging="720"/>
        <w:rPr>
          <w:rFonts w:ascii="Arial" w:hAnsi="Arial" w:cs="Arial"/>
          <w:szCs w:val="24"/>
        </w:rPr>
      </w:pPr>
      <w:r w:rsidRPr="00485590">
        <w:rPr>
          <w:rFonts w:ascii="Arial" w:hAnsi="Arial" w:cs="Arial"/>
          <w:szCs w:val="24"/>
        </w:rPr>
        <w:t xml:space="preserve">Marriott International (2024). </w:t>
      </w:r>
      <w:r w:rsidRPr="00485590">
        <w:rPr>
          <w:rFonts w:ascii="Arial" w:hAnsi="Arial" w:cs="Arial"/>
          <w:i/>
          <w:iCs/>
          <w:szCs w:val="24"/>
        </w:rPr>
        <w:t>csr-marriott</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csr-marriott. Available at: </w:t>
      </w:r>
      <w:r w:rsidR="002A5A4C">
        <w:rPr>
          <w:rFonts w:ascii="Arial" w:hAnsi="Arial" w:cs="Arial"/>
          <w:szCs w:val="24"/>
        </w:rPr>
        <w:t xml:space="preserve"> </w:t>
      </w:r>
      <w:hyperlink r:id="rId15" w:history="1">
        <w:r w:rsidR="002A5A4C" w:rsidRPr="00C333B0">
          <w:rPr>
            <w:rStyle w:val="Hyperlink"/>
            <w:rFonts w:ascii="Arial" w:hAnsi="Arial" w:cs="Arial"/>
            <w:szCs w:val="24"/>
          </w:rPr>
          <w:t>https://serve360.marriott.com/</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2F595E">
        <w:rPr>
          <w:rFonts w:ascii="Arial" w:hAnsi="Arial" w:cs="Arial"/>
          <w:szCs w:val="24"/>
        </w:rPr>
        <w:t>4</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45FDE42B" w14:textId="09392675" w:rsidR="00080733" w:rsidRPr="00485590" w:rsidRDefault="00080733" w:rsidP="00080733">
      <w:pPr>
        <w:ind w:left="720" w:hanging="720"/>
        <w:rPr>
          <w:rFonts w:ascii="Arial" w:hAnsi="Arial" w:cs="Arial"/>
          <w:szCs w:val="24"/>
        </w:rPr>
      </w:pPr>
      <w:r w:rsidRPr="00485590">
        <w:rPr>
          <w:rFonts w:ascii="Arial" w:hAnsi="Arial" w:cs="Arial"/>
          <w:szCs w:val="24"/>
        </w:rPr>
        <w:t>Paiva, T. (2025). A Systematic Review of Driving Sustainability Through Circular Economy Marketing: Insights and Strategies for Green Marketing Innovation. </w:t>
      </w:r>
      <w:r w:rsidRPr="00485590">
        <w:rPr>
          <w:rFonts w:ascii="Arial" w:hAnsi="Arial" w:cs="Arial"/>
          <w:i/>
          <w:iCs/>
          <w:szCs w:val="24"/>
        </w:rPr>
        <w:t>Encyclopedia</w:t>
      </w:r>
      <w:r w:rsidRPr="00485590">
        <w:rPr>
          <w:rFonts w:ascii="Arial" w:hAnsi="Arial" w:cs="Arial"/>
          <w:szCs w:val="24"/>
        </w:rPr>
        <w:t>, </w:t>
      </w:r>
      <w:r w:rsidRPr="00485590">
        <w:rPr>
          <w:rFonts w:ascii="Arial" w:hAnsi="Arial" w:cs="Arial"/>
          <w:i/>
          <w:iCs/>
          <w:szCs w:val="24"/>
        </w:rPr>
        <w:t>5</w:t>
      </w:r>
      <w:r w:rsidRPr="00485590">
        <w:rPr>
          <w:rFonts w:ascii="Arial" w:hAnsi="Arial" w:cs="Arial"/>
          <w:szCs w:val="24"/>
        </w:rPr>
        <w:t xml:space="preserve">(2), p. 61. </w:t>
      </w:r>
      <w:r w:rsidR="002A5A4C">
        <w:rPr>
          <w:rFonts w:ascii="Arial" w:hAnsi="Arial" w:cs="Arial"/>
          <w:szCs w:val="24"/>
        </w:rPr>
        <w:t xml:space="preserve"> </w:t>
      </w:r>
      <w:hyperlink r:id="rId16" w:history="1">
        <w:r w:rsidR="002A5A4C" w:rsidRPr="00C333B0">
          <w:rPr>
            <w:rStyle w:val="Hyperlink"/>
            <w:rFonts w:ascii="Arial" w:hAnsi="Arial" w:cs="Arial"/>
            <w:szCs w:val="24"/>
          </w:rPr>
          <w:t>https://doi.org/10.3390/encyclopedia5020061</w:t>
        </w:r>
      </w:hyperlink>
      <w:r w:rsidRPr="00485590">
        <w:rPr>
          <w:rFonts w:ascii="Arial" w:hAnsi="Arial" w:cs="Arial"/>
          <w:szCs w:val="24"/>
        </w:rPr>
        <w:t xml:space="preserve"> </w:t>
      </w:r>
    </w:p>
    <w:p w14:paraId="38271ABE" w14:textId="2C0AF32F" w:rsidR="00080733" w:rsidRPr="00485590" w:rsidRDefault="00080733" w:rsidP="00080733">
      <w:pPr>
        <w:ind w:left="720" w:hanging="720"/>
        <w:rPr>
          <w:rFonts w:ascii="Arial" w:hAnsi="Arial" w:cs="Arial"/>
          <w:szCs w:val="24"/>
        </w:rPr>
      </w:pPr>
      <w:r w:rsidRPr="00485590">
        <w:rPr>
          <w:rFonts w:ascii="Arial" w:hAnsi="Arial" w:cs="Arial"/>
          <w:szCs w:val="24"/>
        </w:rPr>
        <w:t xml:space="preserve">Six Senses (2024). Impacts.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Sixsenses.com. Available at: </w:t>
      </w:r>
      <w:r w:rsidR="002A5A4C">
        <w:rPr>
          <w:rFonts w:ascii="Arial" w:hAnsi="Arial" w:cs="Arial"/>
          <w:szCs w:val="24"/>
        </w:rPr>
        <w:t xml:space="preserve"> </w:t>
      </w:r>
      <w:hyperlink r:id="rId17" w:history="1">
        <w:r w:rsidR="002A5A4C" w:rsidRPr="00C333B0">
          <w:rPr>
            <w:rStyle w:val="Hyperlink"/>
            <w:rFonts w:ascii="Arial" w:hAnsi="Arial" w:cs="Arial"/>
            <w:szCs w:val="24"/>
          </w:rPr>
          <w:t>https://www.sixsenses.com/en/sustainability/impacts/</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6D67E2">
        <w:rPr>
          <w:rFonts w:ascii="Arial" w:hAnsi="Arial" w:cs="Arial"/>
          <w:szCs w:val="24"/>
        </w:rPr>
        <w:t>3</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4F39ABB0" w14:textId="167FE4AC" w:rsidR="00080733" w:rsidRPr="00485590" w:rsidRDefault="00080733" w:rsidP="00080733">
      <w:pPr>
        <w:ind w:left="720" w:hanging="720"/>
        <w:rPr>
          <w:rFonts w:ascii="Arial" w:hAnsi="Arial" w:cs="Arial"/>
          <w:szCs w:val="24"/>
        </w:rPr>
      </w:pPr>
      <w:r w:rsidRPr="00485590">
        <w:rPr>
          <w:rFonts w:ascii="Arial" w:hAnsi="Arial" w:cs="Arial"/>
          <w:szCs w:val="24"/>
        </w:rPr>
        <w:t xml:space="preserve">Srivastava (2021). SUPPLIER development adoption: A conceptual model for triple bottom line (TBL) outcomes. Journal of Cleaner Production,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p.127886. </w:t>
      </w:r>
      <w:r w:rsidR="002A5A4C">
        <w:rPr>
          <w:rFonts w:ascii="Arial" w:hAnsi="Arial" w:cs="Arial"/>
          <w:szCs w:val="24"/>
        </w:rPr>
        <w:t xml:space="preserve"> </w:t>
      </w:r>
      <w:hyperlink r:id="rId18" w:history="1">
        <w:r w:rsidR="002A5A4C" w:rsidRPr="00C333B0">
          <w:rPr>
            <w:rStyle w:val="Hyperlink"/>
            <w:rFonts w:ascii="Arial" w:hAnsi="Arial" w:cs="Arial"/>
            <w:szCs w:val="24"/>
          </w:rPr>
          <w:t>https://link.springer.com/article/10.1057/s41299-021-00111-x</w:t>
        </w:r>
      </w:hyperlink>
      <w:r w:rsidRPr="00485590">
        <w:rPr>
          <w:rFonts w:ascii="Arial" w:hAnsi="Arial" w:cs="Arial"/>
          <w:szCs w:val="24"/>
        </w:rPr>
        <w:t xml:space="preserve"> </w:t>
      </w:r>
    </w:p>
    <w:p w14:paraId="727C4F68" w14:textId="77777777" w:rsidR="00080733" w:rsidRPr="00485590" w:rsidRDefault="00080733" w:rsidP="00080733">
      <w:pPr>
        <w:ind w:left="720" w:hanging="720"/>
        <w:rPr>
          <w:rFonts w:ascii="Arial" w:hAnsi="Arial" w:cs="Arial"/>
          <w:szCs w:val="24"/>
        </w:rPr>
      </w:pPr>
      <w:r w:rsidRPr="00485590">
        <w:rPr>
          <w:rFonts w:ascii="Arial" w:hAnsi="Arial" w:cs="Arial"/>
          <w:szCs w:val="24"/>
        </w:rPr>
        <w:t xml:space="preserve">Streimikiene, D. and Ahmed, R.R. (2021). Corporate Social Responsibility And Brand Management: Evidence from Carroll’s Pyramid and Triple Bottom Line Approaches. </w:t>
      </w:r>
      <w:r w:rsidRPr="00485590">
        <w:rPr>
          <w:rFonts w:ascii="Arial" w:hAnsi="Arial" w:cs="Arial"/>
          <w:i/>
          <w:iCs/>
          <w:szCs w:val="24"/>
        </w:rPr>
        <w:t>Technological and Economic Development of Economy</w:t>
      </w:r>
      <w:r w:rsidRPr="00485590">
        <w:rPr>
          <w:rFonts w:ascii="Arial" w:hAnsi="Arial" w:cs="Arial"/>
          <w:szCs w:val="24"/>
        </w:rPr>
        <w:t>, 27(4), pp.852–875.</w:t>
      </w:r>
    </w:p>
    <w:p w14:paraId="25FF4C22" w14:textId="339A100D" w:rsidR="00080733" w:rsidRPr="00485590" w:rsidRDefault="00080733" w:rsidP="00080733">
      <w:pPr>
        <w:ind w:left="720" w:hanging="720"/>
        <w:rPr>
          <w:rFonts w:ascii="Arial" w:hAnsi="Arial" w:cs="Arial"/>
          <w:szCs w:val="24"/>
        </w:rPr>
      </w:pPr>
      <w:r w:rsidRPr="00485590">
        <w:rPr>
          <w:rFonts w:ascii="Arial" w:hAnsi="Arial" w:cs="Arial"/>
          <w:szCs w:val="24"/>
        </w:rPr>
        <w:t xml:space="preserve">Talonen, A., Jussila, I., Tuominen, P. and Ruuskanen, O.-P. (2021). Refining the Economic Dimension of Carroll’s CSR Pyramid by Taking Organization Form into Account. </w:t>
      </w:r>
      <w:r w:rsidRPr="00485590">
        <w:rPr>
          <w:rFonts w:ascii="Arial" w:hAnsi="Arial" w:cs="Arial"/>
          <w:i/>
          <w:iCs/>
          <w:szCs w:val="24"/>
        </w:rPr>
        <w:t>Electronic Journal of Business Ethics and Organization Studies</w:t>
      </w:r>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26(1), p.17. Available at: </w:t>
      </w:r>
      <w:r w:rsidR="002A5A4C">
        <w:rPr>
          <w:rFonts w:ascii="Arial" w:hAnsi="Arial" w:cs="Arial"/>
          <w:szCs w:val="24"/>
        </w:rPr>
        <w:t xml:space="preserve"> </w:t>
      </w:r>
      <w:hyperlink r:id="rId19" w:history="1">
        <w:r w:rsidR="002A5A4C" w:rsidRPr="00C333B0">
          <w:rPr>
            <w:rStyle w:val="Hyperlink"/>
            <w:rFonts w:ascii="Arial" w:hAnsi="Arial" w:cs="Arial"/>
            <w:szCs w:val="24"/>
          </w:rPr>
          <w:t>http://ejbo.jyu.fi/pdf/ejbo_vol26_no1_pages_17-29.pdf</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2F595E">
        <w:rPr>
          <w:rFonts w:ascii="Arial" w:hAnsi="Arial" w:cs="Arial"/>
          <w:szCs w:val="24"/>
        </w:rPr>
        <w:t>8</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4E1877DD" w14:textId="51E7A520" w:rsidR="00080733" w:rsidRPr="00485590" w:rsidRDefault="00080733" w:rsidP="00080733">
      <w:pPr>
        <w:ind w:left="720" w:hanging="720"/>
        <w:rPr>
          <w:rFonts w:ascii="Arial" w:hAnsi="Arial" w:cs="Arial"/>
          <w:szCs w:val="24"/>
        </w:rPr>
      </w:pPr>
      <w:r w:rsidRPr="00485590">
        <w:rPr>
          <w:rFonts w:ascii="Arial" w:hAnsi="Arial" w:cs="Arial"/>
          <w:szCs w:val="24"/>
        </w:rPr>
        <w:t xml:space="preserve">The Scarlet (2025). Sustainable Luxury: How Scarlet Hotel is leading the Eco-Friendly Hospitality Revolution. </w:t>
      </w:r>
      <w:r w:rsidR="00757AFF">
        <w:rPr>
          <w:rFonts w:ascii="Arial" w:hAnsi="Arial" w:cs="Arial"/>
          <w:szCs w:val="24"/>
        </w:rPr>
        <w:t>(</w:t>
      </w:r>
      <w:r w:rsidRPr="00485590">
        <w:rPr>
          <w:rFonts w:ascii="Arial" w:hAnsi="Arial" w:cs="Arial"/>
          <w:szCs w:val="24"/>
        </w:rPr>
        <w:t>Online</w:t>
      </w:r>
      <w:r w:rsidR="00757AFF">
        <w:rPr>
          <w:rFonts w:ascii="Arial" w:hAnsi="Arial" w:cs="Arial"/>
          <w:szCs w:val="24"/>
        </w:rPr>
        <w:t>)</w:t>
      </w:r>
      <w:r w:rsidRPr="00485590">
        <w:rPr>
          <w:rFonts w:ascii="Arial" w:hAnsi="Arial" w:cs="Arial"/>
          <w:szCs w:val="24"/>
        </w:rPr>
        <w:t xml:space="preserve"> Scarlethotel.co.uk. Available at: </w:t>
      </w:r>
      <w:r w:rsidR="002A5A4C">
        <w:rPr>
          <w:rFonts w:ascii="Arial" w:hAnsi="Arial" w:cs="Arial"/>
          <w:szCs w:val="24"/>
        </w:rPr>
        <w:t xml:space="preserve"> </w:t>
      </w:r>
      <w:hyperlink r:id="rId20" w:history="1">
        <w:r w:rsidR="002A5A4C" w:rsidRPr="00C333B0">
          <w:rPr>
            <w:rStyle w:val="Hyperlink"/>
            <w:rFonts w:ascii="Arial" w:hAnsi="Arial" w:cs="Arial"/>
            <w:szCs w:val="24"/>
          </w:rPr>
          <w:t>https://www.scarlethotel.co.uk/journal/sustainable-luxury-how-scarlet-hotels-is-leading-the-eco-friendly-hospitatlity-revolution</w:t>
        </w:r>
      </w:hyperlink>
      <w:r w:rsidRPr="00485590">
        <w:rPr>
          <w:rFonts w:ascii="Arial" w:hAnsi="Arial" w:cs="Arial"/>
          <w:szCs w:val="24"/>
        </w:rPr>
        <w:t xml:space="preserve"> </w:t>
      </w:r>
      <w:r w:rsidR="00757AFF">
        <w:rPr>
          <w:rFonts w:ascii="Arial" w:hAnsi="Arial" w:cs="Arial"/>
          <w:szCs w:val="24"/>
        </w:rPr>
        <w:t>(</w:t>
      </w:r>
      <w:r w:rsidRPr="00485590">
        <w:rPr>
          <w:rFonts w:ascii="Arial" w:hAnsi="Arial" w:cs="Arial"/>
          <w:szCs w:val="24"/>
        </w:rPr>
        <w:t>Accessed</w:t>
      </w:r>
      <w:r w:rsidR="00757AFF">
        <w:rPr>
          <w:rFonts w:ascii="Arial" w:hAnsi="Arial" w:cs="Arial"/>
          <w:szCs w:val="24"/>
        </w:rPr>
        <w:t>:</w:t>
      </w:r>
      <w:r w:rsidRPr="00485590">
        <w:rPr>
          <w:rFonts w:ascii="Arial" w:hAnsi="Arial" w:cs="Arial"/>
          <w:szCs w:val="24"/>
        </w:rPr>
        <w:t xml:space="preserve"> 2</w:t>
      </w:r>
      <w:r w:rsidR="002F595E">
        <w:rPr>
          <w:rFonts w:ascii="Arial" w:hAnsi="Arial" w:cs="Arial"/>
          <w:szCs w:val="24"/>
        </w:rPr>
        <w:t>7</w:t>
      </w:r>
      <w:r w:rsidRPr="00485590">
        <w:rPr>
          <w:rFonts w:ascii="Arial" w:hAnsi="Arial" w:cs="Arial"/>
          <w:szCs w:val="24"/>
        </w:rPr>
        <w:t xml:space="preserve"> Oct 2025</w:t>
      </w:r>
      <w:r w:rsidR="00757AFF">
        <w:rPr>
          <w:rFonts w:ascii="Arial" w:hAnsi="Arial" w:cs="Arial"/>
          <w:szCs w:val="24"/>
        </w:rPr>
        <w:t>)</w:t>
      </w:r>
      <w:r w:rsidRPr="00485590">
        <w:rPr>
          <w:rFonts w:ascii="Arial" w:hAnsi="Arial" w:cs="Arial"/>
          <w:szCs w:val="24"/>
        </w:rPr>
        <w:t>.</w:t>
      </w:r>
    </w:p>
    <w:p w14:paraId="1BBB2604" w14:textId="70C99E89" w:rsidR="00080733" w:rsidRPr="00080733" w:rsidRDefault="00080733" w:rsidP="00080733">
      <w:pPr>
        <w:ind w:left="720" w:hanging="720"/>
        <w:rPr>
          <w:rFonts w:ascii="Arial" w:hAnsi="Arial" w:cs="Arial"/>
          <w:szCs w:val="24"/>
        </w:rPr>
      </w:pPr>
      <w:r w:rsidRPr="00485590">
        <w:rPr>
          <w:rFonts w:ascii="Arial" w:hAnsi="Arial" w:cs="Arial"/>
          <w:szCs w:val="24"/>
        </w:rPr>
        <w:t>Yitmen, I., Almusaed, A., Hussein, M., and Almssad, A. (2025). AI-Driven Digital Twins for Enhancing Indoor Environmental Quality and Energy Efficiency in Smart Building Systems. </w:t>
      </w:r>
      <w:r w:rsidRPr="00485590">
        <w:rPr>
          <w:rFonts w:ascii="Arial" w:hAnsi="Arial" w:cs="Arial"/>
          <w:i/>
          <w:iCs/>
          <w:szCs w:val="24"/>
        </w:rPr>
        <w:t>Buildings</w:t>
      </w:r>
      <w:r w:rsidRPr="00485590">
        <w:rPr>
          <w:rFonts w:ascii="Arial" w:hAnsi="Arial" w:cs="Arial"/>
          <w:szCs w:val="24"/>
        </w:rPr>
        <w:t>, </w:t>
      </w:r>
      <w:r w:rsidRPr="00485590">
        <w:rPr>
          <w:rFonts w:ascii="Arial" w:hAnsi="Arial" w:cs="Arial"/>
          <w:i/>
          <w:iCs/>
          <w:szCs w:val="24"/>
        </w:rPr>
        <w:t>15</w:t>
      </w:r>
      <w:r w:rsidRPr="00485590">
        <w:rPr>
          <w:rFonts w:ascii="Arial" w:hAnsi="Arial" w:cs="Arial"/>
          <w:szCs w:val="24"/>
        </w:rPr>
        <w:t xml:space="preserve">(7), p. 1030. </w:t>
      </w:r>
      <w:r w:rsidR="002A5A4C">
        <w:rPr>
          <w:rFonts w:ascii="Arial" w:hAnsi="Arial" w:cs="Arial"/>
          <w:szCs w:val="24"/>
        </w:rPr>
        <w:t xml:space="preserve"> </w:t>
      </w:r>
      <w:hyperlink r:id="rId21" w:history="1">
        <w:r w:rsidR="002A5A4C" w:rsidRPr="00C333B0">
          <w:rPr>
            <w:rStyle w:val="Hyperlink"/>
            <w:rFonts w:ascii="Arial" w:hAnsi="Arial" w:cs="Arial"/>
            <w:szCs w:val="24"/>
          </w:rPr>
          <w:t>https://doi.org/10.3390/buildings15071030</w:t>
        </w:r>
      </w:hyperlink>
      <w:r w:rsidRPr="00080733">
        <w:rPr>
          <w:rFonts w:ascii="Arial" w:hAnsi="Arial" w:cs="Arial"/>
          <w:szCs w:val="24"/>
        </w:rPr>
        <w:t xml:space="preserve"> </w:t>
      </w:r>
    </w:p>
    <w:p w14:paraId="7AD248D7" w14:textId="77777777" w:rsidR="00B03BA5" w:rsidRPr="00080733" w:rsidRDefault="00B03BA5" w:rsidP="00080733">
      <w:pPr>
        <w:ind w:left="720" w:hanging="720"/>
        <w:rPr>
          <w:rFonts w:ascii="Arial" w:hAnsi="Arial" w:cs="Arial"/>
          <w:szCs w:val="24"/>
        </w:rPr>
      </w:pPr>
    </w:p>
    <w:p w14:paraId="70416B8B" w14:textId="77777777" w:rsidR="004834A2" w:rsidRPr="00080733" w:rsidRDefault="004834A2" w:rsidP="00080733">
      <w:pPr>
        <w:jc w:val="center"/>
        <w:rPr>
          <w:rFonts w:ascii="Arial" w:hAnsi="Arial" w:cs="Arial"/>
          <w:szCs w:val="24"/>
        </w:rPr>
      </w:pPr>
    </w:p>
    <w:p w14:paraId="18C7B50D" w14:textId="77777777" w:rsidR="004834A2" w:rsidRPr="00080733" w:rsidRDefault="004834A2" w:rsidP="00080733">
      <w:pPr>
        <w:jc w:val="center"/>
        <w:rPr>
          <w:rFonts w:ascii="Arial" w:hAnsi="Arial" w:cs="Arial"/>
          <w:szCs w:val="24"/>
        </w:rPr>
      </w:pPr>
    </w:p>
    <w:sectPr w:rsidR="004834A2" w:rsidRPr="00080733" w:rsidSect="006C7C58">
      <w:headerReference w:type="default" r:id="rId22"/>
      <w:footerReference w:type="default" r:id="rId23"/>
      <w:headerReference w:type="first" r:id="rId2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6241F" w14:textId="77777777" w:rsidR="006A17D9" w:rsidRDefault="006A17D9">
      <w:pPr>
        <w:spacing w:line="240" w:lineRule="auto"/>
      </w:pPr>
      <w:r>
        <w:separator/>
      </w:r>
    </w:p>
  </w:endnote>
  <w:endnote w:type="continuationSeparator" w:id="0">
    <w:p w14:paraId="49BB35EA" w14:textId="77777777" w:rsidR="006A17D9" w:rsidRDefault="006A17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Segoe UI">
    <w:panose1 w:val="020B0502040204020203"/>
    <w:charset w:val="EE"/>
    <w:family w:val="swiss"/>
    <w:pitch w:val="variable"/>
    <w:sig w:usb0="E4002EFF" w:usb1="C000E47F"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4505021"/>
      <w:docPartObj>
        <w:docPartGallery w:val="Page Numbers (Bottom of Page)"/>
        <w:docPartUnique/>
      </w:docPartObj>
    </w:sdtPr>
    <w:sdtEndPr>
      <w:rPr>
        <w:noProof/>
      </w:rPr>
    </w:sdtEndPr>
    <w:sdtContent>
      <w:p w14:paraId="2F0A8181" w14:textId="77777777" w:rsidR="001149D3" w:rsidRDefault="00AB6E3A">
        <w:pPr>
          <w:pStyle w:val="Footer"/>
          <w:jc w:val="right"/>
        </w:pPr>
        <w:r>
          <w:fldChar w:fldCharType="begin"/>
        </w:r>
        <w:r>
          <w:instrText xml:space="preserve"> PAGE   \* MERGEFORMAT </w:instrText>
        </w:r>
        <w:r>
          <w:fldChar w:fldCharType="separate"/>
        </w:r>
        <w:r w:rsidR="00F27222">
          <w:rPr>
            <w:noProof/>
          </w:rPr>
          <w:t>10</w:t>
        </w:r>
        <w:r>
          <w:rPr>
            <w:noProof/>
          </w:rPr>
          <w:fldChar w:fldCharType="end"/>
        </w:r>
      </w:p>
    </w:sdtContent>
  </w:sdt>
  <w:p w14:paraId="4116F513" w14:textId="77777777" w:rsidR="001149D3" w:rsidRDefault="00114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11F9DF" w14:textId="77777777" w:rsidR="006A17D9" w:rsidRDefault="006A17D9">
      <w:pPr>
        <w:spacing w:line="240" w:lineRule="auto"/>
      </w:pPr>
      <w:r>
        <w:separator/>
      </w:r>
    </w:p>
  </w:footnote>
  <w:footnote w:type="continuationSeparator" w:id="0">
    <w:p w14:paraId="6A1D8A61" w14:textId="77777777" w:rsidR="006A17D9" w:rsidRDefault="006A17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1035DF" w14:textId="77777777" w:rsidR="006C7C58" w:rsidRDefault="006C7C58">
    <w:pPr>
      <w:pStyle w:val="Header"/>
      <w:jc w:val="right"/>
    </w:pPr>
  </w:p>
  <w:p w14:paraId="02EF8C60" w14:textId="77777777" w:rsidR="006C7C58" w:rsidRDefault="006C7C58">
    <w:pPr>
      <w:pStyle w:val="Header"/>
    </w:pPr>
  </w:p>
  <w:p w14:paraId="3AE8E29E" w14:textId="77777777" w:rsidR="00066115" w:rsidRDefault="0006611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CBB639" w14:textId="77777777" w:rsidR="003B181D" w:rsidRDefault="003B181D" w:rsidP="003B181D">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D3414"/>
    <w:multiLevelType w:val="hybridMultilevel"/>
    <w:tmpl w:val="54803CD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756AE6"/>
    <w:multiLevelType w:val="hybridMultilevel"/>
    <w:tmpl w:val="8D187DAC"/>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71241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4B071F61"/>
    <w:multiLevelType w:val="hybridMultilevel"/>
    <w:tmpl w:val="F8800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382937"/>
    <w:multiLevelType w:val="multilevel"/>
    <w:tmpl w:val="B99E8A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ECD4BBF"/>
    <w:multiLevelType w:val="hybridMultilevel"/>
    <w:tmpl w:val="3F727F1A"/>
    <w:lvl w:ilvl="0" w:tplc="B79A2814">
      <w:start w:val="1"/>
      <w:numFmt w:val="bullet"/>
      <w:lvlText w:val=""/>
      <w:lvlJc w:val="left"/>
      <w:pPr>
        <w:ind w:left="720" w:hanging="360"/>
      </w:pPr>
      <w:rPr>
        <w:rFonts w:ascii="Symbol" w:hAnsi="Symbol" w:hint="default"/>
      </w:rPr>
    </w:lvl>
    <w:lvl w:ilvl="1" w:tplc="03727B0C" w:tentative="1">
      <w:start w:val="1"/>
      <w:numFmt w:val="bullet"/>
      <w:lvlText w:val="o"/>
      <w:lvlJc w:val="left"/>
      <w:pPr>
        <w:ind w:left="1440" w:hanging="360"/>
      </w:pPr>
      <w:rPr>
        <w:rFonts w:ascii="Courier New" w:hAnsi="Courier New" w:cs="Courier New" w:hint="default"/>
      </w:rPr>
    </w:lvl>
    <w:lvl w:ilvl="2" w:tplc="D86E6C1A" w:tentative="1">
      <w:start w:val="1"/>
      <w:numFmt w:val="bullet"/>
      <w:lvlText w:val=""/>
      <w:lvlJc w:val="left"/>
      <w:pPr>
        <w:ind w:left="2160" w:hanging="360"/>
      </w:pPr>
      <w:rPr>
        <w:rFonts w:ascii="Wingdings" w:hAnsi="Wingdings" w:hint="default"/>
      </w:rPr>
    </w:lvl>
    <w:lvl w:ilvl="3" w:tplc="BD60BD6E" w:tentative="1">
      <w:start w:val="1"/>
      <w:numFmt w:val="bullet"/>
      <w:lvlText w:val=""/>
      <w:lvlJc w:val="left"/>
      <w:pPr>
        <w:ind w:left="2880" w:hanging="360"/>
      </w:pPr>
      <w:rPr>
        <w:rFonts w:ascii="Symbol" w:hAnsi="Symbol" w:hint="default"/>
      </w:rPr>
    </w:lvl>
    <w:lvl w:ilvl="4" w:tplc="B818F100" w:tentative="1">
      <w:start w:val="1"/>
      <w:numFmt w:val="bullet"/>
      <w:lvlText w:val="o"/>
      <w:lvlJc w:val="left"/>
      <w:pPr>
        <w:ind w:left="3600" w:hanging="360"/>
      </w:pPr>
      <w:rPr>
        <w:rFonts w:ascii="Courier New" w:hAnsi="Courier New" w:cs="Courier New" w:hint="default"/>
      </w:rPr>
    </w:lvl>
    <w:lvl w:ilvl="5" w:tplc="3962E786" w:tentative="1">
      <w:start w:val="1"/>
      <w:numFmt w:val="bullet"/>
      <w:lvlText w:val=""/>
      <w:lvlJc w:val="left"/>
      <w:pPr>
        <w:ind w:left="4320" w:hanging="360"/>
      </w:pPr>
      <w:rPr>
        <w:rFonts w:ascii="Wingdings" w:hAnsi="Wingdings" w:hint="default"/>
      </w:rPr>
    </w:lvl>
    <w:lvl w:ilvl="6" w:tplc="C116D9F0" w:tentative="1">
      <w:start w:val="1"/>
      <w:numFmt w:val="bullet"/>
      <w:lvlText w:val=""/>
      <w:lvlJc w:val="left"/>
      <w:pPr>
        <w:ind w:left="5040" w:hanging="360"/>
      </w:pPr>
      <w:rPr>
        <w:rFonts w:ascii="Symbol" w:hAnsi="Symbol" w:hint="default"/>
      </w:rPr>
    </w:lvl>
    <w:lvl w:ilvl="7" w:tplc="841A5BF2" w:tentative="1">
      <w:start w:val="1"/>
      <w:numFmt w:val="bullet"/>
      <w:lvlText w:val="o"/>
      <w:lvlJc w:val="left"/>
      <w:pPr>
        <w:ind w:left="5760" w:hanging="360"/>
      </w:pPr>
      <w:rPr>
        <w:rFonts w:ascii="Courier New" w:hAnsi="Courier New" w:cs="Courier New" w:hint="default"/>
      </w:rPr>
    </w:lvl>
    <w:lvl w:ilvl="8" w:tplc="CCA45F24" w:tentative="1">
      <w:start w:val="1"/>
      <w:numFmt w:val="bullet"/>
      <w:lvlText w:val=""/>
      <w:lvlJc w:val="left"/>
      <w:pPr>
        <w:ind w:left="6480" w:hanging="360"/>
      </w:pPr>
      <w:rPr>
        <w:rFonts w:ascii="Wingdings" w:hAnsi="Wingdings" w:hint="default"/>
      </w:rPr>
    </w:lvl>
  </w:abstractNum>
  <w:abstractNum w:abstractNumId="6" w15:restartNumberingAfterBreak="0">
    <w:nsid w:val="563B612E"/>
    <w:multiLevelType w:val="hybridMultilevel"/>
    <w:tmpl w:val="B58402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650F3AFB"/>
    <w:multiLevelType w:val="hybridMultilevel"/>
    <w:tmpl w:val="E67C9F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6FB94EFB"/>
    <w:multiLevelType w:val="hybridMultilevel"/>
    <w:tmpl w:val="56AA33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45862420">
    <w:abstractNumId w:val="2"/>
  </w:num>
  <w:num w:numId="2" w16cid:durableId="605309518">
    <w:abstractNumId w:val="5"/>
  </w:num>
  <w:num w:numId="3" w16cid:durableId="1817142811">
    <w:abstractNumId w:val="4"/>
  </w:num>
  <w:num w:numId="4" w16cid:durableId="645552962">
    <w:abstractNumId w:val="3"/>
  </w:num>
  <w:num w:numId="5" w16cid:durableId="1622834544">
    <w:abstractNumId w:val="8"/>
  </w:num>
  <w:num w:numId="6" w16cid:durableId="82193381">
    <w:abstractNumId w:val="7"/>
  </w:num>
  <w:num w:numId="7" w16cid:durableId="56130297">
    <w:abstractNumId w:val="0"/>
  </w:num>
  <w:num w:numId="8" w16cid:durableId="401484334">
    <w:abstractNumId w:val="6"/>
  </w:num>
  <w:num w:numId="9" w16cid:durableId="305011243">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49B6"/>
    <w:rsid w:val="0000033A"/>
    <w:rsid w:val="0000037C"/>
    <w:rsid w:val="000010FF"/>
    <w:rsid w:val="00001111"/>
    <w:rsid w:val="00001D67"/>
    <w:rsid w:val="0000248F"/>
    <w:rsid w:val="00002C5A"/>
    <w:rsid w:val="00002ED8"/>
    <w:rsid w:val="00003540"/>
    <w:rsid w:val="000037BD"/>
    <w:rsid w:val="00003FEB"/>
    <w:rsid w:val="000044A8"/>
    <w:rsid w:val="00004BB7"/>
    <w:rsid w:val="00005D95"/>
    <w:rsid w:val="00005EC5"/>
    <w:rsid w:val="00006826"/>
    <w:rsid w:val="00006F57"/>
    <w:rsid w:val="0001188C"/>
    <w:rsid w:val="000118CB"/>
    <w:rsid w:val="00012D10"/>
    <w:rsid w:val="000133CD"/>
    <w:rsid w:val="00013B4C"/>
    <w:rsid w:val="00014DB0"/>
    <w:rsid w:val="000159CA"/>
    <w:rsid w:val="00015D20"/>
    <w:rsid w:val="00016697"/>
    <w:rsid w:val="00016890"/>
    <w:rsid w:val="00016985"/>
    <w:rsid w:val="00020109"/>
    <w:rsid w:val="00021917"/>
    <w:rsid w:val="000228CD"/>
    <w:rsid w:val="0002399C"/>
    <w:rsid w:val="00023B36"/>
    <w:rsid w:val="000246C9"/>
    <w:rsid w:val="00024E74"/>
    <w:rsid w:val="000250D6"/>
    <w:rsid w:val="00025EDB"/>
    <w:rsid w:val="00026C2F"/>
    <w:rsid w:val="00026E7A"/>
    <w:rsid w:val="00026FD7"/>
    <w:rsid w:val="00027AE6"/>
    <w:rsid w:val="00030084"/>
    <w:rsid w:val="0003035E"/>
    <w:rsid w:val="00030EC3"/>
    <w:rsid w:val="00030FB5"/>
    <w:rsid w:val="000329E0"/>
    <w:rsid w:val="00032AF9"/>
    <w:rsid w:val="00032B94"/>
    <w:rsid w:val="00032F3B"/>
    <w:rsid w:val="000334D2"/>
    <w:rsid w:val="0003477D"/>
    <w:rsid w:val="00036AC8"/>
    <w:rsid w:val="00036BDD"/>
    <w:rsid w:val="00037868"/>
    <w:rsid w:val="0003786D"/>
    <w:rsid w:val="00037DD2"/>
    <w:rsid w:val="000404D9"/>
    <w:rsid w:val="0004059D"/>
    <w:rsid w:val="00040737"/>
    <w:rsid w:val="00040F53"/>
    <w:rsid w:val="000412E5"/>
    <w:rsid w:val="000415CD"/>
    <w:rsid w:val="00042082"/>
    <w:rsid w:val="00043870"/>
    <w:rsid w:val="00044039"/>
    <w:rsid w:val="00044D6E"/>
    <w:rsid w:val="000452FF"/>
    <w:rsid w:val="00046487"/>
    <w:rsid w:val="0004696B"/>
    <w:rsid w:val="000474BD"/>
    <w:rsid w:val="00047838"/>
    <w:rsid w:val="00050FBB"/>
    <w:rsid w:val="00052477"/>
    <w:rsid w:val="00052526"/>
    <w:rsid w:val="00052694"/>
    <w:rsid w:val="00052D4B"/>
    <w:rsid w:val="00053461"/>
    <w:rsid w:val="0005693D"/>
    <w:rsid w:val="0005698E"/>
    <w:rsid w:val="00060F72"/>
    <w:rsid w:val="000616D4"/>
    <w:rsid w:val="00061F88"/>
    <w:rsid w:val="000621E6"/>
    <w:rsid w:val="00062587"/>
    <w:rsid w:val="0006317F"/>
    <w:rsid w:val="000649B6"/>
    <w:rsid w:val="00064FA9"/>
    <w:rsid w:val="00065E23"/>
    <w:rsid w:val="00066115"/>
    <w:rsid w:val="00066222"/>
    <w:rsid w:val="000664E9"/>
    <w:rsid w:val="0006672C"/>
    <w:rsid w:val="00067829"/>
    <w:rsid w:val="00067ABD"/>
    <w:rsid w:val="00067B20"/>
    <w:rsid w:val="00070793"/>
    <w:rsid w:val="000710B7"/>
    <w:rsid w:val="0007121C"/>
    <w:rsid w:val="00071523"/>
    <w:rsid w:val="00072321"/>
    <w:rsid w:val="000739B2"/>
    <w:rsid w:val="000743D7"/>
    <w:rsid w:val="000755FF"/>
    <w:rsid w:val="00075EF1"/>
    <w:rsid w:val="00077E27"/>
    <w:rsid w:val="00080620"/>
    <w:rsid w:val="00080733"/>
    <w:rsid w:val="0008074B"/>
    <w:rsid w:val="0008083E"/>
    <w:rsid w:val="00082079"/>
    <w:rsid w:val="00082EE8"/>
    <w:rsid w:val="00083C4D"/>
    <w:rsid w:val="0008406F"/>
    <w:rsid w:val="000841EE"/>
    <w:rsid w:val="0008452E"/>
    <w:rsid w:val="0008497D"/>
    <w:rsid w:val="00086E34"/>
    <w:rsid w:val="00087A54"/>
    <w:rsid w:val="00087C9D"/>
    <w:rsid w:val="00087F06"/>
    <w:rsid w:val="00090881"/>
    <w:rsid w:val="00090F58"/>
    <w:rsid w:val="0009182B"/>
    <w:rsid w:val="00091900"/>
    <w:rsid w:val="0009199E"/>
    <w:rsid w:val="00091E20"/>
    <w:rsid w:val="00091F0B"/>
    <w:rsid w:val="0009208E"/>
    <w:rsid w:val="00092909"/>
    <w:rsid w:val="00093A5E"/>
    <w:rsid w:val="00093D76"/>
    <w:rsid w:val="00094B87"/>
    <w:rsid w:val="00094E31"/>
    <w:rsid w:val="0009507D"/>
    <w:rsid w:val="000951E2"/>
    <w:rsid w:val="00096199"/>
    <w:rsid w:val="00096256"/>
    <w:rsid w:val="00096389"/>
    <w:rsid w:val="00096878"/>
    <w:rsid w:val="0009691B"/>
    <w:rsid w:val="000979D3"/>
    <w:rsid w:val="000A0062"/>
    <w:rsid w:val="000A1026"/>
    <w:rsid w:val="000A124E"/>
    <w:rsid w:val="000A139E"/>
    <w:rsid w:val="000A2476"/>
    <w:rsid w:val="000A267E"/>
    <w:rsid w:val="000A3008"/>
    <w:rsid w:val="000A3556"/>
    <w:rsid w:val="000A3819"/>
    <w:rsid w:val="000A3F43"/>
    <w:rsid w:val="000A45BF"/>
    <w:rsid w:val="000A7B32"/>
    <w:rsid w:val="000B0F60"/>
    <w:rsid w:val="000B1659"/>
    <w:rsid w:val="000B3004"/>
    <w:rsid w:val="000B395E"/>
    <w:rsid w:val="000B3F67"/>
    <w:rsid w:val="000B661C"/>
    <w:rsid w:val="000B7152"/>
    <w:rsid w:val="000C0801"/>
    <w:rsid w:val="000C21F6"/>
    <w:rsid w:val="000C24C5"/>
    <w:rsid w:val="000C2A03"/>
    <w:rsid w:val="000C2D9D"/>
    <w:rsid w:val="000C3C42"/>
    <w:rsid w:val="000C4BED"/>
    <w:rsid w:val="000C567C"/>
    <w:rsid w:val="000C5807"/>
    <w:rsid w:val="000C581F"/>
    <w:rsid w:val="000C5DA1"/>
    <w:rsid w:val="000C628C"/>
    <w:rsid w:val="000C6510"/>
    <w:rsid w:val="000C6779"/>
    <w:rsid w:val="000D0197"/>
    <w:rsid w:val="000D02AB"/>
    <w:rsid w:val="000D2D59"/>
    <w:rsid w:val="000D3CFD"/>
    <w:rsid w:val="000D4A80"/>
    <w:rsid w:val="000D5014"/>
    <w:rsid w:val="000D55E6"/>
    <w:rsid w:val="000D61B8"/>
    <w:rsid w:val="000D66A6"/>
    <w:rsid w:val="000D6A4F"/>
    <w:rsid w:val="000E09C3"/>
    <w:rsid w:val="000E11E3"/>
    <w:rsid w:val="000E2385"/>
    <w:rsid w:val="000E3ADD"/>
    <w:rsid w:val="000E3C98"/>
    <w:rsid w:val="000E4494"/>
    <w:rsid w:val="000E4C7A"/>
    <w:rsid w:val="000E6AEE"/>
    <w:rsid w:val="000E7764"/>
    <w:rsid w:val="000E7CBC"/>
    <w:rsid w:val="000F0374"/>
    <w:rsid w:val="000F04C2"/>
    <w:rsid w:val="000F1344"/>
    <w:rsid w:val="000F17DB"/>
    <w:rsid w:val="000F1F8C"/>
    <w:rsid w:val="000F2FE2"/>
    <w:rsid w:val="000F329D"/>
    <w:rsid w:val="000F3B57"/>
    <w:rsid w:val="000F48A9"/>
    <w:rsid w:val="000F48E3"/>
    <w:rsid w:val="000F4AEF"/>
    <w:rsid w:val="000F58EF"/>
    <w:rsid w:val="000F6650"/>
    <w:rsid w:val="000F69F4"/>
    <w:rsid w:val="000F7064"/>
    <w:rsid w:val="000F7567"/>
    <w:rsid w:val="00100139"/>
    <w:rsid w:val="00100BF4"/>
    <w:rsid w:val="00100F6F"/>
    <w:rsid w:val="00103686"/>
    <w:rsid w:val="001038B7"/>
    <w:rsid w:val="00104089"/>
    <w:rsid w:val="001049BE"/>
    <w:rsid w:val="00104F50"/>
    <w:rsid w:val="001059E7"/>
    <w:rsid w:val="00105E68"/>
    <w:rsid w:val="0010658F"/>
    <w:rsid w:val="00106E4E"/>
    <w:rsid w:val="001077FD"/>
    <w:rsid w:val="00110040"/>
    <w:rsid w:val="00110E1E"/>
    <w:rsid w:val="0011130C"/>
    <w:rsid w:val="00111B02"/>
    <w:rsid w:val="00111D19"/>
    <w:rsid w:val="00112246"/>
    <w:rsid w:val="001136C3"/>
    <w:rsid w:val="0011377B"/>
    <w:rsid w:val="001149D3"/>
    <w:rsid w:val="00114B74"/>
    <w:rsid w:val="00121203"/>
    <w:rsid w:val="00121745"/>
    <w:rsid w:val="00124088"/>
    <w:rsid w:val="00124F51"/>
    <w:rsid w:val="00124F9B"/>
    <w:rsid w:val="00126FA3"/>
    <w:rsid w:val="00127900"/>
    <w:rsid w:val="00127929"/>
    <w:rsid w:val="00127A96"/>
    <w:rsid w:val="00127BF2"/>
    <w:rsid w:val="00127C2F"/>
    <w:rsid w:val="00127F3D"/>
    <w:rsid w:val="001300F6"/>
    <w:rsid w:val="001303FF"/>
    <w:rsid w:val="00130576"/>
    <w:rsid w:val="00130A30"/>
    <w:rsid w:val="00131805"/>
    <w:rsid w:val="00131E74"/>
    <w:rsid w:val="001330CC"/>
    <w:rsid w:val="00133649"/>
    <w:rsid w:val="001337DA"/>
    <w:rsid w:val="00133FFB"/>
    <w:rsid w:val="0013414A"/>
    <w:rsid w:val="001341F5"/>
    <w:rsid w:val="00135B2D"/>
    <w:rsid w:val="00135D3D"/>
    <w:rsid w:val="00136007"/>
    <w:rsid w:val="001367E4"/>
    <w:rsid w:val="00136F23"/>
    <w:rsid w:val="001378D9"/>
    <w:rsid w:val="001407AE"/>
    <w:rsid w:val="001409A5"/>
    <w:rsid w:val="00140B0E"/>
    <w:rsid w:val="00140D32"/>
    <w:rsid w:val="00141343"/>
    <w:rsid w:val="00141428"/>
    <w:rsid w:val="00142AFD"/>
    <w:rsid w:val="00143949"/>
    <w:rsid w:val="00143D86"/>
    <w:rsid w:val="001445DE"/>
    <w:rsid w:val="00144B70"/>
    <w:rsid w:val="001453D0"/>
    <w:rsid w:val="001460E7"/>
    <w:rsid w:val="00147431"/>
    <w:rsid w:val="00147C20"/>
    <w:rsid w:val="00147EE9"/>
    <w:rsid w:val="00150BED"/>
    <w:rsid w:val="0015161B"/>
    <w:rsid w:val="00151905"/>
    <w:rsid w:val="00151EAE"/>
    <w:rsid w:val="001536DB"/>
    <w:rsid w:val="00153F3F"/>
    <w:rsid w:val="001551AD"/>
    <w:rsid w:val="001551F6"/>
    <w:rsid w:val="00155FBA"/>
    <w:rsid w:val="00156085"/>
    <w:rsid w:val="001565B8"/>
    <w:rsid w:val="001577F0"/>
    <w:rsid w:val="001578DF"/>
    <w:rsid w:val="00157A1E"/>
    <w:rsid w:val="00161F1D"/>
    <w:rsid w:val="00163862"/>
    <w:rsid w:val="00163BD6"/>
    <w:rsid w:val="00164442"/>
    <w:rsid w:val="00165AD9"/>
    <w:rsid w:val="00165F8B"/>
    <w:rsid w:val="0017110E"/>
    <w:rsid w:val="001719E4"/>
    <w:rsid w:val="00171C15"/>
    <w:rsid w:val="00171F4C"/>
    <w:rsid w:val="001730B3"/>
    <w:rsid w:val="001742C4"/>
    <w:rsid w:val="001754DD"/>
    <w:rsid w:val="00175596"/>
    <w:rsid w:val="00175DD2"/>
    <w:rsid w:val="001760AD"/>
    <w:rsid w:val="001761C8"/>
    <w:rsid w:val="001771A0"/>
    <w:rsid w:val="00177AB8"/>
    <w:rsid w:val="00180747"/>
    <w:rsid w:val="0018106C"/>
    <w:rsid w:val="00181359"/>
    <w:rsid w:val="00181935"/>
    <w:rsid w:val="00183105"/>
    <w:rsid w:val="001831BF"/>
    <w:rsid w:val="001839BC"/>
    <w:rsid w:val="00184408"/>
    <w:rsid w:val="001848E7"/>
    <w:rsid w:val="00185323"/>
    <w:rsid w:val="001854CA"/>
    <w:rsid w:val="00185A5D"/>
    <w:rsid w:val="00185AFD"/>
    <w:rsid w:val="00187AD8"/>
    <w:rsid w:val="00190CCD"/>
    <w:rsid w:val="00190FA0"/>
    <w:rsid w:val="00191CD1"/>
    <w:rsid w:val="00191EBE"/>
    <w:rsid w:val="001929B1"/>
    <w:rsid w:val="00196446"/>
    <w:rsid w:val="0019669F"/>
    <w:rsid w:val="001970C6"/>
    <w:rsid w:val="00197EEB"/>
    <w:rsid w:val="001A0C08"/>
    <w:rsid w:val="001A12D6"/>
    <w:rsid w:val="001A25F4"/>
    <w:rsid w:val="001A3D4C"/>
    <w:rsid w:val="001A40D3"/>
    <w:rsid w:val="001A4349"/>
    <w:rsid w:val="001A4526"/>
    <w:rsid w:val="001A459D"/>
    <w:rsid w:val="001A5E71"/>
    <w:rsid w:val="001A6188"/>
    <w:rsid w:val="001A6479"/>
    <w:rsid w:val="001A6B46"/>
    <w:rsid w:val="001A6E88"/>
    <w:rsid w:val="001A7CA7"/>
    <w:rsid w:val="001B069D"/>
    <w:rsid w:val="001B20E7"/>
    <w:rsid w:val="001B389A"/>
    <w:rsid w:val="001B3FE4"/>
    <w:rsid w:val="001B458D"/>
    <w:rsid w:val="001B4D15"/>
    <w:rsid w:val="001B6A07"/>
    <w:rsid w:val="001B7324"/>
    <w:rsid w:val="001B7618"/>
    <w:rsid w:val="001B7E5F"/>
    <w:rsid w:val="001B7F91"/>
    <w:rsid w:val="001C0088"/>
    <w:rsid w:val="001C03C0"/>
    <w:rsid w:val="001C0F33"/>
    <w:rsid w:val="001C17B2"/>
    <w:rsid w:val="001C1C1E"/>
    <w:rsid w:val="001C1EB0"/>
    <w:rsid w:val="001C25B6"/>
    <w:rsid w:val="001C266F"/>
    <w:rsid w:val="001C32BA"/>
    <w:rsid w:val="001C34FE"/>
    <w:rsid w:val="001C3B6F"/>
    <w:rsid w:val="001C43C4"/>
    <w:rsid w:val="001C4576"/>
    <w:rsid w:val="001C467E"/>
    <w:rsid w:val="001C5394"/>
    <w:rsid w:val="001C62B9"/>
    <w:rsid w:val="001C6500"/>
    <w:rsid w:val="001C670A"/>
    <w:rsid w:val="001C6F82"/>
    <w:rsid w:val="001C7E6A"/>
    <w:rsid w:val="001D009D"/>
    <w:rsid w:val="001D0338"/>
    <w:rsid w:val="001D0F1B"/>
    <w:rsid w:val="001D2552"/>
    <w:rsid w:val="001D2C0E"/>
    <w:rsid w:val="001D3503"/>
    <w:rsid w:val="001D36D2"/>
    <w:rsid w:val="001D3858"/>
    <w:rsid w:val="001D3A45"/>
    <w:rsid w:val="001D3D54"/>
    <w:rsid w:val="001D4B44"/>
    <w:rsid w:val="001D5EC2"/>
    <w:rsid w:val="001D5F9C"/>
    <w:rsid w:val="001D6206"/>
    <w:rsid w:val="001D671C"/>
    <w:rsid w:val="001D7285"/>
    <w:rsid w:val="001D75CD"/>
    <w:rsid w:val="001D764A"/>
    <w:rsid w:val="001E0392"/>
    <w:rsid w:val="001E14E2"/>
    <w:rsid w:val="001E14E9"/>
    <w:rsid w:val="001E257A"/>
    <w:rsid w:val="001E2956"/>
    <w:rsid w:val="001E35D6"/>
    <w:rsid w:val="001E3B4E"/>
    <w:rsid w:val="001E401C"/>
    <w:rsid w:val="001E4C35"/>
    <w:rsid w:val="001E5350"/>
    <w:rsid w:val="001E561C"/>
    <w:rsid w:val="001E5FCE"/>
    <w:rsid w:val="001E6886"/>
    <w:rsid w:val="001F0188"/>
    <w:rsid w:val="001F022C"/>
    <w:rsid w:val="001F0D57"/>
    <w:rsid w:val="001F1442"/>
    <w:rsid w:val="001F1A6E"/>
    <w:rsid w:val="001F281A"/>
    <w:rsid w:val="001F3820"/>
    <w:rsid w:val="001F54E2"/>
    <w:rsid w:val="001F5BCD"/>
    <w:rsid w:val="001F6818"/>
    <w:rsid w:val="001F7378"/>
    <w:rsid w:val="001F756B"/>
    <w:rsid w:val="001F7CDA"/>
    <w:rsid w:val="0020081B"/>
    <w:rsid w:val="00202275"/>
    <w:rsid w:val="00202830"/>
    <w:rsid w:val="002028BA"/>
    <w:rsid w:val="00202D93"/>
    <w:rsid w:val="00202E34"/>
    <w:rsid w:val="002031E5"/>
    <w:rsid w:val="002037AA"/>
    <w:rsid w:val="00203FD9"/>
    <w:rsid w:val="00203FED"/>
    <w:rsid w:val="00205AF0"/>
    <w:rsid w:val="002065C8"/>
    <w:rsid w:val="0020680D"/>
    <w:rsid w:val="00206BF9"/>
    <w:rsid w:val="002074E1"/>
    <w:rsid w:val="00207E1A"/>
    <w:rsid w:val="00207E9B"/>
    <w:rsid w:val="0021102F"/>
    <w:rsid w:val="002112E5"/>
    <w:rsid w:val="0021170F"/>
    <w:rsid w:val="00213E60"/>
    <w:rsid w:val="00214056"/>
    <w:rsid w:val="00214DD3"/>
    <w:rsid w:val="00214F6C"/>
    <w:rsid w:val="002154B4"/>
    <w:rsid w:val="002154E5"/>
    <w:rsid w:val="00216373"/>
    <w:rsid w:val="002168BC"/>
    <w:rsid w:val="0021778A"/>
    <w:rsid w:val="00217E7B"/>
    <w:rsid w:val="0022063F"/>
    <w:rsid w:val="00220715"/>
    <w:rsid w:val="00222EE8"/>
    <w:rsid w:val="00223E39"/>
    <w:rsid w:val="00223F27"/>
    <w:rsid w:val="002259EF"/>
    <w:rsid w:val="00225D69"/>
    <w:rsid w:val="00226D8F"/>
    <w:rsid w:val="00227539"/>
    <w:rsid w:val="0022793A"/>
    <w:rsid w:val="00227B15"/>
    <w:rsid w:val="0023066F"/>
    <w:rsid w:val="00230B0F"/>
    <w:rsid w:val="0023116F"/>
    <w:rsid w:val="0023141B"/>
    <w:rsid w:val="002317D0"/>
    <w:rsid w:val="00232197"/>
    <w:rsid w:val="00233462"/>
    <w:rsid w:val="00233738"/>
    <w:rsid w:val="0023426A"/>
    <w:rsid w:val="00234AC5"/>
    <w:rsid w:val="00234C3D"/>
    <w:rsid w:val="0023524F"/>
    <w:rsid w:val="00235318"/>
    <w:rsid w:val="00236849"/>
    <w:rsid w:val="002369BF"/>
    <w:rsid w:val="00236F6A"/>
    <w:rsid w:val="00240DC5"/>
    <w:rsid w:val="00241862"/>
    <w:rsid w:val="00241C51"/>
    <w:rsid w:val="002423FD"/>
    <w:rsid w:val="00242EE5"/>
    <w:rsid w:val="002430E0"/>
    <w:rsid w:val="00243A75"/>
    <w:rsid w:val="002447B0"/>
    <w:rsid w:val="0024516C"/>
    <w:rsid w:val="00247A90"/>
    <w:rsid w:val="00251108"/>
    <w:rsid w:val="00251F49"/>
    <w:rsid w:val="00252B3A"/>
    <w:rsid w:val="002533F6"/>
    <w:rsid w:val="00253A1F"/>
    <w:rsid w:val="00253AB2"/>
    <w:rsid w:val="00254B8C"/>
    <w:rsid w:val="00254C6F"/>
    <w:rsid w:val="00254CED"/>
    <w:rsid w:val="00255E66"/>
    <w:rsid w:val="002560FE"/>
    <w:rsid w:val="00257542"/>
    <w:rsid w:val="002575A8"/>
    <w:rsid w:val="00261C23"/>
    <w:rsid w:val="00262640"/>
    <w:rsid w:val="0026370B"/>
    <w:rsid w:val="00264204"/>
    <w:rsid w:val="00264373"/>
    <w:rsid w:val="002648D0"/>
    <w:rsid w:val="00266087"/>
    <w:rsid w:val="00266268"/>
    <w:rsid w:val="0027017A"/>
    <w:rsid w:val="002701C7"/>
    <w:rsid w:val="00271B04"/>
    <w:rsid w:val="00271C3A"/>
    <w:rsid w:val="00271C68"/>
    <w:rsid w:val="002729C8"/>
    <w:rsid w:val="00273112"/>
    <w:rsid w:val="0027314C"/>
    <w:rsid w:val="00273A73"/>
    <w:rsid w:val="002743FE"/>
    <w:rsid w:val="002744A3"/>
    <w:rsid w:val="00274BD4"/>
    <w:rsid w:val="0027529D"/>
    <w:rsid w:val="00275902"/>
    <w:rsid w:val="00275CEB"/>
    <w:rsid w:val="00276021"/>
    <w:rsid w:val="00276405"/>
    <w:rsid w:val="002768D4"/>
    <w:rsid w:val="00277814"/>
    <w:rsid w:val="00280D71"/>
    <w:rsid w:val="00280F3D"/>
    <w:rsid w:val="00281213"/>
    <w:rsid w:val="0028286F"/>
    <w:rsid w:val="00282A82"/>
    <w:rsid w:val="00284084"/>
    <w:rsid w:val="002853A4"/>
    <w:rsid w:val="00285524"/>
    <w:rsid w:val="00285EB5"/>
    <w:rsid w:val="002860CB"/>
    <w:rsid w:val="00286AE6"/>
    <w:rsid w:val="002908B2"/>
    <w:rsid w:val="00291975"/>
    <w:rsid w:val="00292265"/>
    <w:rsid w:val="00292429"/>
    <w:rsid w:val="00292545"/>
    <w:rsid w:val="00293F31"/>
    <w:rsid w:val="00294346"/>
    <w:rsid w:val="0029547A"/>
    <w:rsid w:val="00295913"/>
    <w:rsid w:val="002974DA"/>
    <w:rsid w:val="002A0AB4"/>
    <w:rsid w:val="002A0FA8"/>
    <w:rsid w:val="002A1CF4"/>
    <w:rsid w:val="002A323C"/>
    <w:rsid w:val="002A3963"/>
    <w:rsid w:val="002A45E7"/>
    <w:rsid w:val="002A5321"/>
    <w:rsid w:val="002A5A4C"/>
    <w:rsid w:val="002B0FF1"/>
    <w:rsid w:val="002B25B0"/>
    <w:rsid w:val="002B2C19"/>
    <w:rsid w:val="002B2FA3"/>
    <w:rsid w:val="002B3084"/>
    <w:rsid w:val="002B4A79"/>
    <w:rsid w:val="002B4C7C"/>
    <w:rsid w:val="002B4DFF"/>
    <w:rsid w:val="002B6853"/>
    <w:rsid w:val="002B7129"/>
    <w:rsid w:val="002B7579"/>
    <w:rsid w:val="002C03A4"/>
    <w:rsid w:val="002C0BFB"/>
    <w:rsid w:val="002C0F11"/>
    <w:rsid w:val="002C0F74"/>
    <w:rsid w:val="002C1603"/>
    <w:rsid w:val="002C1C6E"/>
    <w:rsid w:val="002C1EDF"/>
    <w:rsid w:val="002C2698"/>
    <w:rsid w:val="002C297A"/>
    <w:rsid w:val="002C3D2B"/>
    <w:rsid w:val="002C400D"/>
    <w:rsid w:val="002C4120"/>
    <w:rsid w:val="002C44A3"/>
    <w:rsid w:val="002C4AB4"/>
    <w:rsid w:val="002C5D7A"/>
    <w:rsid w:val="002C6780"/>
    <w:rsid w:val="002C69C8"/>
    <w:rsid w:val="002C6F45"/>
    <w:rsid w:val="002D0821"/>
    <w:rsid w:val="002D1001"/>
    <w:rsid w:val="002D11F1"/>
    <w:rsid w:val="002D2520"/>
    <w:rsid w:val="002D252B"/>
    <w:rsid w:val="002D299E"/>
    <w:rsid w:val="002D2E48"/>
    <w:rsid w:val="002D3103"/>
    <w:rsid w:val="002D3867"/>
    <w:rsid w:val="002D3DFF"/>
    <w:rsid w:val="002D4527"/>
    <w:rsid w:val="002D4538"/>
    <w:rsid w:val="002D5E08"/>
    <w:rsid w:val="002D62DF"/>
    <w:rsid w:val="002D7D8C"/>
    <w:rsid w:val="002D7F52"/>
    <w:rsid w:val="002E058F"/>
    <w:rsid w:val="002E1129"/>
    <w:rsid w:val="002E1680"/>
    <w:rsid w:val="002E1FA2"/>
    <w:rsid w:val="002E490F"/>
    <w:rsid w:val="002E4A3C"/>
    <w:rsid w:val="002E4DF8"/>
    <w:rsid w:val="002E559D"/>
    <w:rsid w:val="002E56AB"/>
    <w:rsid w:val="002E5CB7"/>
    <w:rsid w:val="002E5ED5"/>
    <w:rsid w:val="002E6329"/>
    <w:rsid w:val="002E6E0C"/>
    <w:rsid w:val="002F11D1"/>
    <w:rsid w:val="002F1BFF"/>
    <w:rsid w:val="002F2174"/>
    <w:rsid w:val="002F2C13"/>
    <w:rsid w:val="002F2FF4"/>
    <w:rsid w:val="002F3444"/>
    <w:rsid w:val="002F37F2"/>
    <w:rsid w:val="002F5955"/>
    <w:rsid w:val="002F595E"/>
    <w:rsid w:val="002F61C1"/>
    <w:rsid w:val="002F662A"/>
    <w:rsid w:val="002F6AE3"/>
    <w:rsid w:val="002F7208"/>
    <w:rsid w:val="003017DD"/>
    <w:rsid w:val="00301BB7"/>
    <w:rsid w:val="00301FC8"/>
    <w:rsid w:val="003022ED"/>
    <w:rsid w:val="00302F13"/>
    <w:rsid w:val="003031F3"/>
    <w:rsid w:val="00303D77"/>
    <w:rsid w:val="003042B7"/>
    <w:rsid w:val="00304A67"/>
    <w:rsid w:val="00305294"/>
    <w:rsid w:val="003055C9"/>
    <w:rsid w:val="003055DB"/>
    <w:rsid w:val="00305EBD"/>
    <w:rsid w:val="00306231"/>
    <w:rsid w:val="0030660F"/>
    <w:rsid w:val="003066B4"/>
    <w:rsid w:val="003067BA"/>
    <w:rsid w:val="00307468"/>
    <w:rsid w:val="00307913"/>
    <w:rsid w:val="00307B38"/>
    <w:rsid w:val="00312CF4"/>
    <w:rsid w:val="0031347F"/>
    <w:rsid w:val="00314C08"/>
    <w:rsid w:val="00315E70"/>
    <w:rsid w:val="00315F3C"/>
    <w:rsid w:val="00316288"/>
    <w:rsid w:val="00316DA1"/>
    <w:rsid w:val="00316EDE"/>
    <w:rsid w:val="0031789A"/>
    <w:rsid w:val="00317FA3"/>
    <w:rsid w:val="00320388"/>
    <w:rsid w:val="00320815"/>
    <w:rsid w:val="00320A31"/>
    <w:rsid w:val="00321375"/>
    <w:rsid w:val="00321D42"/>
    <w:rsid w:val="00322339"/>
    <w:rsid w:val="003224AA"/>
    <w:rsid w:val="00322C5E"/>
    <w:rsid w:val="00323FA1"/>
    <w:rsid w:val="0032538E"/>
    <w:rsid w:val="003260FA"/>
    <w:rsid w:val="00326360"/>
    <w:rsid w:val="0032669D"/>
    <w:rsid w:val="00326E3B"/>
    <w:rsid w:val="00327080"/>
    <w:rsid w:val="003279F5"/>
    <w:rsid w:val="00327F43"/>
    <w:rsid w:val="00331414"/>
    <w:rsid w:val="0033320E"/>
    <w:rsid w:val="003340B1"/>
    <w:rsid w:val="00335A62"/>
    <w:rsid w:val="0033634E"/>
    <w:rsid w:val="00336AE6"/>
    <w:rsid w:val="0033733A"/>
    <w:rsid w:val="0033795B"/>
    <w:rsid w:val="00337D3F"/>
    <w:rsid w:val="00337E71"/>
    <w:rsid w:val="00337EB0"/>
    <w:rsid w:val="00342649"/>
    <w:rsid w:val="00342F3F"/>
    <w:rsid w:val="00345210"/>
    <w:rsid w:val="00346348"/>
    <w:rsid w:val="00347A85"/>
    <w:rsid w:val="00347BE2"/>
    <w:rsid w:val="003502E5"/>
    <w:rsid w:val="00350925"/>
    <w:rsid w:val="00350F16"/>
    <w:rsid w:val="0035327D"/>
    <w:rsid w:val="00353833"/>
    <w:rsid w:val="0035442D"/>
    <w:rsid w:val="003547F5"/>
    <w:rsid w:val="00354D77"/>
    <w:rsid w:val="003550D2"/>
    <w:rsid w:val="003550FC"/>
    <w:rsid w:val="0035630B"/>
    <w:rsid w:val="00357B67"/>
    <w:rsid w:val="003601B9"/>
    <w:rsid w:val="00361368"/>
    <w:rsid w:val="003627C6"/>
    <w:rsid w:val="00362B29"/>
    <w:rsid w:val="00362C15"/>
    <w:rsid w:val="00363A4C"/>
    <w:rsid w:val="00363C9C"/>
    <w:rsid w:val="00364E96"/>
    <w:rsid w:val="00365314"/>
    <w:rsid w:val="003655AB"/>
    <w:rsid w:val="00366255"/>
    <w:rsid w:val="003662DF"/>
    <w:rsid w:val="00366AD8"/>
    <w:rsid w:val="00366BAB"/>
    <w:rsid w:val="00366C8E"/>
    <w:rsid w:val="0037217E"/>
    <w:rsid w:val="00372546"/>
    <w:rsid w:val="00372B3A"/>
    <w:rsid w:val="0037395C"/>
    <w:rsid w:val="00373A51"/>
    <w:rsid w:val="0037470B"/>
    <w:rsid w:val="003748C6"/>
    <w:rsid w:val="00374ABB"/>
    <w:rsid w:val="00374EA2"/>
    <w:rsid w:val="00375667"/>
    <w:rsid w:val="00375751"/>
    <w:rsid w:val="003766A7"/>
    <w:rsid w:val="003803CE"/>
    <w:rsid w:val="003809A7"/>
    <w:rsid w:val="003815CF"/>
    <w:rsid w:val="00381A4B"/>
    <w:rsid w:val="0038300F"/>
    <w:rsid w:val="00383174"/>
    <w:rsid w:val="003833A3"/>
    <w:rsid w:val="00383503"/>
    <w:rsid w:val="00383C55"/>
    <w:rsid w:val="00383CA4"/>
    <w:rsid w:val="00386651"/>
    <w:rsid w:val="00386905"/>
    <w:rsid w:val="003908E5"/>
    <w:rsid w:val="003909E6"/>
    <w:rsid w:val="00390C57"/>
    <w:rsid w:val="00390EFA"/>
    <w:rsid w:val="00391031"/>
    <w:rsid w:val="0039127D"/>
    <w:rsid w:val="00391BDA"/>
    <w:rsid w:val="0039222B"/>
    <w:rsid w:val="003930BF"/>
    <w:rsid w:val="0039396B"/>
    <w:rsid w:val="0039433A"/>
    <w:rsid w:val="00394C75"/>
    <w:rsid w:val="00394F77"/>
    <w:rsid w:val="00395628"/>
    <w:rsid w:val="00397D34"/>
    <w:rsid w:val="003A0DF8"/>
    <w:rsid w:val="003A1A1C"/>
    <w:rsid w:val="003A26D9"/>
    <w:rsid w:val="003A2B52"/>
    <w:rsid w:val="003A36D2"/>
    <w:rsid w:val="003A4717"/>
    <w:rsid w:val="003A499B"/>
    <w:rsid w:val="003A4BAA"/>
    <w:rsid w:val="003A60F1"/>
    <w:rsid w:val="003A6317"/>
    <w:rsid w:val="003A6393"/>
    <w:rsid w:val="003A6F76"/>
    <w:rsid w:val="003A7455"/>
    <w:rsid w:val="003A7D51"/>
    <w:rsid w:val="003B07D5"/>
    <w:rsid w:val="003B181D"/>
    <w:rsid w:val="003B1BBA"/>
    <w:rsid w:val="003B3036"/>
    <w:rsid w:val="003B5D4F"/>
    <w:rsid w:val="003B67CB"/>
    <w:rsid w:val="003B6999"/>
    <w:rsid w:val="003B69D6"/>
    <w:rsid w:val="003B7A2E"/>
    <w:rsid w:val="003B7B50"/>
    <w:rsid w:val="003C08AC"/>
    <w:rsid w:val="003C0C48"/>
    <w:rsid w:val="003C15CF"/>
    <w:rsid w:val="003C17B9"/>
    <w:rsid w:val="003C1BCE"/>
    <w:rsid w:val="003C319D"/>
    <w:rsid w:val="003C334F"/>
    <w:rsid w:val="003C3429"/>
    <w:rsid w:val="003C40E1"/>
    <w:rsid w:val="003C57B4"/>
    <w:rsid w:val="003C6DE7"/>
    <w:rsid w:val="003D030C"/>
    <w:rsid w:val="003D082D"/>
    <w:rsid w:val="003D1C60"/>
    <w:rsid w:val="003D2318"/>
    <w:rsid w:val="003D2C80"/>
    <w:rsid w:val="003D2CE4"/>
    <w:rsid w:val="003D3517"/>
    <w:rsid w:val="003D4187"/>
    <w:rsid w:val="003D4AD4"/>
    <w:rsid w:val="003D4E26"/>
    <w:rsid w:val="003D52EF"/>
    <w:rsid w:val="003D79A2"/>
    <w:rsid w:val="003D7DA1"/>
    <w:rsid w:val="003E0112"/>
    <w:rsid w:val="003E12C1"/>
    <w:rsid w:val="003E252C"/>
    <w:rsid w:val="003E2CAC"/>
    <w:rsid w:val="003E2CE5"/>
    <w:rsid w:val="003E4E8E"/>
    <w:rsid w:val="003E6EAA"/>
    <w:rsid w:val="003E79E9"/>
    <w:rsid w:val="003E7E52"/>
    <w:rsid w:val="003F0B99"/>
    <w:rsid w:val="003F0DEA"/>
    <w:rsid w:val="003F1089"/>
    <w:rsid w:val="003F10B6"/>
    <w:rsid w:val="003F14ED"/>
    <w:rsid w:val="003F2729"/>
    <w:rsid w:val="003F44F5"/>
    <w:rsid w:val="003F551C"/>
    <w:rsid w:val="003F6CED"/>
    <w:rsid w:val="003F6EC2"/>
    <w:rsid w:val="003F73CA"/>
    <w:rsid w:val="003F7794"/>
    <w:rsid w:val="00400634"/>
    <w:rsid w:val="004007FF"/>
    <w:rsid w:val="00400D16"/>
    <w:rsid w:val="00401003"/>
    <w:rsid w:val="00401798"/>
    <w:rsid w:val="004024AD"/>
    <w:rsid w:val="00402823"/>
    <w:rsid w:val="00403109"/>
    <w:rsid w:val="00403384"/>
    <w:rsid w:val="004033AA"/>
    <w:rsid w:val="00403422"/>
    <w:rsid w:val="00403A4A"/>
    <w:rsid w:val="0040478E"/>
    <w:rsid w:val="00404D1A"/>
    <w:rsid w:val="0040519B"/>
    <w:rsid w:val="00405E76"/>
    <w:rsid w:val="00405F5E"/>
    <w:rsid w:val="00406A8B"/>
    <w:rsid w:val="00406FCF"/>
    <w:rsid w:val="00407232"/>
    <w:rsid w:val="00410034"/>
    <w:rsid w:val="00410777"/>
    <w:rsid w:val="004110A4"/>
    <w:rsid w:val="00411123"/>
    <w:rsid w:val="0041142E"/>
    <w:rsid w:val="00411EE7"/>
    <w:rsid w:val="004130EA"/>
    <w:rsid w:val="00413ED4"/>
    <w:rsid w:val="0041444F"/>
    <w:rsid w:val="00416088"/>
    <w:rsid w:val="00416645"/>
    <w:rsid w:val="004171E9"/>
    <w:rsid w:val="00417454"/>
    <w:rsid w:val="0042006A"/>
    <w:rsid w:val="004200BD"/>
    <w:rsid w:val="00420B5D"/>
    <w:rsid w:val="00421B36"/>
    <w:rsid w:val="00421F64"/>
    <w:rsid w:val="004242C3"/>
    <w:rsid w:val="00424354"/>
    <w:rsid w:val="00424BC2"/>
    <w:rsid w:val="00424E74"/>
    <w:rsid w:val="00424FD4"/>
    <w:rsid w:val="004308FA"/>
    <w:rsid w:val="004313FF"/>
    <w:rsid w:val="00431674"/>
    <w:rsid w:val="00431B53"/>
    <w:rsid w:val="0043281E"/>
    <w:rsid w:val="004334C1"/>
    <w:rsid w:val="004334FF"/>
    <w:rsid w:val="00434822"/>
    <w:rsid w:val="004350B1"/>
    <w:rsid w:val="00435C68"/>
    <w:rsid w:val="0043658E"/>
    <w:rsid w:val="00437010"/>
    <w:rsid w:val="00440382"/>
    <w:rsid w:val="00440CEB"/>
    <w:rsid w:val="00442C33"/>
    <w:rsid w:val="00442D08"/>
    <w:rsid w:val="004440D5"/>
    <w:rsid w:val="00444748"/>
    <w:rsid w:val="00445C22"/>
    <w:rsid w:val="00445E9E"/>
    <w:rsid w:val="00446552"/>
    <w:rsid w:val="00447E0D"/>
    <w:rsid w:val="00450353"/>
    <w:rsid w:val="00451106"/>
    <w:rsid w:val="004563EC"/>
    <w:rsid w:val="00457335"/>
    <w:rsid w:val="0046048E"/>
    <w:rsid w:val="00460541"/>
    <w:rsid w:val="004607AF"/>
    <w:rsid w:val="00460AC6"/>
    <w:rsid w:val="00460FE4"/>
    <w:rsid w:val="00461592"/>
    <w:rsid w:val="00461D3E"/>
    <w:rsid w:val="004625DC"/>
    <w:rsid w:val="00463256"/>
    <w:rsid w:val="00464741"/>
    <w:rsid w:val="0046617F"/>
    <w:rsid w:val="00466737"/>
    <w:rsid w:val="004668E5"/>
    <w:rsid w:val="004673F7"/>
    <w:rsid w:val="004676B6"/>
    <w:rsid w:val="00467C70"/>
    <w:rsid w:val="004700AC"/>
    <w:rsid w:val="004707F2"/>
    <w:rsid w:val="004712DE"/>
    <w:rsid w:val="0047241B"/>
    <w:rsid w:val="0047256C"/>
    <w:rsid w:val="00473EB7"/>
    <w:rsid w:val="00474011"/>
    <w:rsid w:val="00474321"/>
    <w:rsid w:val="004743AC"/>
    <w:rsid w:val="0047512B"/>
    <w:rsid w:val="004758D3"/>
    <w:rsid w:val="00476B4B"/>
    <w:rsid w:val="00476BC9"/>
    <w:rsid w:val="00476D3B"/>
    <w:rsid w:val="00477068"/>
    <w:rsid w:val="004772C8"/>
    <w:rsid w:val="00481347"/>
    <w:rsid w:val="00481393"/>
    <w:rsid w:val="00481BB3"/>
    <w:rsid w:val="0048341F"/>
    <w:rsid w:val="004834A2"/>
    <w:rsid w:val="00483949"/>
    <w:rsid w:val="00483C57"/>
    <w:rsid w:val="00484AE4"/>
    <w:rsid w:val="00484EFA"/>
    <w:rsid w:val="00485590"/>
    <w:rsid w:val="00485F5D"/>
    <w:rsid w:val="00487795"/>
    <w:rsid w:val="00490C6C"/>
    <w:rsid w:val="004910A0"/>
    <w:rsid w:val="004918E0"/>
    <w:rsid w:val="00491C1D"/>
    <w:rsid w:val="00496BC6"/>
    <w:rsid w:val="004979BD"/>
    <w:rsid w:val="00497B86"/>
    <w:rsid w:val="004A0B25"/>
    <w:rsid w:val="004A1E80"/>
    <w:rsid w:val="004A2398"/>
    <w:rsid w:val="004A2432"/>
    <w:rsid w:val="004A2539"/>
    <w:rsid w:val="004A3AD5"/>
    <w:rsid w:val="004A479B"/>
    <w:rsid w:val="004A4D2C"/>
    <w:rsid w:val="004A64BB"/>
    <w:rsid w:val="004A66B0"/>
    <w:rsid w:val="004A7FA4"/>
    <w:rsid w:val="004B0197"/>
    <w:rsid w:val="004B107B"/>
    <w:rsid w:val="004B1303"/>
    <w:rsid w:val="004B165B"/>
    <w:rsid w:val="004B165F"/>
    <w:rsid w:val="004B1D3A"/>
    <w:rsid w:val="004B26A2"/>
    <w:rsid w:val="004B33F5"/>
    <w:rsid w:val="004B3755"/>
    <w:rsid w:val="004B5205"/>
    <w:rsid w:val="004B5BA3"/>
    <w:rsid w:val="004B5F45"/>
    <w:rsid w:val="004B722F"/>
    <w:rsid w:val="004C0181"/>
    <w:rsid w:val="004C0590"/>
    <w:rsid w:val="004C0ABB"/>
    <w:rsid w:val="004C0DBC"/>
    <w:rsid w:val="004C2480"/>
    <w:rsid w:val="004C25F0"/>
    <w:rsid w:val="004C2A6E"/>
    <w:rsid w:val="004C4645"/>
    <w:rsid w:val="004C5191"/>
    <w:rsid w:val="004C5D91"/>
    <w:rsid w:val="004C6110"/>
    <w:rsid w:val="004C65F8"/>
    <w:rsid w:val="004C71AF"/>
    <w:rsid w:val="004C7260"/>
    <w:rsid w:val="004C7D55"/>
    <w:rsid w:val="004D0F4C"/>
    <w:rsid w:val="004D1BBC"/>
    <w:rsid w:val="004D3109"/>
    <w:rsid w:val="004D3585"/>
    <w:rsid w:val="004D374E"/>
    <w:rsid w:val="004D381B"/>
    <w:rsid w:val="004D3DC6"/>
    <w:rsid w:val="004D4602"/>
    <w:rsid w:val="004D4A7C"/>
    <w:rsid w:val="004D4C84"/>
    <w:rsid w:val="004D4EE6"/>
    <w:rsid w:val="004D54C0"/>
    <w:rsid w:val="004D5873"/>
    <w:rsid w:val="004D5913"/>
    <w:rsid w:val="004D751C"/>
    <w:rsid w:val="004D77DA"/>
    <w:rsid w:val="004E0E35"/>
    <w:rsid w:val="004E1473"/>
    <w:rsid w:val="004E17BB"/>
    <w:rsid w:val="004E3AF2"/>
    <w:rsid w:val="004E44A5"/>
    <w:rsid w:val="004E499D"/>
    <w:rsid w:val="004E6AE0"/>
    <w:rsid w:val="004E70F1"/>
    <w:rsid w:val="004E7281"/>
    <w:rsid w:val="004E7F35"/>
    <w:rsid w:val="004F02E5"/>
    <w:rsid w:val="004F05D3"/>
    <w:rsid w:val="004F29F0"/>
    <w:rsid w:val="004F2A43"/>
    <w:rsid w:val="004F2D16"/>
    <w:rsid w:val="004F35AB"/>
    <w:rsid w:val="004F37E1"/>
    <w:rsid w:val="004F3BA6"/>
    <w:rsid w:val="004F4ED6"/>
    <w:rsid w:val="004F5EC7"/>
    <w:rsid w:val="004F632E"/>
    <w:rsid w:val="004F6355"/>
    <w:rsid w:val="005005CB"/>
    <w:rsid w:val="00501E25"/>
    <w:rsid w:val="00502565"/>
    <w:rsid w:val="005027A3"/>
    <w:rsid w:val="005030A8"/>
    <w:rsid w:val="0050352B"/>
    <w:rsid w:val="005039DC"/>
    <w:rsid w:val="00504E99"/>
    <w:rsid w:val="00504FE3"/>
    <w:rsid w:val="005060D5"/>
    <w:rsid w:val="0050640E"/>
    <w:rsid w:val="0050652B"/>
    <w:rsid w:val="005067D0"/>
    <w:rsid w:val="00507017"/>
    <w:rsid w:val="0050724D"/>
    <w:rsid w:val="0050764E"/>
    <w:rsid w:val="00507BE0"/>
    <w:rsid w:val="00510645"/>
    <w:rsid w:val="005108B2"/>
    <w:rsid w:val="00510F13"/>
    <w:rsid w:val="005118B5"/>
    <w:rsid w:val="00511BFE"/>
    <w:rsid w:val="00512334"/>
    <w:rsid w:val="00514070"/>
    <w:rsid w:val="0051409D"/>
    <w:rsid w:val="00514B42"/>
    <w:rsid w:val="005159DB"/>
    <w:rsid w:val="00516D7D"/>
    <w:rsid w:val="00521946"/>
    <w:rsid w:val="005223F5"/>
    <w:rsid w:val="00522842"/>
    <w:rsid w:val="005231DD"/>
    <w:rsid w:val="00524B73"/>
    <w:rsid w:val="00524CF9"/>
    <w:rsid w:val="0052507C"/>
    <w:rsid w:val="00525124"/>
    <w:rsid w:val="005253A8"/>
    <w:rsid w:val="005272BC"/>
    <w:rsid w:val="005301AD"/>
    <w:rsid w:val="00530572"/>
    <w:rsid w:val="005332CE"/>
    <w:rsid w:val="00533387"/>
    <w:rsid w:val="005336E4"/>
    <w:rsid w:val="00533C69"/>
    <w:rsid w:val="00533DF0"/>
    <w:rsid w:val="00534201"/>
    <w:rsid w:val="005346E2"/>
    <w:rsid w:val="0053481F"/>
    <w:rsid w:val="00534986"/>
    <w:rsid w:val="00534C6B"/>
    <w:rsid w:val="00534C8D"/>
    <w:rsid w:val="00536942"/>
    <w:rsid w:val="0053740F"/>
    <w:rsid w:val="0053778D"/>
    <w:rsid w:val="00542C6F"/>
    <w:rsid w:val="005430A1"/>
    <w:rsid w:val="00543B0D"/>
    <w:rsid w:val="005441F0"/>
    <w:rsid w:val="00544A49"/>
    <w:rsid w:val="00544AAE"/>
    <w:rsid w:val="00545487"/>
    <w:rsid w:val="00545CB0"/>
    <w:rsid w:val="005468B7"/>
    <w:rsid w:val="0054750C"/>
    <w:rsid w:val="00547C40"/>
    <w:rsid w:val="00547F09"/>
    <w:rsid w:val="00552199"/>
    <w:rsid w:val="00552EBC"/>
    <w:rsid w:val="00554055"/>
    <w:rsid w:val="005543D8"/>
    <w:rsid w:val="00554647"/>
    <w:rsid w:val="00554814"/>
    <w:rsid w:val="005549CD"/>
    <w:rsid w:val="00554E89"/>
    <w:rsid w:val="005554D5"/>
    <w:rsid w:val="0055575D"/>
    <w:rsid w:val="00555821"/>
    <w:rsid w:val="00555A9D"/>
    <w:rsid w:val="00560044"/>
    <w:rsid w:val="0056005E"/>
    <w:rsid w:val="0056099C"/>
    <w:rsid w:val="00560C5B"/>
    <w:rsid w:val="00560FE8"/>
    <w:rsid w:val="005636B4"/>
    <w:rsid w:val="0056383A"/>
    <w:rsid w:val="0056449A"/>
    <w:rsid w:val="005652EA"/>
    <w:rsid w:val="005656EB"/>
    <w:rsid w:val="00565780"/>
    <w:rsid w:val="00566774"/>
    <w:rsid w:val="00567C2B"/>
    <w:rsid w:val="00572B02"/>
    <w:rsid w:val="005731DF"/>
    <w:rsid w:val="005736D4"/>
    <w:rsid w:val="005749F7"/>
    <w:rsid w:val="00576210"/>
    <w:rsid w:val="005762EF"/>
    <w:rsid w:val="005778AA"/>
    <w:rsid w:val="0058042A"/>
    <w:rsid w:val="00581202"/>
    <w:rsid w:val="0058178A"/>
    <w:rsid w:val="00581B38"/>
    <w:rsid w:val="00581E93"/>
    <w:rsid w:val="005824B9"/>
    <w:rsid w:val="005826DB"/>
    <w:rsid w:val="005827AE"/>
    <w:rsid w:val="005836B6"/>
    <w:rsid w:val="00583E7A"/>
    <w:rsid w:val="00584304"/>
    <w:rsid w:val="00585206"/>
    <w:rsid w:val="00585898"/>
    <w:rsid w:val="005858C1"/>
    <w:rsid w:val="00585AD1"/>
    <w:rsid w:val="00585EB3"/>
    <w:rsid w:val="005860DB"/>
    <w:rsid w:val="005867E2"/>
    <w:rsid w:val="005869F0"/>
    <w:rsid w:val="005871D2"/>
    <w:rsid w:val="00590B72"/>
    <w:rsid w:val="0059110A"/>
    <w:rsid w:val="005920F0"/>
    <w:rsid w:val="00592561"/>
    <w:rsid w:val="00593370"/>
    <w:rsid w:val="00593D7A"/>
    <w:rsid w:val="005945C4"/>
    <w:rsid w:val="00596976"/>
    <w:rsid w:val="00596FA9"/>
    <w:rsid w:val="00597762"/>
    <w:rsid w:val="005A081B"/>
    <w:rsid w:val="005A0937"/>
    <w:rsid w:val="005A0AC9"/>
    <w:rsid w:val="005A2218"/>
    <w:rsid w:val="005A22D5"/>
    <w:rsid w:val="005A4407"/>
    <w:rsid w:val="005A44F6"/>
    <w:rsid w:val="005A452F"/>
    <w:rsid w:val="005A4635"/>
    <w:rsid w:val="005A4F01"/>
    <w:rsid w:val="005A55F1"/>
    <w:rsid w:val="005A5A99"/>
    <w:rsid w:val="005A5F16"/>
    <w:rsid w:val="005A7803"/>
    <w:rsid w:val="005A7837"/>
    <w:rsid w:val="005B1C28"/>
    <w:rsid w:val="005B1C6A"/>
    <w:rsid w:val="005B39CD"/>
    <w:rsid w:val="005B4904"/>
    <w:rsid w:val="005B4A03"/>
    <w:rsid w:val="005B54A4"/>
    <w:rsid w:val="005B5EF0"/>
    <w:rsid w:val="005B6102"/>
    <w:rsid w:val="005B6930"/>
    <w:rsid w:val="005C068F"/>
    <w:rsid w:val="005C0886"/>
    <w:rsid w:val="005C15B1"/>
    <w:rsid w:val="005C15B8"/>
    <w:rsid w:val="005C223D"/>
    <w:rsid w:val="005C2D20"/>
    <w:rsid w:val="005C2D73"/>
    <w:rsid w:val="005C3907"/>
    <w:rsid w:val="005C395E"/>
    <w:rsid w:val="005C4291"/>
    <w:rsid w:val="005C44E6"/>
    <w:rsid w:val="005C5F75"/>
    <w:rsid w:val="005C62C7"/>
    <w:rsid w:val="005C65B5"/>
    <w:rsid w:val="005C75E5"/>
    <w:rsid w:val="005D0735"/>
    <w:rsid w:val="005D3076"/>
    <w:rsid w:val="005D517A"/>
    <w:rsid w:val="005D6ABE"/>
    <w:rsid w:val="005D6D16"/>
    <w:rsid w:val="005D75A6"/>
    <w:rsid w:val="005D7815"/>
    <w:rsid w:val="005D7A05"/>
    <w:rsid w:val="005E01F0"/>
    <w:rsid w:val="005E0684"/>
    <w:rsid w:val="005E11BD"/>
    <w:rsid w:val="005E1911"/>
    <w:rsid w:val="005E2E1B"/>
    <w:rsid w:val="005E2E6B"/>
    <w:rsid w:val="005E3875"/>
    <w:rsid w:val="005E4209"/>
    <w:rsid w:val="005E46B8"/>
    <w:rsid w:val="005E59E8"/>
    <w:rsid w:val="005F0024"/>
    <w:rsid w:val="005F01C8"/>
    <w:rsid w:val="005F0833"/>
    <w:rsid w:val="005F1B3D"/>
    <w:rsid w:val="005F1C79"/>
    <w:rsid w:val="005F2355"/>
    <w:rsid w:val="005F2523"/>
    <w:rsid w:val="005F29CD"/>
    <w:rsid w:val="005F2C73"/>
    <w:rsid w:val="005F41B6"/>
    <w:rsid w:val="005F435C"/>
    <w:rsid w:val="005F4686"/>
    <w:rsid w:val="005F5A28"/>
    <w:rsid w:val="005F5A2C"/>
    <w:rsid w:val="005F6818"/>
    <w:rsid w:val="005F6A1C"/>
    <w:rsid w:val="005F6C00"/>
    <w:rsid w:val="005F7C0A"/>
    <w:rsid w:val="00603655"/>
    <w:rsid w:val="00604E57"/>
    <w:rsid w:val="006073B2"/>
    <w:rsid w:val="00607CBF"/>
    <w:rsid w:val="00610601"/>
    <w:rsid w:val="00610EC3"/>
    <w:rsid w:val="0061196F"/>
    <w:rsid w:val="00611D16"/>
    <w:rsid w:val="00613664"/>
    <w:rsid w:val="00613F58"/>
    <w:rsid w:val="00614CDD"/>
    <w:rsid w:val="0061518F"/>
    <w:rsid w:val="006151B4"/>
    <w:rsid w:val="00615A80"/>
    <w:rsid w:val="006166D8"/>
    <w:rsid w:val="00617952"/>
    <w:rsid w:val="00620444"/>
    <w:rsid w:val="00620598"/>
    <w:rsid w:val="0062095E"/>
    <w:rsid w:val="00621E1F"/>
    <w:rsid w:val="006224C4"/>
    <w:rsid w:val="00623D79"/>
    <w:rsid w:val="00624F6F"/>
    <w:rsid w:val="00625DC2"/>
    <w:rsid w:val="0062643E"/>
    <w:rsid w:val="00626887"/>
    <w:rsid w:val="00626E21"/>
    <w:rsid w:val="00627CD9"/>
    <w:rsid w:val="00630242"/>
    <w:rsid w:val="00630248"/>
    <w:rsid w:val="0063125C"/>
    <w:rsid w:val="00631431"/>
    <w:rsid w:val="00631BE8"/>
    <w:rsid w:val="00631E95"/>
    <w:rsid w:val="0063206D"/>
    <w:rsid w:val="006328A3"/>
    <w:rsid w:val="00632916"/>
    <w:rsid w:val="00632B8A"/>
    <w:rsid w:val="0063349D"/>
    <w:rsid w:val="00633D75"/>
    <w:rsid w:val="00633E30"/>
    <w:rsid w:val="00633F6A"/>
    <w:rsid w:val="00634359"/>
    <w:rsid w:val="006349AB"/>
    <w:rsid w:val="00636C6A"/>
    <w:rsid w:val="006372F2"/>
    <w:rsid w:val="006378F3"/>
    <w:rsid w:val="006379D6"/>
    <w:rsid w:val="00637E23"/>
    <w:rsid w:val="00641760"/>
    <w:rsid w:val="00641899"/>
    <w:rsid w:val="00641FBB"/>
    <w:rsid w:val="00642828"/>
    <w:rsid w:val="00642923"/>
    <w:rsid w:val="0064367F"/>
    <w:rsid w:val="00643E29"/>
    <w:rsid w:val="006444C1"/>
    <w:rsid w:val="00644FD4"/>
    <w:rsid w:val="006468C6"/>
    <w:rsid w:val="006471D6"/>
    <w:rsid w:val="006472F8"/>
    <w:rsid w:val="006477F6"/>
    <w:rsid w:val="00650768"/>
    <w:rsid w:val="00650B65"/>
    <w:rsid w:val="0065162B"/>
    <w:rsid w:val="006518B9"/>
    <w:rsid w:val="00651A58"/>
    <w:rsid w:val="00652007"/>
    <w:rsid w:val="00652C29"/>
    <w:rsid w:val="00652CC1"/>
    <w:rsid w:val="006532AF"/>
    <w:rsid w:val="006534D1"/>
    <w:rsid w:val="006537AF"/>
    <w:rsid w:val="0065410B"/>
    <w:rsid w:val="0065447B"/>
    <w:rsid w:val="00654932"/>
    <w:rsid w:val="006549E6"/>
    <w:rsid w:val="0065594F"/>
    <w:rsid w:val="0065691E"/>
    <w:rsid w:val="00656A00"/>
    <w:rsid w:val="006575D0"/>
    <w:rsid w:val="0066069B"/>
    <w:rsid w:val="00660D8E"/>
    <w:rsid w:val="00662BB7"/>
    <w:rsid w:val="006648D0"/>
    <w:rsid w:val="00664D1C"/>
    <w:rsid w:val="00664D75"/>
    <w:rsid w:val="00664EB9"/>
    <w:rsid w:val="006650F9"/>
    <w:rsid w:val="006658B5"/>
    <w:rsid w:val="00665E22"/>
    <w:rsid w:val="006664E3"/>
    <w:rsid w:val="00666B7E"/>
    <w:rsid w:val="00666D11"/>
    <w:rsid w:val="00666D7F"/>
    <w:rsid w:val="00666F8C"/>
    <w:rsid w:val="00667250"/>
    <w:rsid w:val="00670E81"/>
    <w:rsid w:val="006711D8"/>
    <w:rsid w:val="006719D4"/>
    <w:rsid w:val="00671A5A"/>
    <w:rsid w:val="00673AF4"/>
    <w:rsid w:val="00674980"/>
    <w:rsid w:val="00674A9C"/>
    <w:rsid w:val="006751F1"/>
    <w:rsid w:val="00675361"/>
    <w:rsid w:val="00675CDE"/>
    <w:rsid w:val="0067657D"/>
    <w:rsid w:val="006766EB"/>
    <w:rsid w:val="00677471"/>
    <w:rsid w:val="0067786E"/>
    <w:rsid w:val="00677A18"/>
    <w:rsid w:val="00680386"/>
    <w:rsid w:val="00680F15"/>
    <w:rsid w:val="006813E1"/>
    <w:rsid w:val="00681B8B"/>
    <w:rsid w:val="006824ED"/>
    <w:rsid w:val="0068337D"/>
    <w:rsid w:val="0068365A"/>
    <w:rsid w:val="0068368B"/>
    <w:rsid w:val="006843BA"/>
    <w:rsid w:val="00684F6A"/>
    <w:rsid w:val="006852B7"/>
    <w:rsid w:val="006854B1"/>
    <w:rsid w:val="00685AD9"/>
    <w:rsid w:val="00686434"/>
    <w:rsid w:val="0068666A"/>
    <w:rsid w:val="006868FF"/>
    <w:rsid w:val="00686AF1"/>
    <w:rsid w:val="00686D88"/>
    <w:rsid w:val="0068737C"/>
    <w:rsid w:val="00690061"/>
    <w:rsid w:val="006903A0"/>
    <w:rsid w:val="00690EAA"/>
    <w:rsid w:val="00692EFF"/>
    <w:rsid w:val="00694C63"/>
    <w:rsid w:val="006951A1"/>
    <w:rsid w:val="0069670D"/>
    <w:rsid w:val="006974C2"/>
    <w:rsid w:val="00697AD3"/>
    <w:rsid w:val="00697EFB"/>
    <w:rsid w:val="006A17D9"/>
    <w:rsid w:val="006A1C36"/>
    <w:rsid w:val="006A2212"/>
    <w:rsid w:val="006A2279"/>
    <w:rsid w:val="006A41F3"/>
    <w:rsid w:val="006A520E"/>
    <w:rsid w:val="006A7767"/>
    <w:rsid w:val="006A79D1"/>
    <w:rsid w:val="006B0A6C"/>
    <w:rsid w:val="006B1E8B"/>
    <w:rsid w:val="006B22EA"/>
    <w:rsid w:val="006B2CAD"/>
    <w:rsid w:val="006B4333"/>
    <w:rsid w:val="006B4417"/>
    <w:rsid w:val="006B5F37"/>
    <w:rsid w:val="006B72A4"/>
    <w:rsid w:val="006B7949"/>
    <w:rsid w:val="006B7DFA"/>
    <w:rsid w:val="006C19CB"/>
    <w:rsid w:val="006C2234"/>
    <w:rsid w:val="006C25B0"/>
    <w:rsid w:val="006C2B73"/>
    <w:rsid w:val="006C4AC8"/>
    <w:rsid w:val="006C4C63"/>
    <w:rsid w:val="006C5269"/>
    <w:rsid w:val="006C561E"/>
    <w:rsid w:val="006C5F16"/>
    <w:rsid w:val="006C5FB3"/>
    <w:rsid w:val="006C65A5"/>
    <w:rsid w:val="006C66B9"/>
    <w:rsid w:val="006C720B"/>
    <w:rsid w:val="006C792E"/>
    <w:rsid w:val="006C7C58"/>
    <w:rsid w:val="006D00A2"/>
    <w:rsid w:val="006D0595"/>
    <w:rsid w:val="006D07C5"/>
    <w:rsid w:val="006D0817"/>
    <w:rsid w:val="006D08D5"/>
    <w:rsid w:val="006D0CFD"/>
    <w:rsid w:val="006D1598"/>
    <w:rsid w:val="006D1635"/>
    <w:rsid w:val="006D192D"/>
    <w:rsid w:val="006D1BDA"/>
    <w:rsid w:val="006D2723"/>
    <w:rsid w:val="006D4D60"/>
    <w:rsid w:val="006D5353"/>
    <w:rsid w:val="006D5590"/>
    <w:rsid w:val="006D55D7"/>
    <w:rsid w:val="006D5C63"/>
    <w:rsid w:val="006D67E2"/>
    <w:rsid w:val="006D6B43"/>
    <w:rsid w:val="006D6E24"/>
    <w:rsid w:val="006D6E8D"/>
    <w:rsid w:val="006D6F57"/>
    <w:rsid w:val="006E0BE6"/>
    <w:rsid w:val="006E20B9"/>
    <w:rsid w:val="006E2875"/>
    <w:rsid w:val="006E2B4B"/>
    <w:rsid w:val="006E2C66"/>
    <w:rsid w:val="006E308F"/>
    <w:rsid w:val="006E38AA"/>
    <w:rsid w:val="006E641E"/>
    <w:rsid w:val="006E78EE"/>
    <w:rsid w:val="006E7E6A"/>
    <w:rsid w:val="006E7EBF"/>
    <w:rsid w:val="006F0744"/>
    <w:rsid w:val="006F0E7E"/>
    <w:rsid w:val="006F135D"/>
    <w:rsid w:val="006F1779"/>
    <w:rsid w:val="006F2C3E"/>
    <w:rsid w:val="006F3017"/>
    <w:rsid w:val="006F4B0D"/>
    <w:rsid w:val="006F4EB7"/>
    <w:rsid w:val="006F6401"/>
    <w:rsid w:val="006F69BF"/>
    <w:rsid w:val="006F6EFE"/>
    <w:rsid w:val="006F7652"/>
    <w:rsid w:val="006F7A65"/>
    <w:rsid w:val="006F7BD5"/>
    <w:rsid w:val="007001ED"/>
    <w:rsid w:val="0070034A"/>
    <w:rsid w:val="00704456"/>
    <w:rsid w:val="00704E77"/>
    <w:rsid w:val="00705804"/>
    <w:rsid w:val="00706513"/>
    <w:rsid w:val="0070663C"/>
    <w:rsid w:val="00706AA2"/>
    <w:rsid w:val="00706C8B"/>
    <w:rsid w:val="00706DB9"/>
    <w:rsid w:val="007071A0"/>
    <w:rsid w:val="0070774C"/>
    <w:rsid w:val="007078E4"/>
    <w:rsid w:val="00710128"/>
    <w:rsid w:val="0071058D"/>
    <w:rsid w:val="00712ABA"/>
    <w:rsid w:val="00712F7C"/>
    <w:rsid w:val="00713C9F"/>
    <w:rsid w:val="00714583"/>
    <w:rsid w:val="00715628"/>
    <w:rsid w:val="00717DD9"/>
    <w:rsid w:val="007200D4"/>
    <w:rsid w:val="00721154"/>
    <w:rsid w:val="00721A36"/>
    <w:rsid w:val="00723101"/>
    <w:rsid w:val="00723103"/>
    <w:rsid w:val="007233F1"/>
    <w:rsid w:val="00723B5B"/>
    <w:rsid w:val="007242BC"/>
    <w:rsid w:val="00724B32"/>
    <w:rsid w:val="00724E43"/>
    <w:rsid w:val="00725197"/>
    <w:rsid w:val="007253B8"/>
    <w:rsid w:val="007255A0"/>
    <w:rsid w:val="007257B4"/>
    <w:rsid w:val="007258B8"/>
    <w:rsid w:val="00725954"/>
    <w:rsid w:val="007269E3"/>
    <w:rsid w:val="00726AC9"/>
    <w:rsid w:val="007272F2"/>
    <w:rsid w:val="00727AC2"/>
    <w:rsid w:val="0073008C"/>
    <w:rsid w:val="00730E78"/>
    <w:rsid w:val="007322CA"/>
    <w:rsid w:val="00732346"/>
    <w:rsid w:val="007336EA"/>
    <w:rsid w:val="0073457C"/>
    <w:rsid w:val="00735BED"/>
    <w:rsid w:val="00735E00"/>
    <w:rsid w:val="00735F4A"/>
    <w:rsid w:val="0073618E"/>
    <w:rsid w:val="00736319"/>
    <w:rsid w:val="00736FD8"/>
    <w:rsid w:val="00737A79"/>
    <w:rsid w:val="00740290"/>
    <w:rsid w:val="00740320"/>
    <w:rsid w:val="0074083A"/>
    <w:rsid w:val="00741976"/>
    <w:rsid w:val="00742A19"/>
    <w:rsid w:val="00743210"/>
    <w:rsid w:val="00743AD6"/>
    <w:rsid w:val="00743C54"/>
    <w:rsid w:val="0074453D"/>
    <w:rsid w:val="00744CF5"/>
    <w:rsid w:val="007469DF"/>
    <w:rsid w:val="00747AD3"/>
    <w:rsid w:val="0075150E"/>
    <w:rsid w:val="00751B82"/>
    <w:rsid w:val="00752078"/>
    <w:rsid w:val="00752118"/>
    <w:rsid w:val="00752A6A"/>
    <w:rsid w:val="00753039"/>
    <w:rsid w:val="007531BC"/>
    <w:rsid w:val="007535E1"/>
    <w:rsid w:val="0075464F"/>
    <w:rsid w:val="00754A71"/>
    <w:rsid w:val="00754C50"/>
    <w:rsid w:val="00754F48"/>
    <w:rsid w:val="007552DE"/>
    <w:rsid w:val="0075655B"/>
    <w:rsid w:val="00756819"/>
    <w:rsid w:val="0075757E"/>
    <w:rsid w:val="00757721"/>
    <w:rsid w:val="00757AFF"/>
    <w:rsid w:val="00760037"/>
    <w:rsid w:val="00761449"/>
    <w:rsid w:val="00761583"/>
    <w:rsid w:val="0076211A"/>
    <w:rsid w:val="0076273D"/>
    <w:rsid w:val="00762C81"/>
    <w:rsid w:val="00763021"/>
    <w:rsid w:val="00764037"/>
    <w:rsid w:val="00764320"/>
    <w:rsid w:val="007643C8"/>
    <w:rsid w:val="0076552B"/>
    <w:rsid w:val="00765605"/>
    <w:rsid w:val="0076593B"/>
    <w:rsid w:val="0076609F"/>
    <w:rsid w:val="00766449"/>
    <w:rsid w:val="00766E18"/>
    <w:rsid w:val="00766E21"/>
    <w:rsid w:val="00767CD4"/>
    <w:rsid w:val="00770269"/>
    <w:rsid w:val="007705A4"/>
    <w:rsid w:val="00770D42"/>
    <w:rsid w:val="007724FE"/>
    <w:rsid w:val="00772769"/>
    <w:rsid w:val="00772C2C"/>
    <w:rsid w:val="00773B0B"/>
    <w:rsid w:val="00774C8E"/>
    <w:rsid w:val="007755F3"/>
    <w:rsid w:val="00775C94"/>
    <w:rsid w:val="00775E63"/>
    <w:rsid w:val="00775F3F"/>
    <w:rsid w:val="007768E3"/>
    <w:rsid w:val="007769FD"/>
    <w:rsid w:val="00776A73"/>
    <w:rsid w:val="00776BE1"/>
    <w:rsid w:val="0077718B"/>
    <w:rsid w:val="0077727E"/>
    <w:rsid w:val="0077749E"/>
    <w:rsid w:val="00780C0F"/>
    <w:rsid w:val="007816CC"/>
    <w:rsid w:val="00781D76"/>
    <w:rsid w:val="007832D0"/>
    <w:rsid w:val="007833E3"/>
    <w:rsid w:val="00784456"/>
    <w:rsid w:val="00784D5E"/>
    <w:rsid w:val="00785A73"/>
    <w:rsid w:val="007879C4"/>
    <w:rsid w:val="007900BF"/>
    <w:rsid w:val="007900F4"/>
    <w:rsid w:val="00791736"/>
    <w:rsid w:val="007917FD"/>
    <w:rsid w:val="00792A75"/>
    <w:rsid w:val="00793457"/>
    <w:rsid w:val="007939AA"/>
    <w:rsid w:val="00794891"/>
    <w:rsid w:val="00794A4D"/>
    <w:rsid w:val="007956A3"/>
    <w:rsid w:val="00796E55"/>
    <w:rsid w:val="00797378"/>
    <w:rsid w:val="007974F9"/>
    <w:rsid w:val="00797E0B"/>
    <w:rsid w:val="00797E1E"/>
    <w:rsid w:val="00797FFC"/>
    <w:rsid w:val="007A378E"/>
    <w:rsid w:val="007A3E1B"/>
    <w:rsid w:val="007A4C3F"/>
    <w:rsid w:val="007A618D"/>
    <w:rsid w:val="007A6871"/>
    <w:rsid w:val="007A70F5"/>
    <w:rsid w:val="007A7A85"/>
    <w:rsid w:val="007A7FEA"/>
    <w:rsid w:val="007B289B"/>
    <w:rsid w:val="007B2969"/>
    <w:rsid w:val="007B2CC1"/>
    <w:rsid w:val="007B319D"/>
    <w:rsid w:val="007B41E2"/>
    <w:rsid w:val="007B44FE"/>
    <w:rsid w:val="007B4736"/>
    <w:rsid w:val="007B497C"/>
    <w:rsid w:val="007B60E3"/>
    <w:rsid w:val="007B6ACB"/>
    <w:rsid w:val="007B7208"/>
    <w:rsid w:val="007B7F6E"/>
    <w:rsid w:val="007C0F48"/>
    <w:rsid w:val="007C1552"/>
    <w:rsid w:val="007C1603"/>
    <w:rsid w:val="007C1A47"/>
    <w:rsid w:val="007C3B0A"/>
    <w:rsid w:val="007C4C09"/>
    <w:rsid w:val="007C594B"/>
    <w:rsid w:val="007C5FDC"/>
    <w:rsid w:val="007C6E4E"/>
    <w:rsid w:val="007C7E0D"/>
    <w:rsid w:val="007D0116"/>
    <w:rsid w:val="007D0471"/>
    <w:rsid w:val="007D17CE"/>
    <w:rsid w:val="007D1B32"/>
    <w:rsid w:val="007D1B8C"/>
    <w:rsid w:val="007D1C0D"/>
    <w:rsid w:val="007D22C3"/>
    <w:rsid w:val="007D22C4"/>
    <w:rsid w:val="007D2A06"/>
    <w:rsid w:val="007D307E"/>
    <w:rsid w:val="007D3971"/>
    <w:rsid w:val="007D590B"/>
    <w:rsid w:val="007D5D3A"/>
    <w:rsid w:val="007D6574"/>
    <w:rsid w:val="007D69A4"/>
    <w:rsid w:val="007D6B1A"/>
    <w:rsid w:val="007D7693"/>
    <w:rsid w:val="007D7C98"/>
    <w:rsid w:val="007E0421"/>
    <w:rsid w:val="007E04E4"/>
    <w:rsid w:val="007E1446"/>
    <w:rsid w:val="007E17EC"/>
    <w:rsid w:val="007E1B92"/>
    <w:rsid w:val="007E209F"/>
    <w:rsid w:val="007E248A"/>
    <w:rsid w:val="007E30D7"/>
    <w:rsid w:val="007E34BC"/>
    <w:rsid w:val="007E4576"/>
    <w:rsid w:val="007E4946"/>
    <w:rsid w:val="007E5E65"/>
    <w:rsid w:val="007E6B60"/>
    <w:rsid w:val="007E70E8"/>
    <w:rsid w:val="007E7C4D"/>
    <w:rsid w:val="007F0DD4"/>
    <w:rsid w:val="007F10C3"/>
    <w:rsid w:val="007F11B7"/>
    <w:rsid w:val="007F191A"/>
    <w:rsid w:val="007F2C5D"/>
    <w:rsid w:val="007F2D51"/>
    <w:rsid w:val="007F2DF4"/>
    <w:rsid w:val="007F3894"/>
    <w:rsid w:val="007F454A"/>
    <w:rsid w:val="007F46F7"/>
    <w:rsid w:val="007F48EA"/>
    <w:rsid w:val="007F524E"/>
    <w:rsid w:val="007F526F"/>
    <w:rsid w:val="007F55DD"/>
    <w:rsid w:val="007F5B9A"/>
    <w:rsid w:val="007F62E3"/>
    <w:rsid w:val="007F676B"/>
    <w:rsid w:val="007F6F16"/>
    <w:rsid w:val="007F7AD9"/>
    <w:rsid w:val="00800AA7"/>
    <w:rsid w:val="0080167E"/>
    <w:rsid w:val="00801ABE"/>
    <w:rsid w:val="0080232E"/>
    <w:rsid w:val="00802372"/>
    <w:rsid w:val="0080278F"/>
    <w:rsid w:val="00802CBC"/>
    <w:rsid w:val="00803445"/>
    <w:rsid w:val="008035DB"/>
    <w:rsid w:val="00803847"/>
    <w:rsid w:val="0080466F"/>
    <w:rsid w:val="00804994"/>
    <w:rsid w:val="00804D56"/>
    <w:rsid w:val="00805543"/>
    <w:rsid w:val="00805AE3"/>
    <w:rsid w:val="00805BB3"/>
    <w:rsid w:val="0080656B"/>
    <w:rsid w:val="00806EFF"/>
    <w:rsid w:val="00807FB4"/>
    <w:rsid w:val="0081007E"/>
    <w:rsid w:val="0081065E"/>
    <w:rsid w:val="00810859"/>
    <w:rsid w:val="00810E1B"/>
    <w:rsid w:val="00811EDF"/>
    <w:rsid w:val="0081467D"/>
    <w:rsid w:val="00814962"/>
    <w:rsid w:val="0081507A"/>
    <w:rsid w:val="00816C40"/>
    <w:rsid w:val="008178E2"/>
    <w:rsid w:val="0082047F"/>
    <w:rsid w:val="0082074A"/>
    <w:rsid w:val="00820DE2"/>
    <w:rsid w:val="008218BB"/>
    <w:rsid w:val="00821A6C"/>
    <w:rsid w:val="008224EE"/>
    <w:rsid w:val="00824060"/>
    <w:rsid w:val="0082458F"/>
    <w:rsid w:val="0082496F"/>
    <w:rsid w:val="008250B0"/>
    <w:rsid w:val="00826DE4"/>
    <w:rsid w:val="008270E9"/>
    <w:rsid w:val="00832F9D"/>
    <w:rsid w:val="0083315F"/>
    <w:rsid w:val="0083351E"/>
    <w:rsid w:val="00835D23"/>
    <w:rsid w:val="00835E0B"/>
    <w:rsid w:val="00836543"/>
    <w:rsid w:val="00836D2E"/>
    <w:rsid w:val="00837357"/>
    <w:rsid w:val="00840917"/>
    <w:rsid w:val="008410D9"/>
    <w:rsid w:val="0084110C"/>
    <w:rsid w:val="0084128D"/>
    <w:rsid w:val="00841978"/>
    <w:rsid w:val="008426F6"/>
    <w:rsid w:val="00842E78"/>
    <w:rsid w:val="00843213"/>
    <w:rsid w:val="00843EBE"/>
    <w:rsid w:val="00843EDC"/>
    <w:rsid w:val="00844862"/>
    <w:rsid w:val="00844AF2"/>
    <w:rsid w:val="00844D13"/>
    <w:rsid w:val="00845211"/>
    <w:rsid w:val="00846328"/>
    <w:rsid w:val="00847F22"/>
    <w:rsid w:val="00850034"/>
    <w:rsid w:val="00850988"/>
    <w:rsid w:val="00850DB4"/>
    <w:rsid w:val="00851060"/>
    <w:rsid w:val="00851D36"/>
    <w:rsid w:val="00852676"/>
    <w:rsid w:val="00853DE1"/>
    <w:rsid w:val="0085414C"/>
    <w:rsid w:val="0085452C"/>
    <w:rsid w:val="00854F5C"/>
    <w:rsid w:val="00855A91"/>
    <w:rsid w:val="00856D33"/>
    <w:rsid w:val="00857640"/>
    <w:rsid w:val="008607F2"/>
    <w:rsid w:val="0086090A"/>
    <w:rsid w:val="00861393"/>
    <w:rsid w:val="008623A6"/>
    <w:rsid w:val="00862D2E"/>
    <w:rsid w:val="00862E56"/>
    <w:rsid w:val="0086431B"/>
    <w:rsid w:val="00864754"/>
    <w:rsid w:val="0086489F"/>
    <w:rsid w:val="00864CD9"/>
    <w:rsid w:val="00865603"/>
    <w:rsid w:val="008660FA"/>
    <w:rsid w:val="00866F1F"/>
    <w:rsid w:val="00867A65"/>
    <w:rsid w:val="0087173C"/>
    <w:rsid w:val="008718FA"/>
    <w:rsid w:val="00871E8A"/>
    <w:rsid w:val="0087228A"/>
    <w:rsid w:val="00872BE4"/>
    <w:rsid w:val="00872E0B"/>
    <w:rsid w:val="008737C0"/>
    <w:rsid w:val="00873E0C"/>
    <w:rsid w:val="008755DD"/>
    <w:rsid w:val="0087566A"/>
    <w:rsid w:val="00875693"/>
    <w:rsid w:val="0087582B"/>
    <w:rsid w:val="00876008"/>
    <w:rsid w:val="008769B0"/>
    <w:rsid w:val="00876E25"/>
    <w:rsid w:val="00877CF4"/>
    <w:rsid w:val="00880C36"/>
    <w:rsid w:val="00881167"/>
    <w:rsid w:val="008813B2"/>
    <w:rsid w:val="00882188"/>
    <w:rsid w:val="0088242B"/>
    <w:rsid w:val="008825E4"/>
    <w:rsid w:val="00882F7D"/>
    <w:rsid w:val="0088521E"/>
    <w:rsid w:val="00885A95"/>
    <w:rsid w:val="0088603F"/>
    <w:rsid w:val="00886624"/>
    <w:rsid w:val="00886ACD"/>
    <w:rsid w:val="00890161"/>
    <w:rsid w:val="0089070B"/>
    <w:rsid w:val="008915B7"/>
    <w:rsid w:val="0089219C"/>
    <w:rsid w:val="00892397"/>
    <w:rsid w:val="008936D1"/>
    <w:rsid w:val="008952C1"/>
    <w:rsid w:val="00895641"/>
    <w:rsid w:val="00896135"/>
    <w:rsid w:val="0089620D"/>
    <w:rsid w:val="00896A5F"/>
    <w:rsid w:val="00897034"/>
    <w:rsid w:val="008970FE"/>
    <w:rsid w:val="00897988"/>
    <w:rsid w:val="00897BF3"/>
    <w:rsid w:val="00897F35"/>
    <w:rsid w:val="008A115F"/>
    <w:rsid w:val="008A16A1"/>
    <w:rsid w:val="008A1F02"/>
    <w:rsid w:val="008A2E7C"/>
    <w:rsid w:val="008A4120"/>
    <w:rsid w:val="008A4E1B"/>
    <w:rsid w:val="008A6F26"/>
    <w:rsid w:val="008A7B01"/>
    <w:rsid w:val="008B148B"/>
    <w:rsid w:val="008B1757"/>
    <w:rsid w:val="008B1B37"/>
    <w:rsid w:val="008B3182"/>
    <w:rsid w:val="008B33A1"/>
    <w:rsid w:val="008B39CE"/>
    <w:rsid w:val="008B39F3"/>
    <w:rsid w:val="008B3B6D"/>
    <w:rsid w:val="008B48C0"/>
    <w:rsid w:val="008B4F42"/>
    <w:rsid w:val="008B5A21"/>
    <w:rsid w:val="008B5A8E"/>
    <w:rsid w:val="008B5FB4"/>
    <w:rsid w:val="008B66D9"/>
    <w:rsid w:val="008B67AD"/>
    <w:rsid w:val="008B6FBF"/>
    <w:rsid w:val="008C001E"/>
    <w:rsid w:val="008C0394"/>
    <w:rsid w:val="008C1CA3"/>
    <w:rsid w:val="008C216F"/>
    <w:rsid w:val="008C328B"/>
    <w:rsid w:val="008C32C6"/>
    <w:rsid w:val="008C36E1"/>
    <w:rsid w:val="008C3B00"/>
    <w:rsid w:val="008C40CF"/>
    <w:rsid w:val="008C529F"/>
    <w:rsid w:val="008C6875"/>
    <w:rsid w:val="008D02F3"/>
    <w:rsid w:val="008D0342"/>
    <w:rsid w:val="008D14B8"/>
    <w:rsid w:val="008D1831"/>
    <w:rsid w:val="008D34A3"/>
    <w:rsid w:val="008D3830"/>
    <w:rsid w:val="008D4034"/>
    <w:rsid w:val="008D49CA"/>
    <w:rsid w:val="008D554B"/>
    <w:rsid w:val="008E071A"/>
    <w:rsid w:val="008E0D71"/>
    <w:rsid w:val="008E18C1"/>
    <w:rsid w:val="008E1C7D"/>
    <w:rsid w:val="008E26D7"/>
    <w:rsid w:val="008E3493"/>
    <w:rsid w:val="008E41C9"/>
    <w:rsid w:val="008E51EA"/>
    <w:rsid w:val="008E686D"/>
    <w:rsid w:val="008E7445"/>
    <w:rsid w:val="008E7FEF"/>
    <w:rsid w:val="008F1850"/>
    <w:rsid w:val="008F3617"/>
    <w:rsid w:val="008F363F"/>
    <w:rsid w:val="008F3806"/>
    <w:rsid w:val="008F3D39"/>
    <w:rsid w:val="008F4390"/>
    <w:rsid w:val="008F4495"/>
    <w:rsid w:val="008F59BC"/>
    <w:rsid w:val="00901160"/>
    <w:rsid w:val="00901B7E"/>
    <w:rsid w:val="00901C5A"/>
    <w:rsid w:val="0090303B"/>
    <w:rsid w:val="00903BB0"/>
    <w:rsid w:val="0090412E"/>
    <w:rsid w:val="00904F95"/>
    <w:rsid w:val="009051D4"/>
    <w:rsid w:val="009059DA"/>
    <w:rsid w:val="00905B1F"/>
    <w:rsid w:val="00906834"/>
    <w:rsid w:val="0090709F"/>
    <w:rsid w:val="00907289"/>
    <w:rsid w:val="00907325"/>
    <w:rsid w:val="009073F2"/>
    <w:rsid w:val="0090777C"/>
    <w:rsid w:val="00907B7D"/>
    <w:rsid w:val="009112D5"/>
    <w:rsid w:val="009122FD"/>
    <w:rsid w:val="009149B5"/>
    <w:rsid w:val="00914A17"/>
    <w:rsid w:val="00914B8E"/>
    <w:rsid w:val="009151AB"/>
    <w:rsid w:val="00915400"/>
    <w:rsid w:val="009156F8"/>
    <w:rsid w:val="00915784"/>
    <w:rsid w:val="009157EE"/>
    <w:rsid w:val="00915BB8"/>
    <w:rsid w:val="00916E60"/>
    <w:rsid w:val="00917ECC"/>
    <w:rsid w:val="00920003"/>
    <w:rsid w:val="009201C8"/>
    <w:rsid w:val="00920995"/>
    <w:rsid w:val="00922320"/>
    <w:rsid w:val="009232D1"/>
    <w:rsid w:val="0092513C"/>
    <w:rsid w:val="00926421"/>
    <w:rsid w:val="009265CD"/>
    <w:rsid w:val="009269F3"/>
    <w:rsid w:val="00926F72"/>
    <w:rsid w:val="00927A38"/>
    <w:rsid w:val="00930494"/>
    <w:rsid w:val="009305F6"/>
    <w:rsid w:val="00930E43"/>
    <w:rsid w:val="00931383"/>
    <w:rsid w:val="00931F4C"/>
    <w:rsid w:val="0093322E"/>
    <w:rsid w:val="00933832"/>
    <w:rsid w:val="00935137"/>
    <w:rsid w:val="00935B33"/>
    <w:rsid w:val="00936E0E"/>
    <w:rsid w:val="00937FA5"/>
    <w:rsid w:val="00940F19"/>
    <w:rsid w:val="00940FCA"/>
    <w:rsid w:val="009425C0"/>
    <w:rsid w:val="00942E0E"/>
    <w:rsid w:val="00944A71"/>
    <w:rsid w:val="00944ABD"/>
    <w:rsid w:val="009450CC"/>
    <w:rsid w:val="0094541A"/>
    <w:rsid w:val="00945CEF"/>
    <w:rsid w:val="00946B8E"/>
    <w:rsid w:val="009478FB"/>
    <w:rsid w:val="009500D9"/>
    <w:rsid w:val="009508FE"/>
    <w:rsid w:val="009512F7"/>
    <w:rsid w:val="009517E8"/>
    <w:rsid w:val="00951A19"/>
    <w:rsid w:val="009537A6"/>
    <w:rsid w:val="009551D8"/>
    <w:rsid w:val="00955B1D"/>
    <w:rsid w:val="00956D7F"/>
    <w:rsid w:val="00956DBD"/>
    <w:rsid w:val="00957575"/>
    <w:rsid w:val="00960AFE"/>
    <w:rsid w:val="00961F79"/>
    <w:rsid w:val="00964258"/>
    <w:rsid w:val="009643D7"/>
    <w:rsid w:val="00964F6D"/>
    <w:rsid w:val="00966963"/>
    <w:rsid w:val="009712FB"/>
    <w:rsid w:val="009718DE"/>
    <w:rsid w:val="00972A40"/>
    <w:rsid w:val="00973308"/>
    <w:rsid w:val="009739E2"/>
    <w:rsid w:val="009746AE"/>
    <w:rsid w:val="00975DED"/>
    <w:rsid w:val="009765DA"/>
    <w:rsid w:val="00976FA2"/>
    <w:rsid w:val="0097753C"/>
    <w:rsid w:val="00977F26"/>
    <w:rsid w:val="00980F8B"/>
    <w:rsid w:val="0098121B"/>
    <w:rsid w:val="0098262A"/>
    <w:rsid w:val="00982AD5"/>
    <w:rsid w:val="00982C23"/>
    <w:rsid w:val="009832AC"/>
    <w:rsid w:val="00984522"/>
    <w:rsid w:val="00984B31"/>
    <w:rsid w:val="00985196"/>
    <w:rsid w:val="00985B84"/>
    <w:rsid w:val="009862C0"/>
    <w:rsid w:val="00986553"/>
    <w:rsid w:val="0099112D"/>
    <w:rsid w:val="009912A0"/>
    <w:rsid w:val="00991E62"/>
    <w:rsid w:val="0099230C"/>
    <w:rsid w:val="00992CFA"/>
    <w:rsid w:val="00992E7A"/>
    <w:rsid w:val="009931D4"/>
    <w:rsid w:val="00994486"/>
    <w:rsid w:val="0099511F"/>
    <w:rsid w:val="009952D6"/>
    <w:rsid w:val="00995431"/>
    <w:rsid w:val="009962E4"/>
    <w:rsid w:val="00996EAE"/>
    <w:rsid w:val="009971D3"/>
    <w:rsid w:val="009A1D6E"/>
    <w:rsid w:val="009A1F78"/>
    <w:rsid w:val="009A23D7"/>
    <w:rsid w:val="009A2655"/>
    <w:rsid w:val="009A2C0E"/>
    <w:rsid w:val="009A38CD"/>
    <w:rsid w:val="009A3FA3"/>
    <w:rsid w:val="009A565B"/>
    <w:rsid w:val="009A5B3E"/>
    <w:rsid w:val="009A6133"/>
    <w:rsid w:val="009A7018"/>
    <w:rsid w:val="009A7265"/>
    <w:rsid w:val="009A78C3"/>
    <w:rsid w:val="009B0102"/>
    <w:rsid w:val="009B0890"/>
    <w:rsid w:val="009B1266"/>
    <w:rsid w:val="009B14EA"/>
    <w:rsid w:val="009B1787"/>
    <w:rsid w:val="009B1A07"/>
    <w:rsid w:val="009B1A36"/>
    <w:rsid w:val="009B1E6A"/>
    <w:rsid w:val="009B2754"/>
    <w:rsid w:val="009B2C97"/>
    <w:rsid w:val="009B2DD3"/>
    <w:rsid w:val="009B3B49"/>
    <w:rsid w:val="009B6422"/>
    <w:rsid w:val="009B6AA0"/>
    <w:rsid w:val="009C0223"/>
    <w:rsid w:val="009C12F0"/>
    <w:rsid w:val="009C1C31"/>
    <w:rsid w:val="009C30F5"/>
    <w:rsid w:val="009C3240"/>
    <w:rsid w:val="009C4A74"/>
    <w:rsid w:val="009C4CED"/>
    <w:rsid w:val="009C4D22"/>
    <w:rsid w:val="009C5F79"/>
    <w:rsid w:val="009C6045"/>
    <w:rsid w:val="009C6B91"/>
    <w:rsid w:val="009C72B4"/>
    <w:rsid w:val="009D06B0"/>
    <w:rsid w:val="009D08AD"/>
    <w:rsid w:val="009D0C57"/>
    <w:rsid w:val="009D0F54"/>
    <w:rsid w:val="009D1A89"/>
    <w:rsid w:val="009D292A"/>
    <w:rsid w:val="009D2C36"/>
    <w:rsid w:val="009D2CE3"/>
    <w:rsid w:val="009D3BA5"/>
    <w:rsid w:val="009D4351"/>
    <w:rsid w:val="009D43F5"/>
    <w:rsid w:val="009D49C7"/>
    <w:rsid w:val="009D591A"/>
    <w:rsid w:val="009D6033"/>
    <w:rsid w:val="009D6B4E"/>
    <w:rsid w:val="009D72C6"/>
    <w:rsid w:val="009D7D00"/>
    <w:rsid w:val="009E0C93"/>
    <w:rsid w:val="009E0D39"/>
    <w:rsid w:val="009E3955"/>
    <w:rsid w:val="009E590F"/>
    <w:rsid w:val="009F075F"/>
    <w:rsid w:val="009F116F"/>
    <w:rsid w:val="009F1911"/>
    <w:rsid w:val="009F2213"/>
    <w:rsid w:val="009F35D9"/>
    <w:rsid w:val="009F5586"/>
    <w:rsid w:val="009F5EDF"/>
    <w:rsid w:val="009F7133"/>
    <w:rsid w:val="009F786A"/>
    <w:rsid w:val="009F7E9E"/>
    <w:rsid w:val="00A00FA2"/>
    <w:rsid w:val="00A0230D"/>
    <w:rsid w:val="00A02935"/>
    <w:rsid w:val="00A0406B"/>
    <w:rsid w:val="00A0546A"/>
    <w:rsid w:val="00A059DF"/>
    <w:rsid w:val="00A05B38"/>
    <w:rsid w:val="00A05D83"/>
    <w:rsid w:val="00A060B8"/>
    <w:rsid w:val="00A06807"/>
    <w:rsid w:val="00A06D62"/>
    <w:rsid w:val="00A12603"/>
    <w:rsid w:val="00A1306C"/>
    <w:rsid w:val="00A132BF"/>
    <w:rsid w:val="00A1338E"/>
    <w:rsid w:val="00A14050"/>
    <w:rsid w:val="00A1406C"/>
    <w:rsid w:val="00A14E35"/>
    <w:rsid w:val="00A15E35"/>
    <w:rsid w:val="00A1677F"/>
    <w:rsid w:val="00A17124"/>
    <w:rsid w:val="00A174BE"/>
    <w:rsid w:val="00A174C5"/>
    <w:rsid w:val="00A20179"/>
    <w:rsid w:val="00A20E69"/>
    <w:rsid w:val="00A2162A"/>
    <w:rsid w:val="00A22754"/>
    <w:rsid w:val="00A249BE"/>
    <w:rsid w:val="00A25BA6"/>
    <w:rsid w:val="00A25F26"/>
    <w:rsid w:val="00A31090"/>
    <w:rsid w:val="00A3165F"/>
    <w:rsid w:val="00A317C2"/>
    <w:rsid w:val="00A31B85"/>
    <w:rsid w:val="00A32140"/>
    <w:rsid w:val="00A32462"/>
    <w:rsid w:val="00A32550"/>
    <w:rsid w:val="00A32B2D"/>
    <w:rsid w:val="00A32B7C"/>
    <w:rsid w:val="00A33644"/>
    <w:rsid w:val="00A33F53"/>
    <w:rsid w:val="00A34173"/>
    <w:rsid w:val="00A35DAC"/>
    <w:rsid w:val="00A36438"/>
    <w:rsid w:val="00A3699F"/>
    <w:rsid w:val="00A36C41"/>
    <w:rsid w:val="00A37847"/>
    <w:rsid w:val="00A40CAF"/>
    <w:rsid w:val="00A412DD"/>
    <w:rsid w:val="00A41E85"/>
    <w:rsid w:val="00A41F02"/>
    <w:rsid w:val="00A42C94"/>
    <w:rsid w:val="00A43AFC"/>
    <w:rsid w:val="00A44002"/>
    <w:rsid w:val="00A44154"/>
    <w:rsid w:val="00A45288"/>
    <w:rsid w:val="00A453F2"/>
    <w:rsid w:val="00A45693"/>
    <w:rsid w:val="00A46205"/>
    <w:rsid w:val="00A476D3"/>
    <w:rsid w:val="00A47AF2"/>
    <w:rsid w:val="00A47C2E"/>
    <w:rsid w:val="00A50CAE"/>
    <w:rsid w:val="00A50FFE"/>
    <w:rsid w:val="00A51AC0"/>
    <w:rsid w:val="00A51BD5"/>
    <w:rsid w:val="00A52586"/>
    <w:rsid w:val="00A52975"/>
    <w:rsid w:val="00A52D97"/>
    <w:rsid w:val="00A533DB"/>
    <w:rsid w:val="00A53EFC"/>
    <w:rsid w:val="00A542F1"/>
    <w:rsid w:val="00A55876"/>
    <w:rsid w:val="00A5765C"/>
    <w:rsid w:val="00A578BF"/>
    <w:rsid w:val="00A60031"/>
    <w:rsid w:val="00A60891"/>
    <w:rsid w:val="00A609B2"/>
    <w:rsid w:val="00A613D4"/>
    <w:rsid w:val="00A61961"/>
    <w:rsid w:val="00A61D69"/>
    <w:rsid w:val="00A623B8"/>
    <w:rsid w:val="00A625B7"/>
    <w:rsid w:val="00A62C16"/>
    <w:rsid w:val="00A62E04"/>
    <w:rsid w:val="00A63E26"/>
    <w:rsid w:val="00A64070"/>
    <w:rsid w:val="00A64C23"/>
    <w:rsid w:val="00A6734A"/>
    <w:rsid w:val="00A67E79"/>
    <w:rsid w:val="00A7089F"/>
    <w:rsid w:val="00A70A48"/>
    <w:rsid w:val="00A70D24"/>
    <w:rsid w:val="00A71A75"/>
    <w:rsid w:val="00A71D15"/>
    <w:rsid w:val="00A71D19"/>
    <w:rsid w:val="00A725BA"/>
    <w:rsid w:val="00A76C93"/>
    <w:rsid w:val="00A76DF2"/>
    <w:rsid w:val="00A7771F"/>
    <w:rsid w:val="00A77C2E"/>
    <w:rsid w:val="00A806ED"/>
    <w:rsid w:val="00A81203"/>
    <w:rsid w:val="00A81561"/>
    <w:rsid w:val="00A82177"/>
    <w:rsid w:val="00A8298C"/>
    <w:rsid w:val="00A82D3B"/>
    <w:rsid w:val="00A82F8B"/>
    <w:rsid w:val="00A834B7"/>
    <w:rsid w:val="00A84135"/>
    <w:rsid w:val="00A84E7E"/>
    <w:rsid w:val="00A8513F"/>
    <w:rsid w:val="00A85354"/>
    <w:rsid w:val="00A85972"/>
    <w:rsid w:val="00A85E12"/>
    <w:rsid w:val="00A861AF"/>
    <w:rsid w:val="00A869AA"/>
    <w:rsid w:val="00A8736A"/>
    <w:rsid w:val="00A874EB"/>
    <w:rsid w:val="00A87688"/>
    <w:rsid w:val="00A903A6"/>
    <w:rsid w:val="00A903AA"/>
    <w:rsid w:val="00A9067A"/>
    <w:rsid w:val="00A9068A"/>
    <w:rsid w:val="00A91111"/>
    <w:rsid w:val="00A928BA"/>
    <w:rsid w:val="00A93144"/>
    <w:rsid w:val="00A934F2"/>
    <w:rsid w:val="00A94532"/>
    <w:rsid w:val="00A94860"/>
    <w:rsid w:val="00A94EF5"/>
    <w:rsid w:val="00A959D6"/>
    <w:rsid w:val="00A96B7B"/>
    <w:rsid w:val="00AA2CAD"/>
    <w:rsid w:val="00AA35F5"/>
    <w:rsid w:val="00AA39E3"/>
    <w:rsid w:val="00AA3C59"/>
    <w:rsid w:val="00AA517E"/>
    <w:rsid w:val="00AA551D"/>
    <w:rsid w:val="00AA59CA"/>
    <w:rsid w:val="00AA5D54"/>
    <w:rsid w:val="00AA6868"/>
    <w:rsid w:val="00AA6A3E"/>
    <w:rsid w:val="00AB0035"/>
    <w:rsid w:val="00AB01D3"/>
    <w:rsid w:val="00AB06E4"/>
    <w:rsid w:val="00AB0E11"/>
    <w:rsid w:val="00AB1602"/>
    <w:rsid w:val="00AB3238"/>
    <w:rsid w:val="00AB34C8"/>
    <w:rsid w:val="00AB3A20"/>
    <w:rsid w:val="00AB4289"/>
    <w:rsid w:val="00AB6771"/>
    <w:rsid w:val="00AB6E3A"/>
    <w:rsid w:val="00AB7EA5"/>
    <w:rsid w:val="00AC16FA"/>
    <w:rsid w:val="00AC41F7"/>
    <w:rsid w:val="00AC4C8F"/>
    <w:rsid w:val="00AC659E"/>
    <w:rsid w:val="00AC6A47"/>
    <w:rsid w:val="00AC7379"/>
    <w:rsid w:val="00AC7845"/>
    <w:rsid w:val="00AC7D8C"/>
    <w:rsid w:val="00AD0542"/>
    <w:rsid w:val="00AD15A9"/>
    <w:rsid w:val="00AD15D1"/>
    <w:rsid w:val="00AD20D2"/>
    <w:rsid w:val="00AD250E"/>
    <w:rsid w:val="00AD2905"/>
    <w:rsid w:val="00AD322B"/>
    <w:rsid w:val="00AD3497"/>
    <w:rsid w:val="00AD56E2"/>
    <w:rsid w:val="00AD56E4"/>
    <w:rsid w:val="00AE0EC2"/>
    <w:rsid w:val="00AE1206"/>
    <w:rsid w:val="00AE12B4"/>
    <w:rsid w:val="00AE2C11"/>
    <w:rsid w:val="00AE3DF4"/>
    <w:rsid w:val="00AE42FE"/>
    <w:rsid w:val="00AE467F"/>
    <w:rsid w:val="00AE5927"/>
    <w:rsid w:val="00AE599E"/>
    <w:rsid w:val="00AE63FC"/>
    <w:rsid w:val="00AE7C87"/>
    <w:rsid w:val="00AF07B1"/>
    <w:rsid w:val="00AF0FC5"/>
    <w:rsid w:val="00AF2591"/>
    <w:rsid w:val="00AF2919"/>
    <w:rsid w:val="00AF38BF"/>
    <w:rsid w:val="00AF4E89"/>
    <w:rsid w:val="00AF53C9"/>
    <w:rsid w:val="00AF5421"/>
    <w:rsid w:val="00AF5A33"/>
    <w:rsid w:val="00AF6C13"/>
    <w:rsid w:val="00AF6FA5"/>
    <w:rsid w:val="00AF7498"/>
    <w:rsid w:val="00AF7CD7"/>
    <w:rsid w:val="00AF7D7E"/>
    <w:rsid w:val="00AF7E1A"/>
    <w:rsid w:val="00B01A9C"/>
    <w:rsid w:val="00B02B12"/>
    <w:rsid w:val="00B02CB2"/>
    <w:rsid w:val="00B034CB"/>
    <w:rsid w:val="00B03BA5"/>
    <w:rsid w:val="00B04C53"/>
    <w:rsid w:val="00B06211"/>
    <w:rsid w:val="00B0664C"/>
    <w:rsid w:val="00B06E47"/>
    <w:rsid w:val="00B107C2"/>
    <w:rsid w:val="00B11EA7"/>
    <w:rsid w:val="00B11F38"/>
    <w:rsid w:val="00B1262B"/>
    <w:rsid w:val="00B12963"/>
    <w:rsid w:val="00B12F1B"/>
    <w:rsid w:val="00B14413"/>
    <w:rsid w:val="00B149A3"/>
    <w:rsid w:val="00B14ADF"/>
    <w:rsid w:val="00B15A4A"/>
    <w:rsid w:val="00B15E76"/>
    <w:rsid w:val="00B16890"/>
    <w:rsid w:val="00B16B6B"/>
    <w:rsid w:val="00B16E2A"/>
    <w:rsid w:val="00B16FCB"/>
    <w:rsid w:val="00B174F5"/>
    <w:rsid w:val="00B175C7"/>
    <w:rsid w:val="00B17684"/>
    <w:rsid w:val="00B177AA"/>
    <w:rsid w:val="00B17A2F"/>
    <w:rsid w:val="00B205E2"/>
    <w:rsid w:val="00B20972"/>
    <w:rsid w:val="00B20B17"/>
    <w:rsid w:val="00B213D1"/>
    <w:rsid w:val="00B21942"/>
    <w:rsid w:val="00B2264F"/>
    <w:rsid w:val="00B22A98"/>
    <w:rsid w:val="00B22B9F"/>
    <w:rsid w:val="00B236F1"/>
    <w:rsid w:val="00B24C63"/>
    <w:rsid w:val="00B24CDC"/>
    <w:rsid w:val="00B26982"/>
    <w:rsid w:val="00B27B7E"/>
    <w:rsid w:val="00B27DC1"/>
    <w:rsid w:val="00B30482"/>
    <w:rsid w:val="00B327B7"/>
    <w:rsid w:val="00B329EB"/>
    <w:rsid w:val="00B3401A"/>
    <w:rsid w:val="00B34094"/>
    <w:rsid w:val="00B340AC"/>
    <w:rsid w:val="00B342FF"/>
    <w:rsid w:val="00B34476"/>
    <w:rsid w:val="00B35087"/>
    <w:rsid w:val="00B3571D"/>
    <w:rsid w:val="00B3644A"/>
    <w:rsid w:val="00B370B5"/>
    <w:rsid w:val="00B378BB"/>
    <w:rsid w:val="00B41CC1"/>
    <w:rsid w:val="00B42011"/>
    <w:rsid w:val="00B4211A"/>
    <w:rsid w:val="00B44BD0"/>
    <w:rsid w:val="00B45AF1"/>
    <w:rsid w:val="00B47A73"/>
    <w:rsid w:val="00B47C26"/>
    <w:rsid w:val="00B47F1C"/>
    <w:rsid w:val="00B47FFA"/>
    <w:rsid w:val="00B5002C"/>
    <w:rsid w:val="00B50680"/>
    <w:rsid w:val="00B50A88"/>
    <w:rsid w:val="00B517C6"/>
    <w:rsid w:val="00B51F61"/>
    <w:rsid w:val="00B52258"/>
    <w:rsid w:val="00B52E12"/>
    <w:rsid w:val="00B52EB2"/>
    <w:rsid w:val="00B53807"/>
    <w:rsid w:val="00B54A2B"/>
    <w:rsid w:val="00B54A67"/>
    <w:rsid w:val="00B550C1"/>
    <w:rsid w:val="00B55185"/>
    <w:rsid w:val="00B56D4E"/>
    <w:rsid w:val="00B5722E"/>
    <w:rsid w:val="00B57807"/>
    <w:rsid w:val="00B57BC7"/>
    <w:rsid w:val="00B57DA1"/>
    <w:rsid w:val="00B6118D"/>
    <w:rsid w:val="00B61B25"/>
    <w:rsid w:val="00B61C0E"/>
    <w:rsid w:val="00B63A50"/>
    <w:rsid w:val="00B64541"/>
    <w:rsid w:val="00B6498E"/>
    <w:rsid w:val="00B65D22"/>
    <w:rsid w:val="00B67923"/>
    <w:rsid w:val="00B70B17"/>
    <w:rsid w:val="00B70E91"/>
    <w:rsid w:val="00B71D70"/>
    <w:rsid w:val="00B734FC"/>
    <w:rsid w:val="00B74903"/>
    <w:rsid w:val="00B75191"/>
    <w:rsid w:val="00B761B8"/>
    <w:rsid w:val="00B76288"/>
    <w:rsid w:val="00B777EA"/>
    <w:rsid w:val="00B77E4C"/>
    <w:rsid w:val="00B804E0"/>
    <w:rsid w:val="00B8061A"/>
    <w:rsid w:val="00B816F7"/>
    <w:rsid w:val="00B83CE1"/>
    <w:rsid w:val="00B83E15"/>
    <w:rsid w:val="00B84E7F"/>
    <w:rsid w:val="00B85AB9"/>
    <w:rsid w:val="00B85B9E"/>
    <w:rsid w:val="00B85FA6"/>
    <w:rsid w:val="00B869EC"/>
    <w:rsid w:val="00B90936"/>
    <w:rsid w:val="00B92C93"/>
    <w:rsid w:val="00B94487"/>
    <w:rsid w:val="00B949AC"/>
    <w:rsid w:val="00B94FC5"/>
    <w:rsid w:val="00B953FA"/>
    <w:rsid w:val="00B95E0B"/>
    <w:rsid w:val="00B9623D"/>
    <w:rsid w:val="00B96A5B"/>
    <w:rsid w:val="00B96A92"/>
    <w:rsid w:val="00B9712F"/>
    <w:rsid w:val="00B97924"/>
    <w:rsid w:val="00B979D2"/>
    <w:rsid w:val="00BA07CF"/>
    <w:rsid w:val="00BA0F2C"/>
    <w:rsid w:val="00BA1191"/>
    <w:rsid w:val="00BA36E3"/>
    <w:rsid w:val="00BA372A"/>
    <w:rsid w:val="00BA41C1"/>
    <w:rsid w:val="00BA42ED"/>
    <w:rsid w:val="00BA4C7F"/>
    <w:rsid w:val="00BA4F04"/>
    <w:rsid w:val="00BA5858"/>
    <w:rsid w:val="00BA65CC"/>
    <w:rsid w:val="00BA6A88"/>
    <w:rsid w:val="00BA6E4C"/>
    <w:rsid w:val="00BA774C"/>
    <w:rsid w:val="00BA7B24"/>
    <w:rsid w:val="00BB1163"/>
    <w:rsid w:val="00BB3586"/>
    <w:rsid w:val="00BB42A6"/>
    <w:rsid w:val="00BB43F1"/>
    <w:rsid w:val="00BB6612"/>
    <w:rsid w:val="00BB66F7"/>
    <w:rsid w:val="00BB6880"/>
    <w:rsid w:val="00BB7644"/>
    <w:rsid w:val="00BB7F79"/>
    <w:rsid w:val="00BC0008"/>
    <w:rsid w:val="00BC09B4"/>
    <w:rsid w:val="00BC0BBF"/>
    <w:rsid w:val="00BC0EE0"/>
    <w:rsid w:val="00BC1809"/>
    <w:rsid w:val="00BC213F"/>
    <w:rsid w:val="00BC2411"/>
    <w:rsid w:val="00BC2842"/>
    <w:rsid w:val="00BC3CED"/>
    <w:rsid w:val="00BC683A"/>
    <w:rsid w:val="00BC7CB3"/>
    <w:rsid w:val="00BD0866"/>
    <w:rsid w:val="00BD0CC8"/>
    <w:rsid w:val="00BD2288"/>
    <w:rsid w:val="00BD23AD"/>
    <w:rsid w:val="00BD278B"/>
    <w:rsid w:val="00BD2804"/>
    <w:rsid w:val="00BD29BB"/>
    <w:rsid w:val="00BD4DE2"/>
    <w:rsid w:val="00BD6296"/>
    <w:rsid w:val="00BD790B"/>
    <w:rsid w:val="00BE156B"/>
    <w:rsid w:val="00BE2053"/>
    <w:rsid w:val="00BE2582"/>
    <w:rsid w:val="00BE2C1A"/>
    <w:rsid w:val="00BE39D8"/>
    <w:rsid w:val="00BE472D"/>
    <w:rsid w:val="00BE495D"/>
    <w:rsid w:val="00BE4C99"/>
    <w:rsid w:val="00BE4E1A"/>
    <w:rsid w:val="00BE51F9"/>
    <w:rsid w:val="00BE6ACF"/>
    <w:rsid w:val="00BF0510"/>
    <w:rsid w:val="00BF206B"/>
    <w:rsid w:val="00BF25A7"/>
    <w:rsid w:val="00BF309F"/>
    <w:rsid w:val="00BF3AED"/>
    <w:rsid w:val="00BF4118"/>
    <w:rsid w:val="00BF48E2"/>
    <w:rsid w:val="00BF4FB3"/>
    <w:rsid w:val="00BF50EB"/>
    <w:rsid w:val="00BF7182"/>
    <w:rsid w:val="00BF7DD1"/>
    <w:rsid w:val="00C00101"/>
    <w:rsid w:val="00C010CB"/>
    <w:rsid w:val="00C01351"/>
    <w:rsid w:val="00C02852"/>
    <w:rsid w:val="00C04960"/>
    <w:rsid w:val="00C04AE7"/>
    <w:rsid w:val="00C0522A"/>
    <w:rsid w:val="00C05451"/>
    <w:rsid w:val="00C05576"/>
    <w:rsid w:val="00C05FB2"/>
    <w:rsid w:val="00C06348"/>
    <w:rsid w:val="00C06382"/>
    <w:rsid w:val="00C06A6A"/>
    <w:rsid w:val="00C0709F"/>
    <w:rsid w:val="00C100F1"/>
    <w:rsid w:val="00C10844"/>
    <w:rsid w:val="00C10B8A"/>
    <w:rsid w:val="00C10D58"/>
    <w:rsid w:val="00C11526"/>
    <w:rsid w:val="00C11A16"/>
    <w:rsid w:val="00C11B1F"/>
    <w:rsid w:val="00C122C7"/>
    <w:rsid w:val="00C124F1"/>
    <w:rsid w:val="00C12692"/>
    <w:rsid w:val="00C131DF"/>
    <w:rsid w:val="00C13286"/>
    <w:rsid w:val="00C1329B"/>
    <w:rsid w:val="00C13358"/>
    <w:rsid w:val="00C14021"/>
    <w:rsid w:val="00C14383"/>
    <w:rsid w:val="00C144A8"/>
    <w:rsid w:val="00C1553F"/>
    <w:rsid w:val="00C15996"/>
    <w:rsid w:val="00C16C41"/>
    <w:rsid w:val="00C17285"/>
    <w:rsid w:val="00C1775B"/>
    <w:rsid w:val="00C20586"/>
    <w:rsid w:val="00C21065"/>
    <w:rsid w:val="00C211E1"/>
    <w:rsid w:val="00C21AB1"/>
    <w:rsid w:val="00C22BB9"/>
    <w:rsid w:val="00C23222"/>
    <w:rsid w:val="00C23CD4"/>
    <w:rsid w:val="00C23ED7"/>
    <w:rsid w:val="00C24912"/>
    <w:rsid w:val="00C249DB"/>
    <w:rsid w:val="00C266BB"/>
    <w:rsid w:val="00C27EE7"/>
    <w:rsid w:val="00C30EAA"/>
    <w:rsid w:val="00C31677"/>
    <w:rsid w:val="00C3236E"/>
    <w:rsid w:val="00C32483"/>
    <w:rsid w:val="00C325FA"/>
    <w:rsid w:val="00C32BAB"/>
    <w:rsid w:val="00C33DA2"/>
    <w:rsid w:val="00C34C3C"/>
    <w:rsid w:val="00C3505B"/>
    <w:rsid w:val="00C363D4"/>
    <w:rsid w:val="00C37449"/>
    <w:rsid w:val="00C37882"/>
    <w:rsid w:val="00C378F0"/>
    <w:rsid w:val="00C41225"/>
    <w:rsid w:val="00C4152B"/>
    <w:rsid w:val="00C4236C"/>
    <w:rsid w:val="00C42E6B"/>
    <w:rsid w:val="00C437FF"/>
    <w:rsid w:val="00C441AF"/>
    <w:rsid w:val="00C44299"/>
    <w:rsid w:val="00C4432B"/>
    <w:rsid w:val="00C44823"/>
    <w:rsid w:val="00C472EB"/>
    <w:rsid w:val="00C47355"/>
    <w:rsid w:val="00C50859"/>
    <w:rsid w:val="00C50AB9"/>
    <w:rsid w:val="00C50CE7"/>
    <w:rsid w:val="00C50D80"/>
    <w:rsid w:val="00C51170"/>
    <w:rsid w:val="00C528E4"/>
    <w:rsid w:val="00C539DD"/>
    <w:rsid w:val="00C53F29"/>
    <w:rsid w:val="00C541D7"/>
    <w:rsid w:val="00C542BB"/>
    <w:rsid w:val="00C54823"/>
    <w:rsid w:val="00C5489D"/>
    <w:rsid w:val="00C5786B"/>
    <w:rsid w:val="00C57A58"/>
    <w:rsid w:val="00C57A6B"/>
    <w:rsid w:val="00C60491"/>
    <w:rsid w:val="00C61429"/>
    <w:rsid w:val="00C61708"/>
    <w:rsid w:val="00C62425"/>
    <w:rsid w:val="00C62627"/>
    <w:rsid w:val="00C64017"/>
    <w:rsid w:val="00C64425"/>
    <w:rsid w:val="00C653A4"/>
    <w:rsid w:val="00C662A6"/>
    <w:rsid w:val="00C6797B"/>
    <w:rsid w:val="00C67D9E"/>
    <w:rsid w:val="00C706FC"/>
    <w:rsid w:val="00C70E5F"/>
    <w:rsid w:val="00C72961"/>
    <w:rsid w:val="00C72999"/>
    <w:rsid w:val="00C7301C"/>
    <w:rsid w:val="00C74324"/>
    <w:rsid w:val="00C76C6C"/>
    <w:rsid w:val="00C779C3"/>
    <w:rsid w:val="00C808AC"/>
    <w:rsid w:val="00C8091D"/>
    <w:rsid w:val="00C80A34"/>
    <w:rsid w:val="00C81789"/>
    <w:rsid w:val="00C817E5"/>
    <w:rsid w:val="00C821E4"/>
    <w:rsid w:val="00C82598"/>
    <w:rsid w:val="00C84135"/>
    <w:rsid w:val="00C84369"/>
    <w:rsid w:val="00C847D2"/>
    <w:rsid w:val="00C84992"/>
    <w:rsid w:val="00C84DA5"/>
    <w:rsid w:val="00C8507E"/>
    <w:rsid w:val="00C85444"/>
    <w:rsid w:val="00C860FB"/>
    <w:rsid w:val="00C86608"/>
    <w:rsid w:val="00C87539"/>
    <w:rsid w:val="00C9028B"/>
    <w:rsid w:val="00C90642"/>
    <w:rsid w:val="00C910C0"/>
    <w:rsid w:val="00C91617"/>
    <w:rsid w:val="00C92509"/>
    <w:rsid w:val="00C9313E"/>
    <w:rsid w:val="00C956F8"/>
    <w:rsid w:val="00C959A3"/>
    <w:rsid w:val="00C96A3E"/>
    <w:rsid w:val="00C97113"/>
    <w:rsid w:val="00C972F7"/>
    <w:rsid w:val="00C97736"/>
    <w:rsid w:val="00CA0BF1"/>
    <w:rsid w:val="00CA18E8"/>
    <w:rsid w:val="00CA1A20"/>
    <w:rsid w:val="00CA1C05"/>
    <w:rsid w:val="00CA2365"/>
    <w:rsid w:val="00CA3314"/>
    <w:rsid w:val="00CA3CB4"/>
    <w:rsid w:val="00CA41E9"/>
    <w:rsid w:val="00CA5254"/>
    <w:rsid w:val="00CA5A08"/>
    <w:rsid w:val="00CA7023"/>
    <w:rsid w:val="00CA726E"/>
    <w:rsid w:val="00CA77E6"/>
    <w:rsid w:val="00CB12A6"/>
    <w:rsid w:val="00CB157A"/>
    <w:rsid w:val="00CB20AC"/>
    <w:rsid w:val="00CB2E58"/>
    <w:rsid w:val="00CB317C"/>
    <w:rsid w:val="00CB373A"/>
    <w:rsid w:val="00CB4093"/>
    <w:rsid w:val="00CB4116"/>
    <w:rsid w:val="00CB4937"/>
    <w:rsid w:val="00CB5605"/>
    <w:rsid w:val="00CB61ED"/>
    <w:rsid w:val="00CB644B"/>
    <w:rsid w:val="00CB769B"/>
    <w:rsid w:val="00CB7D72"/>
    <w:rsid w:val="00CC0F37"/>
    <w:rsid w:val="00CC1D53"/>
    <w:rsid w:val="00CC1FB0"/>
    <w:rsid w:val="00CC2711"/>
    <w:rsid w:val="00CC27AE"/>
    <w:rsid w:val="00CC2CDD"/>
    <w:rsid w:val="00CC37E6"/>
    <w:rsid w:val="00CC404C"/>
    <w:rsid w:val="00CC435B"/>
    <w:rsid w:val="00CC4787"/>
    <w:rsid w:val="00CC5431"/>
    <w:rsid w:val="00CC6C21"/>
    <w:rsid w:val="00CC73A4"/>
    <w:rsid w:val="00CC7539"/>
    <w:rsid w:val="00CC76A8"/>
    <w:rsid w:val="00CC79F6"/>
    <w:rsid w:val="00CD02E5"/>
    <w:rsid w:val="00CD05BE"/>
    <w:rsid w:val="00CD0CC5"/>
    <w:rsid w:val="00CD2558"/>
    <w:rsid w:val="00CD2BE0"/>
    <w:rsid w:val="00CD2C37"/>
    <w:rsid w:val="00CD34C1"/>
    <w:rsid w:val="00CD35B8"/>
    <w:rsid w:val="00CD4DBE"/>
    <w:rsid w:val="00CD4E0E"/>
    <w:rsid w:val="00CD6185"/>
    <w:rsid w:val="00CD6C38"/>
    <w:rsid w:val="00CD6C66"/>
    <w:rsid w:val="00CD70BA"/>
    <w:rsid w:val="00CD734C"/>
    <w:rsid w:val="00CE0242"/>
    <w:rsid w:val="00CE0363"/>
    <w:rsid w:val="00CE044B"/>
    <w:rsid w:val="00CE084A"/>
    <w:rsid w:val="00CE18D6"/>
    <w:rsid w:val="00CE1ABF"/>
    <w:rsid w:val="00CE264F"/>
    <w:rsid w:val="00CE2D45"/>
    <w:rsid w:val="00CE31A4"/>
    <w:rsid w:val="00CE4939"/>
    <w:rsid w:val="00CE5B71"/>
    <w:rsid w:val="00CE5BD6"/>
    <w:rsid w:val="00CE63E6"/>
    <w:rsid w:val="00CE7D49"/>
    <w:rsid w:val="00CF0850"/>
    <w:rsid w:val="00CF09DB"/>
    <w:rsid w:val="00CF2A79"/>
    <w:rsid w:val="00CF3546"/>
    <w:rsid w:val="00CF35E1"/>
    <w:rsid w:val="00CF3FB2"/>
    <w:rsid w:val="00CF45FD"/>
    <w:rsid w:val="00CF4866"/>
    <w:rsid w:val="00CF5227"/>
    <w:rsid w:val="00CF65A1"/>
    <w:rsid w:val="00CF67E1"/>
    <w:rsid w:val="00CF6E73"/>
    <w:rsid w:val="00CF79DE"/>
    <w:rsid w:val="00CF7E57"/>
    <w:rsid w:val="00D0298F"/>
    <w:rsid w:val="00D02B6E"/>
    <w:rsid w:val="00D03015"/>
    <w:rsid w:val="00D0494B"/>
    <w:rsid w:val="00D04C7C"/>
    <w:rsid w:val="00D05A48"/>
    <w:rsid w:val="00D05BB0"/>
    <w:rsid w:val="00D0642E"/>
    <w:rsid w:val="00D06CDE"/>
    <w:rsid w:val="00D07841"/>
    <w:rsid w:val="00D07C2C"/>
    <w:rsid w:val="00D104BD"/>
    <w:rsid w:val="00D10975"/>
    <w:rsid w:val="00D123C6"/>
    <w:rsid w:val="00D13671"/>
    <w:rsid w:val="00D14106"/>
    <w:rsid w:val="00D14705"/>
    <w:rsid w:val="00D150D6"/>
    <w:rsid w:val="00D16C88"/>
    <w:rsid w:val="00D17806"/>
    <w:rsid w:val="00D17A21"/>
    <w:rsid w:val="00D21148"/>
    <w:rsid w:val="00D21C40"/>
    <w:rsid w:val="00D220BF"/>
    <w:rsid w:val="00D228A7"/>
    <w:rsid w:val="00D22B63"/>
    <w:rsid w:val="00D23750"/>
    <w:rsid w:val="00D23BEE"/>
    <w:rsid w:val="00D241F3"/>
    <w:rsid w:val="00D25084"/>
    <w:rsid w:val="00D25256"/>
    <w:rsid w:val="00D25B7C"/>
    <w:rsid w:val="00D26079"/>
    <w:rsid w:val="00D272CB"/>
    <w:rsid w:val="00D2762C"/>
    <w:rsid w:val="00D27942"/>
    <w:rsid w:val="00D30BF2"/>
    <w:rsid w:val="00D30CFD"/>
    <w:rsid w:val="00D31852"/>
    <w:rsid w:val="00D323A5"/>
    <w:rsid w:val="00D32D0E"/>
    <w:rsid w:val="00D3329A"/>
    <w:rsid w:val="00D345C6"/>
    <w:rsid w:val="00D34724"/>
    <w:rsid w:val="00D35AE7"/>
    <w:rsid w:val="00D35EDE"/>
    <w:rsid w:val="00D37FC9"/>
    <w:rsid w:val="00D40005"/>
    <w:rsid w:val="00D40866"/>
    <w:rsid w:val="00D412D3"/>
    <w:rsid w:val="00D42825"/>
    <w:rsid w:val="00D4319E"/>
    <w:rsid w:val="00D43D06"/>
    <w:rsid w:val="00D43DBB"/>
    <w:rsid w:val="00D4576F"/>
    <w:rsid w:val="00D45C1C"/>
    <w:rsid w:val="00D4633E"/>
    <w:rsid w:val="00D46C99"/>
    <w:rsid w:val="00D47059"/>
    <w:rsid w:val="00D470E7"/>
    <w:rsid w:val="00D47D88"/>
    <w:rsid w:val="00D47E89"/>
    <w:rsid w:val="00D50960"/>
    <w:rsid w:val="00D50A89"/>
    <w:rsid w:val="00D50EF6"/>
    <w:rsid w:val="00D528E8"/>
    <w:rsid w:val="00D52973"/>
    <w:rsid w:val="00D53231"/>
    <w:rsid w:val="00D5348A"/>
    <w:rsid w:val="00D545F4"/>
    <w:rsid w:val="00D55454"/>
    <w:rsid w:val="00D60194"/>
    <w:rsid w:val="00D60845"/>
    <w:rsid w:val="00D6185B"/>
    <w:rsid w:val="00D62071"/>
    <w:rsid w:val="00D62821"/>
    <w:rsid w:val="00D636DC"/>
    <w:rsid w:val="00D64659"/>
    <w:rsid w:val="00D6469A"/>
    <w:rsid w:val="00D656D1"/>
    <w:rsid w:val="00D65B7E"/>
    <w:rsid w:val="00D66D3C"/>
    <w:rsid w:val="00D672A1"/>
    <w:rsid w:val="00D67D27"/>
    <w:rsid w:val="00D67DA4"/>
    <w:rsid w:val="00D70D34"/>
    <w:rsid w:val="00D71081"/>
    <w:rsid w:val="00D71D79"/>
    <w:rsid w:val="00D71DF1"/>
    <w:rsid w:val="00D73F85"/>
    <w:rsid w:val="00D745F4"/>
    <w:rsid w:val="00D7547E"/>
    <w:rsid w:val="00D759A1"/>
    <w:rsid w:val="00D7754E"/>
    <w:rsid w:val="00D778F3"/>
    <w:rsid w:val="00D77F7E"/>
    <w:rsid w:val="00D8003F"/>
    <w:rsid w:val="00D80280"/>
    <w:rsid w:val="00D808A1"/>
    <w:rsid w:val="00D80BA8"/>
    <w:rsid w:val="00D813B1"/>
    <w:rsid w:val="00D81EE3"/>
    <w:rsid w:val="00D820C9"/>
    <w:rsid w:val="00D822C8"/>
    <w:rsid w:val="00D8250A"/>
    <w:rsid w:val="00D82AA0"/>
    <w:rsid w:val="00D82E94"/>
    <w:rsid w:val="00D83658"/>
    <w:rsid w:val="00D84FAE"/>
    <w:rsid w:val="00D84FD7"/>
    <w:rsid w:val="00D856E7"/>
    <w:rsid w:val="00D8638C"/>
    <w:rsid w:val="00D86805"/>
    <w:rsid w:val="00D8782A"/>
    <w:rsid w:val="00D87A99"/>
    <w:rsid w:val="00D90399"/>
    <w:rsid w:val="00D91A2F"/>
    <w:rsid w:val="00D91A8F"/>
    <w:rsid w:val="00D931DA"/>
    <w:rsid w:val="00D931F5"/>
    <w:rsid w:val="00D93326"/>
    <w:rsid w:val="00D9391F"/>
    <w:rsid w:val="00D9470C"/>
    <w:rsid w:val="00D95388"/>
    <w:rsid w:val="00D95FE7"/>
    <w:rsid w:val="00D97025"/>
    <w:rsid w:val="00D97E74"/>
    <w:rsid w:val="00D97F32"/>
    <w:rsid w:val="00DA0DEC"/>
    <w:rsid w:val="00DA1095"/>
    <w:rsid w:val="00DA28F2"/>
    <w:rsid w:val="00DA3B83"/>
    <w:rsid w:val="00DA4079"/>
    <w:rsid w:val="00DA5915"/>
    <w:rsid w:val="00DA5A35"/>
    <w:rsid w:val="00DA6213"/>
    <w:rsid w:val="00DA73B9"/>
    <w:rsid w:val="00DB03FA"/>
    <w:rsid w:val="00DB08E8"/>
    <w:rsid w:val="00DB0C09"/>
    <w:rsid w:val="00DB1987"/>
    <w:rsid w:val="00DB33B9"/>
    <w:rsid w:val="00DB398A"/>
    <w:rsid w:val="00DB5FFC"/>
    <w:rsid w:val="00DB6466"/>
    <w:rsid w:val="00DC0CCF"/>
    <w:rsid w:val="00DC1902"/>
    <w:rsid w:val="00DC1956"/>
    <w:rsid w:val="00DC1DCF"/>
    <w:rsid w:val="00DC1DD5"/>
    <w:rsid w:val="00DC2F06"/>
    <w:rsid w:val="00DC43CE"/>
    <w:rsid w:val="00DC44D6"/>
    <w:rsid w:val="00DC45AE"/>
    <w:rsid w:val="00DC4ABB"/>
    <w:rsid w:val="00DC4AD2"/>
    <w:rsid w:val="00DC5ABA"/>
    <w:rsid w:val="00DC5C25"/>
    <w:rsid w:val="00DC5EAB"/>
    <w:rsid w:val="00DC69DF"/>
    <w:rsid w:val="00DD004D"/>
    <w:rsid w:val="00DD0115"/>
    <w:rsid w:val="00DD043E"/>
    <w:rsid w:val="00DD0A52"/>
    <w:rsid w:val="00DD0D6A"/>
    <w:rsid w:val="00DD0FA7"/>
    <w:rsid w:val="00DD1174"/>
    <w:rsid w:val="00DD13DC"/>
    <w:rsid w:val="00DD19BE"/>
    <w:rsid w:val="00DD1DDF"/>
    <w:rsid w:val="00DD2538"/>
    <w:rsid w:val="00DD2718"/>
    <w:rsid w:val="00DD2B5B"/>
    <w:rsid w:val="00DD363B"/>
    <w:rsid w:val="00DD4B32"/>
    <w:rsid w:val="00DD6FF4"/>
    <w:rsid w:val="00DE023B"/>
    <w:rsid w:val="00DE151D"/>
    <w:rsid w:val="00DE2435"/>
    <w:rsid w:val="00DE2471"/>
    <w:rsid w:val="00DE2E6F"/>
    <w:rsid w:val="00DE3305"/>
    <w:rsid w:val="00DE4487"/>
    <w:rsid w:val="00DE55AB"/>
    <w:rsid w:val="00DE5979"/>
    <w:rsid w:val="00DF0221"/>
    <w:rsid w:val="00DF0A24"/>
    <w:rsid w:val="00DF0B68"/>
    <w:rsid w:val="00DF211D"/>
    <w:rsid w:val="00DF26A0"/>
    <w:rsid w:val="00DF357A"/>
    <w:rsid w:val="00DF4060"/>
    <w:rsid w:val="00DF4711"/>
    <w:rsid w:val="00DF510C"/>
    <w:rsid w:val="00DF5BBF"/>
    <w:rsid w:val="00DF5C5D"/>
    <w:rsid w:val="00DF5C68"/>
    <w:rsid w:val="00DF5E68"/>
    <w:rsid w:val="00DF6142"/>
    <w:rsid w:val="00DF61AA"/>
    <w:rsid w:val="00DF6DF6"/>
    <w:rsid w:val="00DF704D"/>
    <w:rsid w:val="00DF70F4"/>
    <w:rsid w:val="00DF7623"/>
    <w:rsid w:val="00E006CF"/>
    <w:rsid w:val="00E01101"/>
    <w:rsid w:val="00E013A6"/>
    <w:rsid w:val="00E01606"/>
    <w:rsid w:val="00E0212C"/>
    <w:rsid w:val="00E02709"/>
    <w:rsid w:val="00E0401C"/>
    <w:rsid w:val="00E04C50"/>
    <w:rsid w:val="00E04FE4"/>
    <w:rsid w:val="00E05B76"/>
    <w:rsid w:val="00E0603A"/>
    <w:rsid w:val="00E062D7"/>
    <w:rsid w:val="00E06693"/>
    <w:rsid w:val="00E069AD"/>
    <w:rsid w:val="00E06DE7"/>
    <w:rsid w:val="00E06E4E"/>
    <w:rsid w:val="00E078CC"/>
    <w:rsid w:val="00E07C16"/>
    <w:rsid w:val="00E103B2"/>
    <w:rsid w:val="00E108D1"/>
    <w:rsid w:val="00E10DB9"/>
    <w:rsid w:val="00E11A2F"/>
    <w:rsid w:val="00E12DC2"/>
    <w:rsid w:val="00E139CC"/>
    <w:rsid w:val="00E1607B"/>
    <w:rsid w:val="00E16BA8"/>
    <w:rsid w:val="00E16BBF"/>
    <w:rsid w:val="00E16D18"/>
    <w:rsid w:val="00E20287"/>
    <w:rsid w:val="00E205EA"/>
    <w:rsid w:val="00E20AD1"/>
    <w:rsid w:val="00E2100C"/>
    <w:rsid w:val="00E24288"/>
    <w:rsid w:val="00E26285"/>
    <w:rsid w:val="00E26613"/>
    <w:rsid w:val="00E2675B"/>
    <w:rsid w:val="00E27422"/>
    <w:rsid w:val="00E27BFE"/>
    <w:rsid w:val="00E30D21"/>
    <w:rsid w:val="00E32714"/>
    <w:rsid w:val="00E33815"/>
    <w:rsid w:val="00E3531A"/>
    <w:rsid w:val="00E3626C"/>
    <w:rsid w:val="00E3706E"/>
    <w:rsid w:val="00E374F8"/>
    <w:rsid w:val="00E37A56"/>
    <w:rsid w:val="00E37B43"/>
    <w:rsid w:val="00E41A44"/>
    <w:rsid w:val="00E425D6"/>
    <w:rsid w:val="00E42895"/>
    <w:rsid w:val="00E42DC6"/>
    <w:rsid w:val="00E43C97"/>
    <w:rsid w:val="00E441D6"/>
    <w:rsid w:val="00E446E8"/>
    <w:rsid w:val="00E44FEB"/>
    <w:rsid w:val="00E455CB"/>
    <w:rsid w:val="00E45869"/>
    <w:rsid w:val="00E460E8"/>
    <w:rsid w:val="00E46A22"/>
    <w:rsid w:val="00E46A58"/>
    <w:rsid w:val="00E478DC"/>
    <w:rsid w:val="00E52875"/>
    <w:rsid w:val="00E54F56"/>
    <w:rsid w:val="00E5535A"/>
    <w:rsid w:val="00E55784"/>
    <w:rsid w:val="00E55CD0"/>
    <w:rsid w:val="00E5618C"/>
    <w:rsid w:val="00E568C7"/>
    <w:rsid w:val="00E569B6"/>
    <w:rsid w:val="00E57302"/>
    <w:rsid w:val="00E57485"/>
    <w:rsid w:val="00E57ADB"/>
    <w:rsid w:val="00E62276"/>
    <w:rsid w:val="00E62E5A"/>
    <w:rsid w:val="00E63087"/>
    <w:rsid w:val="00E644B3"/>
    <w:rsid w:val="00E645FB"/>
    <w:rsid w:val="00E65CEF"/>
    <w:rsid w:val="00E66853"/>
    <w:rsid w:val="00E6685E"/>
    <w:rsid w:val="00E67154"/>
    <w:rsid w:val="00E672A8"/>
    <w:rsid w:val="00E67557"/>
    <w:rsid w:val="00E67639"/>
    <w:rsid w:val="00E700BC"/>
    <w:rsid w:val="00E703AD"/>
    <w:rsid w:val="00E7043D"/>
    <w:rsid w:val="00E70551"/>
    <w:rsid w:val="00E7092D"/>
    <w:rsid w:val="00E710F6"/>
    <w:rsid w:val="00E71A4F"/>
    <w:rsid w:val="00E720A6"/>
    <w:rsid w:val="00E72467"/>
    <w:rsid w:val="00E74322"/>
    <w:rsid w:val="00E750F4"/>
    <w:rsid w:val="00E751B3"/>
    <w:rsid w:val="00E751B8"/>
    <w:rsid w:val="00E75538"/>
    <w:rsid w:val="00E75542"/>
    <w:rsid w:val="00E75E66"/>
    <w:rsid w:val="00E76079"/>
    <w:rsid w:val="00E76808"/>
    <w:rsid w:val="00E768C7"/>
    <w:rsid w:val="00E771DB"/>
    <w:rsid w:val="00E77872"/>
    <w:rsid w:val="00E80C35"/>
    <w:rsid w:val="00E80DA2"/>
    <w:rsid w:val="00E81209"/>
    <w:rsid w:val="00E81C53"/>
    <w:rsid w:val="00E82233"/>
    <w:rsid w:val="00E82878"/>
    <w:rsid w:val="00E82A28"/>
    <w:rsid w:val="00E82E20"/>
    <w:rsid w:val="00E83040"/>
    <w:rsid w:val="00E830A8"/>
    <w:rsid w:val="00E83649"/>
    <w:rsid w:val="00E83C55"/>
    <w:rsid w:val="00E83CA7"/>
    <w:rsid w:val="00E83DE6"/>
    <w:rsid w:val="00E85BA6"/>
    <w:rsid w:val="00E85D9B"/>
    <w:rsid w:val="00E878DF"/>
    <w:rsid w:val="00E903B0"/>
    <w:rsid w:val="00E9065A"/>
    <w:rsid w:val="00E90E7F"/>
    <w:rsid w:val="00E91005"/>
    <w:rsid w:val="00E93229"/>
    <w:rsid w:val="00E93F43"/>
    <w:rsid w:val="00E94420"/>
    <w:rsid w:val="00E95E4C"/>
    <w:rsid w:val="00E964F9"/>
    <w:rsid w:val="00E974A1"/>
    <w:rsid w:val="00EA0067"/>
    <w:rsid w:val="00EA009C"/>
    <w:rsid w:val="00EA1B41"/>
    <w:rsid w:val="00EA2657"/>
    <w:rsid w:val="00EA27F7"/>
    <w:rsid w:val="00EA37A4"/>
    <w:rsid w:val="00EA5928"/>
    <w:rsid w:val="00EA6503"/>
    <w:rsid w:val="00EA71AC"/>
    <w:rsid w:val="00EA7D41"/>
    <w:rsid w:val="00EB2BA0"/>
    <w:rsid w:val="00EB471B"/>
    <w:rsid w:val="00EB573A"/>
    <w:rsid w:val="00EB652C"/>
    <w:rsid w:val="00EB6598"/>
    <w:rsid w:val="00EB674F"/>
    <w:rsid w:val="00EC16CE"/>
    <w:rsid w:val="00EC2440"/>
    <w:rsid w:val="00EC2F3C"/>
    <w:rsid w:val="00EC31AA"/>
    <w:rsid w:val="00EC392B"/>
    <w:rsid w:val="00EC4DBD"/>
    <w:rsid w:val="00EC51F8"/>
    <w:rsid w:val="00EC5A10"/>
    <w:rsid w:val="00ED08DB"/>
    <w:rsid w:val="00ED099A"/>
    <w:rsid w:val="00ED0A8A"/>
    <w:rsid w:val="00ED0D0C"/>
    <w:rsid w:val="00ED1168"/>
    <w:rsid w:val="00ED1385"/>
    <w:rsid w:val="00ED16A7"/>
    <w:rsid w:val="00ED2CA8"/>
    <w:rsid w:val="00ED2D02"/>
    <w:rsid w:val="00ED3018"/>
    <w:rsid w:val="00ED3369"/>
    <w:rsid w:val="00ED4EE9"/>
    <w:rsid w:val="00ED5169"/>
    <w:rsid w:val="00ED55E9"/>
    <w:rsid w:val="00ED5859"/>
    <w:rsid w:val="00ED60DB"/>
    <w:rsid w:val="00ED665D"/>
    <w:rsid w:val="00ED78F6"/>
    <w:rsid w:val="00ED7FD0"/>
    <w:rsid w:val="00EE068D"/>
    <w:rsid w:val="00EE0870"/>
    <w:rsid w:val="00EE1875"/>
    <w:rsid w:val="00EE2068"/>
    <w:rsid w:val="00EE2CC5"/>
    <w:rsid w:val="00EE3532"/>
    <w:rsid w:val="00EE38EC"/>
    <w:rsid w:val="00EE3B54"/>
    <w:rsid w:val="00EE47CF"/>
    <w:rsid w:val="00EE51ED"/>
    <w:rsid w:val="00EE52E9"/>
    <w:rsid w:val="00EE5BAD"/>
    <w:rsid w:val="00EE604F"/>
    <w:rsid w:val="00EE66BA"/>
    <w:rsid w:val="00EE6B39"/>
    <w:rsid w:val="00EE70A9"/>
    <w:rsid w:val="00EE7F8F"/>
    <w:rsid w:val="00EF0073"/>
    <w:rsid w:val="00EF0E3C"/>
    <w:rsid w:val="00EF12F2"/>
    <w:rsid w:val="00EF612D"/>
    <w:rsid w:val="00EF6139"/>
    <w:rsid w:val="00EF6417"/>
    <w:rsid w:val="00EF7401"/>
    <w:rsid w:val="00EF7F94"/>
    <w:rsid w:val="00F00FF3"/>
    <w:rsid w:val="00F01059"/>
    <w:rsid w:val="00F0193C"/>
    <w:rsid w:val="00F01A6A"/>
    <w:rsid w:val="00F01FC1"/>
    <w:rsid w:val="00F03108"/>
    <w:rsid w:val="00F0317C"/>
    <w:rsid w:val="00F0385C"/>
    <w:rsid w:val="00F0418B"/>
    <w:rsid w:val="00F042AF"/>
    <w:rsid w:val="00F0499F"/>
    <w:rsid w:val="00F054FE"/>
    <w:rsid w:val="00F05B31"/>
    <w:rsid w:val="00F07603"/>
    <w:rsid w:val="00F07AEB"/>
    <w:rsid w:val="00F105A1"/>
    <w:rsid w:val="00F11F62"/>
    <w:rsid w:val="00F13431"/>
    <w:rsid w:val="00F13A81"/>
    <w:rsid w:val="00F13BB8"/>
    <w:rsid w:val="00F158A0"/>
    <w:rsid w:val="00F15ABA"/>
    <w:rsid w:val="00F16005"/>
    <w:rsid w:val="00F167C7"/>
    <w:rsid w:val="00F1781A"/>
    <w:rsid w:val="00F17D05"/>
    <w:rsid w:val="00F20113"/>
    <w:rsid w:val="00F2027D"/>
    <w:rsid w:val="00F20E07"/>
    <w:rsid w:val="00F21DBA"/>
    <w:rsid w:val="00F229FF"/>
    <w:rsid w:val="00F23BFF"/>
    <w:rsid w:val="00F240AB"/>
    <w:rsid w:val="00F24BAF"/>
    <w:rsid w:val="00F2597B"/>
    <w:rsid w:val="00F25BE5"/>
    <w:rsid w:val="00F25C95"/>
    <w:rsid w:val="00F26505"/>
    <w:rsid w:val="00F26F0C"/>
    <w:rsid w:val="00F27222"/>
    <w:rsid w:val="00F27496"/>
    <w:rsid w:val="00F3012B"/>
    <w:rsid w:val="00F31802"/>
    <w:rsid w:val="00F3204D"/>
    <w:rsid w:val="00F322AA"/>
    <w:rsid w:val="00F32632"/>
    <w:rsid w:val="00F334BD"/>
    <w:rsid w:val="00F33774"/>
    <w:rsid w:val="00F33DA1"/>
    <w:rsid w:val="00F340D3"/>
    <w:rsid w:val="00F3588D"/>
    <w:rsid w:val="00F368D3"/>
    <w:rsid w:val="00F36CB0"/>
    <w:rsid w:val="00F36D07"/>
    <w:rsid w:val="00F370D2"/>
    <w:rsid w:val="00F3788E"/>
    <w:rsid w:val="00F379C6"/>
    <w:rsid w:val="00F37B0A"/>
    <w:rsid w:val="00F37E4D"/>
    <w:rsid w:val="00F41339"/>
    <w:rsid w:val="00F43979"/>
    <w:rsid w:val="00F4403E"/>
    <w:rsid w:val="00F444EC"/>
    <w:rsid w:val="00F44985"/>
    <w:rsid w:val="00F44F1B"/>
    <w:rsid w:val="00F45182"/>
    <w:rsid w:val="00F45CB1"/>
    <w:rsid w:val="00F45DCA"/>
    <w:rsid w:val="00F46933"/>
    <w:rsid w:val="00F4729E"/>
    <w:rsid w:val="00F47994"/>
    <w:rsid w:val="00F501EB"/>
    <w:rsid w:val="00F50643"/>
    <w:rsid w:val="00F50868"/>
    <w:rsid w:val="00F51013"/>
    <w:rsid w:val="00F511DC"/>
    <w:rsid w:val="00F52038"/>
    <w:rsid w:val="00F52CF6"/>
    <w:rsid w:val="00F538C3"/>
    <w:rsid w:val="00F540A0"/>
    <w:rsid w:val="00F541F2"/>
    <w:rsid w:val="00F5421E"/>
    <w:rsid w:val="00F56C06"/>
    <w:rsid w:val="00F56D05"/>
    <w:rsid w:val="00F56D98"/>
    <w:rsid w:val="00F56E3C"/>
    <w:rsid w:val="00F573DB"/>
    <w:rsid w:val="00F57A51"/>
    <w:rsid w:val="00F60AF5"/>
    <w:rsid w:val="00F6114B"/>
    <w:rsid w:val="00F61A49"/>
    <w:rsid w:val="00F62363"/>
    <w:rsid w:val="00F625A5"/>
    <w:rsid w:val="00F628B3"/>
    <w:rsid w:val="00F63026"/>
    <w:rsid w:val="00F63DED"/>
    <w:rsid w:val="00F65849"/>
    <w:rsid w:val="00F6689B"/>
    <w:rsid w:val="00F66AE3"/>
    <w:rsid w:val="00F677A5"/>
    <w:rsid w:val="00F70826"/>
    <w:rsid w:val="00F7165C"/>
    <w:rsid w:val="00F717E1"/>
    <w:rsid w:val="00F72153"/>
    <w:rsid w:val="00F729C3"/>
    <w:rsid w:val="00F7331B"/>
    <w:rsid w:val="00F73982"/>
    <w:rsid w:val="00F74386"/>
    <w:rsid w:val="00F74701"/>
    <w:rsid w:val="00F74DBA"/>
    <w:rsid w:val="00F750CA"/>
    <w:rsid w:val="00F755C7"/>
    <w:rsid w:val="00F75605"/>
    <w:rsid w:val="00F76105"/>
    <w:rsid w:val="00F76CFC"/>
    <w:rsid w:val="00F777C8"/>
    <w:rsid w:val="00F778F1"/>
    <w:rsid w:val="00F77901"/>
    <w:rsid w:val="00F802FC"/>
    <w:rsid w:val="00F81D97"/>
    <w:rsid w:val="00F82D8E"/>
    <w:rsid w:val="00F84688"/>
    <w:rsid w:val="00F8518A"/>
    <w:rsid w:val="00F855CA"/>
    <w:rsid w:val="00F85711"/>
    <w:rsid w:val="00F85C1B"/>
    <w:rsid w:val="00F869B0"/>
    <w:rsid w:val="00F86CC6"/>
    <w:rsid w:val="00F86F79"/>
    <w:rsid w:val="00F90196"/>
    <w:rsid w:val="00F9065C"/>
    <w:rsid w:val="00F90775"/>
    <w:rsid w:val="00F907CE"/>
    <w:rsid w:val="00F9120C"/>
    <w:rsid w:val="00F913A3"/>
    <w:rsid w:val="00F92371"/>
    <w:rsid w:val="00F9286D"/>
    <w:rsid w:val="00F93881"/>
    <w:rsid w:val="00F94C2C"/>
    <w:rsid w:val="00F95D1A"/>
    <w:rsid w:val="00F95D7F"/>
    <w:rsid w:val="00F9674D"/>
    <w:rsid w:val="00F9713F"/>
    <w:rsid w:val="00F97452"/>
    <w:rsid w:val="00F97A52"/>
    <w:rsid w:val="00F97F0F"/>
    <w:rsid w:val="00FA1D28"/>
    <w:rsid w:val="00FA1DCF"/>
    <w:rsid w:val="00FA1FA4"/>
    <w:rsid w:val="00FA2003"/>
    <w:rsid w:val="00FA3049"/>
    <w:rsid w:val="00FA3AC7"/>
    <w:rsid w:val="00FA3BEF"/>
    <w:rsid w:val="00FA3EDC"/>
    <w:rsid w:val="00FA5CCC"/>
    <w:rsid w:val="00FA6018"/>
    <w:rsid w:val="00FA6641"/>
    <w:rsid w:val="00FA6777"/>
    <w:rsid w:val="00FA6DD6"/>
    <w:rsid w:val="00FA746C"/>
    <w:rsid w:val="00FA7838"/>
    <w:rsid w:val="00FB0790"/>
    <w:rsid w:val="00FB0A96"/>
    <w:rsid w:val="00FB1691"/>
    <w:rsid w:val="00FB2CF5"/>
    <w:rsid w:val="00FB342C"/>
    <w:rsid w:val="00FB34CF"/>
    <w:rsid w:val="00FB3EEF"/>
    <w:rsid w:val="00FB484B"/>
    <w:rsid w:val="00FB48D1"/>
    <w:rsid w:val="00FB4D71"/>
    <w:rsid w:val="00FB4EC9"/>
    <w:rsid w:val="00FB5CF9"/>
    <w:rsid w:val="00FB6087"/>
    <w:rsid w:val="00FB63B6"/>
    <w:rsid w:val="00FB67BE"/>
    <w:rsid w:val="00FC02D7"/>
    <w:rsid w:val="00FC0329"/>
    <w:rsid w:val="00FC07C2"/>
    <w:rsid w:val="00FC07C7"/>
    <w:rsid w:val="00FC09B7"/>
    <w:rsid w:val="00FC0B6A"/>
    <w:rsid w:val="00FC0E4D"/>
    <w:rsid w:val="00FC133C"/>
    <w:rsid w:val="00FC139F"/>
    <w:rsid w:val="00FC2567"/>
    <w:rsid w:val="00FC28A1"/>
    <w:rsid w:val="00FC2E79"/>
    <w:rsid w:val="00FC40D5"/>
    <w:rsid w:val="00FC4AB6"/>
    <w:rsid w:val="00FC4DE3"/>
    <w:rsid w:val="00FC4E08"/>
    <w:rsid w:val="00FC4E62"/>
    <w:rsid w:val="00FC510C"/>
    <w:rsid w:val="00FD0EF5"/>
    <w:rsid w:val="00FD2345"/>
    <w:rsid w:val="00FD308D"/>
    <w:rsid w:val="00FD37A0"/>
    <w:rsid w:val="00FD48D4"/>
    <w:rsid w:val="00FD4910"/>
    <w:rsid w:val="00FD5149"/>
    <w:rsid w:val="00FD5866"/>
    <w:rsid w:val="00FD6302"/>
    <w:rsid w:val="00FE0365"/>
    <w:rsid w:val="00FE1A95"/>
    <w:rsid w:val="00FE1EF3"/>
    <w:rsid w:val="00FE2506"/>
    <w:rsid w:val="00FE3A78"/>
    <w:rsid w:val="00FE4002"/>
    <w:rsid w:val="00FE44EA"/>
    <w:rsid w:val="00FE4DE9"/>
    <w:rsid w:val="00FE5419"/>
    <w:rsid w:val="00FE5760"/>
    <w:rsid w:val="00FF0043"/>
    <w:rsid w:val="00FF029F"/>
    <w:rsid w:val="00FF037C"/>
    <w:rsid w:val="00FF10B7"/>
    <w:rsid w:val="00FF1A82"/>
    <w:rsid w:val="00FF1B96"/>
    <w:rsid w:val="00FF1C9D"/>
    <w:rsid w:val="00FF1DB9"/>
    <w:rsid w:val="00FF1E67"/>
    <w:rsid w:val="00FF2B06"/>
    <w:rsid w:val="00FF32CB"/>
    <w:rsid w:val="00FF3370"/>
    <w:rsid w:val="00FF3FC6"/>
    <w:rsid w:val="00FF4617"/>
    <w:rsid w:val="00FF5138"/>
    <w:rsid w:val="00FF51A5"/>
    <w:rsid w:val="00FF60C4"/>
    <w:rsid w:val="00FF63CF"/>
    <w:rsid w:val="00FF6C4D"/>
    <w:rsid w:val="00FF71D2"/>
    <w:rsid w:val="00FF73B7"/>
    <w:rsid w:val="00FF7494"/>
    <w:rsid w:val="00FF778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9EBE2E"/>
  <w15:chartTrackingRefBased/>
  <w15:docId w15:val="{15D46D52-DEA2-4802-BAD8-8601AC653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65A"/>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45693"/>
    <w:pPr>
      <w:keepNext/>
      <w:keepLines/>
      <w:numPr>
        <w:numId w:val="1"/>
      </w:numPr>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45693"/>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45693"/>
    <w:pPr>
      <w:keepNext/>
      <w:keepLines/>
      <w:numPr>
        <w:ilvl w:val="2"/>
        <w:numId w:val="1"/>
      </w:numPr>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935B33"/>
    <w:pPr>
      <w:keepNext/>
      <w:keepLines/>
      <w:numPr>
        <w:ilvl w:val="3"/>
        <w:numId w:val="1"/>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97988"/>
    <w:pPr>
      <w:keepNext/>
      <w:keepLines/>
      <w:numPr>
        <w:ilvl w:val="4"/>
        <w:numId w:val="1"/>
      </w:numPr>
      <w:spacing w:before="40"/>
      <w:outlineLvl w:val="4"/>
    </w:pPr>
    <w:rPr>
      <w:rFonts w:asciiTheme="majorHAnsi" w:eastAsiaTheme="majorEastAsia" w:hAnsiTheme="majorHAnsi" w:cstheme="majorBidi"/>
      <w:color w:val="2E74B5" w:themeColor="accent1" w:themeShade="BF"/>
      <w:sz w:val="22"/>
    </w:rPr>
  </w:style>
  <w:style w:type="paragraph" w:styleId="Heading6">
    <w:name w:val="heading 6"/>
    <w:basedOn w:val="Normal"/>
    <w:next w:val="Normal"/>
    <w:link w:val="Heading6Char"/>
    <w:uiPriority w:val="9"/>
    <w:semiHidden/>
    <w:unhideWhenUsed/>
    <w:qFormat/>
    <w:rsid w:val="00897988"/>
    <w:pPr>
      <w:keepNext/>
      <w:keepLines/>
      <w:numPr>
        <w:ilvl w:val="5"/>
        <w:numId w:val="1"/>
      </w:numPr>
      <w:spacing w:before="40"/>
      <w:outlineLvl w:val="5"/>
    </w:pPr>
    <w:rPr>
      <w:rFonts w:asciiTheme="majorHAnsi" w:eastAsiaTheme="majorEastAsia" w:hAnsiTheme="majorHAnsi" w:cstheme="majorBidi"/>
      <w:color w:val="1F4D78" w:themeColor="accent1" w:themeShade="7F"/>
      <w:sz w:val="22"/>
    </w:rPr>
  </w:style>
  <w:style w:type="paragraph" w:styleId="Heading7">
    <w:name w:val="heading 7"/>
    <w:basedOn w:val="Normal"/>
    <w:next w:val="Normal"/>
    <w:link w:val="Heading7Char"/>
    <w:uiPriority w:val="9"/>
    <w:semiHidden/>
    <w:unhideWhenUsed/>
    <w:qFormat/>
    <w:rsid w:val="00897988"/>
    <w:pPr>
      <w:keepNext/>
      <w:keepLines/>
      <w:numPr>
        <w:ilvl w:val="6"/>
        <w:numId w:val="1"/>
      </w:numPr>
      <w:spacing w:before="40"/>
      <w:outlineLvl w:val="6"/>
    </w:pPr>
    <w:rPr>
      <w:rFonts w:asciiTheme="majorHAnsi" w:eastAsiaTheme="majorEastAsia" w:hAnsiTheme="majorHAnsi" w:cstheme="majorBidi"/>
      <w:i/>
      <w:iCs/>
      <w:color w:val="1F4D78" w:themeColor="accent1" w:themeShade="7F"/>
      <w:sz w:val="22"/>
    </w:rPr>
  </w:style>
  <w:style w:type="paragraph" w:styleId="Heading8">
    <w:name w:val="heading 8"/>
    <w:basedOn w:val="Normal"/>
    <w:next w:val="Normal"/>
    <w:link w:val="Heading8Char"/>
    <w:uiPriority w:val="9"/>
    <w:semiHidden/>
    <w:unhideWhenUsed/>
    <w:qFormat/>
    <w:rsid w:val="00897988"/>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97988"/>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69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A45693"/>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631E95"/>
    <w:rPr>
      <w:rFonts w:ascii="Times New Roman" w:eastAsiaTheme="majorEastAsia" w:hAnsi="Times New Roman" w:cstheme="majorBidi"/>
      <w:b/>
      <w:sz w:val="24"/>
      <w:szCs w:val="24"/>
      <w:lang w:val="en-GB"/>
    </w:rPr>
  </w:style>
  <w:style w:type="paragraph" w:styleId="ListParagraph">
    <w:name w:val="List Paragraph"/>
    <w:basedOn w:val="Normal"/>
    <w:uiPriority w:val="34"/>
    <w:qFormat/>
    <w:rsid w:val="00C34C3C"/>
    <w:pPr>
      <w:ind w:left="720"/>
      <w:contextualSpacing/>
    </w:pPr>
  </w:style>
  <w:style w:type="table" w:styleId="TableGrid">
    <w:name w:val="Table Grid"/>
    <w:basedOn w:val="TableNormal"/>
    <w:rsid w:val="00926F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Accent2">
    <w:name w:val="Grid Table 3 Accent 2"/>
    <w:basedOn w:val="TableNormal"/>
    <w:uiPriority w:val="48"/>
    <w:rsid w:val="00926F72"/>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Hyperlink">
    <w:name w:val="Hyperlink"/>
    <w:basedOn w:val="DefaultParagraphFont"/>
    <w:uiPriority w:val="99"/>
    <w:unhideWhenUsed/>
    <w:rsid w:val="00B54A2B"/>
    <w:rPr>
      <w:color w:val="0563C1" w:themeColor="hyperlink"/>
      <w:u w:val="single"/>
    </w:rPr>
  </w:style>
  <w:style w:type="paragraph" w:styleId="TOCHeading">
    <w:name w:val="TOC Heading"/>
    <w:basedOn w:val="Heading1"/>
    <w:next w:val="Normal"/>
    <w:uiPriority w:val="39"/>
    <w:unhideWhenUsed/>
    <w:qFormat/>
    <w:rsid w:val="00C10D58"/>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0D58"/>
    <w:pPr>
      <w:spacing w:after="100"/>
    </w:pPr>
  </w:style>
  <w:style w:type="paragraph" w:styleId="TOC2">
    <w:name w:val="toc 2"/>
    <w:basedOn w:val="Normal"/>
    <w:next w:val="Normal"/>
    <w:autoRedefine/>
    <w:uiPriority w:val="39"/>
    <w:unhideWhenUsed/>
    <w:rsid w:val="00AE0EC2"/>
    <w:pPr>
      <w:tabs>
        <w:tab w:val="left" w:pos="880"/>
        <w:tab w:val="right" w:leader="dot" w:pos="9350"/>
      </w:tabs>
      <w:spacing w:after="100"/>
      <w:ind w:left="240"/>
    </w:pPr>
  </w:style>
  <w:style w:type="paragraph" w:styleId="Header">
    <w:name w:val="header"/>
    <w:basedOn w:val="Normal"/>
    <w:link w:val="HeaderChar"/>
    <w:uiPriority w:val="99"/>
    <w:unhideWhenUsed/>
    <w:rsid w:val="00FF7494"/>
    <w:pPr>
      <w:tabs>
        <w:tab w:val="center" w:pos="4680"/>
        <w:tab w:val="right" w:pos="9360"/>
      </w:tabs>
      <w:spacing w:line="240" w:lineRule="auto"/>
    </w:pPr>
  </w:style>
  <w:style w:type="character" w:customStyle="1" w:styleId="HeaderChar">
    <w:name w:val="Header Char"/>
    <w:basedOn w:val="DefaultParagraphFont"/>
    <w:link w:val="Header"/>
    <w:uiPriority w:val="99"/>
    <w:rsid w:val="00FF7494"/>
    <w:rPr>
      <w:rFonts w:ascii="Times New Roman" w:hAnsi="Times New Roman"/>
      <w:sz w:val="24"/>
    </w:rPr>
  </w:style>
  <w:style w:type="paragraph" w:styleId="Footer">
    <w:name w:val="footer"/>
    <w:basedOn w:val="Normal"/>
    <w:link w:val="FooterChar"/>
    <w:uiPriority w:val="99"/>
    <w:unhideWhenUsed/>
    <w:rsid w:val="00FF7494"/>
    <w:pPr>
      <w:tabs>
        <w:tab w:val="center" w:pos="4680"/>
        <w:tab w:val="right" w:pos="9360"/>
      </w:tabs>
      <w:spacing w:line="240" w:lineRule="auto"/>
    </w:pPr>
  </w:style>
  <w:style w:type="character" w:customStyle="1" w:styleId="FooterChar">
    <w:name w:val="Footer Char"/>
    <w:basedOn w:val="DefaultParagraphFont"/>
    <w:link w:val="Footer"/>
    <w:uiPriority w:val="99"/>
    <w:rsid w:val="00FF7494"/>
    <w:rPr>
      <w:rFonts w:ascii="Times New Roman" w:hAnsi="Times New Roman"/>
      <w:sz w:val="24"/>
    </w:rPr>
  </w:style>
  <w:style w:type="paragraph" w:styleId="Caption">
    <w:name w:val="caption"/>
    <w:basedOn w:val="Normal"/>
    <w:next w:val="Normal"/>
    <w:uiPriority w:val="35"/>
    <w:unhideWhenUsed/>
    <w:qFormat/>
    <w:rsid w:val="002855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F4390"/>
  </w:style>
  <w:style w:type="character" w:styleId="CommentReference">
    <w:name w:val="annotation reference"/>
    <w:basedOn w:val="DefaultParagraphFont"/>
    <w:uiPriority w:val="99"/>
    <w:semiHidden/>
    <w:unhideWhenUsed/>
    <w:rsid w:val="006C7C58"/>
    <w:rPr>
      <w:sz w:val="16"/>
      <w:szCs w:val="16"/>
    </w:rPr>
  </w:style>
  <w:style w:type="paragraph" w:styleId="CommentText">
    <w:name w:val="annotation text"/>
    <w:basedOn w:val="Normal"/>
    <w:link w:val="CommentTextChar"/>
    <w:uiPriority w:val="99"/>
    <w:semiHidden/>
    <w:unhideWhenUsed/>
    <w:rsid w:val="006C7C58"/>
    <w:pPr>
      <w:spacing w:line="240" w:lineRule="auto"/>
    </w:pPr>
    <w:rPr>
      <w:sz w:val="20"/>
      <w:szCs w:val="20"/>
    </w:rPr>
  </w:style>
  <w:style w:type="character" w:customStyle="1" w:styleId="CommentTextChar">
    <w:name w:val="Comment Text Char"/>
    <w:basedOn w:val="DefaultParagraphFont"/>
    <w:link w:val="CommentText"/>
    <w:uiPriority w:val="99"/>
    <w:semiHidden/>
    <w:rsid w:val="006C7C58"/>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6C7C58"/>
    <w:rPr>
      <w:b/>
      <w:bCs/>
    </w:rPr>
  </w:style>
  <w:style w:type="character" w:customStyle="1" w:styleId="CommentSubjectChar">
    <w:name w:val="Comment Subject Char"/>
    <w:basedOn w:val="CommentTextChar"/>
    <w:link w:val="CommentSubject"/>
    <w:uiPriority w:val="99"/>
    <w:semiHidden/>
    <w:rsid w:val="006C7C58"/>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6C7C5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7C58"/>
    <w:rPr>
      <w:rFonts w:ascii="Segoe UI" w:hAnsi="Segoe UI" w:cs="Segoe UI"/>
      <w:sz w:val="18"/>
      <w:szCs w:val="18"/>
      <w:lang w:val="en-GB"/>
    </w:rPr>
  </w:style>
  <w:style w:type="character" w:customStyle="1" w:styleId="Heading4Char">
    <w:name w:val="Heading 4 Char"/>
    <w:basedOn w:val="DefaultParagraphFont"/>
    <w:link w:val="Heading4"/>
    <w:uiPriority w:val="9"/>
    <w:rsid w:val="00935B33"/>
    <w:rPr>
      <w:rFonts w:asciiTheme="majorHAnsi" w:eastAsiaTheme="majorEastAsia" w:hAnsiTheme="majorHAnsi" w:cstheme="majorBidi"/>
      <w:i/>
      <w:iCs/>
      <w:color w:val="2E74B5" w:themeColor="accent1" w:themeShade="BF"/>
      <w:sz w:val="24"/>
      <w:lang w:val="en-GB"/>
    </w:rPr>
  </w:style>
  <w:style w:type="character" w:styleId="Strong">
    <w:name w:val="Strong"/>
    <w:basedOn w:val="DefaultParagraphFont"/>
    <w:uiPriority w:val="22"/>
    <w:qFormat/>
    <w:rsid w:val="00364E96"/>
    <w:rPr>
      <w:b/>
      <w:bCs/>
    </w:rPr>
  </w:style>
  <w:style w:type="paragraph" w:styleId="NormalWeb">
    <w:name w:val="Normal (Web)"/>
    <w:basedOn w:val="Normal"/>
    <w:uiPriority w:val="99"/>
    <w:unhideWhenUsed/>
    <w:rsid w:val="00364E96"/>
    <w:pPr>
      <w:spacing w:before="100" w:beforeAutospacing="1" w:after="100" w:afterAutospacing="1" w:line="240" w:lineRule="auto"/>
      <w:jc w:val="left"/>
    </w:pPr>
    <w:rPr>
      <w:rFonts w:eastAsia="Times New Roman" w:cs="Times New Roman"/>
      <w:szCs w:val="24"/>
      <w:lang w:val="en-US"/>
    </w:rPr>
  </w:style>
  <w:style w:type="paragraph" w:styleId="NoSpacing">
    <w:name w:val="No Spacing"/>
    <w:uiPriority w:val="1"/>
    <w:qFormat/>
    <w:rsid w:val="003C15CF"/>
    <w:pPr>
      <w:spacing w:after="0" w:line="240" w:lineRule="auto"/>
      <w:jc w:val="both"/>
    </w:pPr>
    <w:rPr>
      <w:rFonts w:ascii="Times New Roman" w:hAnsi="Times New Roman"/>
      <w:sz w:val="24"/>
      <w:lang w:val="en-GB"/>
    </w:rPr>
  </w:style>
  <w:style w:type="table" w:styleId="GridTable3-Accent5">
    <w:name w:val="Grid Table 3 Accent 5"/>
    <w:basedOn w:val="TableNormal"/>
    <w:uiPriority w:val="48"/>
    <w:rsid w:val="003C15CF"/>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5" w:themeFillTint="33"/>
      </w:tcPr>
    </w:tblStylePr>
    <w:tblStylePr w:type="band1Horz">
      <w:tblPr/>
      <w:tcPr>
        <w:shd w:val="clear" w:color="auto" w:fill="D9E2F3" w:themeFill="accent5" w:themeFillTint="33"/>
      </w:tcPr>
    </w:tblStylePr>
    <w:tblStylePr w:type="neCell">
      <w:tblPr/>
      <w:tcPr>
        <w:tcBorders>
          <w:bottom w:val="single" w:sz="4" w:space="0" w:color="8EAADB" w:themeColor="accent5" w:themeTint="99"/>
        </w:tcBorders>
      </w:tcPr>
    </w:tblStylePr>
    <w:tblStylePr w:type="nwCell">
      <w:tblPr/>
      <w:tcPr>
        <w:tcBorders>
          <w:bottom w:val="single" w:sz="4" w:space="0" w:color="8EAADB" w:themeColor="accent5" w:themeTint="99"/>
        </w:tcBorders>
      </w:tcPr>
    </w:tblStylePr>
    <w:tblStylePr w:type="seCell">
      <w:tblPr/>
      <w:tcPr>
        <w:tcBorders>
          <w:top w:val="single" w:sz="4" w:space="0" w:color="8EAADB" w:themeColor="accent5" w:themeTint="99"/>
        </w:tcBorders>
      </w:tcPr>
    </w:tblStylePr>
    <w:tblStylePr w:type="swCell">
      <w:tblPr/>
      <w:tcPr>
        <w:tcBorders>
          <w:top w:val="single" w:sz="4" w:space="0" w:color="8EAADB" w:themeColor="accent5" w:themeTint="99"/>
        </w:tcBorders>
      </w:tcPr>
    </w:tblStylePr>
  </w:style>
  <w:style w:type="paragraph" w:styleId="TOC3">
    <w:name w:val="toc 3"/>
    <w:basedOn w:val="Normal"/>
    <w:next w:val="Normal"/>
    <w:autoRedefine/>
    <w:uiPriority w:val="39"/>
    <w:unhideWhenUsed/>
    <w:rsid w:val="00BB7644"/>
    <w:pPr>
      <w:spacing w:after="100" w:line="259" w:lineRule="auto"/>
      <w:ind w:left="440"/>
      <w:jc w:val="left"/>
    </w:pPr>
    <w:rPr>
      <w:rFonts w:asciiTheme="minorHAnsi" w:eastAsiaTheme="minorEastAsia" w:hAnsiTheme="minorHAnsi" w:cs="Times New Roman"/>
      <w:sz w:val="22"/>
      <w:lang w:val="en-US"/>
    </w:rPr>
  </w:style>
  <w:style w:type="table" w:styleId="GridTable5Dark-Accent3">
    <w:name w:val="Grid Table 5 Dark Accent 3"/>
    <w:basedOn w:val="TableNormal"/>
    <w:uiPriority w:val="50"/>
    <w:rsid w:val="00977F2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
    <w:name w:val="Grid Table 4"/>
    <w:basedOn w:val="TableNormal"/>
    <w:uiPriority w:val="49"/>
    <w:rsid w:val="00171C1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TableParagraph">
    <w:name w:val="Table Paragraph"/>
    <w:basedOn w:val="Normal"/>
    <w:uiPriority w:val="1"/>
    <w:qFormat/>
    <w:rsid w:val="00685AD9"/>
    <w:pPr>
      <w:widowControl w:val="0"/>
      <w:autoSpaceDE w:val="0"/>
      <w:autoSpaceDN w:val="0"/>
      <w:spacing w:before="240" w:after="240"/>
      <w:ind w:left="107"/>
    </w:pPr>
    <w:rPr>
      <w:rFonts w:eastAsia="Calibri" w:cs="Calibri"/>
      <w:color w:val="000000" w:themeColor="text1"/>
      <w14:ligatures w14:val="standardContextual"/>
    </w:rPr>
  </w:style>
  <w:style w:type="table" w:styleId="GridTable5Dark-Accent6">
    <w:name w:val="Grid Table 5 Dark Accent 6"/>
    <w:basedOn w:val="TableNormal"/>
    <w:uiPriority w:val="50"/>
    <w:rsid w:val="00D6084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944AB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Style52">
    <w:name w:val="_Style 52"/>
    <w:basedOn w:val="TableNormal"/>
    <w:rsid w:val="0023066F"/>
    <w:pPr>
      <w:spacing w:after="200" w:line="276" w:lineRule="auto"/>
    </w:pPr>
    <w:rPr>
      <w:rFonts w:ascii="Tahoma" w:eastAsia="Tahoma" w:hAnsi="Tahoma" w:cs="Tahoma"/>
      <w:sz w:val="20"/>
      <w:szCs w:val="20"/>
    </w:rPr>
    <w:tblPr>
      <w:tblCellMar>
        <w:left w:w="0" w:type="dxa"/>
        <w:right w:w="0" w:type="dxa"/>
      </w:tblCellMar>
    </w:tblPr>
  </w:style>
  <w:style w:type="table" w:customStyle="1" w:styleId="Style53">
    <w:name w:val="_Style 53"/>
    <w:basedOn w:val="TableNormal"/>
    <w:rsid w:val="0023066F"/>
    <w:pPr>
      <w:spacing w:after="200" w:line="276" w:lineRule="auto"/>
    </w:pPr>
    <w:rPr>
      <w:rFonts w:ascii="Tahoma" w:eastAsia="Tahoma" w:hAnsi="Tahoma" w:cs="Tahoma"/>
      <w:sz w:val="20"/>
      <w:szCs w:val="20"/>
    </w:rPr>
    <w:tblPr>
      <w:tblCellMar>
        <w:left w:w="113" w:type="dxa"/>
        <w:right w:w="113" w:type="dxa"/>
      </w:tblCellMar>
    </w:tblPr>
  </w:style>
  <w:style w:type="character" w:customStyle="1" w:styleId="overflow-hidden">
    <w:name w:val="overflow-hidden"/>
    <w:basedOn w:val="DefaultParagraphFont"/>
    <w:rsid w:val="0006317F"/>
  </w:style>
  <w:style w:type="table" w:styleId="TableGridLight">
    <w:name w:val="Grid Table Light"/>
    <w:basedOn w:val="TableNormal"/>
    <w:uiPriority w:val="40"/>
    <w:rsid w:val="002954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normaltextrun">
    <w:name w:val="normaltextrun"/>
    <w:basedOn w:val="DefaultParagraphFont"/>
    <w:rsid w:val="00B77E4C"/>
  </w:style>
  <w:style w:type="paragraph" w:customStyle="1" w:styleId="paragraph">
    <w:name w:val="paragraph"/>
    <w:basedOn w:val="Normal"/>
    <w:rsid w:val="00B77E4C"/>
    <w:pPr>
      <w:spacing w:before="100" w:beforeAutospacing="1" w:after="100" w:afterAutospacing="1" w:line="240" w:lineRule="auto"/>
      <w:jc w:val="left"/>
    </w:pPr>
    <w:rPr>
      <w:rFonts w:eastAsia="Times New Roman" w:cs="Times New Roman"/>
      <w:sz w:val="22"/>
      <w:szCs w:val="24"/>
      <w:lang w:eastAsia="en-GB"/>
    </w:rPr>
  </w:style>
  <w:style w:type="character" w:customStyle="1" w:styleId="eop">
    <w:name w:val="eop"/>
    <w:basedOn w:val="DefaultParagraphFont"/>
    <w:rsid w:val="00B77E4C"/>
  </w:style>
  <w:style w:type="character" w:customStyle="1" w:styleId="tabchar">
    <w:name w:val="tabchar"/>
    <w:basedOn w:val="DefaultParagraphFont"/>
    <w:rsid w:val="00B77E4C"/>
  </w:style>
  <w:style w:type="character" w:customStyle="1" w:styleId="Heading5Char">
    <w:name w:val="Heading 5 Char"/>
    <w:basedOn w:val="DefaultParagraphFont"/>
    <w:link w:val="Heading5"/>
    <w:uiPriority w:val="9"/>
    <w:semiHidden/>
    <w:rsid w:val="00897988"/>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897988"/>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897988"/>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897988"/>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897988"/>
    <w:rPr>
      <w:rFonts w:asciiTheme="majorHAnsi" w:eastAsiaTheme="majorEastAsia" w:hAnsiTheme="majorHAnsi" w:cstheme="majorBidi"/>
      <w:i/>
      <w:iCs/>
      <w:color w:val="272727" w:themeColor="text1" w:themeTint="D8"/>
      <w:sz w:val="21"/>
      <w:szCs w:val="21"/>
      <w:lang w:val="en-GB"/>
    </w:rPr>
  </w:style>
  <w:style w:type="table" w:styleId="PlainTable1">
    <w:name w:val="Plain Table 1"/>
    <w:basedOn w:val="TableNormal"/>
    <w:uiPriority w:val="41"/>
    <w:rsid w:val="001754D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D97025"/>
    <w:rPr>
      <w:i/>
      <w:iCs/>
    </w:rPr>
  </w:style>
  <w:style w:type="character" w:styleId="UnresolvedMention">
    <w:name w:val="Unresolved Mention"/>
    <w:basedOn w:val="DefaultParagraphFont"/>
    <w:uiPriority w:val="99"/>
    <w:semiHidden/>
    <w:unhideWhenUsed/>
    <w:rsid w:val="002A5A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849992">
      <w:bodyDiv w:val="1"/>
      <w:marLeft w:val="0"/>
      <w:marRight w:val="0"/>
      <w:marTop w:val="0"/>
      <w:marBottom w:val="0"/>
      <w:divBdr>
        <w:top w:val="none" w:sz="0" w:space="0" w:color="auto"/>
        <w:left w:val="none" w:sz="0" w:space="0" w:color="auto"/>
        <w:bottom w:val="none" w:sz="0" w:space="0" w:color="auto"/>
        <w:right w:val="none" w:sz="0" w:space="0" w:color="auto"/>
      </w:divBdr>
      <w:divsChild>
        <w:div w:id="503857580">
          <w:marLeft w:val="0"/>
          <w:marRight w:val="0"/>
          <w:marTop w:val="0"/>
          <w:marBottom w:val="0"/>
          <w:divBdr>
            <w:top w:val="none" w:sz="0" w:space="0" w:color="auto"/>
            <w:left w:val="none" w:sz="0" w:space="0" w:color="auto"/>
            <w:bottom w:val="none" w:sz="0" w:space="0" w:color="auto"/>
            <w:right w:val="none" w:sz="0" w:space="0" w:color="auto"/>
          </w:divBdr>
        </w:div>
      </w:divsChild>
    </w:div>
    <w:div w:id="512762430">
      <w:bodyDiv w:val="1"/>
      <w:marLeft w:val="0"/>
      <w:marRight w:val="0"/>
      <w:marTop w:val="0"/>
      <w:marBottom w:val="0"/>
      <w:divBdr>
        <w:top w:val="none" w:sz="0" w:space="0" w:color="auto"/>
        <w:left w:val="none" w:sz="0" w:space="0" w:color="auto"/>
        <w:bottom w:val="none" w:sz="0" w:space="0" w:color="auto"/>
        <w:right w:val="none" w:sz="0" w:space="0" w:color="auto"/>
      </w:divBdr>
    </w:div>
    <w:div w:id="983391615">
      <w:bodyDiv w:val="1"/>
      <w:marLeft w:val="0"/>
      <w:marRight w:val="0"/>
      <w:marTop w:val="0"/>
      <w:marBottom w:val="0"/>
      <w:divBdr>
        <w:top w:val="none" w:sz="0" w:space="0" w:color="auto"/>
        <w:left w:val="none" w:sz="0" w:space="0" w:color="auto"/>
        <w:bottom w:val="none" w:sz="0" w:space="0" w:color="auto"/>
        <w:right w:val="none" w:sz="0" w:space="0" w:color="auto"/>
      </w:divBdr>
    </w:div>
    <w:div w:id="1328091201">
      <w:bodyDiv w:val="1"/>
      <w:marLeft w:val="0"/>
      <w:marRight w:val="0"/>
      <w:marTop w:val="0"/>
      <w:marBottom w:val="0"/>
      <w:divBdr>
        <w:top w:val="none" w:sz="0" w:space="0" w:color="auto"/>
        <w:left w:val="none" w:sz="0" w:space="0" w:color="auto"/>
        <w:bottom w:val="none" w:sz="0" w:space="0" w:color="auto"/>
        <w:right w:val="none" w:sz="0" w:space="0" w:color="auto"/>
      </w:divBdr>
      <w:divsChild>
        <w:div w:id="1978342681">
          <w:marLeft w:val="0"/>
          <w:marRight w:val="0"/>
          <w:marTop w:val="0"/>
          <w:marBottom w:val="0"/>
          <w:divBdr>
            <w:top w:val="none" w:sz="0" w:space="0" w:color="auto"/>
            <w:left w:val="none" w:sz="0" w:space="0" w:color="auto"/>
            <w:bottom w:val="none" w:sz="0" w:space="0" w:color="auto"/>
            <w:right w:val="none" w:sz="0" w:space="0" w:color="auto"/>
          </w:divBdr>
        </w:div>
      </w:divsChild>
    </w:div>
    <w:div w:id="1407603912">
      <w:bodyDiv w:val="1"/>
      <w:marLeft w:val="0"/>
      <w:marRight w:val="0"/>
      <w:marTop w:val="0"/>
      <w:marBottom w:val="0"/>
      <w:divBdr>
        <w:top w:val="none" w:sz="0" w:space="0" w:color="auto"/>
        <w:left w:val="none" w:sz="0" w:space="0" w:color="auto"/>
        <w:bottom w:val="none" w:sz="0" w:space="0" w:color="auto"/>
        <w:right w:val="none" w:sz="0" w:space="0" w:color="auto"/>
      </w:divBdr>
      <w:divsChild>
        <w:div w:id="1127234189">
          <w:marLeft w:val="0"/>
          <w:marRight w:val="0"/>
          <w:marTop w:val="0"/>
          <w:marBottom w:val="0"/>
          <w:divBdr>
            <w:top w:val="none" w:sz="0" w:space="0" w:color="auto"/>
            <w:left w:val="none" w:sz="0" w:space="0" w:color="auto"/>
            <w:bottom w:val="none" w:sz="0" w:space="0" w:color="auto"/>
            <w:right w:val="none" w:sz="0" w:space="0" w:color="auto"/>
          </w:divBdr>
        </w:div>
      </w:divsChild>
    </w:div>
    <w:div w:id="1665477636">
      <w:bodyDiv w:val="1"/>
      <w:marLeft w:val="0"/>
      <w:marRight w:val="0"/>
      <w:marTop w:val="0"/>
      <w:marBottom w:val="0"/>
      <w:divBdr>
        <w:top w:val="none" w:sz="0" w:space="0" w:color="auto"/>
        <w:left w:val="none" w:sz="0" w:space="0" w:color="auto"/>
        <w:bottom w:val="none" w:sz="0" w:space="0" w:color="auto"/>
        <w:right w:val="none" w:sz="0" w:space="0" w:color="auto"/>
      </w:divBdr>
    </w:div>
    <w:div w:id="1699744005">
      <w:bodyDiv w:val="1"/>
      <w:marLeft w:val="0"/>
      <w:marRight w:val="0"/>
      <w:marTop w:val="0"/>
      <w:marBottom w:val="0"/>
      <w:divBdr>
        <w:top w:val="none" w:sz="0" w:space="0" w:color="auto"/>
        <w:left w:val="none" w:sz="0" w:space="0" w:color="auto"/>
        <w:bottom w:val="none" w:sz="0" w:space="0" w:color="auto"/>
        <w:right w:val="none" w:sz="0" w:space="0" w:color="auto"/>
      </w:divBdr>
      <w:divsChild>
        <w:div w:id="190267029">
          <w:marLeft w:val="0"/>
          <w:marRight w:val="0"/>
          <w:marTop w:val="0"/>
          <w:marBottom w:val="0"/>
          <w:divBdr>
            <w:top w:val="none" w:sz="0" w:space="0" w:color="auto"/>
            <w:left w:val="none" w:sz="0" w:space="0" w:color="auto"/>
            <w:bottom w:val="none" w:sz="0" w:space="0" w:color="auto"/>
            <w:right w:val="none" w:sz="0" w:space="0" w:color="auto"/>
          </w:divBdr>
        </w:div>
      </w:divsChild>
    </w:div>
    <w:div w:id="1737778709">
      <w:bodyDiv w:val="1"/>
      <w:marLeft w:val="0"/>
      <w:marRight w:val="0"/>
      <w:marTop w:val="0"/>
      <w:marBottom w:val="0"/>
      <w:divBdr>
        <w:top w:val="none" w:sz="0" w:space="0" w:color="auto"/>
        <w:left w:val="none" w:sz="0" w:space="0" w:color="auto"/>
        <w:bottom w:val="none" w:sz="0" w:space="0" w:color="auto"/>
        <w:right w:val="none" w:sz="0" w:space="0" w:color="auto"/>
      </w:divBdr>
    </w:div>
    <w:div w:id="1942252554">
      <w:bodyDiv w:val="1"/>
      <w:marLeft w:val="0"/>
      <w:marRight w:val="0"/>
      <w:marTop w:val="0"/>
      <w:marBottom w:val="0"/>
      <w:divBdr>
        <w:top w:val="none" w:sz="0" w:space="0" w:color="auto"/>
        <w:left w:val="none" w:sz="0" w:space="0" w:color="auto"/>
        <w:bottom w:val="none" w:sz="0" w:space="0" w:color="auto"/>
        <w:right w:val="none" w:sz="0" w:space="0" w:color="auto"/>
      </w:divBdr>
      <w:divsChild>
        <w:div w:id="1671522124">
          <w:marLeft w:val="0"/>
          <w:marRight w:val="0"/>
          <w:marTop w:val="0"/>
          <w:marBottom w:val="0"/>
          <w:divBdr>
            <w:top w:val="none" w:sz="0" w:space="0" w:color="auto"/>
            <w:left w:val="none" w:sz="0" w:space="0" w:color="auto"/>
            <w:bottom w:val="none" w:sz="0" w:space="0" w:color="auto"/>
            <w:right w:val="none" w:sz="0" w:space="0" w:color="auto"/>
          </w:divBdr>
        </w:div>
      </w:divsChild>
    </w:div>
    <w:div w:id="1985699709">
      <w:bodyDiv w:val="1"/>
      <w:marLeft w:val="0"/>
      <w:marRight w:val="0"/>
      <w:marTop w:val="0"/>
      <w:marBottom w:val="0"/>
      <w:divBdr>
        <w:top w:val="none" w:sz="0" w:space="0" w:color="auto"/>
        <w:left w:val="none" w:sz="0" w:space="0" w:color="auto"/>
        <w:bottom w:val="none" w:sz="0" w:space="0" w:color="auto"/>
        <w:right w:val="none" w:sz="0" w:space="0" w:color="auto"/>
      </w:divBdr>
      <w:divsChild>
        <w:div w:id="2073918042">
          <w:marLeft w:val="0"/>
          <w:marRight w:val="0"/>
          <w:marTop w:val="0"/>
          <w:marBottom w:val="0"/>
          <w:divBdr>
            <w:top w:val="none" w:sz="0" w:space="0" w:color="auto"/>
            <w:left w:val="none" w:sz="0" w:space="0" w:color="auto"/>
            <w:bottom w:val="none" w:sz="0" w:space="0" w:color="auto"/>
            <w:right w:val="none" w:sz="0" w:space="0" w:color="auto"/>
          </w:divBdr>
        </w:div>
      </w:divsChild>
    </w:div>
    <w:div w:id="2123917729">
      <w:bodyDiv w:val="1"/>
      <w:marLeft w:val="0"/>
      <w:marRight w:val="0"/>
      <w:marTop w:val="0"/>
      <w:marBottom w:val="0"/>
      <w:divBdr>
        <w:top w:val="none" w:sz="0" w:space="0" w:color="auto"/>
        <w:left w:val="none" w:sz="0" w:space="0" w:color="auto"/>
        <w:bottom w:val="none" w:sz="0" w:space="0" w:color="auto"/>
        <w:right w:val="none" w:sz="0" w:space="0" w:color="auto"/>
      </w:divBdr>
      <w:divsChild>
        <w:div w:id="12805255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accor.com/en/group/sustainable-hospitality" TargetMode="External"/><Relationship Id="rId13" Type="http://schemas.openxmlformats.org/officeDocument/2006/relationships/hyperlink" Target="https://search.proquest.com/openview/7ce480f77892fbc4e00e80a0d31a8b36/1?pq-origsite=gscholar&amp;cbl=39006" TargetMode="External"/><Relationship Id="rId18" Type="http://schemas.openxmlformats.org/officeDocument/2006/relationships/hyperlink" Target="https://link.springer.com/article/10.1057/s41299-021-00111-x"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3390/buildings15071030" TargetMode="External"/><Relationship Id="rId7" Type="http://schemas.openxmlformats.org/officeDocument/2006/relationships/endnotes" Target="endnotes.xml"/><Relationship Id="rId12" Type="http://schemas.openxmlformats.org/officeDocument/2006/relationships/hyperlink" Target="https://journals.ekb.eg/article_337723.html" TargetMode="External"/><Relationship Id="rId17" Type="http://schemas.openxmlformats.org/officeDocument/2006/relationships/hyperlink" Target="https://www.sixsenses.com/en/sustainability/impacts/"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90/encyclopedia5020061" TargetMode="External"/><Relationship Id="rId20" Type="http://schemas.openxmlformats.org/officeDocument/2006/relationships/hyperlink" Target="https://www.scarlethotel.co.uk/journal/sustainable-luxury-how-scarlet-hotels-is-leading-the-eco-friendly-hospitatlity-revolu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avelwithpurpose.hilton.com/"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serve360.marriott.com/" TargetMode="External"/><Relationship Id="rId23" Type="http://schemas.openxmlformats.org/officeDocument/2006/relationships/footer" Target="footer1.xml"/><Relationship Id="rId10" Type="http://schemas.openxmlformats.org/officeDocument/2006/relationships/hyperlink" Target="https://doi.org/10.1016/j.jenvman.2023.117752" TargetMode="External"/><Relationship Id="rId19" Type="http://schemas.openxmlformats.org/officeDocument/2006/relationships/hyperlink" Target="http://ejbo.jyu.fi/pdf/ejbo_vol26_no1_pages_17-29.pdf" TargetMode="External"/><Relationship Id="rId4" Type="http://schemas.openxmlformats.org/officeDocument/2006/relationships/settings" Target="settings.xml"/><Relationship Id="rId9" Type="http://schemas.openxmlformats.org/officeDocument/2006/relationships/hyperlink" Target="https://onlinelibrary.wiley.com/doi/abs/10.1002/csr.2497" TargetMode="External"/><Relationship Id="rId14" Type="http://schemas.openxmlformats.org/officeDocument/2006/relationships/hyperlink" Target="https://link.springer.com/chapter/10.1007/978-3-031-26829-8_13"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6049F1-431F-479E-97AC-FFCBF2646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780</TotalTime>
  <Pages>11</Pages>
  <Words>3200</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Alina Iuliana Axinte</dc:creator>
  <cp:lastModifiedBy>alin axinte</cp:lastModifiedBy>
  <cp:revision>212</cp:revision>
  <dcterms:created xsi:type="dcterms:W3CDTF">2025-10-21T16:30:00Z</dcterms:created>
  <dcterms:modified xsi:type="dcterms:W3CDTF">2025-11-07T14:04:00Z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a73f5b7f-5703-406c-8488-d4cfa3811c83</vt:lpwstr>
  </property>
</Properties>
</file>