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4B5" w:rsidRDefault="00E134B5" w:rsidP="00E134B5">
      <w:pPr>
        <w:pStyle w:val="ContactInfo"/>
        <w:tabs>
          <w:tab w:val="center" w:pos="4680"/>
          <w:tab w:val="left" w:pos="6075"/>
        </w:tabs>
        <w:rPr>
          <w:rFonts w:ascii="Calibri" w:hAnsi="Calibri" w:cs="Calibri"/>
          <w:color w:val="auto"/>
          <w:sz w:val="32"/>
        </w:rPr>
      </w:pPr>
      <w:r w:rsidRPr="002B5301">
        <w:rPr>
          <w:rFonts w:ascii="Calibri" w:hAnsi="Calibri" w:cs="Calibri"/>
          <w:color w:val="auto"/>
          <w:sz w:val="32"/>
        </w:rPr>
        <w:t xml:space="preserve">Student </w:t>
      </w:r>
      <w:sdt>
        <w:sdtPr>
          <w:rPr>
            <w:rFonts w:ascii="Calibri" w:hAnsi="Calibri" w:cs="Calibri"/>
            <w:color w:val="auto"/>
            <w:sz w:val="32"/>
          </w:rPr>
          <w:alias w:val="Name:"/>
          <w:tag w:val="Name:"/>
          <w:id w:val="-2071874759"/>
          <w:placeholder>
            <w:docPart w:val="3003998E49CB4DADA4687464B7AE83CB"/>
          </w:placeholder>
          <w:temporary/>
          <w:showingPlcHdr/>
        </w:sdtPr>
        <w:sdtContent>
          <w:r w:rsidRPr="002B5301">
            <w:rPr>
              <w:rFonts w:ascii="Calibri" w:hAnsi="Calibri" w:cs="Calibri"/>
              <w:color w:val="auto"/>
              <w:sz w:val="32"/>
            </w:rPr>
            <w:t>Name</w:t>
          </w:r>
        </w:sdtContent>
      </w:sdt>
      <w:r>
        <w:rPr>
          <w:rFonts w:ascii="Calibri" w:hAnsi="Calibri" w:cs="Calibri"/>
          <w:color w:val="auto"/>
          <w:sz w:val="32"/>
        </w:rPr>
        <w:t xml:space="preserve">           Dan-Gheorghe </w:t>
      </w:r>
      <w:proofErr w:type="spellStart"/>
      <w:r>
        <w:rPr>
          <w:rFonts w:ascii="Calibri" w:hAnsi="Calibri" w:cs="Calibri"/>
          <w:color w:val="auto"/>
          <w:sz w:val="32"/>
        </w:rPr>
        <w:t>Filimon</w:t>
      </w:r>
      <w:proofErr w:type="spellEnd"/>
    </w:p>
    <w:p w:rsidR="00E134B5" w:rsidRDefault="00E134B5" w:rsidP="00E134B5">
      <w:pPr>
        <w:pStyle w:val="ContactInfo"/>
        <w:tabs>
          <w:tab w:val="center" w:pos="4680"/>
          <w:tab w:val="left" w:pos="6075"/>
        </w:tabs>
        <w:rPr>
          <w:rFonts w:ascii="Calibri" w:hAnsi="Calibri" w:cs="Calibri"/>
          <w:color w:val="auto"/>
          <w:sz w:val="32"/>
        </w:rPr>
      </w:pPr>
    </w:p>
    <w:p w:rsidR="00E134B5" w:rsidRDefault="00E134B5" w:rsidP="00E134B5">
      <w:pPr>
        <w:pStyle w:val="ContactInfo"/>
        <w:tabs>
          <w:tab w:val="center" w:pos="4680"/>
          <w:tab w:val="left" w:pos="6075"/>
        </w:tabs>
        <w:rPr>
          <w:rFonts w:ascii="Calibri" w:hAnsi="Calibri" w:cs="Calibri"/>
          <w:color w:val="auto"/>
          <w:sz w:val="32"/>
        </w:rPr>
      </w:pPr>
      <w:r>
        <w:rPr>
          <w:rFonts w:ascii="Calibri" w:hAnsi="Calibri" w:cs="Calibri"/>
          <w:color w:val="auto"/>
          <w:sz w:val="32"/>
        </w:rPr>
        <w:t>Student number         1909419</w:t>
      </w:r>
    </w:p>
    <w:p w:rsidR="00E134B5" w:rsidRPr="002B5301" w:rsidRDefault="00E134B5" w:rsidP="00E134B5">
      <w:pPr>
        <w:pStyle w:val="ContactInfo"/>
        <w:tabs>
          <w:tab w:val="center" w:pos="4680"/>
          <w:tab w:val="left" w:pos="6075"/>
        </w:tabs>
        <w:rPr>
          <w:rFonts w:ascii="Calibri" w:hAnsi="Calibri" w:cs="Calibri"/>
          <w:color w:val="auto"/>
          <w:sz w:val="32"/>
        </w:rPr>
      </w:pPr>
    </w:p>
    <w:p w:rsidR="00E134B5" w:rsidRDefault="00E134B5" w:rsidP="00E134B5">
      <w:pPr>
        <w:pStyle w:val="ContactInfo"/>
        <w:tabs>
          <w:tab w:val="center" w:pos="4680"/>
          <w:tab w:val="left" w:pos="6180"/>
        </w:tabs>
        <w:rPr>
          <w:rFonts w:ascii="Calibri" w:hAnsi="Calibri" w:cs="Calibri"/>
          <w:color w:val="auto"/>
          <w:sz w:val="32"/>
        </w:rPr>
      </w:pPr>
      <w:r>
        <w:rPr>
          <w:rFonts w:ascii="Calibri" w:hAnsi="Calibri" w:cs="Calibri"/>
          <w:color w:val="auto"/>
          <w:sz w:val="32"/>
        </w:rPr>
        <w:t xml:space="preserve">Module Teacher: Mary March     </w:t>
      </w:r>
    </w:p>
    <w:p w:rsidR="00E134B5" w:rsidRDefault="00E134B5" w:rsidP="00E134B5">
      <w:pPr>
        <w:pStyle w:val="ContactInfo"/>
        <w:tabs>
          <w:tab w:val="center" w:pos="4680"/>
          <w:tab w:val="left" w:pos="6180"/>
        </w:tabs>
        <w:rPr>
          <w:rFonts w:ascii="Calibri" w:hAnsi="Calibri" w:cs="Calibri"/>
          <w:color w:val="auto"/>
          <w:sz w:val="32"/>
        </w:rPr>
      </w:pPr>
    </w:p>
    <w:p w:rsidR="00E134B5" w:rsidRPr="0073077D" w:rsidRDefault="00E134B5" w:rsidP="00E134B5">
      <w:pPr>
        <w:pStyle w:val="ContactInfo"/>
        <w:tabs>
          <w:tab w:val="center" w:pos="4680"/>
          <w:tab w:val="left" w:pos="6180"/>
        </w:tabs>
        <w:rPr>
          <w:rStyle w:val="Hyperlink"/>
          <w:rFonts w:ascii="Calibri" w:hAnsi="Calibri" w:cs="Calibri"/>
          <w:sz w:val="32"/>
          <w:lang w:val="en-GB"/>
        </w:rPr>
      </w:pPr>
      <w:r>
        <w:rPr>
          <w:rFonts w:ascii="Calibri" w:hAnsi="Calibri" w:cs="Calibri"/>
          <w:color w:val="auto"/>
          <w:sz w:val="32"/>
        </w:rPr>
        <w:t xml:space="preserve">Module Name             </w:t>
      </w:r>
      <w:r w:rsidRPr="0073077D">
        <w:rPr>
          <w:rFonts w:ascii="Calibri" w:hAnsi="Calibri" w:cs="Calibri"/>
          <w:sz w:val="32"/>
          <w:lang w:val="en-GB"/>
        </w:rPr>
        <w:fldChar w:fldCharType="begin"/>
      </w:r>
      <w:r w:rsidRPr="0073077D">
        <w:rPr>
          <w:rFonts w:ascii="Calibri" w:hAnsi="Calibri" w:cs="Calibri"/>
          <w:sz w:val="32"/>
          <w:lang w:val="en-GB"/>
        </w:rPr>
        <w:instrText xml:space="preserve"> HYPERLINK "https://moodle.uwtsd.ac.uk/course/view.php?id=3808" </w:instrText>
      </w:r>
      <w:r w:rsidRPr="0073077D">
        <w:rPr>
          <w:rFonts w:ascii="Calibri" w:hAnsi="Calibri" w:cs="Calibri"/>
          <w:sz w:val="32"/>
          <w:lang w:val="en-GB"/>
        </w:rPr>
        <w:fldChar w:fldCharType="separate"/>
      </w:r>
    </w:p>
    <w:p w:rsidR="00E134B5" w:rsidRDefault="00E134B5" w:rsidP="00E134B5">
      <w:pPr>
        <w:shd w:val="clear" w:color="auto" w:fill="FBF7F5"/>
        <w:rPr>
          <w:rStyle w:val="Hyperlink"/>
          <w:rFonts w:ascii="Segoe UI" w:hAnsi="Segoe UI" w:cs="Segoe UI"/>
          <w:color w:val="003E5A"/>
          <w:sz w:val="23"/>
          <w:szCs w:val="23"/>
        </w:rPr>
      </w:pPr>
      <w:r w:rsidRPr="0073077D">
        <w:rPr>
          <w:rFonts w:ascii="Calibri" w:hAnsi="Calibri" w:cs="Calibri"/>
          <w:sz w:val="32"/>
        </w:rPr>
        <w:fldChar w:fldCharType="end"/>
      </w: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"https://moodle.uwtsd.ac.uk/course/view.php?id=3809" </w:instrText>
      </w:r>
      <w:r>
        <w:rPr>
          <w:rFonts w:ascii="Segoe UI" w:hAnsi="Segoe UI" w:cs="Segoe UI"/>
          <w:color w:val="373A3C"/>
          <w:sz w:val="23"/>
          <w:szCs w:val="23"/>
        </w:rPr>
        <w:fldChar w:fldCharType="separate"/>
      </w:r>
    </w:p>
    <w:p w:rsidR="00E134B5" w:rsidRDefault="00645180" w:rsidP="00E134B5">
      <w:pPr>
        <w:pStyle w:val="Heading1"/>
        <w:shd w:val="clear" w:color="auto" w:fill="FBF7F5"/>
        <w:spacing w:before="0"/>
        <w:jc w:val="center"/>
        <w:textAlignment w:val="center"/>
        <w:rPr>
          <w:rFonts w:ascii="inherit" w:hAnsi="inherit"/>
          <w:b w:val="0"/>
          <w:bCs w:val="0"/>
          <w:sz w:val="48"/>
          <w:szCs w:val="48"/>
        </w:rPr>
      </w:pPr>
      <w:r>
        <w:rPr>
          <w:rFonts w:ascii="inherit" w:hAnsi="inherit" w:cs="Segoe UI"/>
          <w:color w:val="003E5A"/>
        </w:rPr>
        <w:t>Managing People – Assignment 2</w:t>
      </w:r>
      <w:bookmarkStart w:id="0" w:name="_GoBack"/>
      <w:bookmarkEnd w:id="0"/>
    </w:p>
    <w:p w:rsidR="00E134B5" w:rsidRDefault="00E134B5" w:rsidP="00E134B5">
      <w:pPr>
        <w:shd w:val="clear" w:color="auto" w:fill="FBF7F5"/>
        <w:rPr>
          <w:rFonts w:ascii="Segoe UI" w:hAnsi="Segoe UI" w:cs="Segoe UI"/>
          <w:color w:val="373A3C"/>
          <w:sz w:val="23"/>
          <w:szCs w:val="23"/>
        </w:rPr>
      </w:pPr>
      <w:r>
        <w:rPr>
          <w:rFonts w:ascii="Segoe UI" w:hAnsi="Segoe UI" w:cs="Segoe UI"/>
          <w:color w:val="373A3C"/>
          <w:sz w:val="23"/>
          <w:szCs w:val="23"/>
        </w:rPr>
        <w:fldChar w:fldCharType="end"/>
      </w:r>
    </w:p>
    <w:p w:rsidR="00E134B5" w:rsidRPr="002B5301" w:rsidRDefault="00E134B5" w:rsidP="00E134B5">
      <w:pPr>
        <w:pStyle w:val="ContactInfo"/>
        <w:tabs>
          <w:tab w:val="center" w:pos="4680"/>
          <w:tab w:val="left" w:pos="6180"/>
        </w:tabs>
        <w:rPr>
          <w:rFonts w:ascii="Calibri" w:hAnsi="Calibri" w:cs="Calibri"/>
          <w:color w:val="auto"/>
          <w:sz w:val="32"/>
        </w:rPr>
      </w:pPr>
    </w:p>
    <w:p w:rsidR="00E134B5" w:rsidRPr="002B5301" w:rsidRDefault="00E134B5" w:rsidP="00E134B5">
      <w:pPr>
        <w:pStyle w:val="ContactInfo"/>
        <w:rPr>
          <w:rFonts w:ascii="Calibri" w:hAnsi="Calibri" w:cs="Calibri"/>
          <w:color w:val="auto"/>
          <w:sz w:val="32"/>
        </w:rPr>
      </w:pPr>
    </w:p>
    <w:p w:rsidR="00E134B5" w:rsidRDefault="00E134B5" w:rsidP="00E134B5">
      <w:pPr>
        <w:jc w:val="center"/>
        <w:rPr>
          <w:rFonts w:ascii="Calibri" w:hAnsi="Calibri" w:cs="Calibri"/>
          <w:sz w:val="32"/>
        </w:rPr>
      </w:pPr>
      <w:r w:rsidRPr="002B5301">
        <w:rPr>
          <w:rFonts w:ascii="Calibri" w:hAnsi="Calibri" w:cs="Calibri"/>
          <w:sz w:val="32"/>
        </w:rPr>
        <w:t>Date</w:t>
      </w:r>
      <w:r>
        <w:rPr>
          <w:rFonts w:ascii="Calibri" w:hAnsi="Calibri" w:cs="Calibri"/>
          <w:sz w:val="32"/>
        </w:rPr>
        <w:t xml:space="preserve"> 17</w:t>
      </w:r>
      <w:r>
        <w:rPr>
          <w:rFonts w:ascii="Calibri" w:hAnsi="Calibri" w:cs="Calibri"/>
          <w:sz w:val="32"/>
        </w:rPr>
        <w:t>/12/2020</w:t>
      </w:r>
    </w:p>
    <w:p w:rsidR="003126CF" w:rsidRDefault="003126CF">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1E6C87" w:rsidRDefault="001E6C87">
      <w:pPr>
        <w:rPr>
          <w:lang w:val="en-IN"/>
        </w:rPr>
      </w:pPr>
    </w:p>
    <w:p w:rsidR="00E134B5" w:rsidRDefault="00E134B5">
      <w:pPr>
        <w:rPr>
          <w:lang w:val="en-IN"/>
        </w:rPr>
      </w:pPr>
    </w:p>
    <w:p w:rsidR="00E134B5" w:rsidRDefault="00E134B5">
      <w:pPr>
        <w:rPr>
          <w:lang w:val="en-IN"/>
        </w:rPr>
      </w:pPr>
    </w:p>
    <w:p w:rsidR="00E134B5" w:rsidRDefault="00E134B5">
      <w:pPr>
        <w:rPr>
          <w:lang w:val="en-IN"/>
        </w:rPr>
      </w:pPr>
    </w:p>
    <w:p w:rsidR="00E134B5" w:rsidRDefault="00E134B5">
      <w:pPr>
        <w:rPr>
          <w:lang w:val="en-IN"/>
        </w:rPr>
      </w:pPr>
    </w:p>
    <w:p w:rsidR="001E6C87" w:rsidRDefault="001E6C87">
      <w:pPr>
        <w:rPr>
          <w:lang w:val="en-IN"/>
        </w:rPr>
      </w:pPr>
    </w:p>
    <w:p w:rsidR="001E6C87" w:rsidRDefault="001E6C87">
      <w:pPr>
        <w:rPr>
          <w:lang w:val="en-IN"/>
        </w:rPr>
      </w:pPr>
    </w:p>
    <w:sdt>
      <w:sdtPr>
        <w:rPr>
          <w:rFonts w:ascii="Times New Roman" w:eastAsiaTheme="minorHAnsi" w:hAnsi="Times New Roman" w:cstheme="minorBidi"/>
          <w:b w:val="0"/>
          <w:bCs w:val="0"/>
          <w:color w:val="auto"/>
          <w:sz w:val="24"/>
          <w:szCs w:val="24"/>
          <w:lang w:eastAsia="en-US"/>
        </w:rPr>
        <w:id w:val="-1359735006"/>
        <w:docPartObj>
          <w:docPartGallery w:val="Table of Contents"/>
          <w:docPartUnique/>
        </w:docPartObj>
      </w:sdtPr>
      <w:sdtEndPr>
        <w:rPr>
          <w:noProof/>
        </w:rPr>
      </w:sdtEndPr>
      <w:sdtContent>
        <w:p w:rsidR="001E6C87" w:rsidRPr="001E6C87" w:rsidRDefault="001E6C87">
          <w:pPr>
            <w:pStyle w:val="TOCHeading"/>
            <w:rPr>
              <w:rFonts w:ascii="Times New Roman" w:hAnsi="Times New Roman" w:cs="Times New Roman"/>
              <w:color w:val="auto"/>
              <w:sz w:val="26"/>
              <w:szCs w:val="26"/>
            </w:rPr>
          </w:pPr>
          <w:r w:rsidRPr="001E6C87">
            <w:rPr>
              <w:rFonts w:ascii="Times New Roman" w:hAnsi="Times New Roman" w:cs="Times New Roman"/>
              <w:color w:val="auto"/>
              <w:sz w:val="26"/>
              <w:szCs w:val="26"/>
            </w:rPr>
            <w:t>Table of Contents</w:t>
          </w:r>
        </w:p>
        <w:p w:rsidR="00CC009B" w:rsidRDefault="001E6C87">
          <w:pPr>
            <w:pStyle w:val="TOC1"/>
            <w:tabs>
              <w:tab w:val="right" w:leader="dot" w:pos="9350"/>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58334241" w:history="1">
            <w:r w:rsidR="00CC009B" w:rsidRPr="000A59D2">
              <w:rPr>
                <w:rStyle w:val="Hyperlink"/>
                <w:noProof/>
                <w:lang w:val="en-IN"/>
              </w:rPr>
              <w:t>Introduction</w:t>
            </w:r>
            <w:r w:rsidR="00CC009B">
              <w:rPr>
                <w:noProof/>
                <w:webHidden/>
              </w:rPr>
              <w:tab/>
            </w:r>
            <w:r w:rsidR="00CC009B">
              <w:rPr>
                <w:noProof/>
                <w:webHidden/>
              </w:rPr>
              <w:fldChar w:fldCharType="begin"/>
            </w:r>
            <w:r w:rsidR="00CC009B">
              <w:rPr>
                <w:noProof/>
                <w:webHidden/>
              </w:rPr>
              <w:instrText xml:space="preserve"> PAGEREF _Toc58334241 \h </w:instrText>
            </w:r>
            <w:r w:rsidR="00CC009B">
              <w:rPr>
                <w:noProof/>
                <w:webHidden/>
              </w:rPr>
            </w:r>
            <w:r w:rsidR="00CC009B">
              <w:rPr>
                <w:noProof/>
                <w:webHidden/>
              </w:rPr>
              <w:fldChar w:fldCharType="separate"/>
            </w:r>
            <w:r w:rsidR="00CC009B">
              <w:rPr>
                <w:noProof/>
                <w:webHidden/>
              </w:rPr>
              <w:t>3</w:t>
            </w:r>
            <w:r w:rsidR="00CC009B">
              <w:rPr>
                <w:noProof/>
                <w:webHidden/>
              </w:rPr>
              <w:fldChar w:fldCharType="end"/>
            </w:r>
          </w:hyperlink>
        </w:p>
        <w:p w:rsidR="00CC009B" w:rsidRDefault="00445EE2">
          <w:pPr>
            <w:pStyle w:val="TOC1"/>
            <w:tabs>
              <w:tab w:val="left" w:pos="440"/>
              <w:tab w:val="right" w:leader="dot" w:pos="9350"/>
            </w:tabs>
            <w:rPr>
              <w:rFonts w:asciiTheme="minorHAnsi" w:eastAsiaTheme="minorEastAsia" w:hAnsiTheme="minorHAnsi"/>
              <w:noProof/>
              <w:sz w:val="22"/>
              <w:szCs w:val="22"/>
              <w:lang w:eastAsia="en-GB"/>
            </w:rPr>
          </w:pPr>
          <w:hyperlink w:anchor="_Toc58334242" w:history="1">
            <w:r w:rsidR="00CC009B" w:rsidRPr="000A59D2">
              <w:rPr>
                <w:rStyle w:val="Hyperlink"/>
                <w:noProof/>
                <w:lang w:val="en-IN"/>
              </w:rPr>
              <w:t>1.</w:t>
            </w:r>
            <w:r w:rsidR="00CC009B">
              <w:rPr>
                <w:rFonts w:asciiTheme="minorHAnsi" w:eastAsiaTheme="minorEastAsia" w:hAnsiTheme="minorHAnsi"/>
                <w:noProof/>
                <w:sz w:val="22"/>
                <w:szCs w:val="22"/>
                <w:lang w:eastAsia="en-GB"/>
              </w:rPr>
              <w:tab/>
            </w:r>
            <w:r w:rsidR="00CC009B" w:rsidRPr="000A59D2">
              <w:rPr>
                <w:rStyle w:val="Hyperlink"/>
                <w:noProof/>
                <w:lang w:val="en-IN"/>
              </w:rPr>
              <w:t>The concept and drivers of employee engagement</w:t>
            </w:r>
            <w:r w:rsidR="00CC009B">
              <w:rPr>
                <w:noProof/>
                <w:webHidden/>
              </w:rPr>
              <w:tab/>
            </w:r>
            <w:r w:rsidR="00CC009B">
              <w:rPr>
                <w:noProof/>
                <w:webHidden/>
              </w:rPr>
              <w:fldChar w:fldCharType="begin"/>
            </w:r>
            <w:r w:rsidR="00CC009B">
              <w:rPr>
                <w:noProof/>
                <w:webHidden/>
              </w:rPr>
              <w:instrText xml:space="preserve"> PAGEREF _Toc58334242 \h </w:instrText>
            </w:r>
            <w:r w:rsidR="00CC009B">
              <w:rPr>
                <w:noProof/>
                <w:webHidden/>
              </w:rPr>
            </w:r>
            <w:r w:rsidR="00CC009B">
              <w:rPr>
                <w:noProof/>
                <w:webHidden/>
              </w:rPr>
              <w:fldChar w:fldCharType="separate"/>
            </w:r>
            <w:r w:rsidR="00CC009B">
              <w:rPr>
                <w:noProof/>
                <w:webHidden/>
              </w:rPr>
              <w:t>3</w:t>
            </w:r>
            <w:r w:rsidR="00CC009B">
              <w:rPr>
                <w:noProof/>
                <w:webHidden/>
              </w:rPr>
              <w:fldChar w:fldCharType="end"/>
            </w:r>
          </w:hyperlink>
        </w:p>
        <w:p w:rsidR="00CC009B" w:rsidRDefault="00445EE2">
          <w:pPr>
            <w:pStyle w:val="TOC2"/>
            <w:tabs>
              <w:tab w:val="right" w:leader="dot" w:pos="9350"/>
            </w:tabs>
            <w:rPr>
              <w:rFonts w:asciiTheme="minorHAnsi" w:eastAsiaTheme="minorEastAsia" w:hAnsiTheme="minorHAnsi"/>
              <w:noProof/>
              <w:sz w:val="22"/>
              <w:szCs w:val="22"/>
              <w:lang w:eastAsia="en-GB"/>
            </w:rPr>
          </w:pPr>
          <w:hyperlink w:anchor="_Toc58334243" w:history="1">
            <w:r w:rsidR="00CC009B" w:rsidRPr="000A59D2">
              <w:rPr>
                <w:rStyle w:val="Hyperlink"/>
                <w:noProof/>
                <w:lang w:val="en-IN"/>
              </w:rPr>
              <w:t>1.1 Employee engagement – An overview</w:t>
            </w:r>
            <w:r w:rsidR="00CC009B">
              <w:rPr>
                <w:noProof/>
                <w:webHidden/>
              </w:rPr>
              <w:tab/>
            </w:r>
            <w:r w:rsidR="00CC009B">
              <w:rPr>
                <w:noProof/>
                <w:webHidden/>
              </w:rPr>
              <w:fldChar w:fldCharType="begin"/>
            </w:r>
            <w:r w:rsidR="00CC009B">
              <w:rPr>
                <w:noProof/>
                <w:webHidden/>
              </w:rPr>
              <w:instrText xml:space="preserve"> PAGEREF _Toc58334243 \h </w:instrText>
            </w:r>
            <w:r w:rsidR="00CC009B">
              <w:rPr>
                <w:noProof/>
                <w:webHidden/>
              </w:rPr>
            </w:r>
            <w:r w:rsidR="00CC009B">
              <w:rPr>
                <w:noProof/>
                <w:webHidden/>
              </w:rPr>
              <w:fldChar w:fldCharType="separate"/>
            </w:r>
            <w:r w:rsidR="00CC009B">
              <w:rPr>
                <w:noProof/>
                <w:webHidden/>
              </w:rPr>
              <w:t>3</w:t>
            </w:r>
            <w:r w:rsidR="00CC009B">
              <w:rPr>
                <w:noProof/>
                <w:webHidden/>
              </w:rPr>
              <w:fldChar w:fldCharType="end"/>
            </w:r>
          </w:hyperlink>
        </w:p>
        <w:p w:rsidR="00CC009B" w:rsidRDefault="00445EE2">
          <w:pPr>
            <w:pStyle w:val="TOC2"/>
            <w:tabs>
              <w:tab w:val="right" w:leader="dot" w:pos="9350"/>
            </w:tabs>
            <w:rPr>
              <w:rFonts w:asciiTheme="minorHAnsi" w:eastAsiaTheme="minorEastAsia" w:hAnsiTheme="minorHAnsi"/>
              <w:noProof/>
              <w:sz w:val="22"/>
              <w:szCs w:val="22"/>
              <w:lang w:eastAsia="en-GB"/>
            </w:rPr>
          </w:pPr>
          <w:hyperlink w:anchor="_Toc58334244" w:history="1">
            <w:r w:rsidR="00CC009B" w:rsidRPr="000A59D2">
              <w:rPr>
                <w:rStyle w:val="Hyperlink"/>
                <w:noProof/>
              </w:rPr>
              <w:t>1.2 Drivers of employee engagement</w:t>
            </w:r>
            <w:r w:rsidR="00CC009B">
              <w:rPr>
                <w:noProof/>
                <w:webHidden/>
              </w:rPr>
              <w:tab/>
            </w:r>
            <w:r w:rsidR="00CC009B">
              <w:rPr>
                <w:noProof/>
                <w:webHidden/>
              </w:rPr>
              <w:fldChar w:fldCharType="begin"/>
            </w:r>
            <w:r w:rsidR="00CC009B">
              <w:rPr>
                <w:noProof/>
                <w:webHidden/>
              </w:rPr>
              <w:instrText xml:space="preserve"> PAGEREF _Toc58334244 \h </w:instrText>
            </w:r>
            <w:r w:rsidR="00CC009B">
              <w:rPr>
                <w:noProof/>
                <w:webHidden/>
              </w:rPr>
            </w:r>
            <w:r w:rsidR="00CC009B">
              <w:rPr>
                <w:noProof/>
                <w:webHidden/>
              </w:rPr>
              <w:fldChar w:fldCharType="separate"/>
            </w:r>
            <w:r w:rsidR="00CC009B">
              <w:rPr>
                <w:noProof/>
                <w:webHidden/>
              </w:rPr>
              <w:t>4</w:t>
            </w:r>
            <w:r w:rsidR="00CC009B">
              <w:rPr>
                <w:noProof/>
                <w:webHidden/>
              </w:rPr>
              <w:fldChar w:fldCharType="end"/>
            </w:r>
          </w:hyperlink>
        </w:p>
        <w:p w:rsidR="00CC009B" w:rsidRDefault="00445EE2">
          <w:pPr>
            <w:pStyle w:val="TOC1"/>
            <w:tabs>
              <w:tab w:val="left" w:pos="440"/>
              <w:tab w:val="right" w:leader="dot" w:pos="9350"/>
            </w:tabs>
            <w:rPr>
              <w:rFonts w:asciiTheme="minorHAnsi" w:eastAsiaTheme="minorEastAsia" w:hAnsiTheme="minorHAnsi"/>
              <w:noProof/>
              <w:sz w:val="22"/>
              <w:szCs w:val="22"/>
              <w:lang w:eastAsia="en-GB"/>
            </w:rPr>
          </w:pPr>
          <w:hyperlink w:anchor="_Toc58334245" w:history="1">
            <w:r w:rsidR="00CC009B" w:rsidRPr="000A59D2">
              <w:rPr>
                <w:rStyle w:val="Hyperlink"/>
                <w:noProof/>
              </w:rPr>
              <w:t>2.</w:t>
            </w:r>
            <w:r w:rsidR="00CC009B">
              <w:rPr>
                <w:rFonts w:asciiTheme="minorHAnsi" w:eastAsiaTheme="minorEastAsia" w:hAnsiTheme="minorHAnsi"/>
                <w:noProof/>
                <w:sz w:val="22"/>
                <w:szCs w:val="22"/>
                <w:lang w:eastAsia="en-GB"/>
              </w:rPr>
              <w:tab/>
            </w:r>
            <w:r w:rsidR="00CC009B" w:rsidRPr="000A59D2">
              <w:rPr>
                <w:rStyle w:val="Hyperlink"/>
                <w:noProof/>
              </w:rPr>
              <w:t>Diagnostic tools measuring engagement</w:t>
            </w:r>
            <w:r w:rsidR="00CC009B">
              <w:rPr>
                <w:noProof/>
                <w:webHidden/>
              </w:rPr>
              <w:tab/>
            </w:r>
            <w:r w:rsidR="00CC009B">
              <w:rPr>
                <w:noProof/>
                <w:webHidden/>
              </w:rPr>
              <w:fldChar w:fldCharType="begin"/>
            </w:r>
            <w:r w:rsidR="00CC009B">
              <w:rPr>
                <w:noProof/>
                <w:webHidden/>
              </w:rPr>
              <w:instrText xml:space="preserve"> PAGEREF _Toc58334245 \h </w:instrText>
            </w:r>
            <w:r w:rsidR="00CC009B">
              <w:rPr>
                <w:noProof/>
                <w:webHidden/>
              </w:rPr>
            </w:r>
            <w:r w:rsidR="00CC009B">
              <w:rPr>
                <w:noProof/>
                <w:webHidden/>
              </w:rPr>
              <w:fldChar w:fldCharType="separate"/>
            </w:r>
            <w:r w:rsidR="00CC009B">
              <w:rPr>
                <w:noProof/>
                <w:webHidden/>
              </w:rPr>
              <w:t>5</w:t>
            </w:r>
            <w:r w:rsidR="00CC009B">
              <w:rPr>
                <w:noProof/>
                <w:webHidden/>
              </w:rPr>
              <w:fldChar w:fldCharType="end"/>
            </w:r>
          </w:hyperlink>
        </w:p>
        <w:p w:rsidR="00CC009B" w:rsidRDefault="00445EE2">
          <w:pPr>
            <w:pStyle w:val="TOC1"/>
            <w:tabs>
              <w:tab w:val="left" w:pos="440"/>
              <w:tab w:val="right" w:leader="dot" w:pos="9350"/>
            </w:tabs>
            <w:rPr>
              <w:rFonts w:asciiTheme="minorHAnsi" w:eastAsiaTheme="minorEastAsia" w:hAnsiTheme="minorHAnsi"/>
              <w:noProof/>
              <w:sz w:val="22"/>
              <w:szCs w:val="22"/>
              <w:lang w:eastAsia="en-GB"/>
            </w:rPr>
          </w:pPr>
          <w:hyperlink w:anchor="_Toc58334246" w:history="1">
            <w:r w:rsidR="00CC009B" w:rsidRPr="000A59D2">
              <w:rPr>
                <w:rStyle w:val="Hyperlink"/>
                <w:noProof/>
              </w:rPr>
              <w:t>3.</w:t>
            </w:r>
            <w:r w:rsidR="00CC009B">
              <w:rPr>
                <w:rFonts w:asciiTheme="minorHAnsi" w:eastAsiaTheme="minorEastAsia" w:hAnsiTheme="minorHAnsi"/>
                <w:noProof/>
                <w:sz w:val="22"/>
                <w:szCs w:val="22"/>
                <w:lang w:eastAsia="en-GB"/>
              </w:rPr>
              <w:tab/>
            </w:r>
            <w:r w:rsidR="00CC009B" w:rsidRPr="000A59D2">
              <w:rPr>
                <w:rStyle w:val="Hyperlink"/>
                <w:noProof/>
              </w:rPr>
              <w:t>Employee value proposition to raise the level of engagement</w:t>
            </w:r>
            <w:r w:rsidR="00CC009B">
              <w:rPr>
                <w:noProof/>
                <w:webHidden/>
              </w:rPr>
              <w:tab/>
            </w:r>
            <w:r w:rsidR="00CC009B">
              <w:rPr>
                <w:noProof/>
                <w:webHidden/>
              </w:rPr>
              <w:fldChar w:fldCharType="begin"/>
            </w:r>
            <w:r w:rsidR="00CC009B">
              <w:rPr>
                <w:noProof/>
                <w:webHidden/>
              </w:rPr>
              <w:instrText xml:space="preserve"> PAGEREF _Toc58334246 \h </w:instrText>
            </w:r>
            <w:r w:rsidR="00CC009B">
              <w:rPr>
                <w:noProof/>
                <w:webHidden/>
              </w:rPr>
            </w:r>
            <w:r w:rsidR="00CC009B">
              <w:rPr>
                <w:noProof/>
                <w:webHidden/>
              </w:rPr>
              <w:fldChar w:fldCharType="separate"/>
            </w:r>
            <w:r w:rsidR="00CC009B">
              <w:rPr>
                <w:noProof/>
                <w:webHidden/>
              </w:rPr>
              <w:t>7</w:t>
            </w:r>
            <w:r w:rsidR="00CC009B">
              <w:rPr>
                <w:noProof/>
                <w:webHidden/>
              </w:rPr>
              <w:fldChar w:fldCharType="end"/>
            </w:r>
          </w:hyperlink>
        </w:p>
        <w:p w:rsidR="00CC009B" w:rsidRDefault="00445EE2">
          <w:pPr>
            <w:pStyle w:val="TOC1"/>
            <w:tabs>
              <w:tab w:val="right" w:leader="dot" w:pos="9350"/>
            </w:tabs>
            <w:rPr>
              <w:rFonts w:asciiTheme="minorHAnsi" w:eastAsiaTheme="minorEastAsia" w:hAnsiTheme="minorHAnsi"/>
              <w:noProof/>
              <w:sz w:val="22"/>
              <w:szCs w:val="22"/>
              <w:lang w:eastAsia="en-GB"/>
            </w:rPr>
          </w:pPr>
          <w:hyperlink w:anchor="_Toc58334247" w:history="1">
            <w:r w:rsidR="00CC009B" w:rsidRPr="000A59D2">
              <w:rPr>
                <w:rStyle w:val="Hyperlink"/>
                <w:noProof/>
                <w:lang w:val="en-IN"/>
              </w:rPr>
              <w:t>Conclusion</w:t>
            </w:r>
            <w:r w:rsidR="00CC009B">
              <w:rPr>
                <w:noProof/>
                <w:webHidden/>
              </w:rPr>
              <w:tab/>
            </w:r>
            <w:r w:rsidR="00CC009B">
              <w:rPr>
                <w:noProof/>
                <w:webHidden/>
              </w:rPr>
              <w:fldChar w:fldCharType="begin"/>
            </w:r>
            <w:r w:rsidR="00CC009B">
              <w:rPr>
                <w:noProof/>
                <w:webHidden/>
              </w:rPr>
              <w:instrText xml:space="preserve"> PAGEREF _Toc58334247 \h </w:instrText>
            </w:r>
            <w:r w:rsidR="00CC009B">
              <w:rPr>
                <w:noProof/>
                <w:webHidden/>
              </w:rPr>
            </w:r>
            <w:r w:rsidR="00CC009B">
              <w:rPr>
                <w:noProof/>
                <w:webHidden/>
              </w:rPr>
              <w:fldChar w:fldCharType="separate"/>
            </w:r>
            <w:r w:rsidR="00CC009B">
              <w:rPr>
                <w:noProof/>
                <w:webHidden/>
              </w:rPr>
              <w:t>9</w:t>
            </w:r>
            <w:r w:rsidR="00CC009B">
              <w:rPr>
                <w:noProof/>
                <w:webHidden/>
              </w:rPr>
              <w:fldChar w:fldCharType="end"/>
            </w:r>
          </w:hyperlink>
        </w:p>
        <w:p w:rsidR="00CC009B" w:rsidRDefault="00445EE2">
          <w:pPr>
            <w:pStyle w:val="TOC1"/>
            <w:tabs>
              <w:tab w:val="right" w:leader="dot" w:pos="9350"/>
            </w:tabs>
            <w:rPr>
              <w:rFonts w:asciiTheme="minorHAnsi" w:eastAsiaTheme="minorEastAsia" w:hAnsiTheme="minorHAnsi"/>
              <w:noProof/>
              <w:sz w:val="22"/>
              <w:szCs w:val="22"/>
              <w:lang w:eastAsia="en-GB"/>
            </w:rPr>
          </w:pPr>
          <w:hyperlink w:anchor="_Toc58334248" w:history="1">
            <w:r w:rsidR="00CC009B" w:rsidRPr="000A59D2">
              <w:rPr>
                <w:rStyle w:val="Hyperlink"/>
                <w:noProof/>
              </w:rPr>
              <w:t>References</w:t>
            </w:r>
            <w:r w:rsidR="00CC009B">
              <w:rPr>
                <w:noProof/>
                <w:webHidden/>
              </w:rPr>
              <w:tab/>
            </w:r>
            <w:r w:rsidR="00CC009B">
              <w:rPr>
                <w:noProof/>
                <w:webHidden/>
              </w:rPr>
              <w:fldChar w:fldCharType="begin"/>
            </w:r>
            <w:r w:rsidR="00CC009B">
              <w:rPr>
                <w:noProof/>
                <w:webHidden/>
              </w:rPr>
              <w:instrText xml:space="preserve"> PAGEREF _Toc58334248 \h </w:instrText>
            </w:r>
            <w:r w:rsidR="00CC009B">
              <w:rPr>
                <w:noProof/>
                <w:webHidden/>
              </w:rPr>
            </w:r>
            <w:r w:rsidR="00CC009B">
              <w:rPr>
                <w:noProof/>
                <w:webHidden/>
              </w:rPr>
              <w:fldChar w:fldCharType="separate"/>
            </w:r>
            <w:r w:rsidR="00CC009B">
              <w:rPr>
                <w:noProof/>
                <w:webHidden/>
              </w:rPr>
              <w:t>9</w:t>
            </w:r>
            <w:r w:rsidR="00CC009B">
              <w:rPr>
                <w:noProof/>
                <w:webHidden/>
              </w:rPr>
              <w:fldChar w:fldCharType="end"/>
            </w:r>
          </w:hyperlink>
        </w:p>
        <w:p w:rsidR="001E6C87" w:rsidRDefault="001E6C87">
          <w:r>
            <w:rPr>
              <w:b/>
              <w:bCs/>
              <w:noProof/>
            </w:rPr>
            <w:fldChar w:fldCharType="end"/>
          </w:r>
        </w:p>
      </w:sdtContent>
    </w:sdt>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pStyle w:val="Heading1"/>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rPr>
          <w:lang w:val="en-IN"/>
        </w:rPr>
      </w:pPr>
    </w:p>
    <w:p w:rsidR="001E6C87" w:rsidRDefault="001E6C87" w:rsidP="001E6C87">
      <w:pPr>
        <w:pStyle w:val="Heading1"/>
        <w:rPr>
          <w:lang w:val="en-IN"/>
        </w:rPr>
      </w:pPr>
      <w:bookmarkStart w:id="1" w:name="_Toc58334241"/>
      <w:r>
        <w:rPr>
          <w:lang w:val="en-IN"/>
        </w:rPr>
        <w:lastRenderedPageBreak/>
        <w:t>Introduction</w:t>
      </w:r>
      <w:bookmarkEnd w:id="1"/>
    </w:p>
    <w:p w:rsidR="001E6C87" w:rsidRDefault="00FE4A47" w:rsidP="001E6C87">
      <w:pPr>
        <w:rPr>
          <w:lang w:val="en-IN"/>
        </w:rPr>
      </w:pPr>
      <w:r>
        <w:rPr>
          <w:lang w:val="en-IN"/>
        </w:rPr>
        <w:t>In order to keep the employees happy and retain them for a longer tenure, it is important to engage them. Employee satisfaction and employee engagement are different from each other</w:t>
      </w:r>
      <w:r w:rsidR="00216EB5">
        <w:rPr>
          <w:lang w:val="en-IN"/>
        </w:rPr>
        <w:t xml:space="preserve"> as employee engagement goes beyond than just giving the employees their pay cheques timely or engaging them in sports and fun activities. Employee engagement concentrates on driving performance, bringing out the best in employees and ensuring that they feel passionate about their jobs, are committed to their organisation and put their best effort in workplace. The report </w:t>
      </w:r>
      <w:r w:rsidR="00707BAF">
        <w:rPr>
          <w:lang w:val="en-IN"/>
        </w:rPr>
        <w:t>studies the concept of employee engagement in detail, evaluates the tools that can effectively measure it and develops a proposition for the given company in order to raise their level of employee engagement.</w:t>
      </w:r>
    </w:p>
    <w:p w:rsidR="0018708F" w:rsidRDefault="0018708F" w:rsidP="001979EC">
      <w:pPr>
        <w:pStyle w:val="Heading1"/>
        <w:numPr>
          <w:ilvl w:val="0"/>
          <w:numId w:val="1"/>
        </w:numPr>
        <w:rPr>
          <w:lang w:val="en-IN"/>
        </w:rPr>
      </w:pPr>
      <w:bookmarkStart w:id="2" w:name="_Toc58334242"/>
      <w:r>
        <w:rPr>
          <w:lang w:val="en-IN"/>
        </w:rPr>
        <w:t>The concept and drivers of employee engagement</w:t>
      </w:r>
      <w:bookmarkEnd w:id="2"/>
    </w:p>
    <w:p w:rsidR="0044679D" w:rsidRDefault="001979EC" w:rsidP="0044679D">
      <w:pPr>
        <w:pStyle w:val="Heading2"/>
        <w:rPr>
          <w:lang w:val="en-IN"/>
        </w:rPr>
      </w:pPr>
      <w:bookmarkStart w:id="3" w:name="_Toc58334243"/>
      <w:r>
        <w:rPr>
          <w:lang w:val="en-IN"/>
        </w:rPr>
        <w:t xml:space="preserve">1.1 </w:t>
      </w:r>
      <w:r w:rsidR="0044679D">
        <w:rPr>
          <w:lang w:val="en-IN"/>
        </w:rPr>
        <w:t>Employee engagement – An overview</w:t>
      </w:r>
      <w:bookmarkEnd w:id="3"/>
      <w:r w:rsidR="0044679D">
        <w:rPr>
          <w:lang w:val="en-IN"/>
        </w:rPr>
        <w:t xml:space="preserve"> </w:t>
      </w:r>
    </w:p>
    <w:p w:rsidR="002620D3" w:rsidRDefault="00B31AF1" w:rsidP="00B31AF1">
      <w:pPr>
        <w:rPr>
          <w:lang w:val="en-IN"/>
        </w:rPr>
      </w:pPr>
      <w:r>
        <w:rPr>
          <w:lang w:val="en-IN"/>
        </w:rPr>
        <w:t xml:space="preserve">The concept of employee engagement is changing with time as is everything else. Gone are the days when the HR manager used to think keeping an employee busy in his job, hiring only high performing employees and providing a hefty pay package will seal the deal for him. Organisations have now slowly started believing in </w:t>
      </w:r>
      <w:r w:rsidR="00B57806">
        <w:rPr>
          <w:lang w:val="en-IN"/>
        </w:rPr>
        <w:t>that it is important for the employees to have an emotional connect with the organisation. The concept is to involve employees in various activities with the organisation so that their behaviour and work effort gets influenced, the employees care for what they do and feel engaged</w:t>
      </w:r>
      <w:r w:rsidR="00F514A1">
        <w:rPr>
          <w:lang w:val="en-IN"/>
        </w:rPr>
        <w:t xml:space="preserve"> </w:t>
      </w:r>
      <w:sdt>
        <w:sdtPr>
          <w:rPr>
            <w:lang w:val="en-IN"/>
          </w:rPr>
          <w:id w:val="-1173261104"/>
          <w:citation/>
        </w:sdtPr>
        <w:sdtEndPr/>
        <w:sdtContent>
          <w:r w:rsidR="00FC73B3">
            <w:rPr>
              <w:lang w:val="en-IN"/>
            </w:rPr>
            <w:fldChar w:fldCharType="begin"/>
          </w:r>
          <w:r w:rsidR="00FC73B3">
            <w:rPr>
              <w:lang w:val="en-IN"/>
            </w:rPr>
            <w:instrText xml:space="preserve"> CITATION Pau19 \l 16393 </w:instrText>
          </w:r>
          <w:r w:rsidR="00FC73B3">
            <w:rPr>
              <w:lang w:val="en-IN"/>
            </w:rPr>
            <w:fldChar w:fldCharType="separate"/>
          </w:r>
          <w:r w:rsidR="00CF0079" w:rsidRPr="00CF0079">
            <w:rPr>
              <w:noProof/>
              <w:lang w:val="en-IN"/>
            </w:rPr>
            <w:t>(Turner, 2019)</w:t>
          </w:r>
          <w:r w:rsidR="00FC73B3">
            <w:rPr>
              <w:lang w:val="en-IN"/>
            </w:rPr>
            <w:fldChar w:fldCharType="end"/>
          </w:r>
        </w:sdtContent>
      </w:sdt>
      <w:r w:rsidR="00B57806">
        <w:rPr>
          <w:lang w:val="en-IN"/>
        </w:rPr>
        <w:t xml:space="preserve">. Employee engagement can prove to be beneficial in increasing productivity, retaining talent for a longer period, </w:t>
      </w:r>
      <w:r w:rsidR="002620D3">
        <w:rPr>
          <w:lang w:val="en-IN"/>
        </w:rPr>
        <w:t xml:space="preserve">decrease in absenteeism, increase in company profit, increased employee satisfaction and enhanced customer satisfaction. </w:t>
      </w:r>
    </w:p>
    <w:p w:rsidR="00B31AF1" w:rsidRDefault="002620D3" w:rsidP="00B31AF1">
      <w:r>
        <w:t xml:space="preserve">A survey carried out in 2017 using the </w:t>
      </w:r>
      <w:proofErr w:type="spellStart"/>
      <w:r>
        <w:t>Qualtrics</w:t>
      </w:r>
      <w:proofErr w:type="spellEnd"/>
      <w:r>
        <w:t xml:space="preserve"> Employee Engagement platform suggests that UK workers are some of the least engaged in the world</w:t>
      </w:r>
      <w:r w:rsidR="009E148A">
        <w:t xml:space="preserve"> </w:t>
      </w:r>
      <w:sdt>
        <w:sdtPr>
          <w:id w:val="1860692631"/>
          <w:citation/>
        </w:sdtPr>
        <w:sdtEndPr/>
        <w:sdtContent>
          <w:r w:rsidR="0044679D">
            <w:fldChar w:fldCharType="begin"/>
          </w:r>
          <w:r w:rsidR="0044679D">
            <w:rPr>
              <w:lang w:val="en-IN"/>
            </w:rPr>
            <w:instrText xml:space="preserve"> CITATION Eng20 \l 16393 </w:instrText>
          </w:r>
          <w:r w:rsidR="0044679D">
            <w:fldChar w:fldCharType="separate"/>
          </w:r>
          <w:r w:rsidR="00CF0079" w:rsidRPr="00CF0079">
            <w:rPr>
              <w:noProof/>
              <w:lang w:val="en-IN"/>
            </w:rPr>
            <w:t>(Engage Employee, 2020)</w:t>
          </w:r>
          <w:r w:rsidR="0044679D">
            <w:fldChar w:fldCharType="end"/>
          </w:r>
        </w:sdtContent>
      </w:sdt>
      <w:r>
        <w:t xml:space="preserve">. The average engagement score of the UK employees is just 45% and at least one in five employees tends to leave their employers in just two years. Employee retention is much lesser in public sector and leisure and tourism sector as compared to the </w:t>
      </w:r>
      <w:r w:rsidR="009E148A">
        <w:t xml:space="preserve">manufacturing, retail and finance sectors in the UK. </w:t>
      </w:r>
      <w:r w:rsidR="0044679D">
        <w:t>The objective</w:t>
      </w:r>
      <w:r w:rsidR="0038183C">
        <w:t>s</w:t>
      </w:r>
      <w:r w:rsidR="0044679D">
        <w:t xml:space="preserve"> of employee engagement </w:t>
      </w:r>
      <w:r w:rsidR="00FC73B3">
        <w:t>activities are to build a high-performing and engaged workforce by implementing employee engagement strategies that suffice the company’s purpose</w:t>
      </w:r>
      <w:r w:rsidR="00CF7BFF">
        <w:t xml:space="preserve"> </w:t>
      </w:r>
      <w:sdt>
        <w:sdtPr>
          <w:id w:val="-2012515064"/>
          <w:citation/>
        </w:sdtPr>
        <w:sdtEndPr/>
        <w:sdtContent>
          <w:r w:rsidR="00CF7BFF">
            <w:fldChar w:fldCharType="begin"/>
          </w:r>
          <w:r w:rsidR="00CF7BFF">
            <w:rPr>
              <w:lang w:val="en-IN"/>
            </w:rPr>
            <w:instrText xml:space="preserve"> CITATION CIP20 \l 16393 </w:instrText>
          </w:r>
          <w:r w:rsidR="00CF7BFF">
            <w:fldChar w:fldCharType="separate"/>
          </w:r>
          <w:r w:rsidR="00CF0079" w:rsidRPr="00CF0079">
            <w:rPr>
              <w:noProof/>
              <w:lang w:val="en-IN"/>
            </w:rPr>
            <w:t>(CIPD, 2020)</w:t>
          </w:r>
          <w:r w:rsidR="00CF7BFF">
            <w:fldChar w:fldCharType="end"/>
          </w:r>
        </w:sdtContent>
      </w:sdt>
      <w:r w:rsidR="00FC73B3">
        <w:t>.</w:t>
      </w:r>
      <w:r w:rsidR="0038183C">
        <w:t xml:space="preserve"> Employee engagement aims to align the employees with organisational values, </w:t>
      </w:r>
      <w:r w:rsidR="00055C69">
        <w:lastRenderedPageBreak/>
        <w:t xml:space="preserve">enhance an employee’s understanding of well-being, understand the attitudes of employees, motivate them and improve workplace conditions that drive engagement. </w:t>
      </w:r>
    </w:p>
    <w:p w:rsidR="00E7652E" w:rsidRDefault="001979EC" w:rsidP="00E7652E">
      <w:pPr>
        <w:pStyle w:val="Heading2"/>
      </w:pPr>
      <w:bookmarkStart w:id="4" w:name="_Toc58334244"/>
      <w:r>
        <w:t xml:space="preserve">1.2 </w:t>
      </w:r>
      <w:r w:rsidR="00E7652E">
        <w:t>Drivers of employee engagement</w:t>
      </w:r>
      <w:bookmarkEnd w:id="4"/>
    </w:p>
    <w:p w:rsidR="00A43DF1" w:rsidRDefault="00A43DF1" w:rsidP="00A43DF1">
      <w:r>
        <w:t xml:space="preserve">There are several theories surrounding the rational and emotional engagement of employees. In order to implement the </w:t>
      </w:r>
      <w:r w:rsidR="005E3A79">
        <w:t xml:space="preserve">goals of engaging employees it is important to first identify the causes why </w:t>
      </w:r>
      <w:r w:rsidR="0062238D">
        <w:t>employee engagement is</w:t>
      </w:r>
      <w:r w:rsidR="005E3A79">
        <w:t xml:space="preserve"> needed. Organisations can manage the engagement levels of their employees </w:t>
      </w:r>
      <w:r w:rsidR="00064F4C">
        <w:t>by identifying these drivers and influencing them</w:t>
      </w:r>
      <w:r w:rsidR="00F90AE6">
        <w:t xml:space="preserve"> </w:t>
      </w:r>
      <w:sdt>
        <w:sdtPr>
          <w:id w:val="-30651424"/>
          <w:citation/>
        </w:sdtPr>
        <w:sdtEndPr/>
        <w:sdtContent>
          <w:r w:rsidR="00F90AE6">
            <w:fldChar w:fldCharType="begin"/>
          </w:r>
          <w:r w:rsidR="00F90AE6">
            <w:rPr>
              <w:lang w:val="en-IN"/>
            </w:rPr>
            <w:instrText xml:space="preserve"> CITATION Jac17 \l 16393 </w:instrText>
          </w:r>
          <w:r w:rsidR="00F90AE6">
            <w:fldChar w:fldCharType="separate"/>
          </w:r>
          <w:r w:rsidR="00CF0079" w:rsidRPr="00CF0079">
            <w:rPr>
              <w:noProof/>
              <w:lang w:val="en-IN"/>
            </w:rPr>
            <w:t>(Morgan, 2017)</w:t>
          </w:r>
          <w:r w:rsidR="00F90AE6">
            <w:fldChar w:fldCharType="end"/>
          </w:r>
        </w:sdtContent>
      </w:sdt>
      <w:r w:rsidR="00064F4C">
        <w:t>.</w:t>
      </w:r>
      <w:r w:rsidR="005447A6">
        <w:t xml:space="preserve"> Though there is no one solution to leverage employee engagement, there are </w:t>
      </w:r>
      <w:r w:rsidR="006A2F09">
        <w:t>some broad drivers that are discussed here,</w:t>
      </w:r>
      <w:r w:rsidR="007D427A">
        <w:t xml:space="preserve"> </w:t>
      </w:r>
    </w:p>
    <w:p w:rsidR="007D427A" w:rsidRDefault="007D427A" w:rsidP="00A43DF1"/>
    <w:p w:rsidR="00B7732C" w:rsidRDefault="007D427A" w:rsidP="00A43DF1">
      <w:r>
        <w:t>Work/Job Profile – It is important for an employee to understand the larger purpose of the work he does, i.e. he must see a link between his role and the organisation in order to be motiva</w:t>
      </w:r>
      <w:r w:rsidR="00B7732C">
        <w:t>ted and engaged. Generally, employees tend to reach office, finish their task and leave but once they are aware of how much needed he is to the organisation, they put extra effort and are ready to go that extra mile to help the company.</w:t>
      </w:r>
    </w:p>
    <w:p w:rsidR="00B7732C" w:rsidRDefault="00B7732C" w:rsidP="00A43DF1"/>
    <w:p w:rsidR="00B7732C" w:rsidRDefault="00B7732C" w:rsidP="00A43DF1">
      <w:r>
        <w:t xml:space="preserve">Freedom of Opinions – Employees are more productive when they are free to share their opinions and ideas. In fact, conducting one on one </w:t>
      </w:r>
      <w:r w:rsidR="003D2BA0">
        <w:t>meeting</w:t>
      </w:r>
      <w:r>
        <w:t xml:space="preserve"> at regular intervals can be of help.</w:t>
      </w:r>
    </w:p>
    <w:p w:rsidR="00B7732C" w:rsidRDefault="00B7732C" w:rsidP="00A43DF1"/>
    <w:p w:rsidR="003D2BA0" w:rsidRDefault="00B7732C" w:rsidP="00A43DF1">
      <w:r>
        <w:t xml:space="preserve">Rewards/Acknowledgement </w:t>
      </w:r>
      <w:r w:rsidR="003D2BA0">
        <w:t>–</w:t>
      </w:r>
      <w:r>
        <w:t xml:space="preserve"> </w:t>
      </w:r>
      <w:r w:rsidR="003D2BA0">
        <w:t>Employees feel valued when they are rewarded for what they do. Equitable pay structure, reward and recognition programmes make them feel appreciated and keep employees engaged with the workplace.</w:t>
      </w:r>
    </w:p>
    <w:p w:rsidR="003D2BA0" w:rsidRDefault="003D2BA0" w:rsidP="00A43DF1"/>
    <w:p w:rsidR="007D427A" w:rsidRDefault="00F86741" w:rsidP="00A43DF1">
      <w:r>
        <w:t xml:space="preserve">Growth and Development - </w:t>
      </w:r>
      <w:r w:rsidR="006365D5">
        <w:t xml:space="preserve">Learning and training opportunities at workplace help an employee grow in his career. Moreover, the workforce today is constantly looking for up gradation and enhancement of skills. It also encourages a healthy competitive mind-set in workplace. </w:t>
      </w:r>
    </w:p>
    <w:p w:rsidR="00EC68F4" w:rsidRDefault="00EC68F4" w:rsidP="00A43DF1"/>
    <w:p w:rsidR="00EC68F4" w:rsidRDefault="00EC68F4" w:rsidP="00A43DF1">
      <w:r>
        <w:t xml:space="preserve">Performance Management – Having a proper performance management system can be beneficial for employee engagement. Setting goals help in judging performance and proper, timely </w:t>
      </w:r>
      <w:r w:rsidR="00DA6C40">
        <w:t>feedback always motivates an employee and makes the bond between the employee and the organisation stronger.</w:t>
      </w:r>
      <w:r w:rsidR="00780F1E">
        <w:t xml:space="preserve"> </w:t>
      </w:r>
    </w:p>
    <w:p w:rsidR="00780F1E" w:rsidRDefault="00780F1E" w:rsidP="00A43DF1"/>
    <w:p w:rsidR="00780F1E" w:rsidRDefault="00780F1E" w:rsidP="00A43DF1">
      <w:r>
        <w:t>Decentralised power structure – It is always good to allocate some managerial or top notch positions to high performing employees. This fills them with a sense of responsibility, makes them accountable and motivates other employees to perform better.</w:t>
      </w:r>
    </w:p>
    <w:p w:rsidR="00F87706" w:rsidRDefault="00F87706" w:rsidP="00A43DF1"/>
    <w:p w:rsidR="00F87706" w:rsidRDefault="00F87706" w:rsidP="00A43DF1">
      <w:r>
        <w:t xml:space="preserve">Organisational culture </w:t>
      </w:r>
      <w:r w:rsidR="003C6689">
        <w:t>–</w:t>
      </w:r>
      <w:r>
        <w:t xml:space="preserve"> </w:t>
      </w:r>
      <w:r w:rsidR="003C6689">
        <w:t>The more the employee identifies himself with the environment and culture of the organisation, the better the bond gets. Employees stretch themselves beyond the call of duty only if they feel comfortable with the culture of the organisation.</w:t>
      </w:r>
    </w:p>
    <w:p w:rsidR="003C6689" w:rsidRDefault="003C6689" w:rsidP="00A43DF1"/>
    <w:p w:rsidR="003C6689" w:rsidRDefault="003C6689" w:rsidP="00A43DF1">
      <w:r>
        <w:t>Besides the mentioned factors transparent communication, collaboration, relationship with the colleagues, company policy, are also factors working as drivers of change.</w:t>
      </w:r>
    </w:p>
    <w:p w:rsidR="003A7ECF" w:rsidRDefault="003A7ECF" w:rsidP="00A43DF1"/>
    <w:p w:rsidR="003A7ECF" w:rsidRDefault="003A7ECF" w:rsidP="001979EC">
      <w:pPr>
        <w:pStyle w:val="Heading1"/>
        <w:numPr>
          <w:ilvl w:val="0"/>
          <w:numId w:val="1"/>
        </w:numPr>
      </w:pPr>
      <w:bookmarkStart w:id="5" w:name="_Toc58334245"/>
      <w:r>
        <w:t>Diagnostic tools measuring engagement</w:t>
      </w:r>
      <w:bookmarkEnd w:id="5"/>
    </w:p>
    <w:p w:rsidR="00C75325" w:rsidRDefault="00CF1297" w:rsidP="00C75325">
      <w:r>
        <w:t>Employee engagement focuses on the relationship of the employee and the organisation and since the bond is mostly emotional, it is difficult to quantify it or rate it at a scale of 1 to 10</w:t>
      </w:r>
      <w:r w:rsidR="005C0FFC">
        <w:t xml:space="preserve"> </w:t>
      </w:r>
      <w:sdt>
        <w:sdtPr>
          <w:id w:val="-1078124596"/>
          <w:citation/>
        </w:sdtPr>
        <w:sdtEndPr/>
        <w:sdtContent>
          <w:r w:rsidR="005C0FFC">
            <w:fldChar w:fldCharType="begin"/>
          </w:r>
          <w:r w:rsidR="005C0FFC">
            <w:rPr>
              <w:lang w:val="en-IN"/>
            </w:rPr>
            <w:instrText xml:space="preserve"> CITATION Emm18 \l 16393 </w:instrText>
          </w:r>
          <w:r w:rsidR="005C0FFC">
            <w:fldChar w:fldCharType="separate"/>
          </w:r>
          <w:r w:rsidR="00CF0079" w:rsidRPr="00CF0079">
            <w:rPr>
              <w:noProof/>
              <w:lang w:val="en-IN"/>
            </w:rPr>
            <w:t>(Bridger, 2018)</w:t>
          </w:r>
          <w:r w:rsidR="005C0FFC">
            <w:fldChar w:fldCharType="end"/>
          </w:r>
        </w:sdtContent>
      </w:sdt>
      <w:r>
        <w:t xml:space="preserve">. Measuring engagement is even more difficult because there is no specific definition of employee engagement. Organisations define it the way it suits them – some think it is employee satisfaction, some say employees are engaged if they are happy and some see it as the employees’ commitment to goals. </w:t>
      </w:r>
    </w:p>
    <w:p w:rsidR="00E51F8B" w:rsidRDefault="00E51F8B" w:rsidP="00C75325">
      <w:r>
        <w:t>Gallup found out that companies with highly engaged workplaces at the 99</w:t>
      </w:r>
      <w:r w:rsidRPr="00E51F8B">
        <w:rPr>
          <w:vertAlign w:val="superscript"/>
        </w:rPr>
        <w:t>th</w:t>
      </w:r>
      <w:r>
        <w:t xml:space="preserve"> percentile compared to those at the first percentile have a success rate four times higher. Moreover, post COVID 19, their study indicates that UK employers are lagging far behind their US counterparts when it comes to ensuring trust and build engagement with the employees </w:t>
      </w:r>
      <w:sdt>
        <w:sdtPr>
          <w:id w:val="-1735382292"/>
          <w:citation/>
        </w:sdtPr>
        <w:sdtEndPr/>
        <w:sdtContent>
          <w:r>
            <w:fldChar w:fldCharType="begin"/>
          </w:r>
          <w:r>
            <w:rPr>
              <w:lang w:val="en-IN"/>
            </w:rPr>
            <w:instrText xml:space="preserve"> CITATION Mar202 \l 16393 </w:instrText>
          </w:r>
          <w:r>
            <w:fldChar w:fldCharType="separate"/>
          </w:r>
          <w:r w:rsidR="00CF0079" w:rsidRPr="00CF0079">
            <w:rPr>
              <w:noProof/>
              <w:lang w:val="en-IN"/>
            </w:rPr>
            <w:t>(Nink, 2020)</w:t>
          </w:r>
          <w:r>
            <w:fldChar w:fldCharType="end"/>
          </w:r>
        </w:sdtContent>
      </w:sdt>
      <w:r>
        <w:t>. Employee engagement is a complex emotion and there are various metrics or tools that can be applied to reach a conclusion about how engaged the employees really are with an organisation.</w:t>
      </w:r>
    </w:p>
    <w:p w:rsidR="00CF1297" w:rsidRDefault="00CF1297" w:rsidP="00C75325"/>
    <w:p w:rsidR="00CF1297" w:rsidRDefault="007C1D4E" w:rsidP="00C75325">
      <w:r>
        <w:t xml:space="preserve">Survey/Polls </w:t>
      </w:r>
      <w:r w:rsidR="00740294">
        <w:t>–</w:t>
      </w:r>
      <w:r>
        <w:t xml:space="preserve"> </w:t>
      </w:r>
      <w:r w:rsidR="00740294">
        <w:t xml:space="preserve">Surveys are really effective to understand to receive feedback on employee feelings and attitudes. Allowing employees to fill up survey forms anonymously often helps in getting a more accurate feedback and increases </w:t>
      </w:r>
      <w:r w:rsidR="00023DCC">
        <w:t>the rate of participation. Companies also use third party software for surveys in order to assure the employees of the fear of retaliation</w:t>
      </w:r>
      <w:r w:rsidR="00C15D6F">
        <w:t xml:space="preserve"> </w:t>
      </w:r>
      <w:sdt>
        <w:sdtPr>
          <w:id w:val="-2054684183"/>
          <w:citation/>
        </w:sdtPr>
        <w:sdtEndPr/>
        <w:sdtContent>
          <w:r w:rsidR="00C15D6F">
            <w:fldChar w:fldCharType="begin"/>
          </w:r>
          <w:r w:rsidR="00C15D6F">
            <w:rPr>
              <w:lang w:val="en-IN"/>
            </w:rPr>
            <w:instrText xml:space="preserve"> CITATION Jen19 \l 16393 </w:instrText>
          </w:r>
          <w:r w:rsidR="00C15D6F">
            <w:fldChar w:fldCharType="separate"/>
          </w:r>
          <w:r w:rsidR="00CF0079" w:rsidRPr="00CF0079">
            <w:rPr>
              <w:noProof/>
              <w:lang w:val="en-IN"/>
            </w:rPr>
            <w:t xml:space="preserve">(Burnett &amp; Lisk, </w:t>
          </w:r>
          <w:r w:rsidR="00CF0079" w:rsidRPr="00CF0079">
            <w:rPr>
              <w:noProof/>
              <w:lang w:val="en-IN"/>
            </w:rPr>
            <w:lastRenderedPageBreak/>
            <w:t>2019)</w:t>
          </w:r>
          <w:r w:rsidR="00C15D6F">
            <w:fldChar w:fldCharType="end"/>
          </w:r>
        </w:sdtContent>
      </w:sdt>
      <w:r w:rsidR="00023DCC">
        <w:t>. Survey is an easy tool to get answers about the employees’ job satisfaction, whether they are motivated with the organisational culture and their future vision about the company.</w:t>
      </w:r>
      <w:r w:rsidR="00713A95">
        <w:t xml:space="preserve"> </w:t>
      </w:r>
      <w:r w:rsidR="00F06790">
        <w:t>Polls,</w:t>
      </w:r>
      <w:r w:rsidR="00713A95">
        <w:t xml:space="preserve"> often organised as single click polls also, </w:t>
      </w:r>
      <w:r w:rsidR="00F06790">
        <w:t>help in measuring employee satisfaction. Si</w:t>
      </w:r>
      <w:r w:rsidR="005C734D">
        <w:t>mple questions like how happy someone has been at work today can be measured by a meter with different types of smileys.</w:t>
      </w:r>
      <w:r w:rsidR="007878A7">
        <w:t xml:space="preserve"> Basic questions like these, asked on a regular basis not only helps in understanding how the employees are feeling but also makes an employee feel important.</w:t>
      </w:r>
    </w:p>
    <w:p w:rsidR="007878A7" w:rsidRDefault="007878A7" w:rsidP="00C75325"/>
    <w:p w:rsidR="007878A7" w:rsidRDefault="00466F9E" w:rsidP="00C75325">
      <w:r>
        <w:t>Exit Interviews – Exit interviews are a great way of knowing what went wrong for an employee in the organisation.</w:t>
      </w:r>
      <w:r w:rsidR="009A253B">
        <w:t xml:space="preserve"> It is a </w:t>
      </w:r>
      <w:r w:rsidR="00DE3A49">
        <w:t>good</w:t>
      </w:r>
      <w:r w:rsidR="009A253B">
        <w:t xml:space="preserve"> way to understand what makes people feel engaged as well as to find out the issues that hold back employees from feeling engaged.</w:t>
      </w:r>
      <w:r w:rsidR="00260611">
        <w:t xml:space="preserve"> A detailed questionnaire asking why the employee is leaving, why </w:t>
      </w:r>
      <w:r w:rsidR="005B259E">
        <w:t>he started</w:t>
      </w:r>
      <w:r w:rsidR="00260611">
        <w:t xml:space="preserve"> looking for jobs, how his relationship is with the manager are all answers that help the company to retain high performing employees in future.</w:t>
      </w:r>
      <w:r w:rsidR="009A253B">
        <w:t xml:space="preserve"> </w:t>
      </w:r>
    </w:p>
    <w:p w:rsidR="005D77A7" w:rsidRDefault="005D77A7" w:rsidP="00C75325"/>
    <w:p w:rsidR="005D77A7" w:rsidRDefault="00134A73" w:rsidP="00C75325">
      <w:r>
        <w:t xml:space="preserve">Focus Groups </w:t>
      </w:r>
      <w:r w:rsidR="005B259E">
        <w:t>–</w:t>
      </w:r>
      <w:r>
        <w:t xml:space="preserve"> </w:t>
      </w:r>
      <w:r w:rsidR="005B259E">
        <w:t xml:space="preserve">It is not always possible to arrange for one on one meetings or calls with every employee hence gathering people in small groups at regular intervals can be helpful to understand what is going on. Asking the employees if they are content working with the company </w:t>
      </w:r>
      <w:r w:rsidR="00C54531">
        <w:t>and</w:t>
      </w:r>
      <w:r w:rsidR="005B259E">
        <w:t xml:space="preserve"> if they feel they require any help </w:t>
      </w:r>
      <w:r w:rsidR="00C54531">
        <w:t>should be mandatory to measure how engaged the employees feel or what else they need to ensure happiness in workplace.</w:t>
      </w:r>
    </w:p>
    <w:p w:rsidR="00E42F98" w:rsidRDefault="00E42F98" w:rsidP="00C75325"/>
    <w:p w:rsidR="00E42F98" w:rsidRDefault="00E42F98" w:rsidP="00C75325">
      <w:r>
        <w:t xml:space="preserve">Employee </w:t>
      </w:r>
      <w:r w:rsidR="00751C82">
        <w:t>recognition activity</w:t>
      </w:r>
      <w:r>
        <w:t xml:space="preserve"> </w:t>
      </w:r>
      <w:r w:rsidR="00751C82">
        <w:t>–</w:t>
      </w:r>
      <w:r>
        <w:t xml:space="preserve"> </w:t>
      </w:r>
      <w:r w:rsidR="00751C82">
        <w:t>How frequently an employee gets rewarded or receive recognition in such activities can be an effective way to measure his performance. Measuring the amount of his recognition is a simple way to understand how engaged an employee is with the organisation.</w:t>
      </w:r>
    </w:p>
    <w:p w:rsidR="00C879CF" w:rsidRDefault="00C879CF" w:rsidP="00C75325"/>
    <w:p w:rsidR="00C879CF" w:rsidRDefault="00C879CF" w:rsidP="00C75325">
      <w:r>
        <w:t>Measuring retention rates – There is a direct connection between employee retention and employee engagement. Measuring the employee retention rate gives a clear picture of how engaged the employees are with the organisation</w:t>
      </w:r>
      <w:r w:rsidR="00CF7BFF">
        <w:t xml:space="preserve"> </w:t>
      </w:r>
      <w:sdt>
        <w:sdtPr>
          <w:id w:val="-1453312492"/>
          <w:citation/>
        </w:sdtPr>
        <w:sdtEndPr/>
        <w:sdtContent>
          <w:r w:rsidR="00CF0079">
            <w:fldChar w:fldCharType="begin"/>
          </w:r>
          <w:r w:rsidR="00CF0079">
            <w:rPr>
              <w:lang w:val="en-IN"/>
            </w:rPr>
            <w:instrText xml:space="preserve"> CITATION Pal16 \l 16393 </w:instrText>
          </w:r>
          <w:r w:rsidR="00CF0079">
            <w:fldChar w:fldCharType="separate"/>
          </w:r>
          <w:r w:rsidR="00CF0079" w:rsidRPr="00CF0079">
            <w:rPr>
              <w:noProof/>
              <w:lang w:val="en-IN"/>
            </w:rPr>
            <w:t>(Kazimoto, 2016)</w:t>
          </w:r>
          <w:r w:rsidR="00CF0079">
            <w:fldChar w:fldCharType="end"/>
          </w:r>
        </w:sdtContent>
      </w:sdt>
      <w:r>
        <w:t>. Focusing on retention rate helps in planning employee engagement as well since any effort in improving retention rate automatically increases employee engagement.</w:t>
      </w:r>
    </w:p>
    <w:p w:rsidR="008F7074" w:rsidRDefault="008F7074" w:rsidP="00C75325"/>
    <w:p w:rsidR="008F7074" w:rsidRDefault="008F7074" w:rsidP="00C75325">
      <w:r>
        <w:t xml:space="preserve">Social media – Digital platforms are not for just personal usage anymore, companies are using social media as their tool as well. </w:t>
      </w:r>
      <w:r w:rsidR="005A6DEB">
        <w:t xml:space="preserve">There are companies that measure employee engagement by </w:t>
      </w:r>
      <w:r w:rsidR="005A6DEB">
        <w:lastRenderedPageBreak/>
        <w:t>measuring Glassdoor ratings and reviews. Companies create an internal social media network and monitor the posts, ideas and conversations of employees in order to understand how involved they are with the organisation.</w:t>
      </w:r>
      <w:r w:rsidR="00D92E5C">
        <w:t xml:space="preserve"> It also helps the managers in understanding the impression an idea of what the employees</w:t>
      </w:r>
      <w:r w:rsidR="007465DD">
        <w:t xml:space="preserve"> think</w:t>
      </w:r>
      <w:r w:rsidR="00D92E5C">
        <w:t xml:space="preserve"> of the organisational culture and morale.</w:t>
      </w:r>
    </w:p>
    <w:p w:rsidR="00B106E1" w:rsidRDefault="00B106E1" w:rsidP="00C75325"/>
    <w:p w:rsidR="00B106E1" w:rsidRDefault="00B106E1" w:rsidP="00D925DB">
      <w:pPr>
        <w:pStyle w:val="Heading1"/>
        <w:numPr>
          <w:ilvl w:val="0"/>
          <w:numId w:val="1"/>
        </w:numPr>
      </w:pPr>
      <w:bookmarkStart w:id="6" w:name="_Toc58334246"/>
      <w:r>
        <w:t>Employee value proposition to raise the level of engagement</w:t>
      </w:r>
      <w:bookmarkEnd w:id="6"/>
    </w:p>
    <w:p w:rsidR="00D925DB" w:rsidRDefault="004F1F6B" w:rsidP="00D925DB">
      <w:r>
        <w:t xml:space="preserve"> </w:t>
      </w:r>
      <w:r w:rsidR="001F2594">
        <w:t xml:space="preserve">Workplace now has become more competitive than ever and retaining high performing employees is proving to be difficult for every organisation. Hence, it is important to boost the morale of the employees, make them feel coveted, recognise, reward and acknowledge them and above anything else, assure them that the company is worth their efforts. The scenario has become even more difficult especially after the pandemic with </w:t>
      </w:r>
      <w:r w:rsidR="008573AE">
        <w:t>work from home coming into the picture and regular face to face interaction with the employees going for a toss.</w:t>
      </w:r>
      <w:r w:rsidR="009D5DDD">
        <w:t xml:space="preserve"> In the current situation the company has already implemented work from home, flexible timings, restructured job roles and taken initiative to sanitise the workplace. But, as discussed earlier, employee engagement is a bit different from just these initiatives. Therefore, some of the strategic decisions that might be implemented are discussed below:</w:t>
      </w:r>
    </w:p>
    <w:p w:rsidR="005C3FAD" w:rsidRDefault="005C3FAD" w:rsidP="00D925DB"/>
    <w:p w:rsidR="005C3FAD" w:rsidRDefault="005C3FAD" w:rsidP="00D925DB">
      <w:r>
        <w:t xml:space="preserve">Online survey – The </w:t>
      </w:r>
      <w:r w:rsidR="004F636D">
        <w:t>organisation</w:t>
      </w:r>
      <w:r>
        <w:t xml:space="preserve"> should first conduct a survey among the employees to get an idea about how they are reacting post the COVID 19 experience. </w:t>
      </w:r>
      <w:r w:rsidR="00E11B1E">
        <w:t xml:space="preserve">Since almost everyone is working from home, </w:t>
      </w:r>
      <w:r w:rsidR="00071AE1">
        <w:t>it is necessary to carry out the survey online. Questionnaires can be sent out to everyone asking about how they are dealing with the changes post pandemic, whether working from home is proving to be easier or more tedious, if they want to keep the timing flexible or have issues with that as well, how the family is reacting with the work station now being shifted to home and once this phase is over how they want to continue with their jobs i.e. if they want to keep on working from home or get back to office as soon as possible. Working from home can prove to be tiring, moreover being stuck at home daily can also take a toll on the mind and body</w:t>
      </w:r>
      <w:r w:rsidR="00D76E0E">
        <w:t xml:space="preserve"> </w:t>
      </w:r>
      <w:sdt>
        <w:sdtPr>
          <w:id w:val="-1770464329"/>
          <w:citation/>
        </w:sdtPr>
        <w:sdtEndPr/>
        <w:sdtContent>
          <w:r w:rsidR="00D76E0E">
            <w:fldChar w:fldCharType="begin"/>
          </w:r>
          <w:r w:rsidR="00D76E0E">
            <w:rPr>
              <w:lang w:val="en-US"/>
            </w:rPr>
            <w:instrText xml:space="preserve"> CITATION Hel20 \l 1033 </w:instrText>
          </w:r>
          <w:r w:rsidR="00D76E0E">
            <w:fldChar w:fldCharType="separate"/>
          </w:r>
          <w:r w:rsidR="00CF0079" w:rsidRPr="00CF0079">
            <w:rPr>
              <w:noProof/>
              <w:lang w:val="en-US"/>
            </w:rPr>
            <w:t>(McCarthy, 2020)</w:t>
          </w:r>
          <w:r w:rsidR="00D76E0E">
            <w:fldChar w:fldCharType="end"/>
          </w:r>
        </w:sdtContent>
      </w:sdt>
      <w:r w:rsidR="00071AE1">
        <w:t>. Hence, in order to understand the necessity of the employees and keep them engaged, it is important to get hold of their feelings first.</w:t>
      </w:r>
    </w:p>
    <w:p w:rsidR="00FB7D3C" w:rsidRDefault="00FB7D3C" w:rsidP="00D925DB"/>
    <w:p w:rsidR="00FB7D3C" w:rsidRDefault="00202FA9" w:rsidP="00D925DB">
      <w:pPr>
        <w:rPr>
          <w:lang w:val="en-IN"/>
        </w:rPr>
      </w:pPr>
      <w:r>
        <w:lastRenderedPageBreak/>
        <w:t>Creating</w:t>
      </w:r>
      <w:r w:rsidR="00FB7D3C">
        <w:t xml:space="preserve"> employee groups</w:t>
      </w:r>
      <w:r>
        <w:t xml:space="preserve"> and </w:t>
      </w:r>
      <w:r w:rsidR="003D6CA0">
        <w:t>team building activities</w:t>
      </w:r>
      <w:r w:rsidR="00FB7D3C">
        <w:t xml:space="preserve"> </w:t>
      </w:r>
      <w:r>
        <w:t>–</w:t>
      </w:r>
      <w:r w:rsidR="00FB7D3C">
        <w:t xml:space="preserve"> </w:t>
      </w:r>
      <w:r>
        <w:rPr>
          <w:lang w:val="en-IN"/>
        </w:rPr>
        <w:t xml:space="preserve">Since it is not possible to interact with every individual on a regular basis it will be helpful if certain groups can be created with 10-12 employees in each group. Regular group activities and </w:t>
      </w:r>
      <w:r w:rsidR="00026355">
        <w:rPr>
          <w:lang w:val="en-IN"/>
        </w:rPr>
        <w:t>team building activities</w:t>
      </w:r>
      <w:r>
        <w:rPr>
          <w:lang w:val="en-IN"/>
        </w:rPr>
        <w:t xml:space="preserve"> can be arranged. This will not only help measuring employee engagement but also help them create a bond amongst themselves. Group meetings can be held in regular intervals where employees can freely share their ideas about employee well-being as well as the improvement of the organisation. </w:t>
      </w:r>
    </w:p>
    <w:p w:rsidR="00026355" w:rsidRDefault="00026355" w:rsidP="00D925DB">
      <w:pPr>
        <w:rPr>
          <w:lang w:val="en-IN"/>
        </w:rPr>
      </w:pPr>
    </w:p>
    <w:p w:rsidR="00026355" w:rsidRDefault="00026355" w:rsidP="00D925DB">
      <w:pPr>
        <w:rPr>
          <w:lang w:val="en-IN"/>
        </w:rPr>
      </w:pPr>
      <w:r>
        <w:rPr>
          <w:lang w:val="en-IN"/>
        </w:rPr>
        <w:t xml:space="preserve">Having an own company </w:t>
      </w:r>
      <w:proofErr w:type="spellStart"/>
      <w:r>
        <w:rPr>
          <w:lang w:val="en-IN"/>
        </w:rPr>
        <w:t>TEDx</w:t>
      </w:r>
      <w:proofErr w:type="spellEnd"/>
      <w:r>
        <w:rPr>
          <w:lang w:val="en-IN"/>
        </w:rPr>
        <w:t xml:space="preserve"> – </w:t>
      </w:r>
      <w:proofErr w:type="spellStart"/>
      <w:r>
        <w:rPr>
          <w:lang w:val="en-IN"/>
        </w:rPr>
        <w:t>TEDx</w:t>
      </w:r>
      <w:proofErr w:type="spellEnd"/>
      <w:r>
        <w:rPr>
          <w:lang w:val="en-IN"/>
        </w:rPr>
        <w:t xml:space="preserve"> are a great way of motivating people and almost every other person is addicted to TED talks</w:t>
      </w:r>
      <w:r w:rsidR="002F2009">
        <w:rPr>
          <w:lang w:val="en-IN"/>
        </w:rPr>
        <w:t xml:space="preserve"> </w:t>
      </w:r>
      <w:sdt>
        <w:sdtPr>
          <w:rPr>
            <w:lang w:val="en-IN"/>
          </w:rPr>
          <w:id w:val="1297491068"/>
          <w:citation/>
        </w:sdtPr>
        <w:sdtEndPr/>
        <w:sdtContent>
          <w:r w:rsidR="002F2009">
            <w:rPr>
              <w:lang w:val="en-IN"/>
            </w:rPr>
            <w:fldChar w:fldCharType="begin"/>
          </w:r>
          <w:r w:rsidR="002F2009">
            <w:rPr>
              <w:lang w:val="en-IN"/>
            </w:rPr>
            <w:instrText xml:space="preserve"> CITATION The15 \l 16393 </w:instrText>
          </w:r>
          <w:r w:rsidR="002F2009">
            <w:rPr>
              <w:lang w:val="en-IN"/>
            </w:rPr>
            <w:fldChar w:fldCharType="separate"/>
          </w:r>
          <w:r w:rsidR="00CF0079" w:rsidRPr="00CF0079">
            <w:rPr>
              <w:noProof/>
              <w:lang w:val="en-IN"/>
            </w:rPr>
            <w:t>(The Biz, 2015)</w:t>
          </w:r>
          <w:r w:rsidR="002F2009">
            <w:rPr>
              <w:lang w:val="en-IN"/>
            </w:rPr>
            <w:fldChar w:fldCharType="end"/>
          </w:r>
        </w:sdtContent>
      </w:sdt>
      <w:r>
        <w:rPr>
          <w:lang w:val="en-IN"/>
        </w:rPr>
        <w:t>. Having one such digital platform within the company can be a game changing decision and it will garner much more enthusiasm and engagement rather than just creating online magazines or some other activity. TED like talks will boost employee morale, encourage creativity and make the workplace less like work and more about the people surrounding the organisation. This can itself be an event or a part of some activities as well.</w:t>
      </w:r>
    </w:p>
    <w:p w:rsidR="00026355" w:rsidRDefault="00026355" w:rsidP="00D925DB">
      <w:pPr>
        <w:rPr>
          <w:lang w:val="en-IN"/>
        </w:rPr>
      </w:pPr>
    </w:p>
    <w:p w:rsidR="00026355" w:rsidRDefault="00026355" w:rsidP="00D925DB">
      <w:pPr>
        <w:rPr>
          <w:lang w:val="en-IN"/>
        </w:rPr>
      </w:pPr>
      <w:r>
        <w:rPr>
          <w:lang w:val="en-IN"/>
        </w:rPr>
        <w:t xml:space="preserve">Reward programmes - </w:t>
      </w:r>
      <w:r w:rsidR="002D599E">
        <w:rPr>
          <w:lang w:val="en-IN"/>
        </w:rPr>
        <w:t xml:space="preserve">The employees are putting their best efforts even in a time of uncertainty. Therefore, this is the time when recognising their performances and rewarding them are the most important. The company needs to celebrate and recognise every small victory and achievement and make the employees feel important. Small rewards like a day off or a company sponsored lunch can also help keeping the employees motivated and push them to do that extra bit. </w:t>
      </w:r>
      <w:r w:rsidR="00D47F7E">
        <w:rPr>
          <w:lang w:val="en-IN"/>
        </w:rPr>
        <w:t xml:space="preserve">The number of times an employee is getting a reward or helping the company perform better will also help in measuring their performances. </w:t>
      </w:r>
    </w:p>
    <w:p w:rsidR="004679EE" w:rsidRDefault="004679EE" w:rsidP="00D925DB">
      <w:pPr>
        <w:rPr>
          <w:lang w:val="en-IN"/>
        </w:rPr>
      </w:pPr>
    </w:p>
    <w:p w:rsidR="004679EE" w:rsidRDefault="004679EE" w:rsidP="00D925DB">
      <w:pPr>
        <w:rPr>
          <w:lang w:val="en-IN"/>
        </w:rPr>
      </w:pPr>
      <w:r>
        <w:rPr>
          <w:lang w:val="en-IN"/>
        </w:rPr>
        <w:t xml:space="preserve">Arranging employee training programmes online </w:t>
      </w:r>
      <w:r w:rsidR="00A42842">
        <w:rPr>
          <w:lang w:val="en-IN"/>
        </w:rPr>
        <w:t>–</w:t>
      </w:r>
      <w:r>
        <w:rPr>
          <w:lang w:val="en-IN"/>
        </w:rPr>
        <w:t xml:space="preserve"> </w:t>
      </w:r>
      <w:r w:rsidR="00A42842">
        <w:rPr>
          <w:lang w:val="en-IN"/>
        </w:rPr>
        <w:t xml:space="preserve">The employees should not feel devoid of development programmes just because </w:t>
      </w:r>
      <w:r w:rsidR="00F41D30">
        <w:rPr>
          <w:lang w:val="en-IN"/>
        </w:rPr>
        <w:t>workspace has shifted from office to home. Online training and development programmes can be arranged on Google Meet, Zoom, Skype or any available platform. Employee participation and performance in those programmes can also be helpful in measuring how engaged they are.</w:t>
      </w:r>
    </w:p>
    <w:p w:rsidR="00F41D30" w:rsidRDefault="00F41D30" w:rsidP="00D925DB">
      <w:pPr>
        <w:rPr>
          <w:lang w:val="en-IN"/>
        </w:rPr>
      </w:pPr>
    </w:p>
    <w:p w:rsidR="00F41D30" w:rsidRDefault="00F41D30" w:rsidP="00F41D30">
      <w:pPr>
        <w:pStyle w:val="Heading1"/>
        <w:rPr>
          <w:lang w:val="en-IN"/>
        </w:rPr>
      </w:pPr>
      <w:bookmarkStart w:id="7" w:name="_Toc58334247"/>
      <w:r>
        <w:rPr>
          <w:lang w:val="en-IN"/>
        </w:rPr>
        <w:lastRenderedPageBreak/>
        <w:t>Conclusion</w:t>
      </w:r>
      <w:bookmarkEnd w:id="7"/>
    </w:p>
    <w:p w:rsidR="00F41D30" w:rsidRDefault="00F41D30" w:rsidP="00F41D30">
      <w:pPr>
        <w:rPr>
          <w:lang w:val="en-IN"/>
        </w:rPr>
      </w:pPr>
      <w:r>
        <w:rPr>
          <w:lang w:val="en-IN"/>
        </w:rPr>
        <w:t xml:space="preserve">Employees are assets for any organisation and they have to be taken care of properly. </w:t>
      </w:r>
      <w:r w:rsidR="0070468D">
        <w:rPr>
          <w:lang w:val="en-IN"/>
        </w:rPr>
        <w:t>The strategies discussed in the proposition will not only help in increasing and measuring employee engagement but also help in binding the employees with the organisation. Including all the employees under a COVID 19 health insurance scheme can also be beneficial in gaining employee trust and motivating them.</w:t>
      </w:r>
    </w:p>
    <w:p w:rsidR="00CC009B" w:rsidRDefault="00CC009B" w:rsidP="00F41D30">
      <w:pPr>
        <w:rPr>
          <w:lang w:val="en-IN"/>
        </w:rPr>
      </w:pPr>
    </w:p>
    <w:bookmarkStart w:id="8" w:name="_Toc58334248" w:displacedByCustomXml="next"/>
    <w:sdt>
      <w:sdtPr>
        <w:rPr>
          <w:rFonts w:eastAsiaTheme="minorHAnsi" w:cstheme="minorBidi"/>
          <w:b w:val="0"/>
          <w:bCs w:val="0"/>
          <w:sz w:val="24"/>
          <w:szCs w:val="24"/>
        </w:rPr>
        <w:id w:val="838972245"/>
        <w:docPartObj>
          <w:docPartGallery w:val="Bibliographies"/>
          <w:docPartUnique/>
        </w:docPartObj>
      </w:sdtPr>
      <w:sdtEndPr/>
      <w:sdtContent>
        <w:p w:rsidR="00CC009B" w:rsidRDefault="00CC009B">
          <w:pPr>
            <w:pStyle w:val="Heading1"/>
          </w:pPr>
          <w:r>
            <w:t>References</w:t>
          </w:r>
          <w:bookmarkEnd w:id="8"/>
        </w:p>
        <w:sdt>
          <w:sdtPr>
            <w:id w:val="111145805"/>
            <w:bibliography/>
          </w:sdtPr>
          <w:sdtEndPr/>
          <w:sdtContent>
            <w:p w:rsidR="00CF0079" w:rsidRDefault="00CC009B" w:rsidP="00CF0079">
              <w:pPr>
                <w:pStyle w:val="Bibliography"/>
                <w:rPr>
                  <w:noProof/>
                </w:rPr>
              </w:pPr>
              <w:r>
                <w:fldChar w:fldCharType="begin"/>
              </w:r>
              <w:r>
                <w:instrText xml:space="preserve"> BIBLIOGRAPHY </w:instrText>
              </w:r>
              <w:r>
                <w:fldChar w:fldCharType="separate"/>
              </w:r>
              <w:r w:rsidR="00CF0079">
                <w:rPr>
                  <w:noProof/>
                </w:rPr>
                <w:t xml:space="preserve">Bridger, E., 2018. </w:t>
              </w:r>
              <w:r w:rsidR="00CF0079">
                <w:rPr>
                  <w:i/>
                  <w:iCs/>
                  <w:noProof/>
                </w:rPr>
                <w:t>Employee Engagement: A Practical Introduction</w:t>
              </w:r>
              <w:r w:rsidR="00CF0079">
                <w:rPr>
                  <w:noProof/>
                </w:rPr>
                <w:t>. 2nd ed. London: Kogan Page Publishers.</w:t>
              </w:r>
            </w:p>
            <w:p w:rsidR="00CF0079" w:rsidRDefault="00CF0079" w:rsidP="00CF0079">
              <w:pPr>
                <w:pStyle w:val="Bibliography"/>
                <w:rPr>
                  <w:noProof/>
                </w:rPr>
              </w:pPr>
              <w:r>
                <w:rPr>
                  <w:noProof/>
                </w:rPr>
                <w:t xml:space="preserve">Burnett, J.R. &amp; Lisk, T.C., 2019. Burnett, J.R. and Lisk, T.C., 2019. The future of employee engagement: Real-time monitoring and digital tools for engaging a workforce. </w:t>
              </w:r>
              <w:r>
                <w:rPr>
                  <w:i/>
                  <w:iCs/>
                  <w:noProof/>
                </w:rPr>
                <w:t>International Studies of Management &amp; Organization</w:t>
              </w:r>
              <w:r>
                <w:rPr>
                  <w:noProof/>
                </w:rPr>
                <w:t>, 49(1), pp.108-19.</w:t>
              </w:r>
            </w:p>
            <w:p w:rsidR="00CF0079" w:rsidRDefault="00CF0079" w:rsidP="00CF0079">
              <w:pPr>
                <w:pStyle w:val="Bibliography"/>
                <w:rPr>
                  <w:noProof/>
                </w:rPr>
              </w:pPr>
              <w:r>
                <w:rPr>
                  <w:noProof/>
                </w:rPr>
                <w:t xml:space="preserve">CIPD, 2020. </w:t>
              </w:r>
              <w:r>
                <w:rPr>
                  <w:i/>
                  <w:iCs/>
                  <w:noProof/>
                </w:rPr>
                <w:t>CIPD</w:t>
              </w:r>
              <w:r>
                <w:rPr>
                  <w:noProof/>
                </w:rPr>
                <w:t xml:space="preserve">. [Online] Available at: </w:t>
              </w:r>
              <w:hyperlink r:id="rId8" w:history="1">
                <w:r>
                  <w:rPr>
                    <w:rStyle w:val="Hyperlink"/>
                    <w:noProof/>
                  </w:rPr>
                  <w:t>https://www.cipd.co.uk/Images/managing-for-sustainable-employee-engagement-guidance-for-employers-and-managers_2012_tcm18-10753.pdf</w:t>
                </w:r>
              </w:hyperlink>
              <w:r>
                <w:rPr>
                  <w:noProof/>
                </w:rPr>
                <w:t xml:space="preserve"> [Accessed 2020].</w:t>
              </w:r>
            </w:p>
            <w:p w:rsidR="00CF0079" w:rsidRDefault="00CF0079" w:rsidP="00CF0079">
              <w:pPr>
                <w:pStyle w:val="Bibliography"/>
                <w:rPr>
                  <w:noProof/>
                </w:rPr>
              </w:pPr>
              <w:r>
                <w:rPr>
                  <w:noProof/>
                </w:rPr>
                <w:t xml:space="preserve">Engage Employee, 2020. </w:t>
              </w:r>
              <w:r>
                <w:rPr>
                  <w:i/>
                  <w:iCs/>
                  <w:noProof/>
                </w:rPr>
                <w:t>Employee</w:t>
              </w:r>
              <w:r>
                <w:rPr>
                  <w:noProof/>
                </w:rPr>
                <w:t xml:space="preserve">. [Online] Available at: </w:t>
              </w:r>
              <w:hyperlink r:id="rId9" w:history="1">
                <w:r>
                  <w:rPr>
                    <w:rStyle w:val="Hyperlink"/>
                    <w:noProof/>
                  </w:rPr>
                  <w:t>https://engageemployee.com/uk-workers-lad-behind-world-employee-engagement-according-new-research/</w:t>
                </w:r>
              </w:hyperlink>
              <w:r>
                <w:rPr>
                  <w:noProof/>
                </w:rPr>
                <w:t xml:space="preserve"> [Accessed 2020].</w:t>
              </w:r>
            </w:p>
            <w:p w:rsidR="00CF0079" w:rsidRDefault="00CF0079" w:rsidP="00CF0079">
              <w:pPr>
                <w:pStyle w:val="Bibliography"/>
                <w:rPr>
                  <w:noProof/>
                </w:rPr>
              </w:pPr>
              <w:r>
                <w:rPr>
                  <w:noProof/>
                </w:rPr>
                <w:t xml:space="preserve">Kazimoto, P., 2016. Employee engagement and organizational performance of retails enterprises. </w:t>
              </w:r>
              <w:r>
                <w:rPr>
                  <w:i/>
                  <w:iCs/>
                  <w:noProof/>
                </w:rPr>
                <w:t>American Journal of Industrial and Business Management</w:t>
              </w:r>
              <w:r>
                <w:rPr>
                  <w:noProof/>
                </w:rPr>
                <w:t>, 6(4), pp.516-25.</w:t>
              </w:r>
            </w:p>
            <w:p w:rsidR="00CF0079" w:rsidRDefault="00CF0079" w:rsidP="00CF0079">
              <w:pPr>
                <w:pStyle w:val="Bibliography"/>
                <w:rPr>
                  <w:noProof/>
                </w:rPr>
              </w:pPr>
              <w:r>
                <w:rPr>
                  <w:noProof/>
                </w:rPr>
                <w:t xml:space="preserve">McCarthy, H., 2020. </w:t>
              </w:r>
              <w:r>
                <w:rPr>
                  <w:i/>
                  <w:iCs/>
                  <w:noProof/>
                </w:rPr>
                <w:t>The Guardian</w:t>
              </w:r>
              <w:r>
                <w:rPr>
                  <w:noProof/>
                </w:rPr>
                <w:t xml:space="preserve">. [Online] Available at: </w:t>
              </w:r>
              <w:hyperlink r:id="rId10" w:history="1">
                <w:r>
                  <w:rPr>
                    <w:rStyle w:val="Hyperlink"/>
                    <w:noProof/>
                  </w:rPr>
                  <w:t>https://www.theguardian.com/commentisfree/2020/apr/12/working-from-home-history-coronavirus-uk-lockdown</w:t>
                </w:r>
              </w:hyperlink>
              <w:r>
                <w:rPr>
                  <w:noProof/>
                </w:rPr>
                <w:t xml:space="preserve"> [Accessed 2020].</w:t>
              </w:r>
            </w:p>
            <w:p w:rsidR="00CF0079" w:rsidRDefault="00CF0079" w:rsidP="00CF0079">
              <w:pPr>
                <w:pStyle w:val="Bibliography"/>
                <w:rPr>
                  <w:noProof/>
                </w:rPr>
              </w:pPr>
              <w:r>
                <w:rPr>
                  <w:noProof/>
                </w:rPr>
                <w:t xml:space="preserve">Morgan, J., 2017. </w:t>
              </w:r>
              <w:r>
                <w:rPr>
                  <w:i/>
                  <w:iCs/>
                  <w:noProof/>
                </w:rPr>
                <w:t>The Employee Experience Advantage: How to Win the War for Talent by Giving Employees the Workspaces they Want, the Tools they Need, and a Culture They Can Celebrate</w:t>
              </w:r>
              <w:r>
                <w:rPr>
                  <w:noProof/>
                </w:rPr>
                <w:t>. Hoboken: John Wiley &amp; Sons.</w:t>
              </w:r>
            </w:p>
            <w:p w:rsidR="00CF0079" w:rsidRDefault="00CF0079" w:rsidP="00CF0079">
              <w:pPr>
                <w:pStyle w:val="Bibliography"/>
                <w:rPr>
                  <w:noProof/>
                </w:rPr>
              </w:pPr>
              <w:r>
                <w:rPr>
                  <w:noProof/>
                </w:rPr>
                <w:t xml:space="preserve">Nink, M., 2020. </w:t>
              </w:r>
              <w:r>
                <w:rPr>
                  <w:i/>
                  <w:iCs/>
                  <w:noProof/>
                </w:rPr>
                <w:t>Gallup</w:t>
              </w:r>
              <w:r>
                <w:rPr>
                  <w:noProof/>
                </w:rPr>
                <w:t xml:space="preserve">. [Online] Available at: </w:t>
              </w:r>
              <w:hyperlink r:id="rId11" w:history="1">
                <w:r>
                  <w:rPr>
                    <w:rStyle w:val="Hyperlink"/>
                    <w:noProof/>
                  </w:rPr>
                  <w:t>https://www.gallup.com/workplace/312833/why-leaders-need-build-trust-employees.aspx</w:t>
                </w:r>
              </w:hyperlink>
              <w:r>
                <w:rPr>
                  <w:noProof/>
                </w:rPr>
                <w:t xml:space="preserve"> [Accessed 2020].</w:t>
              </w:r>
            </w:p>
            <w:p w:rsidR="00CF0079" w:rsidRDefault="00CF0079" w:rsidP="00CF0079">
              <w:pPr>
                <w:pStyle w:val="Bibliography"/>
                <w:rPr>
                  <w:noProof/>
                </w:rPr>
              </w:pPr>
              <w:r>
                <w:rPr>
                  <w:noProof/>
                </w:rPr>
                <w:t xml:space="preserve">The Biz, 2015. </w:t>
              </w:r>
              <w:r>
                <w:rPr>
                  <w:i/>
                  <w:iCs/>
                  <w:noProof/>
                </w:rPr>
                <w:t>The Biz</w:t>
              </w:r>
              <w:r>
                <w:rPr>
                  <w:noProof/>
                </w:rPr>
                <w:t xml:space="preserve">. [Online] Available at: </w:t>
              </w:r>
              <w:hyperlink r:id="rId12" w:history="1">
                <w:r>
                  <w:rPr>
                    <w:rStyle w:val="Hyperlink"/>
                    <w:noProof/>
                  </w:rPr>
                  <w:t>http://thebiz.bentley.edu/9-reasons-ted-talks-are-so-popular/</w:t>
                </w:r>
              </w:hyperlink>
              <w:r>
                <w:rPr>
                  <w:noProof/>
                </w:rPr>
                <w:t xml:space="preserve"> [Accessed 2020].</w:t>
              </w:r>
            </w:p>
            <w:p w:rsidR="00CF0079" w:rsidRDefault="00CF0079" w:rsidP="00CF0079">
              <w:pPr>
                <w:pStyle w:val="Bibliography"/>
                <w:rPr>
                  <w:noProof/>
                </w:rPr>
              </w:pPr>
              <w:r>
                <w:rPr>
                  <w:noProof/>
                </w:rPr>
                <w:lastRenderedPageBreak/>
                <w:t xml:space="preserve">Turner, P., 2019. </w:t>
              </w:r>
              <w:r>
                <w:rPr>
                  <w:i/>
                  <w:iCs/>
                  <w:noProof/>
                </w:rPr>
                <w:t>Employee Engagement in Contemporary Organizations: Maintaining High Productivity and Sustained Competitiveness</w:t>
              </w:r>
              <w:r>
                <w:rPr>
                  <w:noProof/>
                </w:rPr>
                <w:t>. London: Springer Nature.</w:t>
              </w:r>
            </w:p>
            <w:p w:rsidR="00CC009B" w:rsidRDefault="00CC009B" w:rsidP="00CF0079">
              <w:r>
                <w:rPr>
                  <w:b/>
                  <w:bCs/>
                  <w:noProof/>
                </w:rPr>
                <w:fldChar w:fldCharType="end"/>
              </w:r>
            </w:p>
          </w:sdtContent>
        </w:sdt>
      </w:sdtContent>
    </w:sdt>
    <w:p w:rsidR="00CC009B" w:rsidRPr="00F41D30" w:rsidRDefault="00CC009B" w:rsidP="00F41D30">
      <w:pPr>
        <w:rPr>
          <w:lang w:val="en-IN"/>
        </w:rPr>
      </w:pPr>
    </w:p>
    <w:p w:rsidR="00F41D30" w:rsidRDefault="00F41D30" w:rsidP="00D925DB">
      <w:pPr>
        <w:rPr>
          <w:lang w:val="en-IN"/>
        </w:rPr>
      </w:pPr>
    </w:p>
    <w:p w:rsidR="00F41D30" w:rsidRDefault="00F41D30" w:rsidP="00D925DB">
      <w:pPr>
        <w:rPr>
          <w:lang w:val="en-IN"/>
        </w:rPr>
      </w:pPr>
    </w:p>
    <w:p w:rsidR="00D47F7E" w:rsidRDefault="00D47F7E" w:rsidP="00D925DB">
      <w:pPr>
        <w:rPr>
          <w:lang w:val="en-IN"/>
        </w:rPr>
      </w:pPr>
    </w:p>
    <w:p w:rsidR="00D47F7E" w:rsidRPr="00202FA9" w:rsidRDefault="00D47F7E" w:rsidP="00D925DB">
      <w:pPr>
        <w:rPr>
          <w:lang w:val="en-IN"/>
        </w:rPr>
      </w:pPr>
    </w:p>
    <w:p w:rsidR="00F55656" w:rsidRDefault="00F55656" w:rsidP="00C75325"/>
    <w:p w:rsidR="00F55656" w:rsidRPr="00C75325" w:rsidRDefault="00F55656" w:rsidP="00C75325"/>
    <w:sectPr w:rsidR="00F55656" w:rsidRPr="00C75325" w:rsidSect="007E1BA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EE2" w:rsidRDefault="00445EE2" w:rsidP="001E6C87">
      <w:pPr>
        <w:spacing w:line="240" w:lineRule="auto"/>
      </w:pPr>
      <w:r>
        <w:separator/>
      </w:r>
    </w:p>
  </w:endnote>
  <w:endnote w:type="continuationSeparator" w:id="0">
    <w:p w:rsidR="00445EE2" w:rsidRDefault="00445EE2" w:rsidP="001E6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4880655"/>
      <w:docPartObj>
        <w:docPartGallery w:val="Page Numbers (Bottom of Page)"/>
        <w:docPartUnique/>
      </w:docPartObj>
    </w:sdtPr>
    <w:sdtEndPr>
      <w:rPr>
        <w:noProof/>
      </w:rPr>
    </w:sdtEndPr>
    <w:sdtContent>
      <w:p w:rsidR="00CF7BFF" w:rsidRDefault="00CF7BFF">
        <w:pPr>
          <w:pStyle w:val="Footer"/>
          <w:jc w:val="center"/>
        </w:pPr>
        <w:r>
          <w:fldChar w:fldCharType="begin"/>
        </w:r>
        <w:r>
          <w:instrText xml:space="preserve"> PAGE   \* MERGEFORMAT </w:instrText>
        </w:r>
        <w:r>
          <w:fldChar w:fldCharType="separate"/>
        </w:r>
        <w:r w:rsidR="00645180">
          <w:rPr>
            <w:noProof/>
          </w:rPr>
          <w:t>1</w:t>
        </w:r>
        <w:r>
          <w:rPr>
            <w:noProof/>
          </w:rPr>
          <w:fldChar w:fldCharType="end"/>
        </w:r>
      </w:p>
    </w:sdtContent>
  </w:sdt>
  <w:p w:rsidR="00CF7BFF" w:rsidRDefault="00CF7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EE2" w:rsidRDefault="00445EE2" w:rsidP="001E6C87">
      <w:pPr>
        <w:spacing w:line="240" w:lineRule="auto"/>
      </w:pPr>
      <w:r>
        <w:separator/>
      </w:r>
    </w:p>
  </w:footnote>
  <w:footnote w:type="continuationSeparator" w:id="0">
    <w:p w:rsidR="00445EE2" w:rsidRDefault="00445EE2" w:rsidP="001E6C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544E16"/>
    <w:multiLevelType w:val="hybridMultilevel"/>
    <w:tmpl w:val="0C3E2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28"/>
    <w:rsid w:val="00023DCC"/>
    <w:rsid w:val="00026355"/>
    <w:rsid w:val="00055C69"/>
    <w:rsid w:val="00064F4C"/>
    <w:rsid w:val="00071AE1"/>
    <w:rsid w:val="00134A73"/>
    <w:rsid w:val="0018708F"/>
    <w:rsid w:val="001979EC"/>
    <w:rsid w:val="001E6C87"/>
    <w:rsid w:val="001F2594"/>
    <w:rsid w:val="00202FA9"/>
    <w:rsid w:val="00216EB5"/>
    <w:rsid w:val="00260611"/>
    <w:rsid w:val="002620D3"/>
    <w:rsid w:val="002D599E"/>
    <w:rsid w:val="002F2009"/>
    <w:rsid w:val="003126CF"/>
    <w:rsid w:val="00322128"/>
    <w:rsid w:val="0038183C"/>
    <w:rsid w:val="003A7ECF"/>
    <w:rsid w:val="003C6689"/>
    <w:rsid w:val="003D2BA0"/>
    <w:rsid w:val="003D6CA0"/>
    <w:rsid w:val="00400555"/>
    <w:rsid w:val="00445EE2"/>
    <w:rsid w:val="0044679D"/>
    <w:rsid w:val="00466F9E"/>
    <w:rsid w:val="004679EE"/>
    <w:rsid w:val="004F1F6B"/>
    <w:rsid w:val="004F636D"/>
    <w:rsid w:val="00501730"/>
    <w:rsid w:val="00524A76"/>
    <w:rsid w:val="005447A6"/>
    <w:rsid w:val="005A6DEB"/>
    <w:rsid w:val="005B259E"/>
    <w:rsid w:val="005C0FFC"/>
    <w:rsid w:val="005C3FAD"/>
    <w:rsid w:val="005C734D"/>
    <w:rsid w:val="005D77A7"/>
    <w:rsid w:val="005E3A79"/>
    <w:rsid w:val="0062238D"/>
    <w:rsid w:val="006365D5"/>
    <w:rsid w:val="00645180"/>
    <w:rsid w:val="006A2F09"/>
    <w:rsid w:val="006F013C"/>
    <w:rsid w:val="0070468D"/>
    <w:rsid w:val="00707BAF"/>
    <w:rsid w:val="00713A95"/>
    <w:rsid w:val="007143FD"/>
    <w:rsid w:val="00740294"/>
    <w:rsid w:val="007465DD"/>
    <w:rsid w:val="00751C82"/>
    <w:rsid w:val="00780F1E"/>
    <w:rsid w:val="007878A7"/>
    <w:rsid w:val="007C1D4E"/>
    <w:rsid w:val="007D427A"/>
    <w:rsid w:val="007E1BA8"/>
    <w:rsid w:val="008573AE"/>
    <w:rsid w:val="00893F9F"/>
    <w:rsid w:val="008A305F"/>
    <w:rsid w:val="008F7074"/>
    <w:rsid w:val="00914D75"/>
    <w:rsid w:val="00921F71"/>
    <w:rsid w:val="009A253B"/>
    <w:rsid w:val="009A2786"/>
    <w:rsid w:val="009D5DDD"/>
    <w:rsid w:val="009E148A"/>
    <w:rsid w:val="00A42842"/>
    <w:rsid w:val="00A43DF1"/>
    <w:rsid w:val="00B106E1"/>
    <w:rsid w:val="00B31AF1"/>
    <w:rsid w:val="00B57806"/>
    <w:rsid w:val="00B7732C"/>
    <w:rsid w:val="00B77924"/>
    <w:rsid w:val="00C15D6F"/>
    <w:rsid w:val="00C54531"/>
    <w:rsid w:val="00C75325"/>
    <w:rsid w:val="00C879CF"/>
    <w:rsid w:val="00CC009B"/>
    <w:rsid w:val="00CF0079"/>
    <w:rsid w:val="00CF1297"/>
    <w:rsid w:val="00CF7BFF"/>
    <w:rsid w:val="00D47F7E"/>
    <w:rsid w:val="00D76E0E"/>
    <w:rsid w:val="00D925DB"/>
    <w:rsid w:val="00D92E5C"/>
    <w:rsid w:val="00DA6C40"/>
    <w:rsid w:val="00DE3A49"/>
    <w:rsid w:val="00E11B1E"/>
    <w:rsid w:val="00E134B5"/>
    <w:rsid w:val="00E42F98"/>
    <w:rsid w:val="00E51F8B"/>
    <w:rsid w:val="00E7652E"/>
    <w:rsid w:val="00EC68F4"/>
    <w:rsid w:val="00F06790"/>
    <w:rsid w:val="00F41D30"/>
    <w:rsid w:val="00F514A1"/>
    <w:rsid w:val="00F55656"/>
    <w:rsid w:val="00F86741"/>
    <w:rsid w:val="00F87706"/>
    <w:rsid w:val="00F90AE6"/>
    <w:rsid w:val="00FB7D3C"/>
    <w:rsid w:val="00FC73B3"/>
    <w:rsid w:val="00FE4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2902"/>
  <w15:docId w15:val="{D0D0FCD8-013B-425E-B70B-412BAA40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C87"/>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1E6C87"/>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E6C87"/>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C87"/>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E6C87"/>
    <w:rPr>
      <w:rFonts w:ascii="Times New Roman" w:eastAsiaTheme="majorEastAsia" w:hAnsi="Times New Roman" w:cstheme="majorBidi"/>
      <w:b/>
      <w:bCs/>
      <w:szCs w:val="26"/>
    </w:rPr>
  </w:style>
  <w:style w:type="paragraph" w:styleId="TOCHeading">
    <w:name w:val="TOC Heading"/>
    <w:basedOn w:val="Heading1"/>
    <w:next w:val="Normal"/>
    <w:uiPriority w:val="39"/>
    <w:semiHidden/>
    <w:unhideWhenUsed/>
    <w:qFormat/>
    <w:rsid w:val="001E6C87"/>
    <w:pPr>
      <w:spacing w:line="276" w:lineRule="auto"/>
      <w:jc w:val="left"/>
      <w:outlineLvl w:val="9"/>
    </w:pPr>
    <w:rPr>
      <w:rFonts w:asciiTheme="majorHAnsi" w:hAnsiTheme="majorHAnsi"/>
      <w:color w:val="2F5496" w:themeColor="accent1" w:themeShade="BF"/>
      <w:lang w:eastAsia="ja-JP"/>
    </w:rPr>
  </w:style>
  <w:style w:type="paragraph" w:styleId="TOC1">
    <w:name w:val="toc 1"/>
    <w:basedOn w:val="Normal"/>
    <w:next w:val="Normal"/>
    <w:autoRedefine/>
    <w:uiPriority w:val="39"/>
    <w:unhideWhenUsed/>
    <w:rsid w:val="001E6C87"/>
    <w:pPr>
      <w:spacing w:after="100"/>
    </w:pPr>
  </w:style>
  <w:style w:type="character" w:styleId="Hyperlink">
    <w:name w:val="Hyperlink"/>
    <w:basedOn w:val="DefaultParagraphFont"/>
    <w:uiPriority w:val="99"/>
    <w:unhideWhenUsed/>
    <w:rsid w:val="001E6C87"/>
    <w:rPr>
      <w:color w:val="0563C1" w:themeColor="hyperlink"/>
      <w:u w:val="single"/>
    </w:rPr>
  </w:style>
  <w:style w:type="paragraph" w:styleId="BalloonText">
    <w:name w:val="Balloon Text"/>
    <w:basedOn w:val="Normal"/>
    <w:link w:val="BalloonTextChar"/>
    <w:uiPriority w:val="99"/>
    <w:semiHidden/>
    <w:unhideWhenUsed/>
    <w:rsid w:val="001E6C8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C87"/>
    <w:rPr>
      <w:rFonts w:ascii="Tahoma" w:hAnsi="Tahoma" w:cs="Tahoma"/>
      <w:sz w:val="16"/>
      <w:szCs w:val="16"/>
    </w:rPr>
  </w:style>
  <w:style w:type="paragraph" w:styleId="Header">
    <w:name w:val="header"/>
    <w:basedOn w:val="Normal"/>
    <w:link w:val="HeaderChar"/>
    <w:uiPriority w:val="99"/>
    <w:unhideWhenUsed/>
    <w:rsid w:val="001E6C87"/>
    <w:pPr>
      <w:tabs>
        <w:tab w:val="center" w:pos="4513"/>
        <w:tab w:val="right" w:pos="9026"/>
      </w:tabs>
      <w:spacing w:line="240" w:lineRule="auto"/>
    </w:pPr>
  </w:style>
  <w:style w:type="character" w:customStyle="1" w:styleId="HeaderChar">
    <w:name w:val="Header Char"/>
    <w:basedOn w:val="DefaultParagraphFont"/>
    <w:link w:val="Header"/>
    <w:uiPriority w:val="99"/>
    <w:rsid w:val="001E6C87"/>
    <w:rPr>
      <w:rFonts w:ascii="Times New Roman" w:hAnsi="Times New Roman"/>
    </w:rPr>
  </w:style>
  <w:style w:type="paragraph" w:styleId="Footer">
    <w:name w:val="footer"/>
    <w:basedOn w:val="Normal"/>
    <w:link w:val="FooterChar"/>
    <w:uiPriority w:val="99"/>
    <w:unhideWhenUsed/>
    <w:rsid w:val="001E6C87"/>
    <w:pPr>
      <w:tabs>
        <w:tab w:val="center" w:pos="4513"/>
        <w:tab w:val="right" w:pos="9026"/>
      </w:tabs>
      <w:spacing w:line="240" w:lineRule="auto"/>
    </w:pPr>
  </w:style>
  <w:style w:type="character" w:customStyle="1" w:styleId="FooterChar">
    <w:name w:val="Footer Char"/>
    <w:basedOn w:val="DefaultParagraphFont"/>
    <w:link w:val="Footer"/>
    <w:uiPriority w:val="99"/>
    <w:rsid w:val="001E6C87"/>
    <w:rPr>
      <w:rFonts w:ascii="Times New Roman" w:hAnsi="Times New Roman"/>
    </w:rPr>
  </w:style>
  <w:style w:type="paragraph" w:styleId="TOC2">
    <w:name w:val="toc 2"/>
    <w:basedOn w:val="Normal"/>
    <w:next w:val="Normal"/>
    <w:autoRedefine/>
    <w:uiPriority w:val="39"/>
    <w:unhideWhenUsed/>
    <w:rsid w:val="007D427A"/>
    <w:pPr>
      <w:spacing w:after="100"/>
      <w:ind w:left="240"/>
    </w:pPr>
  </w:style>
  <w:style w:type="paragraph" w:styleId="Bibliography">
    <w:name w:val="Bibliography"/>
    <w:basedOn w:val="Normal"/>
    <w:next w:val="Normal"/>
    <w:uiPriority w:val="37"/>
    <w:unhideWhenUsed/>
    <w:rsid w:val="00CC009B"/>
  </w:style>
  <w:style w:type="paragraph" w:customStyle="1" w:styleId="ContactInfo">
    <w:name w:val="Contact Info"/>
    <w:basedOn w:val="Normal"/>
    <w:uiPriority w:val="4"/>
    <w:qFormat/>
    <w:rsid w:val="00E134B5"/>
    <w:pPr>
      <w:spacing w:line="264" w:lineRule="auto"/>
      <w:jc w:val="center"/>
    </w:pPr>
    <w:rPr>
      <w:rFonts w:asciiTheme="minorHAnsi" w:hAnsiTheme="minorHAnsi"/>
      <w:color w:val="595959" w:themeColor="text1" w:themeTint="A6"/>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managing-for-sustainable-employee-engagement-guidance-for-employers-and-managers_2012_tcm18-10753.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ebiz.bentley.edu/9-reasons-ted-talks-are-so-popula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llup.com/workplace/312833/why-leaders-need-build-trust-employees.aspx"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theguardian.com/commentisfree/2020/apr/12/working-from-home-history-coronavirus-uk-lockdown" TargetMode="External"/><Relationship Id="rId4" Type="http://schemas.openxmlformats.org/officeDocument/2006/relationships/settings" Target="settings.xml"/><Relationship Id="rId9" Type="http://schemas.openxmlformats.org/officeDocument/2006/relationships/hyperlink" Target="https://engageemployee.com/uk-workers-lad-behind-world-employee-engagement-according-new-research/"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003998E49CB4DADA4687464B7AE83CB"/>
        <w:category>
          <w:name w:val="General"/>
          <w:gallery w:val="placeholder"/>
        </w:category>
        <w:types>
          <w:type w:val="bbPlcHdr"/>
        </w:types>
        <w:behaviors>
          <w:behavior w:val="content"/>
        </w:behaviors>
        <w:guid w:val="{5A5425F4-A42B-474A-961A-58E14F6A73D3}"/>
      </w:docPartPr>
      <w:docPartBody>
        <w:p w:rsidR="00000000" w:rsidRDefault="009A1E68" w:rsidP="009A1E68">
          <w:pPr>
            <w:pStyle w:val="3003998E49CB4DADA4687464B7AE83CB"/>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E68"/>
    <w:rsid w:val="00975AEB"/>
    <w:rsid w:val="009A1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03998E49CB4DADA4687464B7AE83CB">
    <w:name w:val="3003998E49CB4DADA4687464B7AE83CB"/>
    <w:rsid w:val="009A1E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Eng20</b:Tag>
    <b:SourceType>InternetSite</b:SourceType>
    <b:Guid>{397BBBC8-D126-4844-9800-A5958417BF22}</b:Guid>
    <b:Author>
      <b:Author>
        <b:Corporate>Engage Employee</b:Corporate>
      </b:Author>
    </b:Author>
    <b:Title>Employee</b:Title>
    <b:Year>2020</b:Year>
    <b:YearAccessed>2020</b:YearAccessed>
    <b:URL>https://engageemployee.com/uk-workers-lad-behind-world-employee-engagement-according-new-research/</b:URL>
    <b:RefOrder>2</b:RefOrder>
  </b:Source>
  <b:Source>
    <b:Tag>Pau19</b:Tag>
    <b:SourceType>Book</b:SourceType>
    <b:Guid>{6FB43ABB-2C4C-4CF3-86BD-485824374541}</b:Guid>
    <b:Title>Employee Engagement in Contemporary Organizations: Maintaining High Productivity and Sustained Competitiveness</b:Title>
    <b:Year>2019</b:Year>
    <b:Author>
      <b:Author>
        <b:NameList>
          <b:Person>
            <b:Last>Turner</b:Last>
            <b:First>Paul</b:First>
          </b:Person>
        </b:NameList>
      </b:Author>
    </b:Author>
    <b:City>London</b:City>
    <b:Publisher>Springer Nature</b:Publisher>
    <b:RefOrder>1</b:RefOrder>
  </b:Source>
  <b:Source>
    <b:Tag>Jac17</b:Tag>
    <b:SourceType>Book</b:SourceType>
    <b:Guid>{10B021CB-F539-499D-9849-5C0DE0C8AFE0}</b:Guid>
    <b:Author>
      <b:Author>
        <b:NameList>
          <b:Person>
            <b:Last>Morgan</b:Last>
            <b:First>Jacob</b:First>
          </b:Person>
        </b:NameList>
      </b:Author>
    </b:Author>
    <b:Title>The Employee Experience Advantage: How to Win the War for Talent by Giving Employees the Workspaces they Want, the Tools they Need, and a Culture They Can Celebrate</b:Title>
    <b:Year>2017</b:Year>
    <b:City>Hoboken</b:City>
    <b:Publisher>John Wiley &amp; Sons</b:Publisher>
    <b:RefOrder>4</b:RefOrder>
  </b:Source>
  <b:Source>
    <b:Tag>Jen19</b:Tag>
    <b:SourceType>JournalArticle</b:SourceType>
    <b:Guid>{B8D58BC1-D468-4ECE-ADBF-F8E6196CC577}</b:Guid>
    <b:Title>Burnett, J.R. and Lisk, T.C., 2019. The future of employee engagement: Real-time monitoring and digital tools for engaging a workforce</b:Title>
    <b:Year>2019</b:Year>
    <b:Author>
      <b:Author>
        <b:NameList>
          <b:Person>
            <b:Last>Burnett</b:Last>
            <b:First>Jennifer</b:First>
            <b:Middle>R.</b:Middle>
          </b:Person>
          <b:Person>
            <b:Last>Lisk</b:Last>
            <b:First>Timothy</b:First>
            <b:Middle>C.</b:Middle>
          </b:Person>
        </b:NameList>
      </b:Author>
    </b:Author>
    <b:JournalName>International Studies of Management &amp; Organization</b:JournalName>
    <b:Pages>108-119</b:Pages>
    <b:Volume>49</b:Volume>
    <b:Issue>1</b:Issue>
    <b:RefOrder>7</b:RefOrder>
  </b:Source>
  <b:Source>
    <b:Tag>Emm18</b:Tag>
    <b:SourceType>Book</b:SourceType>
    <b:Guid>{11ABF361-83CD-4363-86B5-C48FFD6C9C88}</b:Guid>
    <b:Title>Employee Engagement: A Practical Introduction</b:Title>
    <b:Year>2018</b:Year>
    <b:Author>
      <b:Author>
        <b:NameList>
          <b:Person>
            <b:Last>Bridger</b:Last>
            <b:First>Emma</b:First>
          </b:Person>
        </b:NameList>
      </b:Author>
    </b:Author>
    <b:City>London</b:City>
    <b:Publisher>Kogan Page Publishers</b:Publisher>
    <b:Edition>2nd</b:Edition>
    <b:RefOrder>5</b:RefOrder>
  </b:Source>
  <b:Source>
    <b:Tag>Mar202</b:Tag>
    <b:SourceType>InternetSite</b:SourceType>
    <b:Guid>{C15952D1-E148-44F9-935E-6E61D978A5F0}</b:Guid>
    <b:Title>Gallup</b:Title>
    <b:Year>2020</b:Year>
    <b:Author>
      <b:Author>
        <b:NameList>
          <b:Person>
            <b:Last>Nink</b:Last>
            <b:First>Marco</b:First>
          </b:Person>
        </b:NameList>
      </b:Author>
    </b:Author>
    <b:YearAccessed>2020</b:YearAccessed>
    <b:URL>https://www.gallup.com/workplace/312833/why-leaders-need-build-trust-employees.aspx</b:URL>
    <b:RefOrder>6</b:RefOrder>
  </b:Source>
  <b:Source>
    <b:Tag>Hel20</b:Tag>
    <b:SourceType>InternetSite</b:SourceType>
    <b:Guid>{93DD9C59-2E9F-471A-AD48-23491F3F1D54}</b:Guid>
    <b:Author>
      <b:Author>
        <b:NameList>
          <b:Person>
            <b:Last>McCarthy</b:Last>
            <b:First>Helen</b:First>
          </b:Person>
        </b:NameList>
      </b:Author>
    </b:Author>
    <b:Title>The Guardian</b:Title>
    <b:Year>2020</b:Year>
    <b:YearAccessed>2020</b:YearAccessed>
    <b:URL>https://www.theguardian.com/commentisfree/2020/apr/12/working-from-home-history-coronavirus-uk-lockdown</b:URL>
    <b:RefOrder>9</b:RefOrder>
  </b:Source>
  <b:Source>
    <b:Tag>The15</b:Tag>
    <b:SourceType>InternetSite</b:SourceType>
    <b:Guid>{D1DB15CA-DD01-47D5-BE9B-D5ABBC09424A}</b:Guid>
    <b:Author>
      <b:Author>
        <b:Corporate>The Biz</b:Corporate>
      </b:Author>
    </b:Author>
    <b:Title>The Biz</b:Title>
    <b:Year>2015</b:Year>
    <b:YearAccessed>2020</b:YearAccessed>
    <b:URL>http://thebiz.bentley.edu/9-reasons-ted-talks-are-so-popular/</b:URL>
    <b:RefOrder>10</b:RefOrder>
  </b:Source>
  <b:Source>
    <b:Tag>CIP20</b:Tag>
    <b:SourceType>InternetSite</b:SourceType>
    <b:Guid>{E46A71A7-0234-4042-8119-D06448E22E1A}</b:Guid>
    <b:Author>
      <b:Author>
        <b:Corporate>CIPD</b:Corporate>
      </b:Author>
    </b:Author>
    <b:Title>CIPD</b:Title>
    <b:Year>2020</b:Year>
    <b:YearAccessed>2020</b:YearAccessed>
    <b:URL>https://www.cipd.co.uk/Images/managing-for-sustainable-employee-engagement-guidance-for-employers-and-managers_2012_tcm18-10753.pdf</b:URL>
    <b:RefOrder>3</b:RefOrder>
  </b:Source>
  <b:Source>
    <b:Tag>Pal16</b:Tag>
    <b:SourceType>JournalArticle</b:SourceType>
    <b:Guid>{7934B1B8-8AC1-41AB-99E9-4B5BEC862C02}</b:Guid>
    <b:Title>Employee engagement and organizational performance of retails enterprises</b:Title>
    <b:Year>2016</b:Year>
    <b:Author>
      <b:Author>
        <b:NameList>
          <b:Person>
            <b:Last>Kazimoto</b:Last>
            <b:First>Paluku</b:First>
          </b:Person>
        </b:NameList>
      </b:Author>
    </b:Author>
    <b:JournalName>American Journal of Industrial and Business Management</b:JournalName>
    <b:Pages>516-525</b:Pages>
    <b:Volume>6</b:Volume>
    <b:Issue>4</b:Issue>
    <b:RefOrder>8</b:RefOrder>
  </b:Source>
</b:Sources>
</file>

<file path=customXml/itemProps1.xml><?xml version="1.0" encoding="utf-8"?>
<ds:datastoreItem xmlns:ds="http://schemas.openxmlformats.org/officeDocument/2006/customXml" ds:itemID="{89B53456-D440-45A9-A826-445E66738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Carnu, Cosmin-Ionut</dc:creator>
  <cp:keywords/>
  <dc:description/>
  <cp:lastModifiedBy>Carnu, Cosmin-Ionut</cp:lastModifiedBy>
  <cp:revision>3</cp:revision>
  <dcterms:created xsi:type="dcterms:W3CDTF">2020-12-17T18:04:00Z</dcterms:created>
  <dcterms:modified xsi:type="dcterms:W3CDTF">2020-12-17T18:04:00Z</dcterms:modified>
</cp:coreProperties>
</file>