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eastAsia="等线" w:hAnsi="Calibri" w:cs="Arial"/>
          <w:kern w:val="0"/>
          <w:sz w:val="22"/>
          <w:lang w:val="en-GB"/>
        </w:rPr>
        <w:id w:val="930390944"/>
      </w:sdtPr>
      <w:sdtContent>
        <w:p w14:paraId="06E7A6CE" w14:textId="77777777" w:rsidR="004D3311" w:rsidRDefault="0022130D">
          <w:pPr>
            <w:widowControl/>
            <w:spacing w:after="160" w:line="259" w:lineRule="auto"/>
            <w:jc w:val="left"/>
            <w:rPr>
              <w:rFonts w:ascii="Calibri" w:eastAsia="等线" w:hAnsi="Calibri" w:cs="Arial"/>
              <w:kern w:val="0"/>
              <w:sz w:val="22"/>
              <w:lang w:val="en-GB"/>
            </w:rPr>
          </w:pPr>
          <w:r>
            <w:rPr>
              <w:rFonts w:ascii="Calibri" w:eastAsia="等线" w:hAnsi="Calibri" w:cs="Arial"/>
              <w:noProof/>
              <w:kern w:val="0"/>
              <w:sz w:val="22"/>
            </w:rPr>
            <mc:AlternateContent>
              <mc:Choice Requires="wps">
                <w:drawing>
                  <wp:anchor distT="0" distB="0" distL="114300" distR="114300" simplePos="0" relativeHeight="251659264" behindDoc="0" locked="0" layoutInCell="1" allowOverlap="1" wp14:anchorId="06E7A771" wp14:editId="06E7A772">
                    <wp:simplePos x="0" y="0"/>
                    <wp:positionH relativeFrom="page">
                      <wp:align>center</wp:align>
                    </wp:positionH>
                    <wp:positionV relativeFrom="page">
                      <wp:align>center</wp:align>
                    </wp:positionV>
                    <wp:extent cx="7113270" cy="826516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7112982" cy="8265016"/>
                            </a:xfrm>
                            <a:prstGeom prst="rect">
                              <a:avLst/>
                            </a:prstGeom>
                            <a:solidFill>
                              <a:sysClr val="window" lastClr="FFFFFF"/>
                            </a:solidFill>
                            <a:ln w="6350">
                              <a:noFill/>
                            </a:ln>
                            <a:effectLst/>
                          </wps:spPr>
                          <wps:txbx>
                            <w:txbxContent>
                              <w:tbl>
                                <w:tblPr>
                                  <w:tblW w:w="5000" w:type="pct"/>
                                  <w:jc w:val="center"/>
                                  <w:tblBorders>
                                    <w:insideV w:val="single" w:sz="12" w:space="0" w:color="ED7D31"/>
                                  </w:tblBorders>
                                  <w:tblCellMar>
                                    <w:top w:w="1296" w:type="dxa"/>
                                    <w:left w:w="360" w:type="dxa"/>
                                    <w:bottom w:w="1296" w:type="dxa"/>
                                    <w:right w:w="360" w:type="dxa"/>
                                  </w:tblCellMar>
                                  <w:tblLook w:val="04A0" w:firstRow="1" w:lastRow="0" w:firstColumn="1" w:lastColumn="0" w:noHBand="0" w:noVBand="1"/>
                                </w:tblPr>
                                <w:tblGrid>
                                  <w:gridCol w:w="5756"/>
                                  <w:gridCol w:w="5451"/>
                                </w:tblGrid>
                                <w:tr w:rsidR="004D3311" w14:paraId="06E7A77B" w14:textId="77777777">
                                  <w:trPr>
                                    <w:jc w:val="center"/>
                                  </w:trPr>
                                  <w:tc>
                                    <w:tcPr>
                                      <w:tcW w:w="2568" w:type="pct"/>
                                      <w:vAlign w:val="center"/>
                                    </w:tcPr>
                                    <w:p w14:paraId="06E7A773" w14:textId="77777777" w:rsidR="004D3311" w:rsidRDefault="0022130D">
                                      <w:pPr>
                                        <w:jc w:val="right"/>
                                      </w:pPr>
                                      <w:r>
                                        <w:rPr>
                                          <w:noProof/>
                                        </w:rPr>
                                        <w:drawing>
                                          <wp:inline distT="0" distB="0" distL="0" distR="0" wp14:anchorId="06E7A77D" wp14:editId="06E7A77E">
                                            <wp:extent cx="3064510" cy="3830955"/>
                                            <wp:effectExtent l="0" t="0" r="2540" b="0"/>
                                            <wp:docPr id="444696421"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696421" name="Picture 139" descr="A picture of a winding road and trees" title="Roa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Segoe UI" w:hAnsi="Segoe UI" w:cs="Segoe UI"/>
                                          <w:b/>
                                          <w:bCs/>
                                          <w:bdr w:val="single" w:sz="2" w:space="0" w:color="D9D9E3" w:frame="1"/>
                                        </w:rPr>
                                        <w:alias w:val="Title"/>
                                        <w:id w:val="-438379639"/>
                                        <w:dataBinding w:prefixMappings="xmlns:ns0='http://purl.org/dc/elements/1.1/' xmlns:ns1='http://schemas.openxmlformats.org/package/2006/metadata/core-properties' " w:xpath="/ns1:coreProperties[1]/ns0:title[1]" w:storeItemID="{6C3C8BC8-F283-45AE-878A-BAB7291924A1}"/>
                                        <w:text/>
                                      </w:sdtPr>
                                      <w:sdtContent>
                                        <w:p w14:paraId="06E7A774" w14:textId="248C0C25" w:rsidR="004D3311" w:rsidRDefault="00F00315">
                                          <w:pPr>
                                            <w:pStyle w:val="1"/>
                                            <w:spacing w:line="312" w:lineRule="auto"/>
                                            <w:jc w:val="right"/>
                                            <w:rPr>
                                              <w:caps/>
                                              <w:color w:val="191919"/>
                                              <w:sz w:val="72"/>
                                              <w:szCs w:val="72"/>
                                            </w:rPr>
                                          </w:pPr>
                                          <w:r w:rsidRPr="00F00315">
                                            <w:rPr>
                                              <w:rFonts w:ascii="Segoe UI" w:hAnsi="Segoe UI" w:cs="Segoe UI"/>
                                              <w:b/>
                                              <w:bCs/>
                                              <w:bdr w:val="single" w:sz="2" w:space="0" w:color="D9D9E3" w:frame="1"/>
                                            </w:rPr>
                                            <w:t>Navigating Cultural Nuances: Strategies for British Clothing Retailers Expanding into the Japanese Market</w:t>
                                          </w:r>
                                        </w:p>
                                      </w:sdtContent>
                                    </w:sdt>
                                    <w:sdt>
                                      <w:sdtPr>
                                        <w:rPr>
                                          <w:color w:val="000000"/>
                                          <w:sz w:val="24"/>
                                          <w:szCs w:val="24"/>
                                        </w:rPr>
                                        <w:alias w:val="Subtitle"/>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6E7A775" w14:textId="3F257FE4" w:rsidR="004D3311" w:rsidRDefault="00ED5682">
                                          <w:pPr>
                                            <w:jc w:val="right"/>
                                            <w:rPr>
                                              <w:sz w:val="24"/>
                                              <w:szCs w:val="24"/>
                                            </w:rPr>
                                          </w:pPr>
                                          <w:r>
                                            <w:rPr>
                                              <w:color w:val="000000"/>
                                              <w:sz w:val="24"/>
                                              <w:szCs w:val="24"/>
                                            </w:rPr>
                                            <w:t xml:space="preserve">     </w:t>
                                          </w:r>
                                        </w:p>
                                      </w:sdtContent>
                                    </w:sdt>
                                  </w:tc>
                                  <w:tc>
                                    <w:tcPr>
                                      <w:tcW w:w="2432" w:type="pct"/>
                                      <w:vAlign w:val="center"/>
                                    </w:tcPr>
                                    <w:p w14:paraId="06E7A776" w14:textId="77777777" w:rsidR="004D3311" w:rsidRDefault="0022130D">
                                      <w:pPr>
                                        <w:pStyle w:val="1"/>
                                        <w:rPr>
                                          <w:caps/>
                                          <w:color w:val="ED7D31"/>
                                          <w:sz w:val="26"/>
                                          <w:szCs w:val="26"/>
                                        </w:rPr>
                                      </w:pPr>
                                      <w:r>
                                        <w:rPr>
                                          <w:caps/>
                                          <w:color w:val="ED7D31"/>
                                          <w:sz w:val="26"/>
                                          <w:szCs w:val="26"/>
                                        </w:rPr>
                                        <w:t>Abstract</w:t>
                                      </w:r>
                                    </w:p>
                                    <w:p w14:paraId="06E7A778" w14:textId="10199E3A" w:rsidR="004D3311" w:rsidRDefault="0022130D">
                                      <w:pPr>
                                        <w:rPr>
                                          <w:color w:val="000000"/>
                                        </w:rPr>
                                      </w:pPr>
                                      <w:r>
                                        <w:rPr>
                                          <w:rFonts w:ascii="Segoe UI" w:eastAsia="Segoe UI" w:hAnsi="Segoe UI" w:cs="Segoe UI"/>
                                          <w:szCs w:val="21"/>
                                        </w:rPr>
                                        <w:t xml:space="preserve">Expanding a business into the global market is a promising endeavor, but it comes with its own set of challenges, particularly in the realm of intercultural communication. </w:t>
                                      </w:r>
                                      <w:r w:rsidR="00095011" w:rsidRPr="00095011">
                                        <w:rPr>
                                          <w:rFonts w:ascii="Segoe UI" w:eastAsia="Segoe UI" w:hAnsi="Segoe UI" w:cs="Segoe UI"/>
                                          <w:kern w:val="0"/>
                                          <w:szCs w:val="21"/>
                                        </w:rPr>
                                        <w:t>With an emphasis on British retailers aiming to enter the Japanese market, this thoughtful essay explores the complexities of international commercial communication. It looks at the linguistic obstacles, cultural quirks, and professional conventions that make communication difficult. The essay provides advice for a successful entry into the Japanese market and suggests solutions to overcome these obstacles, analysing their efficacy and drawing on theories of intercultural communication. Businesses may build successful partnerships and thrive in the Land of the Rising Sun by acknowledging and appreciating the cultural differences between the United Kingdom and Japan.</w:t>
                                      </w:r>
                                    </w:p>
                                    <w:sdt>
                                      <w:sdtPr>
                                        <w:rPr>
                                          <w:color w:val="ED7D31"/>
                                          <w:sz w:val="26"/>
                                          <w:szCs w:val="26"/>
                                        </w:rPr>
                                        <w:alias w:val="Author"/>
                                        <w:id w:val="-279026076"/>
                                        <w:dataBinding w:prefixMappings="xmlns:ns0='http://purl.org/dc/elements/1.1/' xmlns:ns1='http://schemas.openxmlformats.org/package/2006/metadata/core-properties' " w:xpath="/ns1:coreProperties[1]/ns0:creator[1]" w:storeItemID="{6C3C8BC8-F283-45AE-878A-BAB7291924A1}"/>
                                        <w:text/>
                                      </w:sdtPr>
                                      <w:sdtContent>
                                        <w:p w14:paraId="06E7A779" w14:textId="0C2FAD95" w:rsidR="004D3311" w:rsidRDefault="00B41B25">
                                          <w:pPr>
                                            <w:pStyle w:val="1"/>
                                            <w:rPr>
                                              <w:color w:val="ED7D31"/>
                                              <w:sz w:val="26"/>
                                              <w:szCs w:val="26"/>
                                            </w:rPr>
                                          </w:pPr>
                                          <w:r>
                                            <w:rPr>
                                              <w:color w:val="ED7D31"/>
                                              <w:sz w:val="26"/>
                                              <w:szCs w:val="26"/>
                                            </w:rPr>
                                            <w:t>Zijian Zeng</w:t>
                                          </w:r>
                                        </w:p>
                                      </w:sdtContent>
                                    </w:sdt>
                                    <w:p w14:paraId="06E7A77A" w14:textId="47C0B191" w:rsidR="004D3311" w:rsidRDefault="00000000">
                                      <w:pPr>
                                        <w:pStyle w:val="1"/>
                                      </w:pPr>
                                      <w:sdt>
                                        <w:sdtPr>
                                          <w:rPr>
                                            <w:color w:val="44546A"/>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3D73EF">
                                            <w:rPr>
                                              <w:color w:val="44546A"/>
                                            </w:rPr>
                                            <w:t>International Business Communication</w:t>
                                          </w:r>
                                        </w:sdtContent>
                                      </w:sdt>
                                    </w:p>
                                  </w:tc>
                                </w:tr>
                              </w:tbl>
                              <w:p w14:paraId="06E7A77C" w14:textId="77777777" w:rsidR="004D3311" w:rsidRDefault="004D3311"/>
                            </w:txbxContent>
                          </wps:txbx>
                          <wps:bodyPr rot="0" spcFirstLastPara="0" vertOverflow="overflow" horzOverflow="overflow" vert="horz" wrap="square" lIns="0" tIns="0" rIns="0" bIns="0" numCol="1" spcCol="0" rtlCol="0" fromWordArt="0" anchor="ctr" anchorCtr="0" forceAA="0" compatLnSpc="1"/>
                        </wps:wsp>
                      </a:graphicData>
                    </a:graphic>
                    <wp14:sizeRelH relativeFrom="page">
                      <wp14:pctWidth>94100</wp14:pctWidth>
                    </wp14:sizeRelH>
                    <wp14:sizeRelV relativeFrom="page">
                      <wp14:pctHeight>77300</wp14:pctHeight>
                    </wp14:sizeRelV>
                  </wp:anchor>
                </w:drawing>
              </mc:Choice>
              <mc:Fallback>
                <w:pict>
                  <v:shapetype w14:anchorId="06E7A771" id="_x0000_t202" coordsize="21600,21600" o:spt="202" path="m,l,21600r21600,l21600,xe">
                    <v:stroke joinstyle="miter"/>
                    <v:path gradientshapeok="t" o:connecttype="rect"/>
                  </v:shapetype>
                  <v:shape id="Text Box 138" o:spid="_x0000_s1026" type="#_x0000_t202" style="position:absolute;margin-left:0;margin-top:0;width:560.1pt;height:650.8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" fillcolor="window" stroked="f" strokeweight=".5pt">
                    <v:textbox inset="0,0,0,0">
                      <w:txbxContent>
                        <w:tbl>
                          <w:tblPr>
                            <w:tblW w:w="5000" w:type="pct"/>
                            <w:jc w:val="center"/>
                            <w:tblBorders>
                              <w:insideV w:val="single" w:sz="12" w:space="0" w:color="ED7D31"/>
                            </w:tblBorders>
                            <w:tblCellMar>
                              <w:top w:w="1296" w:type="dxa"/>
                              <w:left w:w="360" w:type="dxa"/>
                              <w:bottom w:w="1296" w:type="dxa"/>
                              <w:right w:w="360" w:type="dxa"/>
                            </w:tblCellMar>
                            <w:tblLook w:val="04A0" w:firstRow="1" w:lastRow="0" w:firstColumn="1" w:lastColumn="0" w:noHBand="0" w:noVBand="1"/>
                          </w:tblPr>
                          <w:tblGrid>
                            <w:gridCol w:w="5756"/>
                            <w:gridCol w:w="5451"/>
                          </w:tblGrid>
                          <w:tr w:rsidR="004D3311" w14:paraId="06E7A77B" w14:textId="77777777">
                            <w:trPr>
                              <w:jc w:val="center"/>
                            </w:trPr>
                            <w:tc>
                              <w:tcPr>
                                <w:tcW w:w="2568" w:type="pct"/>
                                <w:vAlign w:val="center"/>
                              </w:tcPr>
                              <w:p w14:paraId="06E7A773" w14:textId="77777777" w:rsidR="004D3311" w:rsidRDefault="0022130D">
                                <w:pPr>
                                  <w:jc w:val="right"/>
                                </w:pPr>
                                <w:r>
                                  <w:rPr>
                                    <w:noProof/>
                                  </w:rPr>
                                  <w:drawing>
                                    <wp:inline distT="0" distB="0" distL="0" distR="0" wp14:anchorId="06E7A77D" wp14:editId="06E7A77E">
                                      <wp:extent cx="3064510" cy="3830955"/>
                                      <wp:effectExtent l="0" t="0" r="2540" b="0"/>
                                      <wp:docPr id="444696421"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696421" name="Picture 139" descr="A picture of a winding road and trees" title="Roa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Segoe UI" w:hAnsi="Segoe UI" w:cs="Segoe UI"/>
                                    <w:b/>
                                    <w:bCs/>
                                    <w:bdr w:val="single" w:sz="2" w:space="0" w:color="D9D9E3" w:frame="1"/>
                                  </w:rPr>
                                  <w:alias w:val="Title"/>
                                  <w:id w:val="-438379639"/>
                                  <w:dataBinding w:prefixMappings="xmlns:ns0='http://purl.org/dc/elements/1.1/' xmlns:ns1='http://schemas.openxmlformats.org/package/2006/metadata/core-properties' " w:xpath="/ns1:coreProperties[1]/ns0:title[1]" w:storeItemID="{6C3C8BC8-F283-45AE-878A-BAB7291924A1}"/>
                                  <w:text/>
                                </w:sdtPr>
                                <w:sdtContent>
                                  <w:p w14:paraId="06E7A774" w14:textId="248C0C25" w:rsidR="004D3311" w:rsidRDefault="00F00315">
                                    <w:pPr>
                                      <w:pStyle w:val="1"/>
                                      <w:spacing w:line="312" w:lineRule="auto"/>
                                      <w:jc w:val="right"/>
                                      <w:rPr>
                                        <w:caps/>
                                        <w:color w:val="191919"/>
                                        <w:sz w:val="72"/>
                                        <w:szCs w:val="72"/>
                                      </w:rPr>
                                    </w:pPr>
                                    <w:r w:rsidRPr="00F00315">
                                      <w:rPr>
                                        <w:rFonts w:ascii="Segoe UI" w:hAnsi="Segoe UI" w:cs="Segoe UI"/>
                                        <w:b/>
                                        <w:bCs/>
                                        <w:bdr w:val="single" w:sz="2" w:space="0" w:color="D9D9E3" w:frame="1"/>
                                      </w:rPr>
                                      <w:t>Navigating Cultural Nuances: Strategies for British Clothing Retailers Expanding into the Japanese Market</w:t>
                                    </w:r>
                                  </w:p>
                                </w:sdtContent>
                              </w:sdt>
                              <w:sdt>
                                <w:sdtPr>
                                  <w:rPr>
                                    <w:color w:val="000000"/>
                                    <w:sz w:val="24"/>
                                    <w:szCs w:val="24"/>
                                  </w:rPr>
                                  <w:alias w:val="Subtitle"/>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6E7A775" w14:textId="3F257FE4" w:rsidR="004D3311" w:rsidRDefault="00ED5682">
                                    <w:pPr>
                                      <w:jc w:val="right"/>
                                      <w:rPr>
                                        <w:sz w:val="24"/>
                                        <w:szCs w:val="24"/>
                                      </w:rPr>
                                    </w:pPr>
                                    <w:r>
                                      <w:rPr>
                                        <w:color w:val="000000"/>
                                        <w:sz w:val="24"/>
                                        <w:szCs w:val="24"/>
                                      </w:rPr>
                                      <w:t xml:space="preserve">     </w:t>
                                    </w:r>
                                  </w:p>
                                </w:sdtContent>
                              </w:sdt>
                            </w:tc>
                            <w:tc>
                              <w:tcPr>
                                <w:tcW w:w="2432" w:type="pct"/>
                                <w:vAlign w:val="center"/>
                              </w:tcPr>
                              <w:p w14:paraId="06E7A776" w14:textId="77777777" w:rsidR="004D3311" w:rsidRDefault="0022130D">
                                <w:pPr>
                                  <w:pStyle w:val="1"/>
                                  <w:rPr>
                                    <w:caps/>
                                    <w:color w:val="ED7D31"/>
                                    <w:sz w:val="26"/>
                                    <w:szCs w:val="26"/>
                                  </w:rPr>
                                </w:pPr>
                                <w:r>
                                  <w:rPr>
                                    <w:caps/>
                                    <w:color w:val="ED7D31"/>
                                    <w:sz w:val="26"/>
                                    <w:szCs w:val="26"/>
                                  </w:rPr>
                                  <w:t>Abstract</w:t>
                                </w:r>
                              </w:p>
                              <w:p w14:paraId="06E7A778" w14:textId="10199E3A" w:rsidR="004D3311" w:rsidRDefault="0022130D">
                                <w:pPr>
                                  <w:rPr>
                                    <w:color w:val="000000"/>
                                  </w:rPr>
                                </w:pPr>
                                <w:r>
                                  <w:rPr>
                                    <w:rFonts w:ascii="Segoe UI" w:eastAsia="Segoe UI" w:hAnsi="Segoe UI" w:cs="Segoe UI"/>
                                    <w:szCs w:val="21"/>
                                  </w:rPr>
                                  <w:t xml:space="preserve">Expanding a business into the global market is a promising endeavor, but it comes with its own set of challenges, particularly in the realm of intercultural communication. </w:t>
                                </w:r>
                                <w:r w:rsidR="00095011" w:rsidRPr="00095011">
                                  <w:rPr>
                                    <w:rFonts w:ascii="Segoe UI" w:eastAsia="Segoe UI" w:hAnsi="Segoe UI" w:cs="Segoe UI"/>
                                    <w:kern w:val="0"/>
                                    <w:szCs w:val="21"/>
                                  </w:rPr>
                                  <w:t>With an emphasis on British retailers aiming to enter the Japanese market, this thoughtful essay explores the complexities of international commercial communication. It looks at the linguistic obstacles, cultural quirks, and professional conventions that make communication difficult. The essay provides advice for a successful entry into the Japanese market and suggests solutions to overcome these obstacles, analysing their efficacy and drawing on theories of intercultural communication. Businesses may build successful partnerships and thrive in the Land of the Rising Sun by acknowledging and appreciating the cultural differences between the United Kingdom and Japan.</w:t>
                                </w:r>
                              </w:p>
                              <w:sdt>
                                <w:sdtPr>
                                  <w:rPr>
                                    <w:color w:val="ED7D31"/>
                                    <w:sz w:val="26"/>
                                    <w:szCs w:val="26"/>
                                  </w:rPr>
                                  <w:alias w:val="Author"/>
                                  <w:id w:val="-279026076"/>
                                  <w:dataBinding w:prefixMappings="xmlns:ns0='http://purl.org/dc/elements/1.1/' xmlns:ns1='http://schemas.openxmlformats.org/package/2006/metadata/core-properties' " w:xpath="/ns1:coreProperties[1]/ns0:creator[1]" w:storeItemID="{6C3C8BC8-F283-45AE-878A-BAB7291924A1}"/>
                                  <w:text/>
                                </w:sdtPr>
                                <w:sdtContent>
                                  <w:p w14:paraId="06E7A779" w14:textId="0C2FAD95" w:rsidR="004D3311" w:rsidRDefault="00B41B25">
                                    <w:pPr>
                                      <w:pStyle w:val="1"/>
                                      <w:rPr>
                                        <w:color w:val="ED7D31"/>
                                        <w:sz w:val="26"/>
                                        <w:szCs w:val="26"/>
                                      </w:rPr>
                                    </w:pPr>
                                    <w:r>
                                      <w:rPr>
                                        <w:color w:val="ED7D31"/>
                                        <w:sz w:val="26"/>
                                        <w:szCs w:val="26"/>
                                      </w:rPr>
                                      <w:t>Zijian Zeng</w:t>
                                    </w:r>
                                  </w:p>
                                </w:sdtContent>
                              </w:sdt>
                              <w:p w14:paraId="06E7A77A" w14:textId="47C0B191" w:rsidR="004D3311" w:rsidRDefault="00000000">
                                <w:pPr>
                                  <w:pStyle w:val="1"/>
                                </w:pPr>
                                <w:sdt>
                                  <w:sdtPr>
                                    <w:rPr>
                                      <w:color w:val="44546A"/>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3D73EF">
                                      <w:rPr>
                                        <w:color w:val="44546A"/>
                                      </w:rPr>
                                      <w:t>International Business Communication</w:t>
                                    </w:r>
                                  </w:sdtContent>
                                </w:sdt>
                              </w:p>
                            </w:tc>
                          </w:tr>
                        </w:tbl>
                        <w:p w14:paraId="06E7A77C" w14:textId="77777777" w:rsidR="004D3311" w:rsidRDefault="004D3311"/>
                      </w:txbxContent>
                    </v:textbox>
                    <w10:wrap anchorx="page" anchory="page"/>
                  </v:shape>
                </w:pict>
              </mc:Fallback>
            </mc:AlternateContent>
          </w:r>
          <w:r>
            <w:rPr>
              <w:rFonts w:ascii="Calibri" w:eastAsia="等线" w:hAnsi="Calibri" w:cs="Arial"/>
              <w:kern w:val="0"/>
              <w:sz w:val="22"/>
              <w:lang w:val="en-GB"/>
            </w:rPr>
            <w:br w:type="page"/>
          </w:r>
        </w:p>
      </w:sdtContent>
    </w:sdt>
    <w:p w14:paraId="06E7A6CF" w14:textId="77777777" w:rsidR="004D3311" w:rsidRDefault="0022130D">
      <w:pPr>
        <w:widowControl/>
        <w:pBdr>
          <w:bottom w:val="single" w:sz="4" w:space="1" w:color="auto"/>
        </w:pBdr>
        <w:spacing w:after="160" w:line="259" w:lineRule="auto"/>
        <w:jc w:val="left"/>
        <w:rPr>
          <w:rFonts w:ascii="Calibri" w:eastAsia="等线" w:hAnsi="Calibri" w:cs="Arial"/>
          <w:b/>
          <w:bCs/>
          <w:kern w:val="0"/>
          <w:sz w:val="28"/>
          <w:szCs w:val="28"/>
          <w:lang w:val="en-GB"/>
        </w:rPr>
      </w:pPr>
      <w:r>
        <w:rPr>
          <w:rFonts w:ascii="Calibri" w:eastAsia="等线" w:hAnsi="Calibri" w:cs="Arial"/>
          <w:b/>
          <w:bCs/>
          <w:kern w:val="0"/>
          <w:sz w:val="28"/>
          <w:szCs w:val="28"/>
          <w:lang w:val="en-GB"/>
        </w:rPr>
        <w:lastRenderedPageBreak/>
        <w:t>Executive Summary</w:t>
      </w:r>
    </w:p>
    <w:p w14:paraId="06E7A6D0" w14:textId="4A0F776C" w:rsidR="004D3311" w:rsidRDefault="0022130D">
      <w:pPr>
        <w:widowControl/>
        <w:spacing w:after="160" w:line="259" w:lineRule="auto"/>
        <w:jc w:val="left"/>
        <w:rPr>
          <w:rFonts w:ascii="Calibri" w:eastAsia="等线" w:hAnsi="Calibri"/>
          <w:kern w:val="0"/>
          <w:sz w:val="22"/>
          <w:lang w:val="en-GB"/>
        </w:rPr>
      </w:pPr>
      <w:r>
        <w:rPr>
          <w:rFonts w:ascii="Calibri" w:eastAsia="等线" w:hAnsi="Calibri"/>
          <w:kern w:val="0"/>
          <w:sz w:val="22"/>
          <w:lang w:val="en-GB"/>
        </w:rPr>
        <w:t xml:space="preserve">Expanding a business into international markets is an enticing prospect, laden with promises of growth and profitability. However, </w:t>
      </w:r>
      <w:r w:rsidR="00812AE6" w:rsidRPr="00812AE6">
        <w:rPr>
          <w:rFonts w:ascii="Calibri" w:eastAsia="等线" w:hAnsi="Calibri"/>
          <w:kern w:val="0"/>
          <w:sz w:val="22"/>
          <w:lang w:val="en-GB"/>
        </w:rPr>
        <w:t xml:space="preserve">there are many obstacles, especially </w:t>
      </w:r>
      <w:r w:rsidR="0041332C">
        <w:rPr>
          <w:rFonts w:ascii="Calibri" w:eastAsia="等线" w:hAnsi="Calibri"/>
          <w:kern w:val="0"/>
          <w:sz w:val="22"/>
          <w:lang w:val="en-GB"/>
        </w:rPr>
        <w:t>regarding</w:t>
      </w:r>
      <w:r w:rsidR="00812AE6" w:rsidRPr="00812AE6">
        <w:rPr>
          <w:rFonts w:ascii="Calibri" w:eastAsia="等线" w:hAnsi="Calibri"/>
          <w:kern w:val="0"/>
          <w:sz w:val="22"/>
          <w:lang w:val="en-GB"/>
        </w:rPr>
        <w:t xml:space="preserve"> cross-cultural communication.</w:t>
      </w:r>
      <w:r>
        <w:rPr>
          <w:rFonts w:ascii="Calibri" w:eastAsia="等线" w:hAnsi="Calibri"/>
          <w:kern w:val="0"/>
          <w:sz w:val="22"/>
          <w:lang w:val="en-GB"/>
        </w:rPr>
        <w:t xml:space="preserve"> This reflective </w:t>
      </w:r>
      <w:r w:rsidR="008F3458">
        <w:rPr>
          <w:rFonts w:ascii="Calibri" w:eastAsia="等线" w:hAnsi="Calibri" w:hint="eastAsia"/>
          <w:kern w:val="0"/>
          <w:sz w:val="22"/>
          <w:lang w:val="en-GB"/>
        </w:rPr>
        <w:t>report</w:t>
      </w:r>
      <w:r>
        <w:rPr>
          <w:rFonts w:ascii="Calibri" w:eastAsia="等线" w:hAnsi="Calibri"/>
          <w:kern w:val="0"/>
          <w:sz w:val="22"/>
          <w:lang w:val="en-GB"/>
        </w:rPr>
        <w:t xml:space="preserve"> embarks on a comprehensive exploration of international business communication, focusing on British retailers extending their operations to Japan, a nation rich in culture and distinct business customs. The study unfolds with an examination of essential intercultural communication theories, which lay the foundation for understanding the dynamics of cross-cultural interactions. The theories, including Geert Hofstede's Cultural Dimensions Theory, Edward T. Hall's High and Low-Context Communication, and the Lewis Model, provide the lens through which we perceive the intricate challenges and opportunities presented in this cross-cultural exchange.</w:t>
      </w:r>
    </w:p>
    <w:p w14:paraId="6B800B9C" w14:textId="1B0FD949" w:rsidR="00EB2959" w:rsidRPr="00EB2959" w:rsidRDefault="00EB2959" w:rsidP="00EB2959">
      <w:pPr>
        <w:widowControl/>
        <w:spacing w:after="160" w:line="259" w:lineRule="auto"/>
        <w:jc w:val="left"/>
        <w:rPr>
          <w:rFonts w:ascii="Calibri" w:eastAsia="等线" w:hAnsi="Calibri"/>
          <w:kern w:val="0"/>
          <w:sz w:val="22"/>
          <w:lang w:val="en-GB"/>
        </w:rPr>
      </w:pPr>
      <w:r w:rsidRPr="00EB2959">
        <w:rPr>
          <w:rFonts w:ascii="Calibri" w:eastAsia="等线" w:hAnsi="Calibri"/>
          <w:kern w:val="0"/>
          <w:sz w:val="22"/>
          <w:lang w:val="en-GB"/>
        </w:rPr>
        <w:t xml:space="preserve">The main conclusions of this investigation show that British retailers entering the Japanese market will probably </w:t>
      </w:r>
      <w:r w:rsidR="0041332C">
        <w:rPr>
          <w:rFonts w:ascii="Calibri" w:eastAsia="等线" w:hAnsi="Calibri"/>
          <w:kern w:val="0"/>
          <w:sz w:val="22"/>
          <w:lang w:val="en-GB"/>
        </w:rPr>
        <w:t>encounter</w:t>
      </w:r>
      <w:r w:rsidRPr="00EB2959">
        <w:rPr>
          <w:rFonts w:ascii="Calibri" w:eastAsia="等线" w:hAnsi="Calibri"/>
          <w:kern w:val="0"/>
          <w:sz w:val="22"/>
          <w:lang w:val="en-GB"/>
        </w:rPr>
        <w:t xml:space="preserve"> </w:t>
      </w:r>
      <w:r w:rsidR="0041332C">
        <w:rPr>
          <w:rFonts w:ascii="Calibri" w:eastAsia="等线" w:hAnsi="Calibri"/>
          <w:kern w:val="0"/>
          <w:sz w:val="22"/>
          <w:lang w:val="en-GB"/>
        </w:rPr>
        <w:t>several</w:t>
      </w:r>
      <w:r w:rsidRPr="00EB2959">
        <w:rPr>
          <w:rFonts w:ascii="Calibri" w:eastAsia="等线" w:hAnsi="Calibri"/>
          <w:kern w:val="0"/>
          <w:sz w:val="22"/>
          <w:lang w:val="en-GB"/>
        </w:rPr>
        <w:t xml:space="preserve"> communication-related issues. These difficulties include decision-making, formality and </w:t>
      </w:r>
      <w:r w:rsidR="003479F7">
        <w:rPr>
          <w:rFonts w:ascii="Calibri" w:eastAsia="等线" w:hAnsi="Calibri"/>
          <w:kern w:val="0"/>
          <w:sz w:val="22"/>
          <w:lang w:val="en-GB"/>
        </w:rPr>
        <w:t>etiquette</w:t>
      </w:r>
      <w:r w:rsidRPr="00EB2959">
        <w:rPr>
          <w:rFonts w:ascii="Calibri" w:eastAsia="等线" w:hAnsi="Calibri"/>
          <w:kern w:val="0"/>
          <w:sz w:val="22"/>
          <w:lang w:val="en-GB"/>
        </w:rPr>
        <w:t xml:space="preserve">, language obstacles, and </w:t>
      </w:r>
      <w:r w:rsidR="009F159C">
        <w:rPr>
          <w:rFonts w:ascii="Calibri" w:eastAsia="等线" w:hAnsi="Calibri"/>
          <w:kern w:val="0"/>
          <w:sz w:val="22"/>
          <w:lang w:val="en-GB"/>
        </w:rPr>
        <w:t>gift-giving art</w:t>
      </w:r>
      <w:r w:rsidRPr="00EB2959">
        <w:rPr>
          <w:rFonts w:ascii="Calibri" w:eastAsia="等线" w:hAnsi="Calibri"/>
          <w:kern w:val="0"/>
          <w:sz w:val="22"/>
          <w:lang w:val="en-GB"/>
        </w:rPr>
        <w:t xml:space="preserve">. Communication gaps can make </w:t>
      </w:r>
      <w:r w:rsidR="003479F7">
        <w:rPr>
          <w:rFonts w:ascii="Calibri" w:eastAsia="等线" w:hAnsi="Calibri"/>
          <w:kern w:val="0"/>
          <w:sz w:val="22"/>
          <w:lang w:val="en-GB"/>
        </w:rPr>
        <w:t>communication difficult</w:t>
      </w:r>
      <w:r w:rsidRPr="00EB2959">
        <w:rPr>
          <w:rFonts w:ascii="Calibri" w:eastAsia="等线" w:hAnsi="Calibri"/>
          <w:kern w:val="0"/>
          <w:sz w:val="22"/>
          <w:lang w:val="en-GB"/>
        </w:rPr>
        <w:t xml:space="preserve">, and relationships can suffer when Japanese etiquette is broken. A thorough understanding of Japan's hierarchical, consensus-based decision-making process is essential for successful negotiations. Furthermore, </w:t>
      </w:r>
      <w:r w:rsidR="003479F7">
        <w:rPr>
          <w:rFonts w:ascii="Calibri" w:eastAsia="等线" w:hAnsi="Calibri"/>
          <w:kern w:val="0"/>
          <w:sz w:val="22"/>
          <w:lang w:val="en-GB"/>
        </w:rPr>
        <w:t xml:space="preserve">handling gift-giving nuances carefully is vital </w:t>
      </w:r>
      <w:r w:rsidRPr="00EB2959">
        <w:rPr>
          <w:rFonts w:ascii="Calibri" w:eastAsia="等线" w:hAnsi="Calibri"/>
          <w:kern w:val="0"/>
          <w:sz w:val="22"/>
          <w:lang w:val="en-GB"/>
        </w:rPr>
        <w:t>to prevent cultural blunders.</w:t>
      </w:r>
    </w:p>
    <w:p w14:paraId="06E7A6D3" w14:textId="7134E547" w:rsidR="004D3311" w:rsidRDefault="00EB2959" w:rsidP="00EB2959">
      <w:pPr>
        <w:widowControl/>
        <w:spacing w:after="160" w:line="259" w:lineRule="auto"/>
        <w:jc w:val="left"/>
        <w:rPr>
          <w:rFonts w:ascii="Calibri" w:eastAsia="等线" w:hAnsi="Calibri" w:cs="Arial"/>
          <w:kern w:val="0"/>
          <w:sz w:val="22"/>
          <w:lang w:val="en-GB"/>
        </w:rPr>
      </w:pPr>
      <w:r w:rsidRPr="00EB2959">
        <w:rPr>
          <w:rFonts w:ascii="Calibri" w:eastAsia="等线" w:hAnsi="Calibri"/>
          <w:kern w:val="0"/>
          <w:sz w:val="22"/>
          <w:lang w:val="en-GB"/>
        </w:rPr>
        <w:t xml:space="preserve">Based on these results, it is clear that a mix of tactics is the key to British retailers' success in Japan. The most popular tactic is cultural sensitivity training, which gives staff members the know-how to handle Japanese traditions and manners. This strategy offers a solid foundation because it is both affordable and long-lasting. Additionally, enhancing this with relationship-building, language competency, and, when practical, employing local knowledge can </w:t>
      </w:r>
      <w:r w:rsidR="004C526A">
        <w:rPr>
          <w:rFonts w:ascii="Calibri" w:eastAsia="等线" w:hAnsi="Calibri"/>
          <w:kern w:val="0"/>
          <w:sz w:val="22"/>
          <w:lang w:val="en-GB"/>
        </w:rPr>
        <w:t>significantly</w:t>
      </w:r>
      <w:r w:rsidRPr="00EB2959">
        <w:rPr>
          <w:rFonts w:ascii="Calibri" w:eastAsia="等线" w:hAnsi="Calibri"/>
          <w:kern w:val="0"/>
          <w:sz w:val="22"/>
          <w:lang w:val="en-GB"/>
        </w:rPr>
        <w:t xml:space="preserve"> improve the efficacy of company operations in Japan. By doing this, British retailers may build solid, enduring connections with their Japanese rivals and get across communication barriers.</w:t>
      </w:r>
    </w:p>
    <w:p w14:paraId="06E7A6D4" w14:textId="77777777" w:rsidR="004D3311" w:rsidRDefault="004D3311">
      <w:pPr>
        <w:widowControl/>
        <w:spacing w:after="160" w:line="259" w:lineRule="auto"/>
        <w:jc w:val="left"/>
        <w:rPr>
          <w:rFonts w:ascii="Calibri" w:eastAsia="等线" w:hAnsi="Calibri" w:cs="Arial"/>
          <w:kern w:val="0"/>
          <w:sz w:val="22"/>
          <w:lang w:val="en-GB"/>
        </w:rPr>
      </w:pPr>
    </w:p>
    <w:p w14:paraId="06E7A6D5" w14:textId="77777777" w:rsidR="004D3311" w:rsidRDefault="004D3311">
      <w:pPr>
        <w:widowControl/>
        <w:spacing w:after="160" w:line="259" w:lineRule="auto"/>
        <w:jc w:val="left"/>
        <w:rPr>
          <w:rFonts w:ascii="Calibri" w:eastAsia="等线" w:hAnsi="Calibri" w:cs="Arial"/>
          <w:kern w:val="0"/>
          <w:sz w:val="22"/>
          <w:lang w:val="en-GB"/>
        </w:rPr>
      </w:pPr>
    </w:p>
    <w:p w14:paraId="06E7A6D6" w14:textId="77777777" w:rsidR="004D3311" w:rsidRDefault="004D3311">
      <w:pPr>
        <w:widowControl/>
        <w:spacing w:after="160" w:line="259" w:lineRule="auto"/>
        <w:jc w:val="left"/>
        <w:rPr>
          <w:rFonts w:ascii="Calibri" w:eastAsia="等线" w:hAnsi="Calibri" w:cs="Arial"/>
          <w:kern w:val="0"/>
          <w:sz w:val="22"/>
          <w:lang w:val="en-GB"/>
        </w:rPr>
      </w:pPr>
    </w:p>
    <w:p w14:paraId="06E7A6D7" w14:textId="77777777" w:rsidR="004D3311" w:rsidRDefault="004D3311">
      <w:pPr>
        <w:widowControl/>
        <w:spacing w:after="160" w:line="259" w:lineRule="auto"/>
        <w:jc w:val="left"/>
        <w:rPr>
          <w:rFonts w:ascii="Calibri" w:eastAsia="等线" w:hAnsi="Calibri" w:cs="Arial"/>
          <w:kern w:val="0"/>
          <w:sz w:val="22"/>
          <w:lang w:val="en-GB"/>
        </w:rPr>
      </w:pPr>
    </w:p>
    <w:p w14:paraId="06E7A6D8" w14:textId="77777777" w:rsidR="004D3311" w:rsidRDefault="004D3311">
      <w:pPr>
        <w:widowControl/>
        <w:spacing w:after="160" w:line="259" w:lineRule="auto"/>
        <w:jc w:val="left"/>
        <w:rPr>
          <w:rFonts w:ascii="Calibri" w:eastAsia="等线" w:hAnsi="Calibri" w:cs="Arial"/>
          <w:kern w:val="0"/>
          <w:sz w:val="22"/>
          <w:lang w:val="en-GB"/>
        </w:rPr>
      </w:pPr>
    </w:p>
    <w:p w14:paraId="06E7A6D9" w14:textId="77777777" w:rsidR="004D3311" w:rsidRDefault="004D3311">
      <w:pPr>
        <w:widowControl/>
        <w:spacing w:after="160" w:line="259" w:lineRule="auto"/>
        <w:jc w:val="left"/>
        <w:rPr>
          <w:rFonts w:ascii="Calibri" w:eastAsia="等线" w:hAnsi="Calibri" w:cs="Arial"/>
          <w:kern w:val="0"/>
          <w:sz w:val="22"/>
          <w:lang w:val="en-GB"/>
        </w:rPr>
      </w:pPr>
    </w:p>
    <w:p w14:paraId="06E7A6DA" w14:textId="77777777" w:rsidR="004D3311" w:rsidRDefault="004D3311">
      <w:pPr>
        <w:widowControl/>
        <w:spacing w:after="160" w:line="259" w:lineRule="auto"/>
        <w:jc w:val="left"/>
        <w:rPr>
          <w:rFonts w:ascii="Calibri" w:eastAsia="等线" w:hAnsi="Calibri" w:cs="Arial"/>
          <w:kern w:val="0"/>
          <w:sz w:val="22"/>
          <w:lang w:val="en-GB"/>
        </w:rPr>
      </w:pPr>
    </w:p>
    <w:p w14:paraId="06E7A6DB" w14:textId="77777777" w:rsidR="004D3311" w:rsidRDefault="004D3311">
      <w:pPr>
        <w:widowControl/>
        <w:spacing w:after="160" w:line="259" w:lineRule="auto"/>
        <w:jc w:val="left"/>
        <w:rPr>
          <w:rFonts w:ascii="Calibri" w:eastAsia="等线" w:hAnsi="Calibri" w:cs="Arial"/>
          <w:kern w:val="0"/>
          <w:sz w:val="22"/>
          <w:lang w:val="en-GB"/>
        </w:rPr>
      </w:pPr>
    </w:p>
    <w:p w14:paraId="06E7A6DC" w14:textId="77777777" w:rsidR="004D3311" w:rsidRDefault="004D3311">
      <w:pPr>
        <w:widowControl/>
        <w:spacing w:after="160" w:line="259" w:lineRule="auto"/>
        <w:jc w:val="left"/>
        <w:rPr>
          <w:rFonts w:ascii="Calibri" w:eastAsia="等线" w:hAnsi="Calibri" w:cs="Arial"/>
          <w:kern w:val="0"/>
          <w:sz w:val="22"/>
          <w:lang w:val="en-GB"/>
        </w:rPr>
      </w:pPr>
    </w:p>
    <w:p w14:paraId="06E7A6DD" w14:textId="77777777" w:rsidR="004D3311" w:rsidRDefault="004D3311">
      <w:pPr>
        <w:widowControl/>
        <w:spacing w:after="160" w:line="259" w:lineRule="auto"/>
        <w:jc w:val="left"/>
        <w:rPr>
          <w:rFonts w:ascii="Calibri" w:eastAsia="等线" w:hAnsi="Calibri" w:cs="Arial"/>
          <w:kern w:val="0"/>
          <w:sz w:val="22"/>
          <w:lang w:val="en-GB"/>
        </w:rPr>
      </w:pPr>
    </w:p>
    <w:p w14:paraId="06E7A6DE" w14:textId="77777777" w:rsidR="004D3311" w:rsidRDefault="004D3311">
      <w:pPr>
        <w:widowControl/>
        <w:spacing w:after="160" w:line="259" w:lineRule="auto"/>
        <w:jc w:val="left"/>
        <w:rPr>
          <w:rFonts w:ascii="Calibri" w:eastAsia="等线" w:hAnsi="Calibri" w:cs="Arial"/>
          <w:kern w:val="0"/>
          <w:sz w:val="22"/>
          <w:lang w:val="en-GB"/>
        </w:rPr>
      </w:pPr>
    </w:p>
    <w:p w14:paraId="06E7A6DF" w14:textId="77777777" w:rsidR="004D3311" w:rsidRDefault="004D3311">
      <w:pPr>
        <w:widowControl/>
        <w:spacing w:after="160" w:line="259" w:lineRule="auto"/>
        <w:jc w:val="left"/>
        <w:rPr>
          <w:rFonts w:ascii="Calibri" w:eastAsia="等线" w:hAnsi="Calibri" w:cs="Arial"/>
          <w:kern w:val="0"/>
          <w:sz w:val="22"/>
          <w:lang w:val="en-GB"/>
        </w:rPr>
      </w:pPr>
    </w:p>
    <w:p w14:paraId="06E7A6E0" w14:textId="77777777" w:rsidR="004D3311" w:rsidRDefault="004D3311">
      <w:pPr>
        <w:widowControl/>
        <w:pBdr>
          <w:bottom w:val="single" w:sz="4" w:space="1" w:color="auto"/>
        </w:pBdr>
        <w:spacing w:after="160" w:line="259" w:lineRule="auto"/>
        <w:jc w:val="left"/>
        <w:rPr>
          <w:rFonts w:ascii="Calibri" w:eastAsia="等线" w:hAnsi="Calibri" w:cs="Arial"/>
          <w:b/>
          <w:bCs/>
          <w:kern w:val="0"/>
          <w:sz w:val="28"/>
          <w:szCs w:val="28"/>
          <w:lang w:val="en-GB"/>
        </w:rPr>
      </w:pPr>
    </w:p>
    <w:p w14:paraId="06E7A6E1" w14:textId="77777777" w:rsidR="004D3311" w:rsidRDefault="0022130D">
      <w:pPr>
        <w:widowControl/>
        <w:pBdr>
          <w:bottom w:val="single" w:sz="4" w:space="1" w:color="auto"/>
        </w:pBdr>
        <w:spacing w:after="160" w:line="259" w:lineRule="auto"/>
        <w:jc w:val="left"/>
        <w:rPr>
          <w:rFonts w:ascii="Calibri" w:eastAsia="等线" w:hAnsi="Calibri" w:cs="Arial"/>
          <w:b/>
          <w:bCs/>
          <w:kern w:val="0"/>
          <w:sz w:val="28"/>
          <w:szCs w:val="28"/>
          <w:lang w:val="en-GB"/>
        </w:rPr>
      </w:pPr>
      <w:r>
        <w:rPr>
          <w:rFonts w:ascii="Calibri" w:eastAsia="等线" w:hAnsi="Calibri" w:cs="Arial"/>
          <w:b/>
          <w:bCs/>
          <w:kern w:val="0"/>
          <w:sz w:val="28"/>
          <w:szCs w:val="28"/>
          <w:lang w:val="en-GB"/>
        </w:rPr>
        <w:lastRenderedPageBreak/>
        <w:t>Content Page</w:t>
      </w:r>
    </w:p>
    <w:p w14:paraId="06E7A6E2" w14:textId="77777777" w:rsidR="004D3311" w:rsidRDefault="004D3311">
      <w:pPr>
        <w:widowControl/>
        <w:spacing w:after="160" w:line="259" w:lineRule="auto"/>
        <w:jc w:val="left"/>
        <w:rPr>
          <w:rFonts w:ascii="Calibri" w:eastAsia="等线" w:hAnsi="Calibri" w:cs="Arial"/>
          <w:kern w:val="0"/>
          <w:sz w:val="22"/>
          <w:lang w:val="en-GB"/>
        </w:rPr>
      </w:pPr>
    </w:p>
    <w:sdt>
      <w:sdtPr>
        <w:rPr>
          <w:rFonts w:ascii="宋体" w:eastAsia="宋体" w:hAnsi="宋体"/>
        </w:rPr>
        <w:id w:val="147477069"/>
        <w15:color w:val="DBDBDB"/>
        <w:docPartObj>
          <w:docPartGallery w:val="Table of Contents"/>
          <w:docPartUnique/>
        </w:docPartObj>
      </w:sdtPr>
      <w:sdtEndPr>
        <w:rPr>
          <w:rFonts w:ascii="Calibri" w:eastAsia="等线" w:hAnsi="Calibri" w:cs="Arial"/>
          <w:b/>
          <w:kern w:val="0"/>
          <w:lang w:val="en-GB"/>
        </w:rPr>
      </w:sdtEndPr>
      <w:sdtContent>
        <w:p w14:paraId="06E7A6E3" w14:textId="77777777" w:rsidR="004D3311" w:rsidRDefault="004D3311">
          <w:pPr>
            <w:jc w:val="center"/>
          </w:pPr>
        </w:p>
        <w:p w14:paraId="4C8D0A66" w14:textId="1100ABDE" w:rsidR="00BA41A3" w:rsidRDefault="0022130D" w:rsidP="00102226">
          <w:pPr>
            <w:pStyle w:val="TOC1"/>
            <w:tabs>
              <w:tab w:val="right" w:leader="dot" w:pos="9016"/>
            </w:tabs>
            <w:rPr>
              <w:noProof/>
              <w14:ligatures w14:val="standardContextual"/>
            </w:rPr>
          </w:pPr>
          <w:r>
            <w:rPr>
              <w:rFonts w:ascii="Calibri" w:eastAsia="等线" w:hAnsi="Calibri" w:cs="Arial"/>
              <w:sz w:val="22"/>
              <w:szCs w:val="20"/>
              <w:lang w:val="en-GB"/>
            </w:rPr>
            <w:fldChar w:fldCharType="begin"/>
          </w:r>
          <w:r>
            <w:rPr>
              <w:rFonts w:ascii="Calibri" w:eastAsia="等线" w:hAnsi="Calibri" w:cs="Arial"/>
              <w:sz w:val="22"/>
              <w:lang w:val="en-GB"/>
            </w:rPr>
            <w:instrText xml:space="preserve">TOC \o "1-2" \h \u </w:instrText>
          </w:r>
          <w:r>
            <w:rPr>
              <w:rFonts w:ascii="Calibri" w:eastAsia="等线" w:hAnsi="Calibri" w:cs="Arial"/>
              <w:sz w:val="22"/>
              <w:szCs w:val="20"/>
              <w:lang w:val="en-GB"/>
            </w:rPr>
            <w:fldChar w:fldCharType="separate"/>
          </w:r>
          <w:hyperlink w:anchor="_Toc152279599" w:history="1">
            <w:r w:rsidR="00BA41A3" w:rsidRPr="00013EB5">
              <w:rPr>
                <w:rStyle w:val="af0"/>
                <w:rFonts w:ascii="Calibri" w:eastAsia="等线" w:hAnsi="Calibri" w:cs="Arial"/>
                <w:b/>
                <w:bCs/>
                <w:noProof/>
                <w:kern w:val="0"/>
                <w:lang w:val="en-GB"/>
              </w:rPr>
              <w:t>1.0</w:t>
            </w:r>
            <w:r w:rsidR="00102226" w:rsidRPr="00102226">
              <w:rPr>
                <w:rStyle w:val="af0"/>
                <w:rFonts w:ascii="Calibri" w:eastAsia="等线" w:hAnsi="Calibri" w:cs="Arial"/>
                <w:b/>
                <w:bCs/>
                <w:noProof/>
                <w:kern w:val="0"/>
                <w:lang w:val="en-GB"/>
              </w:rPr>
              <w:t xml:space="preserve"> – </w:t>
            </w:r>
            <w:r w:rsidR="00BA41A3" w:rsidRPr="00013EB5">
              <w:rPr>
                <w:rStyle w:val="af0"/>
                <w:rFonts w:ascii="Calibri" w:eastAsia="等线" w:hAnsi="Calibri" w:cs="Arial"/>
                <w:b/>
                <w:bCs/>
                <w:noProof/>
                <w:kern w:val="0"/>
                <w:lang w:val="en-GB"/>
              </w:rPr>
              <w:t>Introduction</w:t>
            </w:r>
            <w:r w:rsidR="00BA41A3">
              <w:rPr>
                <w:noProof/>
              </w:rPr>
              <w:tab/>
            </w:r>
            <w:r w:rsidR="00BA41A3">
              <w:rPr>
                <w:noProof/>
              </w:rPr>
              <w:fldChar w:fldCharType="begin"/>
            </w:r>
            <w:r w:rsidR="00BA41A3">
              <w:rPr>
                <w:noProof/>
              </w:rPr>
              <w:instrText xml:space="preserve"> PAGEREF _Toc152279599 \h </w:instrText>
            </w:r>
            <w:r w:rsidR="00BA41A3">
              <w:rPr>
                <w:noProof/>
              </w:rPr>
            </w:r>
            <w:r w:rsidR="00BA41A3">
              <w:rPr>
                <w:noProof/>
              </w:rPr>
              <w:fldChar w:fldCharType="separate"/>
            </w:r>
            <w:r w:rsidR="00BA41A3">
              <w:rPr>
                <w:noProof/>
              </w:rPr>
              <w:t>2</w:t>
            </w:r>
            <w:r w:rsidR="00BA41A3">
              <w:rPr>
                <w:noProof/>
              </w:rPr>
              <w:fldChar w:fldCharType="end"/>
            </w:r>
          </w:hyperlink>
        </w:p>
        <w:p w14:paraId="59D4D407" w14:textId="1FEC8A24" w:rsidR="00BA41A3" w:rsidRDefault="00000000">
          <w:pPr>
            <w:pStyle w:val="TOC2"/>
            <w:tabs>
              <w:tab w:val="right" w:leader="dot" w:pos="9016"/>
            </w:tabs>
            <w:rPr>
              <w:noProof/>
              <w14:ligatures w14:val="standardContextual"/>
            </w:rPr>
          </w:pPr>
          <w:hyperlink w:anchor="_Toc152279600" w:history="1">
            <w:r w:rsidR="00BA41A3" w:rsidRPr="00013EB5">
              <w:rPr>
                <w:rStyle w:val="af0"/>
                <w:noProof/>
              </w:rPr>
              <w:t xml:space="preserve">1.1 </w:t>
            </w:r>
            <w:r w:rsidR="00BA41A3" w:rsidRPr="00013EB5">
              <w:rPr>
                <w:rStyle w:val="af0"/>
                <w:noProof/>
                <w:lang w:val="en-GB"/>
              </w:rPr>
              <w:t>Terms of Reference</w:t>
            </w:r>
            <w:r w:rsidR="00BA41A3">
              <w:rPr>
                <w:noProof/>
              </w:rPr>
              <w:tab/>
            </w:r>
            <w:r w:rsidR="00BA41A3">
              <w:rPr>
                <w:noProof/>
              </w:rPr>
              <w:fldChar w:fldCharType="begin"/>
            </w:r>
            <w:r w:rsidR="00BA41A3">
              <w:rPr>
                <w:noProof/>
              </w:rPr>
              <w:instrText xml:space="preserve"> PAGEREF _Toc152279600 \h </w:instrText>
            </w:r>
            <w:r w:rsidR="00BA41A3">
              <w:rPr>
                <w:noProof/>
              </w:rPr>
            </w:r>
            <w:r w:rsidR="00BA41A3">
              <w:rPr>
                <w:noProof/>
              </w:rPr>
              <w:fldChar w:fldCharType="separate"/>
            </w:r>
            <w:r w:rsidR="00BA41A3">
              <w:rPr>
                <w:noProof/>
              </w:rPr>
              <w:t>3</w:t>
            </w:r>
            <w:r w:rsidR="00BA41A3">
              <w:rPr>
                <w:noProof/>
              </w:rPr>
              <w:fldChar w:fldCharType="end"/>
            </w:r>
          </w:hyperlink>
        </w:p>
        <w:p w14:paraId="54D6FCBD" w14:textId="5337D79A" w:rsidR="00BA41A3" w:rsidRDefault="00000000">
          <w:pPr>
            <w:pStyle w:val="TOC2"/>
            <w:tabs>
              <w:tab w:val="right" w:leader="dot" w:pos="9016"/>
            </w:tabs>
            <w:rPr>
              <w:noProof/>
              <w14:ligatures w14:val="standardContextual"/>
            </w:rPr>
          </w:pPr>
          <w:hyperlink w:anchor="_Toc152279601" w:history="1">
            <w:r w:rsidR="00BA41A3" w:rsidRPr="00013EB5">
              <w:rPr>
                <w:rStyle w:val="af0"/>
                <w:noProof/>
              </w:rPr>
              <w:t xml:space="preserve">1.3 </w:t>
            </w:r>
            <w:r w:rsidR="00BA41A3" w:rsidRPr="00013EB5">
              <w:rPr>
                <w:rStyle w:val="af0"/>
                <w:noProof/>
                <w:lang w:val="en-GB"/>
              </w:rPr>
              <w:t>Setting the Scene</w:t>
            </w:r>
            <w:r w:rsidR="00BA41A3">
              <w:rPr>
                <w:noProof/>
              </w:rPr>
              <w:tab/>
            </w:r>
            <w:r w:rsidR="00BA41A3">
              <w:rPr>
                <w:noProof/>
              </w:rPr>
              <w:fldChar w:fldCharType="begin"/>
            </w:r>
            <w:r w:rsidR="00BA41A3">
              <w:rPr>
                <w:noProof/>
              </w:rPr>
              <w:instrText xml:space="preserve"> PAGEREF _Toc152279601 \h </w:instrText>
            </w:r>
            <w:r w:rsidR="00BA41A3">
              <w:rPr>
                <w:noProof/>
              </w:rPr>
            </w:r>
            <w:r w:rsidR="00BA41A3">
              <w:rPr>
                <w:noProof/>
              </w:rPr>
              <w:fldChar w:fldCharType="separate"/>
            </w:r>
            <w:r w:rsidR="00BA41A3">
              <w:rPr>
                <w:noProof/>
              </w:rPr>
              <w:t>3</w:t>
            </w:r>
            <w:r w:rsidR="00BA41A3">
              <w:rPr>
                <w:noProof/>
              </w:rPr>
              <w:fldChar w:fldCharType="end"/>
            </w:r>
          </w:hyperlink>
        </w:p>
        <w:p w14:paraId="56AAC396" w14:textId="180B02BE" w:rsidR="00BA41A3" w:rsidRDefault="00000000">
          <w:pPr>
            <w:pStyle w:val="TOC1"/>
            <w:tabs>
              <w:tab w:val="right" w:leader="dot" w:pos="9016"/>
            </w:tabs>
            <w:rPr>
              <w:noProof/>
              <w14:ligatures w14:val="standardContextual"/>
            </w:rPr>
          </w:pPr>
          <w:hyperlink w:anchor="_Toc152279602" w:history="1">
            <w:r w:rsidR="00BA41A3" w:rsidRPr="00013EB5">
              <w:rPr>
                <w:rStyle w:val="af0"/>
                <w:rFonts w:ascii="Calibri" w:eastAsia="等线" w:hAnsi="Calibri" w:cs="Arial"/>
                <w:b/>
                <w:bCs/>
                <w:noProof/>
                <w:kern w:val="0"/>
                <w:lang w:val="en-GB"/>
              </w:rPr>
              <w:t>2.0 – Main Findings</w:t>
            </w:r>
            <w:r w:rsidR="00BA41A3">
              <w:rPr>
                <w:noProof/>
              </w:rPr>
              <w:tab/>
            </w:r>
            <w:r w:rsidR="00BA41A3">
              <w:rPr>
                <w:noProof/>
              </w:rPr>
              <w:fldChar w:fldCharType="begin"/>
            </w:r>
            <w:r w:rsidR="00BA41A3">
              <w:rPr>
                <w:noProof/>
              </w:rPr>
              <w:instrText xml:space="preserve"> PAGEREF _Toc152279602 \h </w:instrText>
            </w:r>
            <w:r w:rsidR="00BA41A3">
              <w:rPr>
                <w:noProof/>
              </w:rPr>
            </w:r>
            <w:r w:rsidR="00BA41A3">
              <w:rPr>
                <w:noProof/>
              </w:rPr>
              <w:fldChar w:fldCharType="separate"/>
            </w:r>
            <w:r w:rsidR="00BA41A3">
              <w:rPr>
                <w:noProof/>
              </w:rPr>
              <w:t>4</w:t>
            </w:r>
            <w:r w:rsidR="00BA41A3">
              <w:rPr>
                <w:noProof/>
              </w:rPr>
              <w:fldChar w:fldCharType="end"/>
            </w:r>
          </w:hyperlink>
        </w:p>
        <w:p w14:paraId="701E4507" w14:textId="5CC9C1B6" w:rsidR="00BA41A3" w:rsidRDefault="00000000">
          <w:pPr>
            <w:pStyle w:val="TOC2"/>
            <w:tabs>
              <w:tab w:val="right" w:leader="dot" w:pos="9016"/>
            </w:tabs>
            <w:rPr>
              <w:noProof/>
              <w14:ligatures w14:val="standardContextual"/>
            </w:rPr>
          </w:pPr>
          <w:hyperlink w:anchor="_Toc152279603" w:history="1">
            <w:r w:rsidR="00BA41A3" w:rsidRPr="00013EB5">
              <w:rPr>
                <w:rStyle w:val="af0"/>
                <w:noProof/>
              </w:rPr>
              <w:t>2.1 International Communication</w:t>
            </w:r>
            <w:r w:rsidR="00BA41A3">
              <w:rPr>
                <w:noProof/>
              </w:rPr>
              <w:tab/>
            </w:r>
            <w:r w:rsidR="00BA41A3">
              <w:rPr>
                <w:noProof/>
              </w:rPr>
              <w:fldChar w:fldCharType="begin"/>
            </w:r>
            <w:r w:rsidR="00BA41A3">
              <w:rPr>
                <w:noProof/>
              </w:rPr>
              <w:instrText xml:space="preserve"> PAGEREF _Toc152279603 \h </w:instrText>
            </w:r>
            <w:r w:rsidR="00BA41A3">
              <w:rPr>
                <w:noProof/>
              </w:rPr>
            </w:r>
            <w:r w:rsidR="00BA41A3">
              <w:rPr>
                <w:noProof/>
              </w:rPr>
              <w:fldChar w:fldCharType="separate"/>
            </w:r>
            <w:r w:rsidR="00BA41A3">
              <w:rPr>
                <w:noProof/>
              </w:rPr>
              <w:t>4</w:t>
            </w:r>
            <w:r w:rsidR="00BA41A3">
              <w:rPr>
                <w:noProof/>
              </w:rPr>
              <w:fldChar w:fldCharType="end"/>
            </w:r>
          </w:hyperlink>
        </w:p>
        <w:p w14:paraId="544B2131" w14:textId="3176BFC8" w:rsidR="00BA41A3" w:rsidRDefault="00000000">
          <w:pPr>
            <w:pStyle w:val="TOC2"/>
            <w:tabs>
              <w:tab w:val="right" w:leader="dot" w:pos="9016"/>
            </w:tabs>
            <w:rPr>
              <w:noProof/>
              <w14:ligatures w14:val="standardContextual"/>
            </w:rPr>
          </w:pPr>
          <w:hyperlink w:anchor="_Toc152279604" w:history="1">
            <w:r w:rsidR="00BA41A3" w:rsidRPr="00013EB5">
              <w:rPr>
                <w:rStyle w:val="af0"/>
                <w:noProof/>
                <w:lang w:val="en-GB"/>
              </w:rPr>
              <w:t>2.2 Skills Requirements</w:t>
            </w:r>
            <w:r w:rsidR="00BA41A3">
              <w:rPr>
                <w:noProof/>
              </w:rPr>
              <w:tab/>
            </w:r>
            <w:r w:rsidR="00BA41A3">
              <w:rPr>
                <w:noProof/>
              </w:rPr>
              <w:fldChar w:fldCharType="begin"/>
            </w:r>
            <w:r w:rsidR="00BA41A3">
              <w:rPr>
                <w:noProof/>
              </w:rPr>
              <w:instrText xml:space="preserve"> PAGEREF _Toc152279604 \h </w:instrText>
            </w:r>
            <w:r w:rsidR="00BA41A3">
              <w:rPr>
                <w:noProof/>
              </w:rPr>
            </w:r>
            <w:r w:rsidR="00BA41A3">
              <w:rPr>
                <w:noProof/>
              </w:rPr>
              <w:fldChar w:fldCharType="separate"/>
            </w:r>
            <w:r w:rsidR="00BA41A3">
              <w:rPr>
                <w:noProof/>
              </w:rPr>
              <w:t>4</w:t>
            </w:r>
            <w:r w:rsidR="00BA41A3">
              <w:rPr>
                <w:noProof/>
              </w:rPr>
              <w:fldChar w:fldCharType="end"/>
            </w:r>
          </w:hyperlink>
        </w:p>
        <w:p w14:paraId="6145342F" w14:textId="24734747" w:rsidR="00BA41A3" w:rsidRDefault="00000000">
          <w:pPr>
            <w:pStyle w:val="TOC2"/>
            <w:tabs>
              <w:tab w:val="right" w:leader="dot" w:pos="9016"/>
            </w:tabs>
            <w:rPr>
              <w:noProof/>
              <w14:ligatures w14:val="standardContextual"/>
            </w:rPr>
          </w:pPr>
          <w:hyperlink w:anchor="_Toc152279605" w:history="1">
            <w:r w:rsidR="00BA41A3" w:rsidRPr="00013EB5">
              <w:rPr>
                <w:rStyle w:val="af0"/>
                <w:noProof/>
                <w:lang w:val="en-GB"/>
              </w:rPr>
              <w:t>2.3 Methods of Communication</w:t>
            </w:r>
            <w:r w:rsidR="00BA41A3">
              <w:rPr>
                <w:noProof/>
              </w:rPr>
              <w:tab/>
            </w:r>
            <w:r w:rsidR="00BA41A3">
              <w:rPr>
                <w:noProof/>
              </w:rPr>
              <w:fldChar w:fldCharType="begin"/>
            </w:r>
            <w:r w:rsidR="00BA41A3">
              <w:rPr>
                <w:noProof/>
              </w:rPr>
              <w:instrText xml:space="preserve"> PAGEREF _Toc152279605 \h </w:instrText>
            </w:r>
            <w:r w:rsidR="00BA41A3">
              <w:rPr>
                <w:noProof/>
              </w:rPr>
            </w:r>
            <w:r w:rsidR="00BA41A3">
              <w:rPr>
                <w:noProof/>
              </w:rPr>
              <w:fldChar w:fldCharType="separate"/>
            </w:r>
            <w:r w:rsidR="00BA41A3">
              <w:rPr>
                <w:noProof/>
              </w:rPr>
              <w:t>5</w:t>
            </w:r>
            <w:r w:rsidR="00BA41A3">
              <w:rPr>
                <w:noProof/>
              </w:rPr>
              <w:fldChar w:fldCharType="end"/>
            </w:r>
          </w:hyperlink>
        </w:p>
        <w:p w14:paraId="36EFD1AE" w14:textId="377BE288" w:rsidR="00BA41A3" w:rsidRDefault="00000000">
          <w:pPr>
            <w:pStyle w:val="TOC2"/>
            <w:tabs>
              <w:tab w:val="right" w:leader="dot" w:pos="9016"/>
            </w:tabs>
            <w:rPr>
              <w:noProof/>
              <w14:ligatures w14:val="standardContextual"/>
            </w:rPr>
          </w:pPr>
          <w:hyperlink w:anchor="_Toc152279606" w:history="1">
            <w:r w:rsidR="00BA41A3" w:rsidRPr="00013EB5">
              <w:rPr>
                <w:rStyle w:val="af0"/>
                <w:noProof/>
              </w:rPr>
              <w:t>2.4 Effective Communication</w:t>
            </w:r>
            <w:r w:rsidR="00BA41A3">
              <w:rPr>
                <w:noProof/>
              </w:rPr>
              <w:tab/>
            </w:r>
            <w:r w:rsidR="00BA41A3">
              <w:rPr>
                <w:noProof/>
              </w:rPr>
              <w:fldChar w:fldCharType="begin"/>
            </w:r>
            <w:r w:rsidR="00BA41A3">
              <w:rPr>
                <w:noProof/>
              </w:rPr>
              <w:instrText xml:space="preserve"> PAGEREF _Toc152279606 \h </w:instrText>
            </w:r>
            <w:r w:rsidR="00BA41A3">
              <w:rPr>
                <w:noProof/>
              </w:rPr>
            </w:r>
            <w:r w:rsidR="00BA41A3">
              <w:rPr>
                <w:noProof/>
              </w:rPr>
              <w:fldChar w:fldCharType="separate"/>
            </w:r>
            <w:r w:rsidR="00BA41A3">
              <w:rPr>
                <w:noProof/>
              </w:rPr>
              <w:t>6</w:t>
            </w:r>
            <w:r w:rsidR="00BA41A3">
              <w:rPr>
                <w:noProof/>
              </w:rPr>
              <w:fldChar w:fldCharType="end"/>
            </w:r>
          </w:hyperlink>
        </w:p>
        <w:p w14:paraId="294BDB8D" w14:textId="79C5A712" w:rsidR="00BA41A3" w:rsidRDefault="00000000">
          <w:pPr>
            <w:pStyle w:val="TOC2"/>
            <w:tabs>
              <w:tab w:val="right" w:leader="dot" w:pos="9016"/>
            </w:tabs>
            <w:rPr>
              <w:noProof/>
              <w14:ligatures w14:val="standardContextual"/>
            </w:rPr>
          </w:pPr>
          <w:hyperlink w:anchor="_Toc152279607" w:history="1">
            <w:r w:rsidR="00BA41A3" w:rsidRPr="00013EB5">
              <w:rPr>
                <w:rStyle w:val="af0"/>
                <w:noProof/>
              </w:rPr>
              <w:t>2.5 International Culture</w:t>
            </w:r>
            <w:r w:rsidR="00BA41A3">
              <w:rPr>
                <w:noProof/>
              </w:rPr>
              <w:tab/>
            </w:r>
            <w:r w:rsidR="00BA41A3">
              <w:rPr>
                <w:noProof/>
              </w:rPr>
              <w:fldChar w:fldCharType="begin"/>
            </w:r>
            <w:r w:rsidR="00BA41A3">
              <w:rPr>
                <w:noProof/>
              </w:rPr>
              <w:instrText xml:space="preserve"> PAGEREF _Toc152279607 \h </w:instrText>
            </w:r>
            <w:r w:rsidR="00BA41A3">
              <w:rPr>
                <w:noProof/>
              </w:rPr>
            </w:r>
            <w:r w:rsidR="00BA41A3">
              <w:rPr>
                <w:noProof/>
              </w:rPr>
              <w:fldChar w:fldCharType="separate"/>
            </w:r>
            <w:r w:rsidR="00BA41A3">
              <w:rPr>
                <w:noProof/>
              </w:rPr>
              <w:t>6</w:t>
            </w:r>
            <w:r w:rsidR="00BA41A3">
              <w:rPr>
                <w:noProof/>
              </w:rPr>
              <w:fldChar w:fldCharType="end"/>
            </w:r>
          </w:hyperlink>
        </w:p>
        <w:p w14:paraId="5E3273CE" w14:textId="11337B8B" w:rsidR="00BA41A3" w:rsidRDefault="00000000">
          <w:pPr>
            <w:pStyle w:val="TOC2"/>
            <w:tabs>
              <w:tab w:val="right" w:leader="dot" w:pos="9016"/>
            </w:tabs>
            <w:rPr>
              <w:noProof/>
              <w14:ligatures w14:val="standardContextual"/>
            </w:rPr>
          </w:pPr>
          <w:hyperlink w:anchor="_Toc152279608" w:history="1">
            <w:r w:rsidR="00BA41A3" w:rsidRPr="00013EB5">
              <w:rPr>
                <w:rStyle w:val="af0"/>
                <w:noProof/>
              </w:rPr>
              <w:t>2.6 Importance of Building Relationships</w:t>
            </w:r>
            <w:r w:rsidR="00BA41A3">
              <w:rPr>
                <w:noProof/>
              </w:rPr>
              <w:tab/>
            </w:r>
            <w:r w:rsidR="00BA41A3">
              <w:rPr>
                <w:noProof/>
              </w:rPr>
              <w:fldChar w:fldCharType="begin"/>
            </w:r>
            <w:r w:rsidR="00BA41A3">
              <w:rPr>
                <w:noProof/>
              </w:rPr>
              <w:instrText xml:space="preserve"> PAGEREF _Toc152279608 \h </w:instrText>
            </w:r>
            <w:r w:rsidR="00BA41A3">
              <w:rPr>
                <w:noProof/>
              </w:rPr>
            </w:r>
            <w:r w:rsidR="00BA41A3">
              <w:rPr>
                <w:noProof/>
              </w:rPr>
              <w:fldChar w:fldCharType="separate"/>
            </w:r>
            <w:r w:rsidR="00BA41A3">
              <w:rPr>
                <w:noProof/>
              </w:rPr>
              <w:t>7</w:t>
            </w:r>
            <w:r w:rsidR="00BA41A3">
              <w:rPr>
                <w:noProof/>
              </w:rPr>
              <w:fldChar w:fldCharType="end"/>
            </w:r>
          </w:hyperlink>
        </w:p>
        <w:p w14:paraId="50919FE5" w14:textId="4310EF78" w:rsidR="00BA41A3" w:rsidRDefault="00000000">
          <w:pPr>
            <w:pStyle w:val="TOC2"/>
            <w:tabs>
              <w:tab w:val="right" w:leader="dot" w:pos="9016"/>
            </w:tabs>
            <w:rPr>
              <w:noProof/>
              <w14:ligatures w14:val="standardContextual"/>
            </w:rPr>
          </w:pPr>
          <w:hyperlink w:anchor="_Toc152279609" w:history="1">
            <w:r w:rsidR="00BA41A3" w:rsidRPr="00013EB5">
              <w:rPr>
                <w:rStyle w:val="af0"/>
                <w:noProof/>
              </w:rPr>
              <w:t>2.7 How to Build Trust</w:t>
            </w:r>
            <w:r w:rsidR="00BA41A3">
              <w:rPr>
                <w:noProof/>
              </w:rPr>
              <w:tab/>
            </w:r>
            <w:r w:rsidR="00BA41A3">
              <w:rPr>
                <w:noProof/>
              </w:rPr>
              <w:fldChar w:fldCharType="begin"/>
            </w:r>
            <w:r w:rsidR="00BA41A3">
              <w:rPr>
                <w:noProof/>
              </w:rPr>
              <w:instrText xml:space="preserve"> PAGEREF _Toc152279609 \h </w:instrText>
            </w:r>
            <w:r w:rsidR="00BA41A3">
              <w:rPr>
                <w:noProof/>
              </w:rPr>
            </w:r>
            <w:r w:rsidR="00BA41A3">
              <w:rPr>
                <w:noProof/>
              </w:rPr>
              <w:fldChar w:fldCharType="separate"/>
            </w:r>
            <w:r w:rsidR="00BA41A3">
              <w:rPr>
                <w:noProof/>
              </w:rPr>
              <w:t>7</w:t>
            </w:r>
            <w:r w:rsidR="00BA41A3">
              <w:rPr>
                <w:noProof/>
              </w:rPr>
              <w:fldChar w:fldCharType="end"/>
            </w:r>
          </w:hyperlink>
        </w:p>
        <w:p w14:paraId="7DAFE9E8" w14:textId="3AE75E86" w:rsidR="00BA41A3" w:rsidRDefault="00000000">
          <w:pPr>
            <w:pStyle w:val="TOC2"/>
            <w:tabs>
              <w:tab w:val="right" w:leader="dot" w:pos="9016"/>
            </w:tabs>
            <w:rPr>
              <w:noProof/>
              <w14:ligatures w14:val="standardContextual"/>
            </w:rPr>
          </w:pPr>
          <w:hyperlink w:anchor="_Toc152279610" w:history="1">
            <w:r w:rsidR="00BA41A3" w:rsidRPr="00013EB5">
              <w:rPr>
                <w:rStyle w:val="af0"/>
                <w:noProof/>
              </w:rPr>
              <w:t>2.8 Failed Relationships</w:t>
            </w:r>
            <w:r w:rsidR="00BA41A3">
              <w:rPr>
                <w:noProof/>
              </w:rPr>
              <w:tab/>
            </w:r>
            <w:r w:rsidR="00BA41A3">
              <w:rPr>
                <w:noProof/>
              </w:rPr>
              <w:fldChar w:fldCharType="begin"/>
            </w:r>
            <w:r w:rsidR="00BA41A3">
              <w:rPr>
                <w:noProof/>
              </w:rPr>
              <w:instrText xml:space="preserve"> PAGEREF _Toc152279610 \h </w:instrText>
            </w:r>
            <w:r w:rsidR="00BA41A3">
              <w:rPr>
                <w:noProof/>
              </w:rPr>
            </w:r>
            <w:r w:rsidR="00BA41A3">
              <w:rPr>
                <w:noProof/>
              </w:rPr>
              <w:fldChar w:fldCharType="separate"/>
            </w:r>
            <w:r w:rsidR="00BA41A3">
              <w:rPr>
                <w:noProof/>
              </w:rPr>
              <w:t>7</w:t>
            </w:r>
            <w:r w:rsidR="00BA41A3">
              <w:rPr>
                <w:noProof/>
              </w:rPr>
              <w:fldChar w:fldCharType="end"/>
            </w:r>
          </w:hyperlink>
        </w:p>
        <w:p w14:paraId="60AD61B0" w14:textId="317BCA7C" w:rsidR="00BA41A3" w:rsidRDefault="00000000">
          <w:pPr>
            <w:pStyle w:val="TOC1"/>
            <w:tabs>
              <w:tab w:val="right" w:leader="dot" w:pos="9016"/>
            </w:tabs>
            <w:rPr>
              <w:noProof/>
              <w14:ligatures w14:val="standardContextual"/>
            </w:rPr>
          </w:pPr>
          <w:hyperlink w:anchor="_Toc152279611" w:history="1">
            <w:r w:rsidR="00BA41A3" w:rsidRPr="00013EB5">
              <w:rPr>
                <w:rStyle w:val="af0"/>
                <w:rFonts w:ascii="Calibri" w:eastAsia="等线" w:hAnsi="Calibri" w:cs="Arial"/>
                <w:b/>
                <w:bCs/>
                <w:noProof/>
                <w:kern w:val="0"/>
                <w:lang w:val="en-GB"/>
              </w:rPr>
              <w:t>3.0: Conclusions</w:t>
            </w:r>
            <w:r w:rsidR="00BA41A3">
              <w:rPr>
                <w:noProof/>
              </w:rPr>
              <w:tab/>
            </w:r>
            <w:r w:rsidR="00BA41A3">
              <w:rPr>
                <w:noProof/>
              </w:rPr>
              <w:fldChar w:fldCharType="begin"/>
            </w:r>
            <w:r w:rsidR="00BA41A3">
              <w:rPr>
                <w:noProof/>
              </w:rPr>
              <w:instrText xml:space="preserve"> PAGEREF _Toc152279611 \h </w:instrText>
            </w:r>
            <w:r w:rsidR="00BA41A3">
              <w:rPr>
                <w:noProof/>
              </w:rPr>
            </w:r>
            <w:r w:rsidR="00BA41A3">
              <w:rPr>
                <w:noProof/>
              </w:rPr>
              <w:fldChar w:fldCharType="separate"/>
            </w:r>
            <w:r w:rsidR="00BA41A3">
              <w:rPr>
                <w:noProof/>
              </w:rPr>
              <w:t>9</w:t>
            </w:r>
            <w:r w:rsidR="00BA41A3">
              <w:rPr>
                <w:noProof/>
              </w:rPr>
              <w:fldChar w:fldCharType="end"/>
            </w:r>
          </w:hyperlink>
        </w:p>
        <w:p w14:paraId="7689993E" w14:textId="2887B560" w:rsidR="00BA41A3" w:rsidRDefault="00000000">
          <w:pPr>
            <w:pStyle w:val="TOC1"/>
            <w:tabs>
              <w:tab w:val="right" w:leader="dot" w:pos="9016"/>
            </w:tabs>
            <w:rPr>
              <w:noProof/>
              <w14:ligatures w14:val="standardContextual"/>
            </w:rPr>
          </w:pPr>
          <w:hyperlink w:anchor="_Toc152279612" w:history="1">
            <w:r w:rsidR="00BA41A3" w:rsidRPr="00013EB5">
              <w:rPr>
                <w:rStyle w:val="af0"/>
                <w:rFonts w:ascii="Calibri" w:eastAsia="等线" w:hAnsi="Calibri" w:cs="Arial"/>
                <w:b/>
                <w:bCs/>
                <w:noProof/>
                <w:kern w:val="0"/>
                <w:lang w:val="en-GB"/>
              </w:rPr>
              <w:t>4.0: Recommendations</w:t>
            </w:r>
            <w:r w:rsidR="00BA41A3">
              <w:rPr>
                <w:noProof/>
              </w:rPr>
              <w:tab/>
            </w:r>
            <w:r w:rsidR="00BA41A3">
              <w:rPr>
                <w:noProof/>
              </w:rPr>
              <w:fldChar w:fldCharType="begin"/>
            </w:r>
            <w:r w:rsidR="00BA41A3">
              <w:rPr>
                <w:noProof/>
              </w:rPr>
              <w:instrText xml:space="preserve"> PAGEREF _Toc152279612 \h </w:instrText>
            </w:r>
            <w:r w:rsidR="00BA41A3">
              <w:rPr>
                <w:noProof/>
              </w:rPr>
            </w:r>
            <w:r w:rsidR="00BA41A3">
              <w:rPr>
                <w:noProof/>
              </w:rPr>
              <w:fldChar w:fldCharType="separate"/>
            </w:r>
            <w:r w:rsidR="00BA41A3">
              <w:rPr>
                <w:noProof/>
              </w:rPr>
              <w:t>9</w:t>
            </w:r>
            <w:r w:rsidR="00BA41A3">
              <w:rPr>
                <w:noProof/>
              </w:rPr>
              <w:fldChar w:fldCharType="end"/>
            </w:r>
          </w:hyperlink>
        </w:p>
        <w:p w14:paraId="06E7A6F4" w14:textId="17C8C67A" w:rsidR="004D3311" w:rsidRDefault="0022130D">
          <w:pPr>
            <w:widowControl/>
            <w:spacing w:after="160" w:line="259" w:lineRule="auto"/>
            <w:jc w:val="left"/>
            <w:rPr>
              <w:rFonts w:ascii="Calibri" w:eastAsia="等线" w:hAnsi="Calibri" w:cs="Arial"/>
              <w:kern w:val="0"/>
              <w:sz w:val="22"/>
              <w:lang w:val="en-GB"/>
            </w:rPr>
          </w:pPr>
          <w:r>
            <w:rPr>
              <w:rFonts w:ascii="Calibri" w:eastAsia="等线" w:hAnsi="Calibri" w:cs="Arial"/>
              <w:b/>
              <w:kern w:val="0"/>
              <w:lang w:val="en-GB"/>
            </w:rPr>
            <w:fldChar w:fldCharType="end"/>
          </w:r>
        </w:p>
      </w:sdtContent>
    </w:sdt>
    <w:p w14:paraId="06E7A6F5" w14:textId="36C77536" w:rsidR="00F310BC" w:rsidRDefault="00F310BC">
      <w:pPr>
        <w:widowControl/>
        <w:jc w:val="left"/>
        <w:rPr>
          <w:rFonts w:ascii="Calibri" w:eastAsia="等线" w:hAnsi="Calibri" w:cs="Arial"/>
          <w:kern w:val="0"/>
          <w:sz w:val="22"/>
          <w:lang w:val="en-GB"/>
        </w:rPr>
      </w:pPr>
      <w:r>
        <w:rPr>
          <w:rFonts w:ascii="Calibri" w:eastAsia="等线" w:hAnsi="Calibri" w:cs="Arial"/>
          <w:kern w:val="0"/>
          <w:sz w:val="22"/>
          <w:lang w:val="en-GB"/>
        </w:rPr>
        <w:br w:type="page"/>
      </w:r>
    </w:p>
    <w:p w14:paraId="06E7A706" w14:textId="25C077B7" w:rsidR="004D3311" w:rsidRDefault="00102226" w:rsidP="00102226">
      <w:pPr>
        <w:widowControl/>
        <w:pBdr>
          <w:bottom w:val="single" w:sz="4" w:space="1" w:color="auto"/>
        </w:pBdr>
        <w:spacing w:after="160" w:line="259" w:lineRule="auto"/>
        <w:jc w:val="left"/>
        <w:outlineLvl w:val="0"/>
        <w:rPr>
          <w:rFonts w:ascii="Calibri" w:eastAsia="等线" w:hAnsi="Calibri" w:cs="Arial"/>
          <w:b/>
          <w:bCs/>
          <w:kern w:val="0"/>
          <w:sz w:val="28"/>
          <w:szCs w:val="28"/>
          <w:lang w:val="en-GB"/>
        </w:rPr>
      </w:pPr>
      <w:bookmarkStart w:id="0" w:name="_Toc152279599"/>
      <w:r>
        <w:rPr>
          <w:rFonts w:ascii="Calibri" w:eastAsia="等线" w:hAnsi="Calibri" w:cs="Arial"/>
          <w:b/>
          <w:bCs/>
          <w:kern w:val="0"/>
          <w:sz w:val="28"/>
          <w:szCs w:val="28"/>
          <w:lang w:val="en-GB"/>
        </w:rPr>
        <w:lastRenderedPageBreak/>
        <w:t xml:space="preserve">1.0 – </w:t>
      </w:r>
      <w:r w:rsidR="0022130D">
        <w:rPr>
          <w:rFonts w:ascii="Calibri" w:eastAsia="等线" w:hAnsi="Calibri" w:cs="Arial"/>
          <w:b/>
          <w:bCs/>
          <w:kern w:val="0"/>
          <w:sz w:val="28"/>
          <w:szCs w:val="28"/>
          <w:lang w:val="en-GB"/>
        </w:rPr>
        <w:t>Introduction</w:t>
      </w:r>
      <w:bookmarkEnd w:id="0"/>
    </w:p>
    <w:p w14:paraId="06E7A707" w14:textId="77777777" w:rsidR="004D3311" w:rsidRDefault="004D3311">
      <w:pPr>
        <w:widowControl/>
        <w:spacing w:after="160" w:line="259" w:lineRule="auto"/>
        <w:jc w:val="left"/>
        <w:rPr>
          <w:rFonts w:ascii="Calibri" w:eastAsia="等线" w:hAnsi="Calibri" w:cs="Arial"/>
          <w:kern w:val="0"/>
          <w:sz w:val="22"/>
          <w:lang w:val="en-GB"/>
        </w:rPr>
      </w:pPr>
    </w:p>
    <w:p w14:paraId="06E7A708" w14:textId="78AB4C6C" w:rsidR="004D3311" w:rsidRDefault="0022130D">
      <w:pPr>
        <w:pStyle w:val="2"/>
        <w:rPr>
          <w:lang w:val="en-GB"/>
        </w:rPr>
      </w:pPr>
      <w:bookmarkStart w:id="1" w:name="_Toc152279600"/>
      <w:r>
        <w:t xml:space="preserve">1.1 </w:t>
      </w:r>
      <w:bookmarkEnd w:id="1"/>
      <w:r w:rsidR="009D0A89">
        <w:rPr>
          <w:rFonts w:hint="eastAsia"/>
        </w:rPr>
        <w:t>P</w:t>
      </w:r>
      <w:r w:rsidR="009D0A89" w:rsidRPr="009D0A89">
        <w:rPr>
          <w:lang w:val="en-GB"/>
        </w:rPr>
        <w:t>urpose of t</w:t>
      </w:r>
      <w:r w:rsidR="009D0A89">
        <w:rPr>
          <w:rFonts w:hint="eastAsia"/>
          <w:lang w:val="en-GB"/>
        </w:rPr>
        <w:t>his</w:t>
      </w:r>
      <w:r w:rsidR="009D0A89" w:rsidRPr="009D0A89">
        <w:rPr>
          <w:lang w:val="en-GB"/>
        </w:rPr>
        <w:t xml:space="preserve"> </w:t>
      </w:r>
      <w:r w:rsidR="009D0A89">
        <w:rPr>
          <w:rFonts w:hint="eastAsia"/>
          <w:lang w:val="en-GB"/>
        </w:rPr>
        <w:t>R</w:t>
      </w:r>
      <w:r w:rsidR="009D0A89" w:rsidRPr="009D0A89">
        <w:rPr>
          <w:lang w:val="en-GB"/>
        </w:rPr>
        <w:t>eport</w:t>
      </w:r>
    </w:p>
    <w:p w14:paraId="5EE66F7D" w14:textId="40AABF5C" w:rsidR="003768F8" w:rsidRDefault="0063182B" w:rsidP="0063182B">
      <w:pPr>
        <w:widowControl/>
        <w:spacing w:after="160" w:line="259" w:lineRule="auto"/>
        <w:jc w:val="left"/>
        <w:rPr>
          <w:rFonts w:ascii="Calibri" w:eastAsia="等线" w:hAnsi="Calibri"/>
          <w:kern w:val="0"/>
          <w:sz w:val="22"/>
          <w:lang w:val="en-GB"/>
        </w:rPr>
      </w:pPr>
      <w:r w:rsidRPr="0063182B">
        <w:rPr>
          <w:rFonts w:ascii="Calibri" w:eastAsia="等线" w:hAnsi="Calibri"/>
          <w:kern w:val="0"/>
          <w:sz w:val="22"/>
          <w:lang w:val="en-GB"/>
        </w:rPr>
        <w:t xml:space="preserve">With an emphasis on Japan, this report was commissioned to offer guidance and advice to British merchants looking to expand into the Asian market. The aim is to </w:t>
      </w:r>
      <w:r w:rsidR="00260E2A">
        <w:rPr>
          <w:rFonts w:ascii="Calibri" w:eastAsia="等线" w:hAnsi="Calibri"/>
          <w:kern w:val="0"/>
          <w:sz w:val="22"/>
          <w:lang w:val="en-GB"/>
        </w:rPr>
        <w:t>give these retailers</w:t>
      </w:r>
      <w:r w:rsidRPr="0063182B">
        <w:rPr>
          <w:rFonts w:ascii="Calibri" w:eastAsia="等线" w:hAnsi="Calibri"/>
          <w:kern w:val="0"/>
          <w:sz w:val="22"/>
          <w:lang w:val="en-GB"/>
        </w:rPr>
        <w:t xml:space="preserve"> a thorough comprehension of intercultural communication theories and a grasp of the complexities of business within the Japanese cultural framework. Potential communication obstacles that may arise during the expansion process will be noted in the report, along with suggested solutions. These suggestions are intended to promote successful business partnerships and operations by easing the entry into the Japanese market.</w:t>
      </w:r>
    </w:p>
    <w:p w14:paraId="06E7A70A" w14:textId="334AFD5C" w:rsidR="004D3311" w:rsidRPr="00192950" w:rsidRDefault="0022130D" w:rsidP="00192950">
      <w:pPr>
        <w:pStyle w:val="2"/>
      </w:pPr>
      <w:r>
        <w:t xml:space="preserve">1.2 </w:t>
      </w:r>
      <w:r w:rsidRPr="00192950">
        <w:t>Industry Introduction</w:t>
      </w:r>
    </w:p>
    <w:p w14:paraId="06E7A70B" w14:textId="3238A021" w:rsidR="004D3311" w:rsidRDefault="003768F8">
      <w:pPr>
        <w:widowControl/>
        <w:spacing w:after="160" w:line="259" w:lineRule="auto"/>
        <w:jc w:val="left"/>
        <w:rPr>
          <w:rFonts w:ascii="Calibri" w:eastAsia="等线" w:hAnsi="Calibri"/>
          <w:kern w:val="0"/>
          <w:sz w:val="22"/>
          <w:lang w:val="en-GB"/>
        </w:rPr>
      </w:pPr>
      <w:r w:rsidRPr="003768F8">
        <w:rPr>
          <w:rFonts w:ascii="Calibri" w:eastAsia="等线" w:hAnsi="Calibri"/>
          <w:kern w:val="0"/>
          <w:sz w:val="22"/>
          <w:lang w:val="en-GB"/>
        </w:rPr>
        <w:t xml:space="preserve">Fashion and apparel retailers are just one of the many businesses that make up the UK's vibrant and competitive retail sector. Although British merchants are well-established in their home markets, there is a strong chance for growth if they venture into new markets abroad (Mussa, 2020). Our report's focal company, a UK-based clothes retailer, </w:t>
      </w:r>
      <w:r w:rsidR="003012F4">
        <w:rPr>
          <w:rFonts w:ascii="Calibri" w:eastAsia="等线" w:hAnsi="Calibri"/>
          <w:kern w:val="0"/>
          <w:sz w:val="22"/>
          <w:lang w:val="en-GB"/>
        </w:rPr>
        <w:t>represents</w:t>
      </w:r>
      <w:r w:rsidRPr="003768F8">
        <w:rPr>
          <w:rFonts w:ascii="Calibri" w:eastAsia="等线" w:hAnsi="Calibri"/>
          <w:kern w:val="0"/>
          <w:sz w:val="22"/>
          <w:lang w:val="en-GB"/>
        </w:rPr>
        <w:t xml:space="preserve"> the </w:t>
      </w:r>
      <w:r w:rsidR="003479F7">
        <w:rPr>
          <w:rFonts w:ascii="Calibri" w:eastAsia="等线" w:hAnsi="Calibri"/>
          <w:kern w:val="0"/>
          <w:sz w:val="22"/>
          <w:lang w:val="en-GB"/>
        </w:rPr>
        <w:t>more prominent</w:t>
      </w:r>
      <w:r w:rsidRPr="003768F8">
        <w:rPr>
          <w:rFonts w:ascii="Calibri" w:eastAsia="等线" w:hAnsi="Calibri"/>
          <w:kern w:val="0"/>
          <w:sz w:val="22"/>
          <w:lang w:val="en-GB"/>
        </w:rPr>
        <w:t xml:space="preserve"> retail sector. The retail apparel industry has been selected due to its unique potential </w:t>
      </w:r>
      <w:r w:rsidR="00240739">
        <w:rPr>
          <w:rFonts w:ascii="Calibri" w:eastAsia="等线" w:hAnsi="Calibri"/>
          <w:kern w:val="0"/>
          <w:sz w:val="22"/>
          <w:lang w:val="en-GB"/>
        </w:rPr>
        <w:t>worldwide</w:t>
      </w:r>
      <w:r w:rsidRPr="003768F8">
        <w:rPr>
          <w:rFonts w:ascii="Calibri" w:eastAsia="等线" w:hAnsi="Calibri"/>
          <w:kern w:val="0"/>
          <w:sz w:val="22"/>
          <w:lang w:val="en-GB"/>
        </w:rPr>
        <w:t>, particularly in Asia</w:t>
      </w:r>
      <w:r w:rsidR="003012F4">
        <w:rPr>
          <w:rFonts w:ascii="Calibri" w:eastAsia="等线" w:hAnsi="Calibri"/>
          <w:kern w:val="0"/>
          <w:sz w:val="22"/>
          <w:lang w:val="en-GB"/>
        </w:rPr>
        <w:t>,</w:t>
      </w:r>
      <w:r w:rsidRPr="003768F8">
        <w:rPr>
          <w:rFonts w:ascii="Calibri" w:eastAsia="等线" w:hAnsi="Calibri"/>
          <w:kern w:val="0"/>
          <w:sz w:val="22"/>
          <w:lang w:val="en-GB"/>
        </w:rPr>
        <w:t xml:space="preserve"> where </w:t>
      </w:r>
      <w:r w:rsidR="003012F4">
        <w:rPr>
          <w:rFonts w:ascii="Calibri" w:eastAsia="等线" w:hAnsi="Calibri"/>
          <w:kern w:val="0"/>
          <w:sz w:val="22"/>
          <w:lang w:val="en-GB"/>
        </w:rPr>
        <w:t>various fashion preferences and consumption trends exist</w:t>
      </w:r>
      <w:r w:rsidRPr="003768F8">
        <w:rPr>
          <w:rFonts w:ascii="Calibri" w:eastAsia="等线" w:hAnsi="Calibri"/>
          <w:kern w:val="0"/>
          <w:sz w:val="22"/>
          <w:lang w:val="en-GB"/>
        </w:rPr>
        <w:t>.</w:t>
      </w:r>
    </w:p>
    <w:p w14:paraId="06E7A70C" w14:textId="77777777" w:rsidR="004D3311" w:rsidRDefault="0022130D">
      <w:pPr>
        <w:pStyle w:val="2"/>
        <w:rPr>
          <w:lang w:val="en-GB"/>
        </w:rPr>
      </w:pPr>
      <w:bookmarkStart w:id="2" w:name="_Toc152279601"/>
      <w:r>
        <w:t xml:space="preserve">1.3 </w:t>
      </w:r>
      <w:r>
        <w:rPr>
          <w:lang w:val="en-GB"/>
        </w:rPr>
        <w:t>Setting the Scene</w:t>
      </w:r>
      <w:bookmarkEnd w:id="2"/>
    </w:p>
    <w:p w14:paraId="06E7A70D" w14:textId="46CD46A4" w:rsidR="00F742F8" w:rsidRDefault="0022130D">
      <w:pPr>
        <w:widowControl/>
        <w:spacing w:after="160" w:line="259" w:lineRule="auto"/>
        <w:jc w:val="left"/>
        <w:rPr>
          <w:rFonts w:ascii="Calibri" w:eastAsia="等线" w:hAnsi="Calibri"/>
          <w:kern w:val="0"/>
          <w:sz w:val="22"/>
          <w:lang w:val="en-GB"/>
        </w:rPr>
      </w:pPr>
      <w:r>
        <w:rPr>
          <w:rFonts w:ascii="Calibri" w:eastAsia="等线" w:hAnsi="Calibri"/>
          <w:kern w:val="0"/>
          <w:sz w:val="22"/>
          <w:lang w:val="en-GB"/>
        </w:rPr>
        <w:t xml:space="preserve">The report </w:t>
      </w:r>
      <w:r w:rsidR="00F742F8">
        <w:rPr>
          <w:rFonts w:ascii="Calibri" w:eastAsia="等线" w:hAnsi="Calibri"/>
          <w:kern w:val="0"/>
          <w:sz w:val="22"/>
          <w:lang w:val="en-GB"/>
        </w:rPr>
        <w:t>comprehensively analyses</w:t>
      </w:r>
      <w:r>
        <w:rPr>
          <w:rFonts w:ascii="Calibri" w:eastAsia="等线" w:hAnsi="Calibri"/>
          <w:kern w:val="0"/>
          <w:sz w:val="22"/>
          <w:lang w:val="en-GB"/>
        </w:rPr>
        <w:t xml:space="preserve"> the multifaceted landscape of international business communication. </w:t>
      </w:r>
      <w:r w:rsidR="005C1070" w:rsidRPr="005C1070">
        <w:rPr>
          <w:rFonts w:ascii="Calibri" w:eastAsia="等线" w:hAnsi="Calibri"/>
          <w:kern w:val="0"/>
          <w:sz w:val="22"/>
          <w:lang w:val="en-GB"/>
        </w:rPr>
        <w:t xml:space="preserve">The purpose of this </w:t>
      </w:r>
      <w:r w:rsidR="005C1070">
        <w:rPr>
          <w:rFonts w:ascii="Calibri" w:eastAsia="等线" w:hAnsi="Calibri"/>
          <w:kern w:val="0"/>
          <w:sz w:val="22"/>
          <w:lang w:val="en-GB"/>
        </w:rPr>
        <w:t>report</w:t>
      </w:r>
      <w:r w:rsidR="005C1070" w:rsidRPr="005C1070">
        <w:rPr>
          <w:rFonts w:ascii="Calibri" w:eastAsia="等线" w:hAnsi="Calibri"/>
          <w:kern w:val="0"/>
          <w:sz w:val="22"/>
          <w:lang w:val="en-GB"/>
        </w:rPr>
        <w:t xml:space="preserve"> is to analyse and discuss the difficulties faced by British clothes retailers trying to enter the distinctive and culturally diverse Asian market of Japan. British merchants will face </w:t>
      </w:r>
      <w:r w:rsidR="003012F4">
        <w:rPr>
          <w:rFonts w:ascii="Calibri" w:eastAsia="等线" w:hAnsi="Calibri"/>
          <w:kern w:val="0"/>
          <w:sz w:val="22"/>
          <w:lang w:val="en-GB"/>
        </w:rPr>
        <w:t>several</w:t>
      </w:r>
      <w:r w:rsidR="005C1070" w:rsidRPr="005C1070">
        <w:rPr>
          <w:rFonts w:ascii="Calibri" w:eastAsia="等线" w:hAnsi="Calibri"/>
          <w:kern w:val="0"/>
          <w:sz w:val="22"/>
          <w:lang w:val="en-GB"/>
        </w:rPr>
        <w:t xml:space="preserve"> communication obstacles as they attempt to negotiate the intricacies of cross-cultural communication, which could hinder their capacity to build and maintain fruitful relationships with Japanese partners, stakeholders, and customers. </w:t>
      </w:r>
      <w:r w:rsidR="005C1070">
        <w:rPr>
          <w:rFonts w:ascii="Calibri" w:eastAsia="等线" w:hAnsi="Calibri"/>
          <w:kern w:val="0"/>
          <w:sz w:val="22"/>
          <w:lang w:val="en-GB"/>
        </w:rPr>
        <w:t>An</w:t>
      </w:r>
      <w:r w:rsidR="005C1070" w:rsidRPr="005C1070">
        <w:rPr>
          <w:rFonts w:ascii="Calibri" w:eastAsia="等线" w:hAnsi="Calibri"/>
          <w:kern w:val="0"/>
          <w:sz w:val="22"/>
          <w:lang w:val="en-GB"/>
        </w:rPr>
        <w:t xml:space="preserve"> overview of </w:t>
      </w:r>
      <w:r w:rsidR="00240739">
        <w:rPr>
          <w:rFonts w:ascii="Calibri" w:eastAsia="等线" w:hAnsi="Calibri"/>
          <w:kern w:val="0"/>
          <w:sz w:val="22"/>
          <w:lang w:val="en-GB"/>
        </w:rPr>
        <w:t>crucial</w:t>
      </w:r>
      <w:r w:rsidR="005C1070" w:rsidRPr="005C1070">
        <w:rPr>
          <w:rFonts w:ascii="Calibri" w:eastAsia="等线" w:hAnsi="Calibri"/>
          <w:kern w:val="0"/>
          <w:sz w:val="22"/>
          <w:lang w:val="en-GB"/>
        </w:rPr>
        <w:t xml:space="preserve"> </w:t>
      </w:r>
      <w:r w:rsidR="003012F4">
        <w:rPr>
          <w:rFonts w:ascii="Calibri" w:eastAsia="等线" w:hAnsi="Calibri"/>
          <w:kern w:val="0"/>
          <w:sz w:val="22"/>
          <w:lang w:val="en-GB"/>
        </w:rPr>
        <w:t>intercultural communication theories</w:t>
      </w:r>
      <w:r w:rsidR="005C1070" w:rsidRPr="005C1070">
        <w:rPr>
          <w:rFonts w:ascii="Calibri" w:eastAsia="等线" w:hAnsi="Calibri"/>
          <w:kern w:val="0"/>
          <w:sz w:val="22"/>
          <w:lang w:val="en-GB"/>
        </w:rPr>
        <w:t xml:space="preserve">, such as the Lewis Model, Edward T. Hall's High and Low-Context Communication, and Geert Hofstede's Cultural Dimensions Theory, opens the paper. These ideas offer a </w:t>
      </w:r>
      <w:r w:rsidR="00240739">
        <w:rPr>
          <w:rFonts w:ascii="Calibri" w:eastAsia="等线" w:hAnsi="Calibri"/>
          <w:kern w:val="0"/>
          <w:sz w:val="22"/>
          <w:lang w:val="en-GB"/>
        </w:rPr>
        <w:t>solid</w:t>
      </w:r>
      <w:r w:rsidR="005C1070" w:rsidRPr="005C1070">
        <w:rPr>
          <w:rFonts w:ascii="Calibri" w:eastAsia="等线" w:hAnsi="Calibri"/>
          <w:kern w:val="0"/>
          <w:sz w:val="22"/>
          <w:lang w:val="en-GB"/>
        </w:rPr>
        <w:t xml:space="preserve"> theoretical framework for comprehending the cultural differences that British retailers entering Japan are likely to run with.</w:t>
      </w:r>
    </w:p>
    <w:p w14:paraId="06E7A716" w14:textId="525853E9" w:rsidR="004D3311" w:rsidRDefault="00F742F8" w:rsidP="00F742F8">
      <w:pPr>
        <w:widowControl/>
        <w:jc w:val="left"/>
        <w:rPr>
          <w:rFonts w:ascii="Calibri" w:eastAsia="等线" w:hAnsi="Calibri"/>
          <w:kern w:val="0"/>
          <w:sz w:val="22"/>
          <w:lang w:val="en-GB"/>
        </w:rPr>
      </w:pPr>
      <w:r>
        <w:rPr>
          <w:rFonts w:ascii="Calibri" w:eastAsia="等线" w:hAnsi="Calibri"/>
          <w:kern w:val="0"/>
          <w:sz w:val="22"/>
          <w:lang w:val="en-GB"/>
        </w:rPr>
        <w:br w:type="page"/>
      </w:r>
    </w:p>
    <w:p w14:paraId="06E7A717" w14:textId="5DE3BC6B" w:rsidR="004D3311" w:rsidRDefault="0022130D">
      <w:pPr>
        <w:widowControl/>
        <w:pBdr>
          <w:bottom w:val="single" w:sz="4" w:space="1" w:color="auto"/>
        </w:pBdr>
        <w:spacing w:after="160" w:line="259" w:lineRule="auto"/>
        <w:jc w:val="left"/>
        <w:outlineLvl w:val="0"/>
        <w:rPr>
          <w:rFonts w:ascii="Calibri" w:eastAsia="等线" w:hAnsi="Calibri" w:cs="Arial"/>
          <w:b/>
          <w:bCs/>
          <w:kern w:val="0"/>
          <w:sz w:val="28"/>
          <w:szCs w:val="28"/>
          <w:lang w:val="en-GB"/>
        </w:rPr>
      </w:pPr>
      <w:bookmarkStart w:id="3" w:name="_Toc152279602"/>
      <w:r>
        <w:rPr>
          <w:rFonts w:ascii="Calibri" w:eastAsia="等线" w:hAnsi="Calibri" w:cs="Arial"/>
          <w:b/>
          <w:bCs/>
          <w:kern w:val="0"/>
          <w:sz w:val="28"/>
          <w:szCs w:val="28"/>
          <w:lang w:val="en-GB"/>
        </w:rPr>
        <w:lastRenderedPageBreak/>
        <w:t>2.0</w:t>
      </w:r>
      <w:r w:rsidR="00BA41A3">
        <w:rPr>
          <w:rFonts w:ascii="Calibri" w:eastAsia="等线" w:hAnsi="Calibri" w:cs="Arial"/>
          <w:b/>
          <w:bCs/>
          <w:kern w:val="0"/>
          <w:sz w:val="28"/>
          <w:szCs w:val="28"/>
          <w:lang w:val="en-GB"/>
        </w:rPr>
        <w:t xml:space="preserve"> </w:t>
      </w:r>
      <w:r>
        <w:rPr>
          <w:rFonts w:ascii="Calibri" w:eastAsia="等线" w:hAnsi="Calibri" w:cs="Arial"/>
          <w:b/>
          <w:bCs/>
          <w:kern w:val="0"/>
          <w:sz w:val="28"/>
          <w:szCs w:val="28"/>
          <w:lang w:val="en-GB"/>
        </w:rPr>
        <w:t>– Main Findings</w:t>
      </w:r>
      <w:bookmarkEnd w:id="3"/>
    </w:p>
    <w:p w14:paraId="06E7A718" w14:textId="00704E35" w:rsidR="004D3311" w:rsidRPr="008F3458" w:rsidRDefault="0022130D">
      <w:pPr>
        <w:pStyle w:val="a7"/>
        <w:rPr>
          <w:rFonts w:ascii="Calibri" w:eastAsia="等线" w:hAnsi="Calibri" w:cstheme="minorBidi"/>
          <w:sz w:val="22"/>
          <w:szCs w:val="22"/>
          <w:lang w:val="en-GB"/>
        </w:rPr>
      </w:pPr>
      <w:r w:rsidRPr="008F3458">
        <w:rPr>
          <w:rFonts w:ascii="Calibri" w:eastAsia="等线" w:hAnsi="Calibri" w:cstheme="minorBidi"/>
          <w:sz w:val="22"/>
          <w:szCs w:val="22"/>
          <w:lang w:val="en-GB"/>
        </w:rPr>
        <w:t xml:space="preserve">Section 2 serves as the foundational cornerstone for comprehending the intricacies of intercultural communication, particularly within the context of British retailers expanding their business operations to Japan. </w:t>
      </w:r>
      <w:r w:rsidR="005F71CD" w:rsidRPr="008F3458">
        <w:rPr>
          <w:rFonts w:ascii="Calibri" w:eastAsia="等线" w:hAnsi="Calibri" w:cstheme="minorBidi"/>
          <w:sz w:val="22"/>
          <w:szCs w:val="22"/>
          <w:lang w:val="en-GB"/>
        </w:rPr>
        <w:t>This section aims</w:t>
      </w:r>
      <w:r w:rsidRPr="008F3458">
        <w:rPr>
          <w:rFonts w:ascii="Calibri" w:eastAsia="等线" w:hAnsi="Calibri" w:cstheme="minorBidi"/>
          <w:sz w:val="22"/>
          <w:szCs w:val="22"/>
          <w:lang w:val="en-GB"/>
        </w:rPr>
        <w:t xml:space="preserve"> to equip readers with the knowledge and tools necessary to </w:t>
      </w:r>
      <w:r w:rsidR="00A42BE9">
        <w:rPr>
          <w:rFonts w:ascii="Calibri" w:eastAsia="等线" w:hAnsi="Calibri" w:cstheme="minorBidi"/>
          <w:sz w:val="22"/>
          <w:szCs w:val="22"/>
          <w:lang w:val="en-GB"/>
        </w:rPr>
        <w:t>successfully navigate the complexities of cross-cultural interactions</w:t>
      </w:r>
      <w:r w:rsidRPr="008F3458">
        <w:rPr>
          <w:rFonts w:ascii="Calibri" w:eastAsia="等线" w:hAnsi="Calibri" w:cstheme="minorBidi"/>
          <w:sz w:val="22"/>
          <w:szCs w:val="22"/>
          <w:lang w:val="en-GB"/>
        </w:rPr>
        <w:t xml:space="preserve">. It traverses the theoretical underpinnings and practical applications of international business communication, </w:t>
      </w:r>
      <w:r w:rsidR="005F71CD" w:rsidRPr="008F3458">
        <w:rPr>
          <w:rFonts w:ascii="Calibri" w:eastAsia="等线" w:hAnsi="Calibri" w:cstheme="minorBidi"/>
          <w:sz w:val="22"/>
          <w:szCs w:val="22"/>
          <w:lang w:val="en-GB"/>
        </w:rPr>
        <w:t>emphasising</w:t>
      </w:r>
      <w:r w:rsidRPr="008F3458">
        <w:rPr>
          <w:rFonts w:ascii="Calibri" w:eastAsia="等线" w:hAnsi="Calibri" w:cstheme="minorBidi"/>
          <w:sz w:val="22"/>
          <w:szCs w:val="22"/>
          <w:lang w:val="en-GB"/>
        </w:rPr>
        <w:t xml:space="preserve"> the significance of cultural dimensions and their role in shaping these interactions. </w:t>
      </w:r>
    </w:p>
    <w:p w14:paraId="06E7A719" w14:textId="28958B00" w:rsidR="004D3311" w:rsidRDefault="0022130D">
      <w:pPr>
        <w:pStyle w:val="2"/>
      </w:pPr>
      <w:bookmarkStart w:id="4" w:name="_Toc152279603"/>
      <w:r>
        <w:t>2.1 International Communication</w:t>
      </w:r>
      <w:bookmarkEnd w:id="4"/>
    </w:p>
    <w:p w14:paraId="06E7A71A" w14:textId="77777777" w:rsidR="004D3311" w:rsidRDefault="0022130D">
      <w:pPr>
        <w:widowControl/>
        <w:spacing w:after="160" w:line="259" w:lineRule="auto"/>
        <w:ind w:firstLine="420"/>
        <w:jc w:val="left"/>
        <w:rPr>
          <w:rFonts w:ascii="Calibri" w:eastAsia="等线" w:hAnsi="Calibri"/>
          <w:kern w:val="0"/>
          <w:sz w:val="22"/>
          <w:lang w:val="en-GB"/>
        </w:rPr>
      </w:pPr>
      <w:r>
        <w:rPr>
          <w:rFonts w:ascii="Calibri" w:eastAsia="等线" w:hAnsi="Calibri"/>
          <w:kern w:val="0"/>
          <w:sz w:val="22"/>
          <w:lang w:val="en-GB"/>
        </w:rPr>
        <w:t>International business communication in the context of the clothing industry is a complex and multifaceted challenge, especially when British clothing retailers seek to expand their operations into the Japanese market. The success of such ventures largely depends on understanding and effectively navigating the unique communication situations and cultural nuances specific to the clothing industry and the Japanese market.</w:t>
      </w:r>
    </w:p>
    <w:p w14:paraId="06E7A71B" w14:textId="7E511D49" w:rsidR="004D3311" w:rsidRDefault="0022130D">
      <w:pPr>
        <w:widowControl/>
        <w:spacing w:after="160" w:line="259" w:lineRule="auto"/>
        <w:ind w:firstLine="420"/>
        <w:jc w:val="left"/>
        <w:rPr>
          <w:rFonts w:ascii="Calibri" w:eastAsia="等线" w:hAnsi="Calibri"/>
          <w:kern w:val="0"/>
          <w:sz w:val="22"/>
          <w:lang w:val="en-GB"/>
        </w:rPr>
      </w:pPr>
      <w:r>
        <w:rPr>
          <w:rFonts w:ascii="Calibri" w:eastAsia="等线" w:hAnsi="Calibri"/>
          <w:kern w:val="0"/>
          <w:sz w:val="22"/>
          <w:lang w:val="en-GB"/>
        </w:rPr>
        <w:t xml:space="preserve">One prominent aspect of international business communication for British clothing retailers entering Japan is </w:t>
      </w:r>
      <w:r w:rsidR="00F742F8">
        <w:rPr>
          <w:rFonts w:ascii="Calibri" w:eastAsia="等线" w:hAnsi="Calibri"/>
          <w:kern w:val="0"/>
          <w:sz w:val="22"/>
          <w:lang w:val="en-GB"/>
        </w:rPr>
        <w:t>recognising</w:t>
      </w:r>
      <w:r>
        <w:rPr>
          <w:rFonts w:ascii="Calibri" w:eastAsia="等线" w:hAnsi="Calibri"/>
          <w:kern w:val="0"/>
          <w:sz w:val="22"/>
          <w:lang w:val="en-GB"/>
        </w:rPr>
        <w:t xml:space="preserve"> the significance of cultural differences in consumer preferences and shopping </w:t>
      </w:r>
      <w:r w:rsidR="00F742F8">
        <w:rPr>
          <w:rFonts w:ascii="Calibri" w:eastAsia="等线" w:hAnsi="Calibri"/>
          <w:kern w:val="0"/>
          <w:sz w:val="22"/>
          <w:lang w:val="en-GB"/>
        </w:rPr>
        <w:t xml:space="preserve">behaviour </w:t>
      </w:r>
      <w:r>
        <w:rPr>
          <w:rFonts w:ascii="Calibri" w:eastAsia="等线" w:hAnsi="Calibri"/>
          <w:kern w:val="0"/>
          <w:sz w:val="22"/>
          <w:lang w:val="en-GB"/>
        </w:rPr>
        <w:t xml:space="preserve">(Afrouzi, 2021). Japanese consumers often </w:t>
      </w:r>
      <w:r w:rsidR="00F742F8">
        <w:rPr>
          <w:rFonts w:ascii="Calibri" w:eastAsia="等线" w:hAnsi="Calibri"/>
          <w:kern w:val="0"/>
          <w:sz w:val="22"/>
          <w:lang w:val="en-GB"/>
        </w:rPr>
        <w:t>prioritise</w:t>
      </w:r>
      <w:r>
        <w:rPr>
          <w:rFonts w:ascii="Calibri" w:eastAsia="等线" w:hAnsi="Calibri"/>
          <w:kern w:val="0"/>
          <w:sz w:val="22"/>
          <w:lang w:val="en-GB"/>
        </w:rPr>
        <w:t xml:space="preserve"> quality, craftsmanship, and attention to detail regarding clothing. Understanding these preferences and effectively communicating the attributes of British clothing products in a way that resonates with Japanese consumers is crucial. This may require adaptations in marketing materials, such as brochures, websites, and in-store signage, to highlight quality, durability, and craftsmanship. Moreover, British clothing retailers must be attuned to the importance of </w:t>
      </w:r>
      <w:r w:rsidR="00F742F8">
        <w:rPr>
          <w:rFonts w:ascii="Calibri" w:eastAsia="等线" w:hAnsi="Calibri"/>
          <w:kern w:val="0"/>
          <w:sz w:val="22"/>
          <w:lang w:val="en-GB"/>
        </w:rPr>
        <w:t>colour</w:t>
      </w:r>
      <w:r>
        <w:rPr>
          <w:rFonts w:ascii="Calibri" w:eastAsia="等线" w:hAnsi="Calibri"/>
          <w:kern w:val="0"/>
          <w:sz w:val="22"/>
          <w:lang w:val="en-GB"/>
        </w:rPr>
        <w:t xml:space="preserve"> choices and design aesthetics that appeal to the Japanese market.</w:t>
      </w:r>
    </w:p>
    <w:p w14:paraId="06E7A71C" w14:textId="1F83DC50" w:rsidR="004D3311" w:rsidRDefault="0022130D">
      <w:pPr>
        <w:widowControl/>
        <w:spacing w:after="160" w:line="259" w:lineRule="auto"/>
        <w:ind w:firstLine="420"/>
        <w:jc w:val="left"/>
        <w:rPr>
          <w:rFonts w:ascii="Calibri" w:eastAsia="等线" w:hAnsi="Calibri" w:cs="Arial"/>
          <w:kern w:val="0"/>
          <w:sz w:val="22"/>
          <w:lang w:val="en-GB"/>
        </w:rPr>
      </w:pPr>
      <w:r>
        <w:rPr>
          <w:rFonts w:ascii="Calibri" w:eastAsia="等线" w:hAnsi="Calibri"/>
          <w:kern w:val="0"/>
          <w:sz w:val="22"/>
          <w:lang w:val="en-GB"/>
        </w:rPr>
        <w:t xml:space="preserve">Another essential international business communication situation relates to the </w:t>
      </w:r>
      <w:r w:rsidR="00F742F8">
        <w:rPr>
          <w:rFonts w:ascii="Calibri" w:eastAsia="等线" w:hAnsi="Calibri"/>
          <w:kern w:val="0"/>
          <w:sz w:val="22"/>
          <w:lang w:val="en-GB"/>
        </w:rPr>
        <w:t xml:space="preserve">clothing industry's </w:t>
      </w:r>
      <w:r w:rsidR="009D49E7">
        <w:rPr>
          <w:rFonts w:ascii="Calibri" w:eastAsia="等线" w:hAnsi="Calibri"/>
          <w:kern w:val="0"/>
          <w:sz w:val="22"/>
          <w:lang w:val="en-GB"/>
        </w:rPr>
        <w:t>supply chain management and logistics intricacies</w:t>
      </w:r>
      <w:r>
        <w:rPr>
          <w:rFonts w:ascii="Calibri" w:eastAsia="等线" w:hAnsi="Calibri"/>
          <w:kern w:val="0"/>
          <w:sz w:val="22"/>
          <w:lang w:val="en-GB"/>
        </w:rPr>
        <w:t xml:space="preserve">. Timely and accurate communication with manufacturers, suppliers, and logistics partners in Japan is crucial to ensuring a smooth flow of products from the U.K. to Japan(Brandt, 2021). This entails coordinating production schedules, managing inventories, and addressing any issues related to transportation and customs. British clothing retailers must </w:t>
      </w:r>
      <w:r w:rsidR="00E66CD0">
        <w:rPr>
          <w:rFonts w:ascii="Calibri" w:eastAsia="等线" w:hAnsi="Calibri"/>
          <w:kern w:val="0"/>
          <w:sz w:val="22"/>
          <w:lang w:val="en-GB"/>
        </w:rPr>
        <w:t>communicate their requirements to Japanese partners proficiently</w:t>
      </w:r>
      <w:r>
        <w:rPr>
          <w:rFonts w:ascii="Calibri" w:eastAsia="等线" w:hAnsi="Calibri"/>
          <w:kern w:val="0"/>
          <w:sz w:val="22"/>
          <w:lang w:val="en-GB"/>
        </w:rPr>
        <w:t>, ensuring that the products meet quality standards and are delivered on time.</w:t>
      </w:r>
    </w:p>
    <w:p w14:paraId="06E7A71D" w14:textId="77777777" w:rsidR="004D3311" w:rsidRDefault="0022130D">
      <w:pPr>
        <w:pStyle w:val="2"/>
        <w:rPr>
          <w:lang w:val="en-GB"/>
        </w:rPr>
      </w:pPr>
      <w:r>
        <w:rPr>
          <w:lang w:val="en-GB"/>
        </w:rPr>
        <w:t xml:space="preserve"> </w:t>
      </w:r>
      <w:bookmarkStart w:id="5" w:name="_Toc152279604"/>
      <w:r>
        <w:rPr>
          <w:lang w:val="en-GB"/>
        </w:rPr>
        <w:t>2.2 Skills Requirements</w:t>
      </w:r>
      <w:bookmarkEnd w:id="5"/>
    </w:p>
    <w:p w14:paraId="06E7A71E" w14:textId="77777777" w:rsidR="004D3311" w:rsidRDefault="0022130D">
      <w:pPr>
        <w:widowControl/>
        <w:spacing w:after="160" w:line="259" w:lineRule="auto"/>
        <w:ind w:firstLine="420"/>
        <w:jc w:val="left"/>
        <w:rPr>
          <w:rFonts w:ascii="Calibri" w:eastAsia="等线" w:hAnsi="Calibri"/>
          <w:kern w:val="0"/>
          <w:sz w:val="22"/>
          <w:lang w:val="en-GB"/>
        </w:rPr>
      </w:pPr>
      <w:r>
        <w:rPr>
          <w:rFonts w:ascii="Calibri" w:eastAsia="等线" w:hAnsi="Calibri"/>
          <w:kern w:val="0"/>
          <w:sz w:val="22"/>
          <w:lang w:val="en-GB"/>
        </w:rPr>
        <w:t>Skills requirements in international business communication are critical for British clothing retailers aiming to expand their operations into the Japanese market. This section explores the essential skills and competencies that employees and stakeholders in the clothing industry must possess to ensure effective communication and successful market entry.</w:t>
      </w:r>
    </w:p>
    <w:p w14:paraId="06E7A71F" w14:textId="0A13194F" w:rsidR="004D3311" w:rsidRDefault="0022130D">
      <w:pPr>
        <w:widowControl/>
        <w:spacing w:after="160" w:line="259" w:lineRule="auto"/>
        <w:ind w:firstLine="420"/>
        <w:jc w:val="left"/>
        <w:rPr>
          <w:rFonts w:ascii="Calibri" w:eastAsia="等线" w:hAnsi="Calibri"/>
          <w:kern w:val="0"/>
          <w:sz w:val="22"/>
          <w:lang w:val="en-GB"/>
        </w:rPr>
      </w:pPr>
      <w:r>
        <w:rPr>
          <w:rFonts w:ascii="Calibri" w:eastAsia="等线" w:hAnsi="Calibri"/>
          <w:kern w:val="0"/>
          <w:sz w:val="22"/>
          <w:lang w:val="en-GB"/>
        </w:rPr>
        <w:t xml:space="preserve">First and foremost, language proficiency is a fundamental skill requirement. Given that English is not widely spoken in Japan, British clothing retailers must equip their employees with a working knowledge of the Japanese language(Bundy et al., 2016). While it may only be necessary for some team members to achieve fluency, having a basic understanding of Japanese facilitates essential interactions with customers, suppliers, and partners. Language skills enable more transparent and more direct communication, reducing the risk of misunderstandings and misinterpretations. This proficiency </w:t>
      </w:r>
      <w:r w:rsidR="00E66CD0">
        <w:rPr>
          <w:rFonts w:ascii="Calibri" w:eastAsia="等线" w:hAnsi="Calibri"/>
          <w:kern w:val="0"/>
          <w:sz w:val="22"/>
          <w:lang w:val="en-GB"/>
        </w:rPr>
        <w:t>extends to spoken language and</w:t>
      </w:r>
      <w:r>
        <w:rPr>
          <w:rFonts w:ascii="Calibri" w:eastAsia="等线" w:hAnsi="Calibri"/>
          <w:kern w:val="0"/>
          <w:sz w:val="22"/>
          <w:lang w:val="en-GB"/>
        </w:rPr>
        <w:t xml:space="preserve"> includes written communication, especially for drafting business proposals, contracts, and other formal documents.</w:t>
      </w:r>
      <w:r w:rsidR="00CB1D4F">
        <w:rPr>
          <w:rFonts w:ascii="Calibri" w:eastAsia="等线" w:hAnsi="Calibri"/>
          <w:kern w:val="0"/>
          <w:sz w:val="22"/>
          <w:lang w:val="en-GB"/>
        </w:rPr>
        <w:t xml:space="preserve"> </w:t>
      </w:r>
      <w:r w:rsidR="00CB1D4F">
        <w:rPr>
          <w:rStyle w:val="cf01"/>
          <w:rFonts w:cs="Arial" w:hint="default"/>
        </w:rPr>
        <w:t xml:space="preserve">The company could also employ a </w:t>
      </w:r>
      <w:r w:rsidR="00CB1D4F">
        <w:rPr>
          <w:rStyle w:val="cf01"/>
          <w:rFonts w:cs="Arial" w:hint="default"/>
        </w:rPr>
        <w:lastRenderedPageBreak/>
        <w:t>translator if needed since it would take time to master the language in the short term</w:t>
      </w:r>
      <w:r w:rsidR="008B04BE">
        <w:rPr>
          <w:rStyle w:val="cf01"/>
          <w:rFonts w:cs="Arial" w:hint="default"/>
        </w:rPr>
        <w:t>,</w:t>
      </w:r>
      <w:r w:rsidR="00CB1D4F">
        <w:rPr>
          <w:rStyle w:val="cf01"/>
          <w:rFonts w:cs="Arial" w:hint="default"/>
        </w:rPr>
        <w:t xml:space="preserve"> or </w:t>
      </w:r>
      <w:r w:rsidR="008B04BE">
        <w:rPr>
          <w:rStyle w:val="cf01"/>
          <w:rFonts w:cs="Arial" w:hint="default"/>
        </w:rPr>
        <w:t xml:space="preserve">it </w:t>
      </w:r>
      <w:r w:rsidR="00CB1D4F">
        <w:rPr>
          <w:rStyle w:val="cf01"/>
          <w:rFonts w:cs="Arial" w:hint="default"/>
        </w:rPr>
        <w:t>could employ bilingual staff to work on the expansion program.</w:t>
      </w:r>
    </w:p>
    <w:p w14:paraId="06E7A720" w14:textId="0DD2964A" w:rsidR="004D3311" w:rsidRDefault="0022130D">
      <w:pPr>
        <w:widowControl/>
        <w:spacing w:after="160" w:line="259" w:lineRule="auto"/>
        <w:ind w:firstLine="420"/>
        <w:jc w:val="left"/>
        <w:rPr>
          <w:rFonts w:ascii="Calibri" w:eastAsia="等线" w:hAnsi="Calibri"/>
          <w:kern w:val="0"/>
          <w:sz w:val="22"/>
          <w:lang w:val="en-GB"/>
        </w:rPr>
      </w:pPr>
      <w:r>
        <w:rPr>
          <w:rFonts w:ascii="Calibri" w:eastAsia="等线" w:hAnsi="Calibri"/>
          <w:kern w:val="0"/>
          <w:sz w:val="22"/>
          <w:lang w:val="en-GB"/>
        </w:rPr>
        <w:t xml:space="preserve">Cultural competence is another indispensable skill requirement. Understanding and respecting Japanese customs, etiquette, and cultural norms is vital when engaging with consumers, suppliers, and other stakeholders in the clothing industry. Employees should be well-versed in bowing, gift-giving protocols, and the hierarchical structures that often </w:t>
      </w:r>
      <w:r w:rsidR="00E66CD0">
        <w:rPr>
          <w:rFonts w:ascii="Calibri" w:eastAsia="等线" w:hAnsi="Calibri"/>
          <w:kern w:val="0"/>
          <w:sz w:val="22"/>
          <w:lang w:val="en-GB"/>
        </w:rPr>
        <w:t>characterise</w:t>
      </w:r>
      <w:r>
        <w:rPr>
          <w:rFonts w:ascii="Calibri" w:eastAsia="等线" w:hAnsi="Calibri"/>
          <w:kern w:val="0"/>
          <w:sz w:val="22"/>
          <w:lang w:val="en-GB"/>
        </w:rPr>
        <w:t xml:space="preserve"> business relationships in Japan(</w:t>
      </w:r>
      <w:r w:rsidR="005F71CD">
        <w:rPr>
          <w:rFonts w:ascii="Calibri" w:eastAsia="等线" w:hAnsi="Calibri"/>
          <w:kern w:val="0"/>
          <w:sz w:val="22"/>
          <w:lang w:val="en-GB"/>
        </w:rPr>
        <w:t>C</w:t>
      </w:r>
      <w:r>
        <w:rPr>
          <w:rFonts w:ascii="Calibri" w:eastAsia="等线" w:hAnsi="Calibri"/>
          <w:kern w:val="0"/>
          <w:sz w:val="22"/>
          <w:lang w:val="en-GB"/>
        </w:rPr>
        <w:t>orissajoy, 2018). Cultural sensitivity training can be instrumental in equipping employees with the necessary skills to navigate these intricate cultural nuances effectively.</w:t>
      </w:r>
    </w:p>
    <w:p w14:paraId="06E7A721" w14:textId="7FFDB193" w:rsidR="004D3311" w:rsidRDefault="0022130D">
      <w:pPr>
        <w:widowControl/>
        <w:spacing w:after="160" w:line="259" w:lineRule="auto"/>
        <w:ind w:firstLine="420"/>
        <w:jc w:val="left"/>
        <w:rPr>
          <w:rFonts w:ascii="Calibri" w:eastAsia="等线" w:hAnsi="Calibri"/>
          <w:kern w:val="0"/>
          <w:sz w:val="22"/>
          <w:lang w:val="en-GB"/>
        </w:rPr>
      </w:pPr>
      <w:r>
        <w:rPr>
          <w:rFonts w:ascii="Calibri" w:eastAsia="等线" w:hAnsi="Calibri"/>
          <w:kern w:val="0"/>
          <w:sz w:val="22"/>
          <w:lang w:val="en-GB"/>
        </w:rPr>
        <w:t xml:space="preserve">Interpersonal and relationship-building skills are paramount in the clothing industry, particularly in the Japanese market. Building trust and fostering solid and long-term relationships are crucial for success. Employees should </w:t>
      </w:r>
      <w:r w:rsidR="00E66CD0">
        <w:rPr>
          <w:rFonts w:ascii="Calibri" w:eastAsia="等线" w:hAnsi="Calibri"/>
          <w:kern w:val="0"/>
          <w:sz w:val="22"/>
          <w:lang w:val="en-GB"/>
        </w:rPr>
        <w:t xml:space="preserve">build rapport, demonstrate respect, and </w:t>
      </w:r>
      <w:r w:rsidR="008B04BE">
        <w:rPr>
          <w:rFonts w:ascii="Calibri" w:eastAsia="等线" w:hAnsi="Calibri"/>
          <w:kern w:val="0"/>
          <w:sz w:val="22"/>
          <w:lang w:val="en-GB"/>
        </w:rPr>
        <w:t>genuinely connect</w:t>
      </w:r>
      <w:r>
        <w:rPr>
          <w:rFonts w:ascii="Calibri" w:eastAsia="等线" w:hAnsi="Calibri"/>
          <w:kern w:val="0"/>
          <w:sz w:val="22"/>
          <w:lang w:val="en-GB"/>
        </w:rPr>
        <w:t xml:space="preserve"> with Japanese counterparts. This involves </w:t>
      </w:r>
      <w:r w:rsidR="00E66CD0">
        <w:rPr>
          <w:rFonts w:ascii="Calibri" w:eastAsia="等线" w:hAnsi="Calibri"/>
          <w:kern w:val="0"/>
          <w:sz w:val="22"/>
          <w:lang w:val="en-GB"/>
        </w:rPr>
        <w:t>listening actively, showing empathy, and adapting</w:t>
      </w:r>
      <w:r>
        <w:rPr>
          <w:rFonts w:ascii="Calibri" w:eastAsia="等线" w:hAnsi="Calibri"/>
          <w:kern w:val="0"/>
          <w:sz w:val="22"/>
          <w:lang w:val="en-GB"/>
        </w:rPr>
        <w:t xml:space="preserve"> communication styles to suit the preferences and expectations of Japanese stakeholders. </w:t>
      </w:r>
      <w:r w:rsidR="008B04BE">
        <w:rPr>
          <w:rFonts w:ascii="Calibri" w:eastAsia="等线" w:hAnsi="Calibri"/>
          <w:kern w:val="0"/>
          <w:sz w:val="22"/>
          <w:lang w:val="en-GB"/>
        </w:rPr>
        <w:t>British clothing retailers can gain insights into market trends, consumer preferences, and industry standards through these relationships</w:t>
      </w:r>
      <w:r>
        <w:rPr>
          <w:rFonts w:ascii="Calibri" w:eastAsia="等线" w:hAnsi="Calibri"/>
          <w:kern w:val="0"/>
          <w:sz w:val="22"/>
          <w:lang w:val="en-GB"/>
        </w:rPr>
        <w:t>, ultimately enhancing their competitive advantage(Daniels, 2021). Furthermore, negotiation skills are essential for the clothing industry when expanding into Japan. Japanese business negotiations often follow a consensus-based approach, and understanding the intricacies of this process is vital.</w:t>
      </w:r>
    </w:p>
    <w:p w14:paraId="06E7A722" w14:textId="77777777" w:rsidR="004D3311" w:rsidRDefault="0022130D">
      <w:pPr>
        <w:pStyle w:val="2"/>
        <w:rPr>
          <w:lang w:val="en-GB"/>
        </w:rPr>
      </w:pPr>
      <w:bookmarkStart w:id="6" w:name="_Toc152279605"/>
      <w:r>
        <w:rPr>
          <w:lang w:val="en-GB"/>
        </w:rPr>
        <w:t>2.3 Methods of Communication</w:t>
      </w:r>
      <w:bookmarkEnd w:id="6"/>
    </w:p>
    <w:p w14:paraId="746C8ED0" w14:textId="16A0D34F" w:rsidR="00F40D13" w:rsidRPr="00F40D13" w:rsidRDefault="00F40D13" w:rsidP="00F40D13">
      <w:pPr>
        <w:widowControl/>
        <w:spacing w:after="160" w:line="259" w:lineRule="auto"/>
        <w:ind w:firstLine="420"/>
        <w:jc w:val="left"/>
        <w:rPr>
          <w:rFonts w:ascii="Calibri" w:eastAsia="等线" w:hAnsi="Calibri"/>
          <w:kern w:val="0"/>
          <w:sz w:val="22"/>
          <w:lang w:val="en-GB"/>
        </w:rPr>
      </w:pPr>
      <w:r w:rsidRPr="00F40D13">
        <w:rPr>
          <w:rFonts w:ascii="Calibri" w:eastAsia="等线" w:hAnsi="Calibri"/>
          <w:kern w:val="0"/>
          <w:sz w:val="22"/>
          <w:lang w:val="en-GB"/>
        </w:rPr>
        <w:t xml:space="preserve">The entry of British clothes merchants into the Japanese market requires effective international business communication. In a society that places a high importance on relationships, face-to-face communication is highly valued in Japan. Setting up in-person encounters with prospective clients and partners is essential for fostering mutual understanding and trust. These gatherings </w:t>
      </w:r>
      <w:r w:rsidR="00A30B80">
        <w:rPr>
          <w:rFonts w:ascii="Calibri" w:eastAsia="等线" w:hAnsi="Calibri"/>
          <w:kern w:val="0"/>
          <w:sz w:val="22"/>
          <w:lang w:val="en-GB"/>
        </w:rPr>
        <w:t>allow British clothes retailers</w:t>
      </w:r>
      <w:r w:rsidRPr="00F40D13">
        <w:rPr>
          <w:rFonts w:ascii="Calibri" w:eastAsia="等线" w:hAnsi="Calibri"/>
          <w:kern w:val="0"/>
          <w:sz w:val="22"/>
          <w:lang w:val="en-GB"/>
        </w:rPr>
        <w:t xml:space="preserve"> to talk business, learn about the local market, comprehend customer preferences, and negotiate the nuanced cultural differences of Japanese business etiquette.</w:t>
      </w:r>
    </w:p>
    <w:p w14:paraId="59B42162" w14:textId="5B1BD7E6" w:rsidR="00A30B80" w:rsidRDefault="00F40D13" w:rsidP="00F40D13">
      <w:pPr>
        <w:widowControl/>
        <w:spacing w:after="160" w:line="259" w:lineRule="auto"/>
        <w:ind w:firstLine="420"/>
        <w:jc w:val="left"/>
        <w:rPr>
          <w:rFonts w:ascii="Calibri" w:eastAsia="等线" w:hAnsi="Calibri"/>
          <w:kern w:val="0"/>
          <w:sz w:val="22"/>
          <w:lang w:val="en-GB"/>
        </w:rPr>
      </w:pPr>
      <w:r w:rsidRPr="00F40D13">
        <w:rPr>
          <w:rFonts w:ascii="Calibri" w:eastAsia="等线" w:hAnsi="Calibri"/>
          <w:kern w:val="0"/>
          <w:sz w:val="22"/>
          <w:lang w:val="en-GB"/>
        </w:rPr>
        <w:t xml:space="preserve">Written correspondence, such as emails, is essential to the formal side of conducting business internationally. Email is </w:t>
      </w:r>
      <w:r w:rsidR="003479F7">
        <w:rPr>
          <w:rFonts w:ascii="Calibri" w:eastAsia="等线" w:hAnsi="Calibri"/>
          <w:kern w:val="0"/>
          <w:sz w:val="22"/>
          <w:lang w:val="en-GB"/>
        </w:rPr>
        <w:t xml:space="preserve">valuable </w:t>
      </w:r>
      <w:r w:rsidRPr="00F40D13">
        <w:rPr>
          <w:rFonts w:ascii="Calibri" w:eastAsia="等线" w:hAnsi="Calibri"/>
          <w:kern w:val="0"/>
          <w:sz w:val="22"/>
          <w:lang w:val="en-GB"/>
        </w:rPr>
        <w:t xml:space="preserve">for </w:t>
      </w:r>
      <w:r w:rsidR="00A30B80">
        <w:rPr>
          <w:rFonts w:ascii="Calibri" w:eastAsia="等线" w:hAnsi="Calibri"/>
          <w:kern w:val="0"/>
          <w:sz w:val="22"/>
          <w:lang w:val="en-GB"/>
        </w:rPr>
        <w:t>tracking</w:t>
      </w:r>
      <w:r w:rsidRPr="00F40D13">
        <w:rPr>
          <w:rFonts w:ascii="Calibri" w:eastAsia="等线" w:hAnsi="Calibri"/>
          <w:kern w:val="0"/>
          <w:sz w:val="22"/>
          <w:lang w:val="en-GB"/>
        </w:rPr>
        <w:t xml:space="preserve"> and documenting conversations, agreements, and negotiations (Denis G, 2018). Because Japanese and English are not the same language, a professional translation service is essential to </w:t>
      </w:r>
      <w:r w:rsidR="00A30B80">
        <w:rPr>
          <w:rFonts w:ascii="Calibri" w:eastAsia="等线" w:hAnsi="Calibri"/>
          <w:kern w:val="0"/>
          <w:sz w:val="22"/>
          <w:lang w:val="en-GB"/>
        </w:rPr>
        <w:t>ensuring</w:t>
      </w:r>
      <w:r w:rsidRPr="00F40D13">
        <w:rPr>
          <w:rFonts w:ascii="Calibri" w:eastAsia="等线" w:hAnsi="Calibri"/>
          <w:kern w:val="0"/>
          <w:sz w:val="22"/>
          <w:lang w:val="en-GB"/>
        </w:rPr>
        <w:t xml:space="preserve"> that written correspondence is correct and considerate of cultural differences. Business partners in Japan value formal, courteous written correspondence; using this style shows that you are professional and aware of regional traditions.</w:t>
      </w:r>
      <w:r>
        <w:rPr>
          <w:rFonts w:ascii="Calibri" w:eastAsia="等线" w:hAnsi="Calibri"/>
          <w:kern w:val="0"/>
          <w:sz w:val="22"/>
          <w:lang w:val="en-GB"/>
        </w:rPr>
        <w:t xml:space="preserve"> </w:t>
      </w:r>
    </w:p>
    <w:p w14:paraId="426EEECB" w14:textId="689C92AF" w:rsidR="00E47B13" w:rsidRPr="00E47B13" w:rsidRDefault="0022130D" w:rsidP="00F40D13">
      <w:pPr>
        <w:widowControl/>
        <w:spacing w:after="160" w:line="259" w:lineRule="auto"/>
        <w:ind w:firstLine="420"/>
        <w:jc w:val="left"/>
        <w:rPr>
          <w:rFonts w:ascii="Calibri" w:eastAsia="等线" w:hAnsi="Calibri"/>
          <w:kern w:val="0"/>
          <w:sz w:val="22"/>
          <w:lang w:val="en-GB"/>
        </w:rPr>
      </w:pPr>
      <w:r>
        <w:rPr>
          <w:rFonts w:ascii="Calibri" w:eastAsia="等线" w:hAnsi="Calibri"/>
          <w:kern w:val="0"/>
          <w:sz w:val="22"/>
          <w:lang w:val="en-GB"/>
        </w:rPr>
        <w:t>In today's digital age, leveraging social media and online platforms is a strategic move for British clothing retailers entering the Japanese market. Social media platforms like LINE and other e-commerce platforms offer valuable channels for reaching a broader audience of Japanese consumers(Varner, 2000). To be successful, British retailers need to adapt their marketing content to align with Japanese preferences and cultural norms, effectively conveying their brand message to the target audience. Engaging in digital marketing and e-commerce activities enhances brand exposure(Dewiyanti, 2021). It allows British clothing retailers to tap into the tech-savvy Japanese consumer base, gaining a competitive edge in the market. By using these three essential methods in unison, British clothing retailers can effectively communicate with Japanese partners and consumers, ultimately contributing to their success in the Japanese clothing industry.</w:t>
      </w:r>
    </w:p>
    <w:p w14:paraId="04F6F18B" w14:textId="5CFB05A8" w:rsidR="00E47B13" w:rsidRPr="009F72B4" w:rsidRDefault="00E47B13" w:rsidP="009C10DD">
      <w:pPr>
        <w:pStyle w:val="3"/>
        <w:spacing w:line="180" w:lineRule="atLeast"/>
        <w:rPr>
          <w:b w:val="0"/>
          <w:bCs w:val="0"/>
          <w:sz w:val="20"/>
          <w:szCs w:val="20"/>
        </w:rPr>
      </w:pPr>
      <w:r w:rsidRPr="009F72B4">
        <w:rPr>
          <w:b w:val="0"/>
          <w:bCs w:val="0"/>
          <w:sz w:val="20"/>
          <w:szCs w:val="20"/>
        </w:rPr>
        <w:lastRenderedPageBreak/>
        <w:t>2.3.1</w:t>
      </w:r>
      <w:r w:rsidRPr="009C10DD">
        <w:rPr>
          <w:rFonts w:asciiTheme="majorHAnsi" w:eastAsiaTheme="majorEastAsia" w:hAnsiTheme="majorHAnsi" w:cstheme="majorBidi"/>
          <w:b w:val="0"/>
          <w:bCs w:val="0"/>
          <w:sz w:val="26"/>
          <w:szCs w:val="26"/>
          <w:lang w:val="en-GB"/>
        </w:rPr>
        <w:t xml:space="preserve"> -</w:t>
      </w:r>
      <w:r w:rsidRPr="009C10DD">
        <w:rPr>
          <w:rFonts w:asciiTheme="majorHAnsi" w:eastAsiaTheme="majorEastAsia" w:hAnsiTheme="majorHAnsi" w:cstheme="majorBidi"/>
          <w:b w:val="0"/>
          <w:bCs w:val="0"/>
          <w:sz w:val="22"/>
          <w:szCs w:val="22"/>
          <w:lang w:val="en-GB"/>
        </w:rPr>
        <w:t xml:space="preserve"> Hall's High-Low Context</w:t>
      </w:r>
    </w:p>
    <w:p w14:paraId="2C101EEA" w14:textId="285A0F6B" w:rsidR="00E47B13" w:rsidRPr="00E47B13" w:rsidRDefault="00E47B13" w:rsidP="009C10DD">
      <w:pPr>
        <w:widowControl/>
        <w:spacing w:after="160" w:line="180" w:lineRule="atLeast"/>
        <w:jc w:val="left"/>
        <w:rPr>
          <w:rFonts w:ascii="Calibri" w:eastAsia="等线" w:hAnsi="Calibri"/>
          <w:kern w:val="0"/>
          <w:sz w:val="22"/>
        </w:rPr>
      </w:pPr>
      <w:r w:rsidRPr="00E47B13">
        <w:rPr>
          <w:rFonts w:ascii="Calibri" w:eastAsia="等线" w:hAnsi="Calibri"/>
          <w:kern w:val="0"/>
          <w:sz w:val="22"/>
        </w:rPr>
        <w:t>Hall's High-Low Context theory</w:t>
      </w:r>
      <w:r w:rsidR="009F72B4">
        <w:rPr>
          <w:rFonts w:ascii="Calibri" w:eastAsia="等线" w:hAnsi="Calibri"/>
          <w:kern w:val="0"/>
          <w:sz w:val="22"/>
        </w:rPr>
        <w:t xml:space="preserve"> differentiates how cultures convey messages and is crucial for international business communication</w:t>
      </w:r>
      <w:r w:rsidRPr="00E47B13">
        <w:rPr>
          <w:rFonts w:ascii="Calibri" w:eastAsia="等线" w:hAnsi="Calibri"/>
          <w:kern w:val="0"/>
          <w:sz w:val="22"/>
        </w:rPr>
        <w:t xml:space="preserve">. In high-context cultures like Japan, communication relies more on implicit cues, context, and non-verbal signals </w:t>
      </w:r>
      <w:r w:rsidR="009C10DD">
        <w:rPr>
          <w:rFonts w:ascii="Calibri" w:eastAsia="等线" w:hAnsi="Calibri"/>
          <w:kern w:val="0"/>
          <w:sz w:val="22"/>
        </w:rPr>
        <w:t>than</w:t>
      </w:r>
      <w:r w:rsidRPr="00E47B13">
        <w:rPr>
          <w:rFonts w:ascii="Calibri" w:eastAsia="等线" w:hAnsi="Calibri"/>
          <w:kern w:val="0"/>
          <w:sz w:val="22"/>
        </w:rPr>
        <w:t xml:space="preserve"> words (Hall, 1976). This approach means understanding unspoken norms and societal customs is essential. Conversely, low-context cultures</w:t>
      </w:r>
      <w:r w:rsidR="009F72B4">
        <w:rPr>
          <w:rFonts w:ascii="Calibri" w:eastAsia="等线" w:hAnsi="Calibri"/>
          <w:kern w:val="0"/>
          <w:sz w:val="22"/>
        </w:rPr>
        <w:t xml:space="preserve"> like the UK</w:t>
      </w:r>
      <w:r w:rsidRPr="00E47B13">
        <w:rPr>
          <w:rFonts w:ascii="Calibri" w:eastAsia="等线" w:hAnsi="Calibri"/>
          <w:kern w:val="0"/>
          <w:sz w:val="22"/>
        </w:rPr>
        <w:t xml:space="preserve"> </w:t>
      </w:r>
      <w:r w:rsidR="009F72B4">
        <w:rPr>
          <w:rFonts w:ascii="Calibri" w:eastAsia="等线" w:hAnsi="Calibri"/>
          <w:kern w:val="0"/>
          <w:sz w:val="22"/>
        </w:rPr>
        <w:t>prioritise</w:t>
      </w:r>
      <w:r w:rsidRPr="00E47B13">
        <w:rPr>
          <w:rFonts w:ascii="Calibri" w:eastAsia="等线" w:hAnsi="Calibri"/>
          <w:kern w:val="0"/>
          <w:sz w:val="22"/>
        </w:rPr>
        <w:t xml:space="preserve"> direct and explicit communication. For British retailers in Japan, grasping this contrast is vital for effective engagement, ensuring messages align with cultural expectations and are interpreted correctly.</w:t>
      </w:r>
    </w:p>
    <w:p w14:paraId="1BCCAD1F" w14:textId="77777777" w:rsidR="00E47B13" w:rsidRPr="00E47B13" w:rsidRDefault="00E47B13" w:rsidP="00E47B13">
      <w:pPr>
        <w:widowControl/>
        <w:spacing w:after="160" w:line="259" w:lineRule="auto"/>
        <w:jc w:val="left"/>
        <w:rPr>
          <w:rFonts w:ascii="Calibri" w:eastAsia="等线" w:hAnsi="Calibri"/>
          <w:kern w:val="0"/>
          <w:sz w:val="22"/>
        </w:rPr>
      </w:pPr>
    </w:p>
    <w:p w14:paraId="06E7A726" w14:textId="37677A54" w:rsidR="004D3311" w:rsidRDefault="0022130D">
      <w:pPr>
        <w:pStyle w:val="2"/>
      </w:pPr>
      <w:bookmarkStart w:id="7" w:name="_Toc152279606"/>
      <w:r>
        <w:t xml:space="preserve">2.4 </w:t>
      </w:r>
      <w:r w:rsidR="001E10BC">
        <w:rPr>
          <w:rFonts w:hint="eastAsia"/>
        </w:rPr>
        <w:t>E</w:t>
      </w:r>
      <w:r>
        <w:t xml:space="preserve">ffective </w:t>
      </w:r>
      <w:r w:rsidR="00262FF0">
        <w:rPr>
          <w:rFonts w:hint="eastAsia"/>
        </w:rPr>
        <w:t>C</w:t>
      </w:r>
      <w:r>
        <w:t>ommunication</w:t>
      </w:r>
      <w:bookmarkEnd w:id="7"/>
    </w:p>
    <w:p w14:paraId="06E7A727" w14:textId="47529A70" w:rsidR="004D3311" w:rsidRDefault="0022130D">
      <w:pPr>
        <w:widowControl/>
        <w:spacing w:after="160" w:line="259" w:lineRule="auto"/>
        <w:ind w:firstLine="420"/>
        <w:jc w:val="left"/>
        <w:rPr>
          <w:rFonts w:ascii="Calibri" w:eastAsia="等线" w:hAnsi="Calibri"/>
          <w:kern w:val="0"/>
          <w:sz w:val="22"/>
        </w:rPr>
      </w:pPr>
      <w:r>
        <w:rPr>
          <w:rFonts w:ascii="Calibri" w:eastAsia="等线" w:hAnsi="Calibri"/>
          <w:kern w:val="0"/>
          <w:sz w:val="22"/>
        </w:rPr>
        <w:t xml:space="preserve">As British clothing retailers set their sights on expanding into the Japanese market, an influential international business communication strategy becomes the linchpin of their success. In this </w:t>
      </w:r>
      <w:r w:rsidR="005F71CD">
        <w:rPr>
          <w:rFonts w:ascii="Calibri" w:eastAsia="等线" w:hAnsi="Calibri"/>
          <w:kern w:val="0"/>
          <w:sz w:val="22"/>
        </w:rPr>
        <w:t>endeavour</w:t>
      </w:r>
      <w:r>
        <w:rPr>
          <w:rFonts w:ascii="Calibri" w:eastAsia="等线" w:hAnsi="Calibri"/>
          <w:kern w:val="0"/>
          <w:sz w:val="22"/>
        </w:rPr>
        <w:t>, two key strategic pillars, adaptability and precision, are the cornerstones of their approach.</w:t>
      </w:r>
    </w:p>
    <w:p w14:paraId="1852FB9E" w14:textId="134030DC" w:rsidR="004B6DD4" w:rsidRDefault="004B6DD4" w:rsidP="009C10DD">
      <w:pPr>
        <w:widowControl/>
        <w:spacing w:after="160" w:line="259" w:lineRule="auto"/>
        <w:ind w:firstLine="420"/>
        <w:jc w:val="left"/>
        <w:rPr>
          <w:rFonts w:ascii="Calibri" w:eastAsia="等线" w:hAnsi="Calibri"/>
          <w:kern w:val="0"/>
          <w:sz w:val="22"/>
        </w:rPr>
      </w:pPr>
      <w:r w:rsidRPr="004B6DD4">
        <w:rPr>
          <w:rFonts w:ascii="Calibri" w:eastAsia="等线" w:hAnsi="Calibri"/>
          <w:kern w:val="0"/>
          <w:sz w:val="22"/>
        </w:rPr>
        <w:t xml:space="preserve">As a strategic component, adaptability means understanding and embracing the many nuances of the Japanese market. In this regard, it is essential to interpret the hidden clues and implicit messages that frequently underpin communication in high-context societies (EURAC, 2019). </w:t>
      </w:r>
      <w:r w:rsidR="0041332C" w:rsidRPr="0041332C">
        <w:rPr>
          <w:rFonts w:ascii="Calibri" w:eastAsia="等线" w:hAnsi="Calibri"/>
          <w:kern w:val="0"/>
          <w:sz w:val="22"/>
        </w:rPr>
        <w:t xml:space="preserve">This adaption strategy helps </w:t>
      </w:r>
      <w:r w:rsidR="0041332C">
        <w:rPr>
          <w:rFonts w:ascii="Calibri" w:eastAsia="等线" w:hAnsi="Calibri"/>
          <w:kern w:val="0"/>
          <w:sz w:val="22"/>
        </w:rPr>
        <w:t>strengthen the link and trust between the retailer and the Japanese customer by ensuring that the messaging aligns</w:t>
      </w:r>
      <w:r w:rsidR="0041332C" w:rsidRPr="0041332C">
        <w:rPr>
          <w:rFonts w:ascii="Calibri" w:eastAsia="等线" w:hAnsi="Calibri"/>
          <w:kern w:val="0"/>
          <w:sz w:val="22"/>
        </w:rPr>
        <w:t xml:space="preserve"> with their cultural </w:t>
      </w:r>
      <w:r w:rsidR="0041332C">
        <w:rPr>
          <w:rFonts w:ascii="Calibri" w:eastAsia="等线" w:hAnsi="Calibri"/>
          <w:kern w:val="0"/>
          <w:sz w:val="22"/>
        </w:rPr>
        <w:t>peculiarities</w:t>
      </w:r>
      <w:r w:rsidR="0041332C" w:rsidRPr="0041332C">
        <w:rPr>
          <w:rFonts w:ascii="Calibri" w:eastAsia="等线" w:hAnsi="Calibri"/>
          <w:kern w:val="0"/>
          <w:sz w:val="22"/>
        </w:rPr>
        <w:t xml:space="preserve"> and expectations. Conversely, the precision strategy is a pragmatic approach in a low-context society </w:t>
      </w:r>
      <w:r w:rsidR="00260E2A">
        <w:rPr>
          <w:rFonts w:ascii="Calibri" w:eastAsia="等线" w:hAnsi="Calibri"/>
          <w:kern w:val="0"/>
          <w:sz w:val="22"/>
        </w:rPr>
        <w:t>that emphasises</w:t>
      </w:r>
      <w:r w:rsidR="0041332C">
        <w:rPr>
          <w:rFonts w:ascii="Calibri" w:eastAsia="等线" w:hAnsi="Calibri"/>
          <w:kern w:val="0"/>
          <w:sz w:val="22"/>
        </w:rPr>
        <w:t xml:space="preserve"> clear communication</w:t>
      </w:r>
      <w:r w:rsidR="0041332C" w:rsidRPr="0041332C">
        <w:rPr>
          <w:rFonts w:ascii="Calibri" w:eastAsia="等线" w:hAnsi="Calibri"/>
          <w:kern w:val="0"/>
          <w:sz w:val="22"/>
        </w:rPr>
        <w:t xml:space="preserve">. By employing this strategy, British clothing stores </w:t>
      </w:r>
      <w:r w:rsidR="0041332C">
        <w:rPr>
          <w:rFonts w:ascii="Calibri" w:eastAsia="等线" w:hAnsi="Calibri"/>
          <w:kern w:val="0"/>
          <w:sz w:val="22"/>
        </w:rPr>
        <w:t>ensure</w:t>
      </w:r>
      <w:r w:rsidR="0041332C" w:rsidRPr="0041332C">
        <w:rPr>
          <w:rFonts w:ascii="Calibri" w:eastAsia="等线" w:hAnsi="Calibri"/>
          <w:kern w:val="0"/>
          <w:sz w:val="22"/>
        </w:rPr>
        <w:t xml:space="preserve"> their claims are unequivocal and unambiguous.</w:t>
      </w:r>
    </w:p>
    <w:p w14:paraId="51441ACC" w14:textId="651601E1" w:rsidR="009C10DD" w:rsidRDefault="0022130D" w:rsidP="009C10DD">
      <w:pPr>
        <w:widowControl/>
        <w:spacing w:after="160" w:line="259" w:lineRule="auto"/>
        <w:ind w:firstLine="420"/>
        <w:jc w:val="left"/>
      </w:pPr>
      <w:r>
        <w:rPr>
          <w:rFonts w:ascii="Calibri" w:eastAsia="等线" w:hAnsi="Calibri"/>
          <w:kern w:val="0"/>
          <w:sz w:val="22"/>
        </w:rPr>
        <w:t xml:space="preserve">The strategic prowess lies in </w:t>
      </w:r>
      <w:r w:rsidR="005F71CD">
        <w:rPr>
          <w:rFonts w:ascii="Calibri" w:eastAsia="等线" w:hAnsi="Calibri"/>
          <w:kern w:val="0"/>
          <w:sz w:val="22"/>
        </w:rPr>
        <w:t>seamlessly transitioning</w:t>
      </w:r>
      <w:r>
        <w:rPr>
          <w:rFonts w:ascii="Calibri" w:eastAsia="等线" w:hAnsi="Calibri"/>
          <w:kern w:val="0"/>
          <w:sz w:val="22"/>
        </w:rPr>
        <w:t xml:space="preserve"> between high- and low-context communication styles, guided by the cultural context. This duality allows British clothing retailers to tailor their messaging to meet the preferences of their Japanese audience. The adaptability and precision strategy </w:t>
      </w:r>
      <w:r w:rsidR="004D2D13">
        <w:rPr>
          <w:rFonts w:ascii="Calibri" w:eastAsia="等线" w:hAnsi="Calibri"/>
          <w:kern w:val="0"/>
          <w:sz w:val="22"/>
        </w:rPr>
        <w:t>is</w:t>
      </w:r>
      <w:r>
        <w:rPr>
          <w:rFonts w:ascii="Calibri" w:eastAsia="等线" w:hAnsi="Calibri"/>
          <w:kern w:val="0"/>
          <w:sz w:val="22"/>
        </w:rPr>
        <w:t xml:space="preserve"> a roadmap for international business communication, ensuring their messages are </w:t>
      </w:r>
      <w:r w:rsidR="005F71CD">
        <w:rPr>
          <w:rFonts w:ascii="Calibri" w:eastAsia="等线" w:hAnsi="Calibri"/>
          <w:kern w:val="0"/>
          <w:sz w:val="22"/>
        </w:rPr>
        <w:t>well-received and</w:t>
      </w:r>
      <w:r>
        <w:rPr>
          <w:rFonts w:ascii="Calibri" w:eastAsia="等线" w:hAnsi="Calibri"/>
          <w:kern w:val="0"/>
          <w:sz w:val="22"/>
        </w:rPr>
        <w:t xml:space="preserve"> correctly interpreted(Gërguri, 2023). This strategic approach is fundamental to establishing a strong and culturally sensitive presence in the Japanese market, positioning British clothing retailers for successful market penetration and sustained growth.</w:t>
      </w:r>
    </w:p>
    <w:p w14:paraId="10E28907" w14:textId="070B22D6" w:rsidR="009C10DD" w:rsidRPr="009C10DD" w:rsidRDefault="009C10DD" w:rsidP="009C10DD">
      <w:pPr>
        <w:pStyle w:val="2"/>
        <w:rPr>
          <w:rFonts w:asciiTheme="minorHAnsi" w:eastAsiaTheme="minorEastAsia" w:hAnsiTheme="minorHAnsi"/>
          <w:sz w:val="21"/>
        </w:rPr>
      </w:pPr>
      <w:r w:rsidRPr="009C10DD">
        <w:rPr>
          <w:rFonts w:ascii="Calibri" w:eastAsia="等线" w:hAnsi="Calibri"/>
          <w:kern w:val="0"/>
          <w:sz w:val="22"/>
        </w:rPr>
        <w:br/>
      </w:r>
      <w:bookmarkStart w:id="8" w:name="_Toc152279607"/>
      <w:r w:rsidRPr="009C10DD">
        <w:t>2.5 International Culture</w:t>
      </w:r>
      <w:bookmarkEnd w:id="8"/>
    </w:p>
    <w:p w14:paraId="5DAF901B" w14:textId="17B2D0CB" w:rsidR="009C10DD" w:rsidRPr="009C10DD" w:rsidRDefault="009C10DD" w:rsidP="009C10DD">
      <w:pPr>
        <w:widowControl/>
        <w:spacing w:after="160" w:line="259" w:lineRule="auto"/>
        <w:jc w:val="left"/>
        <w:rPr>
          <w:rFonts w:ascii="Calibri" w:eastAsia="等线" w:hAnsi="Calibri"/>
          <w:kern w:val="0"/>
          <w:sz w:val="22"/>
        </w:rPr>
      </w:pPr>
      <w:r w:rsidRPr="009C10DD">
        <w:rPr>
          <w:rFonts w:ascii="Calibri" w:eastAsia="等线" w:hAnsi="Calibri"/>
          <w:kern w:val="0"/>
          <w:sz w:val="22"/>
        </w:rPr>
        <w:t>Cultural understanding is crucial for British clothing retailers expanding into the Japanese market, a landscape rich in unique customs and traditions. Key to this is grasping cultural nuances, particularly in areas like universalism versus particularism (Gërguri, 2023). This dimension explores whether a culture leans towards rigid rules (universalism) or context-specific relationships (particularism), a critical consideration in Japan</w:t>
      </w:r>
      <w:r w:rsidR="000E0133">
        <w:rPr>
          <w:rFonts w:ascii="Calibri" w:eastAsia="等线" w:hAnsi="Calibri"/>
          <w:kern w:val="0"/>
          <w:sz w:val="22"/>
        </w:rPr>
        <w:t>,</w:t>
      </w:r>
      <w:r w:rsidRPr="009C10DD">
        <w:rPr>
          <w:rFonts w:ascii="Calibri" w:eastAsia="等线" w:hAnsi="Calibri"/>
          <w:kern w:val="0"/>
          <w:sz w:val="22"/>
        </w:rPr>
        <w:t xml:space="preserve"> where cultural values greatly influence business interactions. Understanding these cultural dimensions enables British retailers to refine their communication and operational strategies to suit Japan's unique context (Jane Thompson Johansen, 2023), reducing misunderstandings and enhancing cross-cultural interactions.</w:t>
      </w:r>
    </w:p>
    <w:p w14:paraId="33384F59" w14:textId="32BE87CE" w:rsidR="009C10DD" w:rsidRPr="009C10DD" w:rsidRDefault="009C10DD" w:rsidP="009C10DD">
      <w:pPr>
        <w:widowControl/>
        <w:spacing w:after="160" w:line="259" w:lineRule="auto"/>
        <w:jc w:val="left"/>
        <w:rPr>
          <w:rFonts w:ascii="Calibri" w:eastAsia="等线" w:hAnsi="Calibri"/>
          <w:kern w:val="0"/>
          <w:sz w:val="22"/>
        </w:rPr>
      </w:pPr>
      <w:r w:rsidRPr="009C10DD">
        <w:rPr>
          <w:rFonts w:ascii="Calibri" w:eastAsia="等线" w:hAnsi="Calibri"/>
          <w:kern w:val="0"/>
          <w:sz w:val="22"/>
        </w:rPr>
        <w:t xml:space="preserve">Cultural fluency is pivotal in this expansion, helping British retailers align with Japanese values and norms. </w:t>
      </w:r>
      <w:r>
        <w:rPr>
          <w:rFonts w:ascii="Calibri" w:eastAsia="等线" w:hAnsi="Calibri"/>
          <w:kern w:val="0"/>
          <w:sz w:val="22"/>
        </w:rPr>
        <w:t>Recognising</w:t>
      </w:r>
      <w:r w:rsidRPr="009C10DD">
        <w:rPr>
          <w:rFonts w:ascii="Calibri" w:eastAsia="等线" w:hAnsi="Calibri"/>
          <w:kern w:val="0"/>
          <w:sz w:val="22"/>
        </w:rPr>
        <w:t xml:space="preserve"> the importance of etiquette, tradition, and cultural nuances in Japan is essential (Lumen, 2019). This cultural adeptness is </w:t>
      </w:r>
      <w:r w:rsidR="000E0133">
        <w:rPr>
          <w:rFonts w:ascii="Calibri" w:eastAsia="等线" w:hAnsi="Calibri"/>
          <w:kern w:val="0"/>
          <w:sz w:val="22"/>
        </w:rPr>
        <w:t>critical</w:t>
      </w:r>
      <w:r w:rsidRPr="009C10DD">
        <w:rPr>
          <w:rFonts w:ascii="Calibri" w:eastAsia="等线" w:hAnsi="Calibri"/>
          <w:kern w:val="0"/>
          <w:sz w:val="22"/>
        </w:rPr>
        <w:t xml:space="preserve"> to fostering successful international collaborations and positioning British retailers for long-term success in the dynamic Japanese fashion industry.</w:t>
      </w:r>
    </w:p>
    <w:p w14:paraId="1248E69F" w14:textId="77777777" w:rsidR="009C10DD" w:rsidRPr="009C10DD" w:rsidRDefault="009C10DD" w:rsidP="009C10DD">
      <w:pPr>
        <w:pStyle w:val="3"/>
        <w:spacing w:line="180" w:lineRule="atLeast"/>
        <w:rPr>
          <w:b w:val="0"/>
          <w:bCs w:val="0"/>
          <w:sz w:val="20"/>
          <w:szCs w:val="20"/>
        </w:rPr>
      </w:pPr>
      <w:r w:rsidRPr="009C10DD">
        <w:rPr>
          <w:b w:val="0"/>
          <w:bCs w:val="0"/>
          <w:sz w:val="20"/>
          <w:szCs w:val="20"/>
        </w:rPr>
        <w:lastRenderedPageBreak/>
        <w:t>2.5.1 - Trompenaar’s 7 Dimensions to Culture</w:t>
      </w:r>
    </w:p>
    <w:p w14:paraId="11C41AB6" w14:textId="6A9872D9" w:rsidR="009C10DD" w:rsidRPr="009C10DD" w:rsidRDefault="009C10DD" w:rsidP="009C10DD">
      <w:pPr>
        <w:widowControl/>
        <w:spacing w:after="160" w:line="259" w:lineRule="auto"/>
        <w:jc w:val="left"/>
        <w:rPr>
          <w:rFonts w:ascii="Calibri" w:eastAsia="等线" w:hAnsi="Calibri"/>
          <w:kern w:val="0"/>
          <w:sz w:val="22"/>
        </w:rPr>
      </w:pPr>
      <w:r w:rsidRPr="009C10DD">
        <w:rPr>
          <w:rFonts w:ascii="Calibri" w:eastAsia="等线" w:hAnsi="Calibri"/>
          <w:kern w:val="0"/>
          <w:sz w:val="22"/>
        </w:rPr>
        <w:t xml:space="preserve">Trompenaar’s </w:t>
      </w:r>
      <w:r w:rsidR="000E0133">
        <w:rPr>
          <w:rFonts w:ascii="Calibri" w:eastAsia="等线" w:hAnsi="Calibri"/>
          <w:kern w:val="0"/>
          <w:sz w:val="22"/>
        </w:rPr>
        <w:t>seven</w:t>
      </w:r>
      <w:r w:rsidRPr="009C10DD">
        <w:rPr>
          <w:rFonts w:ascii="Calibri" w:eastAsia="等线" w:hAnsi="Calibri"/>
          <w:kern w:val="0"/>
          <w:sz w:val="22"/>
        </w:rPr>
        <w:t xml:space="preserve"> dimensions of culture offer a comprehensive framework for understanding cultural differences. These dimensions include universalism versus particularism, individualism versus collectivism, neutral versus emotional, specific versus diffuse, achievement versus ascription, time orientation (sequential vs. synchronic), and attitude towards nature</w:t>
      </w:r>
      <w:r w:rsidR="004520DF" w:rsidRPr="004520DF">
        <w:t xml:space="preserve"> </w:t>
      </w:r>
      <w:r w:rsidR="004520DF" w:rsidRPr="004520DF">
        <w:rPr>
          <w:rFonts w:ascii="Calibri" w:eastAsia="等线" w:hAnsi="Calibri"/>
          <w:kern w:val="0"/>
          <w:sz w:val="22"/>
        </w:rPr>
        <w:t>(Trompenaars and Hampden-Turner, 1997)</w:t>
      </w:r>
      <w:r w:rsidRPr="009C10DD">
        <w:rPr>
          <w:rFonts w:ascii="Calibri" w:eastAsia="等线" w:hAnsi="Calibri"/>
          <w:kern w:val="0"/>
          <w:sz w:val="22"/>
        </w:rPr>
        <w:t xml:space="preserve">. Each dimension reveals how cultures vary in their approach to rules, relationships, emotions, communication styles, perceptions of success, time management, and the environment. For British retailers in Japan, applying these dimensions helps decode complex cultural </w:t>
      </w:r>
      <w:r>
        <w:rPr>
          <w:rFonts w:ascii="Calibri" w:eastAsia="等线" w:hAnsi="Calibri"/>
          <w:kern w:val="0"/>
          <w:sz w:val="22"/>
        </w:rPr>
        <w:t>behaviours</w:t>
      </w:r>
      <w:r w:rsidRPr="009C10DD">
        <w:rPr>
          <w:rFonts w:ascii="Calibri" w:eastAsia="等线" w:hAnsi="Calibri"/>
          <w:kern w:val="0"/>
          <w:sz w:val="22"/>
        </w:rPr>
        <w:t xml:space="preserve"> and expectations. It guides them in adapting their business strategies to resonate with the Japanese market, where cultural sensitivity and adaptability are crucial for success.</w:t>
      </w:r>
    </w:p>
    <w:p w14:paraId="545CA52F" w14:textId="77777777" w:rsidR="009C10DD" w:rsidRPr="009C10DD" w:rsidRDefault="009C10DD">
      <w:pPr>
        <w:widowControl/>
        <w:spacing w:after="160" w:line="259" w:lineRule="auto"/>
        <w:jc w:val="left"/>
        <w:rPr>
          <w:rFonts w:ascii="Calibri" w:eastAsia="等线" w:hAnsi="Calibri"/>
          <w:kern w:val="0"/>
          <w:sz w:val="22"/>
        </w:rPr>
      </w:pPr>
    </w:p>
    <w:p w14:paraId="06E7A72D" w14:textId="77777777" w:rsidR="004D3311" w:rsidRDefault="0022130D">
      <w:pPr>
        <w:pStyle w:val="2"/>
      </w:pPr>
      <w:bookmarkStart w:id="9" w:name="_Toc152279608"/>
      <w:r>
        <w:t>2.6 Importance of Building Relationships</w:t>
      </w:r>
      <w:bookmarkEnd w:id="9"/>
    </w:p>
    <w:p w14:paraId="06E7A72E" w14:textId="7CA60A00" w:rsidR="004D3311" w:rsidRDefault="005F71CD">
      <w:pPr>
        <w:widowControl/>
        <w:spacing w:after="160" w:line="259" w:lineRule="auto"/>
        <w:ind w:firstLine="420"/>
        <w:jc w:val="left"/>
        <w:rPr>
          <w:rFonts w:ascii="Calibri" w:eastAsia="等线" w:hAnsi="Calibri"/>
          <w:kern w:val="0"/>
          <w:sz w:val="22"/>
        </w:rPr>
      </w:pPr>
      <w:r>
        <w:rPr>
          <w:rFonts w:ascii="Calibri" w:eastAsia="等线" w:hAnsi="Calibri"/>
          <w:kern w:val="0"/>
          <w:sz w:val="22"/>
        </w:rPr>
        <w:t>Building and nurturing relationships cannot be overstated in the context of British clothing retailers expanding into the Japanese market</w:t>
      </w:r>
      <w:r w:rsidR="0022130D">
        <w:rPr>
          <w:rFonts w:ascii="Calibri" w:eastAsia="等线" w:hAnsi="Calibri"/>
          <w:kern w:val="0"/>
          <w:sz w:val="22"/>
        </w:rPr>
        <w:t xml:space="preserve">. Effective relationship-building is not just a goal but an imperative for the long-term success of British retailers in the culturally distinct Japanese market. This </w:t>
      </w:r>
      <w:r>
        <w:rPr>
          <w:rFonts w:ascii="Calibri" w:eastAsia="等线" w:hAnsi="Calibri"/>
          <w:kern w:val="0"/>
          <w:sz w:val="22"/>
        </w:rPr>
        <w:t>endeavour</w:t>
      </w:r>
      <w:r w:rsidR="0022130D">
        <w:rPr>
          <w:rFonts w:ascii="Calibri" w:eastAsia="等线" w:hAnsi="Calibri"/>
          <w:kern w:val="0"/>
          <w:sz w:val="22"/>
        </w:rPr>
        <w:t xml:space="preserve"> requires more than a surface-level commitment; it demands a substantial investment of time, effort, and patience in trust-building. Networking events, social gatherings, and relationship-building activities are pivotal in cultivating these connections. Within the bustling corridors of the Japanese fashion market, these occasions offer invaluable opportunities for British clothing retailers to immerse themselves in </w:t>
      </w:r>
      <w:r>
        <w:rPr>
          <w:rFonts w:ascii="Calibri" w:eastAsia="等线" w:hAnsi="Calibri"/>
          <w:kern w:val="0"/>
          <w:sz w:val="22"/>
        </w:rPr>
        <w:t xml:space="preserve">their Japanese business partners' cultural norms, preferences, and expectations </w:t>
      </w:r>
      <w:r w:rsidR="0022130D">
        <w:rPr>
          <w:rFonts w:ascii="Calibri" w:eastAsia="等线" w:hAnsi="Calibri"/>
          <w:kern w:val="0"/>
          <w:sz w:val="22"/>
        </w:rPr>
        <w:t xml:space="preserve">(Mayfield, Mayfield and Walker, 2020). </w:t>
      </w:r>
      <w:r>
        <w:rPr>
          <w:rFonts w:ascii="Calibri" w:eastAsia="等线" w:hAnsi="Calibri"/>
          <w:kern w:val="0"/>
          <w:sz w:val="22"/>
        </w:rPr>
        <w:t>British retailers demonstrate a profound commitment to creating authentic, enduring relationships by actively participating in these activities</w:t>
      </w:r>
      <w:r w:rsidR="0022130D">
        <w:rPr>
          <w:rFonts w:ascii="Calibri" w:eastAsia="等线" w:hAnsi="Calibri"/>
          <w:kern w:val="0"/>
          <w:sz w:val="22"/>
        </w:rPr>
        <w:t>. These interactions serve as the bedrock for more meaningful, collaborative, and fruitful international business exchanges, which are integral to thriving in the globally interconnected landscape of the clothing industry.</w:t>
      </w:r>
    </w:p>
    <w:p w14:paraId="06E7A72F" w14:textId="77777777" w:rsidR="004D3311" w:rsidRDefault="0022130D">
      <w:pPr>
        <w:pStyle w:val="2"/>
      </w:pPr>
      <w:bookmarkStart w:id="10" w:name="_Toc152279609"/>
      <w:r>
        <w:t>2.7 How to Build Trust</w:t>
      </w:r>
      <w:bookmarkEnd w:id="10"/>
    </w:p>
    <w:p w14:paraId="06E7A730" w14:textId="4329C7AE" w:rsidR="004D3311" w:rsidRDefault="0022130D">
      <w:pPr>
        <w:widowControl/>
        <w:spacing w:after="160" w:line="259" w:lineRule="auto"/>
        <w:ind w:firstLine="420"/>
        <w:jc w:val="left"/>
        <w:rPr>
          <w:rFonts w:ascii="Calibri" w:eastAsia="等线" w:hAnsi="Calibri"/>
          <w:kern w:val="0"/>
          <w:sz w:val="22"/>
        </w:rPr>
      </w:pPr>
      <w:r>
        <w:rPr>
          <w:rFonts w:ascii="Calibri" w:eastAsia="等线" w:hAnsi="Calibri"/>
          <w:kern w:val="0"/>
          <w:sz w:val="22"/>
        </w:rPr>
        <w:t xml:space="preserve">Trust is not just a fundamental element but the cornerstone of international business communication, particularly within the context of British clothing retailers expanding into the Japanese market. Building trust across cultures is not a passive process but a proactive strategy, and it assumes paramount importance in this venture. </w:t>
      </w:r>
      <w:r w:rsidR="00FA5450">
        <w:rPr>
          <w:rFonts w:ascii="Calibri" w:eastAsia="等线" w:hAnsi="Calibri"/>
          <w:kern w:val="0"/>
          <w:sz w:val="22"/>
        </w:rPr>
        <w:t>Trust-building necessitates specific skills and behaviours within the multicultural tapestry of British clothing retailers entering the Japanese market</w:t>
      </w:r>
      <w:r w:rsidR="005F71CD">
        <w:rPr>
          <w:rFonts w:ascii="Calibri" w:eastAsia="等线" w:hAnsi="Calibri"/>
          <w:kern w:val="0"/>
          <w:sz w:val="22"/>
        </w:rPr>
        <w:t xml:space="preserve"> </w:t>
      </w:r>
      <w:r>
        <w:rPr>
          <w:rFonts w:ascii="Calibri" w:eastAsia="等线" w:hAnsi="Calibri"/>
          <w:kern w:val="0"/>
          <w:sz w:val="22"/>
        </w:rPr>
        <w:t xml:space="preserve">(McIvor, 2022). It begins with consistency, reliability, integrity, and a profound understanding of cultural nuances. Dealing with partners from diverse cultural backgrounds demands </w:t>
      </w:r>
      <w:r w:rsidR="004D2D13">
        <w:rPr>
          <w:rFonts w:ascii="Calibri" w:eastAsia="等线" w:hAnsi="Calibri"/>
          <w:kern w:val="0"/>
          <w:sz w:val="22"/>
        </w:rPr>
        <w:t>acknowledging and deeply respecting</w:t>
      </w:r>
      <w:r>
        <w:rPr>
          <w:rFonts w:ascii="Calibri" w:eastAsia="等线" w:hAnsi="Calibri"/>
          <w:kern w:val="0"/>
          <w:sz w:val="22"/>
        </w:rPr>
        <w:t xml:space="preserve"> these cultural nuances. Building trust through empathy, integrity, and reliability is paramount, signifying a deep understanding of the values and expectations of Japanese counterparts and demonstrating profound respect for their unique cultural norms.in addition, Recognizing and respecting these cultural norms, whether they pertain to punctuality, non-verbal communication cues, or gift-giving etiquette, becomes pivotal in the trust-building process(Mind Tools, 2022). Within the bustling corridors of British clothing retailers in the Japanese market, these seemingly small yet profoundly significant gestures are tangible demonstrations of cultural awareness and respect. </w:t>
      </w:r>
    </w:p>
    <w:p w14:paraId="06E7A731" w14:textId="77777777" w:rsidR="004D3311" w:rsidRDefault="0022130D">
      <w:pPr>
        <w:pStyle w:val="2"/>
      </w:pPr>
      <w:bookmarkStart w:id="11" w:name="_Toc152279610"/>
      <w:r>
        <w:t>2.8 Failed Relationships</w:t>
      </w:r>
      <w:bookmarkEnd w:id="11"/>
    </w:p>
    <w:p w14:paraId="06E7A732" w14:textId="5EE2EDFA" w:rsidR="004D3311" w:rsidRDefault="0022130D">
      <w:pPr>
        <w:widowControl/>
        <w:spacing w:after="160" w:line="259" w:lineRule="auto"/>
        <w:ind w:firstLine="420"/>
        <w:jc w:val="left"/>
        <w:rPr>
          <w:rFonts w:ascii="Calibri" w:eastAsia="等线" w:hAnsi="Calibri"/>
          <w:kern w:val="0"/>
          <w:sz w:val="22"/>
        </w:rPr>
      </w:pPr>
      <w:r>
        <w:rPr>
          <w:rFonts w:ascii="Calibri" w:eastAsia="等线" w:hAnsi="Calibri"/>
          <w:kern w:val="0"/>
          <w:sz w:val="22"/>
        </w:rPr>
        <w:t>The repercussions of failed relationships in the global business context can be profound</w:t>
      </w:r>
      <w:r w:rsidR="005F71CD">
        <w:rPr>
          <w:rFonts w:ascii="Calibri" w:eastAsia="等线" w:hAnsi="Calibri"/>
          <w:kern w:val="0"/>
          <w:sz w:val="22"/>
        </w:rPr>
        <w:t xml:space="preserve">. </w:t>
      </w:r>
      <w:r w:rsidR="00FA5450">
        <w:rPr>
          <w:rFonts w:ascii="Calibri" w:eastAsia="等线" w:hAnsi="Calibri"/>
          <w:kern w:val="0"/>
          <w:sz w:val="22"/>
        </w:rPr>
        <w:t xml:space="preserve">These consequences can have far-reaching effects within the dynamic realm of British clothing retailers </w:t>
      </w:r>
      <w:r w:rsidR="00FA5450">
        <w:rPr>
          <w:rFonts w:ascii="Calibri" w:eastAsia="等线" w:hAnsi="Calibri"/>
          <w:kern w:val="0"/>
          <w:sz w:val="22"/>
        </w:rPr>
        <w:lastRenderedPageBreak/>
        <w:t>expanding into the Japanese market</w:t>
      </w:r>
      <w:r>
        <w:rPr>
          <w:rFonts w:ascii="Calibri" w:eastAsia="等线" w:hAnsi="Calibri"/>
          <w:kern w:val="0"/>
          <w:sz w:val="22"/>
        </w:rPr>
        <w:t xml:space="preserve">. Miscommunications, cultural insensitivity, misaligned expectations, and an unwillingness to adapt are common culprits behind relationship breakdowns, and they can pose significant risks to business </w:t>
      </w:r>
      <w:r w:rsidR="005F71CD">
        <w:rPr>
          <w:rFonts w:ascii="Calibri" w:eastAsia="等线" w:hAnsi="Calibri"/>
          <w:kern w:val="0"/>
          <w:sz w:val="22"/>
        </w:rPr>
        <w:t>endeavours</w:t>
      </w:r>
      <w:r>
        <w:rPr>
          <w:rFonts w:ascii="Calibri" w:eastAsia="等线" w:hAnsi="Calibri"/>
          <w:kern w:val="0"/>
          <w:sz w:val="22"/>
        </w:rPr>
        <w:t xml:space="preserve">. For example, a seemingly innocuous misunderstanding in a high-context culture, often encountered within international business collaborations, can swiftly escalate into a substantial conflict(Mussa, 2020). Such incidents erode trust and imperil the prospects of </w:t>
      </w:r>
      <w:r w:rsidR="00FA5450">
        <w:rPr>
          <w:rFonts w:ascii="Calibri" w:eastAsia="等线" w:hAnsi="Calibri"/>
          <w:kern w:val="0"/>
          <w:sz w:val="22"/>
        </w:rPr>
        <w:t>fruitful cooperation and</w:t>
      </w:r>
      <w:r>
        <w:rPr>
          <w:rFonts w:ascii="Calibri" w:eastAsia="等线" w:hAnsi="Calibri"/>
          <w:kern w:val="0"/>
          <w:sz w:val="22"/>
        </w:rPr>
        <w:t xml:space="preserve"> market success. </w:t>
      </w:r>
      <w:r w:rsidR="00FA5450">
        <w:rPr>
          <w:rFonts w:ascii="Calibri" w:eastAsia="等线" w:hAnsi="Calibri"/>
          <w:kern w:val="0"/>
          <w:sz w:val="22"/>
        </w:rPr>
        <w:t>British clothing retailers entering the Japanese market must adopt a proactive stance to mitigate these significant risks</w:t>
      </w:r>
      <w:r>
        <w:rPr>
          <w:rFonts w:ascii="Calibri" w:eastAsia="等线" w:hAnsi="Calibri"/>
          <w:kern w:val="0"/>
          <w:sz w:val="22"/>
        </w:rPr>
        <w:t>.</w:t>
      </w:r>
    </w:p>
    <w:p w14:paraId="06E7A733" w14:textId="66C0B4DC" w:rsidR="005F71CD" w:rsidRDefault="0022130D">
      <w:pPr>
        <w:widowControl/>
        <w:spacing w:after="160" w:line="259" w:lineRule="auto"/>
        <w:ind w:firstLine="420"/>
        <w:jc w:val="left"/>
        <w:rPr>
          <w:rFonts w:ascii="Calibri" w:eastAsia="等线" w:hAnsi="Calibri"/>
          <w:kern w:val="0"/>
          <w:sz w:val="22"/>
        </w:rPr>
      </w:pPr>
      <w:r>
        <w:rPr>
          <w:rFonts w:ascii="Calibri" w:eastAsia="等线" w:hAnsi="Calibri"/>
          <w:kern w:val="0"/>
          <w:sz w:val="22"/>
        </w:rPr>
        <w:t>This proactive approach involves systematically identifying the root causes of these relationship failures and taking measures to address them. Proactive steps encompass the clear and transparent communication of expectations, extensive training in cultural sensitivity for employees engaged in international business communication, and the elevation of adaptability to a core competency. British clothing retailers must actively learn from past challenges to ensure that future relationships are more robust and resilient, ultimately contributing to their success in the culturally unique Japanese clothing market(Nuno Rosa Reis et al., 2013).</w:t>
      </w:r>
    </w:p>
    <w:p w14:paraId="06E7A734" w14:textId="73EEFB38" w:rsidR="004D3311" w:rsidRPr="005F71CD" w:rsidRDefault="005F71CD" w:rsidP="005F71CD">
      <w:pPr>
        <w:widowControl/>
        <w:jc w:val="left"/>
        <w:rPr>
          <w:rFonts w:ascii="Calibri" w:eastAsia="等线" w:hAnsi="Calibri"/>
          <w:kern w:val="0"/>
          <w:sz w:val="22"/>
        </w:rPr>
      </w:pPr>
      <w:r>
        <w:rPr>
          <w:rFonts w:ascii="Calibri" w:eastAsia="等线" w:hAnsi="Calibri"/>
          <w:kern w:val="0"/>
          <w:sz w:val="22"/>
        </w:rPr>
        <w:br w:type="page"/>
      </w:r>
    </w:p>
    <w:p w14:paraId="06E7A735" w14:textId="1C2E7352" w:rsidR="004D3311" w:rsidRPr="00DE2978" w:rsidRDefault="00381A47" w:rsidP="00DE2978">
      <w:pPr>
        <w:widowControl/>
        <w:pBdr>
          <w:bottom w:val="single" w:sz="4" w:space="1" w:color="auto"/>
        </w:pBdr>
        <w:spacing w:after="160" w:line="259" w:lineRule="auto"/>
        <w:jc w:val="left"/>
        <w:outlineLvl w:val="0"/>
        <w:rPr>
          <w:rFonts w:ascii="Calibri" w:eastAsia="等线" w:hAnsi="Calibri" w:cs="Arial"/>
          <w:b/>
          <w:bCs/>
          <w:kern w:val="0"/>
          <w:sz w:val="28"/>
          <w:szCs w:val="28"/>
          <w:lang w:val="en-GB"/>
        </w:rPr>
      </w:pPr>
      <w:bookmarkStart w:id="12" w:name="_Toc152279611"/>
      <w:r w:rsidRPr="00DE2978">
        <w:rPr>
          <w:rFonts w:ascii="Calibri" w:eastAsia="等线" w:hAnsi="Calibri" w:cs="Arial"/>
          <w:b/>
          <w:bCs/>
          <w:kern w:val="0"/>
          <w:sz w:val="28"/>
          <w:szCs w:val="28"/>
          <w:lang w:val="en-GB"/>
        </w:rPr>
        <w:lastRenderedPageBreak/>
        <w:t xml:space="preserve">3.0 – </w:t>
      </w:r>
      <w:r w:rsidR="0022130D">
        <w:rPr>
          <w:rFonts w:ascii="Calibri" w:eastAsia="等线" w:hAnsi="Calibri" w:cs="Arial"/>
          <w:b/>
          <w:bCs/>
          <w:kern w:val="0"/>
          <w:sz w:val="28"/>
          <w:szCs w:val="28"/>
          <w:lang w:val="en-GB"/>
        </w:rPr>
        <w:t>Conclusions</w:t>
      </w:r>
      <w:bookmarkEnd w:id="12"/>
    </w:p>
    <w:p w14:paraId="0AE3FA1E" w14:textId="7DA8F206" w:rsidR="00F94DCD" w:rsidRPr="00F94DCD" w:rsidRDefault="007903F1" w:rsidP="00F94DCD">
      <w:pPr>
        <w:widowControl/>
        <w:spacing w:after="160" w:line="259" w:lineRule="auto"/>
        <w:jc w:val="left"/>
        <w:rPr>
          <w:rFonts w:ascii="Calibri" w:eastAsia="等线" w:hAnsi="Calibri"/>
          <w:kern w:val="0"/>
          <w:sz w:val="22"/>
        </w:rPr>
      </w:pPr>
      <w:r>
        <w:rPr>
          <w:rFonts w:ascii="Calibri" w:eastAsia="等线" w:hAnsi="Calibri"/>
          <w:kern w:val="0"/>
          <w:sz w:val="22"/>
          <w:lang w:val="en-GB"/>
        </w:rPr>
        <w:t xml:space="preserve">In the context of British clothing retailers expanding into the Japanese market, our comprehensive analysis of international business communication unveils a vital roadmap for success in this culturally intricate landscape. </w:t>
      </w:r>
      <w:r w:rsidR="00F94DCD" w:rsidRPr="00F94DCD">
        <w:rPr>
          <w:rFonts w:ascii="Calibri" w:eastAsia="等线" w:hAnsi="Calibri"/>
          <w:kern w:val="0"/>
          <w:sz w:val="22"/>
        </w:rPr>
        <w:t xml:space="preserve"> A key aspect is understanding the difference between high- and low-context communication styles, </w:t>
      </w:r>
      <w:r w:rsidR="00071091">
        <w:rPr>
          <w:rFonts w:ascii="Calibri" w:eastAsia="等线" w:hAnsi="Calibri"/>
          <w:kern w:val="0"/>
          <w:sz w:val="22"/>
        </w:rPr>
        <w:t xml:space="preserve">which is </w:t>
      </w:r>
      <w:r w:rsidR="00F94DCD" w:rsidRPr="00F94DCD">
        <w:rPr>
          <w:rFonts w:ascii="Calibri" w:eastAsia="等线" w:hAnsi="Calibri"/>
          <w:kern w:val="0"/>
          <w:sz w:val="22"/>
        </w:rPr>
        <w:t xml:space="preserve">crucial in the global clothing industry. In Japan, a high-context style </w:t>
      </w:r>
      <w:r w:rsidR="00E7433D">
        <w:rPr>
          <w:rFonts w:ascii="Calibri" w:eastAsia="等线" w:hAnsi="Calibri"/>
          <w:kern w:val="0"/>
          <w:sz w:val="22"/>
        </w:rPr>
        <w:t>prevailed</w:t>
      </w:r>
      <w:r w:rsidR="00F94DCD" w:rsidRPr="00F94DCD">
        <w:rPr>
          <w:rFonts w:ascii="Calibri" w:eastAsia="等线" w:hAnsi="Calibri"/>
          <w:kern w:val="0"/>
          <w:sz w:val="22"/>
        </w:rPr>
        <w:t xml:space="preserve">, relying on implicit cues and shared cultural understanding, resonating with the market's cultural values. In contrast, the low-context style, </w:t>
      </w:r>
      <w:r w:rsidR="00E7433D">
        <w:rPr>
          <w:rFonts w:ascii="Calibri" w:eastAsia="等线" w:hAnsi="Calibri"/>
          <w:kern w:val="0"/>
          <w:sz w:val="22"/>
        </w:rPr>
        <w:t>typical</w:t>
      </w:r>
      <w:r w:rsidR="00F94DCD" w:rsidRPr="00F94DCD">
        <w:rPr>
          <w:rFonts w:ascii="Calibri" w:eastAsia="等线" w:hAnsi="Calibri"/>
          <w:kern w:val="0"/>
          <w:sz w:val="22"/>
        </w:rPr>
        <w:t xml:space="preserve"> in fast-paced industries, </w:t>
      </w:r>
      <w:r w:rsidR="00071091">
        <w:rPr>
          <w:rFonts w:ascii="Calibri" w:eastAsia="等线" w:hAnsi="Calibri"/>
          <w:kern w:val="0"/>
          <w:sz w:val="22"/>
        </w:rPr>
        <w:t>emphasises</w:t>
      </w:r>
      <w:r w:rsidR="00F94DCD" w:rsidRPr="00F94DCD">
        <w:rPr>
          <w:rFonts w:ascii="Calibri" w:eastAsia="等线" w:hAnsi="Calibri"/>
          <w:kern w:val="0"/>
          <w:sz w:val="22"/>
        </w:rPr>
        <w:t xml:space="preserve"> direct, explicit communication.</w:t>
      </w:r>
    </w:p>
    <w:p w14:paraId="66FEFDC7" w14:textId="1ED4CB5C" w:rsidR="00F94DCD" w:rsidRPr="00F94DCD" w:rsidRDefault="00F94DCD" w:rsidP="00F94DCD">
      <w:pPr>
        <w:widowControl/>
        <w:spacing w:after="160" w:line="259" w:lineRule="auto"/>
        <w:jc w:val="left"/>
        <w:rPr>
          <w:rFonts w:ascii="Calibri" w:eastAsia="等线" w:hAnsi="Calibri"/>
          <w:kern w:val="0"/>
          <w:sz w:val="22"/>
        </w:rPr>
      </w:pPr>
      <w:r w:rsidRPr="00F94DCD">
        <w:rPr>
          <w:rFonts w:ascii="Calibri" w:eastAsia="等线" w:hAnsi="Calibri"/>
          <w:kern w:val="0"/>
          <w:sz w:val="22"/>
        </w:rPr>
        <w:t xml:space="preserve">This nuanced understanding is </w:t>
      </w:r>
      <w:r w:rsidR="00071091">
        <w:rPr>
          <w:rFonts w:ascii="Calibri" w:eastAsia="等线" w:hAnsi="Calibri"/>
          <w:kern w:val="0"/>
          <w:sz w:val="22"/>
        </w:rPr>
        <w:t>beneficial and</w:t>
      </w:r>
      <w:r w:rsidRPr="00F94DCD">
        <w:rPr>
          <w:rFonts w:ascii="Calibri" w:eastAsia="等线" w:hAnsi="Calibri"/>
          <w:kern w:val="0"/>
          <w:sz w:val="22"/>
        </w:rPr>
        <w:t xml:space="preserve"> essential for building effective cross-cultural relationships for British retailers expanding into Japan. Beyond language skills, specific abilities like active listening, empathy, adaptability, and cultural sensitivity are vital. These skills help overcome misunderstandings, build trust, and encourage collaboration in a market known for its nuanced consumer preferences and cultural traditions (Read, 2022).</w:t>
      </w:r>
    </w:p>
    <w:p w14:paraId="5F5AB3ED" w14:textId="77777777" w:rsidR="00F94DCD" w:rsidRPr="00F94DCD" w:rsidRDefault="00F94DCD" w:rsidP="00F94DCD">
      <w:pPr>
        <w:widowControl/>
        <w:spacing w:after="160" w:line="259" w:lineRule="auto"/>
        <w:jc w:val="left"/>
        <w:rPr>
          <w:rFonts w:ascii="Calibri" w:eastAsia="等线" w:hAnsi="Calibri"/>
          <w:kern w:val="0"/>
          <w:sz w:val="22"/>
        </w:rPr>
      </w:pPr>
      <w:r w:rsidRPr="00F94DCD">
        <w:rPr>
          <w:rFonts w:ascii="Calibri" w:eastAsia="等线" w:hAnsi="Calibri"/>
          <w:kern w:val="0"/>
          <w:sz w:val="22"/>
        </w:rPr>
        <w:t>Effective communication strategies become crucial when entering the Japanese market. Tailoring communication to fit cultural nuances ensures messages are accurately conveyed and understood. The integration of precision and adaptability in these strategies provides a competitive edge, facilitating effective cross-cultural dialogue and innovative approaches in the Japanese market.</w:t>
      </w:r>
    </w:p>
    <w:p w14:paraId="76F269A6" w14:textId="2A532840" w:rsidR="005F71CD" w:rsidRPr="00071091" w:rsidRDefault="00F94DCD">
      <w:pPr>
        <w:widowControl/>
        <w:spacing w:after="160" w:line="259" w:lineRule="auto"/>
        <w:jc w:val="left"/>
        <w:rPr>
          <w:rFonts w:ascii="Calibri" w:eastAsia="等线" w:hAnsi="Calibri"/>
          <w:kern w:val="0"/>
          <w:sz w:val="22"/>
        </w:rPr>
      </w:pPr>
      <w:r w:rsidRPr="00F94DCD">
        <w:rPr>
          <w:rFonts w:ascii="Calibri" w:eastAsia="等线" w:hAnsi="Calibri"/>
          <w:kern w:val="0"/>
          <w:sz w:val="22"/>
        </w:rPr>
        <w:t xml:space="preserve">Trompenaar's Seven Dimensions of Culture </w:t>
      </w:r>
      <w:r w:rsidR="007903F1">
        <w:rPr>
          <w:rFonts w:ascii="Calibri" w:eastAsia="等线" w:hAnsi="Calibri"/>
          <w:kern w:val="0"/>
          <w:sz w:val="22"/>
        </w:rPr>
        <w:t>highlights</w:t>
      </w:r>
      <w:r w:rsidRPr="00F94DCD">
        <w:rPr>
          <w:rFonts w:ascii="Calibri" w:eastAsia="等线" w:hAnsi="Calibri"/>
          <w:kern w:val="0"/>
          <w:sz w:val="22"/>
        </w:rPr>
        <w:t xml:space="preserve"> the importance of cultural understanding, serving as a guide for British retailers. This deep understanding enables them to align their communication with Japanese cultural values and norms, </w:t>
      </w:r>
      <w:r w:rsidR="007903F1">
        <w:rPr>
          <w:rFonts w:ascii="Calibri" w:eastAsia="等线" w:hAnsi="Calibri"/>
          <w:kern w:val="0"/>
          <w:sz w:val="22"/>
        </w:rPr>
        <w:t>minimising</w:t>
      </w:r>
      <w:r w:rsidRPr="00F94DCD">
        <w:rPr>
          <w:rFonts w:ascii="Calibri" w:eastAsia="等线" w:hAnsi="Calibri"/>
          <w:kern w:val="0"/>
          <w:sz w:val="22"/>
        </w:rPr>
        <w:t xml:space="preserve"> conflicts and fostering mutual respect and cooperation - </w:t>
      </w:r>
      <w:r w:rsidR="00C03980">
        <w:rPr>
          <w:rFonts w:ascii="Calibri" w:eastAsia="等线" w:hAnsi="Calibri"/>
          <w:kern w:val="0"/>
          <w:sz w:val="22"/>
        </w:rPr>
        <w:t>critical</w:t>
      </w:r>
      <w:r w:rsidRPr="00F94DCD">
        <w:rPr>
          <w:rFonts w:ascii="Calibri" w:eastAsia="等线" w:hAnsi="Calibri"/>
          <w:kern w:val="0"/>
          <w:sz w:val="22"/>
        </w:rPr>
        <w:t xml:space="preserve"> elements for successful market expansion (Ryan, 2012).</w:t>
      </w:r>
    </w:p>
    <w:p w14:paraId="06E7A742" w14:textId="725EB349" w:rsidR="004D3311" w:rsidRPr="00DE2978" w:rsidRDefault="00DE2978" w:rsidP="00DE2978">
      <w:pPr>
        <w:widowControl/>
        <w:pBdr>
          <w:bottom w:val="single" w:sz="4" w:space="1" w:color="auto"/>
        </w:pBdr>
        <w:spacing w:after="160" w:line="259" w:lineRule="auto"/>
        <w:jc w:val="left"/>
        <w:outlineLvl w:val="0"/>
        <w:rPr>
          <w:rFonts w:ascii="Calibri" w:eastAsia="等线" w:hAnsi="Calibri" w:cs="Arial"/>
          <w:b/>
          <w:bCs/>
          <w:kern w:val="0"/>
          <w:sz w:val="28"/>
          <w:szCs w:val="28"/>
          <w:lang w:val="en-GB"/>
        </w:rPr>
      </w:pPr>
      <w:bookmarkStart w:id="13" w:name="_Toc152279612"/>
      <w:r w:rsidRPr="00DE2978">
        <w:rPr>
          <w:rFonts w:ascii="Calibri" w:eastAsia="等线" w:hAnsi="Calibri" w:cs="Arial"/>
          <w:b/>
          <w:bCs/>
          <w:kern w:val="0"/>
          <w:sz w:val="28"/>
          <w:szCs w:val="28"/>
          <w:lang w:val="en-GB"/>
        </w:rPr>
        <w:t xml:space="preserve">4.0 – </w:t>
      </w:r>
      <w:r w:rsidR="0022130D">
        <w:rPr>
          <w:rFonts w:ascii="Calibri" w:eastAsia="等线" w:hAnsi="Calibri" w:cs="Arial"/>
          <w:b/>
          <w:bCs/>
          <w:kern w:val="0"/>
          <w:sz w:val="28"/>
          <w:szCs w:val="28"/>
          <w:lang w:val="en-GB"/>
        </w:rPr>
        <w:t>Recommendations</w:t>
      </w:r>
      <w:bookmarkEnd w:id="13"/>
    </w:p>
    <w:p w14:paraId="30792A36" w14:textId="7DD94738" w:rsidR="00C34259" w:rsidRPr="00C34259" w:rsidRDefault="00C34259" w:rsidP="00C34259">
      <w:pPr>
        <w:widowControl/>
        <w:spacing w:after="160" w:line="259" w:lineRule="auto"/>
        <w:jc w:val="left"/>
        <w:rPr>
          <w:rFonts w:ascii="Calibri" w:eastAsia="等线" w:hAnsi="Calibri"/>
          <w:kern w:val="0"/>
          <w:sz w:val="22"/>
          <w:lang w:val="en-GB"/>
        </w:rPr>
      </w:pPr>
      <w:r w:rsidRPr="00C34259">
        <w:rPr>
          <w:rFonts w:ascii="Calibri" w:eastAsia="等线" w:hAnsi="Calibri"/>
          <w:kern w:val="0"/>
          <w:sz w:val="22"/>
          <w:lang w:val="en-GB"/>
        </w:rPr>
        <w:t xml:space="preserve">In the dynamic landscape of the Japanese market, British clothing retailers face significant communication challenges, necessitating a multifaceted approach to effectively navigate cultural intricacies (Saputri and Saraswati, 2017). Central to this approach is </w:t>
      </w:r>
      <w:r w:rsidR="00C03980">
        <w:rPr>
          <w:rFonts w:ascii="Calibri" w:eastAsia="等线" w:hAnsi="Calibri"/>
          <w:kern w:val="0"/>
          <w:sz w:val="22"/>
          <w:lang w:val="en-GB"/>
        </w:rPr>
        <w:t>prioritising</w:t>
      </w:r>
      <w:r w:rsidRPr="00C34259">
        <w:rPr>
          <w:rFonts w:ascii="Calibri" w:eastAsia="等线" w:hAnsi="Calibri"/>
          <w:kern w:val="0"/>
          <w:sz w:val="22"/>
          <w:lang w:val="en-GB"/>
        </w:rPr>
        <w:t xml:space="preserve"> regular cross-cultural training and workshops, </w:t>
      </w:r>
      <w:r w:rsidR="00C03980">
        <w:rPr>
          <w:rFonts w:ascii="Calibri" w:eastAsia="等线" w:hAnsi="Calibri"/>
          <w:kern w:val="0"/>
          <w:sz w:val="22"/>
          <w:lang w:val="en-GB"/>
        </w:rPr>
        <w:t xml:space="preserve">which are </w:t>
      </w:r>
      <w:r w:rsidRPr="00C34259">
        <w:rPr>
          <w:rFonts w:ascii="Calibri" w:eastAsia="等线" w:hAnsi="Calibri"/>
          <w:kern w:val="0"/>
          <w:sz w:val="22"/>
          <w:lang w:val="en-GB"/>
        </w:rPr>
        <w:t>crucial for equipping staff with the skills to handle diverse communication styles and understand the complexities of Japanese cultural contexts (Usunier and Roulin, 2010). This investment in human resources is fundamental to fostering seamless interactions in a market that deeply values tradition and etiquette.</w:t>
      </w:r>
    </w:p>
    <w:p w14:paraId="62F7F6F7" w14:textId="52010301" w:rsidR="00C34259" w:rsidRPr="00C34259" w:rsidRDefault="00C34259" w:rsidP="00C34259">
      <w:pPr>
        <w:widowControl/>
        <w:spacing w:after="160" w:line="259" w:lineRule="auto"/>
        <w:jc w:val="left"/>
        <w:rPr>
          <w:rFonts w:ascii="Calibri" w:eastAsia="等线" w:hAnsi="Calibri"/>
          <w:kern w:val="0"/>
          <w:sz w:val="22"/>
          <w:lang w:val="en-GB"/>
        </w:rPr>
      </w:pPr>
      <w:r w:rsidRPr="00C34259">
        <w:rPr>
          <w:rFonts w:ascii="Calibri" w:eastAsia="等线" w:hAnsi="Calibri"/>
          <w:kern w:val="0"/>
          <w:sz w:val="22"/>
          <w:lang w:val="en-GB"/>
        </w:rPr>
        <w:t xml:space="preserve">Additionally, establishing a robust feedback mechanism is essential, forming a core aspect of these retailers' corporate culture in Japan </w:t>
      </w:r>
      <w:r w:rsidR="00A122F8">
        <w:rPr>
          <w:rFonts w:ascii="Segoe UI" w:hAnsi="Segoe UI" w:cs="Segoe UI"/>
          <w:color w:val="343541"/>
        </w:rPr>
        <w:t>(Usunier and Roulin, 2010)</w:t>
      </w:r>
      <w:r w:rsidRPr="00C34259">
        <w:rPr>
          <w:rFonts w:ascii="Calibri" w:eastAsia="等线" w:hAnsi="Calibri"/>
          <w:kern w:val="0"/>
          <w:sz w:val="22"/>
          <w:lang w:val="en-GB"/>
        </w:rPr>
        <w:t xml:space="preserve">. Such mechanisms enable prompt identification and resolution of communication issues, ensuring strategies are agile and culturally aligned. </w:t>
      </w:r>
      <w:r w:rsidR="00F23B75">
        <w:rPr>
          <w:rFonts w:ascii="Calibri" w:eastAsia="等线" w:hAnsi="Calibri"/>
          <w:kern w:val="0"/>
          <w:sz w:val="22"/>
          <w:lang w:val="en-GB"/>
        </w:rPr>
        <w:t>Adopting</w:t>
      </w:r>
      <w:r w:rsidRPr="00C34259">
        <w:rPr>
          <w:rFonts w:ascii="Calibri" w:eastAsia="等线" w:hAnsi="Calibri"/>
          <w:kern w:val="0"/>
          <w:sz w:val="22"/>
          <w:lang w:val="en-GB"/>
        </w:rPr>
        <w:t xml:space="preserve"> advanced cross-cultural communication tools further bridges linguistic and cultural gaps, providing vital aids like real-time translation and etiquette guides (Shofner, 2021). These tools are </w:t>
      </w:r>
      <w:r w:rsidR="00F23B75">
        <w:rPr>
          <w:rFonts w:ascii="Calibri" w:eastAsia="等线" w:hAnsi="Calibri"/>
          <w:kern w:val="0"/>
          <w:sz w:val="22"/>
          <w:lang w:val="en-GB"/>
        </w:rPr>
        <w:t>precious</w:t>
      </w:r>
      <w:r w:rsidRPr="00C34259">
        <w:rPr>
          <w:rFonts w:ascii="Calibri" w:eastAsia="等线" w:hAnsi="Calibri"/>
          <w:kern w:val="0"/>
          <w:sz w:val="22"/>
          <w:lang w:val="en-GB"/>
        </w:rPr>
        <w:t xml:space="preserve"> in a market known for its unique business customs.</w:t>
      </w:r>
    </w:p>
    <w:p w14:paraId="05DDC002" w14:textId="48BFFBCA" w:rsidR="00C34259" w:rsidRDefault="00C34259" w:rsidP="00C34259">
      <w:pPr>
        <w:widowControl/>
        <w:spacing w:after="160" w:line="259" w:lineRule="auto"/>
        <w:jc w:val="left"/>
        <w:rPr>
          <w:rFonts w:ascii="Calibri" w:eastAsia="等线" w:hAnsi="Calibri"/>
          <w:kern w:val="0"/>
          <w:sz w:val="22"/>
          <w:lang w:val="en-GB"/>
        </w:rPr>
      </w:pPr>
      <w:r w:rsidRPr="00C34259">
        <w:rPr>
          <w:rFonts w:ascii="Calibri" w:eastAsia="等线" w:hAnsi="Calibri"/>
          <w:kern w:val="0"/>
          <w:sz w:val="22"/>
          <w:lang w:val="en-GB"/>
        </w:rPr>
        <w:t xml:space="preserve">Moreover, effective conflict resolution measures are imperative, especially in a multicultural workforce where misunderstandings can have significant repercussions (Szkudlarek et al., 2020). Open </w:t>
      </w:r>
      <w:r w:rsidR="00F23B75">
        <w:rPr>
          <w:rFonts w:ascii="Calibri" w:eastAsia="等线" w:hAnsi="Calibri"/>
          <w:kern w:val="0"/>
          <w:sz w:val="22"/>
          <w:lang w:val="en-GB"/>
        </w:rPr>
        <w:t>dispute mediation channels and cultural sensitivity training</w:t>
      </w:r>
      <w:r w:rsidRPr="00C34259">
        <w:rPr>
          <w:rFonts w:ascii="Calibri" w:eastAsia="等线" w:hAnsi="Calibri"/>
          <w:kern w:val="0"/>
          <w:sz w:val="22"/>
          <w:lang w:val="en-GB"/>
        </w:rPr>
        <w:t xml:space="preserve"> are </w:t>
      </w:r>
      <w:r w:rsidR="00F23B75">
        <w:rPr>
          <w:rFonts w:ascii="Calibri" w:eastAsia="等线" w:hAnsi="Calibri"/>
          <w:kern w:val="0"/>
          <w:sz w:val="22"/>
          <w:lang w:val="en-GB"/>
        </w:rPr>
        <w:t>vital to</w:t>
      </w:r>
      <w:r w:rsidRPr="00C34259">
        <w:rPr>
          <w:rFonts w:ascii="Calibri" w:eastAsia="等线" w:hAnsi="Calibri"/>
          <w:kern w:val="0"/>
          <w:sz w:val="22"/>
          <w:lang w:val="en-GB"/>
        </w:rPr>
        <w:t xml:space="preserve"> preventing disruptions in collaborative efforts. </w:t>
      </w:r>
      <w:r w:rsidR="00F23B75">
        <w:rPr>
          <w:rFonts w:ascii="Calibri" w:eastAsia="等线" w:hAnsi="Calibri"/>
          <w:kern w:val="0"/>
          <w:sz w:val="22"/>
          <w:lang w:val="en-GB"/>
        </w:rPr>
        <w:t>Emphasising</w:t>
      </w:r>
      <w:r w:rsidRPr="00C34259">
        <w:rPr>
          <w:rFonts w:ascii="Calibri" w:eastAsia="等线" w:hAnsi="Calibri"/>
          <w:kern w:val="0"/>
          <w:sz w:val="22"/>
          <w:lang w:val="en-GB"/>
        </w:rPr>
        <w:t xml:space="preserve"> a corporate culture that views mistakes as opportunities for learning rather than failures encourages adaptability and open-mindedness, fostering a workplace environment where diversity is embraced</w:t>
      </w:r>
      <w:r w:rsidR="00F23B75">
        <w:rPr>
          <w:rFonts w:ascii="Calibri" w:eastAsia="等线" w:hAnsi="Calibri"/>
          <w:kern w:val="0"/>
          <w:sz w:val="22"/>
          <w:lang w:val="en-GB"/>
        </w:rPr>
        <w:t>,</w:t>
      </w:r>
      <w:r w:rsidRPr="00C34259">
        <w:rPr>
          <w:rFonts w:ascii="Calibri" w:eastAsia="等线" w:hAnsi="Calibri"/>
          <w:kern w:val="0"/>
          <w:sz w:val="22"/>
          <w:lang w:val="en-GB"/>
        </w:rPr>
        <w:t xml:space="preserve"> and continuous improvement is a shared objective (Szkudlarek et al., 2020). This approach is instrumental for British retailers to leverage challenges as opportunities for greater success in the ever-evolving Japanese clothing market.</w:t>
      </w:r>
    </w:p>
    <w:p w14:paraId="06E7A74A" w14:textId="746271BD" w:rsidR="004D3311" w:rsidRDefault="005F71CD" w:rsidP="00071091">
      <w:pPr>
        <w:widowControl/>
        <w:jc w:val="left"/>
        <w:rPr>
          <w:rFonts w:ascii="Calibri" w:eastAsia="等线" w:hAnsi="Calibri" w:cs="Arial"/>
          <w:b/>
          <w:bCs/>
          <w:kern w:val="0"/>
          <w:sz w:val="28"/>
          <w:szCs w:val="28"/>
          <w:lang w:val="en-GB"/>
        </w:rPr>
      </w:pPr>
      <w:r>
        <w:rPr>
          <w:rFonts w:ascii="Calibri" w:eastAsia="等线" w:hAnsi="Calibri"/>
          <w:kern w:val="0"/>
          <w:sz w:val="22"/>
          <w:lang w:val="en-GB"/>
        </w:rPr>
        <w:br w:type="page"/>
      </w:r>
      <w:r w:rsidR="0022130D">
        <w:rPr>
          <w:rFonts w:ascii="Calibri" w:eastAsia="等线" w:hAnsi="Calibri" w:cs="Arial"/>
          <w:b/>
          <w:bCs/>
          <w:kern w:val="0"/>
          <w:sz w:val="28"/>
          <w:szCs w:val="28"/>
          <w:lang w:val="en-GB"/>
        </w:rPr>
        <w:lastRenderedPageBreak/>
        <w:t>References</w:t>
      </w:r>
    </w:p>
    <w:p w14:paraId="06E7A74B" w14:textId="44C27B6D"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Afrouzi, O. (2021). Humanitarian </w:t>
      </w:r>
      <w:r w:rsidR="00FA5450">
        <w:rPr>
          <w:rFonts w:ascii="Calibri" w:eastAsia="等线" w:hAnsi="Calibri" w:cs="Arial"/>
          <w:kern w:val="0"/>
          <w:sz w:val="22"/>
        </w:rPr>
        <w:t>behaviour</w:t>
      </w:r>
      <w:r>
        <w:rPr>
          <w:rFonts w:ascii="Calibri" w:eastAsia="等线" w:hAnsi="Calibri" w:cs="Arial"/>
          <w:kern w:val="0"/>
          <w:sz w:val="22"/>
        </w:rPr>
        <w:t xml:space="preserve"> across high- and low-context cultures: a comparative analysis between Switzerland and Colombia </w:t>
      </w:r>
      <w:r>
        <w:rPr>
          <w:rFonts w:ascii="Calibri" w:eastAsia="等线" w:hAnsi="Calibri" w:cs="Arial"/>
          <w:i/>
          <w:iCs/>
          <w:kern w:val="0"/>
          <w:sz w:val="22"/>
        </w:rPr>
        <w:t>Journal of International Humanitarian Action</w:t>
      </w:r>
      <w:r>
        <w:rPr>
          <w:rFonts w:ascii="Calibri" w:eastAsia="等线" w:hAnsi="Calibri" w:cs="Arial"/>
          <w:kern w:val="0"/>
          <w:sz w:val="22"/>
        </w:rPr>
        <w:t>, 6(1) doi:https://doi.org/10.1186/s41018-020-00088-y.</w:t>
      </w:r>
    </w:p>
    <w:p w14:paraId="06E7A74C"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Brandt, K. (2021). </w:t>
      </w:r>
      <w:r>
        <w:rPr>
          <w:rFonts w:ascii="Calibri" w:eastAsia="等线" w:hAnsi="Calibri" w:cs="Arial"/>
          <w:i/>
          <w:iCs/>
          <w:kern w:val="0"/>
          <w:sz w:val="22"/>
        </w:rPr>
        <w:t>Discussion and Contrast of High- and Low-Context Cultures as Defined by E.T. Hall</w:t>
      </w:r>
      <w:r>
        <w:rPr>
          <w:rFonts w:ascii="Calibri" w:eastAsia="等线" w:hAnsi="Calibri" w:cs="Arial"/>
          <w:kern w:val="0"/>
          <w:sz w:val="22"/>
        </w:rPr>
        <w:t>. GRIN Verlag.</w:t>
      </w:r>
    </w:p>
    <w:p w14:paraId="06E7A74D"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Bundy, J., Pfarrer, M.D., Short, C.E., and Coombs, W.T. (2016) Crises and Crisis Management: Integration, Interpretation, and Research Development </w:t>
      </w:r>
      <w:r>
        <w:rPr>
          <w:rFonts w:ascii="Calibri" w:eastAsia="等线" w:hAnsi="Calibri" w:cs="Arial"/>
          <w:i/>
          <w:iCs/>
          <w:kern w:val="0"/>
          <w:sz w:val="22"/>
        </w:rPr>
        <w:t>Journal of Management</w:t>
      </w:r>
      <w:r>
        <w:rPr>
          <w:rFonts w:ascii="Calibri" w:eastAsia="等线" w:hAnsi="Calibri" w:cs="Arial"/>
          <w:kern w:val="0"/>
          <w:sz w:val="22"/>
        </w:rPr>
        <w:t>, [online] 43(6), pp. 1661–1692. doi:https://doi.org/10.1177/0149206316680030.</w:t>
      </w:r>
    </w:p>
    <w:p w14:paraId="06E7A74E"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Corissajoy (2018). </w:t>
      </w:r>
      <w:r>
        <w:rPr>
          <w:rFonts w:ascii="Calibri" w:eastAsia="等线" w:hAnsi="Calibri" w:cs="Arial"/>
          <w:i/>
          <w:iCs/>
          <w:kern w:val="0"/>
          <w:sz w:val="22"/>
        </w:rPr>
        <w:t>Conflict Transformation</w:t>
      </w:r>
      <w:r>
        <w:rPr>
          <w:rFonts w:ascii="Calibri" w:eastAsia="等线" w:hAnsi="Calibri" w:cs="Arial"/>
          <w:kern w:val="0"/>
          <w:sz w:val="22"/>
        </w:rPr>
        <w:t>. [online] Beyond Intractability. Available at: https://www.beyondintractability.org/essay/transformation.</w:t>
      </w:r>
    </w:p>
    <w:p w14:paraId="06E7A74F"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Daniels, R. (2021). </w:t>
      </w:r>
      <w:r>
        <w:rPr>
          <w:rFonts w:ascii="Calibri" w:eastAsia="等线" w:hAnsi="Calibri" w:cs="Arial"/>
          <w:i/>
          <w:iCs/>
          <w:kern w:val="0"/>
          <w:sz w:val="22"/>
        </w:rPr>
        <w:t>Business Communication Theories: Different Types</w:t>
      </w:r>
      <w:r>
        <w:rPr>
          <w:rFonts w:ascii="Calibri" w:eastAsia="等线" w:hAnsi="Calibri" w:cs="Arial"/>
          <w:kern w:val="0"/>
          <w:sz w:val="22"/>
        </w:rPr>
        <w:t xml:space="preserve"> [Online] Business Study Notes Available at: https://www.businessstudynotes.com/others/business-communication/business-communication-theories/.</w:t>
      </w:r>
    </w:p>
    <w:p w14:paraId="06E7A750"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Denis G. (2018) </w:t>
      </w:r>
      <w:r>
        <w:rPr>
          <w:rFonts w:ascii="Calibri" w:eastAsia="等线" w:hAnsi="Calibri" w:cs="Arial"/>
          <w:i/>
          <w:iCs/>
          <w:kern w:val="0"/>
          <w:sz w:val="22"/>
        </w:rPr>
        <w:t>Trompenaars Cultural Dimensions—the 7 Dimensions of Culture</w:t>
      </w:r>
      <w:r>
        <w:rPr>
          <w:rFonts w:ascii="Calibri" w:eastAsia="等线" w:hAnsi="Calibri" w:cs="Arial"/>
          <w:kern w:val="0"/>
          <w:sz w:val="22"/>
        </w:rPr>
        <w:t xml:space="preserve"> [Online] Expert Program Management Available at: https://expertprogrammanagement.com/2017/10/trompenaars-cultural-dimensions/.</w:t>
      </w:r>
    </w:p>
    <w:p w14:paraId="06E7A751"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Dewiyanti, S. (2021). </w:t>
      </w:r>
      <w:r>
        <w:rPr>
          <w:rFonts w:ascii="Calibri" w:eastAsia="等线" w:hAnsi="Calibri" w:cs="Arial"/>
          <w:i/>
          <w:iCs/>
          <w:kern w:val="0"/>
          <w:sz w:val="22"/>
        </w:rPr>
        <w:t>Hofstede’s Cultural Dimensions Theory</w:t>
      </w:r>
      <w:r>
        <w:rPr>
          <w:rFonts w:ascii="Calibri" w:eastAsia="等线" w:hAnsi="Calibri" w:cs="Arial"/>
          <w:kern w:val="0"/>
          <w:sz w:val="22"/>
        </w:rPr>
        <w:t xml:space="preserve"> [Online] Accounting. Available at: https://accounting.binus.ac.id/2021/11/15/hofstedes-cultural-dimensions-theory/.</w:t>
      </w:r>
    </w:p>
    <w:p w14:paraId="06E7A752"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EURAC (2019). </w:t>
      </w:r>
      <w:r>
        <w:rPr>
          <w:rFonts w:ascii="Calibri" w:eastAsia="等线" w:hAnsi="Calibri" w:cs="Arial"/>
          <w:i/>
          <w:iCs/>
          <w:kern w:val="0"/>
          <w:sz w:val="22"/>
        </w:rPr>
        <w:t xml:space="preserve">How Hofstede &amp; Trompenaars Models of Cultural Dimensions Apply to Global Leadership </w:t>
      </w:r>
      <w:r>
        <w:rPr>
          <w:rFonts w:ascii="Calibri" w:eastAsia="等线" w:hAnsi="Calibri" w:cs="Arial"/>
          <w:kern w:val="0"/>
          <w:sz w:val="22"/>
        </w:rPr>
        <w:t>(EURAC) [Online] eurac, the European Academy for Executive Education. Available at: https://eurac.com/how-the-2-models-of-cultural-dimensions-hofstede-trompenaars-apply-to-global-leadership/.</w:t>
      </w:r>
    </w:p>
    <w:p w14:paraId="06E7A753"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Gërguri, F. (2023). </w:t>
      </w:r>
      <w:r>
        <w:rPr>
          <w:rFonts w:ascii="Calibri" w:eastAsia="等线" w:hAnsi="Calibri" w:cs="Arial"/>
          <w:i/>
          <w:iCs/>
          <w:kern w:val="0"/>
          <w:sz w:val="22"/>
        </w:rPr>
        <w:t>Understanding Trompenaar's Cultural Dimensions: A Complete Guide</w:t>
      </w:r>
      <w:r>
        <w:rPr>
          <w:rFonts w:ascii="Calibri" w:eastAsia="等线" w:hAnsi="Calibri" w:cs="Arial"/>
          <w:kern w:val="0"/>
          <w:sz w:val="22"/>
        </w:rPr>
        <w:t xml:space="preserve"> [Online] Employee Experience Magazine Available at: https://www.emexmag.com/understanding-trompenaars-cultural-dimensions-a-complete-guide/ [Accessed Oct. 20, 2023].</w:t>
      </w:r>
    </w:p>
    <w:p w14:paraId="4CD1B5C2" w14:textId="68DEDE0F" w:rsidR="00611809" w:rsidRDefault="00013BEB">
      <w:pPr>
        <w:widowControl/>
        <w:spacing w:after="160" w:line="259" w:lineRule="auto"/>
        <w:jc w:val="left"/>
        <w:rPr>
          <w:rFonts w:ascii="Calibri" w:eastAsia="等线" w:hAnsi="Calibri" w:cs="Arial"/>
          <w:kern w:val="0"/>
          <w:sz w:val="22"/>
        </w:rPr>
      </w:pPr>
      <w:r w:rsidRPr="00013BEB">
        <w:rPr>
          <w:rFonts w:ascii="Calibri" w:eastAsia="等线" w:hAnsi="Calibri" w:cs="Arial"/>
          <w:kern w:val="0"/>
          <w:sz w:val="22"/>
        </w:rPr>
        <w:t xml:space="preserve">Hall, E.T. (1976). </w:t>
      </w:r>
      <w:r w:rsidRPr="00013BEB">
        <w:rPr>
          <w:rFonts w:ascii="Calibri" w:eastAsia="等线" w:hAnsi="Calibri" w:cs="Arial"/>
          <w:i/>
          <w:iCs/>
          <w:kern w:val="0"/>
          <w:sz w:val="22"/>
        </w:rPr>
        <w:t>Beyond Culture</w:t>
      </w:r>
      <w:r w:rsidRPr="00013BEB">
        <w:rPr>
          <w:rFonts w:ascii="Calibri" w:eastAsia="等线" w:hAnsi="Calibri" w:cs="Arial"/>
          <w:kern w:val="0"/>
          <w:sz w:val="22"/>
        </w:rPr>
        <w:t>. New York: Anchor Books.</w:t>
      </w:r>
    </w:p>
    <w:p w14:paraId="06E7A754"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Jane Thompson Johansen (2023) </w:t>
      </w:r>
      <w:r>
        <w:rPr>
          <w:rFonts w:ascii="Calibri" w:eastAsia="等线" w:hAnsi="Calibri" w:cs="Arial"/>
          <w:i/>
          <w:iCs/>
          <w:kern w:val="0"/>
          <w:sz w:val="22"/>
        </w:rPr>
        <w:t>A Postmodern International Business Communication Model in Three Dimensions</w:t>
      </w:r>
      <w:r>
        <w:rPr>
          <w:rFonts w:ascii="Calibri" w:eastAsia="等线" w:hAnsi="Calibri" w:cs="Arial"/>
          <w:kern w:val="0"/>
          <w:sz w:val="22"/>
        </w:rPr>
        <w:t xml:space="preserve"> [Online] DigitalCommons@EMU. Available at: http://commons.emich.edu/gabc/vol1/iss1/3 [Accessed Oct. 20, 2023].</w:t>
      </w:r>
    </w:p>
    <w:p w14:paraId="06E7A755"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Lumen (2019). </w:t>
      </w:r>
      <w:r>
        <w:rPr>
          <w:rFonts w:ascii="Calibri" w:eastAsia="等线" w:hAnsi="Calibri" w:cs="Arial"/>
          <w:i/>
          <w:iCs/>
          <w:kern w:val="0"/>
          <w:sz w:val="22"/>
        </w:rPr>
        <w:t>Dimensions of Cultural Difference and Their Effect | Principles of Management</w:t>
      </w:r>
      <w:r>
        <w:rPr>
          <w:rFonts w:ascii="Calibri" w:eastAsia="等线" w:hAnsi="Calibri" w:cs="Arial"/>
          <w:kern w:val="0"/>
          <w:sz w:val="22"/>
        </w:rPr>
        <w:t xml:space="preserve"> [Online] Lumenlearning.com. Available at: https://courses.lumenlearning.com/wm-principlesofmanagement/chapter/dimensions-of-cultural-difference-and-their-effect/.</w:t>
      </w:r>
    </w:p>
    <w:p w14:paraId="06E7A756"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Mayfield, M., Mayfield, J., and Walker, R. (2020). </w:t>
      </w:r>
      <w:r>
        <w:rPr>
          <w:rFonts w:ascii="Calibri" w:eastAsia="等线" w:hAnsi="Calibri" w:cs="Arial"/>
          <w:i/>
          <w:iCs/>
          <w:kern w:val="0"/>
          <w:sz w:val="22"/>
        </w:rPr>
        <w:t>Fundamental Theories of Business Communication</w:t>
      </w:r>
      <w:r>
        <w:rPr>
          <w:rFonts w:ascii="Calibri" w:eastAsia="等线" w:hAnsi="Calibri" w:cs="Arial"/>
          <w:kern w:val="0"/>
          <w:sz w:val="22"/>
        </w:rPr>
        <w:t xml:space="preserve"> [Online] </w:t>
      </w:r>
      <w:r>
        <w:rPr>
          <w:rFonts w:ascii="Calibri" w:eastAsia="等线" w:hAnsi="Calibri" w:cs="Arial"/>
          <w:i/>
          <w:iCs/>
          <w:kern w:val="0"/>
          <w:sz w:val="22"/>
        </w:rPr>
        <w:t>New Perspectives in Organizational Communication</w:t>
      </w:r>
      <w:r>
        <w:rPr>
          <w:rFonts w:ascii="Calibri" w:eastAsia="等线" w:hAnsi="Calibri" w:cs="Arial"/>
          <w:kern w:val="0"/>
          <w:sz w:val="22"/>
        </w:rPr>
        <w:t xml:space="preserve"> Cham: Springer International Publishing. Doi:https://doi.org/10.1007/978-3-030-57741-4.</w:t>
      </w:r>
    </w:p>
    <w:p w14:paraId="06E7A757"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McIvor, M. (2022). </w:t>
      </w:r>
      <w:r>
        <w:rPr>
          <w:rFonts w:ascii="Calibri" w:eastAsia="等线" w:hAnsi="Calibri" w:cs="Arial"/>
          <w:i/>
          <w:iCs/>
          <w:kern w:val="0"/>
          <w:sz w:val="22"/>
        </w:rPr>
        <w:t>High-vs. Low-Context Communication Survival Guide: Global Insights</w:t>
      </w:r>
      <w:r>
        <w:rPr>
          <w:rFonts w:ascii="Calibri" w:eastAsia="等线" w:hAnsi="Calibri" w:cs="Arial"/>
          <w:kern w:val="0"/>
          <w:sz w:val="22"/>
        </w:rPr>
        <w:t xml:space="preserve"> [Online] Globis Insights. Available at: https://globisinsights.com/career-skills/communication/high-low-context-communication-survival/.</w:t>
      </w:r>
    </w:p>
    <w:p w14:paraId="06E7A758"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lastRenderedPageBreak/>
        <w:t xml:space="preserve">Mind Tools (2022) </w:t>
      </w:r>
      <w:r>
        <w:rPr>
          <w:rFonts w:ascii="Calibri" w:eastAsia="等线" w:hAnsi="Calibri" w:cs="Arial"/>
          <w:i/>
          <w:iCs/>
          <w:kern w:val="0"/>
          <w:sz w:val="22"/>
        </w:rPr>
        <w:t>MindTools | Home</w:t>
      </w:r>
      <w:r>
        <w:rPr>
          <w:rFonts w:ascii="Calibri" w:eastAsia="等线" w:hAnsi="Calibri" w:cs="Arial"/>
          <w:kern w:val="0"/>
          <w:sz w:val="22"/>
        </w:rPr>
        <w:t xml:space="preserve"> [Online] www.mindtools.com. Available at: https://www.mindtools.com/a5ce21r/the-seven-dimensions-of-culture.</w:t>
      </w:r>
    </w:p>
    <w:p w14:paraId="06E7A759" w14:textId="77777777" w:rsidR="004D3311" w:rsidRPr="00AE2B88" w:rsidRDefault="0022130D">
      <w:pPr>
        <w:widowControl/>
        <w:spacing w:after="160" w:line="259" w:lineRule="auto"/>
        <w:jc w:val="left"/>
        <w:rPr>
          <w:rFonts w:ascii="Calibri" w:eastAsia="等线" w:hAnsi="Calibri" w:cs="Arial"/>
          <w:kern w:val="0"/>
          <w:sz w:val="22"/>
          <w:lang w:val="pt-PT"/>
        </w:rPr>
      </w:pPr>
      <w:r>
        <w:rPr>
          <w:rFonts w:ascii="Calibri" w:eastAsia="等线" w:hAnsi="Calibri" w:cs="Arial"/>
          <w:kern w:val="0"/>
          <w:sz w:val="22"/>
        </w:rPr>
        <w:t xml:space="preserve">Mussa, M. (2020). </w:t>
      </w:r>
      <w:r>
        <w:rPr>
          <w:rFonts w:ascii="Calibri" w:eastAsia="等线" w:hAnsi="Calibri" w:cs="Arial"/>
          <w:i/>
          <w:iCs/>
          <w:kern w:val="0"/>
          <w:sz w:val="22"/>
        </w:rPr>
        <w:t>Factors driving global economic integration -- by Michael Mussa, economic counselor and director of research, IMF</w:t>
      </w:r>
      <w:r>
        <w:rPr>
          <w:rFonts w:ascii="Calibri" w:eastAsia="等线" w:hAnsi="Calibri" w:cs="Arial"/>
          <w:kern w:val="0"/>
          <w:sz w:val="22"/>
        </w:rPr>
        <w:t xml:space="preserve">. </w:t>
      </w:r>
      <w:r w:rsidRPr="00AE2B88">
        <w:rPr>
          <w:rFonts w:ascii="Calibri" w:eastAsia="等线" w:hAnsi="Calibri" w:cs="Arial"/>
          <w:kern w:val="0"/>
          <w:sz w:val="22"/>
          <w:lang w:val="pt-PT"/>
        </w:rPr>
        <w:t>[Online] IMF. Available at: https://www.imf.org/en/News/Articles/2015/09/28/04/53/sp082500.</w:t>
      </w:r>
    </w:p>
    <w:p w14:paraId="06E7A75A" w14:textId="77777777" w:rsidR="004D3311" w:rsidRPr="00AE2B88" w:rsidRDefault="0022130D">
      <w:pPr>
        <w:widowControl/>
        <w:spacing w:after="160" w:line="259" w:lineRule="auto"/>
        <w:jc w:val="left"/>
        <w:rPr>
          <w:rFonts w:ascii="Calibri" w:eastAsia="等线" w:hAnsi="Calibri" w:cs="Arial"/>
          <w:kern w:val="0"/>
          <w:sz w:val="22"/>
          <w:lang w:val="pt-PT"/>
        </w:rPr>
      </w:pPr>
      <w:r w:rsidRPr="00AE2B88">
        <w:rPr>
          <w:rFonts w:ascii="Calibri" w:eastAsia="等线" w:hAnsi="Calibri" w:cs="Arial"/>
          <w:kern w:val="0"/>
          <w:sz w:val="22"/>
          <w:lang w:val="pt-PT"/>
        </w:rPr>
        <w:t xml:space="preserve">Nuno Rosa Reis, Manuel Portugal Ferreira, João Carvalho Santos and Fernando Ribeiro Serra (2013). </w:t>
      </w:r>
      <w:r>
        <w:rPr>
          <w:rFonts w:ascii="Calibri" w:eastAsia="等线" w:hAnsi="Calibri" w:cs="Arial"/>
          <w:kern w:val="0"/>
          <w:sz w:val="22"/>
        </w:rPr>
        <w:t xml:space="preserve">A BIBLIOMETRIC STUDY OF THE CULTURAL MODELS IN INTERNATIONAL BUSINESS RESEARCH. </w:t>
      </w:r>
      <w:r w:rsidRPr="00AE2B88">
        <w:rPr>
          <w:rFonts w:ascii="Calibri" w:eastAsia="等线" w:hAnsi="Calibri" w:cs="Arial"/>
          <w:i/>
          <w:iCs/>
          <w:kern w:val="0"/>
          <w:sz w:val="22"/>
          <w:lang w:val="pt-PT"/>
        </w:rPr>
        <w:t>Revista Base (Administração e Contabilidade) da UNISINOS</w:t>
      </w:r>
      <w:r w:rsidRPr="00AE2B88">
        <w:rPr>
          <w:rFonts w:ascii="Calibri" w:eastAsia="等线" w:hAnsi="Calibri" w:cs="Arial"/>
          <w:kern w:val="0"/>
          <w:sz w:val="22"/>
          <w:lang w:val="pt-PT"/>
        </w:rPr>
        <w:t>, [online] 10(4), pp.340–354. Available at: https://www.redalyc.org/journal/3372/337229732005/html/.</w:t>
      </w:r>
    </w:p>
    <w:p w14:paraId="06E7A75B" w14:textId="77777777" w:rsidR="004D3311" w:rsidRDefault="0022130D">
      <w:pPr>
        <w:widowControl/>
        <w:spacing w:after="160" w:line="259" w:lineRule="auto"/>
        <w:jc w:val="left"/>
        <w:rPr>
          <w:rFonts w:ascii="Calibri" w:eastAsia="等线" w:hAnsi="Calibri" w:cs="Arial"/>
          <w:kern w:val="0"/>
          <w:sz w:val="22"/>
        </w:rPr>
      </w:pPr>
      <w:r w:rsidRPr="00AE2B88">
        <w:rPr>
          <w:rFonts w:ascii="Calibri" w:eastAsia="等线" w:hAnsi="Calibri" w:cs="Arial"/>
          <w:kern w:val="0"/>
          <w:sz w:val="22"/>
          <w:lang w:val="pt-PT"/>
        </w:rPr>
        <w:t xml:space="preserve">Peng, M.W., Wang, D.Y.L. and Jiang, Y. (2008). </w:t>
      </w:r>
      <w:r>
        <w:rPr>
          <w:rFonts w:ascii="Calibri" w:eastAsia="等线" w:hAnsi="Calibri" w:cs="Arial"/>
          <w:kern w:val="0"/>
          <w:sz w:val="22"/>
        </w:rPr>
        <w:t xml:space="preserve">An institution-based view of international business strategy: a focus on emerging economies. </w:t>
      </w:r>
      <w:r>
        <w:rPr>
          <w:rFonts w:ascii="Calibri" w:eastAsia="等线" w:hAnsi="Calibri" w:cs="Arial"/>
          <w:i/>
          <w:iCs/>
          <w:kern w:val="0"/>
          <w:sz w:val="22"/>
        </w:rPr>
        <w:t>Journal of International Business Studies</w:t>
      </w:r>
      <w:r>
        <w:rPr>
          <w:rFonts w:ascii="Calibri" w:eastAsia="等线" w:hAnsi="Calibri" w:cs="Arial"/>
          <w:kern w:val="0"/>
          <w:sz w:val="22"/>
        </w:rPr>
        <w:t>, [online] 39(5), pp.920–936. doi:https://doi.org/10.1057/palgrave.jibs.8400377.</w:t>
      </w:r>
    </w:p>
    <w:p w14:paraId="06E7A75C"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Phelps, O.W. (1942). A Theory of Business Communication. </w:t>
      </w:r>
      <w:r>
        <w:rPr>
          <w:rFonts w:ascii="Calibri" w:eastAsia="等线" w:hAnsi="Calibri" w:cs="Arial"/>
          <w:i/>
          <w:iCs/>
          <w:kern w:val="0"/>
          <w:sz w:val="22"/>
        </w:rPr>
        <w:t>The Journal of Business of the University of Chicago</w:t>
      </w:r>
      <w:r>
        <w:rPr>
          <w:rFonts w:ascii="Calibri" w:eastAsia="等线" w:hAnsi="Calibri" w:cs="Arial"/>
          <w:kern w:val="0"/>
          <w:sz w:val="22"/>
        </w:rPr>
        <w:t>, [online] 15(4), pp.343–360. Available at: https://www.jstor.org/stable/2349841.</w:t>
      </w:r>
    </w:p>
    <w:p w14:paraId="06E7A75D"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Read, K. (2022). </w:t>
      </w:r>
      <w:r>
        <w:rPr>
          <w:rFonts w:ascii="Calibri" w:eastAsia="等线" w:hAnsi="Calibri" w:cs="Arial"/>
          <w:i/>
          <w:iCs/>
          <w:kern w:val="0"/>
          <w:sz w:val="22"/>
        </w:rPr>
        <w:t>3 International Business Failures in the Form of International Case Studies</w:t>
      </w:r>
      <w:r>
        <w:rPr>
          <w:rFonts w:ascii="Calibri" w:eastAsia="等线" w:hAnsi="Calibri" w:cs="Arial"/>
          <w:kern w:val="0"/>
          <w:sz w:val="22"/>
        </w:rPr>
        <w:t>. [Online] Kathryn Read. Available at: https://kathrynread.com/3-international-business-failures-in-the-form-of-international-case-studies/.</w:t>
      </w:r>
    </w:p>
    <w:p w14:paraId="06E7A75E"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Ryan, S. (2012). </w:t>
      </w:r>
      <w:r>
        <w:rPr>
          <w:rFonts w:ascii="Calibri" w:eastAsia="等线" w:hAnsi="Calibri" w:cs="Arial"/>
          <w:i/>
          <w:iCs/>
          <w:kern w:val="0"/>
          <w:sz w:val="22"/>
        </w:rPr>
        <w:t>Understanding the Merits and Demerits of High and Low Context-Oriented Communication Cultures in Intercultural Business Conflict: The Case of Fukushima and Japanese Communication Schema • Individualism-Communitarianism • Low-High Power Distance • Universalism-Particularism • Sequential-Synchronous Time • Specificity-Diffuseness • High-Low Context Understanding the Merits and Demerits of High and Low Context Oriented Communication Cultures in Intercultural Business Conflict: the case of Fukushima and Japanese communication schema -37</w:t>
      </w:r>
      <w:r>
        <w:rPr>
          <w:rFonts w:ascii="Calibri" w:eastAsia="等线" w:hAnsi="Calibri" w:cs="Arial"/>
          <w:kern w:val="0"/>
          <w:sz w:val="22"/>
        </w:rPr>
        <w:t>. [Online] Available at: https://core.ac.uk/download/pdf/72856262.pdf.</w:t>
      </w:r>
    </w:p>
    <w:p w14:paraId="06E7A75F"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Saputri, M.E. and Saraswati, G.T. (2017). </w:t>
      </w:r>
      <w:r>
        <w:rPr>
          <w:rFonts w:ascii="Calibri" w:eastAsia="等线" w:hAnsi="Calibri" w:cs="Arial"/>
          <w:i/>
          <w:iCs/>
          <w:kern w:val="0"/>
          <w:sz w:val="22"/>
        </w:rPr>
        <w:t>High-Low Context Communication in Business Communication of Indonesian</w:t>
      </w:r>
      <w:r>
        <w:rPr>
          <w:rFonts w:ascii="Calibri" w:eastAsia="等线" w:hAnsi="Calibri" w:cs="Arial"/>
          <w:kern w:val="0"/>
          <w:sz w:val="22"/>
        </w:rPr>
        <w:t>. [Online] www.atlantis-press.com. Available at: https://www.atlantis-press.com/proceedings/icotic-17/25902408.</w:t>
      </w:r>
    </w:p>
    <w:p w14:paraId="06E7A760"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Shofner, K. (2021). </w:t>
      </w:r>
      <w:r>
        <w:rPr>
          <w:rFonts w:ascii="Calibri" w:eastAsia="等线" w:hAnsi="Calibri" w:cs="Arial"/>
          <w:i/>
          <w:iCs/>
          <w:kern w:val="0"/>
          <w:sz w:val="22"/>
        </w:rPr>
        <w:t>Communicating in High Context vs. Low Context Cultures</w:t>
      </w:r>
      <w:r>
        <w:rPr>
          <w:rFonts w:ascii="Calibri" w:eastAsia="等线" w:hAnsi="Calibri" w:cs="Arial"/>
          <w:kern w:val="0"/>
          <w:sz w:val="22"/>
        </w:rPr>
        <w:t>. [Online] United Language Group. Available at: https://www.unitedlanguagegroup.com/blog/communicating-high-context-vs-low-context-cultures.</w:t>
      </w:r>
    </w:p>
    <w:p w14:paraId="06E7A761"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Szkudlarek, B., Osland, J.S., Nardon, L. and Zander, L. (2020). Communication and culture in international business – Moving the field forward. </w:t>
      </w:r>
      <w:r>
        <w:rPr>
          <w:rFonts w:ascii="Calibri" w:eastAsia="等线" w:hAnsi="Calibri" w:cs="Arial"/>
          <w:i/>
          <w:iCs/>
          <w:kern w:val="0"/>
          <w:sz w:val="22"/>
        </w:rPr>
        <w:t>Journal of World Business</w:t>
      </w:r>
      <w:r>
        <w:rPr>
          <w:rFonts w:ascii="Calibri" w:eastAsia="等线" w:hAnsi="Calibri" w:cs="Arial"/>
          <w:kern w:val="0"/>
          <w:sz w:val="22"/>
        </w:rPr>
        <w:t>, [online] 55(6), p.101126. doi:https://doi.org/10.1016/j.jwb.2020.101126.</w:t>
      </w:r>
    </w:p>
    <w:p w14:paraId="6CD8BF79" w14:textId="0A37AC2C" w:rsidR="00B24504" w:rsidRDefault="00B24504">
      <w:pPr>
        <w:widowControl/>
        <w:spacing w:after="160" w:line="259" w:lineRule="auto"/>
        <w:jc w:val="left"/>
        <w:rPr>
          <w:rFonts w:ascii="Calibri" w:eastAsia="等线" w:hAnsi="Calibri" w:cs="Arial"/>
          <w:kern w:val="0"/>
          <w:sz w:val="22"/>
        </w:rPr>
      </w:pPr>
      <w:r w:rsidRPr="00B24504">
        <w:rPr>
          <w:rFonts w:ascii="Calibri" w:eastAsia="等线" w:hAnsi="Calibri" w:cs="Arial"/>
          <w:kern w:val="0"/>
          <w:sz w:val="22"/>
        </w:rPr>
        <w:t>Trompenaars, F., &amp; Hampden-Turner, C. (1998). Riding the Waves of Culture: Understanding Cultural Diversity in Global Business (2nd ed.). New York: McGraw-Hill.</w:t>
      </w:r>
    </w:p>
    <w:p w14:paraId="06E7A762"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Toolshero (2022). </w:t>
      </w:r>
      <w:r>
        <w:rPr>
          <w:rFonts w:ascii="Calibri" w:eastAsia="等线" w:hAnsi="Calibri" w:cs="Arial"/>
          <w:i/>
          <w:iCs/>
          <w:kern w:val="0"/>
          <w:sz w:val="22"/>
        </w:rPr>
        <w:t>Trompenaars Cultural Dimensions</w:t>
      </w:r>
      <w:r>
        <w:rPr>
          <w:rFonts w:ascii="Calibri" w:eastAsia="等线" w:hAnsi="Calibri" w:cs="Arial"/>
          <w:kern w:val="0"/>
          <w:sz w:val="22"/>
        </w:rPr>
        <w:t>. [Online] tools here. Available at: https://www.toolshero.com/communication-methods/trompenaars-cultural-dimensions/.</w:t>
      </w:r>
    </w:p>
    <w:p w14:paraId="06E7A763"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Usunier, J.-C.. And Roulin, N. (2010). The Influence of High- and Low-Context Communication Styles On the Design, Content, and Language of Business-To-Business Web Sites. </w:t>
      </w:r>
      <w:r>
        <w:rPr>
          <w:rFonts w:ascii="Calibri" w:eastAsia="等线" w:hAnsi="Calibri" w:cs="Arial"/>
          <w:i/>
          <w:iCs/>
          <w:kern w:val="0"/>
          <w:sz w:val="22"/>
        </w:rPr>
        <w:t>Journal of Business Communication</w:t>
      </w:r>
      <w:r>
        <w:rPr>
          <w:rFonts w:ascii="Calibri" w:eastAsia="等线" w:hAnsi="Calibri" w:cs="Arial"/>
          <w:kern w:val="0"/>
          <w:sz w:val="22"/>
        </w:rPr>
        <w:t>, 47(2), pp.189–227. doi:https://doi.org/10.1177/0021943610364526.</w:t>
      </w:r>
    </w:p>
    <w:p w14:paraId="06E7A764"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lastRenderedPageBreak/>
        <w:t xml:space="preserve">Varadanin, O. (2022). </w:t>
      </w:r>
      <w:r>
        <w:rPr>
          <w:rFonts w:ascii="Calibri" w:eastAsia="等线" w:hAnsi="Calibri" w:cs="Arial"/>
          <w:i/>
          <w:iCs/>
          <w:kern w:val="0"/>
          <w:sz w:val="22"/>
        </w:rPr>
        <w:t>What are the differences between high-context and low-context cultures?</w:t>
      </w:r>
      <w:r>
        <w:rPr>
          <w:rFonts w:ascii="Calibri" w:eastAsia="等线" w:hAnsi="Calibri" w:cs="Arial"/>
          <w:kern w:val="0"/>
          <w:sz w:val="22"/>
        </w:rPr>
        <w:t xml:space="preserve"> [Online] Country Navigator. Available at: https://www.countrynavigator.com/blog/what-are-the-differences-between-high-context-and-low-context-cultures/.</w:t>
      </w:r>
    </w:p>
    <w:p w14:paraId="06E7A765" w14:textId="77777777" w:rsidR="004D3311" w:rsidRDefault="0022130D">
      <w:pPr>
        <w:widowControl/>
        <w:spacing w:after="160" w:line="259" w:lineRule="auto"/>
        <w:jc w:val="left"/>
        <w:rPr>
          <w:rFonts w:ascii="Calibri" w:eastAsia="等线" w:hAnsi="Calibri" w:cs="Arial"/>
          <w:kern w:val="0"/>
          <w:sz w:val="22"/>
        </w:rPr>
      </w:pPr>
      <w:r>
        <w:rPr>
          <w:rFonts w:ascii="Calibri" w:eastAsia="等线" w:hAnsi="Calibri" w:cs="Arial"/>
          <w:kern w:val="0"/>
          <w:sz w:val="22"/>
        </w:rPr>
        <w:t xml:space="preserve">Varner, I.I. (2000). The Theoretical Foundation for Intercultural Business Communication: A Conceptual Model. </w:t>
      </w:r>
      <w:r>
        <w:rPr>
          <w:rFonts w:ascii="Calibri" w:eastAsia="等线" w:hAnsi="Calibri" w:cs="Arial"/>
          <w:i/>
          <w:iCs/>
          <w:kern w:val="0"/>
          <w:sz w:val="22"/>
        </w:rPr>
        <w:t>Journal of Business Communication</w:t>
      </w:r>
      <w:r>
        <w:rPr>
          <w:rFonts w:ascii="Calibri" w:eastAsia="等线" w:hAnsi="Calibri" w:cs="Arial"/>
          <w:kern w:val="0"/>
          <w:sz w:val="22"/>
        </w:rPr>
        <w:t>, 37(1), pp.39–57. doi:https://doi.org/10.1177/002194360003700102.</w:t>
      </w:r>
    </w:p>
    <w:p w14:paraId="06E7A766" w14:textId="77777777" w:rsidR="004D3311" w:rsidRDefault="004D3311">
      <w:pPr>
        <w:widowControl/>
        <w:spacing w:after="160" w:line="259" w:lineRule="auto"/>
        <w:jc w:val="left"/>
        <w:rPr>
          <w:rFonts w:ascii="Calibri" w:eastAsia="等线" w:hAnsi="Calibri" w:cs="Arial"/>
          <w:kern w:val="0"/>
          <w:sz w:val="22"/>
          <w:lang w:val="en-GB"/>
        </w:rPr>
      </w:pPr>
    </w:p>
    <w:p w14:paraId="06E7A767" w14:textId="77777777" w:rsidR="004D3311" w:rsidRDefault="004D3311">
      <w:pPr>
        <w:widowControl/>
        <w:spacing w:after="160" w:line="259" w:lineRule="auto"/>
        <w:ind w:firstLine="720"/>
        <w:jc w:val="left"/>
        <w:rPr>
          <w:rFonts w:ascii="Calibri" w:eastAsia="等线" w:hAnsi="Calibri" w:cs="Arial"/>
          <w:kern w:val="0"/>
          <w:sz w:val="22"/>
          <w:lang w:val="en-GB"/>
        </w:rPr>
      </w:pPr>
    </w:p>
    <w:p w14:paraId="06E7A768" w14:textId="77777777" w:rsidR="004D3311" w:rsidRDefault="004D3311">
      <w:pPr>
        <w:widowControl/>
        <w:spacing w:after="160" w:line="259" w:lineRule="auto"/>
        <w:ind w:firstLine="720"/>
        <w:jc w:val="left"/>
        <w:rPr>
          <w:rFonts w:ascii="Calibri" w:eastAsia="等线" w:hAnsi="Calibri" w:cs="Arial"/>
          <w:kern w:val="0"/>
          <w:sz w:val="22"/>
          <w:lang w:val="en-GB"/>
        </w:rPr>
      </w:pPr>
    </w:p>
    <w:p w14:paraId="06E7A769" w14:textId="77777777" w:rsidR="004D3311" w:rsidRDefault="004D3311">
      <w:pPr>
        <w:widowControl/>
        <w:spacing w:after="160" w:line="259" w:lineRule="auto"/>
        <w:ind w:firstLine="720"/>
        <w:jc w:val="left"/>
        <w:rPr>
          <w:rFonts w:ascii="Calibri" w:eastAsia="等线" w:hAnsi="Calibri" w:cs="Arial"/>
          <w:kern w:val="0"/>
          <w:sz w:val="22"/>
          <w:lang w:val="en-GB"/>
        </w:rPr>
      </w:pPr>
    </w:p>
    <w:p w14:paraId="06E7A76A" w14:textId="77777777" w:rsidR="004D3311" w:rsidRDefault="004D3311">
      <w:pPr>
        <w:widowControl/>
        <w:spacing w:after="160" w:line="259" w:lineRule="auto"/>
        <w:jc w:val="left"/>
        <w:rPr>
          <w:rFonts w:ascii="Calibri" w:eastAsia="等线" w:hAnsi="Calibri" w:cs="Arial"/>
          <w:kern w:val="0"/>
          <w:sz w:val="22"/>
          <w:lang w:val="en-GB"/>
        </w:rPr>
      </w:pPr>
    </w:p>
    <w:p w14:paraId="06E7A76B" w14:textId="77777777" w:rsidR="004D3311" w:rsidRDefault="004D3311">
      <w:pPr>
        <w:widowControl/>
        <w:spacing w:after="160" w:line="259" w:lineRule="auto"/>
        <w:jc w:val="left"/>
        <w:rPr>
          <w:rFonts w:ascii="Calibri" w:eastAsia="等线" w:hAnsi="Calibri" w:cs="Arial"/>
          <w:kern w:val="0"/>
          <w:sz w:val="22"/>
          <w:lang w:val="en-GB"/>
        </w:rPr>
      </w:pPr>
    </w:p>
    <w:p w14:paraId="06E7A76C" w14:textId="77777777" w:rsidR="004D3311" w:rsidRDefault="004D3311">
      <w:pPr>
        <w:widowControl/>
        <w:spacing w:after="160" w:line="259" w:lineRule="auto"/>
        <w:jc w:val="left"/>
        <w:rPr>
          <w:rFonts w:ascii="Calibri" w:eastAsia="等线" w:hAnsi="Calibri" w:cs="Arial"/>
          <w:kern w:val="0"/>
          <w:sz w:val="22"/>
          <w:lang w:val="en-GB"/>
        </w:rPr>
      </w:pPr>
    </w:p>
    <w:p w14:paraId="06E7A76D" w14:textId="77777777" w:rsidR="004D3311" w:rsidRDefault="004D3311">
      <w:pPr>
        <w:widowControl/>
        <w:spacing w:after="160" w:line="259" w:lineRule="auto"/>
        <w:jc w:val="left"/>
        <w:rPr>
          <w:rFonts w:ascii="Calibri" w:eastAsia="等线" w:hAnsi="Calibri" w:cs="Arial"/>
          <w:kern w:val="0"/>
          <w:sz w:val="22"/>
          <w:lang w:val="en-GB"/>
        </w:rPr>
      </w:pPr>
    </w:p>
    <w:p w14:paraId="06E7A76E" w14:textId="77777777" w:rsidR="004D3311" w:rsidRDefault="004D3311">
      <w:pPr>
        <w:widowControl/>
        <w:spacing w:after="160" w:line="259" w:lineRule="auto"/>
        <w:jc w:val="left"/>
        <w:rPr>
          <w:rFonts w:ascii="Calibri" w:eastAsia="等线" w:hAnsi="Calibri" w:cs="Arial"/>
          <w:kern w:val="0"/>
          <w:sz w:val="22"/>
          <w:lang w:val="en-GB"/>
        </w:rPr>
      </w:pPr>
    </w:p>
    <w:p w14:paraId="06E7A76F" w14:textId="77777777" w:rsidR="004D3311" w:rsidRDefault="004D3311">
      <w:pPr>
        <w:widowControl/>
        <w:spacing w:after="160" w:line="259" w:lineRule="auto"/>
        <w:jc w:val="left"/>
        <w:rPr>
          <w:rFonts w:ascii="Calibri" w:eastAsia="等线" w:hAnsi="Calibri" w:cs="Arial"/>
          <w:kern w:val="0"/>
          <w:sz w:val="22"/>
          <w:lang w:val="en-GB"/>
        </w:rPr>
      </w:pPr>
    </w:p>
    <w:p w14:paraId="06E7A770" w14:textId="77777777" w:rsidR="004D3311" w:rsidRDefault="004D3311">
      <w:pPr>
        <w:rPr>
          <w:lang w:val="en-GB"/>
        </w:rPr>
      </w:pPr>
    </w:p>
    <w:sectPr w:rsidR="004D33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60D97" w14:textId="77777777" w:rsidR="00B149D7" w:rsidRDefault="00B149D7"/>
  </w:endnote>
  <w:endnote w:type="continuationSeparator" w:id="0">
    <w:p w14:paraId="19A2FBEA" w14:textId="77777777" w:rsidR="00B149D7" w:rsidRDefault="00B149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FA490" w14:textId="77777777" w:rsidR="00B149D7" w:rsidRDefault="00B149D7"/>
  </w:footnote>
  <w:footnote w:type="continuationSeparator" w:id="0">
    <w:p w14:paraId="45B0002E" w14:textId="77777777" w:rsidR="00B149D7" w:rsidRDefault="00B149D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AF10AA"/>
    <w:multiLevelType w:val="multilevel"/>
    <w:tmpl w:val="4CAF10A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065838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F8A"/>
    <w:rsid w:val="00013BEB"/>
    <w:rsid w:val="000275B2"/>
    <w:rsid w:val="00071091"/>
    <w:rsid w:val="00080F8A"/>
    <w:rsid w:val="00095011"/>
    <w:rsid w:val="000E0133"/>
    <w:rsid w:val="000E6162"/>
    <w:rsid w:val="00102226"/>
    <w:rsid w:val="00104E45"/>
    <w:rsid w:val="00104E56"/>
    <w:rsid w:val="0010526B"/>
    <w:rsid w:val="00192950"/>
    <w:rsid w:val="001B72CA"/>
    <w:rsid w:val="001C3B86"/>
    <w:rsid w:val="001E10BC"/>
    <w:rsid w:val="001E5837"/>
    <w:rsid w:val="0022130D"/>
    <w:rsid w:val="00240739"/>
    <w:rsid w:val="00260E2A"/>
    <w:rsid w:val="00262FF0"/>
    <w:rsid w:val="00284E98"/>
    <w:rsid w:val="00296AC2"/>
    <w:rsid w:val="002D26EE"/>
    <w:rsid w:val="002E3155"/>
    <w:rsid w:val="003012F4"/>
    <w:rsid w:val="003479F7"/>
    <w:rsid w:val="003768F8"/>
    <w:rsid w:val="00381A47"/>
    <w:rsid w:val="003915DC"/>
    <w:rsid w:val="003941D5"/>
    <w:rsid w:val="003D73EF"/>
    <w:rsid w:val="0041332C"/>
    <w:rsid w:val="004520DF"/>
    <w:rsid w:val="0045545D"/>
    <w:rsid w:val="004668F4"/>
    <w:rsid w:val="004B54F4"/>
    <w:rsid w:val="004B6DD4"/>
    <w:rsid w:val="004C526A"/>
    <w:rsid w:val="004C533B"/>
    <w:rsid w:val="004D2D13"/>
    <w:rsid w:val="004D3311"/>
    <w:rsid w:val="00595DDD"/>
    <w:rsid w:val="005C1070"/>
    <w:rsid w:val="005F71CD"/>
    <w:rsid w:val="00611809"/>
    <w:rsid w:val="0063182B"/>
    <w:rsid w:val="006C0F4A"/>
    <w:rsid w:val="007903F1"/>
    <w:rsid w:val="00812AE6"/>
    <w:rsid w:val="00845E0C"/>
    <w:rsid w:val="00854734"/>
    <w:rsid w:val="008732F8"/>
    <w:rsid w:val="008769DC"/>
    <w:rsid w:val="008906FF"/>
    <w:rsid w:val="008B04BE"/>
    <w:rsid w:val="008F3458"/>
    <w:rsid w:val="00952F22"/>
    <w:rsid w:val="009C10DD"/>
    <w:rsid w:val="009D0A89"/>
    <w:rsid w:val="009D49E7"/>
    <w:rsid w:val="009F159C"/>
    <w:rsid w:val="009F576D"/>
    <w:rsid w:val="009F72B4"/>
    <w:rsid w:val="00A122F8"/>
    <w:rsid w:val="00A30B80"/>
    <w:rsid w:val="00A42BE9"/>
    <w:rsid w:val="00A611F0"/>
    <w:rsid w:val="00AE2B88"/>
    <w:rsid w:val="00B149D7"/>
    <w:rsid w:val="00B15861"/>
    <w:rsid w:val="00B24504"/>
    <w:rsid w:val="00B41B25"/>
    <w:rsid w:val="00BA41A3"/>
    <w:rsid w:val="00BB578E"/>
    <w:rsid w:val="00BB6E4D"/>
    <w:rsid w:val="00BC2255"/>
    <w:rsid w:val="00C03980"/>
    <w:rsid w:val="00C2014E"/>
    <w:rsid w:val="00C34259"/>
    <w:rsid w:val="00C97519"/>
    <w:rsid w:val="00CB1A55"/>
    <w:rsid w:val="00CB1D4F"/>
    <w:rsid w:val="00D30305"/>
    <w:rsid w:val="00D56061"/>
    <w:rsid w:val="00DE1AF2"/>
    <w:rsid w:val="00DE2978"/>
    <w:rsid w:val="00DF056A"/>
    <w:rsid w:val="00E0204C"/>
    <w:rsid w:val="00E47B13"/>
    <w:rsid w:val="00E54348"/>
    <w:rsid w:val="00E54FB3"/>
    <w:rsid w:val="00E62F7E"/>
    <w:rsid w:val="00E66CD0"/>
    <w:rsid w:val="00E7433D"/>
    <w:rsid w:val="00E77BC3"/>
    <w:rsid w:val="00EB2959"/>
    <w:rsid w:val="00ED5682"/>
    <w:rsid w:val="00F00315"/>
    <w:rsid w:val="00F23B75"/>
    <w:rsid w:val="00F310BC"/>
    <w:rsid w:val="00F40D13"/>
    <w:rsid w:val="00F742F8"/>
    <w:rsid w:val="00F82623"/>
    <w:rsid w:val="00F94DCD"/>
    <w:rsid w:val="00FA5450"/>
    <w:rsid w:val="01F422A8"/>
    <w:rsid w:val="05132092"/>
    <w:rsid w:val="05F32450"/>
    <w:rsid w:val="5537793E"/>
    <w:rsid w:val="60E8775E"/>
    <w:rsid w:val="71C4460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6E7A6CE"/>
  <w15:docId w15:val="{9ACB3056-02DE-48C4-88F4-841531289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2">
    <w:name w:val="heading 2"/>
    <w:basedOn w:val="a"/>
    <w:next w:val="a"/>
    <w:uiPriority w:val="9"/>
    <w:unhideWhenUsed/>
    <w:qFormat/>
    <w:pPr>
      <w:keepNext/>
      <w:keepLines/>
      <w:spacing w:before="40"/>
      <w:outlineLvl w:val="1"/>
    </w:pPr>
    <w:rPr>
      <w:rFonts w:asciiTheme="majorHAnsi" w:eastAsiaTheme="majorEastAsia" w:hAnsiTheme="majorHAnsi" w:cstheme="majorBidi"/>
      <w:sz w:val="26"/>
      <w:szCs w:val="26"/>
    </w:rPr>
  </w:style>
  <w:style w:type="paragraph" w:styleId="3">
    <w:name w:val="heading 3"/>
    <w:basedOn w:val="a"/>
    <w:next w:val="a"/>
    <w:link w:val="30"/>
    <w:uiPriority w:val="9"/>
    <w:unhideWhenUsed/>
    <w:qFormat/>
    <w:rsid w:val="00BB6E4D"/>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Normal (Web)"/>
    <w:uiPriority w:val="99"/>
    <w:unhideWhenUsed/>
    <w:qFormat/>
    <w:pPr>
      <w:spacing w:beforeAutospacing="1" w:afterAutospacing="1"/>
    </w:pPr>
    <w:rPr>
      <w:sz w:val="24"/>
      <w:szCs w:val="24"/>
    </w:rPr>
  </w:style>
  <w:style w:type="character" w:styleId="a8">
    <w:name w:val="Strong"/>
    <w:basedOn w:val="a0"/>
    <w:uiPriority w:val="22"/>
    <w:qFormat/>
    <w:rPr>
      <w:b/>
      <w:bCs/>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customStyle="1" w:styleId="1">
    <w:name w:val="无间隔1"/>
    <w:next w:val="a9"/>
    <w:uiPriority w:val="1"/>
    <w:qFormat/>
    <w:rPr>
      <w:rFonts w:asciiTheme="minorHAnsi" w:eastAsiaTheme="minorEastAsia" w:hAnsiTheme="minorHAnsi" w:cstheme="minorBidi"/>
      <w:sz w:val="22"/>
      <w:szCs w:val="22"/>
      <w:lang w:eastAsia="en-US"/>
    </w:rPr>
  </w:style>
  <w:style w:type="paragraph" w:styleId="a9">
    <w:name w:val="No Spacing"/>
    <w:uiPriority w:val="1"/>
    <w:qFormat/>
    <w:pPr>
      <w:widowControl w:val="0"/>
      <w:jc w:val="both"/>
    </w:pPr>
    <w:rPr>
      <w:rFonts w:asciiTheme="minorHAnsi" w:eastAsiaTheme="minorEastAsia" w:hAnsiTheme="minorHAnsi" w:cstheme="minorBidi"/>
      <w:kern w:val="2"/>
      <w:sz w:val="21"/>
      <w:szCs w:val="22"/>
    </w:rPr>
  </w:style>
  <w:style w:type="character" w:customStyle="1" w:styleId="aa">
    <w:name w:val="无间隔 字符"/>
    <w:basedOn w:val="a0"/>
    <w:uiPriority w:val="1"/>
    <w:qFormat/>
    <w:rPr>
      <w:lang w:val="en-US" w:eastAsia="en-US"/>
    </w:rPr>
  </w:style>
  <w:style w:type="paragraph" w:customStyle="1" w:styleId="WPSOffice1">
    <w:name w:val="WPSOffice手动目录 1"/>
    <w:qFormat/>
  </w:style>
  <w:style w:type="paragraph" w:customStyle="1" w:styleId="WPSOffice2">
    <w:name w:val="WPSOffice手动目录 2"/>
    <w:qFormat/>
    <w:pPr>
      <w:ind w:leftChars="200" w:left="200"/>
    </w:pPr>
  </w:style>
  <w:style w:type="character" w:styleId="ab">
    <w:name w:val="annotation reference"/>
    <w:basedOn w:val="a0"/>
    <w:uiPriority w:val="99"/>
    <w:semiHidden/>
    <w:unhideWhenUsed/>
    <w:rsid w:val="00AE2B88"/>
    <w:rPr>
      <w:sz w:val="16"/>
      <w:szCs w:val="16"/>
    </w:rPr>
  </w:style>
  <w:style w:type="paragraph" w:styleId="ac">
    <w:name w:val="annotation text"/>
    <w:basedOn w:val="a"/>
    <w:link w:val="ad"/>
    <w:uiPriority w:val="99"/>
    <w:unhideWhenUsed/>
    <w:rsid w:val="00AE2B88"/>
    <w:rPr>
      <w:sz w:val="20"/>
      <w:szCs w:val="20"/>
    </w:rPr>
  </w:style>
  <w:style w:type="character" w:customStyle="1" w:styleId="ad">
    <w:name w:val="批注文字 字符"/>
    <w:basedOn w:val="a0"/>
    <w:link w:val="ac"/>
    <w:uiPriority w:val="99"/>
    <w:rsid w:val="00AE2B88"/>
    <w:rPr>
      <w:rFonts w:asciiTheme="minorHAnsi" w:eastAsiaTheme="minorEastAsia" w:hAnsiTheme="minorHAnsi" w:cstheme="minorBidi"/>
      <w:kern w:val="2"/>
    </w:rPr>
  </w:style>
  <w:style w:type="paragraph" w:styleId="ae">
    <w:name w:val="annotation subject"/>
    <w:basedOn w:val="ac"/>
    <w:next w:val="ac"/>
    <w:link w:val="af"/>
    <w:uiPriority w:val="99"/>
    <w:semiHidden/>
    <w:unhideWhenUsed/>
    <w:rsid w:val="00AE2B88"/>
    <w:rPr>
      <w:b/>
      <w:bCs/>
    </w:rPr>
  </w:style>
  <w:style w:type="character" w:customStyle="1" w:styleId="af">
    <w:name w:val="批注主题 字符"/>
    <w:basedOn w:val="ad"/>
    <w:link w:val="ae"/>
    <w:uiPriority w:val="99"/>
    <w:semiHidden/>
    <w:rsid w:val="00AE2B88"/>
    <w:rPr>
      <w:rFonts w:asciiTheme="minorHAnsi" w:eastAsiaTheme="minorEastAsia" w:hAnsiTheme="minorHAnsi" w:cstheme="minorBidi"/>
      <w:b/>
      <w:bCs/>
      <w:kern w:val="2"/>
    </w:rPr>
  </w:style>
  <w:style w:type="character" w:customStyle="1" w:styleId="cf01">
    <w:name w:val="cf01"/>
    <w:basedOn w:val="a0"/>
    <w:rsid w:val="00CB1D4F"/>
    <w:rPr>
      <w:rFonts w:ascii="Microsoft YaHei UI" w:eastAsia="Microsoft YaHei UI" w:hAnsi="Microsoft YaHei UI" w:hint="eastAsia"/>
      <w:sz w:val="18"/>
      <w:szCs w:val="18"/>
    </w:rPr>
  </w:style>
  <w:style w:type="character" w:customStyle="1" w:styleId="30">
    <w:name w:val="标题 3 字符"/>
    <w:basedOn w:val="a0"/>
    <w:link w:val="3"/>
    <w:uiPriority w:val="9"/>
    <w:rsid w:val="00BB6E4D"/>
    <w:rPr>
      <w:rFonts w:asciiTheme="minorHAnsi" w:eastAsiaTheme="minorEastAsia" w:hAnsiTheme="minorHAnsi" w:cstheme="minorBidi"/>
      <w:b/>
      <w:bCs/>
      <w:kern w:val="2"/>
      <w:sz w:val="32"/>
      <w:szCs w:val="32"/>
    </w:rPr>
  </w:style>
  <w:style w:type="paragraph" w:styleId="TOC1">
    <w:name w:val="toc 1"/>
    <w:basedOn w:val="a"/>
    <w:next w:val="a"/>
    <w:autoRedefine/>
    <w:uiPriority w:val="39"/>
    <w:unhideWhenUsed/>
    <w:rsid w:val="003915DC"/>
  </w:style>
  <w:style w:type="paragraph" w:styleId="TOC2">
    <w:name w:val="toc 2"/>
    <w:basedOn w:val="a"/>
    <w:next w:val="a"/>
    <w:autoRedefine/>
    <w:uiPriority w:val="39"/>
    <w:unhideWhenUsed/>
    <w:rsid w:val="003915DC"/>
    <w:pPr>
      <w:ind w:leftChars="200" w:left="420"/>
    </w:pPr>
  </w:style>
  <w:style w:type="character" w:styleId="af0">
    <w:name w:val="Hyperlink"/>
    <w:basedOn w:val="a0"/>
    <w:uiPriority w:val="99"/>
    <w:unhideWhenUsed/>
    <w:rsid w:val="003915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653661">
      <w:bodyDiv w:val="1"/>
      <w:marLeft w:val="0"/>
      <w:marRight w:val="0"/>
      <w:marTop w:val="0"/>
      <w:marBottom w:val="0"/>
      <w:divBdr>
        <w:top w:val="none" w:sz="0" w:space="0" w:color="auto"/>
        <w:left w:val="none" w:sz="0" w:space="0" w:color="auto"/>
        <w:bottom w:val="none" w:sz="0" w:space="0" w:color="auto"/>
        <w:right w:val="none" w:sz="0" w:space="0" w:color="auto"/>
      </w:divBdr>
    </w:div>
    <w:div w:id="468863405">
      <w:bodyDiv w:val="1"/>
      <w:marLeft w:val="0"/>
      <w:marRight w:val="0"/>
      <w:marTop w:val="0"/>
      <w:marBottom w:val="0"/>
      <w:divBdr>
        <w:top w:val="none" w:sz="0" w:space="0" w:color="auto"/>
        <w:left w:val="none" w:sz="0" w:space="0" w:color="auto"/>
        <w:bottom w:val="none" w:sz="0" w:space="0" w:color="auto"/>
        <w:right w:val="none" w:sz="0" w:space="0" w:color="auto"/>
      </w:divBdr>
    </w:div>
    <w:div w:id="700983999">
      <w:bodyDiv w:val="1"/>
      <w:marLeft w:val="0"/>
      <w:marRight w:val="0"/>
      <w:marTop w:val="0"/>
      <w:marBottom w:val="0"/>
      <w:divBdr>
        <w:top w:val="none" w:sz="0" w:space="0" w:color="auto"/>
        <w:left w:val="none" w:sz="0" w:space="0" w:color="auto"/>
        <w:bottom w:val="none" w:sz="0" w:space="0" w:color="auto"/>
        <w:right w:val="none" w:sz="0" w:space="0" w:color="auto"/>
      </w:divBdr>
    </w:div>
    <w:div w:id="1120224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8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25DD45C-84E3-4F79-A692-70E0BDFF2E0A}">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13</Pages>
  <Words>3899</Words>
  <Characters>27386</Characters>
  <Application>Microsoft Office Word</Application>
  <DocSecurity>0</DocSecurity>
  <Lines>411</Lines>
  <Paragraphs>98</Paragraphs>
  <ScaleCrop>false</ScaleCrop>
  <Company/>
  <LinksUpToDate>false</LinksUpToDate>
  <CharactersWithSpaces>31199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Navigating Cultural Nuances: Strategies for British Clothing Retailers Expanding into the Japanese Market</dc:title>
  <dc:creator>Zijian Zeng</dc:creator>
  <cp:lastModifiedBy>zijian zeng</cp:lastModifiedBy>
  <cp:revision>135</cp:revision>
  <dcterms:created xsi:type="dcterms:W3CDTF">2023-11-24T13:42:00Z</dcterms:created>
  <dcterms:modified xsi:type="dcterms:W3CDTF">2023-11-30T23:48:00Z</dcterms:modified>
  <cp:category>International Business Communication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5db3ceeccd971ce4ace0835d20b0d62dece9ffab8a2ab77155e4b99bb914808c</vt:lpwstr>
  </property>
  <property fmtid="{D5CDD505-2E9C-101B-9397-08002B2CF9AE}" pid="3" name="ICV">
    <vt:lpwstr>A6BCEE4E13BC4D2D8152388B6B4E0FFC_13</vt:lpwstr>
  </property>
  <property fmtid="{D5CDD505-2E9C-101B-9397-08002B2CF9AE}" pid="4" name="KSOProductBuildVer">
    <vt:lpwstr>1033-12.2.0.13266</vt:lpwstr>
  </property>
</Properties>
</file>