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509C1" w:rsidRDefault="003509C1">
      <w:pPr>
        <w:spacing w:line="360" w:lineRule="auto"/>
        <w:jc w:val="both"/>
        <w:rPr>
          <w:rFonts w:ascii="Arial" w:eastAsia="Arial" w:hAnsi="Arial" w:cs="Arial"/>
        </w:rPr>
      </w:pPr>
    </w:p>
    <w:p w14:paraId="00000002" w14:textId="77777777" w:rsidR="003509C1" w:rsidRDefault="00000000">
      <w:pPr>
        <w:spacing w:line="360" w:lineRule="auto"/>
        <w:jc w:val="center"/>
        <w:rPr>
          <w:rFonts w:ascii="Arial" w:eastAsia="Arial" w:hAnsi="Arial" w:cs="Arial"/>
          <w:b/>
          <w:sz w:val="32"/>
          <w:szCs w:val="32"/>
        </w:rPr>
      </w:pPr>
      <w:bookmarkStart w:id="0" w:name="_gjdgxs" w:colFirst="0" w:colLast="0"/>
      <w:bookmarkEnd w:id="0"/>
      <w:proofErr w:type="spellStart"/>
      <w:r>
        <w:rPr>
          <w:rFonts w:ascii="Arial" w:eastAsia="Arial" w:hAnsi="Arial" w:cs="Arial"/>
          <w:b/>
          <w:sz w:val="32"/>
          <w:szCs w:val="32"/>
        </w:rPr>
        <w:t>Joyrul</w:t>
      </w:r>
      <w:proofErr w:type="spellEnd"/>
      <w:r>
        <w:rPr>
          <w:rFonts w:ascii="Arial" w:eastAsia="Arial" w:hAnsi="Arial" w:cs="Arial"/>
          <w:b/>
          <w:sz w:val="32"/>
          <w:szCs w:val="32"/>
        </w:rPr>
        <w:t xml:space="preserve"> Haque </w:t>
      </w:r>
    </w:p>
    <w:p w14:paraId="00000003" w14:textId="77777777" w:rsidR="003509C1" w:rsidRDefault="00000000">
      <w:pPr>
        <w:spacing w:line="360" w:lineRule="auto"/>
        <w:jc w:val="center"/>
        <w:rPr>
          <w:rFonts w:ascii="Arial" w:eastAsia="Arial" w:hAnsi="Arial" w:cs="Arial"/>
          <w:b/>
          <w:sz w:val="32"/>
          <w:szCs w:val="32"/>
        </w:rPr>
      </w:pPr>
      <w:bookmarkStart w:id="1" w:name="_ie9vdm4x8pbx" w:colFirst="0" w:colLast="0"/>
      <w:bookmarkEnd w:id="1"/>
      <w:r>
        <w:rPr>
          <w:rFonts w:ascii="Arial" w:eastAsia="Arial" w:hAnsi="Arial" w:cs="Arial"/>
          <w:b/>
          <w:sz w:val="32"/>
          <w:szCs w:val="32"/>
        </w:rPr>
        <w:t>Student ID:2131666</w:t>
      </w:r>
    </w:p>
    <w:p w14:paraId="00000004" w14:textId="77777777" w:rsidR="003509C1" w:rsidRDefault="00000000">
      <w:pPr>
        <w:spacing w:line="360" w:lineRule="auto"/>
        <w:jc w:val="center"/>
        <w:rPr>
          <w:rFonts w:ascii="Arial" w:eastAsia="Arial" w:hAnsi="Arial" w:cs="Arial"/>
          <w:b/>
          <w:sz w:val="32"/>
          <w:szCs w:val="32"/>
        </w:rPr>
      </w:pPr>
      <w:bookmarkStart w:id="2" w:name="_ell727gma55" w:colFirst="0" w:colLast="0"/>
      <w:bookmarkEnd w:id="2"/>
      <w:r>
        <w:rPr>
          <w:rFonts w:ascii="Arial" w:eastAsia="Arial" w:hAnsi="Arial" w:cs="Arial"/>
          <w:b/>
          <w:sz w:val="32"/>
          <w:szCs w:val="32"/>
        </w:rPr>
        <w:t xml:space="preserve">Lecturer: Kennedy </w:t>
      </w:r>
      <w:proofErr w:type="spellStart"/>
      <w:r>
        <w:rPr>
          <w:rFonts w:ascii="Arial" w:eastAsia="Arial" w:hAnsi="Arial" w:cs="Arial"/>
          <w:b/>
          <w:sz w:val="32"/>
          <w:szCs w:val="32"/>
        </w:rPr>
        <w:t>Obohwemu</w:t>
      </w:r>
      <w:proofErr w:type="spellEnd"/>
      <w:r>
        <w:rPr>
          <w:rFonts w:ascii="Arial" w:eastAsia="Arial" w:hAnsi="Arial" w:cs="Arial"/>
          <w:b/>
          <w:sz w:val="32"/>
          <w:szCs w:val="32"/>
        </w:rPr>
        <w:t xml:space="preserve"> </w:t>
      </w:r>
    </w:p>
    <w:p w14:paraId="00000005" w14:textId="77777777" w:rsidR="003509C1" w:rsidRDefault="00000000">
      <w:pPr>
        <w:spacing w:line="360" w:lineRule="auto"/>
        <w:jc w:val="center"/>
        <w:rPr>
          <w:rFonts w:ascii="Arial" w:eastAsia="Arial" w:hAnsi="Arial" w:cs="Arial"/>
          <w:color w:val="1F1F1F"/>
          <w:sz w:val="40"/>
          <w:szCs w:val="40"/>
        </w:rPr>
      </w:pPr>
      <w:bookmarkStart w:id="3" w:name="_3znysh7" w:colFirst="0" w:colLast="0"/>
      <w:bookmarkEnd w:id="3"/>
      <w:r>
        <w:rPr>
          <w:rFonts w:ascii="Arial" w:eastAsia="Arial" w:hAnsi="Arial" w:cs="Arial"/>
          <w:color w:val="1F1F1F"/>
          <w:sz w:val="40"/>
          <w:szCs w:val="40"/>
        </w:rPr>
        <w:t>LCHS4006_BIRM</w:t>
      </w:r>
    </w:p>
    <w:p w14:paraId="00000006" w14:textId="77777777" w:rsidR="003509C1" w:rsidRDefault="00000000">
      <w:pPr>
        <w:spacing w:line="360" w:lineRule="auto"/>
        <w:jc w:val="center"/>
        <w:rPr>
          <w:rFonts w:ascii="Arial" w:eastAsia="Arial" w:hAnsi="Arial" w:cs="Arial"/>
          <w:color w:val="1F1F1F"/>
          <w:sz w:val="40"/>
          <w:szCs w:val="40"/>
        </w:rPr>
      </w:pPr>
      <w:bookmarkStart w:id="4" w:name="_2et92p0" w:colFirst="0" w:colLast="0"/>
      <w:bookmarkEnd w:id="4"/>
      <w:r>
        <w:rPr>
          <w:rFonts w:ascii="Arial" w:eastAsia="Arial" w:hAnsi="Arial" w:cs="Arial"/>
          <w:color w:val="1F1F1F"/>
          <w:sz w:val="40"/>
          <w:szCs w:val="40"/>
        </w:rPr>
        <w:t>Psychology in Health and Social Care Presentation and Annotated bibliography</w:t>
      </w:r>
    </w:p>
    <w:p w14:paraId="00000007" w14:textId="77777777" w:rsidR="003509C1" w:rsidRDefault="003509C1">
      <w:pPr>
        <w:spacing w:line="360" w:lineRule="auto"/>
        <w:jc w:val="center"/>
        <w:rPr>
          <w:rFonts w:ascii="Arial" w:eastAsia="Arial" w:hAnsi="Arial" w:cs="Arial"/>
          <w:color w:val="1F1F1F"/>
          <w:sz w:val="40"/>
          <w:szCs w:val="40"/>
        </w:rPr>
      </w:pPr>
    </w:p>
    <w:p w14:paraId="00000008" w14:textId="77777777" w:rsidR="003509C1" w:rsidRDefault="00000000">
      <w:pPr>
        <w:spacing w:line="360" w:lineRule="auto"/>
        <w:jc w:val="center"/>
        <w:rPr>
          <w:rFonts w:ascii="Arial" w:eastAsia="Arial" w:hAnsi="Arial" w:cs="Arial"/>
          <w:b/>
          <w:color w:val="1F1F1F"/>
          <w:sz w:val="36"/>
          <w:szCs w:val="36"/>
        </w:rPr>
      </w:pPr>
      <w:bookmarkStart w:id="5" w:name="_tyjcwt" w:colFirst="0" w:colLast="0"/>
      <w:bookmarkEnd w:id="5"/>
      <w:r>
        <w:rPr>
          <w:rFonts w:ascii="Arial" w:eastAsia="Arial" w:hAnsi="Arial" w:cs="Arial"/>
          <w:b/>
          <w:color w:val="1F1F1F"/>
          <w:sz w:val="36"/>
          <w:szCs w:val="36"/>
        </w:rPr>
        <w:t>Report – Why psychology is relevant in our Health and Social Care practice?</w:t>
      </w:r>
    </w:p>
    <w:p w14:paraId="00000009" w14:textId="77777777" w:rsidR="003509C1" w:rsidRDefault="003509C1">
      <w:pPr>
        <w:shd w:val="clear" w:color="auto" w:fill="FFFFFF"/>
        <w:spacing w:line="360" w:lineRule="auto"/>
        <w:jc w:val="both"/>
        <w:rPr>
          <w:rFonts w:ascii="Arial" w:eastAsia="Arial" w:hAnsi="Arial" w:cs="Arial"/>
          <w:color w:val="1F1F1F"/>
          <w:sz w:val="40"/>
          <w:szCs w:val="40"/>
        </w:rPr>
      </w:pPr>
    </w:p>
    <w:p w14:paraId="0000000A" w14:textId="77777777" w:rsidR="003509C1" w:rsidRDefault="00000000">
      <w:pPr>
        <w:spacing w:line="360" w:lineRule="auto"/>
        <w:jc w:val="both"/>
        <w:rPr>
          <w:rFonts w:ascii="Arial" w:eastAsia="Arial" w:hAnsi="Arial" w:cs="Arial"/>
          <w:b/>
          <w:color w:val="7030A0"/>
          <w:sz w:val="32"/>
          <w:szCs w:val="32"/>
        </w:rPr>
      </w:pPr>
      <w:r>
        <w:br w:type="page"/>
      </w:r>
    </w:p>
    <w:p w14:paraId="0000000B" w14:textId="77777777" w:rsidR="003509C1" w:rsidRDefault="00000000">
      <w:pPr>
        <w:keepNext/>
        <w:keepLines/>
        <w:pBdr>
          <w:top w:val="nil"/>
          <w:left w:val="nil"/>
          <w:bottom w:val="nil"/>
          <w:right w:val="nil"/>
          <w:between w:val="nil"/>
        </w:pBdr>
        <w:spacing w:line="360" w:lineRule="auto"/>
        <w:rPr>
          <w:rFonts w:ascii="Arial" w:eastAsia="Arial" w:hAnsi="Arial" w:cs="Arial"/>
          <w:color w:val="366091"/>
          <w:sz w:val="28"/>
          <w:szCs w:val="28"/>
        </w:rPr>
      </w:pPr>
      <w:r>
        <w:rPr>
          <w:rFonts w:ascii="Arial" w:eastAsia="Arial" w:hAnsi="Arial" w:cs="Arial"/>
          <w:color w:val="366091"/>
          <w:sz w:val="28"/>
          <w:szCs w:val="28"/>
        </w:rPr>
        <w:lastRenderedPageBreak/>
        <w:t>Table of Contents</w:t>
      </w:r>
    </w:p>
    <w:sdt>
      <w:sdtPr>
        <w:id w:val="-879561507"/>
        <w:docPartObj>
          <w:docPartGallery w:val="Table of Contents"/>
          <w:docPartUnique/>
        </w:docPartObj>
      </w:sdtPr>
      <w:sdtContent>
        <w:p w14:paraId="0000000C"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r>
            <w:fldChar w:fldCharType="begin"/>
          </w:r>
          <w:r>
            <w:instrText xml:space="preserve"> TOC \h \u \z </w:instrText>
          </w:r>
          <w:r>
            <w:fldChar w:fldCharType="separate"/>
          </w:r>
          <w:hyperlink w:anchor="_3dy6vkm">
            <w:r>
              <w:rPr>
                <w:rFonts w:ascii="Arial" w:eastAsia="Arial" w:hAnsi="Arial" w:cs="Arial"/>
                <w:color w:val="000000"/>
                <w:sz w:val="24"/>
                <w:szCs w:val="24"/>
              </w:rPr>
              <w:t>Introduction</w:t>
            </w:r>
            <w:r>
              <w:rPr>
                <w:rFonts w:ascii="Arial" w:eastAsia="Arial" w:hAnsi="Arial" w:cs="Arial"/>
                <w:color w:val="000000"/>
                <w:sz w:val="24"/>
                <w:szCs w:val="24"/>
              </w:rPr>
              <w:tab/>
              <w:t>3</w:t>
            </w:r>
          </w:hyperlink>
        </w:p>
        <w:p w14:paraId="0000000D"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1t3h5sf">
            <w:r>
              <w:rPr>
                <w:rFonts w:ascii="Arial" w:eastAsia="Arial" w:hAnsi="Arial" w:cs="Arial"/>
                <w:color w:val="000000"/>
                <w:sz w:val="24"/>
                <w:szCs w:val="24"/>
              </w:rPr>
              <w:t>Psychology for health and social care</w:t>
            </w:r>
            <w:r>
              <w:rPr>
                <w:rFonts w:ascii="Arial" w:eastAsia="Arial" w:hAnsi="Arial" w:cs="Arial"/>
                <w:color w:val="000000"/>
                <w:sz w:val="24"/>
                <w:szCs w:val="24"/>
              </w:rPr>
              <w:tab/>
              <w:t>4</w:t>
            </w:r>
          </w:hyperlink>
        </w:p>
        <w:p w14:paraId="0000000E"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4d34og8">
            <w:r>
              <w:rPr>
                <w:rFonts w:ascii="Arial" w:eastAsia="Arial" w:hAnsi="Arial" w:cs="Arial"/>
                <w:color w:val="000000"/>
                <w:sz w:val="24"/>
                <w:szCs w:val="24"/>
              </w:rPr>
              <w:t>Lifespan development theories of psychology</w:t>
            </w:r>
            <w:r>
              <w:rPr>
                <w:rFonts w:ascii="Arial" w:eastAsia="Arial" w:hAnsi="Arial" w:cs="Arial"/>
                <w:color w:val="000000"/>
                <w:sz w:val="24"/>
                <w:szCs w:val="24"/>
              </w:rPr>
              <w:tab/>
              <w:t>4</w:t>
            </w:r>
          </w:hyperlink>
        </w:p>
        <w:p w14:paraId="0000000F" w14:textId="77777777" w:rsidR="003509C1" w:rsidRDefault="00000000">
          <w:pPr>
            <w:pBdr>
              <w:top w:val="nil"/>
              <w:left w:val="nil"/>
              <w:bottom w:val="nil"/>
              <w:right w:val="nil"/>
              <w:between w:val="nil"/>
            </w:pBdr>
            <w:tabs>
              <w:tab w:val="right" w:pos="9017"/>
            </w:tabs>
            <w:spacing w:after="100"/>
            <w:ind w:left="220"/>
            <w:rPr>
              <w:rFonts w:ascii="Arial" w:eastAsia="Arial" w:hAnsi="Arial" w:cs="Arial"/>
              <w:color w:val="000000"/>
              <w:sz w:val="24"/>
              <w:szCs w:val="24"/>
            </w:rPr>
          </w:pPr>
          <w:hyperlink w:anchor="_2s8eyo1">
            <w:r>
              <w:rPr>
                <w:rFonts w:ascii="Arial" w:eastAsia="Arial" w:hAnsi="Arial" w:cs="Arial"/>
                <w:color w:val="000000"/>
                <w:sz w:val="24"/>
                <w:szCs w:val="24"/>
              </w:rPr>
              <w:t>Erikson Lifespan development theories</w:t>
            </w:r>
            <w:r>
              <w:rPr>
                <w:rFonts w:ascii="Arial" w:eastAsia="Arial" w:hAnsi="Arial" w:cs="Arial"/>
                <w:color w:val="000000"/>
                <w:sz w:val="24"/>
                <w:szCs w:val="24"/>
              </w:rPr>
              <w:tab/>
              <w:t>4</w:t>
            </w:r>
          </w:hyperlink>
        </w:p>
        <w:p w14:paraId="00000010"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17dp8vu">
            <w:r>
              <w:rPr>
                <w:rFonts w:ascii="Arial" w:eastAsia="Arial" w:hAnsi="Arial" w:cs="Arial"/>
                <w:color w:val="000000"/>
                <w:sz w:val="24"/>
                <w:szCs w:val="24"/>
              </w:rPr>
              <w:t>Psychological theories</w:t>
            </w:r>
            <w:r>
              <w:rPr>
                <w:rFonts w:ascii="Arial" w:eastAsia="Arial" w:hAnsi="Arial" w:cs="Arial"/>
                <w:color w:val="000000"/>
                <w:sz w:val="24"/>
                <w:szCs w:val="24"/>
              </w:rPr>
              <w:tab/>
              <w:t>5</w:t>
            </w:r>
          </w:hyperlink>
        </w:p>
        <w:p w14:paraId="00000011"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3rdcrjn">
            <w:r>
              <w:rPr>
                <w:rFonts w:ascii="Arial" w:eastAsia="Arial" w:hAnsi="Arial" w:cs="Arial"/>
                <w:color w:val="000000"/>
                <w:sz w:val="24"/>
                <w:szCs w:val="24"/>
              </w:rPr>
              <w:t>The relevance of psychological theories for health and social care professionals</w:t>
            </w:r>
            <w:r>
              <w:rPr>
                <w:rFonts w:ascii="Arial" w:eastAsia="Arial" w:hAnsi="Arial" w:cs="Arial"/>
                <w:color w:val="000000"/>
                <w:sz w:val="24"/>
                <w:szCs w:val="24"/>
              </w:rPr>
              <w:tab/>
              <w:t>7</w:t>
            </w:r>
          </w:hyperlink>
        </w:p>
        <w:p w14:paraId="00000012"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26in1rg">
            <w:r>
              <w:rPr>
                <w:rFonts w:ascii="Arial" w:eastAsia="Arial" w:hAnsi="Arial" w:cs="Arial"/>
                <w:color w:val="000000"/>
                <w:sz w:val="24"/>
                <w:szCs w:val="24"/>
              </w:rPr>
              <w:t>The importance of health psychologist or professional</w:t>
            </w:r>
            <w:r>
              <w:rPr>
                <w:rFonts w:ascii="Arial" w:eastAsia="Arial" w:hAnsi="Arial" w:cs="Arial"/>
                <w:color w:val="000000"/>
                <w:sz w:val="24"/>
                <w:szCs w:val="24"/>
              </w:rPr>
              <w:tab/>
              <w:t>7</w:t>
            </w:r>
          </w:hyperlink>
        </w:p>
        <w:p w14:paraId="00000013"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lnxbz9">
            <w:r>
              <w:rPr>
                <w:rFonts w:ascii="Arial" w:eastAsia="Arial" w:hAnsi="Arial" w:cs="Arial"/>
                <w:color w:val="000000"/>
                <w:sz w:val="24"/>
                <w:szCs w:val="24"/>
              </w:rPr>
              <w:t>Conclusion</w:t>
            </w:r>
            <w:r>
              <w:rPr>
                <w:rFonts w:ascii="Arial" w:eastAsia="Arial" w:hAnsi="Arial" w:cs="Arial"/>
                <w:color w:val="000000"/>
                <w:sz w:val="24"/>
                <w:szCs w:val="24"/>
              </w:rPr>
              <w:tab/>
              <w:t>8</w:t>
            </w:r>
          </w:hyperlink>
        </w:p>
        <w:p w14:paraId="00000014" w14:textId="77777777" w:rsidR="003509C1" w:rsidRDefault="00000000">
          <w:pPr>
            <w:pBdr>
              <w:top w:val="nil"/>
              <w:left w:val="nil"/>
              <w:bottom w:val="nil"/>
              <w:right w:val="nil"/>
              <w:between w:val="nil"/>
            </w:pBdr>
            <w:tabs>
              <w:tab w:val="right" w:pos="9017"/>
            </w:tabs>
            <w:spacing w:after="100"/>
            <w:rPr>
              <w:rFonts w:ascii="Arial" w:eastAsia="Arial" w:hAnsi="Arial" w:cs="Arial"/>
              <w:color w:val="000000"/>
              <w:sz w:val="24"/>
              <w:szCs w:val="24"/>
            </w:rPr>
          </w:pPr>
          <w:hyperlink w:anchor="_35nkun2">
            <w:r>
              <w:rPr>
                <w:rFonts w:ascii="Arial" w:eastAsia="Arial" w:hAnsi="Arial" w:cs="Arial"/>
                <w:color w:val="000000"/>
                <w:sz w:val="24"/>
                <w:szCs w:val="24"/>
                <w:highlight w:val="white"/>
              </w:rPr>
              <w:t>References</w:t>
            </w:r>
          </w:hyperlink>
          <w:hyperlink w:anchor="_35nkun2">
            <w:r>
              <w:rPr>
                <w:rFonts w:ascii="Arial" w:eastAsia="Arial" w:hAnsi="Arial" w:cs="Arial"/>
                <w:color w:val="000000"/>
                <w:sz w:val="24"/>
                <w:szCs w:val="24"/>
              </w:rPr>
              <w:tab/>
              <w:t>9</w:t>
            </w:r>
          </w:hyperlink>
        </w:p>
        <w:p w14:paraId="00000015" w14:textId="77777777" w:rsidR="003509C1" w:rsidRDefault="00000000">
          <w:pPr>
            <w:spacing w:line="360" w:lineRule="auto"/>
          </w:pPr>
          <w:r>
            <w:fldChar w:fldCharType="end"/>
          </w:r>
        </w:p>
      </w:sdtContent>
    </w:sdt>
    <w:p w14:paraId="00000016" w14:textId="77777777" w:rsidR="003509C1" w:rsidRDefault="003509C1">
      <w:pPr>
        <w:keepNext/>
        <w:keepLines/>
        <w:pBdr>
          <w:top w:val="nil"/>
          <w:left w:val="nil"/>
          <w:bottom w:val="nil"/>
          <w:right w:val="nil"/>
          <w:between w:val="nil"/>
        </w:pBdr>
        <w:spacing w:line="360" w:lineRule="auto"/>
        <w:jc w:val="both"/>
        <w:rPr>
          <w:rFonts w:ascii="Arial" w:eastAsia="Arial" w:hAnsi="Arial" w:cs="Arial"/>
          <w:color w:val="366091"/>
          <w:sz w:val="28"/>
          <w:szCs w:val="28"/>
        </w:rPr>
      </w:pPr>
    </w:p>
    <w:p w14:paraId="00000017" w14:textId="77777777" w:rsidR="003509C1" w:rsidRDefault="00000000">
      <w:pPr>
        <w:spacing w:line="360" w:lineRule="auto"/>
        <w:jc w:val="both"/>
        <w:rPr>
          <w:rFonts w:ascii="Arial" w:eastAsia="Arial" w:hAnsi="Arial" w:cs="Arial"/>
          <w:b/>
          <w:color w:val="7030A0"/>
          <w:sz w:val="32"/>
          <w:szCs w:val="32"/>
        </w:rPr>
      </w:pPr>
      <w:r>
        <w:br w:type="page"/>
      </w:r>
    </w:p>
    <w:p w14:paraId="00000018" w14:textId="77777777" w:rsidR="003509C1" w:rsidRDefault="00000000">
      <w:pPr>
        <w:pStyle w:val="Heading1"/>
        <w:spacing w:before="0" w:after="200"/>
        <w:jc w:val="both"/>
      </w:pPr>
      <w:bookmarkStart w:id="6" w:name="_3dy6vkm" w:colFirst="0" w:colLast="0"/>
      <w:bookmarkEnd w:id="6"/>
      <w:r>
        <w:lastRenderedPageBreak/>
        <w:t>Introduction </w:t>
      </w:r>
    </w:p>
    <w:p w14:paraId="00000019" w14:textId="77777777" w:rsidR="003509C1" w:rsidRDefault="00000000">
      <w:pPr>
        <w:spacing w:line="360" w:lineRule="auto"/>
        <w:jc w:val="both"/>
        <w:rPr>
          <w:rFonts w:ascii="Arial" w:eastAsia="Arial" w:hAnsi="Arial" w:cs="Arial"/>
          <w:color w:val="000000"/>
        </w:rPr>
      </w:pPr>
      <w:r>
        <w:rPr>
          <w:rFonts w:ascii="Arial" w:eastAsia="Arial" w:hAnsi="Arial" w:cs="Arial"/>
          <w:color w:val="000000"/>
        </w:rPr>
        <w:t xml:space="preserve">Psychology </w:t>
      </w:r>
      <w:proofErr w:type="gramStart"/>
      <w:r>
        <w:rPr>
          <w:rFonts w:ascii="Arial" w:eastAsia="Arial" w:hAnsi="Arial" w:cs="Arial"/>
          <w:color w:val="000000"/>
        </w:rPr>
        <w:t>is considered</w:t>
      </w:r>
      <w:proofErr w:type="gramEnd"/>
      <w:r>
        <w:rPr>
          <w:rFonts w:ascii="Arial" w:eastAsia="Arial" w:hAnsi="Arial" w:cs="Arial"/>
          <w:color w:val="000000"/>
        </w:rPr>
        <w:t xml:space="preserve"> as the scientific study of the human mind and behaviour which helps to understand the psychological aspects of a person (Bernstein et al, 2021). For this reason, psychologists are involved in the understanding of behaviour, including mental processes, brain function, and the provision of health and social care services in the health sector. This assignment will analyse the relationship between psychology and intimacy in health and social care settings. And the importance of knowledge about psychological theory as a health and social care professional will be presented </w:t>
      </w:r>
      <w:r>
        <w:rPr>
          <w:rFonts w:ascii="Arial" w:eastAsia="Arial" w:hAnsi="Arial" w:cs="Arial"/>
        </w:rPr>
        <w:t>(White, 2014)</w:t>
      </w:r>
      <w:r>
        <w:rPr>
          <w:rFonts w:ascii="Arial" w:eastAsia="Arial" w:hAnsi="Arial" w:cs="Arial"/>
          <w:color w:val="000000"/>
        </w:rPr>
        <w:t>. Also, psychological theories about life span development will be presented and behavioural psychological theories and their relevance to health and social care will be presented. </w:t>
      </w:r>
    </w:p>
    <w:p w14:paraId="0000001A" w14:textId="77777777" w:rsidR="003509C1" w:rsidRDefault="00000000">
      <w:pPr>
        <w:spacing w:line="360" w:lineRule="auto"/>
        <w:rPr>
          <w:rFonts w:ascii="Arial" w:eastAsia="Arial" w:hAnsi="Arial" w:cs="Arial"/>
          <w:color w:val="7030A0"/>
          <w:sz w:val="32"/>
          <w:szCs w:val="32"/>
        </w:rPr>
      </w:pPr>
      <w:r>
        <w:br w:type="page"/>
      </w:r>
    </w:p>
    <w:p w14:paraId="0000001B" w14:textId="77777777" w:rsidR="003509C1" w:rsidRDefault="00000000">
      <w:pPr>
        <w:pStyle w:val="Heading1"/>
        <w:spacing w:before="0" w:after="200"/>
        <w:jc w:val="both"/>
      </w:pPr>
      <w:bookmarkStart w:id="7" w:name="_1ksv4uv" w:colFirst="0" w:colLast="0"/>
      <w:bookmarkEnd w:id="7"/>
      <w:r>
        <w:lastRenderedPageBreak/>
        <w:t>Psychology for health and social care</w:t>
      </w:r>
    </w:p>
    <w:p w14:paraId="0000001C" w14:textId="77777777" w:rsidR="003509C1" w:rsidRDefault="00000000">
      <w:pPr>
        <w:spacing w:line="360" w:lineRule="auto"/>
        <w:jc w:val="both"/>
        <w:rPr>
          <w:rFonts w:ascii="Arial" w:eastAsia="Arial" w:hAnsi="Arial" w:cs="Arial"/>
        </w:rPr>
      </w:pPr>
      <w:r>
        <w:rPr>
          <w:rFonts w:ascii="Arial" w:eastAsia="Arial" w:hAnsi="Arial" w:cs="Arial"/>
        </w:rPr>
        <w:t xml:space="preserve">Psychology for health and social care services investigates the causes of physical illness and emphasizes psychological and social factors. Knowledge of psychology is </w:t>
      </w:r>
      <w:proofErr w:type="gramStart"/>
      <w:r>
        <w:rPr>
          <w:rFonts w:ascii="Arial" w:eastAsia="Arial" w:hAnsi="Arial" w:cs="Arial"/>
        </w:rPr>
        <w:t>very useful</w:t>
      </w:r>
      <w:proofErr w:type="gramEnd"/>
      <w:r>
        <w:rPr>
          <w:rFonts w:ascii="Arial" w:eastAsia="Arial" w:hAnsi="Arial" w:cs="Arial"/>
        </w:rPr>
        <w:t xml:space="preserve"> in diagnosing and providing care for mental illness (Taylor, 2018). A health psychologist can accurately diagnose diseases in combination with physical health and mental health in providing health care. Caregiving focuses more on changing poor health habits than on pain control, and understanding the patient's psyche can lead to treatment choices. Psychology is undoubtedly closely related to health and social care to improve the process of psychological well-being. </w:t>
      </w:r>
    </w:p>
    <w:p w14:paraId="0000001D" w14:textId="77777777" w:rsidR="003509C1" w:rsidRDefault="00000000">
      <w:pPr>
        <w:pStyle w:val="Heading1"/>
        <w:spacing w:before="0" w:after="200"/>
        <w:jc w:val="both"/>
      </w:pPr>
      <w:bookmarkStart w:id="8" w:name="_44sinio" w:colFirst="0" w:colLast="0"/>
      <w:bookmarkEnd w:id="8"/>
      <w:r>
        <w:t>Lifespan development theories of psychology </w:t>
      </w:r>
    </w:p>
    <w:p w14:paraId="0000001E"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According to the theory of psychology, life span refers to all the stages of personality from birth to death to identify all the normal developmental changes in functioning. There are different stages of life-span development from childhood to late adulthood, and each of these stages has different types of conflict </w:t>
      </w:r>
      <w:r>
        <w:rPr>
          <w:rFonts w:ascii="Arial" w:eastAsia="Arial" w:hAnsi="Arial" w:cs="Arial"/>
        </w:rPr>
        <w:t xml:space="preserve">(Graf and </w:t>
      </w:r>
      <w:proofErr w:type="spellStart"/>
      <w:r>
        <w:rPr>
          <w:rFonts w:ascii="Arial" w:eastAsia="Arial" w:hAnsi="Arial" w:cs="Arial"/>
        </w:rPr>
        <w:t>Ohta</w:t>
      </w:r>
      <w:proofErr w:type="spellEnd"/>
      <w:r>
        <w:rPr>
          <w:rFonts w:ascii="Arial" w:eastAsia="Arial" w:hAnsi="Arial" w:cs="Arial"/>
        </w:rPr>
        <w:t>, 2022)</w:t>
      </w:r>
      <w:r>
        <w:rPr>
          <w:rFonts w:ascii="Arial" w:eastAsia="Arial" w:hAnsi="Arial" w:cs="Arial"/>
          <w:color w:val="222222"/>
        </w:rPr>
        <w:t xml:space="preserve">. Addressing them increases the sense of competence and creates a healthy personality. They </w:t>
      </w:r>
      <w:proofErr w:type="gramStart"/>
      <w:r>
        <w:rPr>
          <w:rFonts w:ascii="Arial" w:eastAsia="Arial" w:hAnsi="Arial" w:cs="Arial"/>
          <w:color w:val="222222"/>
        </w:rPr>
        <w:t>are divided</w:t>
      </w:r>
      <w:proofErr w:type="gramEnd"/>
      <w:r>
        <w:rPr>
          <w:rFonts w:ascii="Arial" w:eastAsia="Arial" w:hAnsi="Arial" w:cs="Arial"/>
          <w:color w:val="222222"/>
        </w:rPr>
        <w:t xml:space="preserve"> into eight categories. </w:t>
      </w:r>
    </w:p>
    <w:p w14:paraId="0000001F" w14:textId="77777777" w:rsidR="003509C1" w:rsidRDefault="00000000">
      <w:pPr>
        <w:pStyle w:val="Heading2"/>
        <w:spacing w:before="0" w:after="200"/>
        <w:jc w:val="both"/>
      </w:pPr>
      <w:bookmarkStart w:id="9" w:name="_2jxsxqh" w:colFirst="0" w:colLast="0"/>
      <w:bookmarkEnd w:id="9"/>
      <w:r>
        <w:t>Erikson Lifespan development theories</w:t>
      </w:r>
    </w:p>
    <w:p w14:paraId="00000020"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Erikson (1902-1994) adopted Freud's theory in developing psychological theory and presented it in a different form as a psychosocial theory. According to Erikson's life span development, psychosocial development processes generally depend on the social nature of development and it develops at different eight levels </w:t>
      </w:r>
      <w:r>
        <w:rPr>
          <w:rFonts w:ascii="Arial" w:eastAsia="Arial" w:hAnsi="Arial" w:cs="Arial"/>
        </w:rPr>
        <w:t>(McLean and Syed, 2016)</w:t>
      </w:r>
      <w:r>
        <w:rPr>
          <w:rFonts w:ascii="Arial" w:eastAsia="Arial" w:hAnsi="Arial" w:cs="Arial"/>
          <w:color w:val="222222"/>
        </w:rPr>
        <w:t>. </w:t>
      </w:r>
    </w:p>
    <w:p w14:paraId="00000021"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1</w:t>
      </w:r>
    </w:p>
    <w:p w14:paraId="00000022"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The age from p to 1 year is considered the first stage and here the psychological process of trust and disbelief is developed. At this stage, the process of developing these beliefs usually depends on the fulfilment of various basic needs and nutrition and affection. </w:t>
      </w:r>
    </w:p>
    <w:p w14:paraId="00000023"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2</w:t>
      </w:r>
    </w:p>
    <w:p w14:paraId="00000024"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Developmental processes such as autonomy, shame, or doubt develop psychologically between ages 1 and 3. And with this work comes a sense of freedom </w:t>
      </w:r>
      <w:r>
        <w:rPr>
          <w:rFonts w:ascii="Arial" w:eastAsia="Arial" w:hAnsi="Arial" w:cs="Arial"/>
        </w:rPr>
        <w:t>(Berk, 2018)</w:t>
      </w:r>
      <w:r>
        <w:rPr>
          <w:rFonts w:ascii="Arial" w:eastAsia="Arial" w:hAnsi="Arial" w:cs="Arial"/>
          <w:color w:val="222222"/>
        </w:rPr>
        <w:t>. </w:t>
      </w:r>
    </w:p>
    <w:p w14:paraId="00000025"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3</w:t>
      </w:r>
    </w:p>
    <w:p w14:paraId="00000026"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lastRenderedPageBreak/>
        <w:t>The third stage between the ages of three and six years is when the initiative versus non-initiative process develops. Because in this case, the child takes the initiative in various tasks, and guilt is created in case of failure or crossing the boundaries. </w:t>
      </w:r>
    </w:p>
    <w:p w14:paraId="00000027"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4</w:t>
      </w:r>
    </w:p>
    <w:p w14:paraId="00000028" w14:textId="77777777" w:rsidR="003509C1" w:rsidRDefault="00000000">
      <w:pPr>
        <w:spacing w:line="360" w:lineRule="auto"/>
        <w:jc w:val="both"/>
        <w:rPr>
          <w:rFonts w:ascii="Arial" w:eastAsia="Arial" w:hAnsi="Arial" w:cs="Arial"/>
        </w:rPr>
      </w:pPr>
      <w:r>
        <w:rPr>
          <w:rFonts w:ascii="Arial" w:eastAsia="Arial" w:hAnsi="Arial" w:cs="Arial"/>
        </w:rPr>
        <w:t>In this stage of lifespan development from 7 to 11 years of age, industrial activities are involved in enhancing or degrading. Because when self-confidence is created in one's work, competence is revealed and if not, a sense of inferiority is created. </w:t>
      </w:r>
    </w:p>
    <w:p w14:paraId="00000029"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5</w:t>
      </w:r>
    </w:p>
    <w:p w14:paraId="0000002A" w14:textId="77777777" w:rsidR="003509C1" w:rsidRDefault="00000000">
      <w:pPr>
        <w:spacing w:line="360" w:lineRule="auto"/>
        <w:jc w:val="both"/>
        <w:rPr>
          <w:rFonts w:ascii="Arial" w:eastAsia="Arial" w:hAnsi="Arial" w:cs="Arial"/>
        </w:rPr>
      </w:pPr>
      <w:r>
        <w:rPr>
          <w:rFonts w:ascii="Arial" w:eastAsia="Arial" w:hAnsi="Arial" w:cs="Arial"/>
        </w:rPr>
        <w:t>Between 12 and 18 years of age, the development of identity versus confusion develops. It is fully developed through testing and developing the developmental process. </w:t>
      </w:r>
    </w:p>
    <w:p w14:paraId="0000002B"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6</w:t>
      </w:r>
    </w:p>
    <w:p w14:paraId="0000002C" w14:textId="77777777" w:rsidR="003509C1" w:rsidRDefault="00000000">
      <w:pPr>
        <w:spacing w:line="360" w:lineRule="auto"/>
        <w:jc w:val="both"/>
        <w:rPr>
          <w:rFonts w:ascii="Arial" w:eastAsia="Arial" w:hAnsi="Arial" w:cs="Arial"/>
        </w:rPr>
      </w:pPr>
      <w:r>
        <w:rPr>
          <w:rFonts w:ascii="Arial" w:eastAsia="Arial" w:hAnsi="Arial" w:cs="Arial"/>
        </w:rPr>
        <w:t>The sixth stage of life span development develops between the ages of 19 and 29. And this stage usually develops the sense of closeness or separation and the sense of establishing relationships with relatives or others. </w:t>
      </w:r>
    </w:p>
    <w:p w14:paraId="0000002D"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7</w:t>
      </w:r>
    </w:p>
    <w:p w14:paraId="0000002E" w14:textId="77777777" w:rsidR="003509C1" w:rsidRDefault="00000000">
      <w:pPr>
        <w:spacing w:line="360" w:lineRule="auto"/>
        <w:jc w:val="both"/>
        <w:rPr>
          <w:rFonts w:ascii="Arial" w:eastAsia="Arial" w:hAnsi="Arial" w:cs="Arial"/>
        </w:rPr>
      </w:pPr>
      <w:r>
        <w:rPr>
          <w:rFonts w:ascii="Arial" w:eastAsia="Arial" w:hAnsi="Arial" w:cs="Arial"/>
        </w:rPr>
        <w:t>Age 30 to 64 develops the process to maintain a life existence and generativity thereby developing knowledge in terms of contributing to society and becoming part of the family (Seifert et al., 2017). This stage is one of the most important stages of life and develops knowledge of development. </w:t>
      </w:r>
    </w:p>
    <w:p w14:paraId="0000002F"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Stage 8</w:t>
      </w:r>
    </w:p>
    <w:p w14:paraId="00000030"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The period after 65 years of life </w:t>
      </w:r>
      <w:proofErr w:type="gramStart"/>
      <w:r>
        <w:rPr>
          <w:rFonts w:ascii="Arial" w:eastAsia="Arial" w:hAnsi="Arial" w:cs="Arial"/>
          <w:color w:val="222222"/>
        </w:rPr>
        <w:t>is considered to be</w:t>
      </w:r>
      <w:proofErr w:type="gramEnd"/>
      <w:r>
        <w:rPr>
          <w:rFonts w:ascii="Arial" w:eastAsia="Arial" w:hAnsi="Arial" w:cs="Arial"/>
          <w:color w:val="222222"/>
        </w:rPr>
        <w:t xml:space="preserve"> the withdrawal stage of life. Because the honesty or disappointment of life is evaluated at this stage and one's contribution in life is understood. </w:t>
      </w:r>
    </w:p>
    <w:p w14:paraId="00000031" w14:textId="77777777" w:rsidR="003509C1" w:rsidRDefault="00000000">
      <w:pPr>
        <w:pStyle w:val="Heading1"/>
        <w:spacing w:before="0" w:after="200"/>
        <w:jc w:val="both"/>
        <w:rPr>
          <w:color w:val="222222"/>
          <w:sz w:val="24"/>
          <w:szCs w:val="24"/>
        </w:rPr>
      </w:pPr>
      <w:bookmarkStart w:id="10" w:name="_z337ya" w:colFirst="0" w:colLast="0"/>
      <w:bookmarkEnd w:id="10"/>
      <w:r>
        <w:t>Psychological theories </w:t>
      </w:r>
    </w:p>
    <w:p w14:paraId="00000032"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Its important principles are essential to provide a complete explanation of psychology. Among the different types of theories, four theories are most commonly used in the field of behaviour. These are very important for health and social care service practitioners to know and those who have this knowledge can play a much better role in care delivery </w:t>
      </w:r>
      <w:r>
        <w:rPr>
          <w:rFonts w:ascii="Arial" w:eastAsia="Arial" w:hAnsi="Arial" w:cs="Arial"/>
        </w:rPr>
        <w:t>(Payne, 2018)</w:t>
      </w:r>
      <w:r>
        <w:rPr>
          <w:rFonts w:ascii="Arial" w:eastAsia="Arial" w:hAnsi="Arial" w:cs="Arial"/>
          <w:color w:val="222222"/>
        </w:rPr>
        <w:t>. These four psychological theories of behaviour are:</w:t>
      </w:r>
    </w:p>
    <w:p w14:paraId="00000033" w14:textId="77777777" w:rsidR="003509C1" w:rsidRDefault="00000000">
      <w:pPr>
        <w:numPr>
          <w:ilvl w:val="0"/>
          <w:numId w:val="1"/>
        </w:numPr>
        <w:pBdr>
          <w:top w:val="nil"/>
          <w:left w:val="nil"/>
          <w:bottom w:val="nil"/>
          <w:right w:val="nil"/>
          <w:between w:val="nil"/>
        </w:pBdr>
        <w:shd w:val="clear" w:color="auto" w:fill="FFFFFF"/>
        <w:spacing w:after="0" w:line="360" w:lineRule="auto"/>
        <w:jc w:val="both"/>
        <w:rPr>
          <w:color w:val="222222"/>
        </w:rPr>
      </w:pPr>
      <w:r>
        <w:rPr>
          <w:rFonts w:ascii="Arial" w:eastAsia="Arial" w:hAnsi="Arial" w:cs="Arial"/>
          <w:color w:val="222222"/>
        </w:rPr>
        <w:lastRenderedPageBreak/>
        <w:t>The Health Belief Model</w:t>
      </w:r>
    </w:p>
    <w:p w14:paraId="00000034" w14:textId="77777777" w:rsidR="003509C1" w:rsidRDefault="00000000">
      <w:pPr>
        <w:numPr>
          <w:ilvl w:val="0"/>
          <w:numId w:val="1"/>
        </w:numPr>
        <w:pBdr>
          <w:top w:val="nil"/>
          <w:left w:val="nil"/>
          <w:bottom w:val="nil"/>
          <w:right w:val="nil"/>
          <w:between w:val="nil"/>
        </w:pBdr>
        <w:shd w:val="clear" w:color="auto" w:fill="FFFFFF"/>
        <w:spacing w:after="0" w:line="360" w:lineRule="auto"/>
        <w:jc w:val="both"/>
        <w:rPr>
          <w:color w:val="222222"/>
        </w:rPr>
      </w:pPr>
      <w:r>
        <w:rPr>
          <w:rFonts w:ascii="Arial" w:eastAsia="Arial" w:hAnsi="Arial" w:cs="Arial"/>
          <w:color w:val="222222"/>
        </w:rPr>
        <w:t>The Transtheoretical Model</w:t>
      </w:r>
    </w:p>
    <w:p w14:paraId="00000035" w14:textId="77777777" w:rsidR="003509C1" w:rsidRDefault="00000000">
      <w:pPr>
        <w:numPr>
          <w:ilvl w:val="0"/>
          <w:numId w:val="1"/>
        </w:numPr>
        <w:pBdr>
          <w:top w:val="nil"/>
          <w:left w:val="nil"/>
          <w:bottom w:val="nil"/>
          <w:right w:val="nil"/>
          <w:between w:val="nil"/>
        </w:pBdr>
        <w:shd w:val="clear" w:color="auto" w:fill="FFFFFF"/>
        <w:spacing w:after="0" w:line="360" w:lineRule="auto"/>
        <w:jc w:val="both"/>
        <w:rPr>
          <w:color w:val="222222"/>
        </w:rPr>
      </w:pPr>
      <w:r>
        <w:rPr>
          <w:rFonts w:ascii="Arial" w:eastAsia="Arial" w:hAnsi="Arial" w:cs="Arial"/>
          <w:color w:val="222222"/>
        </w:rPr>
        <w:t>Social Cognitive Theory</w:t>
      </w:r>
    </w:p>
    <w:p w14:paraId="00000036" w14:textId="77777777" w:rsidR="003509C1" w:rsidRDefault="00000000">
      <w:pPr>
        <w:numPr>
          <w:ilvl w:val="0"/>
          <w:numId w:val="1"/>
        </w:numPr>
        <w:pBdr>
          <w:top w:val="nil"/>
          <w:left w:val="nil"/>
          <w:bottom w:val="nil"/>
          <w:right w:val="nil"/>
          <w:between w:val="nil"/>
        </w:pBdr>
        <w:shd w:val="clear" w:color="auto" w:fill="FFFFFF"/>
        <w:spacing w:line="360" w:lineRule="auto"/>
        <w:jc w:val="both"/>
        <w:rPr>
          <w:color w:val="222222"/>
        </w:rPr>
      </w:pPr>
      <w:r>
        <w:rPr>
          <w:rFonts w:ascii="Arial" w:eastAsia="Arial" w:hAnsi="Arial" w:cs="Arial"/>
          <w:color w:val="222222"/>
        </w:rPr>
        <w:t>The Social Ecological Model</w:t>
      </w:r>
    </w:p>
    <w:p w14:paraId="00000037" w14:textId="3AB3DFA1"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Among these psychological models of behaviour, three theories are presented with </w:t>
      </w:r>
      <w:r w:rsidR="001C655E">
        <w:rPr>
          <w:rFonts w:ascii="Arial" w:eastAsia="Arial" w:hAnsi="Arial" w:cs="Arial"/>
          <w:color w:val="222222"/>
        </w:rPr>
        <w:t>explanations:</w:t>
      </w:r>
    </w:p>
    <w:p w14:paraId="00000038" w14:textId="35DAEFB6"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The Health Belief Model or HBM </w:t>
      </w:r>
    </w:p>
    <w:p w14:paraId="00000039"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This health belief model of psychology </w:t>
      </w:r>
      <w:proofErr w:type="gramStart"/>
      <w:r>
        <w:rPr>
          <w:rFonts w:ascii="Arial" w:eastAsia="Arial" w:hAnsi="Arial" w:cs="Arial"/>
          <w:color w:val="222222"/>
        </w:rPr>
        <w:t>was developed</w:t>
      </w:r>
      <w:proofErr w:type="gramEnd"/>
      <w:r>
        <w:rPr>
          <w:rFonts w:ascii="Arial" w:eastAsia="Arial" w:hAnsi="Arial" w:cs="Arial"/>
          <w:color w:val="222222"/>
        </w:rPr>
        <w:t xml:space="preserve"> in the 1950s. Because it was developed to address why people did not use or did not like to use preventive services provided by the Department of Public Health </w:t>
      </w:r>
      <w:r>
        <w:rPr>
          <w:rFonts w:ascii="Arial" w:eastAsia="Arial" w:hAnsi="Arial" w:cs="Arial"/>
        </w:rPr>
        <w:t>(Glanz et al., 2019)</w:t>
      </w:r>
      <w:r>
        <w:rPr>
          <w:rFonts w:ascii="Arial" w:eastAsia="Arial" w:hAnsi="Arial" w:cs="Arial"/>
          <w:color w:val="222222"/>
        </w:rPr>
        <w:t>. This model posits that risk factors for any disease or health problem are related to people's beliefs and affect preparedness to take action to avoid it. This model consists of perceived sensitivity, action cues, efficacy, etc. </w:t>
      </w:r>
    </w:p>
    <w:p w14:paraId="0000003A"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For example, health initiatives are often published in the field of health and social care. It is used in various types of diseases including cancer, high blood pressure, etc. This model is very consistent with relevant approaches to cardiovascular disease risk reduction. </w:t>
      </w:r>
    </w:p>
    <w:p w14:paraId="0000003B" w14:textId="44F246D0" w:rsidR="003509C1" w:rsidRDefault="00000000">
      <w:pPr>
        <w:shd w:val="clear" w:color="auto" w:fill="FFFFFF"/>
        <w:spacing w:line="360" w:lineRule="auto"/>
        <w:jc w:val="both"/>
        <w:rPr>
          <w:rFonts w:ascii="Arial" w:eastAsia="Arial" w:hAnsi="Arial" w:cs="Arial"/>
          <w:b/>
          <w:color w:val="000000"/>
        </w:rPr>
      </w:pPr>
      <w:r>
        <w:rPr>
          <w:rFonts w:ascii="Arial" w:eastAsia="Arial" w:hAnsi="Arial" w:cs="Arial"/>
          <w:b/>
          <w:color w:val="000000"/>
        </w:rPr>
        <w:t xml:space="preserve">The </w:t>
      </w:r>
      <w:r w:rsidR="001C655E">
        <w:rPr>
          <w:rFonts w:ascii="Arial" w:eastAsia="Arial" w:hAnsi="Arial" w:cs="Arial"/>
          <w:b/>
          <w:color w:val="000000"/>
        </w:rPr>
        <w:t>Transtheoretical</w:t>
      </w:r>
      <w:r>
        <w:rPr>
          <w:rFonts w:ascii="Arial" w:eastAsia="Arial" w:hAnsi="Arial" w:cs="Arial"/>
          <w:b/>
          <w:color w:val="000000"/>
        </w:rPr>
        <w:t xml:space="preserve"> Model or TTM</w:t>
      </w:r>
    </w:p>
    <w:p w14:paraId="0000003C" w14:textId="77777777" w:rsidR="003509C1" w:rsidRDefault="00000000">
      <w:pPr>
        <w:shd w:val="clear" w:color="auto" w:fill="FFFFFF"/>
        <w:spacing w:line="360" w:lineRule="auto"/>
        <w:jc w:val="both"/>
        <w:rPr>
          <w:rFonts w:ascii="Arial" w:eastAsia="Arial" w:hAnsi="Arial" w:cs="Arial"/>
          <w:color w:val="000000"/>
        </w:rPr>
      </w:pPr>
      <w:r>
        <w:rPr>
          <w:rFonts w:ascii="Arial" w:eastAsia="Arial" w:hAnsi="Arial" w:cs="Arial"/>
          <w:color w:val="000000"/>
        </w:rPr>
        <w:t xml:space="preserve">The behaviour change model is concerned with long-term change and implies a variety of actions and adaptation processes to accommodate changes in human character. Behavioural changes involve a variety of activities such as smoking, binge eating, etc., and these behavioural changes are generally consistent with the transtheoretical model </w:t>
      </w:r>
      <w:r>
        <w:rPr>
          <w:color w:val="000000"/>
        </w:rPr>
        <w:t>(Corcoran, 2016)</w:t>
      </w:r>
      <w:r>
        <w:rPr>
          <w:rFonts w:ascii="Arial" w:eastAsia="Arial" w:hAnsi="Arial" w:cs="Arial"/>
          <w:color w:val="000000"/>
        </w:rPr>
        <w:t>. </w:t>
      </w:r>
    </w:p>
    <w:p w14:paraId="0000003D" w14:textId="77777777" w:rsidR="003509C1" w:rsidRDefault="00000000">
      <w:pPr>
        <w:shd w:val="clear" w:color="auto" w:fill="FFFFFF"/>
        <w:spacing w:line="360" w:lineRule="auto"/>
        <w:jc w:val="both"/>
        <w:rPr>
          <w:rFonts w:ascii="Arial" w:eastAsia="Arial" w:hAnsi="Arial" w:cs="Arial"/>
          <w:color w:val="000000"/>
        </w:rPr>
      </w:pPr>
      <w:r>
        <w:rPr>
          <w:rFonts w:ascii="Arial" w:eastAsia="Arial" w:hAnsi="Arial" w:cs="Arial"/>
          <w:color w:val="000000"/>
        </w:rPr>
        <w:t>The model of change i.e. TTM is used in a variety of settings. Especially in health and social care service settings, this model is much needed and it plays a good role in improving patients for health advice. In healthcare settings, the model can be used successfully to attempt a behavioural change in people at risk of chronic diseases, including diabetes. Practitioners can also use it to prepare patients for better health. </w:t>
      </w:r>
    </w:p>
    <w:p w14:paraId="0000003E" w14:textId="77777777" w:rsidR="003509C1" w:rsidRDefault="00000000">
      <w:pPr>
        <w:shd w:val="clear" w:color="auto" w:fill="FFFFFF"/>
        <w:spacing w:line="360" w:lineRule="auto"/>
        <w:jc w:val="both"/>
        <w:rPr>
          <w:rFonts w:ascii="Arial" w:eastAsia="Arial" w:hAnsi="Arial" w:cs="Arial"/>
          <w:b/>
          <w:color w:val="222222"/>
        </w:rPr>
      </w:pPr>
      <w:r>
        <w:rPr>
          <w:rFonts w:ascii="Arial" w:eastAsia="Arial" w:hAnsi="Arial" w:cs="Arial"/>
          <w:b/>
          <w:color w:val="222222"/>
        </w:rPr>
        <w:t>Social Cognitive Theory or SCT</w:t>
      </w:r>
    </w:p>
    <w:p w14:paraId="0000003F"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Social cognitive theory is implemented through the cognitive formulation of social learning theory and is best described by Bandura. According to this theory, human behaviour is explained as three-dimensional and dynamic in terms of interactional models. Human behaviour is constantly interacting with individual factors and environmental influences. Cognitive-behavioural change is possible from mental models. The premise of this theory is </w:t>
      </w:r>
      <w:r>
        <w:rPr>
          <w:rFonts w:ascii="Arial" w:eastAsia="Arial" w:hAnsi="Arial" w:cs="Arial"/>
          <w:color w:val="222222"/>
        </w:rPr>
        <w:lastRenderedPageBreak/>
        <w:t xml:space="preserve">that people learn not only from their own experiences but also by observing the actions and results of others and gaining knowledge </w:t>
      </w:r>
      <w:r>
        <w:rPr>
          <w:rFonts w:ascii="Arial" w:eastAsia="Arial" w:hAnsi="Arial" w:cs="Arial"/>
        </w:rPr>
        <w:t>(</w:t>
      </w:r>
      <w:proofErr w:type="spellStart"/>
      <w:r>
        <w:rPr>
          <w:rFonts w:ascii="Arial" w:eastAsia="Arial" w:hAnsi="Arial" w:cs="Arial"/>
        </w:rPr>
        <w:t>Eiser</w:t>
      </w:r>
      <w:proofErr w:type="spellEnd"/>
      <w:r>
        <w:rPr>
          <w:rFonts w:ascii="Arial" w:eastAsia="Arial" w:hAnsi="Arial" w:cs="Arial"/>
        </w:rPr>
        <w:t>, 2016)</w:t>
      </w:r>
      <w:r>
        <w:rPr>
          <w:rFonts w:ascii="Arial" w:eastAsia="Arial" w:hAnsi="Arial" w:cs="Arial"/>
          <w:color w:val="222222"/>
        </w:rPr>
        <w:t>. </w:t>
      </w:r>
    </w:p>
    <w:p w14:paraId="00000040" w14:textId="77777777" w:rsidR="003509C1" w:rsidRDefault="00000000">
      <w:pPr>
        <w:shd w:val="clear" w:color="auto" w:fill="FFFFFF"/>
        <w:spacing w:line="360" w:lineRule="auto"/>
        <w:jc w:val="both"/>
        <w:rPr>
          <w:rFonts w:ascii="Arial" w:eastAsia="Arial" w:hAnsi="Arial" w:cs="Arial"/>
          <w:color w:val="222222"/>
        </w:rPr>
      </w:pPr>
      <w:r>
        <w:rPr>
          <w:rFonts w:ascii="Arial" w:eastAsia="Arial" w:hAnsi="Arial" w:cs="Arial"/>
          <w:color w:val="222222"/>
        </w:rPr>
        <w:t xml:space="preserve">An important lesson from this theory is that important lessons can be learned through social cognitive theory in the field of behavioural change. Observational learning increases power and in addition, learns ways of functioning and self-regulation. Self-efficacy, leadership, and the qualities of a caregiver are much needed in health and social care settings </w:t>
      </w:r>
      <w:r>
        <w:rPr>
          <w:rFonts w:ascii="Arial" w:eastAsia="Arial" w:hAnsi="Arial" w:cs="Arial"/>
        </w:rPr>
        <w:t>(</w:t>
      </w:r>
      <w:proofErr w:type="spellStart"/>
      <w:r>
        <w:rPr>
          <w:rFonts w:ascii="Arial" w:eastAsia="Arial" w:hAnsi="Arial" w:cs="Arial"/>
        </w:rPr>
        <w:t>Netten</w:t>
      </w:r>
      <w:proofErr w:type="spellEnd"/>
      <w:r>
        <w:rPr>
          <w:rFonts w:ascii="Arial" w:eastAsia="Arial" w:hAnsi="Arial" w:cs="Arial"/>
        </w:rPr>
        <w:t xml:space="preserve"> and Beecham, 2013)</w:t>
      </w:r>
      <w:r>
        <w:rPr>
          <w:rFonts w:ascii="Arial" w:eastAsia="Arial" w:hAnsi="Arial" w:cs="Arial"/>
          <w:color w:val="222222"/>
        </w:rPr>
        <w:t>. </w:t>
      </w:r>
    </w:p>
    <w:p w14:paraId="00000041" w14:textId="77777777" w:rsidR="003509C1" w:rsidRDefault="00000000">
      <w:pPr>
        <w:pStyle w:val="Heading1"/>
        <w:spacing w:before="0" w:after="200"/>
        <w:jc w:val="both"/>
      </w:pPr>
      <w:bookmarkStart w:id="11" w:name="_3j2qqm3" w:colFirst="0" w:colLast="0"/>
      <w:bookmarkEnd w:id="11"/>
      <w:r>
        <w:t>The relevance of psychological theories</w:t>
      </w:r>
    </w:p>
    <w:p w14:paraId="00000042" w14:textId="77777777" w:rsidR="003509C1" w:rsidRDefault="00000000">
      <w:pPr>
        <w:shd w:val="clear" w:color="auto" w:fill="FFFFFF"/>
        <w:spacing w:line="360" w:lineRule="auto"/>
        <w:jc w:val="both"/>
        <w:rPr>
          <w:rFonts w:ascii="Arial" w:eastAsia="Arial" w:hAnsi="Arial" w:cs="Arial"/>
          <w:color w:val="000000"/>
        </w:rPr>
      </w:pPr>
      <w:r>
        <w:rPr>
          <w:rFonts w:ascii="Arial" w:eastAsia="Arial" w:hAnsi="Arial" w:cs="Arial"/>
          <w:color w:val="000000"/>
        </w:rPr>
        <w:t xml:space="preserve">Psychology plays an increasingly important role in health and social care delivery settings. Because it helps a professional to understand the attitude of the patients and to determine their psychological issues. A patient suffers from mental problems due to various reasons. Especially due to physical illness many times psychological problems are created and suffer from mental depression (Scheid and Brown, 2020). It is very important to know psychology to understand all these things. In this case, behavioural theories of psychology help a professional care provider to understand the behaviours of patients. Can provide the necessary guidance and advice to achieve behavioural changes. Also, life span development is very important as an overall process of a person's life and if it is possible to gain knowledge about all these things, it is possible to easily determine and understand the stages of a person's lifestyle. For this reason, the theories of psychology are considered more relevant for a health and social care professional.  </w:t>
      </w:r>
    </w:p>
    <w:p w14:paraId="00000043" w14:textId="77777777" w:rsidR="003509C1" w:rsidRDefault="00000000">
      <w:pPr>
        <w:pStyle w:val="Heading1"/>
        <w:spacing w:before="0" w:after="200"/>
        <w:jc w:val="both"/>
        <w:rPr>
          <w:sz w:val="28"/>
          <w:szCs w:val="28"/>
        </w:rPr>
      </w:pPr>
      <w:bookmarkStart w:id="12" w:name="_1y810tw" w:colFirst="0" w:colLast="0"/>
      <w:bookmarkEnd w:id="12"/>
      <w:r>
        <w:t>The importance of health psychologist or professional </w:t>
      </w:r>
    </w:p>
    <w:p w14:paraId="00000044" w14:textId="1F0C7772" w:rsidR="003509C1" w:rsidRDefault="00000000">
      <w:pPr>
        <w:spacing w:line="360" w:lineRule="auto"/>
        <w:jc w:val="both"/>
        <w:rPr>
          <w:rFonts w:ascii="Arial" w:eastAsia="Arial" w:hAnsi="Arial" w:cs="Arial"/>
        </w:rPr>
      </w:pPr>
      <w:r>
        <w:rPr>
          <w:rFonts w:ascii="Arial" w:eastAsia="Arial" w:hAnsi="Arial" w:cs="Arial"/>
        </w:rPr>
        <w:t xml:space="preserve">Health refers to a combination of mental, physical, and social well-being. According to the World Health Organization, health is a state of fully mental, </w:t>
      </w:r>
      <w:r w:rsidR="001C655E">
        <w:rPr>
          <w:rFonts w:ascii="Arial" w:eastAsia="Arial" w:hAnsi="Arial" w:cs="Arial"/>
        </w:rPr>
        <w:t>physical,</w:t>
      </w:r>
      <w:r>
        <w:rPr>
          <w:rFonts w:ascii="Arial" w:eastAsia="Arial" w:hAnsi="Arial" w:cs="Arial"/>
        </w:rPr>
        <w:t xml:space="preserve"> and social well-being (Twaddle and </w:t>
      </w:r>
      <w:proofErr w:type="spellStart"/>
      <w:r>
        <w:rPr>
          <w:rFonts w:ascii="Arial" w:eastAsia="Arial" w:hAnsi="Arial" w:cs="Arial"/>
        </w:rPr>
        <w:t>Hessler</w:t>
      </w:r>
      <w:proofErr w:type="spellEnd"/>
      <w:r>
        <w:rPr>
          <w:rFonts w:ascii="Arial" w:eastAsia="Arial" w:hAnsi="Arial" w:cs="Arial"/>
        </w:rPr>
        <w:t xml:space="preserve">, 2017). This data suggests that knowledge of mental health is essential for health and social care providers in providing treatment for illness. A professional caregiver who has acquired knowledge about psychology will surely be able to provide better treatment and care than a general professional. Psychological theories help a professional caregiver to understand lifestyle development and understanding a patient's behaviour is very easy with the knowledge of these theories. Due to the knowledge of these behavioural theories, the psychological behaviours of the patients can be understood very </w:t>
      </w:r>
      <w:r w:rsidR="001C655E">
        <w:rPr>
          <w:rFonts w:ascii="Arial" w:eastAsia="Arial" w:hAnsi="Arial" w:cs="Arial"/>
        </w:rPr>
        <w:t>easily,</w:t>
      </w:r>
      <w:r>
        <w:rPr>
          <w:rFonts w:ascii="Arial" w:eastAsia="Arial" w:hAnsi="Arial" w:cs="Arial"/>
        </w:rPr>
        <w:t xml:space="preserve"> and it is easy to provide treatment according to their preferences as well as give advice for staying healthy (Ogden, 2020). </w:t>
      </w:r>
    </w:p>
    <w:p w14:paraId="00000045" w14:textId="77777777" w:rsidR="003509C1" w:rsidRDefault="00000000">
      <w:pPr>
        <w:pStyle w:val="Heading1"/>
        <w:spacing w:before="0" w:after="200"/>
        <w:jc w:val="both"/>
      </w:pPr>
      <w:bookmarkStart w:id="13" w:name="_4i7ojhp" w:colFirst="0" w:colLast="0"/>
      <w:bookmarkEnd w:id="13"/>
      <w:r>
        <w:lastRenderedPageBreak/>
        <w:t>Conclusion </w:t>
      </w:r>
    </w:p>
    <w:p w14:paraId="00000046" w14:textId="77777777" w:rsidR="003509C1" w:rsidRDefault="00000000">
      <w:pPr>
        <w:spacing w:line="360" w:lineRule="auto"/>
        <w:jc w:val="both"/>
        <w:rPr>
          <w:rFonts w:ascii="Arial" w:eastAsia="Arial" w:hAnsi="Arial" w:cs="Arial"/>
          <w:color w:val="000000"/>
        </w:rPr>
      </w:pPr>
      <w:r>
        <w:rPr>
          <w:rFonts w:ascii="Arial" w:eastAsia="Arial" w:hAnsi="Arial" w:cs="Arial"/>
          <w:color w:val="000000"/>
        </w:rPr>
        <w:t xml:space="preserve">Psychology helps to understand psychological processes. For this reason, psychology plays a very important role in all aspects of treatment, including understanding mental problems and developing behavioural theories to provide proper treatment. This assignment highlights the relationship and importance between psychology and health and social care </w:t>
      </w:r>
      <w:r>
        <w:rPr>
          <w:rFonts w:ascii="Arial" w:eastAsia="Arial" w:hAnsi="Arial" w:cs="Arial"/>
        </w:rPr>
        <w:t>(SLACK and ROGERS, 2016)</w:t>
      </w:r>
      <w:r>
        <w:rPr>
          <w:rFonts w:ascii="Arial" w:eastAsia="Arial" w:hAnsi="Arial" w:cs="Arial"/>
          <w:color w:val="000000"/>
        </w:rPr>
        <w:t>. And Erickson's life span is outlined in eight stages of development. Also, three of the four important psychological theories of human behaviour are explained in detail. The relevance of these theories to health and social care is highlighted as well as the importance of a health psychologist. </w:t>
      </w:r>
    </w:p>
    <w:p w14:paraId="00000047" w14:textId="77777777" w:rsidR="003509C1" w:rsidRDefault="00000000">
      <w:pPr>
        <w:spacing w:line="360" w:lineRule="auto"/>
        <w:jc w:val="both"/>
        <w:rPr>
          <w:rFonts w:ascii="Arial" w:eastAsia="Arial" w:hAnsi="Arial" w:cs="Arial"/>
          <w:color w:val="000000"/>
          <w:highlight w:val="white"/>
        </w:rPr>
      </w:pPr>
      <w:r>
        <w:rPr>
          <w:rFonts w:ascii="Arial" w:eastAsia="Arial" w:hAnsi="Arial" w:cs="Arial"/>
          <w:color w:val="000000"/>
          <w:highlight w:val="white"/>
        </w:rPr>
        <w:t xml:space="preserve"> </w:t>
      </w:r>
      <w:r>
        <w:br w:type="page"/>
      </w:r>
    </w:p>
    <w:p w14:paraId="00000048" w14:textId="77777777" w:rsidR="003509C1" w:rsidRDefault="00000000">
      <w:pPr>
        <w:pStyle w:val="Heading1"/>
        <w:spacing w:before="0" w:after="200"/>
        <w:jc w:val="both"/>
        <w:rPr>
          <w:sz w:val="22"/>
          <w:szCs w:val="22"/>
        </w:rPr>
      </w:pPr>
      <w:bookmarkStart w:id="14" w:name="_2xcytpi" w:colFirst="0" w:colLast="0"/>
      <w:bookmarkEnd w:id="14"/>
      <w:r>
        <w:rPr>
          <w:highlight w:val="white"/>
        </w:rPr>
        <w:lastRenderedPageBreak/>
        <w:t xml:space="preserve">References </w:t>
      </w:r>
    </w:p>
    <w:p w14:paraId="00000049"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Berk, L.E. (2018) </w:t>
      </w:r>
      <w:r>
        <w:rPr>
          <w:rFonts w:ascii="Arial" w:eastAsia="Arial" w:hAnsi="Arial" w:cs="Arial"/>
          <w:i/>
          <w:color w:val="000000"/>
        </w:rPr>
        <w:t>Exploring lifespan development</w:t>
      </w:r>
      <w:r>
        <w:rPr>
          <w:rFonts w:ascii="Arial" w:eastAsia="Arial" w:hAnsi="Arial" w:cs="Arial"/>
          <w:color w:val="000000"/>
        </w:rPr>
        <w:t xml:space="preserve">. Boston, MA: Pearson </w:t>
      </w:r>
      <w:proofErr w:type="spellStart"/>
      <w:r>
        <w:rPr>
          <w:rFonts w:ascii="Arial" w:eastAsia="Arial" w:hAnsi="Arial" w:cs="Arial"/>
          <w:color w:val="000000"/>
        </w:rPr>
        <w:t>Allyn</w:t>
      </w:r>
      <w:proofErr w:type="spellEnd"/>
      <w:r>
        <w:rPr>
          <w:rFonts w:ascii="Arial" w:eastAsia="Arial" w:hAnsi="Arial" w:cs="Arial"/>
          <w:color w:val="000000"/>
        </w:rPr>
        <w:t xml:space="preserve"> and Bacon. </w:t>
      </w:r>
    </w:p>
    <w:p w14:paraId="0000004A"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sidRPr="001C655E">
        <w:rPr>
          <w:rFonts w:ascii="Arial" w:eastAsia="Arial" w:hAnsi="Arial" w:cs="Arial"/>
          <w:color w:val="000000"/>
          <w:lang w:val="fr-FR"/>
        </w:rPr>
        <w:t xml:space="preserve">Bernstein, D.A. </w:t>
      </w:r>
      <w:r w:rsidRPr="001C655E">
        <w:rPr>
          <w:rFonts w:ascii="Arial" w:eastAsia="Arial" w:hAnsi="Arial" w:cs="Arial"/>
          <w:i/>
          <w:color w:val="000000"/>
          <w:lang w:val="fr-FR"/>
        </w:rPr>
        <w:t>et al.</w:t>
      </w:r>
      <w:r w:rsidRPr="001C655E">
        <w:rPr>
          <w:rFonts w:ascii="Arial" w:eastAsia="Arial" w:hAnsi="Arial" w:cs="Arial"/>
          <w:color w:val="000000"/>
          <w:lang w:val="fr-FR"/>
        </w:rPr>
        <w:t xml:space="preserve"> </w:t>
      </w:r>
      <w:r>
        <w:rPr>
          <w:rFonts w:ascii="Arial" w:eastAsia="Arial" w:hAnsi="Arial" w:cs="Arial"/>
          <w:color w:val="000000"/>
        </w:rPr>
        <w:t xml:space="preserve">(2021) </w:t>
      </w:r>
      <w:r>
        <w:rPr>
          <w:rFonts w:ascii="Arial" w:eastAsia="Arial" w:hAnsi="Arial" w:cs="Arial"/>
          <w:i/>
          <w:color w:val="000000"/>
        </w:rPr>
        <w:t>Psychology</w:t>
      </w:r>
      <w:r>
        <w:rPr>
          <w:rFonts w:ascii="Arial" w:eastAsia="Arial" w:hAnsi="Arial" w:cs="Arial"/>
          <w:color w:val="000000"/>
        </w:rPr>
        <w:t xml:space="preserve">. South Melbourne, Victoria: Cengage Learning Australia. </w:t>
      </w:r>
    </w:p>
    <w:p w14:paraId="0000004B" w14:textId="77777777" w:rsidR="003509C1" w:rsidRDefault="00000000">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Corcoran, N. (2016) </w:t>
      </w:r>
      <w:r>
        <w:rPr>
          <w:rFonts w:ascii="Arial" w:eastAsia="Arial" w:hAnsi="Arial" w:cs="Arial"/>
          <w:i/>
          <w:color w:val="000000"/>
          <w:sz w:val="24"/>
          <w:szCs w:val="24"/>
        </w:rPr>
        <w:t>Communicating health: Strategies for health promotion</w:t>
      </w:r>
      <w:r>
        <w:rPr>
          <w:rFonts w:ascii="Arial" w:eastAsia="Arial" w:hAnsi="Arial" w:cs="Arial"/>
          <w:color w:val="000000"/>
          <w:sz w:val="24"/>
          <w:szCs w:val="24"/>
        </w:rPr>
        <w:t xml:space="preserve">. Los Angeles: SAGE. </w:t>
      </w:r>
    </w:p>
    <w:p w14:paraId="0000004C"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proofErr w:type="spellStart"/>
      <w:r>
        <w:rPr>
          <w:rFonts w:ascii="Arial" w:eastAsia="Arial" w:hAnsi="Arial" w:cs="Arial"/>
          <w:color w:val="000000"/>
        </w:rPr>
        <w:t>Eiser</w:t>
      </w:r>
      <w:proofErr w:type="spellEnd"/>
      <w:r>
        <w:rPr>
          <w:rFonts w:ascii="Arial" w:eastAsia="Arial" w:hAnsi="Arial" w:cs="Arial"/>
          <w:color w:val="000000"/>
        </w:rPr>
        <w:t xml:space="preserve">, J.R. (2016) </w:t>
      </w:r>
      <w:r>
        <w:rPr>
          <w:rFonts w:ascii="Arial" w:eastAsia="Arial" w:hAnsi="Arial" w:cs="Arial"/>
          <w:i/>
          <w:color w:val="000000"/>
        </w:rPr>
        <w:t>Cognitive social psychology: A guidebook to theory and research</w:t>
      </w:r>
      <w:r>
        <w:rPr>
          <w:rFonts w:ascii="Arial" w:eastAsia="Arial" w:hAnsi="Arial" w:cs="Arial"/>
          <w:color w:val="000000"/>
        </w:rPr>
        <w:t xml:space="preserve">. London: McGraw-Hill. </w:t>
      </w:r>
    </w:p>
    <w:p w14:paraId="0000004D"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Glanz, K., Rimer, B.K. and Viswanath, K. (2019) </w:t>
      </w:r>
      <w:r>
        <w:rPr>
          <w:rFonts w:ascii="Arial" w:eastAsia="Arial" w:hAnsi="Arial" w:cs="Arial"/>
          <w:i/>
          <w:color w:val="000000"/>
        </w:rPr>
        <w:t xml:space="preserve">Health </w:t>
      </w:r>
      <w:proofErr w:type="spellStart"/>
      <w:r>
        <w:rPr>
          <w:rFonts w:ascii="Arial" w:eastAsia="Arial" w:hAnsi="Arial" w:cs="Arial"/>
          <w:i/>
          <w:color w:val="000000"/>
        </w:rPr>
        <w:t>Behavior</w:t>
      </w:r>
      <w:proofErr w:type="spellEnd"/>
      <w:r>
        <w:rPr>
          <w:rFonts w:ascii="Arial" w:eastAsia="Arial" w:hAnsi="Arial" w:cs="Arial"/>
          <w:i/>
          <w:color w:val="000000"/>
        </w:rPr>
        <w:t xml:space="preserve"> and Health Education: Theory, research, and Practice</w:t>
      </w:r>
      <w:r>
        <w:rPr>
          <w:rFonts w:ascii="Arial" w:eastAsia="Arial" w:hAnsi="Arial" w:cs="Arial"/>
          <w:color w:val="000000"/>
        </w:rPr>
        <w:t xml:space="preserve">. San Francisco, CA: Jossey-Bass. </w:t>
      </w:r>
    </w:p>
    <w:p w14:paraId="0000004E"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Graf, P. and </w:t>
      </w:r>
      <w:proofErr w:type="spellStart"/>
      <w:r>
        <w:rPr>
          <w:rFonts w:ascii="Arial" w:eastAsia="Arial" w:hAnsi="Arial" w:cs="Arial"/>
          <w:color w:val="000000"/>
        </w:rPr>
        <w:t>Ohta</w:t>
      </w:r>
      <w:proofErr w:type="spellEnd"/>
      <w:r>
        <w:rPr>
          <w:rFonts w:ascii="Arial" w:eastAsia="Arial" w:hAnsi="Arial" w:cs="Arial"/>
          <w:color w:val="000000"/>
        </w:rPr>
        <w:t xml:space="preserve">, N. (2022) </w:t>
      </w:r>
      <w:r>
        <w:rPr>
          <w:rFonts w:ascii="Arial" w:eastAsia="Arial" w:hAnsi="Arial" w:cs="Arial"/>
          <w:i/>
          <w:color w:val="000000"/>
        </w:rPr>
        <w:t>Lifespan development of human memory</w:t>
      </w:r>
      <w:r>
        <w:rPr>
          <w:rFonts w:ascii="Arial" w:eastAsia="Arial" w:hAnsi="Arial" w:cs="Arial"/>
          <w:color w:val="000000"/>
        </w:rPr>
        <w:t xml:space="preserve">. Cambridge, MA: MIT Press. </w:t>
      </w:r>
    </w:p>
    <w:p w14:paraId="0000004F"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McLean, K.C. and Syed, M.U. (2016) </w:t>
      </w:r>
      <w:r>
        <w:rPr>
          <w:rFonts w:ascii="Arial" w:eastAsia="Arial" w:hAnsi="Arial" w:cs="Arial"/>
          <w:i/>
          <w:color w:val="000000"/>
        </w:rPr>
        <w:t>The Oxford Handbook of Identity Development</w:t>
      </w:r>
      <w:r>
        <w:rPr>
          <w:rFonts w:ascii="Arial" w:eastAsia="Arial" w:hAnsi="Arial" w:cs="Arial"/>
          <w:color w:val="000000"/>
        </w:rPr>
        <w:t xml:space="preserve">. Oxford: Oxford University Press. </w:t>
      </w:r>
    </w:p>
    <w:p w14:paraId="00000050" w14:textId="77777777" w:rsidR="003509C1" w:rsidRDefault="00000000">
      <w:pPr>
        <w:pBdr>
          <w:top w:val="nil"/>
          <w:left w:val="nil"/>
          <w:bottom w:val="nil"/>
          <w:right w:val="nil"/>
          <w:between w:val="nil"/>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Netten</w:t>
      </w:r>
      <w:proofErr w:type="spellEnd"/>
      <w:r>
        <w:rPr>
          <w:rFonts w:ascii="Arial" w:eastAsia="Arial" w:hAnsi="Arial" w:cs="Arial"/>
          <w:color w:val="000000"/>
          <w:sz w:val="24"/>
          <w:szCs w:val="24"/>
        </w:rPr>
        <w:t xml:space="preserve">, A. and Beecham, J. (2013) </w:t>
      </w:r>
      <w:r>
        <w:rPr>
          <w:rFonts w:ascii="Arial" w:eastAsia="Arial" w:hAnsi="Arial" w:cs="Arial"/>
          <w:i/>
          <w:color w:val="000000"/>
          <w:sz w:val="24"/>
          <w:szCs w:val="24"/>
        </w:rPr>
        <w:t>Costing community care: Theory and practice</w:t>
      </w:r>
      <w:r>
        <w:rPr>
          <w:rFonts w:ascii="Arial" w:eastAsia="Arial" w:hAnsi="Arial" w:cs="Arial"/>
          <w:color w:val="000000"/>
          <w:sz w:val="24"/>
          <w:szCs w:val="24"/>
        </w:rPr>
        <w:t xml:space="preserve">. Aldershot, Hants, England: Ashgate. </w:t>
      </w:r>
    </w:p>
    <w:p w14:paraId="00000051"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Ogden, J. (2020) </w:t>
      </w:r>
      <w:r>
        <w:rPr>
          <w:rFonts w:ascii="Arial" w:eastAsia="Arial" w:hAnsi="Arial" w:cs="Arial"/>
          <w:i/>
          <w:color w:val="000000"/>
        </w:rPr>
        <w:t>Health psychology: A textbook</w:t>
      </w:r>
      <w:r>
        <w:rPr>
          <w:rFonts w:ascii="Arial" w:eastAsia="Arial" w:hAnsi="Arial" w:cs="Arial"/>
          <w:color w:val="000000"/>
        </w:rPr>
        <w:t xml:space="preserve">. Buckingham: Open University Press. </w:t>
      </w:r>
    </w:p>
    <w:p w14:paraId="00000052"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Payne, D.C. (2018) </w:t>
      </w:r>
      <w:r>
        <w:rPr>
          <w:rFonts w:ascii="Arial" w:eastAsia="Arial" w:hAnsi="Arial" w:cs="Arial"/>
          <w:i/>
          <w:color w:val="000000"/>
        </w:rPr>
        <w:t>Psychological theories of learning and teaching: An analysis of the use of psychology</w:t>
      </w:r>
      <w:r>
        <w:rPr>
          <w:rFonts w:ascii="Arial" w:eastAsia="Arial" w:hAnsi="Arial" w:cs="Arial"/>
          <w:color w:val="000000"/>
        </w:rPr>
        <w:t xml:space="preserve">. Bloomington, IN: Eastern Press. </w:t>
      </w:r>
    </w:p>
    <w:p w14:paraId="00000053" w14:textId="77777777" w:rsidR="003509C1" w:rsidRDefault="00000000">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Scheid, T.L. and Brown, T.N. (2020) </w:t>
      </w:r>
      <w:r>
        <w:rPr>
          <w:rFonts w:ascii="Arial" w:eastAsia="Arial" w:hAnsi="Arial" w:cs="Arial"/>
          <w:i/>
          <w:color w:val="000000"/>
          <w:sz w:val="24"/>
          <w:szCs w:val="24"/>
        </w:rPr>
        <w:t>A handbook for the Study of Mental Health: Social contexts, theories, and systems</w:t>
      </w:r>
      <w:r>
        <w:rPr>
          <w:rFonts w:ascii="Arial" w:eastAsia="Arial" w:hAnsi="Arial" w:cs="Arial"/>
          <w:color w:val="000000"/>
          <w:sz w:val="24"/>
          <w:szCs w:val="24"/>
        </w:rPr>
        <w:t xml:space="preserve">. Cambridge: Cambridge University Press. </w:t>
      </w:r>
    </w:p>
    <w:p w14:paraId="00000054"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Seifert, K., </w:t>
      </w:r>
      <w:proofErr w:type="spellStart"/>
      <w:r>
        <w:rPr>
          <w:rFonts w:ascii="Arial" w:eastAsia="Arial" w:hAnsi="Arial" w:cs="Arial"/>
          <w:color w:val="000000"/>
        </w:rPr>
        <w:t>Hoffnung</w:t>
      </w:r>
      <w:proofErr w:type="spellEnd"/>
      <w:r>
        <w:rPr>
          <w:rFonts w:ascii="Arial" w:eastAsia="Arial" w:hAnsi="Arial" w:cs="Arial"/>
          <w:color w:val="000000"/>
        </w:rPr>
        <w:t xml:space="preserve">, R.J. and </w:t>
      </w:r>
      <w:proofErr w:type="spellStart"/>
      <w:r>
        <w:rPr>
          <w:rFonts w:ascii="Arial" w:eastAsia="Arial" w:hAnsi="Arial" w:cs="Arial"/>
          <w:color w:val="000000"/>
        </w:rPr>
        <w:t>Hoffnung</w:t>
      </w:r>
      <w:proofErr w:type="spellEnd"/>
      <w:r>
        <w:rPr>
          <w:rFonts w:ascii="Arial" w:eastAsia="Arial" w:hAnsi="Arial" w:cs="Arial"/>
          <w:color w:val="000000"/>
        </w:rPr>
        <w:t xml:space="preserve">, M. (2017) </w:t>
      </w:r>
      <w:r>
        <w:rPr>
          <w:rFonts w:ascii="Arial" w:eastAsia="Arial" w:hAnsi="Arial" w:cs="Arial"/>
          <w:i/>
          <w:color w:val="000000"/>
        </w:rPr>
        <w:t>Lifespan development</w:t>
      </w:r>
      <w:r>
        <w:rPr>
          <w:rFonts w:ascii="Arial" w:eastAsia="Arial" w:hAnsi="Arial" w:cs="Arial"/>
          <w:color w:val="000000"/>
        </w:rPr>
        <w:t xml:space="preserve">. Boston: Houghton Mifflin Co. </w:t>
      </w:r>
    </w:p>
    <w:p w14:paraId="00000055" w14:textId="77777777" w:rsidR="003509C1" w:rsidRDefault="00000000">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SLACK, </w:t>
      </w:r>
      <w:proofErr w:type="gramStart"/>
      <w:r>
        <w:rPr>
          <w:rFonts w:ascii="Arial" w:eastAsia="Arial" w:hAnsi="Arial" w:cs="Arial"/>
          <w:color w:val="000000"/>
          <w:sz w:val="24"/>
          <w:szCs w:val="24"/>
        </w:rPr>
        <w:t>I.</w:t>
      </w:r>
      <w:proofErr w:type="gramEnd"/>
      <w:r>
        <w:rPr>
          <w:rFonts w:ascii="Arial" w:eastAsia="Arial" w:hAnsi="Arial" w:cs="Arial"/>
          <w:color w:val="000000"/>
          <w:sz w:val="24"/>
          <w:szCs w:val="24"/>
        </w:rPr>
        <w:t xml:space="preserve"> and ROGERS, W.S. (2016) </w:t>
      </w:r>
      <w:r>
        <w:rPr>
          <w:rFonts w:ascii="Arial" w:eastAsia="Arial" w:hAnsi="Arial" w:cs="Arial"/>
          <w:i/>
          <w:color w:val="000000"/>
          <w:sz w:val="24"/>
          <w:szCs w:val="24"/>
        </w:rPr>
        <w:t>Psychological processes</w:t>
      </w:r>
      <w:r>
        <w:rPr>
          <w:rFonts w:ascii="Arial" w:eastAsia="Arial" w:hAnsi="Arial" w:cs="Arial"/>
          <w:color w:val="000000"/>
          <w:sz w:val="24"/>
          <w:szCs w:val="24"/>
        </w:rPr>
        <w:t xml:space="preserve">. Milton Keynes: Open University Press. </w:t>
      </w:r>
    </w:p>
    <w:p w14:paraId="00000056"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Taylor, S.E. (2018) </w:t>
      </w:r>
      <w:r>
        <w:rPr>
          <w:rFonts w:ascii="Arial" w:eastAsia="Arial" w:hAnsi="Arial" w:cs="Arial"/>
          <w:i/>
          <w:color w:val="000000"/>
        </w:rPr>
        <w:t>Health psychology</w:t>
      </w:r>
      <w:r>
        <w:rPr>
          <w:rFonts w:ascii="Arial" w:eastAsia="Arial" w:hAnsi="Arial" w:cs="Arial"/>
          <w:color w:val="000000"/>
        </w:rPr>
        <w:t xml:space="preserve">. New York, NY: McGraw-Hill Education. </w:t>
      </w:r>
    </w:p>
    <w:p w14:paraId="00000057" w14:textId="77777777" w:rsidR="003509C1" w:rsidRDefault="00000000">
      <w:p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 xml:space="preserve">Twaddle, A.C. and </w:t>
      </w:r>
      <w:proofErr w:type="spellStart"/>
      <w:r>
        <w:rPr>
          <w:rFonts w:ascii="Arial" w:eastAsia="Arial" w:hAnsi="Arial" w:cs="Arial"/>
          <w:color w:val="000000"/>
        </w:rPr>
        <w:t>Hessler</w:t>
      </w:r>
      <w:proofErr w:type="spellEnd"/>
      <w:r>
        <w:rPr>
          <w:rFonts w:ascii="Arial" w:eastAsia="Arial" w:hAnsi="Arial" w:cs="Arial"/>
          <w:color w:val="000000"/>
        </w:rPr>
        <w:t xml:space="preserve">, R.M. (2017) </w:t>
      </w:r>
      <w:r>
        <w:rPr>
          <w:rFonts w:ascii="Arial" w:eastAsia="Arial" w:hAnsi="Arial" w:cs="Arial"/>
          <w:i/>
          <w:color w:val="000000"/>
        </w:rPr>
        <w:t>A sociology of Health</w:t>
      </w:r>
      <w:r>
        <w:rPr>
          <w:rFonts w:ascii="Arial" w:eastAsia="Arial" w:hAnsi="Arial" w:cs="Arial"/>
          <w:color w:val="000000"/>
        </w:rPr>
        <w:t xml:space="preserve">. New York: Macmillan. </w:t>
      </w:r>
    </w:p>
    <w:p w14:paraId="00000058" w14:textId="77777777" w:rsidR="003509C1" w:rsidRDefault="00000000">
      <w:pPr>
        <w:pBdr>
          <w:top w:val="nil"/>
          <w:left w:val="nil"/>
          <w:bottom w:val="nil"/>
          <w:right w:val="nil"/>
          <w:between w:val="nil"/>
        </w:pBdr>
        <w:spacing w:line="360" w:lineRule="auto"/>
        <w:jc w:val="both"/>
        <w:rPr>
          <w:rFonts w:ascii="Arial" w:eastAsia="Arial" w:hAnsi="Arial" w:cs="Arial"/>
          <w:color w:val="000000"/>
          <w:sz w:val="24"/>
          <w:szCs w:val="24"/>
        </w:rPr>
      </w:pPr>
      <w:r>
        <w:rPr>
          <w:rFonts w:ascii="Arial" w:eastAsia="Arial" w:hAnsi="Arial" w:cs="Arial"/>
          <w:color w:val="000000"/>
          <w:sz w:val="24"/>
          <w:szCs w:val="24"/>
        </w:rPr>
        <w:lastRenderedPageBreak/>
        <w:t xml:space="preserve">White, S. (2014) </w:t>
      </w:r>
      <w:r>
        <w:rPr>
          <w:rFonts w:ascii="Arial" w:eastAsia="Arial" w:hAnsi="Arial" w:cs="Arial"/>
          <w:i/>
          <w:color w:val="000000"/>
          <w:sz w:val="24"/>
          <w:szCs w:val="24"/>
        </w:rPr>
        <w:t>Health and Social Care Services</w:t>
      </w:r>
      <w:r>
        <w:rPr>
          <w:rFonts w:ascii="Arial" w:eastAsia="Arial" w:hAnsi="Arial" w:cs="Arial"/>
          <w:color w:val="000000"/>
          <w:sz w:val="24"/>
          <w:szCs w:val="24"/>
        </w:rPr>
        <w:t xml:space="preserve">. Harlow: Longman. </w:t>
      </w:r>
    </w:p>
    <w:p w14:paraId="00000059" w14:textId="77777777" w:rsidR="003509C1" w:rsidRDefault="003509C1">
      <w:pPr>
        <w:spacing w:line="360" w:lineRule="auto"/>
        <w:jc w:val="both"/>
        <w:rPr>
          <w:rFonts w:ascii="Arial" w:eastAsia="Arial" w:hAnsi="Arial" w:cs="Arial"/>
        </w:rPr>
      </w:pPr>
    </w:p>
    <w:p w14:paraId="0000005A" w14:textId="77777777" w:rsidR="003509C1" w:rsidRDefault="003509C1">
      <w:pPr>
        <w:spacing w:line="360" w:lineRule="auto"/>
        <w:jc w:val="both"/>
        <w:rPr>
          <w:rFonts w:ascii="Arial" w:eastAsia="Arial" w:hAnsi="Arial" w:cs="Arial"/>
        </w:rPr>
      </w:pPr>
    </w:p>
    <w:sectPr w:rsidR="003509C1">
      <w:headerReference w:type="even" r:id="rId7"/>
      <w:headerReference w:type="default" r:id="rId8"/>
      <w:footerReference w:type="even" r:id="rId9"/>
      <w:footerReference w:type="default" r:id="rId10"/>
      <w:headerReference w:type="first" r:id="rId11"/>
      <w:footerReference w:type="first" r:id="rId12"/>
      <w:pgSz w:w="11907" w:h="16839"/>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E4B71" w14:textId="77777777" w:rsidR="005C2DF3" w:rsidRDefault="005C2DF3">
      <w:pPr>
        <w:spacing w:after="0" w:line="240" w:lineRule="auto"/>
      </w:pPr>
      <w:r>
        <w:separator/>
      </w:r>
    </w:p>
  </w:endnote>
  <w:endnote w:type="continuationSeparator" w:id="0">
    <w:p w14:paraId="69C19D56" w14:textId="77777777" w:rsidR="005C2DF3" w:rsidRDefault="005C2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0" w14:textId="77777777" w:rsidR="003509C1" w:rsidRDefault="003509C1">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E" w14:textId="08B54E6A" w:rsidR="003509C1"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C655E">
      <w:rPr>
        <w:noProof/>
        <w:color w:val="000000"/>
      </w:rPr>
      <w:t>1</w:t>
    </w:r>
    <w:r>
      <w:rPr>
        <w:color w:val="000000"/>
      </w:rPr>
      <w:fldChar w:fldCharType="end"/>
    </w:r>
  </w:p>
  <w:p w14:paraId="0000005F" w14:textId="77777777" w:rsidR="003509C1" w:rsidRDefault="003509C1">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1" w14:textId="77777777" w:rsidR="003509C1" w:rsidRDefault="003509C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DCC3D" w14:textId="77777777" w:rsidR="005C2DF3" w:rsidRDefault="005C2DF3">
      <w:pPr>
        <w:spacing w:after="0" w:line="240" w:lineRule="auto"/>
      </w:pPr>
      <w:r>
        <w:separator/>
      </w:r>
    </w:p>
  </w:footnote>
  <w:footnote w:type="continuationSeparator" w:id="0">
    <w:p w14:paraId="3C2BFC3A" w14:textId="77777777" w:rsidR="005C2DF3" w:rsidRDefault="005C2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D" w14:textId="77777777" w:rsidR="003509C1" w:rsidRDefault="003509C1">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C" w14:textId="77777777" w:rsidR="003509C1" w:rsidRDefault="003509C1">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B" w14:textId="77777777" w:rsidR="003509C1" w:rsidRDefault="003509C1">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B65E5E"/>
    <w:multiLevelType w:val="multilevel"/>
    <w:tmpl w:val="F48656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36883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9C1"/>
    <w:rsid w:val="001C655E"/>
    <w:rsid w:val="003509C1"/>
    <w:rsid w:val="005C2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6EBA5"/>
  <w15:docId w15:val="{60073896-52EA-4D61-B5AD-F3AA4235D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line="360" w:lineRule="auto"/>
      <w:outlineLvl w:val="0"/>
    </w:pPr>
    <w:rPr>
      <w:rFonts w:ascii="Arial" w:eastAsia="Arial" w:hAnsi="Arial" w:cs="Arial"/>
      <w:color w:val="7030A0"/>
      <w:sz w:val="32"/>
      <w:szCs w:val="32"/>
    </w:rPr>
  </w:style>
  <w:style w:type="paragraph" w:styleId="Heading2">
    <w:name w:val="heading 2"/>
    <w:basedOn w:val="Normal"/>
    <w:next w:val="Normal"/>
    <w:uiPriority w:val="9"/>
    <w:unhideWhenUsed/>
    <w:qFormat/>
    <w:pPr>
      <w:keepNext/>
      <w:keepLines/>
      <w:spacing w:before="200" w:after="0" w:line="360" w:lineRule="auto"/>
      <w:outlineLvl w:val="1"/>
    </w:pPr>
    <w:rPr>
      <w:rFonts w:ascii="Arial" w:eastAsia="Arial" w:hAnsi="Arial" w:cs="Arial"/>
      <w:color w:val="002060"/>
      <w:sz w:val="28"/>
      <w:szCs w:val="28"/>
    </w:rPr>
  </w:style>
  <w:style w:type="paragraph" w:styleId="Heading3">
    <w:name w:val="heading 3"/>
    <w:basedOn w:val="Normal"/>
    <w:next w:val="Normal"/>
    <w:uiPriority w:val="9"/>
    <w:semiHidden/>
    <w:unhideWhenUsed/>
    <w:qFormat/>
    <w:pPr>
      <w:keepNext/>
      <w:keepLines/>
      <w:spacing w:before="40" w:after="0"/>
      <w:outlineLvl w:val="2"/>
    </w:pPr>
    <w:rPr>
      <w:rFonts w:ascii="Arial" w:eastAsia="Arial" w:hAnsi="Arial" w:cs="Arial"/>
      <w:color w:val="243F61"/>
      <w:sz w:val="26"/>
      <w:szCs w:val="26"/>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1924</Words>
  <Characters>10972</Characters>
  <Application>Microsoft Office Word</Application>
  <DocSecurity>0</DocSecurity>
  <Lines>91</Lines>
  <Paragraphs>25</Paragraphs>
  <ScaleCrop>false</ScaleCrop>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Haque, Mubinul</cp:lastModifiedBy>
  <cp:revision>2</cp:revision>
  <dcterms:created xsi:type="dcterms:W3CDTF">2023-03-22T20:11:00Z</dcterms:created>
  <dcterms:modified xsi:type="dcterms:W3CDTF">2023-03-22T20:13:00Z</dcterms:modified>
</cp:coreProperties>
</file>