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A3D933" w14:textId="77777777" w:rsidR="00A86919" w:rsidRPr="002C0389" w:rsidRDefault="00A86919" w:rsidP="0051615B">
      <w:pPr>
        <w:jc w:val="center"/>
        <w:rPr>
          <w:rFonts w:ascii="Times New Roman" w:hAnsi="Times New Roman" w:cs="Times New Roman"/>
          <w:lang w:eastAsia="en-GB"/>
        </w:rPr>
      </w:pPr>
      <w:bookmarkStart w:id="0" w:name="_Toc162901369"/>
    </w:p>
    <w:p w14:paraId="2343FB86" w14:textId="77777777" w:rsidR="00D57F97" w:rsidRPr="002C0389" w:rsidRDefault="00D57F97" w:rsidP="0051615B">
      <w:pPr>
        <w:jc w:val="center"/>
        <w:rPr>
          <w:rFonts w:ascii="Times New Roman" w:hAnsi="Times New Roman" w:cs="Times New Roman"/>
          <w:lang w:eastAsia="en-GB"/>
        </w:rPr>
      </w:pPr>
    </w:p>
    <w:p w14:paraId="7D1AA001" w14:textId="77777777" w:rsidR="00D57F97" w:rsidRPr="002C0389" w:rsidRDefault="00D57F97" w:rsidP="0051615B">
      <w:pPr>
        <w:jc w:val="center"/>
        <w:rPr>
          <w:rFonts w:ascii="Times New Roman" w:hAnsi="Times New Roman" w:cs="Times New Roman"/>
          <w:lang w:eastAsia="en-GB"/>
        </w:rPr>
      </w:pPr>
    </w:p>
    <w:p w14:paraId="25360A1C" w14:textId="77777777" w:rsidR="00D57F97" w:rsidRPr="002C0389" w:rsidRDefault="00D57F97" w:rsidP="0051615B">
      <w:pPr>
        <w:jc w:val="center"/>
        <w:rPr>
          <w:rFonts w:ascii="Times New Roman" w:hAnsi="Times New Roman" w:cs="Times New Roman"/>
          <w:lang w:eastAsia="en-GB"/>
        </w:rPr>
      </w:pPr>
    </w:p>
    <w:p w14:paraId="095277BA" w14:textId="77777777" w:rsidR="00D57F97" w:rsidRPr="002C0389" w:rsidRDefault="00D57F97" w:rsidP="0051615B">
      <w:pPr>
        <w:jc w:val="center"/>
        <w:rPr>
          <w:rFonts w:ascii="Times New Roman" w:hAnsi="Times New Roman" w:cs="Times New Roman"/>
          <w:lang w:eastAsia="en-GB"/>
        </w:rPr>
      </w:pPr>
    </w:p>
    <w:p w14:paraId="597C3E2F" w14:textId="77777777" w:rsidR="00A86919" w:rsidRPr="002C0389" w:rsidRDefault="00A86919" w:rsidP="0051615B">
      <w:pPr>
        <w:pStyle w:val="NoSpacing"/>
        <w:rPr>
          <w:rFonts w:ascii="Times New Roman" w:hAnsi="Times New Roman" w:cs="Times New Roman"/>
          <w:lang w:eastAsia="en-GB"/>
        </w:rPr>
      </w:pPr>
    </w:p>
    <w:p w14:paraId="27125C76" w14:textId="77777777" w:rsidR="00A86919" w:rsidRPr="002C0389" w:rsidRDefault="00A86919" w:rsidP="0051615B">
      <w:pPr>
        <w:pStyle w:val="NoSpacing"/>
        <w:rPr>
          <w:rFonts w:ascii="Times New Roman" w:hAnsi="Times New Roman" w:cs="Times New Roman"/>
          <w:lang w:eastAsia="en-GB"/>
        </w:rPr>
      </w:pPr>
    </w:p>
    <w:p w14:paraId="5A5B913B" w14:textId="77777777" w:rsidR="00A86919" w:rsidRPr="002C0389" w:rsidRDefault="00A86919" w:rsidP="0051615B">
      <w:pPr>
        <w:pStyle w:val="NoSpacing"/>
        <w:rPr>
          <w:rFonts w:ascii="Times New Roman" w:hAnsi="Times New Roman" w:cs="Times New Roman"/>
          <w:lang w:eastAsia="en-GB"/>
        </w:rPr>
      </w:pPr>
    </w:p>
    <w:p w14:paraId="65AC0F8A" w14:textId="77777777" w:rsidR="00A86919" w:rsidRPr="002C0389" w:rsidRDefault="00A86919" w:rsidP="0051615B">
      <w:pPr>
        <w:pStyle w:val="NoSpacing"/>
        <w:rPr>
          <w:rFonts w:ascii="Times New Roman" w:hAnsi="Times New Roman" w:cs="Times New Roman"/>
          <w:lang w:eastAsia="en-GB"/>
        </w:rPr>
      </w:pPr>
    </w:p>
    <w:p w14:paraId="7EB43BAF" w14:textId="77777777" w:rsidR="00A86919" w:rsidRPr="002C0389" w:rsidRDefault="00A86919" w:rsidP="0051615B">
      <w:pPr>
        <w:pStyle w:val="NoSpacing"/>
        <w:rPr>
          <w:rFonts w:ascii="Times New Roman" w:hAnsi="Times New Roman" w:cs="Times New Roman"/>
          <w:lang w:eastAsia="en-GB"/>
        </w:rPr>
      </w:pPr>
    </w:p>
    <w:p w14:paraId="5922E0EF" w14:textId="77777777" w:rsidR="00A86919" w:rsidRPr="002C0389" w:rsidRDefault="00A86919" w:rsidP="0051615B">
      <w:pPr>
        <w:pStyle w:val="NoSpacing"/>
        <w:rPr>
          <w:rFonts w:ascii="Times New Roman" w:hAnsi="Times New Roman" w:cs="Times New Roman"/>
          <w:lang w:eastAsia="en-GB"/>
        </w:rPr>
      </w:pPr>
    </w:p>
    <w:p w14:paraId="148962A0" w14:textId="77777777" w:rsidR="00A86919" w:rsidRPr="002C0389" w:rsidRDefault="00A86919" w:rsidP="0051615B">
      <w:pPr>
        <w:pStyle w:val="NoSpacing"/>
        <w:rPr>
          <w:rFonts w:ascii="Times New Roman" w:hAnsi="Times New Roman" w:cs="Times New Roman"/>
          <w:lang w:eastAsia="en-GB"/>
        </w:rPr>
      </w:pPr>
    </w:p>
    <w:p w14:paraId="16D7F40A" w14:textId="77777777" w:rsidR="00A86919" w:rsidRPr="002C0389" w:rsidRDefault="00A86919" w:rsidP="0051615B">
      <w:pPr>
        <w:pStyle w:val="NoSpacing"/>
        <w:rPr>
          <w:rFonts w:ascii="Times New Roman" w:hAnsi="Times New Roman" w:cs="Times New Roman"/>
          <w:lang w:eastAsia="en-GB"/>
        </w:rPr>
      </w:pPr>
    </w:p>
    <w:p w14:paraId="76EE0E49" w14:textId="77777777" w:rsidR="00A86919" w:rsidRPr="002C0389" w:rsidRDefault="00A86919" w:rsidP="0051615B">
      <w:pPr>
        <w:pStyle w:val="NoSpacing"/>
        <w:rPr>
          <w:rFonts w:ascii="Times New Roman" w:hAnsi="Times New Roman" w:cs="Times New Roman"/>
          <w:lang w:eastAsia="en-GB"/>
        </w:rPr>
      </w:pPr>
    </w:p>
    <w:p w14:paraId="151E28EC" w14:textId="77777777" w:rsidR="00A86919" w:rsidRPr="002C0389" w:rsidRDefault="00A86919" w:rsidP="0051615B">
      <w:pPr>
        <w:pStyle w:val="NoSpacing"/>
        <w:rPr>
          <w:rFonts w:ascii="Times New Roman" w:hAnsi="Times New Roman" w:cs="Times New Roman"/>
          <w:lang w:eastAsia="en-GB"/>
        </w:rPr>
      </w:pPr>
    </w:p>
    <w:p w14:paraId="4D69283F" w14:textId="77777777" w:rsidR="00A86919" w:rsidRPr="002C0389" w:rsidRDefault="00A86919" w:rsidP="0051615B">
      <w:pPr>
        <w:pStyle w:val="NoSpacing"/>
        <w:rPr>
          <w:rFonts w:ascii="Times New Roman" w:hAnsi="Times New Roman" w:cs="Times New Roman"/>
          <w:lang w:eastAsia="en-GB"/>
        </w:rPr>
      </w:pPr>
    </w:p>
    <w:p w14:paraId="04D44A0C" w14:textId="77777777" w:rsidR="00A86919" w:rsidRPr="002C0389" w:rsidRDefault="00A86919" w:rsidP="00E363DB">
      <w:pPr>
        <w:pStyle w:val="NoSpacing"/>
        <w:rPr>
          <w:rFonts w:ascii="Times New Roman" w:hAnsi="Times New Roman" w:cs="Times New Roman"/>
          <w:sz w:val="24"/>
          <w:szCs w:val="24"/>
          <w:lang w:eastAsia="en-GB"/>
        </w:rPr>
      </w:pPr>
    </w:p>
    <w:p w14:paraId="4FE35433" w14:textId="77777777" w:rsidR="00A86919" w:rsidRPr="002C0389" w:rsidRDefault="00A86919" w:rsidP="00E363DB">
      <w:pPr>
        <w:pStyle w:val="NoSpacing"/>
        <w:rPr>
          <w:rFonts w:ascii="Times New Roman" w:hAnsi="Times New Roman" w:cs="Times New Roman"/>
          <w:sz w:val="24"/>
          <w:szCs w:val="24"/>
          <w:lang w:eastAsia="en-GB"/>
        </w:rPr>
      </w:pPr>
    </w:p>
    <w:p w14:paraId="07189082" w14:textId="77777777" w:rsidR="00E363DB" w:rsidRPr="002C0389" w:rsidRDefault="00E363DB" w:rsidP="00E363DB">
      <w:pPr>
        <w:pStyle w:val="NoSpacing"/>
        <w:rPr>
          <w:rFonts w:ascii="Times New Roman" w:hAnsi="Times New Roman" w:cs="Times New Roman"/>
          <w:sz w:val="24"/>
          <w:szCs w:val="24"/>
          <w:lang w:eastAsia="en-GB"/>
        </w:rPr>
      </w:pPr>
    </w:p>
    <w:p w14:paraId="0CFE9655" w14:textId="77777777" w:rsidR="00E363DB" w:rsidRPr="002C0389" w:rsidRDefault="00E363DB" w:rsidP="00E363DB">
      <w:pPr>
        <w:pStyle w:val="NoSpacing"/>
        <w:rPr>
          <w:rFonts w:ascii="Times New Roman" w:hAnsi="Times New Roman" w:cs="Times New Roman"/>
          <w:sz w:val="24"/>
          <w:szCs w:val="24"/>
          <w:lang w:eastAsia="en-GB"/>
        </w:rPr>
      </w:pPr>
    </w:p>
    <w:p w14:paraId="4C213029" w14:textId="77777777" w:rsidR="00E363DB" w:rsidRPr="002C0389" w:rsidRDefault="00E363DB" w:rsidP="00E363DB">
      <w:pPr>
        <w:pStyle w:val="NoSpacing"/>
        <w:rPr>
          <w:rFonts w:ascii="Times New Roman" w:hAnsi="Times New Roman" w:cs="Times New Roman"/>
          <w:sz w:val="24"/>
          <w:szCs w:val="24"/>
          <w:lang w:eastAsia="en-GB"/>
        </w:rPr>
      </w:pPr>
    </w:p>
    <w:p w14:paraId="5C21D2DC" w14:textId="77777777" w:rsidR="00E363DB" w:rsidRPr="002C0389" w:rsidRDefault="00E363DB" w:rsidP="00E363DB">
      <w:pPr>
        <w:pStyle w:val="NoSpacing"/>
        <w:rPr>
          <w:rFonts w:ascii="Times New Roman" w:hAnsi="Times New Roman" w:cs="Times New Roman"/>
          <w:sz w:val="24"/>
          <w:szCs w:val="24"/>
          <w:lang w:eastAsia="en-GB"/>
        </w:rPr>
      </w:pPr>
    </w:p>
    <w:p w14:paraId="473B792E" w14:textId="77777777" w:rsidR="00E363DB" w:rsidRPr="002C0389" w:rsidRDefault="00E363DB" w:rsidP="00E363DB">
      <w:pPr>
        <w:pStyle w:val="NoSpacing"/>
        <w:rPr>
          <w:rFonts w:ascii="Times New Roman" w:hAnsi="Times New Roman" w:cs="Times New Roman"/>
          <w:sz w:val="24"/>
          <w:szCs w:val="24"/>
          <w:lang w:eastAsia="en-GB"/>
        </w:rPr>
      </w:pPr>
    </w:p>
    <w:p w14:paraId="7D4C7119" w14:textId="77777777" w:rsidR="00E363DB" w:rsidRPr="002C0389" w:rsidRDefault="00E363DB" w:rsidP="00E363DB">
      <w:pPr>
        <w:pStyle w:val="NoSpacing"/>
        <w:rPr>
          <w:rFonts w:ascii="Times New Roman" w:hAnsi="Times New Roman" w:cs="Times New Roman"/>
          <w:sz w:val="24"/>
          <w:szCs w:val="24"/>
          <w:lang w:eastAsia="en-GB"/>
        </w:rPr>
      </w:pPr>
    </w:p>
    <w:p w14:paraId="0A273339" w14:textId="77777777" w:rsidR="00E363DB" w:rsidRPr="002C0389" w:rsidRDefault="00E363DB" w:rsidP="00E363DB">
      <w:pPr>
        <w:pStyle w:val="NoSpacing"/>
        <w:rPr>
          <w:rFonts w:ascii="Times New Roman" w:hAnsi="Times New Roman" w:cs="Times New Roman"/>
          <w:sz w:val="24"/>
          <w:szCs w:val="24"/>
          <w:lang w:eastAsia="en-GB"/>
        </w:rPr>
      </w:pPr>
    </w:p>
    <w:p w14:paraId="393165C2" w14:textId="77777777" w:rsidR="00A86919" w:rsidRPr="002C0389" w:rsidRDefault="00A86919" w:rsidP="00E363DB">
      <w:pPr>
        <w:pStyle w:val="NoSpacing"/>
        <w:rPr>
          <w:rFonts w:ascii="Times New Roman" w:hAnsi="Times New Roman" w:cs="Times New Roman"/>
          <w:sz w:val="24"/>
          <w:szCs w:val="24"/>
          <w:lang w:eastAsia="en-GB"/>
        </w:rPr>
      </w:pPr>
    </w:p>
    <w:p w14:paraId="6ADAB36F" w14:textId="77777777" w:rsidR="00A86919" w:rsidRPr="002C0389" w:rsidRDefault="00A86919" w:rsidP="00E363DB">
      <w:pPr>
        <w:pStyle w:val="NoSpacing"/>
        <w:rPr>
          <w:rFonts w:ascii="Times New Roman" w:hAnsi="Times New Roman" w:cs="Times New Roman"/>
          <w:sz w:val="24"/>
          <w:szCs w:val="24"/>
          <w:lang w:eastAsia="en-GB"/>
        </w:rPr>
      </w:pPr>
    </w:p>
    <w:p w14:paraId="0B546999" w14:textId="77777777" w:rsidR="00A86919" w:rsidRPr="002C0389" w:rsidRDefault="00A86919" w:rsidP="00E363DB">
      <w:pPr>
        <w:pStyle w:val="NoSpacing"/>
        <w:rPr>
          <w:rFonts w:ascii="Times New Roman" w:hAnsi="Times New Roman" w:cs="Times New Roman"/>
          <w:sz w:val="24"/>
          <w:szCs w:val="24"/>
          <w:lang w:eastAsia="en-GB"/>
        </w:rPr>
      </w:pPr>
    </w:p>
    <w:p w14:paraId="4E7B1EA6" w14:textId="77777777" w:rsidR="00261CC7" w:rsidRPr="002C0389" w:rsidRDefault="00261CC7" w:rsidP="00E363DB">
      <w:pPr>
        <w:pStyle w:val="NoSpacing"/>
        <w:rPr>
          <w:rFonts w:ascii="Times New Roman" w:hAnsi="Times New Roman" w:cs="Times New Roman"/>
          <w:sz w:val="24"/>
          <w:szCs w:val="24"/>
          <w:lang w:eastAsia="en-GB"/>
        </w:rPr>
      </w:pPr>
    </w:p>
    <w:p w14:paraId="4FCA8A1C" w14:textId="77777777" w:rsidR="00E363DB" w:rsidRPr="002C0389" w:rsidRDefault="00E363DB" w:rsidP="00E363DB">
      <w:pPr>
        <w:pStyle w:val="NoSpacing"/>
        <w:rPr>
          <w:rFonts w:ascii="Times New Roman" w:hAnsi="Times New Roman" w:cs="Times New Roman"/>
          <w:sz w:val="24"/>
          <w:szCs w:val="24"/>
          <w:lang w:eastAsia="en-GB"/>
        </w:rPr>
      </w:pPr>
    </w:p>
    <w:p w14:paraId="1BD51BEE" w14:textId="77777777" w:rsidR="00E363DB" w:rsidRPr="002C0389" w:rsidRDefault="00E363DB" w:rsidP="00E363DB">
      <w:pPr>
        <w:pStyle w:val="NoSpacing"/>
        <w:rPr>
          <w:rFonts w:ascii="Times New Roman" w:hAnsi="Times New Roman" w:cs="Times New Roman"/>
          <w:sz w:val="24"/>
          <w:szCs w:val="24"/>
          <w:lang w:eastAsia="en-GB"/>
        </w:rPr>
      </w:pPr>
    </w:p>
    <w:p w14:paraId="04DAC467" w14:textId="77777777" w:rsidR="00E363DB" w:rsidRPr="002C0389" w:rsidRDefault="00E363DB" w:rsidP="00E363DB">
      <w:pPr>
        <w:pStyle w:val="NoSpacing"/>
        <w:rPr>
          <w:rFonts w:ascii="Times New Roman" w:hAnsi="Times New Roman" w:cs="Times New Roman"/>
          <w:sz w:val="24"/>
          <w:szCs w:val="24"/>
          <w:lang w:eastAsia="en-GB"/>
        </w:rPr>
      </w:pPr>
    </w:p>
    <w:p w14:paraId="7D8FA7D5" w14:textId="77777777" w:rsidR="00E363DB" w:rsidRPr="002C0389" w:rsidRDefault="00E363DB" w:rsidP="00E363DB">
      <w:pPr>
        <w:pStyle w:val="NoSpacing"/>
        <w:rPr>
          <w:rFonts w:ascii="Times New Roman" w:hAnsi="Times New Roman" w:cs="Times New Roman"/>
          <w:sz w:val="24"/>
          <w:szCs w:val="24"/>
          <w:lang w:eastAsia="en-GB"/>
        </w:rPr>
      </w:pPr>
    </w:p>
    <w:p w14:paraId="7B43BBFE" w14:textId="77777777" w:rsidR="001B4558" w:rsidRPr="002C0389" w:rsidRDefault="001B4558" w:rsidP="00E363DB">
      <w:pPr>
        <w:pStyle w:val="NoSpacing"/>
        <w:rPr>
          <w:rFonts w:ascii="Times New Roman" w:hAnsi="Times New Roman" w:cs="Times New Roman"/>
          <w:sz w:val="24"/>
          <w:szCs w:val="24"/>
          <w:lang w:eastAsia="en-GB"/>
        </w:rPr>
      </w:pPr>
    </w:p>
    <w:p w14:paraId="13CD3F60" w14:textId="77777777" w:rsidR="0051615B" w:rsidRPr="002C0389" w:rsidRDefault="0051615B" w:rsidP="00E363DB">
      <w:pPr>
        <w:pStyle w:val="NoSpacing"/>
        <w:rPr>
          <w:rFonts w:ascii="Times New Roman" w:hAnsi="Times New Roman" w:cs="Times New Roman"/>
          <w:sz w:val="24"/>
          <w:szCs w:val="24"/>
          <w:lang w:eastAsia="en-GB"/>
        </w:rPr>
      </w:pPr>
    </w:p>
    <w:p w14:paraId="10C18222" w14:textId="77777777" w:rsidR="0051615B" w:rsidRPr="002C0389" w:rsidRDefault="0051615B" w:rsidP="00E363DB">
      <w:pPr>
        <w:pStyle w:val="NoSpacing"/>
        <w:rPr>
          <w:rFonts w:ascii="Times New Roman" w:hAnsi="Times New Roman" w:cs="Times New Roman"/>
          <w:sz w:val="24"/>
          <w:szCs w:val="24"/>
          <w:lang w:eastAsia="en-GB"/>
        </w:rPr>
      </w:pPr>
    </w:p>
    <w:p w14:paraId="19DEEE79" w14:textId="77777777" w:rsidR="0051615B" w:rsidRPr="002C0389" w:rsidRDefault="0051615B" w:rsidP="00E363DB">
      <w:pPr>
        <w:pStyle w:val="NoSpacing"/>
        <w:rPr>
          <w:rFonts w:ascii="Times New Roman" w:hAnsi="Times New Roman" w:cs="Times New Roman"/>
          <w:sz w:val="24"/>
          <w:szCs w:val="24"/>
          <w:lang w:eastAsia="en-GB"/>
        </w:rPr>
      </w:pPr>
    </w:p>
    <w:p w14:paraId="5C409FFC" w14:textId="77777777" w:rsidR="001B4558" w:rsidRPr="002C0389" w:rsidRDefault="001B4558" w:rsidP="00E363DB">
      <w:pPr>
        <w:pStyle w:val="NoSpacing"/>
        <w:rPr>
          <w:rFonts w:ascii="Times New Roman" w:hAnsi="Times New Roman" w:cs="Times New Roman"/>
          <w:sz w:val="24"/>
          <w:szCs w:val="24"/>
          <w:lang w:eastAsia="en-GB"/>
        </w:rPr>
      </w:pPr>
    </w:p>
    <w:p w14:paraId="75E8EBFC" w14:textId="77777777" w:rsidR="00261CC7" w:rsidRPr="002C0389" w:rsidRDefault="00261CC7" w:rsidP="00E363DB">
      <w:pPr>
        <w:pStyle w:val="NoSpacing"/>
        <w:rPr>
          <w:rFonts w:ascii="Times New Roman" w:hAnsi="Times New Roman" w:cs="Times New Roman"/>
          <w:sz w:val="24"/>
          <w:szCs w:val="24"/>
          <w:lang w:eastAsia="en-GB"/>
        </w:rPr>
      </w:pPr>
    </w:p>
    <w:sdt>
      <w:sdtPr>
        <w:rPr>
          <w:rFonts w:ascii="Times New Roman" w:eastAsiaTheme="minorHAnsi" w:hAnsi="Times New Roman" w:cs="Times New Roman"/>
          <w:b/>
          <w:bCs/>
          <w:color w:val="auto"/>
          <w:kern w:val="2"/>
          <w:sz w:val="22"/>
          <w:szCs w:val="22"/>
          <w:lang w:val="en-GB"/>
          <w14:ligatures w14:val="standardContextual"/>
        </w:rPr>
        <w:id w:val="1438724820"/>
        <w:docPartObj>
          <w:docPartGallery w:val="Table of Contents"/>
          <w:docPartUnique/>
        </w:docPartObj>
      </w:sdtPr>
      <w:sdtEndPr>
        <w:rPr>
          <w:noProof/>
        </w:rPr>
      </w:sdtEndPr>
      <w:sdtContent>
        <w:p w14:paraId="32A12057" w14:textId="7AC3214A" w:rsidR="00E363DB" w:rsidRPr="002C0389" w:rsidRDefault="00E363DB" w:rsidP="00E363DB">
          <w:pPr>
            <w:pStyle w:val="TOCHeading"/>
            <w:jc w:val="center"/>
            <w:rPr>
              <w:rFonts w:ascii="Times New Roman" w:hAnsi="Times New Roman" w:cs="Times New Roman"/>
              <w:b/>
              <w:bCs/>
              <w:color w:val="auto"/>
              <w:sz w:val="24"/>
              <w:szCs w:val="24"/>
            </w:rPr>
          </w:pPr>
          <w:r w:rsidRPr="002C0389">
            <w:rPr>
              <w:rFonts w:ascii="Times New Roman" w:hAnsi="Times New Roman" w:cs="Times New Roman"/>
              <w:b/>
              <w:bCs/>
              <w:color w:val="auto"/>
              <w:sz w:val="24"/>
              <w:szCs w:val="24"/>
            </w:rPr>
            <w:t>Table of Contents</w:t>
          </w:r>
        </w:p>
        <w:p w14:paraId="713CD1E8" w14:textId="6F7BB921" w:rsidR="002C0389" w:rsidRPr="002C0389" w:rsidRDefault="00E363DB">
          <w:pPr>
            <w:pStyle w:val="TOC1"/>
            <w:tabs>
              <w:tab w:val="left" w:pos="660"/>
              <w:tab w:val="right" w:leader="dot" w:pos="9016"/>
            </w:tabs>
            <w:rPr>
              <w:rFonts w:eastAsiaTheme="minorEastAsia"/>
              <w:noProof/>
              <w:lang w:eastAsia="en-GB"/>
            </w:rPr>
          </w:pPr>
          <w:r w:rsidRPr="002C0389">
            <w:rPr>
              <w:rFonts w:ascii="Times New Roman" w:hAnsi="Times New Roman" w:cs="Times New Roman"/>
              <w:sz w:val="24"/>
              <w:szCs w:val="24"/>
            </w:rPr>
            <w:fldChar w:fldCharType="begin"/>
          </w:r>
          <w:r w:rsidRPr="002C0389">
            <w:rPr>
              <w:rFonts w:ascii="Times New Roman" w:hAnsi="Times New Roman" w:cs="Times New Roman"/>
              <w:sz w:val="24"/>
              <w:szCs w:val="24"/>
            </w:rPr>
            <w:instrText xml:space="preserve"> TOC \o "1-3" \h \z \u </w:instrText>
          </w:r>
          <w:r w:rsidRPr="002C0389">
            <w:rPr>
              <w:rFonts w:ascii="Times New Roman" w:hAnsi="Times New Roman" w:cs="Times New Roman"/>
              <w:sz w:val="24"/>
              <w:szCs w:val="24"/>
            </w:rPr>
            <w:fldChar w:fldCharType="separate"/>
          </w:r>
          <w:hyperlink w:anchor="_Toc177469916" w:history="1">
            <w:r w:rsidR="002C0389" w:rsidRPr="002C0389">
              <w:rPr>
                <w:rStyle w:val="Hyperlink"/>
                <w:rFonts w:ascii="Times New Roman" w:eastAsia="Times New Roman" w:hAnsi="Times New Roman" w:cs="Times New Roman"/>
                <w:noProof/>
                <w:color w:val="auto"/>
                <w:lang w:eastAsia="en-GB"/>
              </w:rPr>
              <w:t>1.0</w:t>
            </w:r>
            <w:r w:rsidR="002C0389" w:rsidRPr="002C0389">
              <w:rPr>
                <w:rFonts w:eastAsiaTheme="minorEastAsia"/>
                <w:noProof/>
                <w:lang w:eastAsia="en-GB"/>
              </w:rPr>
              <w:tab/>
            </w:r>
            <w:r w:rsidR="002C0389" w:rsidRPr="002C0389">
              <w:rPr>
                <w:rStyle w:val="Hyperlink"/>
                <w:rFonts w:ascii="Times New Roman" w:eastAsia="Times New Roman" w:hAnsi="Times New Roman" w:cs="Times New Roman"/>
                <w:noProof/>
                <w:color w:val="auto"/>
                <w:lang w:eastAsia="en-GB"/>
              </w:rPr>
              <w:t>Introduction</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_Toc177469916 \h </w:instrText>
            </w:r>
            <w:r w:rsidR="002C0389" w:rsidRPr="002C0389">
              <w:rPr>
                <w:noProof/>
                <w:webHidden/>
              </w:rPr>
            </w:r>
            <w:r w:rsidR="002C0389" w:rsidRPr="002C0389">
              <w:rPr>
                <w:noProof/>
                <w:webHidden/>
              </w:rPr>
              <w:fldChar w:fldCharType="separate"/>
            </w:r>
            <w:r w:rsidR="002C0389" w:rsidRPr="002C0389">
              <w:rPr>
                <w:noProof/>
                <w:webHidden/>
              </w:rPr>
              <w:t>1</w:t>
            </w:r>
            <w:r w:rsidR="002C0389" w:rsidRPr="002C0389">
              <w:rPr>
                <w:noProof/>
                <w:webHidden/>
              </w:rPr>
              <w:fldChar w:fldCharType="end"/>
            </w:r>
          </w:hyperlink>
        </w:p>
        <w:p w14:paraId="454DAE43" w14:textId="7DD47BDC" w:rsidR="002C0389" w:rsidRPr="002C0389" w:rsidRDefault="00000000">
          <w:pPr>
            <w:pStyle w:val="TOC2"/>
            <w:tabs>
              <w:tab w:val="left" w:pos="880"/>
              <w:tab w:val="right" w:leader="dot" w:pos="9016"/>
            </w:tabs>
            <w:rPr>
              <w:rFonts w:eastAsiaTheme="minorEastAsia"/>
              <w:noProof/>
              <w:lang w:eastAsia="en-GB"/>
            </w:rPr>
          </w:pPr>
          <w:hyperlink w:anchor="_Toc177469917" w:history="1">
            <w:r w:rsidR="002C0389" w:rsidRPr="002C0389">
              <w:rPr>
                <w:rStyle w:val="Hyperlink"/>
                <w:rFonts w:ascii="Times New Roman" w:eastAsia="Times New Roman" w:hAnsi="Times New Roman" w:cs="Times New Roman"/>
                <w:noProof/>
                <w:color w:val="auto"/>
                <w:lang w:eastAsia="en-GB"/>
              </w:rPr>
              <w:t>1.1</w:t>
            </w:r>
            <w:r w:rsidR="002C0389" w:rsidRPr="002C0389">
              <w:rPr>
                <w:rFonts w:eastAsiaTheme="minorEastAsia"/>
                <w:noProof/>
                <w:lang w:eastAsia="en-GB"/>
              </w:rPr>
              <w:tab/>
            </w:r>
            <w:r w:rsidR="002C0389" w:rsidRPr="002C0389">
              <w:rPr>
                <w:rStyle w:val="Hyperlink"/>
                <w:rFonts w:ascii="Times New Roman" w:eastAsia="Times New Roman" w:hAnsi="Times New Roman" w:cs="Times New Roman"/>
                <w:noProof/>
                <w:color w:val="auto"/>
                <w:lang w:eastAsia="en-GB"/>
              </w:rPr>
              <w:t>Background</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_Toc177469917 \h </w:instrText>
            </w:r>
            <w:r w:rsidR="002C0389" w:rsidRPr="002C0389">
              <w:rPr>
                <w:noProof/>
                <w:webHidden/>
              </w:rPr>
            </w:r>
            <w:r w:rsidR="002C0389" w:rsidRPr="002C0389">
              <w:rPr>
                <w:noProof/>
                <w:webHidden/>
              </w:rPr>
              <w:fldChar w:fldCharType="separate"/>
            </w:r>
            <w:r w:rsidR="002C0389" w:rsidRPr="002C0389">
              <w:rPr>
                <w:noProof/>
                <w:webHidden/>
              </w:rPr>
              <w:t>1</w:t>
            </w:r>
            <w:r w:rsidR="002C0389" w:rsidRPr="002C0389">
              <w:rPr>
                <w:noProof/>
                <w:webHidden/>
              </w:rPr>
              <w:fldChar w:fldCharType="end"/>
            </w:r>
          </w:hyperlink>
        </w:p>
        <w:p w14:paraId="50231947" w14:textId="3C3B53C1" w:rsidR="002C0389" w:rsidRPr="002C0389" w:rsidRDefault="00000000">
          <w:pPr>
            <w:pStyle w:val="TOC2"/>
            <w:tabs>
              <w:tab w:val="right" w:leader="dot" w:pos="9016"/>
            </w:tabs>
            <w:rPr>
              <w:rFonts w:eastAsiaTheme="minorEastAsia"/>
              <w:noProof/>
              <w:lang w:eastAsia="en-GB"/>
            </w:rPr>
          </w:pPr>
          <w:hyperlink w:anchor="_Toc177469918" w:history="1">
            <w:r w:rsidR="002C0389" w:rsidRPr="002C0389">
              <w:rPr>
                <w:rStyle w:val="Hyperlink"/>
                <w:rFonts w:ascii="Times New Roman" w:hAnsi="Times New Roman" w:cs="Times New Roman"/>
                <w:noProof/>
                <w:color w:val="auto"/>
              </w:rPr>
              <w:t>1.2. Statement of the Problem</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_Toc177469918 \h </w:instrText>
            </w:r>
            <w:r w:rsidR="002C0389" w:rsidRPr="002C0389">
              <w:rPr>
                <w:noProof/>
                <w:webHidden/>
              </w:rPr>
            </w:r>
            <w:r w:rsidR="002C0389" w:rsidRPr="002C0389">
              <w:rPr>
                <w:noProof/>
                <w:webHidden/>
              </w:rPr>
              <w:fldChar w:fldCharType="separate"/>
            </w:r>
            <w:r w:rsidR="002C0389" w:rsidRPr="002C0389">
              <w:rPr>
                <w:noProof/>
                <w:webHidden/>
              </w:rPr>
              <w:t>5</w:t>
            </w:r>
            <w:r w:rsidR="002C0389" w:rsidRPr="002C0389">
              <w:rPr>
                <w:noProof/>
                <w:webHidden/>
              </w:rPr>
              <w:fldChar w:fldCharType="end"/>
            </w:r>
          </w:hyperlink>
        </w:p>
        <w:p w14:paraId="6D8DA9EF" w14:textId="2E4C5746" w:rsidR="002C0389" w:rsidRPr="002C0389" w:rsidRDefault="00000000">
          <w:pPr>
            <w:pStyle w:val="TOC2"/>
            <w:tabs>
              <w:tab w:val="right" w:leader="dot" w:pos="9016"/>
            </w:tabs>
            <w:rPr>
              <w:rFonts w:eastAsiaTheme="minorEastAsia"/>
              <w:noProof/>
              <w:lang w:eastAsia="en-GB"/>
            </w:rPr>
          </w:pPr>
          <w:hyperlink w:anchor="_Toc177469919" w:history="1">
            <w:r w:rsidR="002C0389" w:rsidRPr="002C0389">
              <w:rPr>
                <w:rStyle w:val="Hyperlink"/>
                <w:rFonts w:ascii="Times New Roman" w:hAnsi="Times New Roman" w:cs="Times New Roman"/>
                <w:noProof/>
                <w:color w:val="auto"/>
              </w:rPr>
              <w:t>1.3. Research Objectives and research question.</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_Toc177469919 \h </w:instrText>
            </w:r>
            <w:r w:rsidR="002C0389" w:rsidRPr="002C0389">
              <w:rPr>
                <w:noProof/>
                <w:webHidden/>
              </w:rPr>
            </w:r>
            <w:r w:rsidR="002C0389" w:rsidRPr="002C0389">
              <w:rPr>
                <w:noProof/>
                <w:webHidden/>
              </w:rPr>
              <w:fldChar w:fldCharType="separate"/>
            </w:r>
            <w:r w:rsidR="002C0389" w:rsidRPr="002C0389">
              <w:rPr>
                <w:noProof/>
                <w:webHidden/>
              </w:rPr>
              <w:t>6</w:t>
            </w:r>
            <w:r w:rsidR="002C0389" w:rsidRPr="002C0389">
              <w:rPr>
                <w:noProof/>
                <w:webHidden/>
              </w:rPr>
              <w:fldChar w:fldCharType="end"/>
            </w:r>
          </w:hyperlink>
        </w:p>
        <w:p w14:paraId="6EBD1A4D" w14:textId="070C053C" w:rsidR="002C0389" w:rsidRPr="002C0389" w:rsidRDefault="00000000">
          <w:pPr>
            <w:pStyle w:val="TOC1"/>
            <w:tabs>
              <w:tab w:val="left" w:pos="660"/>
              <w:tab w:val="right" w:leader="dot" w:pos="9016"/>
            </w:tabs>
            <w:rPr>
              <w:rFonts w:eastAsiaTheme="minorEastAsia"/>
              <w:noProof/>
              <w:lang w:eastAsia="en-GB"/>
            </w:rPr>
          </w:pPr>
          <w:hyperlink w:anchor="_Toc177469920" w:history="1">
            <w:r w:rsidR="002C0389" w:rsidRPr="002C0389">
              <w:rPr>
                <w:rStyle w:val="Hyperlink"/>
                <w:rFonts w:ascii="Times New Roman" w:hAnsi="Times New Roman" w:cs="Times New Roman"/>
                <w:noProof/>
                <w:color w:val="auto"/>
              </w:rPr>
              <w:t>2.0</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rPr>
              <w:t>Literature Review</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_Toc177469920 \h </w:instrText>
            </w:r>
            <w:r w:rsidR="002C0389" w:rsidRPr="002C0389">
              <w:rPr>
                <w:noProof/>
                <w:webHidden/>
              </w:rPr>
            </w:r>
            <w:r w:rsidR="002C0389" w:rsidRPr="002C0389">
              <w:rPr>
                <w:noProof/>
                <w:webHidden/>
              </w:rPr>
              <w:fldChar w:fldCharType="separate"/>
            </w:r>
            <w:r w:rsidR="002C0389" w:rsidRPr="002C0389">
              <w:rPr>
                <w:noProof/>
                <w:webHidden/>
              </w:rPr>
              <w:t>7</w:t>
            </w:r>
            <w:r w:rsidR="002C0389" w:rsidRPr="002C0389">
              <w:rPr>
                <w:noProof/>
                <w:webHidden/>
              </w:rPr>
              <w:fldChar w:fldCharType="end"/>
            </w:r>
          </w:hyperlink>
        </w:p>
        <w:p w14:paraId="67A6EC23" w14:textId="4F6211F4" w:rsidR="002C0389" w:rsidRPr="002C0389" w:rsidRDefault="00000000">
          <w:pPr>
            <w:pStyle w:val="TOC2"/>
            <w:tabs>
              <w:tab w:val="right" w:leader="dot" w:pos="9016"/>
            </w:tabs>
            <w:rPr>
              <w:rFonts w:eastAsiaTheme="minorEastAsia"/>
              <w:noProof/>
              <w:lang w:eastAsia="en-GB"/>
            </w:rPr>
          </w:pPr>
          <w:hyperlink w:anchor="_Toc177469921" w:history="1">
            <w:r w:rsidR="002C0389" w:rsidRPr="002C0389">
              <w:rPr>
                <w:rStyle w:val="Hyperlink"/>
                <w:rFonts w:ascii="Times New Roman" w:eastAsia="Times New Roman" w:hAnsi="Times New Roman" w:cs="Times New Roman"/>
                <w:noProof/>
                <w:color w:val="auto"/>
                <w:kern w:val="0"/>
                <w:lang w:val="en-US"/>
                <w14:ligatures w14:val="none"/>
              </w:rPr>
              <w:t>2.1. Port productivity</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_Toc177469921 \h </w:instrText>
            </w:r>
            <w:r w:rsidR="002C0389" w:rsidRPr="002C0389">
              <w:rPr>
                <w:noProof/>
                <w:webHidden/>
              </w:rPr>
            </w:r>
            <w:r w:rsidR="002C0389" w:rsidRPr="002C0389">
              <w:rPr>
                <w:noProof/>
                <w:webHidden/>
              </w:rPr>
              <w:fldChar w:fldCharType="separate"/>
            </w:r>
            <w:r w:rsidR="002C0389" w:rsidRPr="002C0389">
              <w:rPr>
                <w:noProof/>
                <w:webHidden/>
              </w:rPr>
              <w:t>7</w:t>
            </w:r>
            <w:r w:rsidR="002C0389" w:rsidRPr="002C0389">
              <w:rPr>
                <w:noProof/>
                <w:webHidden/>
              </w:rPr>
              <w:fldChar w:fldCharType="end"/>
            </w:r>
          </w:hyperlink>
        </w:p>
        <w:p w14:paraId="09BDF7C6" w14:textId="39FC6B22" w:rsidR="002C0389" w:rsidRPr="002C0389" w:rsidRDefault="00000000">
          <w:pPr>
            <w:pStyle w:val="TOC2"/>
            <w:tabs>
              <w:tab w:val="left" w:pos="880"/>
              <w:tab w:val="right" w:leader="dot" w:pos="9016"/>
            </w:tabs>
            <w:rPr>
              <w:rFonts w:eastAsiaTheme="minorEastAsia"/>
              <w:noProof/>
              <w:lang w:eastAsia="en-GB"/>
            </w:rPr>
          </w:pPr>
          <w:hyperlink w:anchor="_Toc177469922" w:history="1">
            <w:r w:rsidR="002C0389" w:rsidRPr="002C0389">
              <w:rPr>
                <w:rStyle w:val="Hyperlink"/>
                <w:rFonts w:ascii="Times New Roman" w:eastAsia="Times New Roman" w:hAnsi="Times New Roman" w:cs="Times New Roman"/>
                <w:noProof/>
                <w:color w:val="auto"/>
                <w:kern w:val="0"/>
                <w:lang w:val="en-US"/>
                <w14:ligatures w14:val="none"/>
              </w:rPr>
              <w:t>2.2.</w:t>
            </w:r>
            <w:r w:rsidR="002C0389" w:rsidRPr="002C0389">
              <w:rPr>
                <w:rFonts w:eastAsiaTheme="minorEastAsia"/>
                <w:noProof/>
                <w:lang w:eastAsia="en-GB"/>
              </w:rPr>
              <w:tab/>
            </w:r>
            <w:r w:rsidR="002C0389" w:rsidRPr="002C0389">
              <w:rPr>
                <w:rStyle w:val="Hyperlink"/>
                <w:rFonts w:ascii="Times New Roman" w:eastAsia="Times New Roman" w:hAnsi="Times New Roman" w:cs="Times New Roman"/>
                <w:noProof/>
                <w:color w:val="auto"/>
                <w:kern w:val="0"/>
                <w:lang w:val="en-US"/>
                <w14:ligatures w14:val="none"/>
              </w:rPr>
              <w:t>Port Automation and</w:t>
            </w:r>
            <w:r w:rsidR="002C0389" w:rsidRPr="002C0389">
              <w:rPr>
                <w:rStyle w:val="Hyperlink"/>
                <w:rFonts w:ascii="Times New Roman" w:eastAsia="Times New Roman" w:hAnsi="Times New Roman" w:cs="Times New Roman"/>
                <w:noProof/>
                <w:color w:val="auto"/>
                <w:spacing w:val="-2"/>
                <w:kern w:val="0"/>
                <w:lang w:val="en-US"/>
                <w14:ligatures w14:val="none"/>
              </w:rPr>
              <w:t xml:space="preserve"> </w:t>
            </w:r>
            <w:r w:rsidR="002C0389" w:rsidRPr="002C0389">
              <w:rPr>
                <w:rStyle w:val="Hyperlink"/>
                <w:rFonts w:ascii="Times New Roman" w:eastAsia="Times New Roman" w:hAnsi="Times New Roman" w:cs="Times New Roman"/>
                <w:noProof/>
                <w:color w:val="auto"/>
                <w:kern w:val="0"/>
                <w:lang w:val="en-US"/>
                <w14:ligatures w14:val="none"/>
              </w:rPr>
              <w:t>Efficiency</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_Toc177469922 \h </w:instrText>
            </w:r>
            <w:r w:rsidR="002C0389" w:rsidRPr="002C0389">
              <w:rPr>
                <w:noProof/>
                <w:webHidden/>
              </w:rPr>
            </w:r>
            <w:r w:rsidR="002C0389" w:rsidRPr="002C0389">
              <w:rPr>
                <w:noProof/>
                <w:webHidden/>
              </w:rPr>
              <w:fldChar w:fldCharType="separate"/>
            </w:r>
            <w:r w:rsidR="002C0389" w:rsidRPr="002C0389">
              <w:rPr>
                <w:noProof/>
                <w:webHidden/>
              </w:rPr>
              <w:t>9</w:t>
            </w:r>
            <w:r w:rsidR="002C0389" w:rsidRPr="002C0389">
              <w:rPr>
                <w:noProof/>
                <w:webHidden/>
              </w:rPr>
              <w:fldChar w:fldCharType="end"/>
            </w:r>
          </w:hyperlink>
        </w:p>
        <w:p w14:paraId="57D72079" w14:textId="523E1EA7" w:rsidR="002C0389" w:rsidRPr="002C0389" w:rsidRDefault="00000000">
          <w:pPr>
            <w:pStyle w:val="TOC2"/>
            <w:tabs>
              <w:tab w:val="left" w:pos="880"/>
              <w:tab w:val="right" w:leader="dot" w:pos="9016"/>
            </w:tabs>
            <w:rPr>
              <w:rFonts w:eastAsiaTheme="minorEastAsia"/>
              <w:noProof/>
              <w:lang w:eastAsia="en-GB"/>
            </w:rPr>
          </w:pPr>
          <w:hyperlink w:anchor="_Toc177469923" w:history="1">
            <w:r w:rsidR="002C0389" w:rsidRPr="002C0389">
              <w:rPr>
                <w:rStyle w:val="Hyperlink"/>
                <w:rFonts w:ascii="Times New Roman" w:hAnsi="Times New Roman" w:cs="Times New Roman"/>
                <w:noProof/>
                <w:color w:val="auto"/>
              </w:rPr>
              <w:t>2.4</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rPr>
              <w:t>Theoretical Framework</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_Toc177469923 \h </w:instrText>
            </w:r>
            <w:r w:rsidR="002C0389" w:rsidRPr="002C0389">
              <w:rPr>
                <w:noProof/>
                <w:webHidden/>
              </w:rPr>
            </w:r>
            <w:r w:rsidR="002C0389" w:rsidRPr="002C0389">
              <w:rPr>
                <w:noProof/>
                <w:webHidden/>
              </w:rPr>
              <w:fldChar w:fldCharType="separate"/>
            </w:r>
            <w:r w:rsidR="002C0389" w:rsidRPr="002C0389">
              <w:rPr>
                <w:noProof/>
                <w:webHidden/>
              </w:rPr>
              <w:t>12</w:t>
            </w:r>
            <w:r w:rsidR="002C0389" w:rsidRPr="002C0389">
              <w:rPr>
                <w:noProof/>
                <w:webHidden/>
              </w:rPr>
              <w:fldChar w:fldCharType="end"/>
            </w:r>
          </w:hyperlink>
        </w:p>
        <w:p w14:paraId="7305AEFA" w14:textId="665F0E4C" w:rsidR="002C0389" w:rsidRPr="002C0389" w:rsidRDefault="00000000">
          <w:pPr>
            <w:pStyle w:val="TOC3"/>
            <w:tabs>
              <w:tab w:val="left" w:pos="1320"/>
              <w:tab w:val="right" w:leader="dot" w:pos="9016"/>
            </w:tabs>
            <w:rPr>
              <w:rFonts w:eastAsiaTheme="minorEastAsia"/>
              <w:noProof/>
              <w:lang w:eastAsia="en-GB"/>
            </w:rPr>
          </w:pPr>
          <w:hyperlink w:anchor="_Toc177469924" w:history="1">
            <w:r w:rsidR="002C0389" w:rsidRPr="002C0389">
              <w:rPr>
                <w:rStyle w:val="Hyperlink"/>
                <w:rFonts w:ascii="Times New Roman" w:hAnsi="Times New Roman" w:cs="Times New Roman"/>
                <w:noProof/>
                <w:color w:val="auto"/>
              </w:rPr>
              <w:t>2.4.1</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rPr>
              <w:t>Theory of Constraints</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_Toc177469924 \h </w:instrText>
            </w:r>
            <w:r w:rsidR="002C0389" w:rsidRPr="002C0389">
              <w:rPr>
                <w:noProof/>
                <w:webHidden/>
              </w:rPr>
            </w:r>
            <w:r w:rsidR="002C0389" w:rsidRPr="002C0389">
              <w:rPr>
                <w:noProof/>
                <w:webHidden/>
              </w:rPr>
              <w:fldChar w:fldCharType="separate"/>
            </w:r>
            <w:r w:rsidR="002C0389" w:rsidRPr="002C0389">
              <w:rPr>
                <w:noProof/>
                <w:webHidden/>
              </w:rPr>
              <w:t>12</w:t>
            </w:r>
            <w:r w:rsidR="002C0389" w:rsidRPr="002C0389">
              <w:rPr>
                <w:noProof/>
                <w:webHidden/>
              </w:rPr>
              <w:fldChar w:fldCharType="end"/>
            </w:r>
          </w:hyperlink>
        </w:p>
        <w:p w14:paraId="3C1691AD" w14:textId="0C87ADBA" w:rsidR="002C0389" w:rsidRPr="002C0389" w:rsidRDefault="00000000">
          <w:pPr>
            <w:pStyle w:val="TOC3"/>
            <w:tabs>
              <w:tab w:val="left" w:pos="1320"/>
              <w:tab w:val="right" w:leader="dot" w:pos="9016"/>
            </w:tabs>
            <w:rPr>
              <w:rFonts w:eastAsiaTheme="minorEastAsia"/>
              <w:noProof/>
              <w:lang w:eastAsia="en-GB"/>
            </w:rPr>
          </w:pPr>
          <w:hyperlink w:anchor="_Toc177469925" w:history="1">
            <w:r w:rsidR="002C0389" w:rsidRPr="002C0389">
              <w:rPr>
                <w:rStyle w:val="Hyperlink"/>
                <w:rFonts w:ascii="Times New Roman" w:hAnsi="Times New Roman" w:cs="Times New Roman"/>
                <w:noProof/>
                <w:color w:val="auto"/>
              </w:rPr>
              <w:t>2.4.2</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rPr>
              <w:t>Resource Based View</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_Toc177469925 \h </w:instrText>
            </w:r>
            <w:r w:rsidR="002C0389" w:rsidRPr="002C0389">
              <w:rPr>
                <w:noProof/>
                <w:webHidden/>
              </w:rPr>
            </w:r>
            <w:r w:rsidR="002C0389" w:rsidRPr="002C0389">
              <w:rPr>
                <w:noProof/>
                <w:webHidden/>
              </w:rPr>
              <w:fldChar w:fldCharType="separate"/>
            </w:r>
            <w:r w:rsidR="002C0389" w:rsidRPr="002C0389">
              <w:rPr>
                <w:noProof/>
                <w:webHidden/>
              </w:rPr>
              <w:t>13</w:t>
            </w:r>
            <w:r w:rsidR="002C0389" w:rsidRPr="002C0389">
              <w:rPr>
                <w:noProof/>
                <w:webHidden/>
              </w:rPr>
              <w:fldChar w:fldCharType="end"/>
            </w:r>
          </w:hyperlink>
        </w:p>
        <w:p w14:paraId="48DF6035" w14:textId="152DFF65" w:rsidR="002C0389" w:rsidRPr="002C0389" w:rsidRDefault="00000000">
          <w:pPr>
            <w:pStyle w:val="TOC3"/>
            <w:tabs>
              <w:tab w:val="left" w:pos="1320"/>
              <w:tab w:val="right" w:leader="dot" w:pos="9016"/>
            </w:tabs>
            <w:rPr>
              <w:rFonts w:eastAsiaTheme="minorEastAsia"/>
              <w:noProof/>
              <w:lang w:eastAsia="en-GB"/>
            </w:rPr>
          </w:pPr>
          <w:hyperlink w:anchor="_Toc177469926" w:history="1">
            <w:r w:rsidR="002C0389" w:rsidRPr="002C0389">
              <w:rPr>
                <w:rStyle w:val="Hyperlink"/>
                <w:rFonts w:ascii="Times New Roman" w:hAnsi="Times New Roman" w:cs="Times New Roman"/>
                <w:noProof/>
                <w:color w:val="auto"/>
              </w:rPr>
              <w:t>2.4.3</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rPr>
              <w:t>Technology Acceptance Model</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_Toc177469926 \h </w:instrText>
            </w:r>
            <w:r w:rsidR="002C0389" w:rsidRPr="002C0389">
              <w:rPr>
                <w:noProof/>
                <w:webHidden/>
              </w:rPr>
            </w:r>
            <w:r w:rsidR="002C0389" w:rsidRPr="002C0389">
              <w:rPr>
                <w:noProof/>
                <w:webHidden/>
              </w:rPr>
              <w:fldChar w:fldCharType="separate"/>
            </w:r>
            <w:r w:rsidR="002C0389" w:rsidRPr="002C0389">
              <w:rPr>
                <w:noProof/>
                <w:webHidden/>
              </w:rPr>
              <w:t>15</w:t>
            </w:r>
            <w:r w:rsidR="002C0389" w:rsidRPr="002C0389">
              <w:rPr>
                <w:noProof/>
                <w:webHidden/>
              </w:rPr>
              <w:fldChar w:fldCharType="end"/>
            </w:r>
          </w:hyperlink>
        </w:p>
        <w:p w14:paraId="3C7A9A3C" w14:textId="6C85419A" w:rsidR="002C0389" w:rsidRPr="002C0389" w:rsidRDefault="00000000">
          <w:pPr>
            <w:pStyle w:val="TOC3"/>
            <w:tabs>
              <w:tab w:val="left" w:pos="1320"/>
              <w:tab w:val="right" w:leader="dot" w:pos="9016"/>
            </w:tabs>
            <w:rPr>
              <w:rFonts w:eastAsiaTheme="minorEastAsia"/>
              <w:noProof/>
              <w:lang w:eastAsia="en-GB"/>
            </w:rPr>
          </w:pPr>
          <w:hyperlink w:anchor="_Toc177469927" w:history="1">
            <w:r w:rsidR="002C0389" w:rsidRPr="002C0389">
              <w:rPr>
                <w:rStyle w:val="Hyperlink"/>
                <w:rFonts w:ascii="Times New Roman" w:hAnsi="Times New Roman" w:cs="Times New Roman"/>
                <w:noProof/>
                <w:color w:val="auto"/>
              </w:rPr>
              <w:t>2.4.4</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rPr>
              <w:t>Queuing Thoery</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_Toc177469927 \h </w:instrText>
            </w:r>
            <w:r w:rsidR="002C0389" w:rsidRPr="002C0389">
              <w:rPr>
                <w:noProof/>
                <w:webHidden/>
              </w:rPr>
            </w:r>
            <w:r w:rsidR="002C0389" w:rsidRPr="002C0389">
              <w:rPr>
                <w:noProof/>
                <w:webHidden/>
              </w:rPr>
              <w:fldChar w:fldCharType="separate"/>
            </w:r>
            <w:r w:rsidR="002C0389" w:rsidRPr="002C0389">
              <w:rPr>
                <w:noProof/>
                <w:webHidden/>
              </w:rPr>
              <w:t>17</w:t>
            </w:r>
            <w:r w:rsidR="002C0389" w:rsidRPr="002C0389">
              <w:rPr>
                <w:noProof/>
                <w:webHidden/>
              </w:rPr>
              <w:fldChar w:fldCharType="end"/>
            </w:r>
          </w:hyperlink>
        </w:p>
        <w:p w14:paraId="467BC67D" w14:textId="652AA2EA" w:rsidR="002C0389" w:rsidRPr="002C0389" w:rsidRDefault="00000000">
          <w:pPr>
            <w:pStyle w:val="TOC2"/>
            <w:tabs>
              <w:tab w:val="left" w:pos="880"/>
              <w:tab w:val="right" w:leader="dot" w:pos="9016"/>
            </w:tabs>
            <w:rPr>
              <w:rFonts w:eastAsiaTheme="minorEastAsia"/>
              <w:noProof/>
              <w:lang w:eastAsia="en-GB"/>
            </w:rPr>
          </w:pPr>
          <w:hyperlink w:anchor="_Toc177469928" w:history="1">
            <w:r w:rsidR="002C0389" w:rsidRPr="002C0389">
              <w:rPr>
                <w:rStyle w:val="Hyperlink"/>
                <w:rFonts w:ascii="Times New Roman" w:hAnsi="Times New Roman" w:cs="Times New Roman"/>
                <w:noProof/>
                <w:color w:val="auto"/>
              </w:rPr>
              <w:t>2.5</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rPr>
              <w:t>Conceptual Framework</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_Toc177469928 \h </w:instrText>
            </w:r>
            <w:r w:rsidR="002C0389" w:rsidRPr="002C0389">
              <w:rPr>
                <w:noProof/>
                <w:webHidden/>
              </w:rPr>
            </w:r>
            <w:r w:rsidR="002C0389" w:rsidRPr="002C0389">
              <w:rPr>
                <w:noProof/>
                <w:webHidden/>
              </w:rPr>
              <w:fldChar w:fldCharType="separate"/>
            </w:r>
            <w:r w:rsidR="002C0389" w:rsidRPr="002C0389">
              <w:rPr>
                <w:noProof/>
                <w:webHidden/>
              </w:rPr>
              <w:t>18</w:t>
            </w:r>
            <w:r w:rsidR="002C0389" w:rsidRPr="002C0389">
              <w:rPr>
                <w:noProof/>
                <w:webHidden/>
              </w:rPr>
              <w:fldChar w:fldCharType="end"/>
            </w:r>
          </w:hyperlink>
        </w:p>
        <w:p w14:paraId="157A8952" w14:textId="60D44E70" w:rsidR="002C0389" w:rsidRPr="002C0389" w:rsidRDefault="00000000">
          <w:pPr>
            <w:pStyle w:val="TOC1"/>
            <w:tabs>
              <w:tab w:val="left" w:pos="660"/>
              <w:tab w:val="right" w:leader="dot" w:pos="9016"/>
            </w:tabs>
            <w:rPr>
              <w:rFonts w:eastAsiaTheme="minorEastAsia"/>
              <w:noProof/>
              <w:lang w:eastAsia="en-GB"/>
            </w:rPr>
          </w:pPr>
          <w:hyperlink w:anchor="_Toc177469929" w:history="1">
            <w:r w:rsidR="002C0389" w:rsidRPr="002C0389">
              <w:rPr>
                <w:rStyle w:val="Hyperlink"/>
                <w:rFonts w:ascii="Times New Roman" w:hAnsi="Times New Roman" w:cs="Times New Roman"/>
                <w:noProof/>
                <w:color w:val="auto"/>
              </w:rPr>
              <w:t>3.0</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rPr>
              <w:t>Research Methodology</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_Toc177469929 \h </w:instrText>
            </w:r>
            <w:r w:rsidR="002C0389" w:rsidRPr="002C0389">
              <w:rPr>
                <w:noProof/>
                <w:webHidden/>
              </w:rPr>
            </w:r>
            <w:r w:rsidR="002C0389" w:rsidRPr="002C0389">
              <w:rPr>
                <w:noProof/>
                <w:webHidden/>
              </w:rPr>
              <w:fldChar w:fldCharType="separate"/>
            </w:r>
            <w:r w:rsidR="002C0389" w:rsidRPr="002C0389">
              <w:rPr>
                <w:noProof/>
                <w:webHidden/>
              </w:rPr>
              <w:t>19</w:t>
            </w:r>
            <w:r w:rsidR="002C0389" w:rsidRPr="002C0389">
              <w:rPr>
                <w:noProof/>
                <w:webHidden/>
              </w:rPr>
              <w:fldChar w:fldCharType="end"/>
            </w:r>
          </w:hyperlink>
        </w:p>
        <w:p w14:paraId="18F2D573" w14:textId="551D97D6" w:rsidR="002C0389" w:rsidRPr="002C0389" w:rsidRDefault="00000000">
          <w:pPr>
            <w:pStyle w:val="TOC2"/>
            <w:tabs>
              <w:tab w:val="left" w:pos="880"/>
              <w:tab w:val="right" w:leader="dot" w:pos="9016"/>
            </w:tabs>
            <w:rPr>
              <w:rFonts w:eastAsiaTheme="minorEastAsia"/>
              <w:noProof/>
              <w:lang w:eastAsia="en-GB"/>
            </w:rPr>
          </w:pPr>
          <w:hyperlink w:anchor="_Toc177469930" w:history="1">
            <w:r w:rsidR="002C0389" w:rsidRPr="002C0389">
              <w:rPr>
                <w:rStyle w:val="Hyperlink"/>
                <w:rFonts w:ascii="Times New Roman" w:hAnsi="Times New Roman" w:cs="Times New Roman"/>
                <w:noProof/>
                <w:color w:val="auto"/>
              </w:rPr>
              <w:t>3.1</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rPr>
              <w:t>Research Design</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_Toc177469930 \h </w:instrText>
            </w:r>
            <w:r w:rsidR="002C0389" w:rsidRPr="002C0389">
              <w:rPr>
                <w:noProof/>
                <w:webHidden/>
              </w:rPr>
            </w:r>
            <w:r w:rsidR="002C0389" w:rsidRPr="002C0389">
              <w:rPr>
                <w:noProof/>
                <w:webHidden/>
              </w:rPr>
              <w:fldChar w:fldCharType="separate"/>
            </w:r>
            <w:r w:rsidR="002C0389" w:rsidRPr="002C0389">
              <w:rPr>
                <w:noProof/>
                <w:webHidden/>
              </w:rPr>
              <w:t>19</w:t>
            </w:r>
            <w:r w:rsidR="002C0389" w:rsidRPr="002C0389">
              <w:rPr>
                <w:noProof/>
                <w:webHidden/>
              </w:rPr>
              <w:fldChar w:fldCharType="end"/>
            </w:r>
          </w:hyperlink>
        </w:p>
        <w:p w14:paraId="36F35B45" w14:textId="7F264498" w:rsidR="002C0389" w:rsidRPr="002C0389" w:rsidRDefault="00000000">
          <w:pPr>
            <w:pStyle w:val="TOC2"/>
            <w:tabs>
              <w:tab w:val="left" w:pos="880"/>
              <w:tab w:val="right" w:leader="dot" w:pos="9016"/>
            </w:tabs>
            <w:rPr>
              <w:rFonts w:eastAsiaTheme="minorEastAsia"/>
              <w:noProof/>
              <w:lang w:eastAsia="en-GB"/>
            </w:rPr>
          </w:pPr>
          <w:hyperlink w:anchor="_Toc177469931" w:history="1">
            <w:r w:rsidR="002C0389" w:rsidRPr="002C0389">
              <w:rPr>
                <w:rStyle w:val="Hyperlink"/>
                <w:rFonts w:ascii="Times New Roman" w:eastAsia="Times New Roman" w:hAnsi="Times New Roman" w:cs="Times New Roman"/>
                <w:noProof/>
                <w:color w:val="auto"/>
              </w:rPr>
              <w:t>3.2</w:t>
            </w:r>
            <w:r w:rsidR="002C0389" w:rsidRPr="002C0389">
              <w:rPr>
                <w:rFonts w:eastAsiaTheme="minorEastAsia"/>
                <w:noProof/>
                <w:lang w:eastAsia="en-GB"/>
              </w:rPr>
              <w:tab/>
            </w:r>
            <w:r w:rsidR="002C0389" w:rsidRPr="002C0389">
              <w:rPr>
                <w:rStyle w:val="Hyperlink"/>
                <w:rFonts w:ascii="Times New Roman" w:eastAsia="Times New Roman" w:hAnsi="Times New Roman" w:cs="Times New Roman"/>
                <w:noProof/>
                <w:color w:val="auto"/>
              </w:rPr>
              <w:t>Data Collection approach</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_Toc177469931 \h </w:instrText>
            </w:r>
            <w:r w:rsidR="002C0389" w:rsidRPr="002C0389">
              <w:rPr>
                <w:noProof/>
                <w:webHidden/>
              </w:rPr>
            </w:r>
            <w:r w:rsidR="002C0389" w:rsidRPr="002C0389">
              <w:rPr>
                <w:noProof/>
                <w:webHidden/>
              </w:rPr>
              <w:fldChar w:fldCharType="separate"/>
            </w:r>
            <w:r w:rsidR="002C0389" w:rsidRPr="002C0389">
              <w:rPr>
                <w:noProof/>
                <w:webHidden/>
              </w:rPr>
              <w:t>19</w:t>
            </w:r>
            <w:r w:rsidR="002C0389" w:rsidRPr="002C0389">
              <w:rPr>
                <w:noProof/>
                <w:webHidden/>
              </w:rPr>
              <w:fldChar w:fldCharType="end"/>
            </w:r>
          </w:hyperlink>
        </w:p>
        <w:p w14:paraId="31012C47" w14:textId="16A3BE78" w:rsidR="002C0389" w:rsidRPr="002C0389" w:rsidRDefault="00000000">
          <w:pPr>
            <w:pStyle w:val="TOC2"/>
            <w:tabs>
              <w:tab w:val="left" w:pos="880"/>
              <w:tab w:val="right" w:leader="dot" w:pos="9016"/>
            </w:tabs>
            <w:rPr>
              <w:rFonts w:eastAsiaTheme="minorEastAsia"/>
              <w:noProof/>
              <w:lang w:eastAsia="en-GB"/>
            </w:rPr>
          </w:pPr>
          <w:hyperlink w:anchor="_Toc177469932" w:history="1">
            <w:r w:rsidR="002C0389" w:rsidRPr="002C0389">
              <w:rPr>
                <w:rStyle w:val="Hyperlink"/>
                <w:rFonts w:ascii="Times New Roman" w:eastAsia="Times New Roman" w:hAnsi="Times New Roman" w:cs="Times New Roman"/>
                <w:noProof/>
                <w:color w:val="auto"/>
              </w:rPr>
              <w:t>3.3</w:t>
            </w:r>
            <w:r w:rsidR="002C0389" w:rsidRPr="002C0389">
              <w:rPr>
                <w:rFonts w:eastAsiaTheme="minorEastAsia"/>
                <w:noProof/>
                <w:lang w:eastAsia="en-GB"/>
              </w:rPr>
              <w:tab/>
            </w:r>
            <w:r w:rsidR="002C0389" w:rsidRPr="002C0389">
              <w:rPr>
                <w:rStyle w:val="Hyperlink"/>
                <w:rFonts w:ascii="Times New Roman" w:eastAsia="Times New Roman" w:hAnsi="Times New Roman" w:cs="Times New Roman"/>
                <w:noProof/>
                <w:color w:val="auto"/>
              </w:rPr>
              <w:t>Respondents and selecting the sample.</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_Toc177469932 \h </w:instrText>
            </w:r>
            <w:r w:rsidR="002C0389" w:rsidRPr="002C0389">
              <w:rPr>
                <w:noProof/>
                <w:webHidden/>
              </w:rPr>
            </w:r>
            <w:r w:rsidR="002C0389" w:rsidRPr="002C0389">
              <w:rPr>
                <w:noProof/>
                <w:webHidden/>
              </w:rPr>
              <w:fldChar w:fldCharType="separate"/>
            </w:r>
            <w:r w:rsidR="002C0389" w:rsidRPr="002C0389">
              <w:rPr>
                <w:noProof/>
                <w:webHidden/>
              </w:rPr>
              <w:t>19</w:t>
            </w:r>
            <w:r w:rsidR="002C0389" w:rsidRPr="002C0389">
              <w:rPr>
                <w:noProof/>
                <w:webHidden/>
              </w:rPr>
              <w:fldChar w:fldCharType="end"/>
            </w:r>
          </w:hyperlink>
        </w:p>
        <w:p w14:paraId="150C5AD7" w14:textId="703037C2" w:rsidR="002C0389" w:rsidRPr="002C0389" w:rsidRDefault="00000000">
          <w:pPr>
            <w:pStyle w:val="TOC2"/>
            <w:tabs>
              <w:tab w:val="left" w:pos="880"/>
              <w:tab w:val="right" w:leader="dot" w:pos="9016"/>
            </w:tabs>
            <w:rPr>
              <w:rFonts w:eastAsiaTheme="minorEastAsia"/>
              <w:noProof/>
              <w:lang w:eastAsia="en-GB"/>
            </w:rPr>
          </w:pPr>
          <w:hyperlink w:anchor="_Toc177469933" w:history="1">
            <w:r w:rsidR="002C0389" w:rsidRPr="002C0389">
              <w:rPr>
                <w:rStyle w:val="Hyperlink"/>
                <w:rFonts w:ascii="Times New Roman" w:eastAsia="Times New Roman" w:hAnsi="Times New Roman" w:cs="Times New Roman"/>
                <w:noProof/>
                <w:color w:val="auto"/>
              </w:rPr>
              <w:t>3.4</w:t>
            </w:r>
            <w:r w:rsidR="002C0389" w:rsidRPr="002C0389">
              <w:rPr>
                <w:rFonts w:eastAsiaTheme="minorEastAsia"/>
                <w:noProof/>
                <w:lang w:eastAsia="en-GB"/>
              </w:rPr>
              <w:tab/>
            </w:r>
            <w:r w:rsidR="002C0389" w:rsidRPr="002C0389">
              <w:rPr>
                <w:rStyle w:val="Hyperlink"/>
                <w:rFonts w:ascii="Times New Roman" w:eastAsia="Times New Roman" w:hAnsi="Times New Roman" w:cs="Times New Roman"/>
                <w:noProof/>
                <w:color w:val="auto"/>
              </w:rPr>
              <w:t>Data Analysis</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_Toc177469933 \h </w:instrText>
            </w:r>
            <w:r w:rsidR="002C0389" w:rsidRPr="002C0389">
              <w:rPr>
                <w:noProof/>
                <w:webHidden/>
              </w:rPr>
            </w:r>
            <w:r w:rsidR="002C0389" w:rsidRPr="002C0389">
              <w:rPr>
                <w:noProof/>
                <w:webHidden/>
              </w:rPr>
              <w:fldChar w:fldCharType="separate"/>
            </w:r>
            <w:r w:rsidR="002C0389" w:rsidRPr="002C0389">
              <w:rPr>
                <w:noProof/>
                <w:webHidden/>
              </w:rPr>
              <w:t>20</w:t>
            </w:r>
            <w:r w:rsidR="002C0389" w:rsidRPr="002C0389">
              <w:rPr>
                <w:noProof/>
                <w:webHidden/>
              </w:rPr>
              <w:fldChar w:fldCharType="end"/>
            </w:r>
          </w:hyperlink>
        </w:p>
        <w:p w14:paraId="1605A2AE" w14:textId="6E836A1D" w:rsidR="002C0389" w:rsidRPr="002C0389" w:rsidRDefault="00000000">
          <w:pPr>
            <w:pStyle w:val="TOC2"/>
            <w:tabs>
              <w:tab w:val="left" w:pos="880"/>
              <w:tab w:val="right" w:leader="dot" w:pos="9016"/>
            </w:tabs>
            <w:rPr>
              <w:rFonts w:eastAsiaTheme="minorEastAsia"/>
              <w:noProof/>
              <w:lang w:eastAsia="en-GB"/>
            </w:rPr>
          </w:pPr>
          <w:hyperlink w:anchor="_Toc177469934" w:history="1">
            <w:r w:rsidR="002C0389" w:rsidRPr="002C0389">
              <w:rPr>
                <w:rStyle w:val="Hyperlink"/>
                <w:rFonts w:ascii="Times New Roman" w:eastAsia="Times New Roman" w:hAnsi="Times New Roman" w:cs="Times New Roman"/>
                <w:noProof/>
                <w:color w:val="auto"/>
              </w:rPr>
              <w:t>3.5</w:t>
            </w:r>
            <w:r w:rsidR="002C0389" w:rsidRPr="002C0389">
              <w:rPr>
                <w:rFonts w:eastAsiaTheme="minorEastAsia"/>
                <w:noProof/>
                <w:lang w:eastAsia="en-GB"/>
              </w:rPr>
              <w:tab/>
            </w:r>
            <w:r w:rsidR="002C0389" w:rsidRPr="002C0389">
              <w:rPr>
                <w:rStyle w:val="Hyperlink"/>
                <w:rFonts w:ascii="Times New Roman" w:eastAsia="Times New Roman" w:hAnsi="Times New Roman" w:cs="Times New Roman"/>
                <w:noProof/>
                <w:color w:val="auto"/>
              </w:rPr>
              <w:t>Reliability and Validity</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_Toc177469934 \h </w:instrText>
            </w:r>
            <w:r w:rsidR="002C0389" w:rsidRPr="002C0389">
              <w:rPr>
                <w:noProof/>
                <w:webHidden/>
              </w:rPr>
            </w:r>
            <w:r w:rsidR="002C0389" w:rsidRPr="002C0389">
              <w:rPr>
                <w:noProof/>
                <w:webHidden/>
              </w:rPr>
              <w:fldChar w:fldCharType="separate"/>
            </w:r>
            <w:r w:rsidR="002C0389" w:rsidRPr="002C0389">
              <w:rPr>
                <w:noProof/>
                <w:webHidden/>
              </w:rPr>
              <w:t>21</w:t>
            </w:r>
            <w:r w:rsidR="002C0389" w:rsidRPr="002C0389">
              <w:rPr>
                <w:noProof/>
                <w:webHidden/>
              </w:rPr>
              <w:fldChar w:fldCharType="end"/>
            </w:r>
          </w:hyperlink>
        </w:p>
        <w:p w14:paraId="713EA601" w14:textId="5FC066D4" w:rsidR="002C0389" w:rsidRPr="002C0389" w:rsidRDefault="00000000">
          <w:pPr>
            <w:pStyle w:val="TOC2"/>
            <w:tabs>
              <w:tab w:val="left" w:pos="880"/>
              <w:tab w:val="right" w:leader="dot" w:pos="9016"/>
            </w:tabs>
            <w:rPr>
              <w:rFonts w:eastAsiaTheme="minorEastAsia"/>
              <w:noProof/>
              <w:lang w:eastAsia="en-GB"/>
            </w:rPr>
          </w:pPr>
          <w:hyperlink w:anchor="_Toc177469935" w:history="1">
            <w:r w:rsidR="002C0389" w:rsidRPr="002C0389">
              <w:rPr>
                <w:rStyle w:val="Hyperlink"/>
                <w:rFonts w:ascii="Times New Roman" w:eastAsia="Times New Roman" w:hAnsi="Times New Roman" w:cs="Times New Roman"/>
                <w:noProof/>
                <w:color w:val="auto"/>
              </w:rPr>
              <w:t>3.6</w:t>
            </w:r>
            <w:r w:rsidR="002C0389" w:rsidRPr="002C0389">
              <w:rPr>
                <w:rFonts w:eastAsiaTheme="minorEastAsia"/>
                <w:noProof/>
                <w:lang w:eastAsia="en-GB"/>
              </w:rPr>
              <w:tab/>
            </w:r>
            <w:r w:rsidR="002C0389" w:rsidRPr="002C0389">
              <w:rPr>
                <w:rStyle w:val="Hyperlink"/>
                <w:rFonts w:ascii="Times New Roman" w:eastAsia="Times New Roman" w:hAnsi="Times New Roman" w:cs="Times New Roman"/>
                <w:noProof/>
                <w:color w:val="auto"/>
              </w:rPr>
              <w:t>Resources</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_Toc177469935 \h </w:instrText>
            </w:r>
            <w:r w:rsidR="002C0389" w:rsidRPr="002C0389">
              <w:rPr>
                <w:noProof/>
                <w:webHidden/>
              </w:rPr>
            </w:r>
            <w:r w:rsidR="002C0389" w:rsidRPr="002C0389">
              <w:rPr>
                <w:noProof/>
                <w:webHidden/>
              </w:rPr>
              <w:fldChar w:fldCharType="separate"/>
            </w:r>
            <w:r w:rsidR="002C0389" w:rsidRPr="002C0389">
              <w:rPr>
                <w:noProof/>
                <w:webHidden/>
              </w:rPr>
              <w:t>21</w:t>
            </w:r>
            <w:r w:rsidR="002C0389" w:rsidRPr="002C0389">
              <w:rPr>
                <w:noProof/>
                <w:webHidden/>
              </w:rPr>
              <w:fldChar w:fldCharType="end"/>
            </w:r>
          </w:hyperlink>
        </w:p>
        <w:p w14:paraId="0B73686E" w14:textId="6EC4AD40" w:rsidR="002C0389" w:rsidRPr="002C0389" w:rsidRDefault="00000000">
          <w:pPr>
            <w:pStyle w:val="TOC2"/>
            <w:tabs>
              <w:tab w:val="left" w:pos="880"/>
              <w:tab w:val="right" w:leader="dot" w:pos="9016"/>
            </w:tabs>
            <w:rPr>
              <w:rFonts w:eastAsiaTheme="minorEastAsia"/>
              <w:noProof/>
              <w:lang w:eastAsia="en-GB"/>
            </w:rPr>
          </w:pPr>
          <w:hyperlink w:anchor="_Toc177469936" w:history="1">
            <w:r w:rsidR="002C0389" w:rsidRPr="002C0389">
              <w:rPr>
                <w:rStyle w:val="Hyperlink"/>
                <w:rFonts w:ascii="Times New Roman" w:hAnsi="Times New Roman" w:cs="Times New Roman"/>
                <w:noProof/>
                <w:color w:val="auto"/>
              </w:rPr>
              <w:t>3.7</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rPr>
              <w:t>Ethics and Data Presentation</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_Toc177469936 \h </w:instrText>
            </w:r>
            <w:r w:rsidR="002C0389" w:rsidRPr="002C0389">
              <w:rPr>
                <w:noProof/>
                <w:webHidden/>
              </w:rPr>
            </w:r>
            <w:r w:rsidR="002C0389" w:rsidRPr="002C0389">
              <w:rPr>
                <w:noProof/>
                <w:webHidden/>
              </w:rPr>
              <w:fldChar w:fldCharType="separate"/>
            </w:r>
            <w:r w:rsidR="002C0389" w:rsidRPr="002C0389">
              <w:rPr>
                <w:noProof/>
                <w:webHidden/>
              </w:rPr>
              <w:t>22</w:t>
            </w:r>
            <w:r w:rsidR="002C0389" w:rsidRPr="002C0389">
              <w:rPr>
                <w:noProof/>
                <w:webHidden/>
              </w:rPr>
              <w:fldChar w:fldCharType="end"/>
            </w:r>
          </w:hyperlink>
        </w:p>
        <w:p w14:paraId="657A055F" w14:textId="0C382003" w:rsidR="002C0389" w:rsidRPr="002C0389" w:rsidRDefault="00000000">
          <w:pPr>
            <w:pStyle w:val="TOC2"/>
            <w:tabs>
              <w:tab w:val="left" w:pos="880"/>
              <w:tab w:val="right" w:leader="dot" w:pos="9016"/>
            </w:tabs>
            <w:rPr>
              <w:rFonts w:eastAsiaTheme="minorEastAsia"/>
              <w:noProof/>
              <w:lang w:eastAsia="en-GB"/>
            </w:rPr>
          </w:pPr>
          <w:hyperlink w:anchor="_Toc177469937" w:history="1">
            <w:r w:rsidR="002C0389" w:rsidRPr="002C0389">
              <w:rPr>
                <w:rStyle w:val="Hyperlink"/>
                <w:rFonts w:ascii="Times New Roman" w:hAnsi="Times New Roman" w:cs="Times New Roman"/>
                <w:noProof/>
                <w:color w:val="auto"/>
                <w:lang w:eastAsia="en-GB"/>
              </w:rPr>
              <w:t>3.8</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Researcher time management</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_Toc177469937 \h </w:instrText>
            </w:r>
            <w:r w:rsidR="002C0389" w:rsidRPr="002C0389">
              <w:rPr>
                <w:noProof/>
                <w:webHidden/>
              </w:rPr>
            </w:r>
            <w:r w:rsidR="002C0389" w:rsidRPr="002C0389">
              <w:rPr>
                <w:noProof/>
                <w:webHidden/>
              </w:rPr>
              <w:fldChar w:fldCharType="separate"/>
            </w:r>
            <w:r w:rsidR="002C0389" w:rsidRPr="002C0389">
              <w:rPr>
                <w:noProof/>
                <w:webHidden/>
              </w:rPr>
              <w:t>22</w:t>
            </w:r>
            <w:r w:rsidR="002C0389" w:rsidRPr="002C0389">
              <w:rPr>
                <w:noProof/>
                <w:webHidden/>
              </w:rPr>
              <w:fldChar w:fldCharType="end"/>
            </w:r>
          </w:hyperlink>
        </w:p>
        <w:p w14:paraId="152CFD4F" w14:textId="49F0DDD7" w:rsidR="002C0389" w:rsidRPr="002C0389" w:rsidRDefault="00000000">
          <w:pPr>
            <w:pStyle w:val="TOC1"/>
            <w:tabs>
              <w:tab w:val="right" w:leader="dot" w:pos="9016"/>
            </w:tabs>
            <w:rPr>
              <w:rFonts w:eastAsiaTheme="minorEastAsia"/>
              <w:noProof/>
              <w:lang w:eastAsia="en-GB"/>
            </w:rPr>
          </w:pPr>
          <w:hyperlink w:anchor="_Toc177469938" w:history="1">
            <w:r w:rsidR="002C0389" w:rsidRPr="002C0389">
              <w:rPr>
                <w:rStyle w:val="Hyperlink"/>
                <w:rFonts w:ascii="Times New Roman" w:hAnsi="Times New Roman" w:cs="Times New Roman"/>
                <w:noProof/>
                <w:color w:val="auto"/>
                <w:lang w:eastAsia="en-GB"/>
              </w:rPr>
              <w:t>CHAPTER FOUR</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_Toc177469938 \h </w:instrText>
            </w:r>
            <w:r w:rsidR="002C0389" w:rsidRPr="002C0389">
              <w:rPr>
                <w:noProof/>
                <w:webHidden/>
              </w:rPr>
            </w:r>
            <w:r w:rsidR="002C0389" w:rsidRPr="002C0389">
              <w:rPr>
                <w:noProof/>
                <w:webHidden/>
              </w:rPr>
              <w:fldChar w:fldCharType="separate"/>
            </w:r>
            <w:r w:rsidR="002C0389" w:rsidRPr="002C0389">
              <w:rPr>
                <w:noProof/>
                <w:webHidden/>
              </w:rPr>
              <w:t>23</w:t>
            </w:r>
            <w:r w:rsidR="002C0389" w:rsidRPr="002C0389">
              <w:rPr>
                <w:noProof/>
                <w:webHidden/>
              </w:rPr>
              <w:fldChar w:fldCharType="end"/>
            </w:r>
          </w:hyperlink>
        </w:p>
        <w:p w14:paraId="79FE7379" w14:textId="6EB8EEF4" w:rsidR="002C0389" w:rsidRPr="002C0389" w:rsidRDefault="00000000">
          <w:pPr>
            <w:pStyle w:val="TOC1"/>
            <w:tabs>
              <w:tab w:val="left" w:pos="660"/>
              <w:tab w:val="right" w:leader="dot" w:pos="9016"/>
            </w:tabs>
            <w:rPr>
              <w:rFonts w:eastAsiaTheme="minorEastAsia"/>
              <w:noProof/>
              <w:lang w:eastAsia="en-GB"/>
            </w:rPr>
          </w:pPr>
          <w:hyperlink w:anchor="_Toc177469939" w:history="1">
            <w:r w:rsidR="002C0389" w:rsidRPr="002C0389">
              <w:rPr>
                <w:rStyle w:val="Hyperlink"/>
                <w:rFonts w:ascii="Times New Roman" w:hAnsi="Times New Roman" w:cs="Times New Roman"/>
                <w:noProof/>
                <w:color w:val="auto"/>
                <w:lang w:eastAsia="en-GB"/>
              </w:rPr>
              <w:t>4.0</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RESULTS AND FINDINGS</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_Toc177469939 \h </w:instrText>
            </w:r>
            <w:r w:rsidR="002C0389" w:rsidRPr="002C0389">
              <w:rPr>
                <w:noProof/>
                <w:webHidden/>
              </w:rPr>
            </w:r>
            <w:r w:rsidR="002C0389" w:rsidRPr="002C0389">
              <w:rPr>
                <w:noProof/>
                <w:webHidden/>
              </w:rPr>
              <w:fldChar w:fldCharType="separate"/>
            </w:r>
            <w:r w:rsidR="002C0389" w:rsidRPr="002C0389">
              <w:rPr>
                <w:noProof/>
                <w:webHidden/>
              </w:rPr>
              <w:t>23</w:t>
            </w:r>
            <w:r w:rsidR="002C0389" w:rsidRPr="002C0389">
              <w:rPr>
                <w:noProof/>
                <w:webHidden/>
              </w:rPr>
              <w:fldChar w:fldCharType="end"/>
            </w:r>
          </w:hyperlink>
        </w:p>
        <w:p w14:paraId="31A0D681" w14:textId="611B36C4" w:rsidR="002C0389" w:rsidRPr="002C0389" w:rsidRDefault="00000000">
          <w:pPr>
            <w:pStyle w:val="TOC2"/>
            <w:tabs>
              <w:tab w:val="left" w:pos="880"/>
              <w:tab w:val="right" w:leader="dot" w:pos="9016"/>
            </w:tabs>
            <w:rPr>
              <w:rFonts w:eastAsiaTheme="minorEastAsia"/>
              <w:noProof/>
              <w:lang w:eastAsia="en-GB"/>
            </w:rPr>
          </w:pPr>
          <w:hyperlink w:anchor="_Toc177469940" w:history="1">
            <w:r w:rsidR="002C0389" w:rsidRPr="002C0389">
              <w:rPr>
                <w:rStyle w:val="Hyperlink"/>
                <w:rFonts w:ascii="Times New Roman" w:hAnsi="Times New Roman" w:cs="Times New Roman"/>
                <w:noProof/>
                <w:color w:val="auto"/>
                <w:lang w:eastAsia="en-GB"/>
              </w:rPr>
              <w:t>4.1</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Introduction</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_Toc177469940 \h </w:instrText>
            </w:r>
            <w:r w:rsidR="002C0389" w:rsidRPr="002C0389">
              <w:rPr>
                <w:noProof/>
                <w:webHidden/>
              </w:rPr>
            </w:r>
            <w:r w:rsidR="002C0389" w:rsidRPr="002C0389">
              <w:rPr>
                <w:noProof/>
                <w:webHidden/>
              </w:rPr>
              <w:fldChar w:fldCharType="separate"/>
            </w:r>
            <w:r w:rsidR="002C0389" w:rsidRPr="002C0389">
              <w:rPr>
                <w:noProof/>
                <w:webHidden/>
              </w:rPr>
              <w:t>23</w:t>
            </w:r>
            <w:r w:rsidR="002C0389" w:rsidRPr="002C0389">
              <w:rPr>
                <w:noProof/>
                <w:webHidden/>
              </w:rPr>
              <w:fldChar w:fldCharType="end"/>
            </w:r>
          </w:hyperlink>
        </w:p>
        <w:p w14:paraId="0251DBEC" w14:textId="620FF960" w:rsidR="002C0389" w:rsidRPr="002C0389" w:rsidRDefault="00000000">
          <w:pPr>
            <w:pStyle w:val="TOC2"/>
            <w:tabs>
              <w:tab w:val="left" w:pos="880"/>
              <w:tab w:val="right" w:leader="dot" w:pos="9016"/>
            </w:tabs>
            <w:rPr>
              <w:rFonts w:eastAsiaTheme="minorEastAsia"/>
              <w:noProof/>
              <w:lang w:eastAsia="en-GB"/>
            </w:rPr>
          </w:pPr>
          <w:hyperlink w:anchor="_Toc177469941" w:history="1">
            <w:r w:rsidR="002C0389" w:rsidRPr="002C0389">
              <w:rPr>
                <w:rStyle w:val="Hyperlink"/>
                <w:rFonts w:ascii="Times New Roman" w:hAnsi="Times New Roman" w:cs="Times New Roman"/>
                <w:noProof/>
                <w:color w:val="auto"/>
                <w:lang w:eastAsia="en-GB"/>
              </w:rPr>
              <w:t>4.2</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General Information</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_Toc177469941 \h </w:instrText>
            </w:r>
            <w:r w:rsidR="002C0389" w:rsidRPr="002C0389">
              <w:rPr>
                <w:noProof/>
                <w:webHidden/>
              </w:rPr>
            </w:r>
            <w:r w:rsidR="002C0389" w:rsidRPr="002C0389">
              <w:rPr>
                <w:noProof/>
                <w:webHidden/>
              </w:rPr>
              <w:fldChar w:fldCharType="separate"/>
            </w:r>
            <w:r w:rsidR="002C0389" w:rsidRPr="002C0389">
              <w:rPr>
                <w:noProof/>
                <w:webHidden/>
              </w:rPr>
              <w:t>23</w:t>
            </w:r>
            <w:r w:rsidR="002C0389" w:rsidRPr="002C0389">
              <w:rPr>
                <w:noProof/>
                <w:webHidden/>
              </w:rPr>
              <w:fldChar w:fldCharType="end"/>
            </w:r>
          </w:hyperlink>
        </w:p>
        <w:p w14:paraId="196EA409" w14:textId="11A4B084" w:rsidR="002C0389" w:rsidRPr="002C0389" w:rsidRDefault="00000000">
          <w:pPr>
            <w:pStyle w:val="TOC2"/>
            <w:tabs>
              <w:tab w:val="left" w:pos="880"/>
              <w:tab w:val="right" w:leader="dot" w:pos="9016"/>
            </w:tabs>
            <w:rPr>
              <w:rFonts w:eastAsiaTheme="minorEastAsia"/>
              <w:noProof/>
              <w:lang w:eastAsia="en-GB"/>
            </w:rPr>
          </w:pPr>
          <w:hyperlink w:anchor="_Toc177469942" w:history="1">
            <w:r w:rsidR="002C0389" w:rsidRPr="002C0389">
              <w:rPr>
                <w:rStyle w:val="Hyperlink"/>
                <w:rFonts w:ascii="Times New Roman" w:hAnsi="Times New Roman" w:cs="Times New Roman"/>
                <w:noProof/>
                <w:color w:val="auto"/>
                <w:lang w:eastAsia="en-GB"/>
              </w:rPr>
              <w:t>4.3</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Cargo Handling Automation and Port Operational Efficiency</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_Toc177469942 \h </w:instrText>
            </w:r>
            <w:r w:rsidR="002C0389" w:rsidRPr="002C0389">
              <w:rPr>
                <w:noProof/>
                <w:webHidden/>
              </w:rPr>
            </w:r>
            <w:r w:rsidR="002C0389" w:rsidRPr="002C0389">
              <w:rPr>
                <w:noProof/>
                <w:webHidden/>
              </w:rPr>
              <w:fldChar w:fldCharType="separate"/>
            </w:r>
            <w:r w:rsidR="002C0389" w:rsidRPr="002C0389">
              <w:rPr>
                <w:noProof/>
                <w:webHidden/>
              </w:rPr>
              <w:t>26</w:t>
            </w:r>
            <w:r w:rsidR="002C0389" w:rsidRPr="002C0389">
              <w:rPr>
                <w:noProof/>
                <w:webHidden/>
              </w:rPr>
              <w:fldChar w:fldCharType="end"/>
            </w:r>
          </w:hyperlink>
        </w:p>
        <w:p w14:paraId="4497A2B2" w14:textId="079B35F3" w:rsidR="002C0389" w:rsidRPr="002C0389" w:rsidRDefault="00000000">
          <w:pPr>
            <w:pStyle w:val="TOC2"/>
            <w:tabs>
              <w:tab w:val="left" w:pos="880"/>
              <w:tab w:val="right" w:leader="dot" w:pos="9016"/>
            </w:tabs>
            <w:rPr>
              <w:rFonts w:eastAsiaTheme="minorEastAsia"/>
              <w:noProof/>
              <w:lang w:eastAsia="en-GB"/>
            </w:rPr>
          </w:pPr>
          <w:hyperlink w:anchor="_Toc177469943" w:history="1">
            <w:r w:rsidR="002C0389" w:rsidRPr="002C0389">
              <w:rPr>
                <w:rStyle w:val="Hyperlink"/>
                <w:rFonts w:ascii="Times New Roman" w:hAnsi="Times New Roman" w:cs="Times New Roman"/>
                <w:noProof/>
                <w:color w:val="auto"/>
                <w:lang w:eastAsia="en-GB"/>
              </w:rPr>
              <w:t>4.4</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Yard Operations Automation and Port Operational Efficiency</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_Toc177469943 \h </w:instrText>
            </w:r>
            <w:r w:rsidR="002C0389" w:rsidRPr="002C0389">
              <w:rPr>
                <w:noProof/>
                <w:webHidden/>
              </w:rPr>
            </w:r>
            <w:r w:rsidR="002C0389" w:rsidRPr="002C0389">
              <w:rPr>
                <w:noProof/>
                <w:webHidden/>
              </w:rPr>
              <w:fldChar w:fldCharType="separate"/>
            </w:r>
            <w:r w:rsidR="002C0389" w:rsidRPr="002C0389">
              <w:rPr>
                <w:noProof/>
                <w:webHidden/>
              </w:rPr>
              <w:t>29</w:t>
            </w:r>
            <w:r w:rsidR="002C0389" w:rsidRPr="002C0389">
              <w:rPr>
                <w:noProof/>
                <w:webHidden/>
              </w:rPr>
              <w:fldChar w:fldCharType="end"/>
            </w:r>
          </w:hyperlink>
        </w:p>
        <w:p w14:paraId="084964B4" w14:textId="5EBA75E4" w:rsidR="002C0389" w:rsidRPr="002C0389" w:rsidRDefault="00000000">
          <w:pPr>
            <w:pStyle w:val="TOC2"/>
            <w:tabs>
              <w:tab w:val="left" w:pos="880"/>
              <w:tab w:val="right" w:leader="dot" w:pos="9016"/>
            </w:tabs>
            <w:rPr>
              <w:rFonts w:eastAsiaTheme="minorEastAsia"/>
              <w:noProof/>
              <w:lang w:eastAsia="en-GB"/>
            </w:rPr>
          </w:pPr>
          <w:hyperlink w:anchor="_Toc177469944" w:history="1">
            <w:r w:rsidR="002C0389" w:rsidRPr="002C0389">
              <w:rPr>
                <w:rStyle w:val="Hyperlink"/>
                <w:rFonts w:ascii="Times New Roman" w:hAnsi="Times New Roman" w:cs="Times New Roman"/>
                <w:noProof/>
                <w:color w:val="auto"/>
                <w:lang w:eastAsia="en-GB"/>
              </w:rPr>
              <w:t>4.5</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Rating of Port Operational Efficiency</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_Toc177469944 \h </w:instrText>
            </w:r>
            <w:r w:rsidR="002C0389" w:rsidRPr="002C0389">
              <w:rPr>
                <w:noProof/>
                <w:webHidden/>
              </w:rPr>
            </w:r>
            <w:r w:rsidR="002C0389" w:rsidRPr="002C0389">
              <w:rPr>
                <w:noProof/>
                <w:webHidden/>
              </w:rPr>
              <w:fldChar w:fldCharType="separate"/>
            </w:r>
            <w:r w:rsidR="002C0389" w:rsidRPr="002C0389">
              <w:rPr>
                <w:noProof/>
                <w:webHidden/>
              </w:rPr>
              <w:t>34</w:t>
            </w:r>
            <w:r w:rsidR="002C0389" w:rsidRPr="002C0389">
              <w:rPr>
                <w:noProof/>
                <w:webHidden/>
              </w:rPr>
              <w:fldChar w:fldCharType="end"/>
            </w:r>
          </w:hyperlink>
        </w:p>
        <w:p w14:paraId="02A8FF4C" w14:textId="49C200FB" w:rsidR="002C0389" w:rsidRPr="002C0389" w:rsidRDefault="00000000">
          <w:pPr>
            <w:pStyle w:val="TOC2"/>
            <w:tabs>
              <w:tab w:val="left" w:pos="880"/>
              <w:tab w:val="right" w:leader="dot" w:pos="9016"/>
            </w:tabs>
            <w:rPr>
              <w:rFonts w:eastAsiaTheme="minorEastAsia"/>
              <w:noProof/>
              <w:lang w:eastAsia="en-GB"/>
            </w:rPr>
          </w:pPr>
          <w:hyperlink w:anchor="_Toc177469945" w:history="1">
            <w:r w:rsidR="002C0389" w:rsidRPr="002C0389">
              <w:rPr>
                <w:rStyle w:val="Hyperlink"/>
                <w:rFonts w:ascii="Times New Roman" w:hAnsi="Times New Roman" w:cs="Times New Roman"/>
                <w:noProof/>
                <w:color w:val="auto"/>
                <w:lang w:eastAsia="en-GB"/>
              </w:rPr>
              <w:t>4.6</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Multiple Regression Effect</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_Toc177469945 \h </w:instrText>
            </w:r>
            <w:r w:rsidR="002C0389" w:rsidRPr="002C0389">
              <w:rPr>
                <w:noProof/>
                <w:webHidden/>
              </w:rPr>
            </w:r>
            <w:r w:rsidR="002C0389" w:rsidRPr="002C0389">
              <w:rPr>
                <w:noProof/>
                <w:webHidden/>
              </w:rPr>
              <w:fldChar w:fldCharType="separate"/>
            </w:r>
            <w:r w:rsidR="002C0389" w:rsidRPr="002C0389">
              <w:rPr>
                <w:noProof/>
                <w:webHidden/>
              </w:rPr>
              <w:t>34</w:t>
            </w:r>
            <w:r w:rsidR="002C0389" w:rsidRPr="002C0389">
              <w:rPr>
                <w:noProof/>
                <w:webHidden/>
              </w:rPr>
              <w:fldChar w:fldCharType="end"/>
            </w:r>
          </w:hyperlink>
        </w:p>
        <w:p w14:paraId="2856B90A" w14:textId="2027D2C8" w:rsidR="002C0389" w:rsidRPr="002C0389" w:rsidRDefault="00000000">
          <w:pPr>
            <w:pStyle w:val="TOC2"/>
            <w:tabs>
              <w:tab w:val="left" w:pos="880"/>
              <w:tab w:val="right" w:leader="dot" w:pos="9016"/>
            </w:tabs>
            <w:rPr>
              <w:rFonts w:eastAsiaTheme="minorEastAsia"/>
              <w:noProof/>
              <w:lang w:eastAsia="en-GB"/>
            </w:rPr>
          </w:pPr>
          <w:hyperlink w:anchor="_Toc177469946" w:history="1">
            <w:r w:rsidR="002C0389" w:rsidRPr="002C0389">
              <w:rPr>
                <w:rStyle w:val="Hyperlink"/>
                <w:rFonts w:ascii="Times New Roman" w:hAnsi="Times New Roman" w:cs="Times New Roman"/>
                <w:noProof/>
                <w:color w:val="auto"/>
                <w:lang w:eastAsia="en-GB"/>
              </w:rPr>
              <w:t>4.7</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Chapter Summary</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_Toc177469946 \h </w:instrText>
            </w:r>
            <w:r w:rsidR="002C0389" w:rsidRPr="002C0389">
              <w:rPr>
                <w:noProof/>
                <w:webHidden/>
              </w:rPr>
            </w:r>
            <w:r w:rsidR="002C0389" w:rsidRPr="002C0389">
              <w:rPr>
                <w:noProof/>
                <w:webHidden/>
              </w:rPr>
              <w:fldChar w:fldCharType="separate"/>
            </w:r>
            <w:r w:rsidR="002C0389" w:rsidRPr="002C0389">
              <w:rPr>
                <w:noProof/>
                <w:webHidden/>
              </w:rPr>
              <w:t>36</w:t>
            </w:r>
            <w:r w:rsidR="002C0389" w:rsidRPr="002C0389">
              <w:rPr>
                <w:noProof/>
                <w:webHidden/>
              </w:rPr>
              <w:fldChar w:fldCharType="end"/>
            </w:r>
          </w:hyperlink>
        </w:p>
        <w:p w14:paraId="2205717B" w14:textId="2467F101" w:rsidR="002C0389" w:rsidRPr="002C0389" w:rsidRDefault="00000000">
          <w:pPr>
            <w:pStyle w:val="TOC1"/>
            <w:tabs>
              <w:tab w:val="right" w:leader="dot" w:pos="9016"/>
            </w:tabs>
            <w:rPr>
              <w:rFonts w:eastAsiaTheme="minorEastAsia"/>
              <w:noProof/>
              <w:lang w:eastAsia="en-GB"/>
            </w:rPr>
          </w:pPr>
          <w:hyperlink w:anchor="_Toc177469947" w:history="1">
            <w:r w:rsidR="002C0389" w:rsidRPr="002C0389">
              <w:rPr>
                <w:rStyle w:val="Hyperlink"/>
                <w:rFonts w:ascii="Times New Roman" w:hAnsi="Times New Roman" w:cs="Times New Roman"/>
                <w:noProof/>
                <w:color w:val="auto"/>
                <w:lang w:eastAsia="en-GB"/>
              </w:rPr>
              <w:t>CHAPTER FIVE</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_Toc177469947 \h </w:instrText>
            </w:r>
            <w:r w:rsidR="002C0389" w:rsidRPr="002C0389">
              <w:rPr>
                <w:noProof/>
                <w:webHidden/>
              </w:rPr>
            </w:r>
            <w:r w:rsidR="002C0389" w:rsidRPr="002C0389">
              <w:rPr>
                <w:noProof/>
                <w:webHidden/>
              </w:rPr>
              <w:fldChar w:fldCharType="separate"/>
            </w:r>
            <w:r w:rsidR="002C0389" w:rsidRPr="002C0389">
              <w:rPr>
                <w:noProof/>
                <w:webHidden/>
              </w:rPr>
              <w:t>37</w:t>
            </w:r>
            <w:r w:rsidR="002C0389" w:rsidRPr="002C0389">
              <w:rPr>
                <w:noProof/>
                <w:webHidden/>
              </w:rPr>
              <w:fldChar w:fldCharType="end"/>
            </w:r>
          </w:hyperlink>
        </w:p>
        <w:p w14:paraId="45DF32AE" w14:textId="7D935E5A" w:rsidR="002C0389" w:rsidRPr="002C0389" w:rsidRDefault="00000000">
          <w:pPr>
            <w:pStyle w:val="TOC1"/>
            <w:tabs>
              <w:tab w:val="left" w:pos="660"/>
              <w:tab w:val="right" w:leader="dot" w:pos="9016"/>
            </w:tabs>
            <w:rPr>
              <w:rFonts w:eastAsiaTheme="minorEastAsia"/>
              <w:noProof/>
              <w:lang w:eastAsia="en-GB"/>
            </w:rPr>
          </w:pPr>
          <w:hyperlink w:anchor="_Toc177469948" w:history="1">
            <w:r w:rsidR="002C0389" w:rsidRPr="002C0389">
              <w:rPr>
                <w:rStyle w:val="Hyperlink"/>
                <w:rFonts w:ascii="Times New Roman" w:hAnsi="Times New Roman" w:cs="Times New Roman"/>
                <w:noProof/>
                <w:color w:val="auto"/>
                <w:lang w:eastAsia="en-GB"/>
              </w:rPr>
              <w:t>5.0</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SUMMARY, DISCUSSION, CONCLUSION, AND RECOMMENDATIONS</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_Toc177469948 \h </w:instrText>
            </w:r>
            <w:r w:rsidR="002C0389" w:rsidRPr="002C0389">
              <w:rPr>
                <w:noProof/>
                <w:webHidden/>
              </w:rPr>
            </w:r>
            <w:r w:rsidR="002C0389" w:rsidRPr="002C0389">
              <w:rPr>
                <w:noProof/>
                <w:webHidden/>
              </w:rPr>
              <w:fldChar w:fldCharType="separate"/>
            </w:r>
            <w:r w:rsidR="002C0389" w:rsidRPr="002C0389">
              <w:rPr>
                <w:noProof/>
                <w:webHidden/>
              </w:rPr>
              <w:t>37</w:t>
            </w:r>
            <w:r w:rsidR="002C0389" w:rsidRPr="002C0389">
              <w:rPr>
                <w:noProof/>
                <w:webHidden/>
              </w:rPr>
              <w:fldChar w:fldCharType="end"/>
            </w:r>
          </w:hyperlink>
        </w:p>
        <w:p w14:paraId="1EA8237E" w14:textId="6B004FE6" w:rsidR="002C0389" w:rsidRPr="002C0389" w:rsidRDefault="00000000">
          <w:pPr>
            <w:pStyle w:val="TOC2"/>
            <w:tabs>
              <w:tab w:val="left" w:pos="880"/>
              <w:tab w:val="right" w:leader="dot" w:pos="9016"/>
            </w:tabs>
            <w:rPr>
              <w:rFonts w:eastAsiaTheme="minorEastAsia"/>
              <w:noProof/>
              <w:lang w:eastAsia="en-GB"/>
            </w:rPr>
          </w:pPr>
          <w:hyperlink w:anchor="_Toc177469949" w:history="1">
            <w:r w:rsidR="002C0389" w:rsidRPr="002C0389">
              <w:rPr>
                <w:rStyle w:val="Hyperlink"/>
                <w:rFonts w:ascii="Times New Roman" w:hAnsi="Times New Roman" w:cs="Times New Roman"/>
                <w:noProof/>
                <w:color w:val="auto"/>
                <w:lang w:eastAsia="en-GB"/>
              </w:rPr>
              <w:t>5.1</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Introduction</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_Toc177469949 \h </w:instrText>
            </w:r>
            <w:r w:rsidR="002C0389" w:rsidRPr="002C0389">
              <w:rPr>
                <w:noProof/>
                <w:webHidden/>
              </w:rPr>
            </w:r>
            <w:r w:rsidR="002C0389" w:rsidRPr="002C0389">
              <w:rPr>
                <w:noProof/>
                <w:webHidden/>
              </w:rPr>
              <w:fldChar w:fldCharType="separate"/>
            </w:r>
            <w:r w:rsidR="002C0389" w:rsidRPr="002C0389">
              <w:rPr>
                <w:noProof/>
                <w:webHidden/>
              </w:rPr>
              <w:t>37</w:t>
            </w:r>
            <w:r w:rsidR="002C0389" w:rsidRPr="002C0389">
              <w:rPr>
                <w:noProof/>
                <w:webHidden/>
              </w:rPr>
              <w:fldChar w:fldCharType="end"/>
            </w:r>
          </w:hyperlink>
        </w:p>
        <w:p w14:paraId="336649ED" w14:textId="35F68266" w:rsidR="002C0389" w:rsidRPr="002C0389" w:rsidRDefault="00000000">
          <w:pPr>
            <w:pStyle w:val="TOC2"/>
            <w:tabs>
              <w:tab w:val="left" w:pos="880"/>
              <w:tab w:val="right" w:leader="dot" w:pos="9016"/>
            </w:tabs>
            <w:rPr>
              <w:rFonts w:eastAsiaTheme="minorEastAsia"/>
              <w:noProof/>
              <w:lang w:eastAsia="en-GB"/>
            </w:rPr>
          </w:pPr>
          <w:hyperlink w:anchor="_Toc177469950" w:history="1">
            <w:r w:rsidR="002C0389" w:rsidRPr="002C0389">
              <w:rPr>
                <w:rStyle w:val="Hyperlink"/>
                <w:rFonts w:ascii="Times New Roman" w:hAnsi="Times New Roman" w:cs="Times New Roman"/>
                <w:noProof/>
                <w:color w:val="auto"/>
                <w:lang w:eastAsia="en-GB"/>
              </w:rPr>
              <w:t>5.2</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Summary</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_Toc177469950 \h </w:instrText>
            </w:r>
            <w:r w:rsidR="002C0389" w:rsidRPr="002C0389">
              <w:rPr>
                <w:noProof/>
                <w:webHidden/>
              </w:rPr>
            </w:r>
            <w:r w:rsidR="002C0389" w:rsidRPr="002C0389">
              <w:rPr>
                <w:noProof/>
                <w:webHidden/>
              </w:rPr>
              <w:fldChar w:fldCharType="separate"/>
            </w:r>
            <w:r w:rsidR="002C0389" w:rsidRPr="002C0389">
              <w:rPr>
                <w:noProof/>
                <w:webHidden/>
              </w:rPr>
              <w:t>37</w:t>
            </w:r>
            <w:r w:rsidR="002C0389" w:rsidRPr="002C0389">
              <w:rPr>
                <w:noProof/>
                <w:webHidden/>
              </w:rPr>
              <w:fldChar w:fldCharType="end"/>
            </w:r>
          </w:hyperlink>
        </w:p>
        <w:p w14:paraId="762EE8EE" w14:textId="7B3EB744" w:rsidR="002C0389" w:rsidRPr="002C0389" w:rsidRDefault="00000000">
          <w:pPr>
            <w:pStyle w:val="TOC2"/>
            <w:tabs>
              <w:tab w:val="left" w:pos="880"/>
              <w:tab w:val="right" w:leader="dot" w:pos="9016"/>
            </w:tabs>
            <w:rPr>
              <w:rFonts w:eastAsiaTheme="minorEastAsia"/>
              <w:noProof/>
              <w:lang w:eastAsia="en-GB"/>
            </w:rPr>
          </w:pPr>
          <w:hyperlink w:anchor="_Toc177469951" w:history="1">
            <w:r w:rsidR="002C0389" w:rsidRPr="002C0389">
              <w:rPr>
                <w:rStyle w:val="Hyperlink"/>
                <w:rFonts w:ascii="Times New Roman" w:hAnsi="Times New Roman" w:cs="Times New Roman"/>
                <w:noProof/>
                <w:color w:val="auto"/>
                <w:lang w:eastAsia="en-GB"/>
              </w:rPr>
              <w:t>5.3</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Discussion</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_Toc177469951 \h </w:instrText>
            </w:r>
            <w:r w:rsidR="002C0389" w:rsidRPr="002C0389">
              <w:rPr>
                <w:noProof/>
                <w:webHidden/>
              </w:rPr>
            </w:r>
            <w:r w:rsidR="002C0389" w:rsidRPr="002C0389">
              <w:rPr>
                <w:noProof/>
                <w:webHidden/>
              </w:rPr>
              <w:fldChar w:fldCharType="separate"/>
            </w:r>
            <w:r w:rsidR="002C0389" w:rsidRPr="002C0389">
              <w:rPr>
                <w:noProof/>
                <w:webHidden/>
              </w:rPr>
              <w:t>38</w:t>
            </w:r>
            <w:r w:rsidR="002C0389" w:rsidRPr="002C0389">
              <w:rPr>
                <w:noProof/>
                <w:webHidden/>
              </w:rPr>
              <w:fldChar w:fldCharType="end"/>
            </w:r>
          </w:hyperlink>
        </w:p>
        <w:p w14:paraId="00AAD884" w14:textId="7DE996E4" w:rsidR="002C0389" w:rsidRPr="002C0389" w:rsidRDefault="00000000">
          <w:pPr>
            <w:pStyle w:val="TOC2"/>
            <w:tabs>
              <w:tab w:val="left" w:pos="880"/>
              <w:tab w:val="right" w:leader="dot" w:pos="9016"/>
            </w:tabs>
            <w:rPr>
              <w:rFonts w:eastAsiaTheme="minorEastAsia"/>
              <w:noProof/>
              <w:lang w:eastAsia="en-GB"/>
            </w:rPr>
          </w:pPr>
          <w:hyperlink w:anchor="_Toc177469952" w:history="1">
            <w:r w:rsidR="002C0389" w:rsidRPr="002C0389">
              <w:rPr>
                <w:rStyle w:val="Hyperlink"/>
                <w:rFonts w:ascii="Times New Roman" w:hAnsi="Times New Roman" w:cs="Times New Roman"/>
                <w:noProof/>
                <w:color w:val="auto"/>
                <w:lang w:eastAsia="en-GB"/>
              </w:rPr>
              <w:t>5.4</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Conclusion</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_Toc177469952 \h </w:instrText>
            </w:r>
            <w:r w:rsidR="002C0389" w:rsidRPr="002C0389">
              <w:rPr>
                <w:noProof/>
                <w:webHidden/>
              </w:rPr>
            </w:r>
            <w:r w:rsidR="002C0389" w:rsidRPr="002C0389">
              <w:rPr>
                <w:noProof/>
                <w:webHidden/>
              </w:rPr>
              <w:fldChar w:fldCharType="separate"/>
            </w:r>
            <w:r w:rsidR="002C0389" w:rsidRPr="002C0389">
              <w:rPr>
                <w:noProof/>
                <w:webHidden/>
              </w:rPr>
              <w:t>41</w:t>
            </w:r>
            <w:r w:rsidR="002C0389" w:rsidRPr="002C0389">
              <w:rPr>
                <w:noProof/>
                <w:webHidden/>
              </w:rPr>
              <w:fldChar w:fldCharType="end"/>
            </w:r>
          </w:hyperlink>
        </w:p>
        <w:p w14:paraId="354102B7" w14:textId="336A243E" w:rsidR="002C0389" w:rsidRPr="002C0389" w:rsidRDefault="00000000">
          <w:pPr>
            <w:pStyle w:val="TOC2"/>
            <w:tabs>
              <w:tab w:val="left" w:pos="880"/>
              <w:tab w:val="right" w:leader="dot" w:pos="9016"/>
            </w:tabs>
            <w:rPr>
              <w:rFonts w:eastAsiaTheme="minorEastAsia"/>
              <w:noProof/>
              <w:lang w:eastAsia="en-GB"/>
            </w:rPr>
          </w:pPr>
          <w:hyperlink w:anchor="_Toc177469953" w:history="1">
            <w:r w:rsidR="002C0389" w:rsidRPr="002C0389">
              <w:rPr>
                <w:rStyle w:val="Hyperlink"/>
                <w:rFonts w:ascii="Times New Roman" w:hAnsi="Times New Roman" w:cs="Times New Roman"/>
                <w:noProof/>
                <w:color w:val="auto"/>
                <w:lang w:eastAsia="en-GB"/>
              </w:rPr>
              <w:t>5.5</w:t>
            </w:r>
            <w:r w:rsidR="002C0389" w:rsidRPr="002C0389">
              <w:rPr>
                <w:rFonts w:eastAsiaTheme="minorEastAsia"/>
                <w:noProof/>
                <w:lang w:eastAsia="en-GB"/>
              </w:rPr>
              <w:tab/>
            </w:r>
            <w:r w:rsidR="002C0389" w:rsidRPr="002C0389">
              <w:rPr>
                <w:rStyle w:val="Hyperlink"/>
                <w:rFonts w:ascii="Times New Roman" w:hAnsi="Times New Roman" w:cs="Times New Roman"/>
                <w:noProof/>
                <w:color w:val="auto"/>
                <w:lang w:eastAsia="en-GB"/>
              </w:rPr>
              <w:t>Recommendations</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_Toc177469953 \h </w:instrText>
            </w:r>
            <w:r w:rsidR="002C0389" w:rsidRPr="002C0389">
              <w:rPr>
                <w:noProof/>
                <w:webHidden/>
              </w:rPr>
            </w:r>
            <w:r w:rsidR="002C0389" w:rsidRPr="002C0389">
              <w:rPr>
                <w:noProof/>
                <w:webHidden/>
              </w:rPr>
              <w:fldChar w:fldCharType="separate"/>
            </w:r>
            <w:r w:rsidR="002C0389" w:rsidRPr="002C0389">
              <w:rPr>
                <w:noProof/>
                <w:webHidden/>
              </w:rPr>
              <w:t>42</w:t>
            </w:r>
            <w:r w:rsidR="002C0389" w:rsidRPr="002C0389">
              <w:rPr>
                <w:noProof/>
                <w:webHidden/>
              </w:rPr>
              <w:fldChar w:fldCharType="end"/>
            </w:r>
          </w:hyperlink>
        </w:p>
        <w:p w14:paraId="1A11FA41" w14:textId="4ECD62F8" w:rsidR="002C0389" w:rsidRPr="002C0389" w:rsidRDefault="00000000">
          <w:pPr>
            <w:pStyle w:val="TOC1"/>
            <w:tabs>
              <w:tab w:val="right" w:leader="dot" w:pos="9016"/>
            </w:tabs>
            <w:rPr>
              <w:rFonts w:eastAsiaTheme="minorEastAsia"/>
              <w:noProof/>
              <w:lang w:eastAsia="en-GB"/>
            </w:rPr>
          </w:pPr>
          <w:hyperlink w:anchor="_Toc177469954" w:history="1">
            <w:r w:rsidR="002C0389" w:rsidRPr="002C0389">
              <w:rPr>
                <w:rStyle w:val="Hyperlink"/>
                <w:rFonts w:ascii="Times New Roman" w:eastAsia="Times New Roman" w:hAnsi="Times New Roman" w:cs="Times New Roman"/>
                <w:noProof/>
                <w:color w:val="auto"/>
                <w:lang w:eastAsia="en-GB"/>
              </w:rPr>
              <w:t>References</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_Toc177469954 \h </w:instrText>
            </w:r>
            <w:r w:rsidR="002C0389" w:rsidRPr="002C0389">
              <w:rPr>
                <w:noProof/>
                <w:webHidden/>
              </w:rPr>
            </w:r>
            <w:r w:rsidR="002C0389" w:rsidRPr="002C0389">
              <w:rPr>
                <w:noProof/>
                <w:webHidden/>
              </w:rPr>
              <w:fldChar w:fldCharType="separate"/>
            </w:r>
            <w:r w:rsidR="002C0389" w:rsidRPr="002C0389">
              <w:rPr>
                <w:noProof/>
                <w:webHidden/>
              </w:rPr>
              <w:t>44</w:t>
            </w:r>
            <w:r w:rsidR="002C0389" w:rsidRPr="002C0389">
              <w:rPr>
                <w:noProof/>
                <w:webHidden/>
              </w:rPr>
              <w:fldChar w:fldCharType="end"/>
            </w:r>
          </w:hyperlink>
        </w:p>
        <w:p w14:paraId="3EBA5170" w14:textId="0A1E6C55" w:rsidR="002C0389" w:rsidRPr="002C0389" w:rsidRDefault="00000000">
          <w:pPr>
            <w:pStyle w:val="TOC1"/>
            <w:tabs>
              <w:tab w:val="right" w:leader="dot" w:pos="9016"/>
            </w:tabs>
            <w:rPr>
              <w:rFonts w:eastAsiaTheme="minorEastAsia"/>
              <w:noProof/>
              <w:lang w:eastAsia="en-GB"/>
            </w:rPr>
          </w:pPr>
          <w:hyperlink w:anchor="_Toc177469955" w:history="1">
            <w:r w:rsidR="002C0389" w:rsidRPr="002C0389">
              <w:rPr>
                <w:rStyle w:val="Hyperlink"/>
                <w:rFonts w:ascii="Times New Roman" w:hAnsi="Times New Roman" w:cs="Times New Roman"/>
                <w:noProof/>
                <w:color w:val="auto"/>
                <w:lang w:eastAsia="en-GB"/>
              </w:rPr>
              <w:t>Appendices</w:t>
            </w:r>
            <w:r w:rsidR="002C0389" w:rsidRPr="002C0389">
              <w:rPr>
                <w:noProof/>
                <w:webHidden/>
              </w:rPr>
              <w:tab/>
            </w:r>
            <w:r w:rsidR="002C0389" w:rsidRPr="002C0389">
              <w:rPr>
                <w:noProof/>
                <w:webHidden/>
              </w:rPr>
              <w:fldChar w:fldCharType="begin"/>
            </w:r>
            <w:r w:rsidR="002C0389" w:rsidRPr="002C0389">
              <w:rPr>
                <w:noProof/>
                <w:webHidden/>
              </w:rPr>
              <w:instrText xml:space="preserve"> PAGEREF _Toc177469955 \h </w:instrText>
            </w:r>
            <w:r w:rsidR="002C0389" w:rsidRPr="002C0389">
              <w:rPr>
                <w:noProof/>
                <w:webHidden/>
              </w:rPr>
            </w:r>
            <w:r w:rsidR="002C0389" w:rsidRPr="002C0389">
              <w:rPr>
                <w:noProof/>
                <w:webHidden/>
              </w:rPr>
              <w:fldChar w:fldCharType="separate"/>
            </w:r>
            <w:r w:rsidR="002C0389" w:rsidRPr="002C0389">
              <w:rPr>
                <w:noProof/>
                <w:webHidden/>
              </w:rPr>
              <w:t>51</w:t>
            </w:r>
            <w:r w:rsidR="002C0389" w:rsidRPr="002C0389">
              <w:rPr>
                <w:noProof/>
                <w:webHidden/>
              </w:rPr>
              <w:fldChar w:fldCharType="end"/>
            </w:r>
          </w:hyperlink>
        </w:p>
        <w:p w14:paraId="6399571E" w14:textId="0CD31244" w:rsidR="00E363DB" w:rsidRPr="002C0389" w:rsidRDefault="00E363DB">
          <w:pPr>
            <w:rPr>
              <w:rFonts w:ascii="Times New Roman" w:hAnsi="Times New Roman" w:cs="Times New Roman"/>
              <w:noProof/>
              <w:sz w:val="24"/>
              <w:szCs w:val="24"/>
            </w:rPr>
          </w:pPr>
          <w:r w:rsidRPr="002C0389">
            <w:rPr>
              <w:rFonts w:ascii="Times New Roman" w:hAnsi="Times New Roman" w:cs="Times New Roman"/>
              <w:noProof/>
              <w:sz w:val="24"/>
              <w:szCs w:val="24"/>
            </w:rPr>
            <w:fldChar w:fldCharType="end"/>
          </w:r>
        </w:p>
        <w:p w14:paraId="57962F44" w14:textId="77777777" w:rsidR="00E363DB" w:rsidRPr="002C0389" w:rsidRDefault="00E363DB">
          <w:pPr>
            <w:rPr>
              <w:rFonts w:ascii="Times New Roman" w:hAnsi="Times New Roman" w:cs="Times New Roman"/>
              <w:noProof/>
            </w:rPr>
          </w:pPr>
        </w:p>
        <w:p w14:paraId="187FA24B" w14:textId="77777777" w:rsidR="00E363DB" w:rsidRPr="002C0389" w:rsidRDefault="00E363DB">
          <w:pPr>
            <w:rPr>
              <w:rFonts w:ascii="Times New Roman" w:hAnsi="Times New Roman" w:cs="Times New Roman"/>
              <w:noProof/>
            </w:rPr>
          </w:pPr>
        </w:p>
        <w:p w14:paraId="59641DAC" w14:textId="77777777" w:rsidR="00E363DB" w:rsidRPr="002C0389" w:rsidRDefault="00E363DB">
          <w:pPr>
            <w:rPr>
              <w:rFonts w:ascii="Times New Roman" w:hAnsi="Times New Roman" w:cs="Times New Roman"/>
              <w:b/>
              <w:bCs/>
              <w:noProof/>
            </w:rPr>
          </w:pPr>
        </w:p>
        <w:p w14:paraId="7462F317" w14:textId="77777777" w:rsidR="00E363DB" w:rsidRPr="002C0389" w:rsidRDefault="00E363DB">
          <w:pPr>
            <w:rPr>
              <w:rFonts w:ascii="Times New Roman" w:hAnsi="Times New Roman" w:cs="Times New Roman"/>
              <w:b/>
              <w:bCs/>
              <w:noProof/>
            </w:rPr>
          </w:pPr>
        </w:p>
        <w:p w14:paraId="1D41F326" w14:textId="77777777" w:rsidR="00E363DB" w:rsidRPr="002C0389" w:rsidRDefault="00E363DB">
          <w:pPr>
            <w:rPr>
              <w:rFonts w:ascii="Times New Roman" w:hAnsi="Times New Roman" w:cs="Times New Roman"/>
              <w:b/>
              <w:bCs/>
              <w:noProof/>
            </w:rPr>
          </w:pPr>
        </w:p>
        <w:p w14:paraId="2143BFB8" w14:textId="77777777" w:rsidR="00E363DB" w:rsidRPr="002C0389" w:rsidRDefault="00E363DB">
          <w:pPr>
            <w:rPr>
              <w:rFonts w:ascii="Times New Roman" w:hAnsi="Times New Roman" w:cs="Times New Roman"/>
              <w:b/>
              <w:bCs/>
              <w:noProof/>
            </w:rPr>
          </w:pPr>
        </w:p>
        <w:p w14:paraId="0779F169" w14:textId="77777777" w:rsidR="00E363DB" w:rsidRPr="002C0389" w:rsidRDefault="00E363DB">
          <w:pPr>
            <w:rPr>
              <w:rFonts w:ascii="Times New Roman" w:hAnsi="Times New Roman" w:cs="Times New Roman"/>
              <w:b/>
              <w:bCs/>
              <w:noProof/>
            </w:rPr>
          </w:pPr>
        </w:p>
        <w:p w14:paraId="0A90CD39" w14:textId="77777777" w:rsidR="002C0389" w:rsidRPr="002C0389" w:rsidRDefault="002C0389">
          <w:pPr>
            <w:rPr>
              <w:rFonts w:ascii="Times New Roman" w:hAnsi="Times New Roman" w:cs="Times New Roman"/>
              <w:b/>
              <w:bCs/>
              <w:noProof/>
            </w:rPr>
          </w:pPr>
        </w:p>
        <w:p w14:paraId="3FFDACC1" w14:textId="77777777" w:rsidR="002C0389" w:rsidRPr="002C0389" w:rsidRDefault="002C0389">
          <w:pPr>
            <w:rPr>
              <w:rFonts w:ascii="Times New Roman" w:hAnsi="Times New Roman" w:cs="Times New Roman"/>
              <w:b/>
              <w:bCs/>
              <w:noProof/>
            </w:rPr>
          </w:pPr>
        </w:p>
        <w:p w14:paraId="05F508A1" w14:textId="77777777" w:rsidR="002C0389" w:rsidRPr="002C0389" w:rsidRDefault="002C0389">
          <w:pPr>
            <w:rPr>
              <w:rFonts w:ascii="Times New Roman" w:hAnsi="Times New Roman" w:cs="Times New Roman"/>
              <w:b/>
              <w:bCs/>
              <w:noProof/>
            </w:rPr>
          </w:pPr>
        </w:p>
        <w:p w14:paraId="7997ADC2" w14:textId="77777777" w:rsidR="002C0389" w:rsidRPr="002C0389" w:rsidRDefault="002C0389">
          <w:pPr>
            <w:rPr>
              <w:rFonts w:ascii="Times New Roman" w:hAnsi="Times New Roman" w:cs="Times New Roman"/>
              <w:b/>
              <w:bCs/>
              <w:noProof/>
            </w:rPr>
          </w:pPr>
        </w:p>
        <w:p w14:paraId="3BAAEDED" w14:textId="77777777" w:rsidR="002C0389" w:rsidRPr="002C0389" w:rsidRDefault="002C0389">
          <w:pPr>
            <w:rPr>
              <w:rFonts w:ascii="Times New Roman" w:hAnsi="Times New Roman" w:cs="Times New Roman"/>
              <w:b/>
              <w:bCs/>
              <w:noProof/>
            </w:rPr>
          </w:pPr>
        </w:p>
        <w:p w14:paraId="0595942F" w14:textId="77777777" w:rsidR="002C0389" w:rsidRPr="002C0389" w:rsidRDefault="002C0389">
          <w:pPr>
            <w:rPr>
              <w:rFonts w:ascii="Times New Roman" w:hAnsi="Times New Roman" w:cs="Times New Roman"/>
              <w:b/>
              <w:bCs/>
              <w:noProof/>
            </w:rPr>
          </w:pPr>
        </w:p>
        <w:p w14:paraId="1C84C968" w14:textId="77777777" w:rsidR="002C0389" w:rsidRPr="002C0389" w:rsidRDefault="002C0389">
          <w:pPr>
            <w:rPr>
              <w:rFonts w:ascii="Times New Roman" w:hAnsi="Times New Roman" w:cs="Times New Roman"/>
              <w:b/>
              <w:bCs/>
              <w:noProof/>
            </w:rPr>
          </w:pPr>
        </w:p>
        <w:p w14:paraId="0B5B65D5" w14:textId="77777777" w:rsidR="002C0389" w:rsidRPr="002C0389" w:rsidRDefault="002C0389">
          <w:pPr>
            <w:rPr>
              <w:rFonts w:ascii="Times New Roman" w:hAnsi="Times New Roman" w:cs="Times New Roman"/>
              <w:b/>
              <w:bCs/>
              <w:noProof/>
            </w:rPr>
          </w:pPr>
        </w:p>
        <w:p w14:paraId="5A0D6C03" w14:textId="77777777" w:rsidR="002C0389" w:rsidRPr="002C0389" w:rsidRDefault="002C0389">
          <w:pPr>
            <w:rPr>
              <w:rFonts w:ascii="Times New Roman" w:hAnsi="Times New Roman" w:cs="Times New Roman"/>
              <w:b/>
              <w:bCs/>
              <w:noProof/>
            </w:rPr>
          </w:pPr>
        </w:p>
        <w:p w14:paraId="1C75A2E6" w14:textId="77777777" w:rsidR="002C0389" w:rsidRPr="002C0389" w:rsidRDefault="002C0389">
          <w:pPr>
            <w:rPr>
              <w:rFonts w:ascii="Times New Roman" w:hAnsi="Times New Roman" w:cs="Times New Roman"/>
              <w:b/>
              <w:bCs/>
              <w:noProof/>
            </w:rPr>
          </w:pPr>
        </w:p>
        <w:p w14:paraId="0CB95C5D" w14:textId="77777777" w:rsidR="002C0389" w:rsidRPr="002C0389" w:rsidRDefault="002C0389">
          <w:pPr>
            <w:rPr>
              <w:rFonts w:ascii="Times New Roman" w:hAnsi="Times New Roman" w:cs="Times New Roman"/>
              <w:b/>
              <w:bCs/>
              <w:noProof/>
            </w:rPr>
          </w:pPr>
        </w:p>
        <w:p w14:paraId="62A7AC4B" w14:textId="77777777" w:rsidR="002C0389" w:rsidRPr="002C0389" w:rsidRDefault="002C0389">
          <w:pPr>
            <w:rPr>
              <w:rFonts w:ascii="Times New Roman" w:hAnsi="Times New Roman" w:cs="Times New Roman"/>
              <w:b/>
              <w:bCs/>
              <w:noProof/>
            </w:rPr>
          </w:pPr>
        </w:p>
        <w:p w14:paraId="1E12742B" w14:textId="77777777" w:rsidR="002C0389" w:rsidRPr="002C0389" w:rsidRDefault="002C0389">
          <w:pPr>
            <w:rPr>
              <w:rFonts w:ascii="Times New Roman" w:hAnsi="Times New Roman" w:cs="Times New Roman"/>
              <w:b/>
              <w:bCs/>
              <w:noProof/>
            </w:rPr>
          </w:pPr>
        </w:p>
        <w:p w14:paraId="14B1C712" w14:textId="77777777" w:rsidR="002C0389" w:rsidRPr="002C0389" w:rsidRDefault="002C0389">
          <w:pPr>
            <w:rPr>
              <w:rFonts w:ascii="Times New Roman" w:hAnsi="Times New Roman" w:cs="Times New Roman"/>
              <w:b/>
              <w:bCs/>
              <w:noProof/>
            </w:rPr>
          </w:pPr>
        </w:p>
        <w:p w14:paraId="327D4A4A" w14:textId="77777777" w:rsidR="002C0389" w:rsidRPr="002C0389" w:rsidRDefault="002C0389">
          <w:pPr>
            <w:rPr>
              <w:rFonts w:ascii="Times New Roman" w:hAnsi="Times New Roman" w:cs="Times New Roman"/>
              <w:b/>
              <w:bCs/>
              <w:noProof/>
            </w:rPr>
          </w:pPr>
        </w:p>
        <w:p w14:paraId="57936D60" w14:textId="77777777" w:rsidR="002C0389" w:rsidRPr="002C0389" w:rsidRDefault="002C0389">
          <w:pPr>
            <w:rPr>
              <w:rFonts w:ascii="Times New Roman" w:hAnsi="Times New Roman" w:cs="Times New Roman"/>
              <w:b/>
              <w:bCs/>
              <w:noProof/>
            </w:rPr>
          </w:pPr>
        </w:p>
        <w:p w14:paraId="6A626C24" w14:textId="20C64E3B" w:rsidR="00E363DB" w:rsidRPr="002C0389" w:rsidRDefault="00000000">
          <w:pPr>
            <w:rPr>
              <w:rFonts w:ascii="Times New Roman" w:hAnsi="Times New Roman" w:cs="Times New Roman"/>
            </w:rPr>
          </w:pPr>
        </w:p>
      </w:sdtContent>
    </w:sdt>
    <w:p w14:paraId="0C7BA616" w14:textId="77777777" w:rsidR="00E363DB" w:rsidRPr="002C0389" w:rsidRDefault="00E363DB" w:rsidP="00900ACE">
      <w:pPr>
        <w:pStyle w:val="Heading1"/>
        <w:numPr>
          <w:ilvl w:val="1"/>
          <w:numId w:val="1"/>
        </w:numPr>
        <w:rPr>
          <w:rFonts w:ascii="Times New Roman" w:eastAsia="Times New Roman" w:hAnsi="Times New Roman" w:cs="Times New Roman"/>
          <w:b/>
          <w:bCs/>
          <w:color w:val="auto"/>
          <w:sz w:val="24"/>
          <w:szCs w:val="24"/>
          <w:lang w:eastAsia="en-GB"/>
        </w:rPr>
        <w:sectPr w:rsidR="00E363DB" w:rsidRPr="002C0389" w:rsidSect="00E363D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fmt="lowerRoman" w:start="1"/>
          <w:cols w:space="708"/>
          <w:titlePg/>
          <w:docGrid w:linePitch="360"/>
        </w:sectPr>
      </w:pPr>
    </w:p>
    <w:p w14:paraId="639E52F5" w14:textId="7F748066" w:rsidR="004122EF" w:rsidRPr="002C0389" w:rsidRDefault="004122EF" w:rsidP="00900ACE">
      <w:pPr>
        <w:pStyle w:val="Heading1"/>
        <w:numPr>
          <w:ilvl w:val="1"/>
          <w:numId w:val="1"/>
        </w:numPr>
        <w:rPr>
          <w:rFonts w:ascii="Times New Roman" w:eastAsia="Times New Roman" w:hAnsi="Times New Roman" w:cs="Times New Roman"/>
          <w:b/>
          <w:bCs/>
          <w:color w:val="auto"/>
          <w:sz w:val="24"/>
          <w:szCs w:val="24"/>
          <w:lang w:eastAsia="en-GB"/>
        </w:rPr>
      </w:pPr>
      <w:bookmarkStart w:id="1" w:name="_Toc177469916"/>
      <w:r w:rsidRPr="002C0389">
        <w:rPr>
          <w:rFonts w:ascii="Times New Roman" w:eastAsia="Times New Roman" w:hAnsi="Times New Roman" w:cs="Times New Roman"/>
          <w:b/>
          <w:bCs/>
          <w:color w:val="auto"/>
          <w:sz w:val="24"/>
          <w:szCs w:val="24"/>
          <w:lang w:eastAsia="en-GB"/>
        </w:rPr>
        <w:t>Introduction</w:t>
      </w:r>
      <w:bookmarkEnd w:id="0"/>
      <w:bookmarkEnd w:id="1"/>
    </w:p>
    <w:p w14:paraId="4BE1603D" w14:textId="77777777" w:rsidR="004122EF" w:rsidRPr="002C0389" w:rsidRDefault="004122EF" w:rsidP="00A86919">
      <w:pPr>
        <w:pStyle w:val="Heading2"/>
        <w:numPr>
          <w:ilvl w:val="1"/>
          <w:numId w:val="1"/>
        </w:numPr>
        <w:spacing w:line="360" w:lineRule="auto"/>
        <w:jc w:val="both"/>
        <w:rPr>
          <w:rFonts w:ascii="Times New Roman" w:eastAsia="Times New Roman" w:hAnsi="Times New Roman" w:cs="Times New Roman"/>
          <w:b/>
          <w:color w:val="auto"/>
          <w:sz w:val="24"/>
          <w:szCs w:val="24"/>
          <w:lang w:eastAsia="en-GB"/>
        </w:rPr>
      </w:pPr>
      <w:bookmarkStart w:id="2" w:name="_Toc162901370"/>
      <w:bookmarkStart w:id="3" w:name="_Toc177469917"/>
      <w:r w:rsidRPr="002C0389">
        <w:rPr>
          <w:rFonts w:ascii="Times New Roman" w:eastAsia="Times New Roman" w:hAnsi="Times New Roman" w:cs="Times New Roman"/>
          <w:b/>
          <w:color w:val="auto"/>
          <w:sz w:val="24"/>
          <w:szCs w:val="24"/>
          <w:lang w:eastAsia="en-GB"/>
        </w:rPr>
        <w:t>Background</w:t>
      </w:r>
      <w:bookmarkEnd w:id="2"/>
      <w:bookmarkEnd w:id="3"/>
    </w:p>
    <w:p w14:paraId="1ECF29CA" w14:textId="190D640F" w:rsidR="00834C79" w:rsidRPr="002C0389" w:rsidRDefault="004122EF" w:rsidP="00A86919">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Container terminals serve crucial function in the global supply chain by facilitating the movement of goods. In the early 2010s, around 53 automated container terminals have emerged globally, accounting for 4% of global capacity. Most are new, with most in Europe (28%), Asia (32%), Oceania (13%), and the United States (11%) (Kim, Kim, &amp; Kang, 2022). The first automated terminal was the ECT Delta terminal in Rotterdam in 1993, which used automated </w:t>
      </w:r>
      <w:r w:rsidRPr="002C0389">
        <w:rPr>
          <w:rFonts w:ascii="Times New Roman" w:hAnsi="Times New Roman" w:cs="Times New Roman"/>
          <w:sz w:val="24"/>
          <w:szCs w:val="24"/>
        </w:rPr>
        <w:lastRenderedPageBreak/>
        <w:t xml:space="preserve">stacking cranes (ASCs) and automated guided vehicles (AGVs) for container transfer (Orive &amp; González-Cancelas, 2022). </w:t>
      </w:r>
      <w:r w:rsidR="00834C79" w:rsidRPr="002C0389">
        <w:rPr>
          <w:rFonts w:ascii="Times New Roman" w:hAnsi="Times New Roman" w:cs="Times New Roman"/>
          <w:sz w:val="24"/>
          <w:szCs w:val="24"/>
        </w:rPr>
        <w:t>The operational dynamics of UK ports are shaped by several factors, including EU expansion, Far East sourcing, and inland connectivity. Ports in the southeast, such as deep-sea container and Ro-Ro ports, have benefited significantly, while dry bulk volumes have shifted towards northern ports (Pettit &amp; Beresford, 2008). This regional concentration reflects strategic geographic advantages and the quality of local infrastructure, enhancing distribution capabilities. The expansion of multimodal transport and dry ports further underscores the UK's adaptation to changing trade patterns, promoting efficiency in logistics and mitigating congestion around seaports (Grainger et al., 2018; Garnwa, Beresford, and Pettit, 2009).</w:t>
      </w:r>
    </w:p>
    <w:p w14:paraId="218AD18C" w14:textId="38A7FE4E" w:rsidR="00184403" w:rsidRPr="002C0389" w:rsidRDefault="00834C79" w:rsidP="0018440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Port automation refers to the mechanization of cargo handling processes in container ports, aiming to reduce manual labor through the use of autonomous machinery. Container terminal automation involves the use of robotized and remotely controlled handling systems, transitioning from manual to automated processes (Yu, Deng, Zhang, Xiao, &amp; Tan, 2022). </w:t>
      </w:r>
      <w:r w:rsidR="004122EF" w:rsidRPr="002C0389">
        <w:rPr>
          <w:rFonts w:ascii="Times New Roman" w:hAnsi="Times New Roman" w:cs="Times New Roman"/>
          <w:sz w:val="24"/>
          <w:szCs w:val="24"/>
        </w:rPr>
        <w:t xml:space="preserve"> This technology enables digitalisation and smart port implementation, reduces human intervention in industrial activities, increases control over equipment and processes, therefore, automation improves in efficiency and productivity. </w:t>
      </w:r>
      <w:r w:rsidR="00184403" w:rsidRPr="002C0389">
        <w:rPr>
          <w:rFonts w:ascii="Times New Roman" w:hAnsi="Times New Roman" w:cs="Times New Roman"/>
          <w:sz w:val="24"/>
          <w:szCs w:val="24"/>
        </w:rPr>
        <w:t>The container port handling process involves transferring containers from ships to the port and onto subsequent transport modes, including trucks, trains, and barges. This process includes quayside operations (loading and unloading vessels), yard operations (temporary container storage), and landside operations (dispatching containers to their next destination). Automation in port operations varies in scope, with significant advancements in yard and landside operations but limited progress in quayside operations due to the complex nature of tasks such as twist-lock handling and quay crane operation.</w:t>
      </w:r>
    </w:p>
    <w:p w14:paraId="6595B2DC" w14:textId="77777777" w:rsidR="00184403" w:rsidRPr="002C0389" w:rsidRDefault="00184403" w:rsidP="0018440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The automation of container handling processes shows a clear divide among different operational areas. Quayside operations, including quay crane operation and twist-lock handling, remain minimally automated due to the challenges in aligning cranes and managing vessel movement. Conversely, yard operations, involving container stacking, and landside operations, such as port gate checking, are highly automated. Technologies like Automated Guided Vehicles (AGVs) and Radio-Frequency Identification (RFID) systems have improved efficiency in yard and landside operations. The extent of automation varies, with fully automated terminals leveraging advanced technologies for enhanced operational efficiency, while semi-automated terminals still rely on manual intervention in some subprocesses.</w:t>
      </w:r>
    </w:p>
    <w:p w14:paraId="233E8B1C" w14:textId="67E86437" w:rsidR="00E07E1A" w:rsidRPr="002C0389" w:rsidRDefault="00E07E1A" w:rsidP="00E07E1A">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lastRenderedPageBreak/>
        <w:t>Modern ports are increasingly adopting automation to streamline operations and enhance efficiency. Technologies such as Automated Guided Vehicles (AGVs) and Automated Stacking Cranes (ASCs) have transformed traditional cargo handling, reducing the need for manual labor and increasing throughput</w:t>
      </w:r>
      <w:r w:rsidR="00D57F97" w:rsidRPr="002C0389">
        <w:rPr>
          <w:rFonts w:ascii="Times New Roman" w:hAnsi="Times New Roman" w:cs="Times New Roman"/>
          <w:sz w:val="24"/>
          <w:szCs w:val="24"/>
        </w:rPr>
        <w:t xml:space="preserve"> (Yu, Deng, Zhang, &amp; Xiao, 2022)</w:t>
      </w:r>
      <w:r w:rsidRPr="002C0389">
        <w:rPr>
          <w:rFonts w:ascii="Times New Roman" w:hAnsi="Times New Roman" w:cs="Times New Roman"/>
          <w:sz w:val="24"/>
          <w:szCs w:val="24"/>
        </w:rPr>
        <w:t>. AGVs navigate predefined routes to transport containers within the terminal, while ASCs autonomously stack and retrieve containers with high precision. These innovations minimize human error, boost operational speed, and cut down on labor costs. Additionally, real-time tracking systems, powered by IoT, enable comprehensive monitoring of cargo conditions and terminal equipment, ensuring timely maintenance and reducing operational disruptions.</w:t>
      </w:r>
    </w:p>
    <w:p w14:paraId="71854B30" w14:textId="2145FE35" w:rsidR="00E07E1A" w:rsidRPr="002C0389" w:rsidRDefault="00E07E1A" w:rsidP="000D5AC2">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Another significant trend is the integration of Artificial Intelligence (AI) and 5G technology into port operations</w:t>
      </w:r>
      <w:r w:rsidR="00D57F97" w:rsidRPr="002C0389">
        <w:rPr>
          <w:rFonts w:ascii="Times New Roman" w:hAnsi="Times New Roman" w:cs="Times New Roman"/>
          <w:sz w:val="24"/>
          <w:szCs w:val="24"/>
        </w:rPr>
        <w:t xml:space="preserve"> (Kon et al, 2021)</w:t>
      </w:r>
      <w:r w:rsidRPr="002C0389">
        <w:rPr>
          <w:rFonts w:ascii="Times New Roman" w:hAnsi="Times New Roman" w:cs="Times New Roman"/>
          <w:sz w:val="24"/>
          <w:szCs w:val="24"/>
        </w:rPr>
        <w:t>.</w:t>
      </w:r>
      <w:r w:rsidR="00D57F97" w:rsidRPr="002C0389">
        <w:rPr>
          <w:rFonts w:ascii="Times New Roman" w:hAnsi="Times New Roman" w:cs="Times New Roman"/>
          <w:sz w:val="24"/>
          <w:szCs w:val="24"/>
        </w:rPr>
        <w:t xml:space="preserve"> The</w:t>
      </w:r>
      <w:r w:rsidRPr="002C0389">
        <w:rPr>
          <w:rFonts w:ascii="Times New Roman" w:hAnsi="Times New Roman" w:cs="Times New Roman"/>
          <w:sz w:val="24"/>
          <w:szCs w:val="24"/>
        </w:rPr>
        <w:t xml:space="preserve"> AI algorithms optimize logistics processes by predicting container arrivals and improving stacking patterns, which enhances overall terminal efficiency. Meanwhile, 5G technology provides ultra-fast communication, supporting real-time data transmission and enabling advanced automation systems to operate seamlessly. This connectivity allows for remote monitoring and control of critical operations, which not only improves safety but also supports scalability and flexibility in terminal operations. As ports continue to evolve, these technologies will play a crucial role in shaping the future of maritime logistics.</w:t>
      </w:r>
    </w:p>
    <w:p w14:paraId="24E55E74" w14:textId="0D903D1D" w:rsidR="000D5AC2" w:rsidRPr="002C0389" w:rsidRDefault="000D5AC2" w:rsidP="000D5AC2">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Yard automation in port terminals significantly enhances operational efficiency by integrating advanced technologies such as Automated Guided Vehicles (AGVs) and automated stacking cranes (ASCs). Research by Yu et al. (2022) demonstrates that automation in yard operations leads to improved container handling efficiency and reduced operational costs. The use of automated systems allows for precise control and scheduling, minimizing delays and increasing throughput (Yu et al., 2022). Similarly, Kon et al. (2021) highlight that the adoption of automation technologies in container terminals results in higher productivity and cost savings, while also supporting environmental sustainability through reduced emissions and energy consumption (Kon et al., 2021).</w:t>
      </w:r>
    </w:p>
    <w:p w14:paraId="0E655DF0" w14:textId="77777777" w:rsidR="000D5AC2" w:rsidRPr="002C0389" w:rsidRDefault="000D5AC2" w:rsidP="000D5AC2">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The implementation of yard automation also faces challenges related to system integration and technology adaptation. Martín-Soberón et al. (2014) discuss that while automation can streamline operations, it requires significant investment in technology and infrastructure, which may pose challenges for ports with limited budgets (Martín-Soberón et al., 2014). Additionally, Kon et al. (2021) note that the limited availability of expertise in managing automated systems </w:t>
      </w:r>
      <w:r w:rsidRPr="002C0389">
        <w:rPr>
          <w:rFonts w:ascii="Times New Roman" w:hAnsi="Times New Roman" w:cs="Times New Roman"/>
          <w:sz w:val="24"/>
          <w:szCs w:val="24"/>
        </w:rPr>
        <w:lastRenderedPageBreak/>
        <w:t>can hinder the effective implementation of these technologies (Kon et al., 2021). Addressing these challenges is crucial for maximizing the benefits of yard automation in container terminals.</w:t>
      </w:r>
    </w:p>
    <w:p w14:paraId="20003E9F" w14:textId="77777777" w:rsidR="00184403" w:rsidRPr="002C0389" w:rsidRDefault="00184403" w:rsidP="0018440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Automation in port container terminals has led to notable advancements in port productivity. The integration of technologies such as automated guided vehicles (AGVs), smart cranes, and terminal operating systems has revolutionized port operations. Automated systems increase efficiency by reducing the need for manual labor and optimizing cargo handling processes. For example, the implementation of AGVs and automated stacking cranes has been shown to significantly enhance berth productivity and reduce turnaround times (Al-Fatlawi &amp; Motlak, 2023). Furthermore, the use of real-time data analytics allows for better resource allocation and improved operational decision-making (Ali et al., 2020). Despite these benefits, some studies indicate that the overall impact on port performance varies, with automation not always translating into higher productivity across all ports (Raimund, 2020).</w:t>
      </w:r>
    </w:p>
    <w:p w14:paraId="446F1674" w14:textId="77777777" w:rsidR="00184403" w:rsidRPr="002C0389" w:rsidRDefault="00184403" w:rsidP="0018440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However, the benefits of automation must be weighed against its environmental impact. The increased energy consumption and greenhouse gas emissions associated with high-tech automated systems have raised concerns. Although automation can lead to operational efficiencies, it can also contribute to environmental degradation if not managed properly (Al-Fatlawi &amp; Motlak, 2023). The use of energy-efficient technologies and renewable energy sources in smart ports is crucial to mitigating these negative effects (Ali et al., 2020). The challenge lies in balancing the productivity gains from automation with the need for sustainable practices to ensure that the advantages of smart port technologies do not come at an unacceptable environmental cost (Raimund, 2020).</w:t>
      </w:r>
    </w:p>
    <w:p w14:paraId="57438998" w14:textId="79BFB4EE" w:rsidR="00196F10" w:rsidRPr="002C0389" w:rsidRDefault="00196F10" w:rsidP="00196F10">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Introducing Automated Guided Vehicles (AGVs) and robotic container handling systems can significantly enhance operational efficiency at ports. The Port of Rotterdam, for instance, reported a 30% increase in container handling speeds and a 20% reduction in operating costs after implementing these technologies (Port of Rotterdam Authority, 2022). Such automation minimizes human error, increases productivity, and reduces waiting times for vessels, enabling faster cargo turnover. Similarly, Artificial Intelligence (AI) and Machine Learning (ML) optimize operations by predicting vessel arrivals, managing yard operations, and forecasting cargo volumes. A McKinsey study (2023) estimated that AI-powered optimization could reduce vessel turnaround times by up to 20% and increase overall port productivity by 10-15%.</w:t>
      </w:r>
    </w:p>
    <w:p w14:paraId="41FF0487" w14:textId="1D6BC0C9" w:rsidR="00196F10" w:rsidRPr="002C0389" w:rsidRDefault="00196F10" w:rsidP="00A86919">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lastRenderedPageBreak/>
        <w:t>Blockchain Technology enhances transparency, reduces fraud, and streamlines documentation processes. A pilot project at the Port of Antwerp using blockchain for container release showed a reduction in administrative costs by up to 50% (Port of Antwerp, 2022). Moreover, Internet of Things (IoT) and Big Data Analytics offer real-time monitoring of operations, equipment, and environmental conditions. Deloitte (2023) found that ports using IoT and big data analytics improved asset utilization by 10-15% and reduced maintenance costs by 20-25%. Finally, Green Technologies, like shore-to-ship power systems, substantially cut emissions. The Port of Los Angeles, for example, reported a 95% reduction in ship emissions at berth (Port of Los Angeles, 2023).</w:t>
      </w:r>
    </w:p>
    <w:p w14:paraId="59188B30" w14:textId="77777777" w:rsidR="008C5D70" w:rsidRPr="002C0389" w:rsidRDefault="008C5D70" w:rsidP="008C5D70">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Automation in European ports, such as Antwerp and Rotterdam, significantly enhances port efficiency and cargo handling capabilities through the use of advanced technologies like automated guided vehicles and automated stacking cranes. These technologies help in reducing downtimes and accidents while increasing throughput (Dávid et al., 2019). However, the levels of automation differ among ports due to factors like port history, absorptive capacity, and strategic priorities. For instance, Antwerp and Rotterdam have divergent automation intensities despite having similar scales and costs, driven by different capital-labor ratios and strategic decisions by terminal management (Harbi, 2020).</w:t>
      </w:r>
    </w:p>
    <w:p w14:paraId="6474A5FB" w14:textId="07C5205F" w:rsidR="008C5D70" w:rsidRPr="002C0389" w:rsidRDefault="008C5D70" w:rsidP="00A86919">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Automation also presents challenges, particularly concerning labor relations. While automation reduces the need for dockworkers, it does not entirely eliminate human labor. Instead, there is a shift toward maximizing productivity with minimal wages, prompting resistance from trade unions and dockworkers. In Antwerp, for example, the automation process led to negotiations on working conditions and job security, with unions advocating for worker rights amidst technological advancements (Bottalico, 2022). Therefore, while automation is transformative, it involves complex dynamics between technology and labor that must be carefully managed.</w:t>
      </w:r>
    </w:p>
    <w:p w14:paraId="4CCC2098" w14:textId="510914ED" w:rsidR="004122EF" w:rsidRPr="002C0389" w:rsidRDefault="004122EF" w:rsidP="00A86919">
      <w:pPr>
        <w:spacing w:line="360" w:lineRule="auto"/>
        <w:jc w:val="both"/>
        <w:rPr>
          <w:rFonts w:ascii="Times New Roman" w:hAnsi="Times New Roman" w:cs="Times New Roman"/>
          <w:bCs/>
          <w:sz w:val="24"/>
          <w:szCs w:val="24"/>
        </w:rPr>
      </w:pPr>
      <w:r w:rsidRPr="002C0389">
        <w:rPr>
          <w:rFonts w:ascii="Times New Roman" w:hAnsi="Times New Roman" w:cs="Times New Roman"/>
          <w:sz w:val="24"/>
          <w:szCs w:val="24"/>
        </w:rPr>
        <w:t xml:space="preserve">Port automation has brought about significant shifts in container terminal operations, resulting in both benefits and challenges. Job losses among dockworkers have been notable, with reductions ranging from 40-85% in terminals such as TraPac in Los Angeles, Patrick's in Sydney, and Qingdao's automated terminal (International Transport Forum, 2021). Despite of digitisation challenges such as job losses to some port workers, </w:t>
      </w:r>
      <w:r w:rsidRPr="002C0389">
        <w:rPr>
          <w:rFonts w:ascii="Times New Roman" w:hAnsi="Times New Roman" w:cs="Times New Roman"/>
          <w:bCs/>
          <w:sz w:val="24"/>
          <w:szCs w:val="24"/>
        </w:rPr>
        <w:t xml:space="preserve">smart ports in Africa are the future and might address the continent's growing demand for imported goods and boosting economic growth (Othman, El Gazzar, &amp; Knez, 2022). </w:t>
      </w:r>
    </w:p>
    <w:p w14:paraId="60233D27" w14:textId="1535F3E0" w:rsidR="00261CC7" w:rsidRPr="002C0389" w:rsidRDefault="004122EF" w:rsidP="00A86919">
      <w:pPr>
        <w:spacing w:line="360" w:lineRule="auto"/>
        <w:jc w:val="both"/>
        <w:rPr>
          <w:rFonts w:ascii="Times New Roman" w:hAnsi="Times New Roman" w:cs="Times New Roman"/>
          <w:bCs/>
          <w:sz w:val="24"/>
          <w:szCs w:val="24"/>
        </w:rPr>
      </w:pPr>
      <w:r w:rsidRPr="002C0389">
        <w:rPr>
          <w:rFonts w:ascii="Times New Roman" w:hAnsi="Times New Roman" w:cs="Times New Roman"/>
          <w:bCs/>
          <w:sz w:val="24"/>
          <w:szCs w:val="24"/>
        </w:rPr>
        <w:lastRenderedPageBreak/>
        <w:t xml:space="preserve">The Mombasa port in Kenya, is a vital maritime gateway for regional trade, handling over 1.4 million containers annually (Gekara &amp; Chhetri, 2013). Mombasa Port vision is to improve port services, customer satisfaction, labor productivity, risk management, and environmental sustainability (Kiogora, Kinyua, &amp; Gichuhi, 2022). </w:t>
      </w:r>
      <w:bookmarkStart w:id="4" w:name="_Toc523852850"/>
      <w:r w:rsidRPr="002C0389">
        <w:rPr>
          <w:rFonts w:ascii="Times New Roman" w:hAnsi="Times New Roman" w:cs="Times New Roman"/>
          <w:bCs/>
          <w:sz w:val="24"/>
          <w:szCs w:val="24"/>
        </w:rPr>
        <w:t>The global expansion of automated container terminals necessitates for the port of Mombasa to adopt to the new technologies and gain insights into the market dynamics to which they operate in.</w:t>
      </w:r>
      <w:r w:rsidRPr="002C0389">
        <w:rPr>
          <w:rFonts w:ascii="Times New Roman" w:hAnsi="Times New Roman" w:cs="Times New Roman"/>
          <w:sz w:val="24"/>
          <w:szCs w:val="24"/>
        </w:rPr>
        <w:t xml:space="preserve"> There is a significant competition between ports to meet customer demands</w:t>
      </w:r>
      <w:r w:rsidR="00581011" w:rsidRPr="002C0389">
        <w:rPr>
          <w:rFonts w:ascii="Times New Roman" w:hAnsi="Times New Roman" w:cs="Times New Roman"/>
          <w:sz w:val="24"/>
          <w:szCs w:val="24"/>
        </w:rPr>
        <w:t>, therefore,</w:t>
      </w:r>
      <w:r w:rsidRPr="002C0389">
        <w:rPr>
          <w:rFonts w:ascii="Times New Roman" w:hAnsi="Times New Roman" w:cs="Times New Roman"/>
          <w:sz w:val="24"/>
          <w:szCs w:val="24"/>
        </w:rPr>
        <w:t xml:space="preserve"> customers choose services not because of the fancy features and the wealth of information but its benefits, efficiency and solving their daily problems. (Hooley, Piercy, Nicoulaud, 2008, p17-23).</w:t>
      </w:r>
    </w:p>
    <w:p w14:paraId="2318F39D" w14:textId="4063B679" w:rsidR="004122EF" w:rsidRPr="002C0389" w:rsidRDefault="004122EF" w:rsidP="008B4AA1">
      <w:pPr>
        <w:pStyle w:val="Heading2"/>
        <w:rPr>
          <w:rFonts w:ascii="Times New Roman" w:hAnsi="Times New Roman" w:cs="Times New Roman"/>
          <w:b/>
          <w:bCs/>
          <w:color w:val="auto"/>
          <w:sz w:val="24"/>
          <w:szCs w:val="24"/>
        </w:rPr>
      </w:pPr>
      <w:bookmarkStart w:id="5" w:name="_Toc177469918"/>
      <w:r w:rsidRPr="002C0389">
        <w:rPr>
          <w:rFonts w:ascii="Times New Roman" w:hAnsi="Times New Roman" w:cs="Times New Roman"/>
          <w:b/>
          <w:bCs/>
          <w:color w:val="auto"/>
          <w:sz w:val="24"/>
          <w:szCs w:val="24"/>
        </w:rPr>
        <w:t>1.2. Statement of the Problem</w:t>
      </w:r>
      <w:bookmarkEnd w:id="4"/>
      <w:bookmarkEnd w:id="5"/>
    </w:p>
    <w:p w14:paraId="095D072D" w14:textId="7593E7C1" w:rsidR="00E5296A" w:rsidRPr="002C0389" w:rsidRDefault="004122EF" w:rsidP="00A86919">
      <w:pPr>
        <w:spacing w:line="360" w:lineRule="auto"/>
        <w:jc w:val="both"/>
        <w:rPr>
          <w:rFonts w:ascii="Times New Roman" w:hAnsi="Times New Roman" w:cs="Times New Roman"/>
          <w:bCs/>
          <w:sz w:val="24"/>
          <w:szCs w:val="24"/>
        </w:rPr>
      </w:pPr>
      <w:r w:rsidRPr="002C0389">
        <w:rPr>
          <w:rFonts w:ascii="Times New Roman" w:hAnsi="Times New Roman" w:cs="Times New Roman"/>
          <w:sz w:val="24"/>
          <w:szCs w:val="24"/>
        </w:rPr>
        <w:t xml:space="preserve">Increased Sea cargo volume and the </w:t>
      </w:r>
      <w:r w:rsidR="0083703B" w:rsidRPr="002C0389">
        <w:rPr>
          <w:rFonts w:ascii="Times New Roman" w:hAnsi="Times New Roman" w:cs="Times New Roman"/>
          <w:sz w:val="24"/>
          <w:szCs w:val="24"/>
        </w:rPr>
        <w:t>ever-changing</w:t>
      </w:r>
      <w:r w:rsidRPr="002C0389">
        <w:rPr>
          <w:rFonts w:ascii="Times New Roman" w:hAnsi="Times New Roman" w:cs="Times New Roman"/>
          <w:sz w:val="24"/>
          <w:szCs w:val="24"/>
        </w:rPr>
        <w:t xml:space="preserve"> technology in the maritime transport industry puts pressure on port management to upgrade their systems and provide cutting-edge technology</w:t>
      </w:r>
      <w:r w:rsidR="0012368A" w:rsidRPr="002C0389">
        <w:rPr>
          <w:rFonts w:ascii="Times New Roman" w:hAnsi="Times New Roman" w:cs="Times New Roman"/>
          <w:bCs/>
          <w:sz w:val="24"/>
          <w:szCs w:val="24"/>
        </w:rPr>
        <w:t xml:space="preserve">. </w:t>
      </w:r>
      <w:r w:rsidRPr="002C0389">
        <w:rPr>
          <w:rFonts w:ascii="Times New Roman" w:hAnsi="Times New Roman" w:cs="Times New Roman"/>
          <w:bCs/>
          <w:sz w:val="24"/>
          <w:szCs w:val="24"/>
        </w:rPr>
        <w:t xml:space="preserve">The Port of Mombasa is a vital East African trade hub but suffers delays in clearing processes, inadequate agent training, and bureaucratic hurdles within the customs clearance (Gekara &amp; Chhetri, 2013). </w:t>
      </w:r>
      <w:r w:rsidR="00E5296A" w:rsidRPr="002C0389">
        <w:rPr>
          <w:rFonts w:ascii="Times New Roman" w:hAnsi="Times New Roman" w:cs="Times New Roman"/>
          <w:bCs/>
          <w:sz w:val="24"/>
          <w:szCs w:val="24"/>
        </w:rPr>
        <w:t xml:space="preserve">It handles over 1.4 million twenty-foot equivalent units (TEUs) annually serving landlocked countries such as Democratic Republic </w:t>
      </w:r>
      <w:r w:rsidR="0012368A" w:rsidRPr="002C0389">
        <w:rPr>
          <w:rFonts w:ascii="Times New Roman" w:hAnsi="Times New Roman" w:cs="Times New Roman"/>
          <w:bCs/>
          <w:sz w:val="24"/>
          <w:szCs w:val="24"/>
        </w:rPr>
        <w:t>of</w:t>
      </w:r>
      <w:r w:rsidR="00E5296A" w:rsidRPr="002C0389">
        <w:rPr>
          <w:rFonts w:ascii="Times New Roman" w:hAnsi="Times New Roman" w:cs="Times New Roman"/>
          <w:bCs/>
          <w:sz w:val="24"/>
          <w:szCs w:val="24"/>
        </w:rPr>
        <w:t xml:space="preserve"> Congo, Burundi, Rwanda, </w:t>
      </w:r>
      <w:r w:rsidR="0012368A" w:rsidRPr="002C0389">
        <w:rPr>
          <w:rFonts w:ascii="Times New Roman" w:hAnsi="Times New Roman" w:cs="Times New Roman"/>
          <w:bCs/>
          <w:sz w:val="24"/>
          <w:szCs w:val="24"/>
        </w:rPr>
        <w:t>South Sudan</w:t>
      </w:r>
      <w:r w:rsidR="00E5296A" w:rsidRPr="002C0389">
        <w:rPr>
          <w:rFonts w:ascii="Times New Roman" w:hAnsi="Times New Roman" w:cs="Times New Roman"/>
          <w:bCs/>
          <w:sz w:val="24"/>
          <w:szCs w:val="24"/>
        </w:rPr>
        <w:t xml:space="preserve"> and Uganda (Kenya Ports Authority, 2023). </w:t>
      </w:r>
    </w:p>
    <w:p w14:paraId="7AFF1C87" w14:textId="77777777" w:rsidR="00196F10" w:rsidRPr="002C0389" w:rsidRDefault="004122EF" w:rsidP="00A86919">
      <w:pPr>
        <w:spacing w:line="360" w:lineRule="auto"/>
        <w:jc w:val="both"/>
        <w:rPr>
          <w:rFonts w:ascii="Times New Roman" w:hAnsi="Times New Roman" w:cs="Times New Roman"/>
          <w:bCs/>
          <w:sz w:val="24"/>
          <w:szCs w:val="24"/>
        </w:rPr>
      </w:pPr>
      <w:r w:rsidRPr="002C0389">
        <w:rPr>
          <w:rFonts w:ascii="Times New Roman" w:hAnsi="Times New Roman" w:cs="Times New Roman"/>
          <w:bCs/>
          <w:sz w:val="24"/>
          <w:szCs w:val="24"/>
        </w:rPr>
        <w:t xml:space="preserve">Despite efforts to streamline procedures, goods can take up to two weeks to clear, exceeding the 48-hour timeframe. </w:t>
      </w:r>
      <w:r w:rsidR="0012368A" w:rsidRPr="002C0389">
        <w:rPr>
          <w:rFonts w:ascii="Times New Roman" w:hAnsi="Times New Roman" w:cs="Times New Roman"/>
          <w:bCs/>
        </w:rPr>
        <w:t xml:space="preserve">Ideally, the traditional paper-based systems and manual processes at East African ports like Mombasa hinder operations, resulting in average documentation and customs clearance times of 12 days, compared to 5-6 days globally (African Development Bank, 2022). The tax burdens and outdated manual paperwork further exacerbate these issues, </w:t>
      </w:r>
      <w:r w:rsidR="00196F10" w:rsidRPr="002C0389">
        <w:rPr>
          <w:rFonts w:ascii="Times New Roman" w:hAnsi="Times New Roman" w:cs="Times New Roman"/>
          <w:bCs/>
        </w:rPr>
        <w:t>emphasizing</w:t>
      </w:r>
      <w:r w:rsidR="0012368A" w:rsidRPr="002C0389">
        <w:rPr>
          <w:rFonts w:ascii="Times New Roman" w:hAnsi="Times New Roman" w:cs="Times New Roman"/>
          <w:bCs/>
        </w:rPr>
        <w:t xml:space="preserve"> the need for digitisation and automation of the port processes. </w:t>
      </w:r>
      <w:r w:rsidRPr="002C0389">
        <w:rPr>
          <w:rFonts w:ascii="Times New Roman" w:hAnsi="Times New Roman" w:cs="Times New Roman"/>
          <w:bCs/>
          <w:sz w:val="24"/>
          <w:szCs w:val="24"/>
        </w:rPr>
        <w:t xml:space="preserve">Mumia (2021) argued that automating customs processes improves the overall performance of port operations, which indicates the need of single window for information systems among government agencies. Murugi (2022) established that new technology adoption by the customs has a positive effect on clearance and logistics performance in Mombasa port processes and release of goods. </w:t>
      </w:r>
    </w:p>
    <w:p w14:paraId="4877370D" w14:textId="3E9526D2" w:rsidR="0012368A" w:rsidRPr="002C0389" w:rsidRDefault="004122EF" w:rsidP="00A86919">
      <w:pPr>
        <w:spacing w:line="360" w:lineRule="auto"/>
        <w:jc w:val="both"/>
        <w:rPr>
          <w:rFonts w:ascii="Times New Roman" w:hAnsi="Times New Roman" w:cs="Times New Roman"/>
          <w:bCs/>
          <w:sz w:val="24"/>
          <w:szCs w:val="24"/>
        </w:rPr>
      </w:pPr>
      <w:r w:rsidRPr="002C0389">
        <w:rPr>
          <w:rFonts w:ascii="Times New Roman" w:hAnsi="Times New Roman" w:cs="Times New Roman"/>
          <w:bCs/>
          <w:sz w:val="24"/>
          <w:szCs w:val="24"/>
        </w:rPr>
        <w:t xml:space="preserve">Talam (2021) surveyed 137 respondents at the Port of Mombasa and found that information systems, infrastructure, and customs clearance significantly affect service delivery. However, Talam's research lacks specificity regarding the role of automation in improving service delivery, limiting insights into how technological advancements can enhance port operations. </w:t>
      </w:r>
      <w:r w:rsidRPr="002C0389">
        <w:rPr>
          <w:rFonts w:ascii="Times New Roman" w:hAnsi="Times New Roman" w:cs="Times New Roman"/>
          <w:sz w:val="24"/>
          <w:szCs w:val="24"/>
        </w:rPr>
        <w:t>Some problems associated to the inefficiency of the Mombasa port include, port dwell time, fleet management of loading and unloading goods, customs process, etc. (KPA, 2010)</w:t>
      </w:r>
      <w:r w:rsidR="00E5296A" w:rsidRPr="002C0389">
        <w:rPr>
          <w:rFonts w:ascii="Times New Roman" w:hAnsi="Times New Roman" w:cs="Times New Roman"/>
          <w:sz w:val="24"/>
          <w:szCs w:val="24"/>
        </w:rPr>
        <w:t>.</w:t>
      </w:r>
      <w:r w:rsidR="0012368A" w:rsidRPr="002C0389">
        <w:rPr>
          <w:rFonts w:ascii="Times New Roman" w:hAnsi="Times New Roman" w:cs="Times New Roman"/>
          <w:sz w:val="24"/>
          <w:szCs w:val="24"/>
        </w:rPr>
        <w:t xml:space="preserve"> The port </w:t>
      </w:r>
      <w:r w:rsidR="0012368A" w:rsidRPr="002C0389">
        <w:rPr>
          <w:rFonts w:ascii="Times New Roman" w:hAnsi="Times New Roman" w:cs="Times New Roman"/>
          <w:sz w:val="24"/>
          <w:szCs w:val="24"/>
        </w:rPr>
        <w:lastRenderedPageBreak/>
        <w:t>faces significant congestion and capacity constraint. According to East African Community (2023), the average dwell time for containers at the port is 5.6 days, significantly higher than the global best practice of 3-4 days. This congestion leads to increased costs for shippers and delays in cargo delivery, ultimately affecting the entire supply chain.</w:t>
      </w:r>
      <w:r w:rsidR="00E5296A" w:rsidRPr="002C0389">
        <w:rPr>
          <w:rFonts w:ascii="Times New Roman" w:hAnsi="Times New Roman" w:cs="Times New Roman"/>
          <w:sz w:val="24"/>
          <w:szCs w:val="24"/>
        </w:rPr>
        <w:t xml:space="preserve"> The port also struggles with inefficiency clearing and forwarding processes, poor pricing models, and general limited automation in some of the core processes. Specifically, the customs and excise département under Kenya Revenue Authority has been critiqued for limited officers that service many customers and corruption practices involving the clearing agents. In addition, bureaucratic procedures in place.</w:t>
      </w:r>
      <w:r w:rsidR="0012368A" w:rsidRPr="002C0389">
        <w:rPr>
          <w:rFonts w:ascii="Times New Roman" w:hAnsi="Times New Roman" w:cs="Times New Roman"/>
          <w:sz w:val="24"/>
          <w:szCs w:val="24"/>
        </w:rPr>
        <w:t xml:space="preserve"> Despite the port’s strategic significance, these operational and strategic challenges threaten its efficiency and competitiveness in the region. Therefore, the current study aims to investigate the impact of automation on operations at Mombasa Port.</w:t>
      </w:r>
    </w:p>
    <w:p w14:paraId="3EDDEB97" w14:textId="77777777" w:rsidR="004122EF" w:rsidRPr="002C0389" w:rsidRDefault="004122EF" w:rsidP="008B4AA1">
      <w:pPr>
        <w:pStyle w:val="Heading2"/>
        <w:rPr>
          <w:rFonts w:ascii="Times New Roman" w:hAnsi="Times New Roman" w:cs="Times New Roman"/>
          <w:b/>
          <w:bCs/>
          <w:color w:val="auto"/>
          <w:sz w:val="24"/>
          <w:szCs w:val="24"/>
        </w:rPr>
      </w:pPr>
      <w:bookmarkStart w:id="6" w:name="_Toc177469919"/>
      <w:r w:rsidRPr="002C0389">
        <w:rPr>
          <w:rFonts w:ascii="Times New Roman" w:hAnsi="Times New Roman" w:cs="Times New Roman"/>
          <w:b/>
          <w:bCs/>
          <w:color w:val="auto"/>
          <w:sz w:val="24"/>
          <w:szCs w:val="24"/>
        </w:rPr>
        <w:t>1.3. Research Objectives and research question.</w:t>
      </w:r>
      <w:bookmarkEnd w:id="6"/>
      <w:r w:rsidRPr="002C0389">
        <w:rPr>
          <w:rFonts w:ascii="Times New Roman" w:hAnsi="Times New Roman" w:cs="Times New Roman"/>
          <w:b/>
          <w:bCs/>
          <w:color w:val="auto"/>
          <w:sz w:val="24"/>
          <w:szCs w:val="24"/>
        </w:rPr>
        <w:t xml:space="preserve"> </w:t>
      </w:r>
    </w:p>
    <w:p w14:paraId="62A3C7B6" w14:textId="77777777" w:rsidR="004122EF" w:rsidRPr="002C0389" w:rsidRDefault="004122EF" w:rsidP="00A86919">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The research seeks to address the following objectives:</w:t>
      </w:r>
    </w:p>
    <w:p w14:paraId="40317260" w14:textId="77777777" w:rsidR="004122EF" w:rsidRPr="002C0389" w:rsidRDefault="004122EF" w:rsidP="00A86919">
      <w:pPr>
        <w:pStyle w:val="ListParagraph"/>
        <w:numPr>
          <w:ilvl w:val="0"/>
          <w:numId w:val="2"/>
        </w:num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To investigate the effect of cargo handling automation on operational efficiency of Mombasa port.</w:t>
      </w:r>
    </w:p>
    <w:p w14:paraId="43FD9DDF" w14:textId="77777777" w:rsidR="004122EF" w:rsidRPr="002C0389" w:rsidRDefault="004122EF" w:rsidP="00A86919">
      <w:pPr>
        <w:pStyle w:val="ListParagraph"/>
        <w:numPr>
          <w:ilvl w:val="0"/>
          <w:numId w:val="3"/>
        </w:num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Cargo clearance procedures in Mombasa port causes bottlenecks in product supply chains. </w:t>
      </w:r>
    </w:p>
    <w:p w14:paraId="78987D77" w14:textId="13F2E45A" w:rsidR="00383996" w:rsidRPr="002C0389" w:rsidRDefault="00383996" w:rsidP="00383996">
      <w:pPr>
        <w:pStyle w:val="ListParagraph"/>
        <w:numPr>
          <w:ilvl w:val="0"/>
          <w:numId w:val="9"/>
        </w:num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Question one: How did the implementation of cargo handling automation technologies impacted the efficiency and reliability of the cargo movement at Mombasa Port? </w:t>
      </w:r>
    </w:p>
    <w:p w14:paraId="739E5B69" w14:textId="77777777" w:rsidR="004122EF" w:rsidRPr="002C0389" w:rsidRDefault="004122EF" w:rsidP="00A86919">
      <w:pPr>
        <w:pStyle w:val="ListParagraph"/>
        <w:numPr>
          <w:ilvl w:val="0"/>
          <w:numId w:val="2"/>
        </w:num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To assess the effect of </w:t>
      </w:r>
      <w:bookmarkStart w:id="7" w:name="_Hlk176425488"/>
      <w:r w:rsidRPr="002C0389">
        <w:rPr>
          <w:rFonts w:ascii="Times New Roman" w:hAnsi="Times New Roman" w:cs="Times New Roman"/>
          <w:sz w:val="24"/>
          <w:szCs w:val="24"/>
        </w:rPr>
        <w:t xml:space="preserve">yard operations’ automation </w:t>
      </w:r>
      <w:bookmarkEnd w:id="7"/>
      <w:r w:rsidRPr="002C0389">
        <w:rPr>
          <w:rFonts w:ascii="Times New Roman" w:hAnsi="Times New Roman" w:cs="Times New Roman"/>
          <w:sz w:val="24"/>
          <w:szCs w:val="24"/>
        </w:rPr>
        <w:t>on operational efficiency of Mombasa port.</w:t>
      </w:r>
    </w:p>
    <w:p w14:paraId="3B111DC5" w14:textId="2E355CE2" w:rsidR="00383996" w:rsidRPr="002C0389" w:rsidRDefault="00383996" w:rsidP="00383996">
      <w:pPr>
        <w:pStyle w:val="ListParagraph"/>
        <w:numPr>
          <w:ilvl w:val="0"/>
          <w:numId w:val="1"/>
        </w:num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Question two: </w:t>
      </w:r>
      <w:r w:rsidRPr="002C0389">
        <w:rPr>
          <w:rFonts w:ascii="Times New Roman" w:eastAsia="Times New Roman" w:hAnsi="Times New Roman" w:cs="Times New Roman"/>
          <w:kern w:val="0"/>
          <w:sz w:val="24"/>
          <w:szCs w:val="24"/>
          <w:lang w:val="en-US"/>
          <w14:ligatures w14:val="none"/>
        </w:rPr>
        <w:t>Assess the strategy and systems put in place by the port of Mombasa management to ensure increased efficiency and productivity?</w:t>
      </w:r>
    </w:p>
    <w:p w14:paraId="5C5BD360" w14:textId="5B28039E" w:rsidR="0012368A" w:rsidRPr="002C0389" w:rsidRDefault="00CD5256" w:rsidP="0012368A">
      <w:pPr>
        <w:pStyle w:val="ListParagraph"/>
        <w:numPr>
          <w:ilvl w:val="0"/>
          <w:numId w:val="1"/>
        </w:numPr>
        <w:spacing w:line="360" w:lineRule="auto"/>
        <w:jc w:val="both"/>
        <w:rPr>
          <w:rFonts w:ascii="Times New Roman" w:hAnsi="Times New Roman" w:cs="Times New Roman"/>
          <w:sz w:val="24"/>
          <w:szCs w:val="24"/>
        </w:rPr>
      </w:pPr>
      <w:r w:rsidRPr="002C0389">
        <w:rPr>
          <w:rFonts w:ascii="Times New Roman" w:eastAsia="Times New Roman" w:hAnsi="Times New Roman" w:cs="Times New Roman"/>
          <w:kern w:val="0"/>
          <w:sz w:val="24"/>
          <w:szCs w:val="24"/>
          <w:lang w:val="en-US"/>
          <w14:ligatures w14:val="none"/>
        </w:rPr>
        <w:t xml:space="preserve">Question three: </w:t>
      </w:r>
      <w:r w:rsidR="00AC0838" w:rsidRPr="002C0389">
        <w:rPr>
          <w:rFonts w:ascii="Times New Roman" w:hAnsi="Times New Roman" w:cs="Times New Roman"/>
          <w:sz w:val="24"/>
          <w:szCs w:val="24"/>
          <w:lang w:val="en-US"/>
        </w:rPr>
        <w:t>H</w:t>
      </w:r>
      <w:r w:rsidRPr="002C0389">
        <w:rPr>
          <w:rFonts w:ascii="Times New Roman" w:hAnsi="Times New Roman" w:cs="Times New Roman"/>
          <w:sz w:val="24"/>
          <w:szCs w:val="24"/>
          <w:lang w:val="en-US"/>
        </w:rPr>
        <w:t xml:space="preserve">ow did </w:t>
      </w:r>
      <w:r w:rsidRPr="002C0389">
        <w:rPr>
          <w:rFonts w:ascii="Times New Roman" w:hAnsi="Times New Roman" w:cs="Times New Roman"/>
          <w:sz w:val="24"/>
          <w:szCs w:val="24"/>
        </w:rPr>
        <w:t xml:space="preserve">the automation of </w:t>
      </w:r>
      <w:r w:rsidR="00AC0838" w:rsidRPr="002C0389">
        <w:rPr>
          <w:rFonts w:ascii="Times New Roman" w:hAnsi="Times New Roman" w:cs="Times New Roman"/>
          <w:sz w:val="24"/>
          <w:szCs w:val="24"/>
        </w:rPr>
        <w:t xml:space="preserve">the </w:t>
      </w:r>
      <w:r w:rsidRPr="002C0389">
        <w:rPr>
          <w:rFonts w:ascii="Times New Roman" w:hAnsi="Times New Roman" w:cs="Times New Roman"/>
          <w:sz w:val="24"/>
          <w:szCs w:val="24"/>
        </w:rPr>
        <w:t>yard operations at Mombasa Port impacted the overall workflow of the port?</w:t>
      </w:r>
      <w:r w:rsidR="00AC0838" w:rsidRPr="002C0389">
        <w:rPr>
          <w:rFonts w:ascii="Times New Roman" w:hAnsi="Times New Roman" w:cs="Times New Roman"/>
          <w:sz w:val="24"/>
          <w:szCs w:val="24"/>
        </w:rPr>
        <w:t xml:space="preserve"> Discuss key achievements and challenges of integrating the new systems into the existing yard operations processes. </w:t>
      </w:r>
    </w:p>
    <w:p w14:paraId="36B1BD1C" w14:textId="5656CBEC" w:rsidR="00900ACE" w:rsidRPr="002C0389" w:rsidRDefault="004122EF" w:rsidP="00D57F97">
      <w:pPr>
        <w:pStyle w:val="Heading1"/>
        <w:numPr>
          <w:ilvl w:val="0"/>
          <w:numId w:val="19"/>
        </w:numPr>
        <w:spacing w:line="360" w:lineRule="auto"/>
        <w:jc w:val="both"/>
        <w:rPr>
          <w:rFonts w:ascii="Times New Roman" w:hAnsi="Times New Roman" w:cs="Times New Roman"/>
          <w:b/>
          <w:bCs/>
          <w:color w:val="auto"/>
          <w:sz w:val="24"/>
          <w:szCs w:val="24"/>
        </w:rPr>
      </w:pPr>
      <w:bookmarkStart w:id="8" w:name="_Toc162901371"/>
      <w:bookmarkStart w:id="9" w:name="_Toc177469920"/>
      <w:r w:rsidRPr="002C0389">
        <w:rPr>
          <w:rFonts w:ascii="Times New Roman" w:hAnsi="Times New Roman" w:cs="Times New Roman"/>
          <w:b/>
          <w:bCs/>
          <w:color w:val="auto"/>
          <w:sz w:val="24"/>
          <w:szCs w:val="24"/>
        </w:rPr>
        <w:t>Literature Review</w:t>
      </w:r>
      <w:bookmarkEnd w:id="8"/>
      <w:bookmarkEnd w:id="9"/>
      <w:r w:rsidRPr="002C0389">
        <w:rPr>
          <w:rFonts w:ascii="Times New Roman" w:hAnsi="Times New Roman" w:cs="Times New Roman"/>
          <w:b/>
          <w:bCs/>
          <w:color w:val="auto"/>
          <w:sz w:val="24"/>
          <w:szCs w:val="24"/>
        </w:rPr>
        <w:t xml:space="preserve"> </w:t>
      </w:r>
    </w:p>
    <w:p w14:paraId="1D0223A0" w14:textId="0ACB0078" w:rsidR="004122EF" w:rsidRPr="002C0389" w:rsidRDefault="004122EF" w:rsidP="00D57F97">
      <w:pPr>
        <w:widowControl w:val="0"/>
        <w:tabs>
          <w:tab w:val="left" w:pos="797"/>
        </w:tabs>
        <w:autoSpaceDE w:val="0"/>
        <w:autoSpaceDN w:val="0"/>
        <w:spacing w:before="206" w:after="0" w:line="360" w:lineRule="auto"/>
        <w:jc w:val="both"/>
        <w:outlineLvl w:val="1"/>
        <w:rPr>
          <w:rFonts w:ascii="Times New Roman" w:eastAsia="Times New Roman" w:hAnsi="Times New Roman" w:cs="Times New Roman"/>
          <w:b/>
          <w:bCs/>
          <w:kern w:val="0"/>
          <w:sz w:val="24"/>
          <w:szCs w:val="24"/>
          <w:lang w:val="en-US"/>
          <w14:ligatures w14:val="none"/>
        </w:rPr>
      </w:pPr>
      <w:bookmarkStart w:id="10" w:name="_Toc177469921"/>
      <w:r w:rsidRPr="002C0389">
        <w:rPr>
          <w:rFonts w:ascii="Times New Roman" w:eastAsia="Times New Roman" w:hAnsi="Times New Roman" w:cs="Times New Roman"/>
          <w:b/>
          <w:bCs/>
          <w:kern w:val="0"/>
          <w:sz w:val="24"/>
          <w:szCs w:val="24"/>
          <w:lang w:val="en-US"/>
          <w14:ligatures w14:val="none"/>
        </w:rPr>
        <w:t>2.1. Port productivity</w:t>
      </w:r>
      <w:bookmarkEnd w:id="10"/>
    </w:p>
    <w:p w14:paraId="6E94FB00" w14:textId="47EEF48E" w:rsidR="009F4CF4" w:rsidRPr="002C0389" w:rsidRDefault="004122EF" w:rsidP="00D57F97">
      <w:pPr>
        <w:tabs>
          <w:tab w:val="left" w:pos="8222"/>
        </w:tabs>
        <w:spacing w:line="360" w:lineRule="auto"/>
        <w:jc w:val="both"/>
        <w:rPr>
          <w:rFonts w:ascii="Times New Roman" w:eastAsia="Times New Roman" w:hAnsi="Times New Roman" w:cs="Times New Roman"/>
          <w:kern w:val="0"/>
          <w:sz w:val="24"/>
          <w:szCs w:val="24"/>
          <w:lang w:val="en-US"/>
          <w14:ligatures w14:val="none"/>
        </w:rPr>
      </w:pPr>
      <w:r w:rsidRPr="002C0389">
        <w:rPr>
          <w:rFonts w:ascii="Times New Roman" w:eastAsia="Times New Roman" w:hAnsi="Times New Roman" w:cs="Times New Roman"/>
          <w:kern w:val="0"/>
          <w:sz w:val="24"/>
          <w:szCs w:val="24"/>
          <w:lang w:val="en-US"/>
          <w14:ligatures w14:val="none"/>
        </w:rPr>
        <w:t xml:space="preserve">Port competitiveness can be measured on </w:t>
      </w:r>
      <w:r w:rsidR="006C1EDC" w:rsidRPr="002C0389">
        <w:rPr>
          <w:rFonts w:ascii="Times New Roman" w:eastAsia="Times New Roman" w:hAnsi="Times New Roman" w:cs="Times New Roman"/>
          <w:kern w:val="0"/>
          <w:sz w:val="24"/>
          <w:szCs w:val="24"/>
          <w:lang w:val="en-US"/>
          <w14:ligatures w14:val="none"/>
        </w:rPr>
        <w:t xml:space="preserve">productivity which impacts the economic growth and attractiveness to use the port. </w:t>
      </w:r>
      <w:r w:rsidR="00184403" w:rsidRPr="002C0389">
        <w:rPr>
          <w:rFonts w:ascii="Times New Roman" w:eastAsia="Times New Roman" w:hAnsi="Times New Roman" w:cs="Times New Roman"/>
          <w:kern w:val="0"/>
          <w:sz w:val="24"/>
          <w:szCs w:val="24"/>
          <w:lang w:val="en-US"/>
          <w14:ligatures w14:val="none"/>
        </w:rPr>
        <w:t xml:space="preserve"> </w:t>
      </w:r>
      <w:r w:rsidR="006C1EDC" w:rsidRPr="002C0389">
        <w:rPr>
          <w:rFonts w:ascii="Times New Roman" w:hAnsi="Times New Roman" w:cs="Times New Roman"/>
          <w:sz w:val="24"/>
          <w:szCs w:val="24"/>
        </w:rPr>
        <w:t xml:space="preserve">In the management theory, strategic management is to point out the objectives of the organisation and the actions to achieve towards the purpose. (Lynch, 2015, </w:t>
      </w:r>
      <w:r w:rsidR="006C1EDC" w:rsidRPr="002C0389">
        <w:rPr>
          <w:rFonts w:ascii="Times New Roman" w:hAnsi="Times New Roman" w:cs="Times New Roman"/>
          <w:sz w:val="24"/>
          <w:szCs w:val="24"/>
        </w:rPr>
        <w:lastRenderedPageBreak/>
        <w:t xml:space="preserve">p. 9-11). </w:t>
      </w:r>
      <w:r w:rsidR="00184403" w:rsidRPr="002C0389">
        <w:rPr>
          <w:rFonts w:ascii="Times New Roman" w:eastAsia="Times New Roman" w:hAnsi="Times New Roman" w:cs="Times New Roman"/>
          <w:kern w:val="0"/>
          <w:sz w:val="24"/>
          <w:szCs w:val="24"/>
          <w:lang w:val="en-US"/>
          <w14:ligatures w14:val="none"/>
        </w:rPr>
        <w:t xml:space="preserve"> </w:t>
      </w:r>
      <w:r w:rsidR="00A1214C" w:rsidRPr="002C0389">
        <w:rPr>
          <w:rFonts w:ascii="Times New Roman" w:hAnsi="Times New Roman" w:cs="Times New Roman"/>
          <w:sz w:val="24"/>
          <w:szCs w:val="24"/>
          <w:shd w:val="clear" w:color="auto" w:fill="FFFFFF"/>
        </w:rPr>
        <w:t xml:space="preserve">Some organisations use the strategy to screen competition and battle against each other, while others see an opportunity to cooperate and add value to the market share. (Whittington et al, 2017, </w:t>
      </w:r>
      <w:r w:rsidR="00A1214C" w:rsidRPr="002C0389">
        <w:rPr>
          <w:rFonts w:ascii="Times New Roman" w:hAnsi="Times New Roman" w:cs="Times New Roman"/>
          <w:sz w:val="24"/>
          <w:szCs w:val="24"/>
        </w:rPr>
        <w:t xml:space="preserve">p. 14, 64 and 71). </w:t>
      </w:r>
      <w:r w:rsidR="00A1214C" w:rsidRPr="002C0389">
        <w:rPr>
          <w:rFonts w:ascii="Times New Roman" w:eastAsia="Times New Roman" w:hAnsi="Times New Roman" w:cs="Times New Roman"/>
          <w:kern w:val="0"/>
          <w:sz w:val="24"/>
          <w:szCs w:val="24"/>
          <w:lang w:val="en-US"/>
          <w14:ligatures w14:val="none"/>
        </w:rPr>
        <w:t xml:space="preserve">The research will assess the strategy and systems put in place by the port of Mombasa management to ensure increased productivity, so the port </w:t>
      </w:r>
      <w:r w:rsidR="009E7EB3" w:rsidRPr="002C0389">
        <w:rPr>
          <w:rFonts w:ascii="Times New Roman" w:eastAsia="Times New Roman" w:hAnsi="Times New Roman" w:cs="Times New Roman"/>
          <w:kern w:val="0"/>
          <w:sz w:val="24"/>
          <w:szCs w:val="24"/>
          <w:lang w:val="en-US"/>
          <w14:ligatures w14:val="none"/>
        </w:rPr>
        <w:t>remains</w:t>
      </w:r>
      <w:r w:rsidR="00A1214C" w:rsidRPr="002C0389">
        <w:rPr>
          <w:rFonts w:ascii="Times New Roman" w:eastAsia="Times New Roman" w:hAnsi="Times New Roman" w:cs="Times New Roman"/>
          <w:kern w:val="0"/>
          <w:sz w:val="24"/>
          <w:szCs w:val="24"/>
          <w:lang w:val="en-US"/>
          <w14:ligatures w14:val="none"/>
        </w:rPr>
        <w:t xml:space="preserve"> competitive. </w:t>
      </w:r>
    </w:p>
    <w:p w14:paraId="3535670E" w14:textId="77777777" w:rsidR="00A01078" w:rsidRPr="002C0389" w:rsidRDefault="00A01078" w:rsidP="00D57F97">
      <w:pPr>
        <w:tabs>
          <w:tab w:val="left" w:pos="8222"/>
        </w:tabs>
        <w:spacing w:line="360" w:lineRule="auto"/>
        <w:jc w:val="both"/>
        <w:rPr>
          <w:rFonts w:ascii="Times New Roman" w:eastAsia="Times New Roman" w:hAnsi="Times New Roman" w:cs="Times New Roman"/>
          <w:kern w:val="0"/>
          <w:sz w:val="24"/>
          <w:szCs w:val="24"/>
          <w14:ligatures w14:val="none"/>
        </w:rPr>
      </w:pPr>
      <w:r w:rsidRPr="002C0389">
        <w:rPr>
          <w:rFonts w:ascii="Times New Roman" w:eastAsia="Times New Roman" w:hAnsi="Times New Roman" w:cs="Times New Roman"/>
          <w:kern w:val="0"/>
          <w:sz w:val="24"/>
          <w:szCs w:val="24"/>
          <w14:ligatures w14:val="none"/>
        </w:rPr>
        <w:t>Di Vaio and Varriale (2019) investigated the impact of digital platforms on business process management in Italian seaports, focusing on the inter-organizational relationship systems among public and private players. The study employed a multiple case study methodology, analyzing the adoption of two digital platforms (TPCS and GAIA) in two Italian ports. Findings revealed that digitalization enhanced the efficiency of port operations by reducing time schedules and paper documents, contributing to sustainability goals. However, the study did not cover the impact of digitalization on employee roles and responsibilities, which is crucial in understanding the holistic effects of digital transformation in port operations. Including this aspect could provide a more comprehensive analysis relevant to the Port of Mombasa, where digitalization is transforming not just processes but also workforce dynamics.</w:t>
      </w:r>
    </w:p>
    <w:p w14:paraId="5CBF52AF" w14:textId="77777777" w:rsidR="00A01078" w:rsidRPr="002C0389" w:rsidRDefault="00A01078" w:rsidP="00D57F97">
      <w:pPr>
        <w:tabs>
          <w:tab w:val="left" w:pos="8222"/>
        </w:tabs>
        <w:spacing w:line="360" w:lineRule="auto"/>
        <w:jc w:val="both"/>
        <w:rPr>
          <w:rFonts w:ascii="Times New Roman" w:eastAsia="Times New Roman" w:hAnsi="Times New Roman" w:cs="Times New Roman"/>
          <w:kern w:val="0"/>
          <w:sz w:val="24"/>
          <w:szCs w:val="24"/>
          <w14:ligatures w14:val="none"/>
        </w:rPr>
      </w:pPr>
      <w:r w:rsidRPr="002C0389">
        <w:rPr>
          <w:rFonts w:ascii="Times New Roman" w:eastAsia="Times New Roman" w:hAnsi="Times New Roman" w:cs="Times New Roman"/>
          <w:kern w:val="0"/>
          <w:sz w:val="24"/>
          <w:szCs w:val="24"/>
          <w14:ligatures w14:val="none"/>
        </w:rPr>
        <w:t>Gattusoa and Pellicanòa (2023) focused on automated container handling technologies to enhance port productivity by reducing time and costs in freight handling operations in an Italian port terminal. Utilizing a comparative case study approach, the study examined both traditional and automated handling systems, highlighting the benefits of automation in terms of safety, cost reduction, and environmental sustainability. However, the study did not address the potential technological challenges and financial implications of transitioning to fully automated systems, such as high initial capital investment and technical know-how required for operating these systems. Addressing these gaps would be critical for the Port of Mombasa to determine the feasibility and preparedness for such automation.</w:t>
      </w:r>
    </w:p>
    <w:p w14:paraId="07FE395C" w14:textId="77777777" w:rsidR="00A01078" w:rsidRPr="002C0389" w:rsidRDefault="00A01078" w:rsidP="00D57F97">
      <w:pPr>
        <w:tabs>
          <w:tab w:val="left" w:pos="8222"/>
        </w:tabs>
        <w:spacing w:line="360" w:lineRule="auto"/>
        <w:jc w:val="both"/>
        <w:rPr>
          <w:rFonts w:ascii="Times New Roman" w:eastAsia="Times New Roman" w:hAnsi="Times New Roman" w:cs="Times New Roman"/>
          <w:kern w:val="0"/>
          <w:sz w:val="24"/>
          <w:szCs w:val="24"/>
          <w14:ligatures w14:val="none"/>
        </w:rPr>
      </w:pPr>
      <w:r w:rsidRPr="002C0389">
        <w:rPr>
          <w:rFonts w:ascii="Times New Roman" w:eastAsia="Times New Roman" w:hAnsi="Times New Roman" w:cs="Times New Roman"/>
          <w:kern w:val="0"/>
          <w:sz w:val="24"/>
          <w:szCs w:val="24"/>
          <w14:ligatures w14:val="none"/>
        </w:rPr>
        <w:t>Nigro et al. (2024) examined energy-efficient growth in the Italian port sector, focusing on the decarbonization of maritime activities and the infrastructural challenges posed by alternative fuels. The study utilized a systematic review of existing literature and sector reports, providing insights into policy implications for sustainable port development. However, it lacked an empirical focus on specific digital and automation technologies, such as Automated Guided Vehicles (AGVs), which are increasingly relevant for operational sustainability. For the Port of Mombasa, incorporating studies that analyze both technological and environmental sustainability aspects would help develop a more integrated approach to digitalization.</w:t>
      </w:r>
    </w:p>
    <w:p w14:paraId="3EEB3AD1" w14:textId="77777777" w:rsidR="00A01078" w:rsidRPr="002C0389" w:rsidRDefault="00A01078" w:rsidP="00D57F97">
      <w:pPr>
        <w:tabs>
          <w:tab w:val="left" w:pos="8222"/>
        </w:tabs>
        <w:spacing w:line="360" w:lineRule="auto"/>
        <w:jc w:val="both"/>
        <w:rPr>
          <w:rFonts w:ascii="Times New Roman" w:eastAsia="Times New Roman" w:hAnsi="Times New Roman" w:cs="Times New Roman"/>
          <w:kern w:val="0"/>
          <w:sz w:val="24"/>
          <w:szCs w:val="24"/>
          <w14:ligatures w14:val="none"/>
        </w:rPr>
      </w:pPr>
      <w:r w:rsidRPr="002C0389">
        <w:rPr>
          <w:rFonts w:ascii="Times New Roman" w:eastAsia="Times New Roman" w:hAnsi="Times New Roman" w:cs="Times New Roman"/>
          <w:kern w:val="0"/>
          <w:sz w:val="24"/>
          <w:szCs w:val="24"/>
          <w14:ligatures w14:val="none"/>
        </w:rPr>
        <w:lastRenderedPageBreak/>
        <w:t>Kosiek et al. (2023) provided a review of modern port technologies, emphasizing the role of innovation in maintaining a competitive position in the international economy. The study focused on literature analysis to explore various technological advancements in port operations. While it offered a broad perspective on the need for innovation, it did not provide empirical data on specific port cases or the economic implications of such innovations on different port types. Addressing this gap with a focus on cost-benefit analyses of specific technologies would help the Port of Mombasa make informed decisions about adopting digital and automated solutions.</w:t>
      </w:r>
    </w:p>
    <w:p w14:paraId="5BAAC173" w14:textId="77777777" w:rsidR="00A01078" w:rsidRPr="002C0389" w:rsidRDefault="00A01078" w:rsidP="00D57F97">
      <w:pPr>
        <w:tabs>
          <w:tab w:val="left" w:pos="8222"/>
        </w:tabs>
        <w:spacing w:line="360" w:lineRule="auto"/>
        <w:jc w:val="both"/>
        <w:rPr>
          <w:rFonts w:ascii="Times New Roman" w:eastAsia="Times New Roman" w:hAnsi="Times New Roman" w:cs="Times New Roman"/>
          <w:kern w:val="0"/>
          <w:sz w:val="24"/>
          <w:szCs w:val="24"/>
          <w14:ligatures w14:val="none"/>
        </w:rPr>
      </w:pPr>
      <w:r w:rsidRPr="002C0389">
        <w:rPr>
          <w:rFonts w:ascii="Times New Roman" w:eastAsia="Times New Roman" w:hAnsi="Times New Roman" w:cs="Times New Roman"/>
          <w:kern w:val="0"/>
          <w:sz w:val="24"/>
          <w:szCs w:val="24"/>
          <w14:ligatures w14:val="none"/>
        </w:rPr>
        <w:t>Tsolakis et al. (2021) assessed the environmental benefits of adopting AGVs and AI-driven logistics in container terminals, using a simulation study at Piraeus Port. The study highlighted significant gains in routing efficiency and sustainability. However, it failed to consider the impact of digitalization on operational risks, such as cybersecurity threats and technological failures, which could disrupt port activities. For the Port of Mombasa, these risks are particularly pertinent due to varying levels of technological adoption and preparedness, suggesting a need for studies that evaluate both benefits and vulnerabilities.</w:t>
      </w:r>
    </w:p>
    <w:p w14:paraId="3EF787A4" w14:textId="5D021348" w:rsidR="00D57F97" w:rsidRPr="002C0389" w:rsidRDefault="00A01078" w:rsidP="00D57F97">
      <w:pPr>
        <w:tabs>
          <w:tab w:val="left" w:pos="8222"/>
        </w:tabs>
        <w:spacing w:line="360" w:lineRule="auto"/>
        <w:jc w:val="both"/>
        <w:rPr>
          <w:rFonts w:ascii="Times New Roman" w:eastAsia="Times New Roman" w:hAnsi="Times New Roman" w:cs="Times New Roman"/>
          <w:kern w:val="0"/>
          <w:sz w:val="24"/>
          <w:szCs w:val="24"/>
          <w14:ligatures w14:val="none"/>
        </w:rPr>
      </w:pPr>
      <w:r w:rsidRPr="002C0389">
        <w:rPr>
          <w:rFonts w:ascii="Times New Roman" w:eastAsia="Times New Roman" w:hAnsi="Times New Roman" w:cs="Times New Roman"/>
          <w:kern w:val="0"/>
          <w:sz w:val="24"/>
          <w:szCs w:val="24"/>
          <w14:ligatures w14:val="none"/>
        </w:rPr>
        <w:t>Bottalico (2022) explored automation processes in the Port of Antwerp and union strategies, examining the socio-economic implications of technological adoption. Using a qualitative approach, the study provided insights into labor relations and resistance to automation. However, it did not quantitatively measure the impact of automation on port productivity and efficiency, which are critical for stakeholders at the Port of Mombasa to justify technological investments. Future research could fill this gap by providing empirical evidence on the economic and operational outcomes of digitalization in diverse port environments.</w:t>
      </w:r>
      <w:r w:rsidR="00D57F97" w:rsidRPr="002C0389">
        <w:rPr>
          <w:rFonts w:ascii="Times New Roman" w:eastAsia="Times New Roman" w:hAnsi="Times New Roman" w:cs="Times New Roman"/>
          <w:kern w:val="0"/>
          <w:sz w:val="24"/>
          <w:szCs w:val="24"/>
          <w14:ligatures w14:val="none"/>
        </w:rPr>
        <w:t xml:space="preserve"> Finally, </w:t>
      </w:r>
      <w:r w:rsidR="00394DFE" w:rsidRPr="002C0389">
        <w:rPr>
          <w:rFonts w:ascii="Times New Roman" w:eastAsia="Times New Roman" w:hAnsi="Times New Roman" w:cs="Times New Roman"/>
          <w:kern w:val="0"/>
          <w:sz w:val="24"/>
          <w:szCs w:val="24"/>
          <w14:ligatures w14:val="none"/>
        </w:rPr>
        <w:t xml:space="preserve">Popoola et al. (2024) </w:t>
      </w:r>
      <w:r w:rsidR="00D57F97" w:rsidRPr="002C0389">
        <w:rPr>
          <w:rFonts w:ascii="Times New Roman" w:eastAsia="Times New Roman" w:hAnsi="Times New Roman" w:cs="Times New Roman"/>
          <w:kern w:val="0"/>
          <w:sz w:val="24"/>
          <w:szCs w:val="24"/>
          <w14:ligatures w14:val="none"/>
        </w:rPr>
        <w:t>studied</w:t>
      </w:r>
      <w:r w:rsidR="00394DFE" w:rsidRPr="002C0389">
        <w:rPr>
          <w:rFonts w:ascii="Times New Roman" w:eastAsia="Times New Roman" w:hAnsi="Times New Roman" w:cs="Times New Roman"/>
          <w:kern w:val="0"/>
          <w:sz w:val="24"/>
          <w:szCs w:val="24"/>
          <w14:ligatures w14:val="none"/>
        </w:rPr>
        <w:t xml:space="preserve"> the impact of automation on maritime workforce management, focusing on skill requirements, employment patterns, and operational dynamics. The study, relevant to the global maritime industry, revealed increased demand for technical skills and digital literacy, along with challenges related to workforce displacement. Strategic interventions and further research were recommended.</w:t>
      </w:r>
    </w:p>
    <w:p w14:paraId="6207475A" w14:textId="488C822D" w:rsidR="004122EF" w:rsidRPr="002C0389" w:rsidRDefault="004122EF" w:rsidP="00A86919">
      <w:pPr>
        <w:pStyle w:val="ListParagraph"/>
        <w:widowControl w:val="0"/>
        <w:numPr>
          <w:ilvl w:val="1"/>
          <w:numId w:val="5"/>
        </w:numPr>
        <w:tabs>
          <w:tab w:val="left" w:pos="797"/>
        </w:tabs>
        <w:autoSpaceDE w:val="0"/>
        <w:autoSpaceDN w:val="0"/>
        <w:spacing w:before="206" w:after="0" w:line="360" w:lineRule="auto"/>
        <w:jc w:val="both"/>
        <w:outlineLvl w:val="1"/>
        <w:rPr>
          <w:rFonts w:ascii="Times New Roman" w:eastAsia="Times New Roman" w:hAnsi="Times New Roman" w:cs="Times New Roman"/>
          <w:b/>
          <w:bCs/>
          <w:kern w:val="0"/>
          <w:sz w:val="24"/>
          <w:szCs w:val="24"/>
          <w:lang w:val="en-US"/>
          <w14:ligatures w14:val="none"/>
        </w:rPr>
      </w:pPr>
      <w:bookmarkStart w:id="11" w:name="_Toc177469922"/>
      <w:r w:rsidRPr="002C0389">
        <w:rPr>
          <w:rFonts w:ascii="Times New Roman" w:eastAsia="Times New Roman" w:hAnsi="Times New Roman" w:cs="Times New Roman"/>
          <w:b/>
          <w:bCs/>
          <w:kern w:val="0"/>
          <w:sz w:val="24"/>
          <w:szCs w:val="24"/>
          <w:lang w:val="en-US"/>
          <w14:ligatures w14:val="none"/>
        </w:rPr>
        <w:t>Port Automation and</w:t>
      </w:r>
      <w:r w:rsidRPr="002C0389">
        <w:rPr>
          <w:rFonts w:ascii="Times New Roman" w:eastAsia="Times New Roman" w:hAnsi="Times New Roman" w:cs="Times New Roman"/>
          <w:b/>
          <w:bCs/>
          <w:spacing w:val="-2"/>
          <w:kern w:val="0"/>
          <w:sz w:val="24"/>
          <w:szCs w:val="24"/>
          <w:lang w:val="en-US"/>
          <w14:ligatures w14:val="none"/>
        </w:rPr>
        <w:t xml:space="preserve"> </w:t>
      </w:r>
      <w:r w:rsidRPr="002C0389">
        <w:rPr>
          <w:rFonts w:ascii="Times New Roman" w:eastAsia="Times New Roman" w:hAnsi="Times New Roman" w:cs="Times New Roman"/>
          <w:b/>
          <w:bCs/>
          <w:kern w:val="0"/>
          <w:sz w:val="24"/>
          <w:szCs w:val="24"/>
          <w:lang w:val="en-US"/>
          <w14:ligatures w14:val="none"/>
        </w:rPr>
        <w:t>Efficiency</w:t>
      </w:r>
      <w:bookmarkEnd w:id="11"/>
    </w:p>
    <w:p w14:paraId="4C493FCE" w14:textId="77777777" w:rsidR="004122EF" w:rsidRPr="002C0389" w:rsidRDefault="004122EF" w:rsidP="00A86919">
      <w:pPr>
        <w:pStyle w:val="NoSpacing"/>
        <w:spacing w:line="360" w:lineRule="auto"/>
        <w:jc w:val="both"/>
        <w:rPr>
          <w:rFonts w:ascii="Times New Roman" w:hAnsi="Times New Roman" w:cs="Times New Roman"/>
          <w:sz w:val="24"/>
          <w:szCs w:val="24"/>
        </w:rPr>
      </w:pPr>
    </w:p>
    <w:p w14:paraId="3121A232" w14:textId="77777777" w:rsidR="004122EF" w:rsidRPr="002C0389" w:rsidRDefault="004122EF" w:rsidP="00A86919">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The operational aspect of a business involves producing goods or services, with a focus on service production (Boakye, Li, &amp; Asare, 2021). Ports significantly impact a country's productivity, therefore, understanding port efficiency is crucial. Port efficiency is measured by </w:t>
      </w:r>
      <w:r w:rsidRPr="002C0389">
        <w:rPr>
          <w:rFonts w:ascii="Times New Roman" w:hAnsi="Times New Roman" w:cs="Times New Roman"/>
          <w:sz w:val="24"/>
          <w:szCs w:val="24"/>
        </w:rPr>
        <w:lastRenderedPageBreak/>
        <w:t>throughput and is influenced by factors within organisational control. Port management has control of the rates; hence, efficiency can be reflected in the freight rates charged by shipping companies, turnaround time of ships and cargo dwelling time.</w:t>
      </w:r>
    </w:p>
    <w:p w14:paraId="72582244" w14:textId="77777777" w:rsidR="004122EF" w:rsidRPr="002C0389" w:rsidRDefault="004122EF" w:rsidP="00A86919">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Sepdeya (2023) asserts that reducing inefficiencies is essential for performance improvement. Due to terminal congestion and potential increased charges, ports prefer to handle some of the cargo in Inland Container Depot. Cargo handling at the Inland Container Depot in Kenya involves various processes, starting with container arrival via the Standard Gauge Railway (SGR) and storage in designated blocks. Real-time cargo information is recorded in the Kenya Ports Authority terminal operation system, facilitating monitoring and analysis. The Kenya Revenue Authority integrated Customs Management System (iCMS) aims to reduce human intervention in cargo verification, improving efficiency. Efficiency in port operations involves physical work and information flows, with efficiency indicators including time taken for document sharing, offloading/loading trains and trucks, train/truck turnaround times, equipment idle time, equipment moves per hour, and truck waiting time.</w:t>
      </w:r>
    </w:p>
    <w:p w14:paraId="17FAAF9F" w14:textId="4D2F6F16" w:rsidR="004122EF" w:rsidRPr="002C0389" w:rsidRDefault="004122EF" w:rsidP="00A86919">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The increasing global trade and containerisation demand for port systems is expected to increase, necessitating efficient operation as linkages between sea and other transport modes (Sepdeya, 2023).</w:t>
      </w:r>
      <w:r w:rsidR="00196F10" w:rsidRPr="002C0389">
        <w:rPr>
          <w:rFonts w:ascii="Times New Roman" w:hAnsi="Times New Roman" w:cs="Times New Roman"/>
          <w:sz w:val="24"/>
          <w:szCs w:val="24"/>
        </w:rPr>
        <w:t xml:space="preserve"> </w:t>
      </w:r>
      <w:r w:rsidRPr="002C0389">
        <w:rPr>
          <w:rFonts w:ascii="Times New Roman" w:hAnsi="Times New Roman" w:cs="Times New Roman"/>
          <w:sz w:val="24"/>
          <w:szCs w:val="24"/>
        </w:rPr>
        <w:t xml:space="preserve">The research attempts to address issues, such as port systems in place, focusing on technology such as cargo and equipment tracking, automated guided vehicles, and communication technologies. These systems enhance inventory control, reduce labour costs, and improve operational efficiency by tracking and monitoring cargo and equipment in real-time. Electronic data exchange is essential for seamless information sharing, speeding up cargo movement, reducing processing and inspection time, and improving vehicle throughput, data accuracy, yard efficiency, and eliminating paperwork. </w:t>
      </w:r>
    </w:p>
    <w:p w14:paraId="2394FDA3" w14:textId="77777777" w:rsidR="009F4CF4" w:rsidRPr="002C0389" w:rsidRDefault="009F4CF4" w:rsidP="009F4CF4">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Popoola et al. (2024) conducted a study on the impact of automation on maritime workforce management, focusing on how automation technologies reshape skill requirements, employment patterns, and operational dynamics within the maritime industry. The study used a systematic literature review and content analysis methodology, analyzing peer-reviewed articles, conference papers, and industry reports. Findings highlighted a significant shift towards the demand for technical proficiency and digital literacy, with potential reductions in manual roles. However, the study lacked a focus on port-specific operational variables, such as cargo handling efficiency and logistics automation, particularly in the context of ports like Mombasa, which face unique operational challenges.</w:t>
      </w:r>
    </w:p>
    <w:p w14:paraId="25D30EB6" w14:textId="77777777" w:rsidR="009F4CF4" w:rsidRPr="002C0389" w:rsidRDefault="009F4CF4" w:rsidP="009F4CF4">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Recalde et al. (2023) examined the automation of Ground Vehicles (GVs) in port operations as part of the ESTIBA+ 2022 project. The objective was to explore strategic technologies that </w:t>
      </w:r>
      <w:r w:rsidRPr="002C0389">
        <w:rPr>
          <w:rFonts w:ascii="Times New Roman" w:hAnsi="Times New Roman" w:cs="Times New Roman"/>
          <w:sz w:val="24"/>
          <w:szCs w:val="24"/>
        </w:rPr>
        <w:lastRenderedPageBreak/>
        <w:t>would contribute to creating Smart Ports, enhancing efficiency, safety, and environmental compatibility. Utilizing a case study approach, the research focused on several port environments with diverse technical conditions. Key findings demonstrated benefits like reduced transportation costs and optimized port space. However, the study did not consider variables such as workforce impact and transition challenges in less technologically advanced ports like Mombasa, where automation might present unique socio-economic implications.</w:t>
      </w:r>
    </w:p>
    <w:p w14:paraId="2CE8344F" w14:textId="77777777" w:rsidR="009F4CF4" w:rsidRPr="002C0389" w:rsidRDefault="009F4CF4" w:rsidP="009F4CF4">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Majoral, Reyes, and Saurí (2024) investigated the productivity rates of automated container terminals compared to conventional ones, using an analysis of various academic and industry sources. The study found that while automation might reduce operational costs, there is no strong evidence linking it to greater productivity; semi-automated terminals often performed better in handling times. However, the research did not account for external variables such as port congestion and hinterland connectivity, which are crucial in evaluating automation’s effectiveness in a port like Mombasa, where these factors significantly influence terminal efficiency and overall performance.</w:t>
      </w:r>
    </w:p>
    <w:p w14:paraId="70D9DAD8" w14:textId="77777777" w:rsidR="00D57F97" w:rsidRPr="002C0389" w:rsidRDefault="009F4CF4" w:rsidP="00196F10">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Camarero Orive et al. (2020) explored the strategic automation of container port terminals through the Business Observation Tool (BOT) methodology, aiming to provide a comprehensive approach to implementing automation under varying environmental conditions. The study involved quantifying factors that facilitate or hinder automation adoption, offering strategic guidance for decision-makers. However, it lacked empirical data on the economic impacts and stakeholder resistance specific to ports facing budget constraints, such as Mombasa. Including these variables would provide a more grounded understanding of the feasibility and potential hurdles in deploying automation in diverse economic contexts.</w:t>
      </w:r>
    </w:p>
    <w:p w14:paraId="38B088D7" w14:textId="039E7421" w:rsidR="00196F10" w:rsidRPr="002C0389" w:rsidRDefault="00196F10" w:rsidP="00196F10">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Gekara and Nguyen (2020) studied the challenges of implementing Terminal Operating Systems (TOS) at the Port of Mombasa, finding that technological, organizational, and environmental factors, like inadequate ICT infrastructure and a lack of skilled workers, led to its failure. However, the study did not consider the role of stakeholder engagement and financial constraints, which are critical for such implementations. These variables are particularly relevant for the Port of Mombasa, where stakeholders' differing priorities and funding limitations could significantly influence the success of TOS adoption. Addressing these gaps would provide a more comprehensive understanding of the challenges faced during the implementation process.</w:t>
      </w:r>
    </w:p>
    <w:p w14:paraId="0C7DCDAF" w14:textId="77777777" w:rsidR="00196F10" w:rsidRPr="002C0389" w:rsidRDefault="00196F10" w:rsidP="00196F10">
      <w:pPr>
        <w:pStyle w:val="NoSpacing"/>
        <w:spacing w:line="360" w:lineRule="auto"/>
        <w:jc w:val="both"/>
        <w:rPr>
          <w:rFonts w:ascii="Times New Roman" w:hAnsi="Times New Roman" w:cs="Times New Roman"/>
          <w:sz w:val="24"/>
          <w:szCs w:val="24"/>
        </w:rPr>
      </w:pPr>
    </w:p>
    <w:p w14:paraId="677E81CF" w14:textId="73AE9B04" w:rsidR="00196F10" w:rsidRPr="002C0389" w:rsidRDefault="00196F10" w:rsidP="00196F10">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Musoga and Otieno (2019) examined the influence of equipment maintenance on power supply reliability at the Port of Mombasa, demonstrating a positive impact from ideal maintenance </w:t>
      </w:r>
      <w:r w:rsidRPr="002C0389">
        <w:rPr>
          <w:rFonts w:ascii="Times New Roman" w:hAnsi="Times New Roman" w:cs="Times New Roman"/>
          <w:sz w:val="24"/>
          <w:szCs w:val="24"/>
        </w:rPr>
        <w:lastRenderedPageBreak/>
        <w:t>practices. However, the study failed to explore the integration of equipment maintenance with other operational aspects, such as cargo handling and logistics management. For the Port of Mombasa, where power reliability directly affects cargo processing speeds and overall port efficiency, examining these interconnected variables could provide insights into optimizing both equipment and operational management. Including these factors would help develop holistic strategies for improving port efficiency beyond just equipment reliability.</w:t>
      </w:r>
    </w:p>
    <w:p w14:paraId="70F1B9B5" w14:textId="77777777" w:rsidR="00395E77" w:rsidRPr="002C0389" w:rsidRDefault="00395E77" w:rsidP="00395E77">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Nganda (2020) studied the effects of system automation on customs performance at the Port of Mombasa and concluded that enhancing automation, such as cargo documentation and customs verification, improves customs performance. The study, however, did not address variables such as real-time data analytics and port staff training on automated systems, which could further enhance efficiency. Including these variables would help in understanding the full scope of automation impact on performance since real-time data analytics can significantly improve decision-making, and staff training is crucial for effective implementation and utilization of automated systems at the port.</w:t>
      </w:r>
    </w:p>
    <w:p w14:paraId="046E4AB2" w14:textId="77777777" w:rsidR="00395E77" w:rsidRPr="002C0389" w:rsidRDefault="00395E77" w:rsidP="00395E77">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Mumia (2021) examined the effect of automation of cargo documentation on customs performance at the Port of Mombasa, finding that automation improves performance. However, this study did not explore the impact of integrated automated systems with external stakeholders like shipping lines and freight forwarders, which is vital for holistic customs performance improvement. These gaps imply that to fully optimize port operations, particularly at the Port of Mombasa, studies should consider these additional variables to provide a more comprehensive analysis of automation's effects.</w:t>
      </w:r>
    </w:p>
    <w:p w14:paraId="21816462" w14:textId="2AD4BA1E" w:rsidR="00A1214C" w:rsidRPr="002C0389" w:rsidRDefault="00A1214C" w:rsidP="00A86919">
      <w:pPr>
        <w:pStyle w:val="NoSpacing"/>
        <w:numPr>
          <w:ilvl w:val="1"/>
          <w:numId w:val="5"/>
        </w:numPr>
        <w:spacing w:line="360" w:lineRule="auto"/>
        <w:jc w:val="both"/>
        <w:rPr>
          <w:rFonts w:ascii="Times New Roman" w:hAnsi="Times New Roman" w:cs="Times New Roman"/>
          <w:b/>
          <w:bCs/>
          <w:sz w:val="24"/>
          <w:szCs w:val="24"/>
        </w:rPr>
      </w:pPr>
      <w:r w:rsidRPr="002C0389">
        <w:rPr>
          <w:rFonts w:ascii="Times New Roman" w:hAnsi="Times New Roman" w:cs="Times New Roman"/>
          <w:b/>
          <w:bCs/>
          <w:sz w:val="24"/>
          <w:szCs w:val="24"/>
        </w:rPr>
        <w:t>Limiting factors</w:t>
      </w:r>
    </w:p>
    <w:p w14:paraId="027B34D6" w14:textId="252A0D32" w:rsidR="009E7EB3" w:rsidRPr="002C0389" w:rsidRDefault="00296E41" w:rsidP="00A86919">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Factors that limit port of Mombasa efficiency or productivity could be internal or external factor. External factors include geopolitics such as Huthis attacks on the Red Sea that impacts trade volumes and ships calling in Mombasa port. Internal </w:t>
      </w:r>
      <w:r w:rsidR="00A86919" w:rsidRPr="002C0389">
        <w:rPr>
          <w:rFonts w:ascii="Times New Roman" w:hAnsi="Times New Roman" w:cs="Times New Roman"/>
          <w:sz w:val="24"/>
          <w:szCs w:val="24"/>
        </w:rPr>
        <w:t>factors</w:t>
      </w:r>
      <w:r w:rsidRPr="002C0389">
        <w:rPr>
          <w:rFonts w:ascii="Times New Roman" w:hAnsi="Times New Roman" w:cs="Times New Roman"/>
          <w:sz w:val="24"/>
          <w:szCs w:val="24"/>
        </w:rPr>
        <w:t xml:space="preserve"> relate to management issues, modernisation of the port, labour productivity etc.</w:t>
      </w:r>
    </w:p>
    <w:p w14:paraId="501AE2E8" w14:textId="41DC1C7A" w:rsidR="006B213F" w:rsidRPr="002C0389" w:rsidRDefault="006B213F" w:rsidP="00F54283">
      <w:pPr>
        <w:pStyle w:val="Heading2"/>
        <w:numPr>
          <w:ilvl w:val="1"/>
          <w:numId w:val="11"/>
        </w:numPr>
        <w:spacing w:line="360" w:lineRule="auto"/>
        <w:jc w:val="both"/>
        <w:rPr>
          <w:rFonts w:ascii="Times New Roman" w:hAnsi="Times New Roman" w:cs="Times New Roman"/>
          <w:b/>
          <w:bCs/>
          <w:color w:val="auto"/>
          <w:sz w:val="24"/>
          <w:szCs w:val="24"/>
        </w:rPr>
      </w:pPr>
      <w:bookmarkStart w:id="12" w:name="_Toc177469923"/>
      <w:r w:rsidRPr="002C0389">
        <w:rPr>
          <w:rFonts w:ascii="Times New Roman" w:hAnsi="Times New Roman" w:cs="Times New Roman"/>
          <w:b/>
          <w:bCs/>
          <w:color w:val="auto"/>
          <w:sz w:val="24"/>
          <w:szCs w:val="24"/>
        </w:rPr>
        <w:t>Theoretical Framework</w:t>
      </w:r>
      <w:bookmarkEnd w:id="12"/>
      <w:r w:rsidRPr="002C0389">
        <w:rPr>
          <w:rFonts w:ascii="Times New Roman" w:hAnsi="Times New Roman" w:cs="Times New Roman"/>
          <w:b/>
          <w:bCs/>
          <w:color w:val="auto"/>
          <w:sz w:val="24"/>
          <w:szCs w:val="24"/>
        </w:rPr>
        <w:t xml:space="preserve"> </w:t>
      </w:r>
    </w:p>
    <w:p w14:paraId="432E2768" w14:textId="010FCDF2" w:rsidR="006B213F" w:rsidRPr="002C0389" w:rsidRDefault="006B213F"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The study is premised on the following theories; theory of constraints, </w:t>
      </w:r>
      <w:r w:rsidR="00864AD2" w:rsidRPr="002C0389">
        <w:rPr>
          <w:rFonts w:ascii="Times New Roman" w:hAnsi="Times New Roman" w:cs="Times New Roman"/>
          <w:sz w:val="24"/>
          <w:szCs w:val="24"/>
        </w:rPr>
        <w:t>resource-based</w:t>
      </w:r>
      <w:r w:rsidRPr="002C0389">
        <w:rPr>
          <w:rFonts w:ascii="Times New Roman" w:hAnsi="Times New Roman" w:cs="Times New Roman"/>
          <w:sz w:val="24"/>
          <w:szCs w:val="24"/>
        </w:rPr>
        <w:t xml:space="preserve"> view, technology acceptance model, and the queuing theory.</w:t>
      </w:r>
    </w:p>
    <w:p w14:paraId="3E402ACF" w14:textId="61E83F5B" w:rsidR="00864AD2" w:rsidRPr="002C0389" w:rsidRDefault="006B213F" w:rsidP="00F54283">
      <w:pPr>
        <w:pStyle w:val="Heading3"/>
        <w:numPr>
          <w:ilvl w:val="2"/>
          <w:numId w:val="11"/>
        </w:numPr>
        <w:spacing w:line="360" w:lineRule="auto"/>
        <w:jc w:val="both"/>
        <w:rPr>
          <w:rFonts w:ascii="Times New Roman" w:hAnsi="Times New Roman" w:cs="Times New Roman"/>
          <w:b/>
          <w:bCs/>
          <w:color w:val="auto"/>
          <w:sz w:val="24"/>
          <w:szCs w:val="24"/>
        </w:rPr>
      </w:pPr>
      <w:bookmarkStart w:id="13" w:name="_Toc177469924"/>
      <w:r w:rsidRPr="002C0389">
        <w:rPr>
          <w:rFonts w:ascii="Times New Roman" w:hAnsi="Times New Roman" w:cs="Times New Roman"/>
          <w:b/>
          <w:bCs/>
          <w:color w:val="auto"/>
          <w:sz w:val="24"/>
          <w:szCs w:val="24"/>
        </w:rPr>
        <w:t>Theory of Constraints</w:t>
      </w:r>
      <w:bookmarkEnd w:id="13"/>
    </w:p>
    <w:p w14:paraId="3969EAFA" w14:textId="77777777" w:rsidR="00864AD2" w:rsidRPr="002C0389" w:rsidRDefault="00864AD2"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The Theory of Constraints (TOC) was introduced by Eliyahu M. Goldratt in 1984 in his book </w:t>
      </w:r>
      <w:r w:rsidRPr="002C0389">
        <w:rPr>
          <w:rFonts w:ascii="Times New Roman" w:hAnsi="Times New Roman" w:cs="Times New Roman"/>
          <w:i/>
          <w:iCs/>
          <w:sz w:val="24"/>
          <w:szCs w:val="24"/>
        </w:rPr>
        <w:t>The Goal</w:t>
      </w:r>
      <w:r w:rsidRPr="002C0389">
        <w:rPr>
          <w:rFonts w:ascii="Times New Roman" w:hAnsi="Times New Roman" w:cs="Times New Roman"/>
          <w:sz w:val="24"/>
          <w:szCs w:val="24"/>
        </w:rPr>
        <w:t xml:space="preserve">. It is a management philosophy that focuses on identifying and managing the </w:t>
      </w:r>
      <w:r w:rsidRPr="002C0389">
        <w:rPr>
          <w:rFonts w:ascii="Times New Roman" w:hAnsi="Times New Roman" w:cs="Times New Roman"/>
          <w:sz w:val="24"/>
          <w:szCs w:val="24"/>
        </w:rPr>
        <w:lastRenderedPageBreak/>
        <w:t>bottlenecks that restrict a system's overall performance (Goldratt, 1984). The central hypothesis of TOC is that every system has at least one constraint that limits its ability to achieve higher performance levels, and improving this constraint can lead to significant overall gains (Rahman, 1998). The assumptions of TOC include the presence of bottlenecks in all processes and the possibility of systemic improvement by addressing these bottlenecks through a structured approach (Simşit, Günay, &amp; Vayvay, 2014).</w:t>
      </w:r>
    </w:p>
    <w:p w14:paraId="7AF93467" w14:textId="77777777" w:rsidR="00864AD2" w:rsidRPr="002C0389" w:rsidRDefault="00864AD2"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The Theory of Constraints (TOC) is a management paradigm that recognizes any organization or system as having a limited ability to achieve its goals due to a small number of constraints. The core idea of TOC, introduced by Eliyahu M. Goldratt in his 1984 book, "The Goal," is that every system has at least one constraint that prevents it from achieving higher performance. Goldratt's theory suggests that organizations should identify their constraints and focus on improving them to maximize throughput, which is the rate at which the system generates money through sales (Goldratt, 1984). TOC adopts the idiom "a chain is no stronger than its weakest link," meaning the overall performance of an organization is limited by its most significant constraint. This management philosophy has been widely applied in various fields, including manufacturing, project management, supply chain management, and even marketing and sales, through the implementation of specific TOC-based solutions, such as Drum-Buffer-Rope (DBR) methodology and Critical Chain Project Management (CCPM) (Goldratt, 1997).</w:t>
      </w:r>
    </w:p>
    <w:p w14:paraId="455C3A25" w14:textId="77777777" w:rsidR="00864AD2" w:rsidRPr="002C0389" w:rsidRDefault="00864AD2"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TOC is built upon the principle that organizations can be evaluated and managed based on three key metrics: throughput, operational expense, and inventory. These measures allow organizations to align their decision-making processes with their ultimate goal—usually maximizing profitability or achieving a mission-critical objective. The TOC approach includes a five-step focusing process aimed at continually improving system performance by addressing and breaking constraints (Goldratt, 1984). These steps are: (1) identifying the system's constraint, (2) deciding how to exploit the constraint, (3) subordinating everything else to the decision made in step two, (4) elevating the constraint, and (5) repeating the process if a new constraint emerges. This continuous improvement cycle helps organizations optimize their processes and achieve sustainable success by focusing resources on the most critical areas.</w:t>
      </w:r>
    </w:p>
    <w:p w14:paraId="4D2FD1FC" w14:textId="17D692D5" w:rsidR="00864AD2" w:rsidRPr="002C0389" w:rsidRDefault="00864AD2"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The Theory of Constraints has been applied in various studies to enhance operational efficiency by focusing on constraints within different systems. For instance, Mulyono et al. (2016) used TOC to identify and manage constraints in marine transportation systems, significantly improving operational efficiency. Applying TOC to the Mombasa port, the theory will help </w:t>
      </w:r>
      <w:r w:rsidRPr="002C0389">
        <w:rPr>
          <w:rFonts w:ascii="Times New Roman" w:hAnsi="Times New Roman" w:cs="Times New Roman"/>
          <w:sz w:val="24"/>
          <w:szCs w:val="24"/>
        </w:rPr>
        <w:lastRenderedPageBreak/>
        <w:t>identify the main bottlenecks in cargo handling automation that limit efficiency. The "thinking processes" component of TOC will be specifically applied to map out these constraints, analyze their impacts, and develop targeted solutions to optimize the automation processes in cargo handling, improving overall operational efficiency (Chan &amp; Yip, 2016).</w:t>
      </w:r>
      <w:r w:rsidR="00234F0C" w:rsidRPr="002C0389">
        <w:rPr>
          <w:rFonts w:ascii="Times New Roman" w:hAnsi="Times New Roman" w:cs="Times New Roman"/>
          <w:sz w:val="24"/>
          <w:szCs w:val="24"/>
        </w:rPr>
        <w:t xml:space="preserve"> Bonatsos (2019) explored the degree of effectiveness of the Theory of Constraints methodology, as an improvement methodology, at the operational environment of a private general-purpose hospital in Cyprus.</w:t>
      </w:r>
    </w:p>
    <w:p w14:paraId="0FB7E4DC" w14:textId="7029CF80" w:rsidR="00D57F97" w:rsidRPr="002C0389" w:rsidRDefault="00D57F97"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Similarly, TOC can be utilized to enhance yard operations’ automation at Mombasa port by identifying constraints that affect the smooth flow of operations. Research by Nowakowska-Grunt and Moroz (2013) highlighted the effectiveness of TOC in supply chain management by overcoming strategic conflicts through a constraint-focused approach. Applying this approach to yard operations’ automation, TOC will help pinpoint the critical limiting factors, such as equipment limitations or workflow inefficiencies. Therefore, by focusing on these constraints, strategies can be formulated to streamline yard operations, thus increasing the port's operational efficiency (Kapustina, Chovancova, &amp; Klapita, 2017).</w:t>
      </w:r>
    </w:p>
    <w:p w14:paraId="5A665C98" w14:textId="76F6D1F0" w:rsidR="006B213F" w:rsidRPr="002C0389" w:rsidRDefault="006B213F" w:rsidP="00F54283">
      <w:pPr>
        <w:pStyle w:val="Heading3"/>
        <w:numPr>
          <w:ilvl w:val="2"/>
          <w:numId w:val="11"/>
        </w:numPr>
        <w:spacing w:line="360" w:lineRule="auto"/>
        <w:jc w:val="both"/>
        <w:rPr>
          <w:rFonts w:ascii="Times New Roman" w:hAnsi="Times New Roman" w:cs="Times New Roman"/>
          <w:b/>
          <w:bCs/>
          <w:color w:val="auto"/>
          <w:sz w:val="24"/>
          <w:szCs w:val="24"/>
        </w:rPr>
      </w:pPr>
      <w:bookmarkStart w:id="14" w:name="_Toc177469925"/>
      <w:r w:rsidRPr="002C0389">
        <w:rPr>
          <w:rFonts w:ascii="Times New Roman" w:hAnsi="Times New Roman" w:cs="Times New Roman"/>
          <w:b/>
          <w:bCs/>
          <w:color w:val="auto"/>
          <w:sz w:val="24"/>
          <w:szCs w:val="24"/>
        </w:rPr>
        <w:t>Resource Based View</w:t>
      </w:r>
      <w:bookmarkEnd w:id="14"/>
    </w:p>
    <w:p w14:paraId="1E04352C" w14:textId="77777777" w:rsidR="00E918CE" w:rsidRPr="002C0389" w:rsidRDefault="00E918CE"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The Resource-Based View (RBV) theory was proposed by Birger Wernerfelt in 1984 and further developed by Jay Barney in 1991. It posits that firms gain a sustainable competitive advantage by possessing resources that are valuable, rare, inimitable, and non-substitutable (VRIN criteria). The central hypothesis is that resources and capabilities that meet these criteria are the primary source of competitive advantage (Barney, 1991). Assumptions of RBV include resource heterogeneity (firms have different resources) and resource immobility (resources cannot easily be transferred between firms), which underpin its strategic importance in business environments (Wernerfelt, 1984; Barney, 1991).</w:t>
      </w:r>
    </w:p>
    <w:p w14:paraId="6FDD04C8" w14:textId="77777777" w:rsidR="00593585" w:rsidRPr="002C0389" w:rsidRDefault="00E918CE"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The RBV has been applied in port management to assess competitive advantage and growth opportunities. Gordon, Lee, and Lucas (2005) utilized RBV to analyze the Port of Singapore, arguing that a combination of resources such as supportive government policies, investment, and information technology significantly contributes to its competitive advantage. Subhan and Ghani (2008) applied the RBV framework to the Port of Tanjung Pelepas, demonstrating how ports can leverage their internal resources and capabilities for growth. These studies illustrate that RBV helps analyze how unique port resources, such as location and technological infrastructure, drive efficiency and competitiveness in the shipping industry.</w:t>
      </w:r>
    </w:p>
    <w:p w14:paraId="7E265CB5" w14:textId="1A815D17" w:rsidR="00E918CE" w:rsidRPr="002C0389" w:rsidRDefault="00E918CE"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lastRenderedPageBreak/>
        <w:t>The RBV theory will be applied to assess how cargo handling automation and yard operations' automation impact Mombasa Port's operational efficiency. Specifically, cargo handling automation will be evaluated as a valuable and rare resource enhancing operational speed and accuracy, leading to competitive advantage. For yard operations, the RBV framework will guide an analysis of how technological capabilities and integration processes contribute to optimizing space utilization and reducing turnaround time, thus improving efficiency. This approach aligns with the RBV perspective that internal resources, such as technological advancements, can drive superior performance outcomes (Barney, 1991; Day, 1994).</w:t>
      </w:r>
    </w:p>
    <w:p w14:paraId="387D588F" w14:textId="6D9AAD54" w:rsidR="00E918CE" w:rsidRPr="002C0389" w:rsidRDefault="00E918CE"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The Resource-Based View (RBV) posits that firms derive competitive advantage from unique resources and capabilities that are valuable, rare, inimitable, and non-substitutable (Barney, 1991). This theory suggests that a firm’s resources</w:t>
      </w:r>
      <w:r w:rsidR="00593585" w:rsidRPr="002C0389">
        <w:rPr>
          <w:rFonts w:ascii="Times New Roman" w:hAnsi="Times New Roman" w:cs="Times New Roman"/>
          <w:sz w:val="24"/>
          <w:szCs w:val="24"/>
        </w:rPr>
        <w:t>-</w:t>
      </w:r>
      <w:r w:rsidRPr="002C0389">
        <w:rPr>
          <w:rFonts w:ascii="Times New Roman" w:hAnsi="Times New Roman" w:cs="Times New Roman"/>
          <w:sz w:val="24"/>
          <w:szCs w:val="24"/>
        </w:rPr>
        <w:t>both tangible and intangible</w:t>
      </w:r>
      <w:r w:rsidR="00593585" w:rsidRPr="002C0389">
        <w:rPr>
          <w:rFonts w:ascii="Times New Roman" w:hAnsi="Times New Roman" w:cs="Times New Roman"/>
          <w:sz w:val="24"/>
          <w:szCs w:val="24"/>
        </w:rPr>
        <w:t>-</w:t>
      </w:r>
      <w:r w:rsidRPr="002C0389">
        <w:rPr>
          <w:rFonts w:ascii="Times New Roman" w:hAnsi="Times New Roman" w:cs="Times New Roman"/>
          <w:sz w:val="24"/>
          <w:szCs w:val="24"/>
        </w:rPr>
        <w:t>and its organizational capabilities should work synergistically to generate value and enhance performance (Shang &amp; Marlow, 2005; Day, 1994). Tangible resources such as production facilities and financial assets, along with intangible assets like brand equity, patents, and organizational culture, provide the foundation upon which capabilities are built (Brooks &amp; Cullinane, 2006). Capabilities, which involve complex bundles of skills, knowledge, and processes, enable firms to deploy resources effectively and achieve competitive advantage by focusing on customer value creation (Day, 1994; Stalk, Evans, &amp; Shulman, 1991). For example, Dutta, Narasimhan, and Rajiv (1999) emphasized that capabilities are essential for the effective allocation and deployment of resources to achieve strategic goals.</w:t>
      </w:r>
    </w:p>
    <w:p w14:paraId="3BBB29E9" w14:textId="77777777" w:rsidR="00E918CE" w:rsidRPr="002C0389" w:rsidRDefault="00E918CE"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Logistics integration capabilities are a critical resource in the context of supply chain management, enabling firms to optimize operations and enhance performance (Gligor &amp; Holcomb, 2014). Morgan, Strong, and McGuinness (2003) highlighted that superior logistics integration capabilities allow firms to transform their inputs into value-added outputs more efficiently, which is crucial in competitive industries like food processing. Moreover, Ghemawat (1986) asserted that firms with well-developed logistics and supply chain systems can achieve sustainable competitive advantage and superior market performance. This perspective is further supported by Carter and Narasimhan (1996), who posited that integrating supply chain strategies with operational resources is essential for reinforcing business strategies. Recent empirical studies, such as those by Stank, Davis, and Fugate (2005), have validated the RBV by demonstrating how firms with unique logistics capabilities outperform competitors.</w:t>
      </w:r>
    </w:p>
    <w:p w14:paraId="16439FD2" w14:textId="77A8D966" w:rsidR="00E918CE" w:rsidRPr="002C0389" w:rsidRDefault="00E918CE"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lastRenderedPageBreak/>
        <w:t>The RBV also emphasizes that the effective combination of resources</w:t>
      </w:r>
      <w:r w:rsidR="00F54283" w:rsidRPr="002C0389">
        <w:rPr>
          <w:rFonts w:ascii="Times New Roman" w:hAnsi="Times New Roman" w:cs="Times New Roman"/>
          <w:sz w:val="24"/>
          <w:szCs w:val="24"/>
        </w:rPr>
        <w:t xml:space="preserve">; </w:t>
      </w:r>
      <w:r w:rsidRPr="002C0389">
        <w:rPr>
          <w:rFonts w:ascii="Times New Roman" w:hAnsi="Times New Roman" w:cs="Times New Roman"/>
          <w:sz w:val="24"/>
          <w:szCs w:val="24"/>
        </w:rPr>
        <w:t>including financial, human, technological, and physical—can lead to the development of unique capabilities that provide a firm with a competitive edge (Menor, Tatikonda, &amp; Sampson, 2002). Divandri and Yousefi (2011) argued that RBV facilitates a focused and measurable approach for internal analysis, helping firms to identify and leverage strategic advantages from their resource base. Research in the food processing industry in Thailand, for instance, has demonstrated that logistics integration capabilities mediate the relationship between logistics management and firm performance, providing empirical evidence that supports RBV theory (Kitrangsikul, 2023). This finding suggests that logistics capabilities do not directly impact firm performance; instead, they exert their influence indirectly through integration capabilities, reinforcing the importance of resource integration in achieving superior performance.</w:t>
      </w:r>
    </w:p>
    <w:p w14:paraId="50E2D3D9" w14:textId="24A11964" w:rsidR="006B213F" w:rsidRPr="002C0389" w:rsidRDefault="006B213F" w:rsidP="00F54283">
      <w:pPr>
        <w:pStyle w:val="Heading3"/>
        <w:numPr>
          <w:ilvl w:val="2"/>
          <w:numId w:val="11"/>
        </w:numPr>
        <w:spacing w:line="360" w:lineRule="auto"/>
        <w:jc w:val="both"/>
        <w:rPr>
          <w:rFonts w:ascii="Times New Roman" w:hAnsi="Times New Roman" w:cs="Times New Roman"/>
          <w:b/>
          <w:bCs/>
          <w:color w:val="auto"/>
          <w:sz w:val="24"/>
          <w:szCs w:val="24"/>
        </w:rPr>
      </w:pPr>
      <w:bookmarkStart w:id="15" w:name="_Toc177469926"/>
      <w:r w:rsidRPr="002C0389">
        <w:rPr>
          <w:rFonts w:ascii="Times New Roman" w:hAnsi="Times New Roman" w:cs="Times New Roman"/>
          <w:b/>
          <w:bCs/>
          <w:color w:val="auto"/>
          <w:sz w:val="24"/>
          <w:szCs w:val="24"/>
        </w:rPr>
        <w:t>Technology Acceptance Model</w:t>
      </w:r>
      <w:bookmarkEnd w:id="15"/>
    </w:p>
    <w:p w14:paraId="3F763C8C" w14:textId="77777777" w:rsidR="003526AC" w:rsidRPr="002C0389" w:rsidRDefault="003526AC"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The Technology Acceptance Model (TAM) was introduced by Fred Davis in 1989 (Davis, 1989). TAM extends Ajzen and Fishbein’s Theory of Reasoned Action (TRA) and aims to explain the acceptance and usage of technology by focusing on two primary factors: perceived usefulness (PU) and perceived ease of use (PEOU). Davis’s model has been extensively supported and expanded by subsequent researchers, including Venkatesh and Davis (2000) and Venkatesh et al. (2003), who added additional constructs and refined the original framework.</w:t>
      </w:r>
    </w:p>
    <w:p w14:paraId="5DC0080F" w14:textId="0BC4EBE0" w:rsidR="003526AC" w:rsidRPr="002C0389" w:rsidRDefault="00593585"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The </w:t>
      </w:r>
      <w:r w:rsidR="003526AC" w:rsidRPr="002C0389">
        <w:rPr>
          <w:rFonts w:ascii="Times New Roman" w:hAnsi="Times New Roman" w:cs="Times New Roman"/>
          <w:sz w:val="24"/>
          <w:szCs w:val="24"/>
        </w:rPr>
        <w:t>TAM posits that perceived usefulness and perceived ease of use significantly affect users' attitudes towards technology and their intention to use it. Specifically, perceived usefulness (PU) refers to the degree to which a user believes that using a technology will enhance their job performance, while perceived ease of use (PEOU) relates to the degree to which a user believes that using the technology will be free of effort (Davis, 1989). The central hypothesis is that technologies that are perceived as both useful and easy to use are more likely to be adopted by users.</w:t>
      </w:r>
    </w:p>
    <w:p w14:paraId="0B7611D4" w14:textId="7132E785" w:rsidR="003526AC" w:rsidRPr="002C0389" w:rsidRDefault="00593585"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The </w:t>
      </w:r>
      <w:r w:rsidR="003526AC" w:rsidRPr="002C0389">
        <w:rPr>
          <w:rFonts w:ascii="Times New Roman" w:hAnsi="Times New Roman" w:cs="Times New Roman"/>
          <w:sz w:val="24"/>
          <w:szCs w:val="24"/>
        </w:rPr>
        <w:t>TAM assumes that users' acceptance of technology is influenced by their beliefs about the technology’s utility and ease of use. It presumes that technology acceptance is driven by the perceived enhancement in job performance and the reduction in effort required to use the technology. Additionally, TAM assumes that these perceptions directly affect users' attitudes and behavioral intentions towards technology adoption.</w:t>
      </w:r>
    </w:p>
    <w:p w14:paraId="713E0929" w14:textId="63A49DB6" w:rsidR="003526AC" w:rsidRPr="002C0389" w:rsidRDefault="003526AC"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Li et al. (2023) explored smart technology adoption in port operations, demonstrating how network externalities affect the optimal adoption strategy. Their study supports TAM by </w:t>
      </w:r>
      <w:r w:rsidRPr="002C0389">
        <w:rPr>
          <w:rFonts w:ascii="Times New Roman" w:hAnsi="Times New Roman" w:cs="Times New Roman"/>
          <w:sz w:val="24"/>
          <w:szCs w:val="24"/>
        </w:rPr>
        <w:lastRenderedPageBreak/>
        <w:t>highlighting that perceived usefulness and ease of use impact adoption decisions, aligning with the TAM framework's core principles .</w:t>
      </w:r>
      <w:r w:rsidR="00593585" w:rsidRPr="002C0389">
        <w:rPr>
          <w:rFonts w:ascii="Times New Roman" w:hAnsi="Times New Roman" w:cs="Times New Roman"/>
          <w:sz w:val="24"/>
          <w:szCs w:val="24"/>
        </w:rPr>
        <w:t xml:space="preserve"> </w:t>
      </w:r>
      <w:r w:rsidRPr="002C0389">
        <w:rPr>
          <w:rFonts w:ascii="Times New Roman" w:hAnsi="Times New Roman" w:cs="Times New Roman"/>
          <w:sz w:val="24"/>
          <w:szCs w:val="24"/>
        </w:rPr>
        <w:t>Nguyen (2022) extended TAM to evaluate the digitization of container terminals, emphasizing the importance of technology compatibility and perceived utility in its acceptance (Nguyen, 2022). This extension builds on TAM by incorporating additional factors affecting technology adoption in port settings.</w:t>
      </w:r>
      <w:r w:rsidR="00593585" w:rsidRPr="002C0389">
        <w:rPr>
          <w:rFonts w:ascii="Times New Roman" w:hAnsi="Times New Roman" w:cs="Times New Roman"/>
          <w:sz w:val="24"/>
          <w:szCs w:val="24"/>
        </w:rPr>
        <w:t xml:space="preserve"> </w:t>
      </w:r>
      <w:r w:rsidRPr="002C0389">
        <w:rPr>
          <w:rFonts w:ascii="Times New Roman" w:hAnsi="Times New Roman" w:cs="Times New Roman"/>
          <w:sz w:val="24"/>
          <w:szCs w:val="24"/>
        </w:rPr>
        <w:t>Adabere et al. (2021) assessed the influence of IT on port operational efficiency, showing that IT's integration can improve operational efficiency, thus supporting TAM’s assertion that perceived usefulness impacts technology adoption (Adabere et al., 2021).</w:t>
      </w:r>
    </w:p>
    <w:p w14:paraId="2897231E" w14:textId="2593AE38" w:rsidR="003526AC" w:rsidRPr="002C0389" w:rsidRDefault="003526AC"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To investigate the effect of cargo handling automation on operational efficiency, TAM can be used to measure the perceived usefulness and ease of use of automation technologies among port stakeholders. By evaluating how these perceptions influence the adoption of automation, the study can identify factors driving improvements in operational efficiency.</w:t>
      </w:r>
      <w:r w:rsidR="00593585" w:rsidRPr="002C0389">
        <w:rPr>
          <w:rFonts w:ascii="Times New Roman" w:hAnsi="Times New Roman" w:cs="Times New Roman"/>
          <w:sz w:val="24"/>
          <w:szCs w:val="24"/>
        </w:rPr>
        <w:t xml:space="preserve"> </w:t>
      </w:r>
      <w:r w:rsidRPr="002C0389">
        <w:rPr>
          <w:rFonts w:ascii="Times New Roman" w:hAnsi="Times New Roman" w:cs="Times New Roman"/>
          <w:sz w:val="24"/>
          <w:szCs w:val="24"/>
        </w:rPr>
        <w:t>For assessing the effect of yard operations' automation, TAM helps in understanding how stakeholders' attitudes towards automation impact its implementation.</w:t>
      </w:r>
      <w:r w:rsidR="00F54283" w:rsidRPr="002C0389">
        <w:rPr>
          <w:rFonts w:ascii="Times New Roman" w:hAnsi="Times New Roman" w:cs="Times New Roman"/>
          <w:sz w:val="24"/>
          <w:szCs w:val="24"/>
        </w:rPr>
        <w:t xml:space="preserve"> Hence,</w:t>
      </w:r>
      <w:r w:rsidRPr="002C0389">
        <w:rPr>
          <w:rFonts w:ascii="Times New Roman" w:hAnsi="Times New Roman" w:cs="Times New Roman"/>
          <w:sz w:val="24"/>
          <w:szCs w:val="24"/>
        </w:rPr>
        <w:t xml:space="preserve"> focusing on perceived usefulness and ease of use, the study can determine how these factors contribute to the efficiency of yard operations and overall port performance.</w:t>
      </w:r>
    </w:p>
    <w:p w14:paraId="6B08CEC7" w14:textId="1A657642" w:rsidR="006B213F" w:rsidRPr="002C0389" w:rsidRDefault="006B213F" w:rsidP="00F54283">
      <w:pPr>
        <w:pStyle w:val="Heading3"/>
        <w:numPr>
          <w:ilvl w:val="2"/>
          <w:numId w:val="11"/>
        </w:numPr>
        <w:spacing w:line="360" w:lineRule="auto"/>
        <w:jc w:val="both"/>
        <w:rPr>
          <w:rFonts w:ascii="Times New Roman" w:hAnsi="Times New Roman" w:cs="Times New Roman"/>
          <w:b/>
          <w:bCs/>
          <w:color w:val="auto"/>
          <w:sz w:val="24"/>
          <w:szCs w:val="24"/>
        </w:rPr>
      </w:pPr>
      <w:bookmarkStart w:id="16" w:name="_Toc177469927"/>
      <w:r w:rsidRPr="002C0389">
        <w:rPr>
          <w:rFonts w:ascii="Times New Roman" w:hAnsi="Times New Roman" w:cs="Times New Roman"/>
          <w:b/>
          <w:bCs/>
          <w:color w:val="auto"/>
          <w:sz w:val="24"/>
          <w:szCs w:val="24"/>
        </w:rPr>
        <w:t>Queuing Thoery</w:t>
      </w:r>
      <w:bookmarkEnd w:id="16"/>
      <w:r w:rsidRPr="002C0389">
        <w:rPr>
          <w:rFonts w:ascii="Times New Roman" w:hAnsi="Times New Roman" w:cs="Times New Roman"/>
          <w:b/>
          <w:bCs/>
          <w:color w:val="auto"/>
          <w:sz w:val="24"/>
          <w:szCs w:val="24"/>
        </w:rPr>
        <w:t xml:space="preserve"> </w:t>
      </w:r>
    </w:p>
    <w:p w14:paraId="2F12195E" w14:textId="77777777" w:rsidR="003526AC" w:rsidRPr="002C0389" w:rsidRDefault="003526AC"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Queueing Theory, pioneered by Agner Krarup Erlang in the early 20th century, focuses on analyzing waiting lines or queues to improve service efficiency (Erlang, 1909). This mathematical theory evaluates system performance by modeling the arrival and service processes, aiming to optimize resources and reduce wait times (Sundarapandian, 2009). Key proponents include Erlang, who applied the theory to telecommunication systems, and its evolution includes various models addressing complex service systems across industries (Taylor, 2019).</w:t>
      </w:r>
    </w:p>
    <w:p w14:paraId="6B6837DB" w14:textId="3CDA5E7A" w:rsidR="003526AC" w:rsidRPr="002C0389" w:rsidRDefault="003526AC"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In the context of Mombasa Port, Queuing Theory can be applied to enhance operational efficiency by analyzing and optimizing cargo handling processes. Studies such as Xu and Liu (2012) introduce queuing models to determine optimal service levels and facility requirements, demonstrating how advanced models improve efficiency and reduce costs. </w:t>
      </w:r>
      <w:r w:rsidR="00E363DB" w:rsidRPr="002C0389">
        <w:rPr>
          <w:rFonts w:ascii="Times New Roman" w:hAnsi="Times New Roman" w:cs="Times New Roman"/>
          <w:sz w:val="24"/>
          <w:szCs w:val="24"/>
        </w:rPr>
        <w:t>Therefore,</w:t>
      </w:r>
      <w:r w:rsidRPr="002C0389">
        <w:rPr>
          <w:rFonts w:ascii="Times New Roman" w:hAnsi="Times New Roman" w:cs="Times New Roman"/>
          <w:sz w:val="24"/>
          <w:szCs w:val="24"/>
        </w:rPr>
        <w:t xml:space="preserve"> applying these models, port operations can be streamlined, reducing congestion and improving service delivery.</w:t>
      </w:r>
    </w:p>
    <w:p w14:paraId="1579EFA4" w14:textId="7DE75096" w:rsidR="003526AC" w:rsidRPr="002C0389" w:rsidRDefault="003526AC"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Queuing Theory can assess how automating cargo handling affects wait times and throughput at Mombasa Port. Xu and Liu’s (2012) two-dimensional model </w:t>
      </w:r>
      <w:r w:rsidR="00E363DB" w:rsidRPr="002C0389">
        <w:rPr>
          <w:rFonts w:ascii="Times New Roman" w:hAnsi="Times New Roman" w:cs="Times New Roman"/>
          <w:sz w:val="24"/>
          <w:szCs w:val="24"/>
        </w:rPr>
        <w:t>help</w:t>
      </w:r>
      <w:r w:rsidRPr="002C0389">
        <w:rPr>
          <w:rFonts w:ascii="Times New Roman" w:hAnsi="Times New Roman" w:cs="Times New Roman"/>
          <w:sz w:val="24"/>
          <w:szCs w:val="24"/>
        </w:rPr>
        <w:t xml:space="preserve"> in optimizing the balance </w:t>
      </w:r>
      <w:r w:rsidRPr="002C0389">
        <w:rPr>
          <w:rFonts w:ascii="Times New Roman" w:hAnsi="Times New Roman" w:cs="Times New Roman"/>
          <w:sz w:val="24"/>
          <w:szCs w:val="24"/>
        </w:rPr>
        <w:lastRenderedPageBreak/>
        <w:t>between service efficiency and facility numbers, providing a framework to evaluate the impact of automation on operational efficiency.</w:t>
      </w:r>
    </w:p>
    <w:p w14:paraId="01EB3482" w14:textId="4FF16CF4" w:rsidR="003526AC" w:rsidRPr="002C0389" w:rsidRDefault="003526AC"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To evaluate yard operations, Queuing Theory can model the queue dynamics of container movements and storage. The theory's application in past studies (e.g., El-Naggar, 2010) supports determining the optimal number of berths and equipment, which can be adapted to assess the benefits of automated yard operations in reducing delays and improving resource utilization at Mombasa Port.</w:t>
      </w:r>
    </w:p>
    <w:p w14:paraId="66D34ED7" w14:textId="2581D129" w:rsidR="003526AC" w:rsidRPr="002C0389" w:rsidRDefault="00FF2D3A"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The reviewed studies highlight the application of queuing theory to improve port terminal handling efficiency. Xu and Liu (2012) propose a two-dimensional queuing model to optimize service efficiency and facility numbers, demonstrating superior cost reduction compared to traditional one-dimensional models (Xu &amp; Liu, 2012). Dragovic and Zrnic (2012) explore various queuing models for port performance evaluation, emphasizing their benefits like flexibility and ease of interpretation (Dragovic &amp; Zrnic, 2012). El-Naggar (2010) applies queuing theory to determine optimal berth numbers at Alexandria port, aiming to minimize total port costs (El-Naggar, 2010). Schroder (2014) employs a non-finite queuing model at Durban Port to balance system delays and improve processing times (Schroder, 2014). Legato and Mazza (2020) assess queuing networks in container terminals, highlighting the effectiveness of simulation and analytical solutions for operational decisions (Legato &amp; Mazza, 2020).</w:t>
      </w:r>
    </w:p>
    <w:p w14:paraId="00F2E6E9" w14:textId="7B0EAD7B" w:rsidR="0012368A" w:rsidRPr="002C0389" w:rsidRDefault="0012368A" w:rsidP="00F54283">
      <w:pPr>
        <w:pStyle w:val="Heading2"/>
        <w:numPr>
          <w:ilvl w:val="1"/>
          <w:numId w:val="11"/>
        </w:numPr>
        <w:spacing w:line="360" w:lineRule="auto"/>
        <w:jc w:val="both"/>
        <w:rPr>
          <w:rFonts w:ascii="Times New Roman" w:hAnsi="Times New Roman" w:cs="Times New Roman"/>
          <w:b/>
          <w:bCs/>
          <w:color w:val="auto"/>
          <w:sz w:val="24"/>
          <w:szCs w:val="24"/>
        </w:rPr>
      </w:pPr>
      <w:bookmarkStart w:id="17" w:name="_Toc177469928"/>
      <w:r w:rsidRPr="002C0389">
        <w:rPr>
          <w:rFonts w:ascii="Times New Roman" w:hAnsi="Times New Roman" w:cs="Times New Roman"/>
          <w:b/>
          <w:bCs/>
          <w:color w:val="auto"/>
          <w:sz w:val="24"/>
          <w:szCs w:val="24"/>
        </w:rPr>
        <w:t>Conceptual Framework</w:t>
      </w:r>
      <w:bookmarkEnd w:id="17"/>
      <w:r w:rsidRPr="002C0389">
        <w:rPr>
          <w:rFonts w:ascii="Times New Roman" w:hAnsi="Times New Roman" w:cs="Times New Roman"/>
          <w:b/>
          <w:bCs/>
          <w:color w:val="auto"/>
          <w:sz w:val="24"/>
          <w:szCs w:val="24"/>
        </w:rPr>
        <w:t xml:space="preserve"> </w:t>
      </w:r>
    </w:p>
    <w:p w14:paraId="7DB0CD7B" w14:textId="0C02ED94" w:rsidR="005A182C" w:rsidRPr="002C0389" w:rsidRDefault="006B213F" w:rsidP="00F54283">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Figure 1 shows the conceptual framework illustrating the independent and dependent variables. The independent variables are cargo handling operations and yard automation. The dependent variable in this case is the operational efficiency of the port.</w:t>
      </w:r>
    </w:p>
    <w:p w14:paraId="663F304F" w14:textId="77777777" w:rsidR="006B213F" w:rsidRPr="002C0389" w:rsidRDefault="006B213F" w:rsidP="006B213F">
      <w:pPr>
        <w:keepNext/>
        <w:rPr>
          <w:rFonts w:ascii="Times New Roman" w:hAnsi="Times New Roman" w:cs="Times New Roman"/>
        </w:rPr>
      </w:pPr>
      <w:r w:rsidRPr="002C0389">
        <w:rPr>
          <w:rFonts w:ascii="Times New Roman" w:hAnsi="Times New Roman" w:cs="Times New Roman"/>
          <w:noProof/>
        </w:rPr>
        <w:lastRenderedPageBreak/>
        <w:drawing>
          <wp:inline distT="0" distB="0" distL="0" distR="0" wp14:anchorId="40C3745A" wp14:editId="7C335252">
            <wp:extent cx="5981700" cy="4400550"/>
            <wp:effectExtent l="0" t="0" r="0" b="0"/>
            <wp:docPr id="1015960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81700" cy="4400550"/>
                    </a:xfrm>
                    <a:prstGeom prst="rect">
                      <a:avLst/>
                    </a:prstGeom>
                    <a:noFill/>
                  </pic:spPr>
                </pic:pic>
              </a:graphicData>
            </a:graphic>
          </wp:inline>
        </w:drawing>
      </w:r>
    </w:p>
    <w:p w14:paraId="6CABB42E" w14:textId="4844E5BE" w:rsidR="006B213F" w:rsidRPr="002C0389" w:rsidRDefault="006B213F" w:rsidP="006B213F">
      <w:pPr>
        <w:pStyle w:val="Caption"/>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 xml:space="preserve">Figure </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Figure \* ARABIC </w:instrText>
      </w:r>
      <w:r w:rsidRPr="002C0389">
        <w:rPr>
          <w:rFonts w:ascii="Times New Roman" w:hAnsi="Times New Roman" w:cs="Times New Roman"/>
          <w:b/>
          <w:bCs/>
          <w:i w:val="0"/>
          <w:iCs w:val="0"/>
          <w:color w:val="auto"/>
          <w:sz w:val="24"/>
          <w:szCs w:val="24"/>
        </w:rPr>
        <w:fldChar w:fldCharType="separate"/>
      </w:r>
      <w:r w:rsidR="00B57429" w:rsidRPr="002C0389">
        <w:rPr>
          <w:rFonts w:ascii="Times New Roman" w:hAnsi="Times New Roman" w:cs="Times New Roman"/>
          <w:b/>
          <w:bCs/>
          <w:i w:val="0"/>
          <w:iCs w:val="0"/>
          <w:noProof/>
          <w:color w:val="auto"/>
          <w:sz w:val="24"/>
          <w:szCs w:val="24"/>
        </w:rPr>
        <w:t>1</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Conceptual Framework </w:t>
      </w:r>
    </w:p>
    <w:p w14:paraId="77EFABA7" w14:textId="77777777" w:rsidR="00593585" w:rsidRPr="002C0389" w:rsidRDefault="00593585" w:rsidP="00593585">
      <w:pPr>
        <w:rPr>
          <w:rFonts w:ascii="Times New Roman" w:hAnsi="Times New Roman" w:cs="Times New Roman"/>
        </w:rPr>
      </w:pPr>
    </w:p>
    <w:p w14:paraId="4CF8AB76" w14:textId="77777777" w:rsidR="00593585" w:rsidRPr="002C0389" w:rsidRDefault="00593585" w:rsidP="00593585">
      <w:pPr>
        <w:rPr>
          <w:rFonts w:ascii="Times New Roman" w:hAnsi="Times New Roman" w:cs="Times New Roman"/>
        </w:rPr>
      </w:pPr>
    </w:p>
    <w:p w14:paraId="4EBB3092" w14:textId="77777777" w:rsidR="00593585" w:rsidRPr="002C0389" w:rsidRDefault="00593585" w:rsidP="00593585">
      <w:pPr>
        <w:rPr>
          <w:rFonts w:ascii="Times New Roman" w:hAnsi="Times New Roman" w:cs="Times New Roman"/>
        </w:rPr>
      </w:pPr>
    </w:p>
    <w:p w14:paraId="44FA14B1" w14:textId="77777777" w:rsidR="00593585" w:rsidRPr="002C0389" w:rsidRDefault="00593585" w:rsidP="00593585">
      <w:pPr>
        <w:rPr>
          <w:rFonts w:ascii="Times New Roman" w:hAnsi="Times New Roman" w:cs="Times New Roman"/>
        </w:rPr>
      </w:pPr>
    </w:p>
    <w:p w14:paraId="5C4D122E" w14:textId="77777777" w:rsidR="00593585" w:rsidRPr="002C0389" w:rsidRDefault="00593585" w:rsidP="00593585">
      <w:pPr>
        <w:rPr>
          <w:rFonts w:ascii="Times New Roman" w:hAnsi="Times New Roman" w:cs="Times New Roman"/>
        </w:rPr>
      </w:pPr>
    </w:p>
    <w:p w14:paraId="66F379A7" w14:textId="77777777" w:rsidR="00593585" w:rsidRPr="002C0389" w:rsidRDefault="00593585" w:rsidP="00593585">
      <w:pPr>
        <w:rPr>
          <w:rFonts w:ascii="Times New Roman" w:hAnsi="Times New Roman" w:cs="Times New Roman"/>
        </w:rPr>
      </w:pPr>
    </w:p>
    <w:p w14:paraId="4C56E025" w14:textId="77777777" w:rsidR="00593585" w:rsidRPr="002C0389" w:rsidRDefault="00593585" w:rsidP="00593585">
      <w:pPr>
        <w:rPr>
          <w:rFonts w:ascii="Times New Roman" w:hAnsi="Times New Roman" w:cs="Times New Roman"/>
        </w:rPr>
      </w:pPr>
    </w:p>
    <w:p w14:paraId="70DAAD57" w14:textId="4814C794" w:rsidR="004122EF" w:rsidRPr="002C0389" w:rsidRDefault="00900ACE" w:rsidP="00900ACE">
      <w:pPr>
        <w:pStyle w:val="Heading1"/>
        <w:numPr>
          <w:ilvl w:val="0"/>
          <w:numId w:val="19"/>
        </w:numPr>
        <w:rPr>
          <w:rFonts w:ascii="Times New Roman" w:hAnsi="Times New Roman" w:cs="Times New Roman"/>
          <w:b/>
          <w:bCs/>
          <w:color w:val="auto"/>
          <w:sz w:val="24"/>
          <w:szCs w:val="24"/>
        </w:rPr>
      </w:pPr>
      <w:bookmarkStart w:id="18" w:name="_Toc177469929"/>
      <w:bookmarkStart w:id="19" w:name="_Toc162901376"/>
      <w:r w:rsidRPr="002C0389">
        <w:rPr>
          <w:rFonts w:ascii="Times New Roman" w:hAnsi="Times New Roman" w:cs="Times New Roman"/>
          <w:b/>
          <w:bCs/>
          <w:color w:val="auto"/>
          <w:sz w:val="24"/>
          <w:szCs w:val="24"/>
        </w:rPr>
        <w:t xml:space="preserve">Research </w:t>
      </w:r>
      <w:r w:rsidR="004122EF" w:rsidRPr="002C0389">
        <w:rPr>
          <w:rFonts w:ascii="Times New Roman" w:hAnsi="Times New Roman" w:cs="Times New Roman"/>
          <w:b/>
          <w:bCs/>
          <w:color w:val="auto"/>
          <w:sz w:val="24"/>
          <w:szCs w:val="24"/>
        </w:rPr>
        <w:t>Methodology</w:t>
      </w:r>
      <w:bookmarkEnd w:id="18"/>
      <w:r w:rsidR="004122EF" w:rsidRPr="002C0389">
        <w:rPr>
          <w:rFonts w:ascii="Times New Roman" w:hAnsi="Times New Roman" w:cs="Times New Roman"/>
          <w:b/>
          <w:bCs/>
          <w:color w:val="auto"/>
          <w:sz w:val="24"/>
          <w:szCs w:val="24"/>
        </w:rPr>
        <w:t xml:space="preserve"> </w:t>
      </w:r>
      <w:bookmarkEnd w:id="19"/>
      <w:r w:rsidRPr="002C0389">
        <w:rPr>
          <w:rFonts w:ascii="Times New Roman" w:hAnsi="Times New Roman" w:cs="Times New Roman"/>
          <w:b/>
          <w:bCs/>
          <w:color w:val="auto"/>
          <w:sz w:val="24"/>
          <w:szCs w:val="24"/>
        </w:rPr>
        <w:t xml:space="preserve">  </w:t>
      </w:r>
      <w:r w:rsidR="004122EF" w:rsidRPr="002C0389">
        <w:rPr>
          <w:rFonts w:ascii="Times New Roman" w:hAnsi="Times New Roman" w:cs="Times New Roman"/>
          <w:b/>
          <w:bCs/>
          <w:color w:val="auto"/>
          <w:sz w:val="24"/>
          <w:szCs w:val="24"/>
        </w:rPr>
        <w:t xml:space="preserve"> </w:t>
      </w:r>
    </w:p>
    <w:p w14:paraId="6CBA9CB4" w14:textId="659E37B9" w:rsidR="00900ACE" w:rsidRPr="002C0389" w:rsidRDefault="00900ACE" w:rsidP="00900ACE">
      <w:pPr>
        <w:pStyle w:val="Heading2"/>
        <w:numPr>
          <w:ilvl w:val="1"/>
          <w:numId w:val="19"/>
        </w:numPr>
        <w:rPr>
          <w:rFonts w:ascii="Times New Roman" w:hAnsi="Times New Roman" w:cs="Times New Roman"/>
          <w:b/>
          <w:bCs/>
          <w:color w:val="auto"/>
          <w:sz w:val="24"/>
          <w:szCs w:val="24"/>
        </w:rPr>
      </w:pPr>
      <w:bookmarkStart w:id="20" w:name="_Toc177469930"/>
      <w:r w:rsidRPr="002C0389">
        <w:rPr>
          <w:rFonts w:ascii="Times New Roman" w:hAnsi="Times New Roman" w:cs="Times New Roman"/>
          <w:b/>
          <w:bCs/>
          <w:color w:val="auto"/>
          <w:sz w:val="24"/>
          <w:szCs w:val="24"/>
        </w:rPr>
        <w:t>Research Design</w:t>
      </w:r>
      <w:bookmarkEnd w:id="20"/>
    </w:p>
    <w:p w14:paraId="1038E91B" w14:textId="77777777" w:rsidR="004122EF" w:rsidRPr="002C0389" w:rsidRDefault="004122EF" w:rsidP="00A86919">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The research will use a descriptive research design (Creswell, J. W., &amp; Creswell, J. D., 2017). This research will provide a detailed account of the implementation of cargo handling, yard operations, and horizontal automation at the port, as well as their effects on efficiency, productivity, and workforce dynamics. Descriptive research is a valuable method for researchers studying complex topics by collecting data from number of participants. It allows </w:t>
      </w:r>
      <w:r w:rsidRPr="002C0389">
        <w:rPr>
          <w:rFonts w:ascii="Times New Roman" w:hAnsi="Times New Roman" w:cs="Times New Roman"/>
          <w:sz w:val="24"/>
          <w:szCs w:val="24"/>
        </w:rPr>
        <w:lastRenderedPageBreak/>
        <w:t xml:space="preserve">for exploration of port operations, is cost-effective, easier, and quicker to conduct, and increases the reliability of results and limits chances of misleading answers (Leedy &amp; Ormrod, 2015). Therefore, descriptive research is essential for understanding complex issues in the port of Mombasa operations automation.  </w:t>
      </w:r>
    </w:p>
    <w:p w14:paraId="72536614" w14:textId="48F8C36F" w:rsidR="004122EF" w:rsidRPr="002C0389" w:rsidRDefault="004122EF" w:rsidP="00900ACE">
      <w:pPr>
        <w:pStyle w:val="Heading2"/>
        <w:numPr>
          <w:ilvl w:val="1"/>
          <w:numId w:val="19"/>
        </w:numPr>
        <w:spacing w:line="360" w:lineRule="auto"/>
        <w:jc w:val="both"/>
        <w:rPr>
          <w:rFonts w:ascii="Times New Roman" w:eastAsia="Times New Roman" w:hAnsi="Times New Roman" w:cs="Times New Roman"/>
          <w:b/>
          <w:color w:val="auto"/>
          <w:sz w:val="24"/>
          <w:szCs w:val="24"/>
        </w:rPr>
      </w:pPr>
      <w:bookmarkStart w:id="21" w:name="_Toc162901377"/>
      <w:bookmarkStart w:id="22" w:name="_Toc177469931"/>
      <w:r w:rsidRPr="002C0389">
        <w:rPr>
          <w:rFonts w:ascii="Times New Roman" w:eastAsia="Times New Roman" w:hAnsi="Times New Roman" w:cs="Times New Roman"/>
          <w:b/>
          <w:color w:val="auto"/>
          <w:sz w:val="24"/>
          <w:szCs w:val="24"/>
        </w:rPr>
        <w:t xml:space="preserve">Data Collection </w:t>
      </w:r>
      <w:bookmarkEnd w:id="21"/>
      <w:r w:rsidRPr="002C0389">
        <w:rPr>
          <w:rFonts w:ascii="Times New Roman" w:eastAsia="Times New Roman" w:hAnsi="Times New Roman" w:cs="Times New Roman"/>
          <w:b/>
          <w:color w:val="auto"/>
          <w:sz w:val="24"/>
          <w:szCs w:val="24"/>
        </w:rPr>
        <w:t>approach</w:t>
      </w:r>
      <w:bookmarkEnd w:id="22"/>
    </w:p>
    <w:p w14:paraId="04801317" w14:textId="2C366EE8" w:rsidR="004122EF" w:rsidRPr="002C0389" w:rsidRDefault="004122EF" w:rsidP="00A86919">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The research will use survey data collection and will use a structured questionnaire to collect information on the operational efficiency of port operations at the Mombasa Port. The five sections of the questionnaire will include background information, Cargo Handling Automation, Yard Operations Automation, and Automation in Horizontal Transportation and operational efficiency.  The Five Point Likert scale allows respondents to express their opinions and perceptions </w:t>
      </w:r>
      <w:r w:rsidR="0012368A" w:rsidRPr="002C0389">
        <w:rPr>
          <w:rFonts w:ascii="Times New Roman" w:hAnsi="Times New Roman" w:cs="Times New Roman"/>
          <w:sz w:val="24"/>
          <w:szCs w:val="24"/>
        </w:rPr>
        <w:t>on port</w:t>
      </w:r>
      <w:r w:rsidRPr="002C0389">
        <w:rPr>
          <w:rFonts w:ascii="Times New Roman" w:hAnsi="Times New Roman" w:cs="Times New Roman"/>
          <w:sz w:val="24"/>
          <w:szCs w:val="24"/>
        </w:rPr>
        <w:t xml:space="preserve"> system continuum, providing insights into the impact of automation technologies on port operations (Where, 1-strongly disagree, 5- strongly agree).  </w:t>
      </w:r>
    </w:p>
    <w:p w14:paraId="40691CB7" w14:textId="754B2523" w:rsidR="004122EF" w:rsidRPr="002C0389" w:rsidRDefault="004122EF" w:rsidP="00900ACE">
      <w:pPr>
        <w:pStyle w:val="Heading2"/>
        <w:numPr>
          <w:ilvl w:val="1"/>
          <w:numId w:val="21"/>
        </w:numPr>
        <w:rPr>
          <w:rFonts w:ascii="Times New Roman" w:eastAsia="Times New Roman" w:hAnsi="Times New Roman" w:cs="Times New Roman"/>
          <w:b/>
          <w:bCs/>
          <w:color w:val="auto"/>
          <w:sz w:val="24"/>
          <w:szCs w:val="24"/>
        </w:rPr>
      </w:pPr>
      <w:bookmarkStart w:id="23" w:name="_Toc162901378"/>
      <w:bookmarkStart w:id="24" w:name="_Toc177469932"/>
      <w:r w:rsidRPr="002C0389">
        <w:rPr>
          <w:rFonts w:ascii="Times New Roman" w:eastAsia="Times New Roman" w:hAnsi="Times New Roman" w:cs="Times New Roman"/>
          <w:b/>
          <w:bCs/>
          <w:color w:val="auto"/>
          <w:sz w:val="24"/>
          <w:szCs w:val="24"/>
        </w:rPr>
        <w:t xml:space="preserve">Respondents and selecting </w:t>
      </w:r>
      <w:bookmarkEnd w:id="23"/>
      <w:r w:rsidRPr="002C0389">
        <w:rPr>
          <w:rFonts w:ascii="Times New Roman" w:eastAsia="Times New Roman" w:hAnsi="Times New Roman" w:cs="Times New Roman"/>
          <w:b/>
          <w:bCs/>
          <w:color w:val="auto"/>
          <w:sz w:val="24"/>
          <w:szCs w:val="24"/>
        </w:rPr>
        <w:t>the sample.</w:t>
      </w:r>
      <w:bookmarkEnd w:id="24"/>
      <w:r w:rsidRPr="002C0389">
        <w:rPr>
          <w:rFonts w:ascii="Times New Roman" w:eastAsia="Times New Roman" w:hAnsi="Times New Roman" w:cs="Times New Roman"/>
          <w:b/>
          <w:bCs/>
          <w:color w:val="auto"/>
          <w:sz w:val="24"/>
          <w:szCs w:val="24"/>
        </w:rPr>
        <w:t xml:space="preserve"> </w:t>
      </w:r>
    </w:p>
    <w:p w14:paraId="1B7F7DA3" w14:textId="77777777" w:rsidR="004122EF" w:rsidRPr="002C0389" w:rsidRDefault="004122EF" w:rsidP="00A86919">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This study aims to analyse the perceptions and attitudes of 100 professionals, including Customs Officials, Clearing and Forwarding Agent, and Port Authority personnel, towards automation in port operations at the Mombasa Port. The sample size is calculated using the Taro Yamane formula, which requires a total population size of 100 professionals with a 95% confidence level. These professionals provide insights on automation preferences, potential impacts on their operations, and potential economic and social impacts. The individual professional is chosen as the unit of analysis because each respondent's perceptions, experiences, and attitudes towards automation are crucial for understanding the overall impact of automation at the Mombasa Port.  </w:t>
      </w:r>
    </w:p>
    <w:p w14:paraId="050391F0" w14:textId="77777777" w:rsidR="004122EF" w:rsidRPr="002C0389" w:rsidRDefault="004122EF" w:rsidP="00A86919">
      <w:pPr>
        <w:pStyle w:val="NoSpacing"/>
        <w:numPr>
          <w:ilvl w:val="0"/>
          <w:numId w:val="4"/>
        </w:numPr>
        <w:spacing w:line="360" w:lineRule="auto"/>
        <w:jc w:val="both"/>
        <w:rPr>
          <w:rFonts w:ascii="Times New Roman" w:hAnsi="Times New Roman" w:cs="Times New Roman"/>
          <w:sz w:val="24"/>
          <w:szCs w:val="24"/>
        </w:rPr>
      </w:pPr>
      <w:r w:rsidRPr="002C0389">
        <w:rPr>
          <w:rFonts w:ascii="Times New Roman" w:hAnsi="Times New Roman" w:cs="Times New Roman"/>
          <w:b/>
          <w:bCs/>
          <w:sz w:val="24"/>
          <w:szCs w:val="24"/>
        </w:rPr>
        <w:t xml:space="preserve">Pre-testing. </w:t>
      </w:r>
      <w:r w:rsidRPr="002C0389">
        <w:rPr>
          <w:rFonts w:ascii="Times New Roman" w:hAnsi="Times New Roman" w:cs="Times New Roman"/>
          <w:sz w:val="24"/>
          <w:szCs w:val="24"/>
        </w:rPr>
        <w:t>Before conducting the questionnaire to the main target group, the research will select small sample of group that have the same characteristics as the main target group to ensure the questionnaire format is acceptable.</w:t>
      </w:r>
    </w:p>
    <w:p w14:paraId="75024EBE" w14:textId="77777777" w:rsidR="004122EF" w:rsidRPr="002C0389" w:rsidRDefault="004122EF" w:rsidP="00A86919">
      <w:pPr>
        <w:pStyle w:val="NoSpacing"/>
        <w:numPr>
          <w:ilvl w:val="0"/>
          <w:numId w:val="4"/>
        </w:numPr>
        <w:spacing w:line="360" w:lineRule="auto"/>
        <w:jc w:val="both"/>
        <w:rPr>
          <w:rFonts w:ascii="Times New Roman" w:hAnsi="Times New Roman" w:cs="Times New Roman"/>
          <w:sz w:val="24"/>
          <w:szCs w:val="24"/>
        </w:rPr>
      </w:pPr>
      <w:r w:rsidRPr="002C0389">
        <w:rPr>
          <w:rFonts w:ascii="Times New Roman" w:hAnsi="Times New Roman" w:cs="Times New Roman"/>
          <w:b/>
          <w:bCs/>
          <w:sz w:val="24"/>
          <w:szCs w:val="24"/>
        </w:rPr>
        <w:t>Cost effectiveness.</w:t>
      </w:r>
      <w:r w:rsidRPr="002C0389">
        <w:rPr>
          <w:rFonts w:ascii="Times New Roman" w:hAnsi="Times New Roman" w:cs="Times New Roman"/>
          <w:sz w:val="24"/>
          <w:szCs w:val="24"/>
        </w:rPr>
        <w:t xml:space="preserve"> Based on the pre-testing findings, the research will use the most effective data collection method and preferably online survey questionnaire. </w:t>
      </w:r>
    </w:p>
    <w:p w14:paraId="7493D5D1" w14:textId="77777777" w:rsidR="004122EF" w:rsidRPr="002C0389" w:rsidRDefault="004122EF" w:rsidP="00A86919">
      <w:pPr>
        <w:pStyle w:val="NoSpacing"/>
        <w:numPr>
          <w:ilvl w:val="0"/>
          <w:numId w:val="4"/>
        </w:numPr>
        <w:spacing w:line="360" w:lineRule="auto"/>
        <w:jc w:val="both"/>
        <w:rPr>
          <w:rFonts w:ascii="Times New Roman" w:hAnsi="Times New Roman" w:cs="Times New Roman"/>
          <w:sz w:val="24"/>
          <w:szCs w:val="24"/>
        </w:rPr>
      </w:pPr>
      <w:r w:rsidRPr="002C0389">
        <w:rPr>
          <w:rFonts w:ascii="Times New Roman" w:hAnsi="Times New Roman" w:cs="Times New Roman"/>
          <w:b/>
          <w:bCs/>
          <w:sz w:val="24"/>
          <w:szCs w:val="24"/>
        </w:rPr>
        <w:t>Limitations.</w:t>
      </w:r>
      <w:r w:rsidRPr="002C0389">
        <w:rPr>
          <w:rFonts w:ascii="Times New Roman" w:hAnsi="Times New Roman" w:cs="Times New Roman"/>
          <w:sz w:val="24"/>
          <w:szCs w:val="24"/>
        </w:rPr>
        <w:t xml:space="preserve"> It is likely that the some of the selected participants might not be willing to give insights of the Mombasa Port management system which will result low response rate. </w:t>
      </w:r>
    </w:p>
    <w:p w14:paraId="667EAA6F" w14:textId="77777777" w:rsidR="004122EF" w:rsidRPr="002C0389" w:rsidRDefault="004122EF" w:rsidP="00900ACE">
      <w:pPr>
        <w:pStyle w:val="Heading2"/>
        <w:numPr>
          <w:ilvl w:val="1"/>
          <w:numId w:val="21"/>
        </w:numPr>
        <w:rPr>
          <w:rFonts w:ascii="Times New Roman" w:eastAsia="Times New Roman" w:hAnsi="Times New Roman" w:cs="Times New Roman"/>
          <w:b/>
          <w:bCs/>
          <w:color w:val="auto"/>
          <w:sz w:val="24"/>
          <w:szCs w:val="24"/>
        </w:rPr>
      </w:pPr>
      <w:bookmarkStart w:id="25" w:name="_Toc162901379"/>
      <w:bookmarkStart w:id="26" w:name="_Toc177469933"/>
      <w:r w:rsidRPr="002C0389">
        <w:rPr>
          <w:rFonts w:ascii="Times New Roman" w:eastAsia="Times New Roman" w:hAnsi="Times New Roman" w:cs="Times New Roman"/>
          <w:b/>
          <w:bCs/>
          <w:color w:val="auto"/>
          <w:sz w:val="24"/>
          <w:szCs w:val="24"/>
        </w:rPr>
        <w:lastRenderedPageBreak/>
        <w:t>Data Analysis</w:t>
      </w:r>
      <w:bookmarkEnd w:id="25"/>
      <w:bookmarkEnd w:id="26"/>
    </w:p>
    <w:p w14:paraId="245D59BD" w14:textId="77777777" w:rsidR="004122EF" w:rsidRPr="002C0389" w:rsidRDefault="004122EF" w:rsidP="00A86919">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Data analysis is a systematic process that involves inspecting, cleaning, transforming, and interpreting data to extract meaningful insights (Cooper &amp; Schindler, 2018). Descriptive statistics will be used to summarise key characteristics, such as mean and standard deviation. Pearson correlation analysis will examine the strength and direction of linear relationships between variables, such as automation implementation in port operations and perceived operational efficiency. Multiple linear regression analysis will be employed to identify significant predictors of operational efficiency at the Mombasa Port. The efficiency of port operation will be entered as independent variables, while the operational efficiency of port operations will be the dependent variable. The following regression model will be adopted:</w:t>
      </w:r>
    </w:p>
    <w:p w14:paraId="5F6C6F95" w14:textId="14FE10D0" w:rsidR="00A86919" w:rsidRPr="002C0389" w:rsidRDefault="00A86919" w:rsidP="00A86919">
      <w:pPr>
        <w:spacing w:after="0" w:line="360" w:lineRule="auto"/>
        <w:jc w:val="both"/>
        <w:rPr>
          <w:rFonts w:ascii="Times New Roman" w:hAnsi="Times New Roman" w:cs="Times New Roman"/>
          <w:sz w:val="24"/>
          <w:szCs w:val="24"/>
        </w:rPr>
      </w:pPr>
    </w:p>
    <w:p w14:paraId="727D959D" w14:textId="5948F85A" w:rsidR="004122EF" w:rsidRPr="002C0389" w:rsidRDefault="004122EF" w:rsidP="00A86919">
      <w:pPr>
        <w:spacing w:after="0" w:line="360" w:lineRule="auto"/>
        <w:jc w:val="both"/>
        <w:rPr>
          <w:rFonts w:ascii="Times New Roman" w:eastAsia="Times New Roman" w:hAnsi="Times New Roman" w:cs="Times New Roman"/>
          <w:kern w:val="0"/>
          <w:sz w:val="24"/>
          <w:szCs w:val="24"/>
          <w:lang w:val="en-US"/>
          <w14:ligatures w14:val="none"/>
        </w:rPr>
      </w:pPr>
      <w:r w:rsidRPr="002C0389">
        <w:rPr>
          <w:rFonts w:ascii="Times New Roman" w:hAnsi="Times New Roman" w:cs="Times New Roman"/>
          <w:sz w:val="24"/>
          <w:szCs w:val="24"/>
        </w:rPr>
        <w:t xml:space="preserve">  </w:t>
      </w:r>
      <m:oMath>
        <m:r>
          <w:rPr>
            <w:rFonts w:ascii="Cambria Math" w:eastAsia="Calibri" w:hAnsi="Cambria Math" w:cs="Times New Roman"/>
            <w:kern w:val="0"/>
            <w:sz w:val="24"/>
            <w:szCs w:val="24"/>
            <w:lang w:val="en-US"/>
            <w14:ligatures w14:val="none"/>
          </w:rPr>
          <m:t>Y =β0 + β1X1 + β2X2+ β3X3+ ε</m:t>
        </m:r>
      </m:oMath>
    </w:p>
    <w:p w14:paraId="56E18D0A" w14:textId="77777777" w:rsidR="004122EF" w:rsidRPr="002C0389"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kern w:val="0"/>
          <w:sz w:val="24"/>
          <w:szCs w:val="24"/>
          <w:lang w:val="en-US"/>
          <w14:ligatures w14:val="none"/>
        </w:rPr>
      </w:pPr>
      <w:r w:rsidRPr="002C0389">
        <w:rPr>
          <w:rFonts w:ascii="Times New Roman" w:eastAsia="Times New Roman" w:hAnsi="Times New Roman" w:cs="Times New Roman"/>
          <w:spacing w:val="1"/>
          <w:kern w:val="0"/>
          <w:sz w:val="24"/>
          <w:szCs w:val="24"/>
          <w:lang w:val="en-US"/>
          <w14:ligatures w14:val="none"/>
        </w:rPr>
        <w:t>W</w:t>
      </w:r>
      <w:r w:rsidRPr="002C0389">
        <w:rPr>
          <w:rFonts w:ascii="Times New Roman" w:eastAsia="Times New Roman" w:hAnsi="Times New Roman" w:cs="Times New Roman"/>
          <w:kern w:val="0"/>
          <w:sz w:val="24"/>
          <w:szCs w:val="24"/>
          <w:lang w:val="en-US"/>
          <w14:ligatures w14:val="none"/>
        </w:rPr>
        <w:t>h</w:t>
      </w:r>
      <w:r w:rsidRPr="002C0389">
        <w:rPr>
          <w:rFonts w:ascii="Times New Roman" w:eastAsia="Times New Roman" w:hAnsi="Times New Roman" w:cs="Times New Roman"/>
          <w:spacing w:val="-1"/>
          <w:kern w:val="0"/>
          <w:sz w:val="24"/>
          <w:szCs w:val="24"/>
          <w:lang w:val="en-US"/>
          <w14:ligatures w14:val="none"/>
        </w:rPr>
        <w:t>e</w:t>
      </w:r>
      <w:r w:rsidRPr="002C0389">
        <w:rPr>
          <w:rFonts w:ascii="Times New Roman" w:eastAsia="Times New Roman" w:hAnsi="Times New Roman" w:cs="Times New Roman"/>
          <w:kern w:val="0"/>
          <w:sz w:val="24"/>
          <w:szCs w:val="24"/>
          <w:lang w:val="en-US"/>
          <w14:ligatures w14:val="none"/>
        </w:rPr>
        <w:t>r</w:t>
      </w:r>
      <w:r w:rsidRPr="002C0389">
        <w:rPr>
          <w:rFonts w:ascii="Times New Roman" w:eastAsia="Times New Roman" w:hAnsi="Times New Roman" w:cs="Times New Roman"/>
          <w:spacing w:val="-2"/>
          <w:kern w:val="0"/>
          <w:sz w:val="24"/>
          <w:szCs w:val="24"/>
          <w:lang w:val="en-US"/>
          <w14:ligatures w14:val="none"/>
        </w:rPr>
        <w:t>e</w:t>
      </w:r>
      <w:r w:rsidRPr="002C0389">
        <w:rPr>
          <w:rFonts w:ascii="Times New Roman" w:eastAsia="Times New Roman" w:hAnsi="Times New Roman" w:cs="Times New Roman"/>
          <w:kern w:val="0"/>
          <w:sz w:val="24"/>
          <w:szCs w:val="24"/>
          <w:lang w:val="en-US"/>
          <w14:ligatures w14:val="none"/>
        </w:rPr>
        <w:t>:</w:t>
      </w:r>
      <w:r w:rsidRPr="002C0389">
        <w:rPr>
          <w:rFonts w:ascii="Times New Roman" w:hAnsi="Times New Roman" w:cs="Times New Roman"/>
          <w:sz w:val="24"/>
          <w:szCs w:val="24"/>
        </w:rPr>
        <w:t xml:space="preserve"> </w:t>
      </w:r>
    </w:p>
    <w:p w14:paraId="25EC8CC7" w14:textId="77777777" w:rsidR="004122EF" w:rsidRPr="002C0389"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kern w:val="0"/>
          <w:sz w:val="24"/>
          <w:szCs w:val="24"/>
          <w:lang w:val="en-US"/>
          <w14:ligatures w14:val="none"/>
        </w:rPr>
      </w:pPr>
      <w:r w:rsidRPr="002C0389">
        <w:rPr>
          <w:rFonts w:ascii="Times New Roman" w:eastAsia="Times New Roman" w:hAnsi="Times New Roman" w:cs="Times New Roman"/>
          <w:kern w:val="0"/>
          <w:sz w:val="24"/>
          <w:szCs w:val="24"/>
          <w:lang w:val="en-US"/>
          <w14:ligatures w14:val="none"/>
        </w:rPr>
        <w:t xml:space="preserve">Y      </w:t>
      </w:r>
      <w:r w:rsidRPr="002C0389">
        <w:rPr>
          <w:rFonts w:ascii="Times New Roman" w:eastAsia="Times New Roman" w:hAnsi="Times New Roman" w:cs="Times New Roman"/>
          <w:spacing w:val="7"/>
          <w:kern w:val="0"/>
          <w:sz w:val="24"/>
          <w:szCs w:val="24"/>
          <w:lang w:val="en-US"/>
          <w14:ligatures w14:val="none"/>
        </w:rPr>
        <w:t xml:space="preserve"> </w:t>
      </w:r>
      <w:r w:rsidRPr="002C0389">
        <w:rPr>
          <w:rFonts w:ascii="Times New Roman" w:eastAsia="Times New Roman" w:hAnsi="Times New Roman" w:cs="Times New Roman"/>
          <w:kern w:val="0"/>
          <w:sz w:val="24"/>
          <w:szCs w:val="24"/>
          <w:lang w:val="en-US"/>
          <w14:ligatures w14:val="none"/>
        </w:rPr>
        <w:t xml:space="preserve">=   Port Operational Efficiency </w:t>
      </w:r>
    </w:p>
    <w:p w14:paraId="7EE18774" w14:textId="77777777" w:rsidR="004122EF" w:rsidRPr="002C0389"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kern w:val="0"/>
          <w:sz w:val="24"/>
          <w:szCs w:val="24"/>
          <w:lang w:val="en-US"/>
          <w14:ligatures w14:val="none"/>
        </w:rPr>
      </w:pPr>
      <w:r w:rsidRPr="002C0389">
        <w:rPr>
          <w:rFonts w:ascii="Times New Roman" w:eastAsia="Times New Roman" w:hAnsi="Times New Roman" w:cs="Times New Roman"/>
          <w:kern w:val="0"/>
          <w:sz w:val="24"/>
          <w:szCs w:val="24"/>
          <w:lang w:val="en-US"/>
          <w14:ligatures w14:val="none"/>
        </w:rPr>
        <w:t xml:space="preserve"> X1    =   </w:t>
      </w:r>
      <w:r w:rsidRPr="002C0389">
        <w:rPr>
          <w:rFonts w:ascii="Times New Roman" w:eastAsia="Times New Roman" w:hAnsi="Times New Roman" w:cs="Times New Roman"/>
          <w:spacing w:val="49"/>
          <w:kern w:val="0"/>
          <w:sz w:val="24"/>
          <w:szCs w:val="24"/>
          <w:lang w:val="en-US"/>
          <w14:ligatures w14:val="none"/>
        </w:rPr>
        <w:t xml:space="preserve"> </w:t>
      </w:r>
      <w:r w:rsidRPr="002C0389">
        <w:rPr>
          <w:rFonts w:ascii="Times New Roman" w:eastAsia="Times New Roman" w:hAnsi="Times New Roman" w:cs="Times New Roman"/>
          <w:kern w:val="0"/>
          <w:sz w:val="24"/>
          <w:szCs w:val="24"/>
          <w:lang w:val="en-US"/>
          <w14:ligatures w14:val="none"/>
        </w:rPr>
        <w:t xml:space="preserve">   Cargo Handling Automation</w:t>
      </w:r>
    </w:p>
    <w:p w14:paraId="2D167330" w14:textId="77777777" w:rsidR="004122EF" w:rsidRPr="002C0389"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kern w:val="0"/>
          <w:sz w:val="24"/>
          <w:szCs w:val="24"/>
          <w:lang w:val="en-US"/>
          <w14:ligatures w14:val="none"/>
        </w:rPr>
      </w:pPr>
      <w:r w:rsidRPr="002C0389">
        <w:rPr>
          <w:rFonts w:ascii="Times New Roman" w:eastAsia="Times New Roman" w:hAnsi="Times New Roman" w:cs="Times New Roman"/>
          <w:kern w:val="0"/>
          <w:sz w:val="24"/>
          <w:szCs w:val="24"/>
          <w:lang w:val="en-US"/>
          <w14:ligatures w14:val="none"/>
        </w:rPr>
        <w:t xml:space="preserve">X2   </w:t>
      </w:r>
      <w:r w:rsidRPr="002C0389">
        <w:rPr>
          <w:rFonts w:ascii="Times New Roman" w:eastAsia="Times New Roman" w:hAnsi="Times New Roman" w:cs="Times New Roman"/>
          <w:spacing w:val="36"/>
          <w:kern w:val="0"/>
          <w:sz w:val="24"/>
          <w:szCs w:val="24"/>
          <w:lang w:val="en-US"/>
          <w14:ligatures w14:val="none"/>
        </w:rPr>
        <w:t xml:space="preserve"> </w:t>
      </w:r>
      <w:r w:rsidRPr="002C0389">
        <w:rPr>
          <w:rFonts w:ascii="Times New Roman" w:eastAsia="Times New Roman" w:hAnsi="Times New Roman" w:cs="Times New Roman"/>
          <w:kern w:val="0"/>
          <w:sz w:val="24"/>
          <w:szCs w:val="24"/>
          <w:lang w:val="en-US"/>
          <w14:ligatures w14:val="none"/>
        </w:rPr>
        <w:t xml:space="preserve">=   </w:t>
      </w:r>
      <w:r w:rsidRPr="002C0389">
        <w:rPr>
          <w:rFonts w:ascii="Times New Roman" w:eastAsia="Times New Roman" w:hAnsi="Times New Roman" w:cs="Times New Roman"/>
          <w:spacing w:val="49"/>
          <w:kern w:val="0"/>
          <w:sz w:val="24"/>
          <w:szCs w:val="24"/>
          <w:lang w:val="en-US"/>
          <w14:ligatures w14:val="none"/>
        </w:rPr>
        <w:t xml:space="preserve"> </w:t>
      </w:r>
      <w:r w:rsidRPr="002C0389">
        <w:rPr>
          <w:rFonts w:ascii="Times New Roman" w:eastAsia="Times New Roman" w:hAnsi="Times New Roman" w:cs="Times New Roman"/>
          <w:kern w:val="0"/>
          <w:sz w:val="24"/>
          <w:szCs w:val="24"/>
          <w:lang w:val="en-US"/>
          <w14:ligatures w14:val="none"/>
        </w:rPr>
        <w:t xml:space="preserve">     Yard Operations’ Automation</w:t>
      </w:r>
    </w:p>
    <w:p w14:paraId="514DD0A1" w14:textId="77777777" w:rsidR="004122EF" w:rsidRPr="002C0389"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spacing w:val="-3"/>
          <w:kern w:val="0"/>
          <w:sz w:val="24"/>
          <w:szCs w:val="24"/>
          <w:lang w:val="en-US"/>
          <w14:ligatures w14:val="none"/>
        </w:rPr>
      </w:pPr>
      <w:r w:rsidRPr="002C0389">
        <w:rPr>
          <w:rFonts w:ascii="Times New Roman" w:eastAsia="Times New Roman" w:hAnsi="Times New Roman" w:cs="Times New Roman"/>
          <w:kern w:val="0"/>
          <w:sz w:val="24"/>
          <w:szCs w:val="24"/>
          <w:lang w:val="en-US"/>
          <w14:ligatures w14:val="none"/>
        </w:rPr>
        <w:t xml:space="preserve">X3     =   </w:t>
      </w:r>
      <w:r w:rsidRPr="002C0389">
        <w:rPr>
          <w:rFonts w:ascii="Times New Roman" w:eastAsia="Times New Roman" w:hAnsi="Times New Roman" w:cs="Times New Roman"/>
          <w:spacing w:val="49"/>
          <w:kern w:val="0"/>
          <w:sz w:val="24"/>
          <w:szCs w:val="24"/>
          <w:lang w:val="en-US"/>
          <w14:ligatures w14:val="none"/>
        </w:rPr>
        <w:t xml:space="preserve"> </w:t>
      </w:r>
      <w:r w:rsidRPr="002C0389">
        <w:rPr>
          <w:rFonts w:ascii="Times New Roman" w:eastAsia="Times New Roman" w:hAnsi="Times New Roman" w:cs="Times New Roman"/>
          <w:spacing w:val="-3"/>
          <w:kern w:val="0"/>
          <w:sz w:val="24"/>
          <w:szCs w:val="24"/>
          <w:lang w:val="en-US"/>
          <w14:ligatures w14:val="none"/>
        </w:rPr>
        <w:t xml:space="preserve">   Automation in Horizontal Transportation</w:t>
      </w:r>
    </w:p>
    <w:p w14:paraId="31498250" w14:textId="77777777" w:rsidR="004122EF" w:rsidRPr="002C0389"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spacing w:val="16"/>
          <w:kern w:val="0"/>
          <w:sz w:val="24"/>
          <w:szCs w:val="24"/>
          <w:lang w:val="en-US"/>
          <w14:ligatures w14:val="none"/>
        </w:rPr>
      </w:pPr>
      <w:r w:rsidRPr="002C0389">
        <w:rPr>
          <w:rFonts w:ascii="Times New Roman" w:eastAsia="Times New Roman" w:hAnsi="Times New Roman" w:cs="Times New Roman"/>
          <w:kern w:val="0"/>
          <w:sz w:val="24"/>
          <w:szCs w:val="24"/>
          <w:lang w:val="en-US"/>
          <w14:ligatures w14:val="none"/>
        </w:rPr>
        <w:t xml:space="preserve">β0      </w:t>
      </w:r>
      <w:r w:rsidRPr="002C0389">
        <w:rPr>
          <w:rFonts w:ascii="Times New Roman" w:eastAsia="Times New Roman" w:hAnsi="Times New Roman" w:cs="Times New Roman"/>
          <w:spacing w:val="16"/>
          <w:kern w:val="0"/>
          <w:sz w:val="24"/>
          <w:szCs w:val="24"/>
          <w:lang w:val="en-US"/>
          <w14:ligatures w14:val="none"/>
        </w:rPr>
        <w:t>= Constant Term</w:t>
      </w:r>
    </w:p>
    <w:p w14:paraId="6C18F806" w14:textId="77777777" w:rsidR="004122EF" w:rsidRPr="002C0389"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spacing w:val="16"/>
          <w:kern w:val="0"/>
          <w:sz w:val="24"/>
          <w:szCs w:val="24"/>
          <w:lang w:val="en-US"/>
          <w14:ligatures w14:val="none"/>
        </w:rPr>
      </w:pPr>
      <w:r w:rsidRPr="002C0389">
        <w:rPr>
          <w:rFonts w:ascii="Times New Roman" w:eastAsia="Palatino Linotype" w:hAnsi="Times New Roman" w:cs="Times New Roman"/>
          <w:kern w:val="0"/>
          <w:sz w:val="24"/>
          <w:szCs w:val="24"/>
          <w:lang w:val="en-US"/>
          <w14:ligatures w14:val="none"/>
        </w:rPr>
        <w:t>Ԑ         = Error Term</w:t>
      </w:r>
    </w:p>
    <w:p w14:paraId="14EFEA87" w14:textId="77777777" w:rsidR="004122EF" w:rsidRPr="002C0389" w:rsidRDefault="004122EF" w:rsidP="00A86919">
      <w:pPr>
        <w:widowControl w:val="0"/>
        <w:autoSpaceDE w:val="0"/>
        <w:autoSpaceDN w:val="0"/>
        <w:spacing w:before="100" w:beforeAutospacing="1" w:after="100" w:afterAutospacing="1" w:line="360" w:lineRule="auto"/>
        <w:ind w:left="720" w:right="-19"/>
        <w:jc w:val="both"/>
        <w:rPr>
          <w:rFonts w:ascii="Times New Roman" w:eastAsia="Palatino Linotype" w:hAnsi="Times New Roman" w:cs="Times New Roman"/>
          <w:kern w:val="0"/>
          <w:sz w:val="24"/>
          <w:szCs w:val="24"/>
          <w:lang w:val="en-US"/>
          <w14:ligatures w14:val="none"/>
        </w:rPr>
      </w:pPr>
      <w:r w:rsidRPr="002C0389">
        <w:rPr>
          <w:rFonts w:ascii="Times New Roman" w:eastAsia="Palatino Linotype" w:hAnsi="Times New Roman" w:cs="Times New Roman"/>
          <w:kern w:val="0"/>
          <w:sz w:val="24"/>
          <w:szCs w:val="24"/>
          <w:lang w:val="en-US"/>
          <w14:ligatures w14:val="none"/>
        </w:rPr>
        <w:t>β1, β2, and β3 = Regression coefficients of sustainability of port operational efficiency with respect to X1, X2 and X3 respectively.</w:t>
      </w:r>
    </w:p>
    <w:p w14:paraId="530509B2" w14:textId="77777777" w:rsidR="004122EF" w:rsidRPr="002C0389" w:rsidRDefault="004122EF" w:rsidP="00900ACE">
      <w:pPr>
        <w:pStyle w:val="Heading2"/>
        <w:numPr>
          <w:ilvl w:val="1"/>
          <w:numId w:val="21"/>
        </w:numPr>
        <w:rPr>
          <w:rFonts w:ascii="Times New Roman" w:eastAsia="Times New Roman" w:hAnsi="Times New Roman" w:cs="Times New Roman"/>
          <w:b/>
          <w:bCs/>
          <w:color w:val="auto"/>
          <w:sz w:val="24"/>
          <w:szCs w:val="24"/>
        </w:rPr>
      </w:pPr>
      <w:bookmarkStart w:id="27" w:name="_Toc162901380"/>
      <w:bookmarkStart w:id="28" w:name="_Toc177469934"/>
      <w:r w:rsidRPr="002C0389">
        <w:rPr>
          <w:rFonts w:ascii="Times New Roman" w:eastAsia="Times New Roman" w:hAnsi="Times New Roman" w:cs="Times New Roman"/>
          <w:b/>
          <w:bCs/>
          <w:color w:val="auto"/>
          <w:sz w:val="24"/>
          <w:szCs w:val="24"/>
        </w:rPr>
        <w:t>Reliability and Validity</w:t>
      </w:r>
      <w:bookmarkEnd w:id="27"/>
      <w:bookmarkEnd w:id="28"/>
      <w:r w:rsidRPr="002C0389">
        <w:rPr>
          <w:rFonts w:ascii="Times New Roman" w:eastAsia="Times New Roman" w:hAnsi="Times New Roman" w:cs="Times New Roman"/>
          <w:b/>
          <w:bCs/>
          <w:color w:val="auto"/>
          <w:sz w:val="24"/>
          <w:szCs w:val="24"/>
        </w:rPr>
        <w:t xml:space="preserve"> </w:t>
      </w:r>
    </w:p>
    <w:p w14:paraId="569CB473" w14:textId="3554C822" w:rsidR="00F54283" w:rsidRPr="002C0389" w:rsidRDefault="004122EF" w:rsidP="00A86919">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The study will use internal consistency reliability and test-retest reliability to ensure the accuracy, consistency, and meaningfulness of its findings. Internal consistency reliability will be assessed by examining the correlation between items within the scale, with a value of 0.70 or higher considered acceptable</w:t>
      </w:r>
      <w:r w:rsidR="00E363DB" w:rsidRPr="002C0389">
        <w:rPr>
          <w:rFonts w:ascii="Times New Roman" w:hAnsi="Times New Roman" w:cs="Times New Roman"/>
          <w:sz w:val="24"/>
          <w:szCs w:val="24"/>
        </w:rPr>
        <w:t xml:space="preserve"> as shown in Table 3.1</w:t>
      </w:r>
      <w:r w:rsidRPr="002C0389">
        <w:rPr>
          <w:rFonts w:ascii="Times New Roman" w:hAnsi="Times New Roman" w:cs="Times New Roman"/>
          <w:sz w:val="24"/>
          <w:szCs w:val="24"/>
        </w:rPr>
        <w:t xml:space="preserve">. Test-retest reliability will be assessed by administering the same questionnaire to the same participants at two different time points, using statistical techniques like Pearson correlation analysis. Content validity will be assessed </w:t>
      </w:r>
      <w:r w:rsidRPr="002C0389">
        <w:rPr>
          <w:rFonts w:ascii="Times New Roman" w:hAnsi="Times New Roman" w:cs="Times New Roman"/>
          <w:sz w:val="24"/>
          <w:szCs w:val="24"/>
        </w:rPr>
        <w:lastRenderedPageBreak/>
        <w:t>through a thorough review of questionnaire items by experts in port operations, automation, and research methodology, with content validity ratios (CVR) calculated for each item.</w:t>
      </w:r>
    </w:p>
    <w:p w14:paraId="3281724B" w14:textId="206AA055" w:rsidR="00E363DB" w:rsidRPr="002C0389" w:rsidRDefault="004122EF" w:rsidP="00E363DB">
      <w:pPr>
        <w:keepNext/>
        <w:spacing w:after="200" w:line="240" w:lineRule="auto"/>
        <w:rPr>
          <w:rFonts w:ascii="Times New Roman" w:eastAsia="Calibri" w:hAnsi="Times New Roman" w:cs="Times New Roman"/>
          <w:b/>
          <w:bCs/>
          <w:sz w:val="24"/>
          <w:szCs w:val="24"/>
        </w:rPr>
      </w:pPr>
      <w:r w:rsidRPr="002C0389">
        <w:rPr>
          <w:rFonts w:ascii="Times New Roman" w:hAnsi="Times New Roman" w:cs="Times New Roman"/>
          <w:sz w:val="24"/>
          <w:szCs w:val="24"/>
        </w:rPr>
        <w:t xml:space="preserve"> </w:t>
      </w:r>
      <w:bookmarkStart w:id="29" w:name="_Toc176191471"/>
      <w:bookmarkStart w:id="30" w:name="_Toc162901381"/>
      <w:r w:rsidR="00F54283" w:rsidRPr="002C0389">
        <w:rPr>
          <w:rFonts w:ascii="Times New Roman" w:eastAsia="Calibri" w:hAnsi="Times New Roman" w:cs="Times New Roman"/>
          <w:b/>
          <w:bCs/>
          <w:sz w:val="24"/>
          <w:szCs w:val="24"/>
        </w:rPr>
        <w:t>Table 3.</w:t>
      </w:r>
      <w:r w:rsidR="00F54283" w:rsidRPr="002C0389">
        <w:rPr>
          <w:rFonts w:ascii="Times New Roman" w:eastAsia="Calibri" w:hAnsi="Times New Roman" w:cs="Times New Roman"/>
          <w:b/>
          <w:bCs/>
          <w:sz w:val="24"/>
          <w:szCs w:val="24"/>
        </w:rPr>
        <w:fldChar w:fldCharType="begin"/>
      </w:r>
      <w:r w:rsidR="00F54283" w:rsidRPr="002C0389">
        <w:rPr>
          <w:rFonts w:ascii="Times New Roman" w:eastAsia="Calibri" w:hAnsi="Times New Roman" w:cs="Times New Roman"/>
          <w:b/>
          <w:bCs/>
          <w:sz w:val="24"/>
          <w:szCs w:val="24"/>
        </w:rPr>
        <w:instrText xml:space="preserve"> SEQ Table \* ARABIC </w:instrText>
      </w:r>
      <w:r w:rsidR="00F54283" w:rsidRPr="002C0389">
        <w:rPr>
          <w:rFonts w:ascii="Times New Roman" w:eastAsia="Calibri" w:hAnsi="Times New Roman" w:cs="Times New Roman"/>
          <w:b/>
          <w:bCs/>
          <w:sz w:val="24"/>
          <w:szCs w:val="24"/>
        </w:rPr>
        <w:fldChar w:fldCharType="separate"/>
      </w:r>
      <w:r w:rsidR="00DE7156" w:rsidRPr="002C0389">
        <w:rPr>
          <w:rFonts w:ascii="Times New Roman" w:eastAsia="Calibri" w:hAnsi="Times New Roman" w:cs="Times New Roman"/>
          <w:b/>
          <w:bCs/>
          <w:noProof/>
          <w:sz w:val="24"/>
          <w:szCs w:val="24"/>
        </w:rPr>
        <w:t>1</w:t>
      </w:r>
      <w:r w:rsidR="00F54283" w:rsidRPr="002C0389">
        <w:rPr>
          <w:rFonts w:ascii="Times New Roman" w:eastAsia="Calibri" w:hAnsi="Times New Roman" w:cs="Times New Roman"/>
          <w:b/>
          <w:bCs/>
          <w:sz w:val="24"/>
          <w:szCs w:val="24"/>
        </w:rPr>
        <w:fldChar w:fldCharType="end"/>
      </w:r>
      <w:r w:rsidR="00F54283" w:rsidRPr="002C0389">
        <w:rPr>
          <w:rFonts w:ascii="Times New Roman" w:eastAsia="Calibri" w:hAnsi="Times New Roman" w:cs="Times New Roman"/>
          <w:b/>
          <w:bCs/>
          <w:sz w:val="24"/>
          <w:szCs w:val="24"/>
        </w:rPr>
        <w:t>: Reliability Test Results</w:t>
      </w:r>
      <w:bookmarkEnd w:id="29"/>
      <w:r w:rsidR="00F54283" w:rsidRPr="002C0389">
        <w:rPr>
          <w:rFonts w:ascii="Times New Roman" w:eastAsia="Calibri" w:hAnsi="Times New Roman" w:cs="Times New Roman"/>
          <w:b/>
          <w:bCs/>
          <w:sz w:val="24"/>
          <w:szCs w:val="24"/>
        </w:rPr>
        <w:t xml:space="preserve"> </w:t>
      </w:r>
    </w:p>
    <w:tbl>
      <w:tblPr>
        <w:tblW w:w="5000" w:type="pct"/>
        <w:tblBorders>
          <w:top w:val="single" w:sz="4" w:space="0" w:color="auto"/>
          <w:bottom w:val="single" w:sz="4" w:space="0" w:color="auto"/>
        </w:tblBorders>
        <w:tblLayout w:type="fixed"/>
        <w:tblLook w:val="04A0" w:firstRow="1" w:lastRow="0" w:firstColumn="1" w:lastColumn="0" w:noHBand="0" w:noVBand="1"/>
      </w:tblPr>
      <w:tblGrid>
        <w:gridCol w:w="3471"/>
        <w:gridCol w:w="1504"/>
        <w:gridCol w:w="2556"/>
        <w:gridCol w:w="1495"/>
      </w:tblGrid>
      <w:tr w:rsidR="002C0389" w:rsidRPr="002C0389" w14:paraId="1648AA81" w14:textId="77777777" w:rsidTr="00780DE4">
        <w:trPr>
          <w:trHeight w:val="290"/>
        </w:trPr>
        <w:tc>
          <w:tcPr>
            <w:tcW w:w="1923" w:type="pct"/>
            <w:tcBorders>
              <w:top w:val="single" w:sz="4" w:space="0" w:color="auto"/>
              <w:bottom w:val="single" w:sz="4" w:space="0" w:color="auto"/>
            </w:tcBorders>
            <w:shd w:val="clear" w:color="auto" w:fill="auto"/>
            <w:noWrap/>
            <w:vAlign w:val="bottom"/>
            <w:hideMark/>
          </w:tcPr>
          <w:p w14:paraId="6C1A3D2D" w14:textId="77777777" w:rsidR="00F54283" w:rsidRPr="002C0389" w:rsidRDefault="00F54283" w:rsidP="00F54283">
            <w:pPr>
              <w:spacing w:after="0" w:line="360" w:lineRule="auto"/>
              <w:rPr>
                <w:rFonts w:ascii="Times New Roman" w:eastAsia="Times New Roman" w:hAnsi="Times New Roman" w:cs="Times New Roman"/>
                <w:b/>
                <w:bCs/>
                <w:kern w:val="0"/>
                <w:sz w:val="24"/>
                <w:szCs w:val="24"/>
                <w:lang w:eastAsia="en-GB"/>
                <w14:ligatures w14:val="none"/>
              </w:rPr>
            </w:pPr>
            <w:r w:rsidRPr="002C0389">
              <w:rPr>
                <w:rFonts w:ascii="Times New Roman" w:eastAsia="Times New Roman" w:hAnsi="Times New Roman" w:cs="Times New Roman"/>
                <w:b/>
                <w:bCs/>
                <w:kern w:val="0"/>
                <w:sz w:val="24"/>
                <w:szCs w:val="24"/>
                <w:lang w:eastAsia="en-GB"/>
                <w14:ligatures w14:val="none"/>
              </w:rPr>
              <w:t>Variable</w:t>
            </w:r>
          </w:p>
        </w:tc>
        <w:tc>
          <w:tcPr>
            <w:tcW w:w="833" w:type="pct"/>
            <w:tcBorders>
              <w:top w:val="single" w:sz="4" w:space="0" w:color="auto"/>
              <w:bottom w:val="single" w:sz="4" w:space="0" w:color="auto"/>
            </w:tcBorders>
            <w:shd w:val="clear" w:color="auto" w:fill="auto"/>
            <w:noWrap/>
            <w:vAlign w:val="bottom"/>
            <w:hideMark/>
          </w:tcPr>
          <w:p w14:paraId="45A9E693" w14:textId="77777777" w:rsidR="00F54283" w:rsidRPr="002C0389" w:rsidRDefault="00F54283" w:rsidP="00F54283">
            <w:pPr>
              <w:spacing w:after="0" w:line="360" w:lineRule="auto"/>
              <w:rPr>
                <w:rFonts w:ascii="Times New Roman" w:eastAsia="Times New Roman" w:hAnsi="Times New Roman" w:cs="Times New Roman"/>
                <w:b/>
                <w:bCs/>
                <w:kern w:val="0"/>
                <w:sz w:val="24"/>
                <w:szCs w:val="24"/>
                <w:lang w:eastAsia="en-GB"/>
                <w14:ligatures w14:val="none"/>
              </w:rPr>
            </w:pPr>
            <w:r w:rsidRPr="002C0389">
              <w:rPr>
                <w:rFonts w:ascii="Times New Roman" w:eastAsia="Times New Roman" w:hAnsi="Times New Roman" w:cs="Times New Roman"/>
                <w:b/>
                <w:bCs/>
                <w:kern w:val="0"/>
                <w:sz w:val="24"/>
                <w:szCs w:val="24"/>
                <w:lang w:eastAsia="en-GB"/>
                <w14:ligatures w14:val="none"/>
              </w:rPr>
              <w:t>Number of Items</w:t>
            </w:r>
          </w:p>
        </w:tc>
        <w:tc>
          <w:tcPr>
            <w:tcW w:w="1416" w:type="pct"/>
            <w:tcBorders>
              <w:top w:val="single" w:sz="4" w:space="0" w:color="auto"/>
              <w:bottom w:val="single" w:sz="4" w:space="0" w:color="auto"/>
            </w:tcBorders>
            <w:shd w:val="clear" w:color="auto" w:fill="auto"/>
            <w:noWrap/>
            <w:vAlign w:val="bottom"/>
            <w:hideMark/>
          </w:tcPr>
          <w:p w14:paraId="21FF7FBA" w14:textId="77777777" w:rsidR="00F54283" w:rsidRPr="002C0389" w:rsidRDefault="00F54283" w:rsidP="00F54283">
            <w:pPr>
              <w:spacing w:after="0" w:line="360" w:lineRule="auto"/>
              <w:rPr>
                <w:rFonts w:ascii="Times New Roman" w:eastAsia="Times New Roman" w:hAnsi="Times New Roman" w:cs="Times New Roman"/>
                <w:b/>
                <w:bCs/>
                <w:kern w:val="0"/>
                <w:sz w:val="24"/>
                <w:szCs w:val="24"/>
                <w:lang w:eastAsia="en-GB"/>
                <w14:ligatures w14:val="none"/>
              </w:rPr>
            </w:pPr>
            <w:r w:rsidRPr="002C0389">
              <w:rPr>
                <w:rFonts w:ascii="Times New Roman" w:eastAsia="Times New Roman" w:hAnsi="Times New Roman" w:cs="Times New Roman"/>
                <w:b/>
                <w:bCs/>
                <w:kern w:val="0"/>
                <w:sz w:val="24"/>
                <w:szCs w:val="24"/>
                <w:lang w:eastAsia="en-GB"/>
                <w14:ligatures w14:val="none"/>
              </w:rPr>
              <w:t>Cronbanch's Coefficient</w:t>
            </w:r>
          </w:p>
        </w:tc>
        <w:tc>
          <w:tcPr>
            <w:tcW w:w="828" w:type="pct"/>
            <w:tcBorders>
              <w:top w:val="single" w:sz="4" w:space="0" w:color="auto"/>
              <w:bottom w:val="single" w:sz="4" w:space="0" w:color="auto"/>
            </w:tcBorders>
            <w:shd w:val="clear" w:color="auto" w:fill="auto"/>
            <w:noWrap/>
            <w:vAlign w:val="bottom"/>
            <w:hideMark/>
          </w:tcPr>
          <w:p w14:paraId="61D3D2BE" w14:textId="77777777" w:rsidR="00F54283" w:rsidRPr="002C0389" w:rsidRDefault="00F54283" w:rsidP="00F54283">
            <w:pPr>
              <w:spacing w:after="0" w:line="360" w:lineRule="auto"/>
              <w:rPr>
                <w:rFonts w:ascii="Times New Roman" w:eastAsia="Times New Roman" w:hAnsi="Times New Roman" w:cs="Times New Roman"/>
                <w:b/>
                <w:bCs/>
                <w:kern w:val="0"/>
                <w:sz w:val="24"/>
                <w:szCs w:val="24"/>
                <w:lang w:eastAsia="en-GB"/>
                <w14:ligatures w14:val="none"/>
              </w:rPr>
            </w:pPr>
            <w:r w:rsidRPr="002C0389">
              <w:rPr>
                <w:rFonts w:ascii="Times New Roman" w:eastAsia="Times New Roman" w:hAnsi="Times New Roman" w:cs="Times New Roman"/>
                <w:b/>
                <w:bCs/>
                <w:kern w:val="0"/>
                <w:sz w:val="24"/>
                <w:szCs w:val="24"/>
                <w:lang w:eastAsia="en-GB"/>
                <w14:ligatures w14:val="none"/>
              </w:rPr>
              <w:t>Decision</w:t>
            </w:r>
          </w:p>
        </w:tc>
      </w:tr>
      <w:tr w:rsidR="002C0389" w:rsidRPr="002C0389" w14:paraId="73F7749D" w14:textId="77777777" w:rsidTr="00780DE4">
        <w:trPr>
          <w:trHeight w:val="290"/>
        </w:trPr>
        <w:tc>
          <w:tcPr>
            <w:tcW w:w="1923" w:type="pct"/>
            <w:tcBorders>
              <w:top w:val="single" w:sz="4" w:space="0" w:color="auto"/>
            </w:tcBorders>
            <w:shd w:val="clear" w:color="auto" w:fill="auto"/>
            <w:noWrap/>
            <w:vAlign w:val="bottom"/>
            <w:hideMark/>
          </w:tcPr>
          <w:p w14:paraId="7CC1C46B" w14:textId="3CBF6105" w:rsidR="00F54283" w:rsidRPr="002C0389" w:rsidRDefault="00E363DB" w:rsidP="00F54283">
            <w:pPr>
              <w:spacing w:after="0" w:line="360" w:lineRule="auto"/>
              <w:jc w:val="both"/>
              <w:rPr>
                <w:rFonts w:ascii="Times New Roman" w:eastAsia="Times New Roman" w:hAnsi="Times New Roman" w:cs="Times New Roman"/>
                <w:kern w:val="0"/>
                <w:sz w:val="24"/>
                <w:szCs w:val="24"/>
                <w:lang w:eastAsia="en-GB"/>
                <w14:ligatures w14:val="none"/>
              </w:rPr>
            </w:pPr>
            <w:r w:rsidRPr="002C0389">
              <w:rPr>
                <w:rFonts w:ascii="Times New Roman" w:eastAsia="Times New Roman" w:hAnsi="Times New Roman" w:cs="Times New Roman"/>
                <w:kern w:val="0"/>
                <w:sz w:val="24"/>
                <w:szCs w:val="24"/>
                <w:lang w:eastAsia="en-GB"/>
                <w14:ligatures w14:val="none"/>
              </w:rPr>
              <w:t>Cargo handling automation</w:t>
            </w:r>
          </w:p>
        </w:tc>
        <w:tc>
          <w:tcPr>
            <w:tcW w:w="833" w:type="pct"/>
            <w:tcBorders>
              <w:top w:val="single" w:sz="4" w:space="0" w:color="auto"/>
            </w:tcBorders>
            <w:shd w:val="clear" w:color="auto" w:fill="auto"/>
            <w:noWrap/>
            <w:vAlign w:val="bottom"/>
            <w:hideMark/>
          </w:tcPr>
          <w:p w14:paraId="3099277F" w14:textId="77777777" w:rsidR="00F54283" w:rsidRPr="002C0389" w:rsidRDefault="00F54283" w:rsidP="00F54283">
            <w:pPr>
              <w:spacing w:after="0" w:line="360" w:lineRule="auto"/>
              <w:jc w:val="center"/>
              <w:rPr>
                <w:rFonts w:ascii="Times New Roman" w:eastAsia="Times New Roman" w:hAnsi="Times New Roman" w:cs="Times New Roman"/>
                <w:kern w:val="0"/>
                <w:sz w:val="24"/>
                <w:szCs w:val="24"/>
                <w:lang w:eastAsia="en-GB"/>
                <w14:ligatures w14:val="none"/>
              </w:rPr>
            </w:pPr>
            <w:r w:rsidRPr="002C0389">
              <w:rPr>
                <w:rFonts w:ascii="Times New Roman" w:eastAsia="Times New Roman" w:hAnsi="Times New Roman" w:cs="Times New Roman"/>
                <w:kern w:val="0"/>
                <w:sz w:val="24"/>
                <w:szCs w:val="24"/>
                <w:lang w:eastAsia="en-GB"/>
                <w14:ligatures w14:val="none"/>
              </w:rPr>
              <w:t>10</w:t>
            </w:r>
          </w:p>
        </w:tc>
        <w:tc>
          <w:tcPr>
            <w:tcW w:w="1416" w:type="pct"/>
            <w:tcBorders>
              <w:top w:val="single" w:sz="4" w:space="0" w:color="auto"/>
            </w:tcBorders>
            <w:shd w:val="clear" w:color="auto" w:fill="auto"/>
            <w:noWrap/>
            <w:vAlign w:val="bottom"/>
            <w:hideMark/>
          </w:tcPr>
          <w:p w14:paraId="7E8CF8E4" w14:textId="0D403DE4" w:rsidR="00F54283" w:rsidRPr="002C0389" w:rsidRDefault="00E363DB" w:rsidP="00F54283">
            <w:pPr>
              <w:spacing w:after="0" w:line="360" w:lineRule="auto"/>
              <w:jc w:val="center"/>
              <w:rPr>
                <w:rFonts w:ascii="Times New Roman" w:eastAsia="Times New Roman" w:hAnsi="Times New Roman" w:cs="Times New Roman"/>
                <w:kern w:val="0"/>
                <w:sz w:val="24"/>
                <w:szCs w:val="24"/>
                <w:lang w:eastAsia="en-GB"/>
                <w14:ligatures w14:val="none"/>
              </w:rPr>
            </w:pPr>
            <w:r w:rsidRPr="002C0389">
              <w:rPr>
                <w:rFonts w:ascii="Times New Roman" w:eastAsia="Times New Roman" w:hAnsi="Times New Roman" w:cs="Times New Roman"/>
                <w:kern w:val="0"/>
                <w:sz w:val="24"/>
                <w:szCs w:val="24"/>
                <w:lang w:eastAsia="en-GB"/>
                <w14:ligatures w14:val="none"/>
              </w:rPr>
              <w:t>&gt;=0.07</w:t>
            </w:r>
          </w:p>
        </w:tc>
        <w:tc>
          <w:tcPr>
            <w:tcW w:w="828" w:type="pct"/>
            <w:tcBorders>
              <w:top w:val="single" w:sz="4" w:space="0" w:color="auto"/>
            </w:tcBorders>
            <w:shd w:val="clear" w:color="auto" w:fill="auto"/>
            <w:noWrap/>
            <w:vAlign w:val="bottom"/>
            <w:hideMark/>
          </w:tcPr>
          <w:p w14:paraId="01354728" w14:textId="77777777" w:rsidR="00F54283" w:rsidRPr="002C0389" w:rsidRDefault="00F54283" w:rsidP="00F54283">
            <w:pPr>
              <w:spacing w:after="0" w:line="360" w:lineRule="auto"/>
              <w:jc w:val="center"/>
              <w:rPr>
                <w:rFonts w:ascii="Times New Roman" w:eastAsia="Times New Roman" w:hAnsi="Times New Roman" w:cs="Times New Roman"/>
                <w:kern w:val="0"/>
                <w:sz w:val="24"/>
                <w:szCs w:val="24"/>
                <w:lang w:eastAsia="en-GB"/>
                <w14:ligatures w14:val="none"/>
              </w:rPr>
            </w:pPr>
            <w:r w:rsidRPr="002C0389">
              <w:rPr>
                <w:rFonts w:ascii="Times New Roman" w:eastAsia="Times New Roman" w:hAnsi="Times New Roman" w:cs="Times New Roman"/>
                <w:kern w:val="0"/>
                <w:sz w:val="24"/>
                <w:szCs w:val="24"/>
                <w:lang w:eastAsia="en-GB"/>
                <w14:ligatures w14:val="none"/>
              </w:rPr>
              <w:t>Reliable</w:t>
            </w:r>
          </w:p>
        </w:tc>
      </w:tr>
      <w:tr w:rsidR="002C0389" w:rsidRPr="002C0389" w14:paraId="30158B74" w14:textId="77777777" w:rsidTr="004F4CAD">
        <w:trPr>
          <w:trHeight w:val="290"/>
        </w:trPr>
        <w:tc>
          <w:tcPr>
            <w:tcW w:w="1923" w:type="pct"/>
            <w:shd w:val="clear" w:color="auto" w:fill="auto"/>
            <w:noWrap/>
            <w:vAlign w:val="bottom"/>
            <w:hideMark/>
          </w:tcPr>
          <w:p w14:paraId="774195E2" w14:textId="084E49F6" w:rsidR="00E363DB" w:rsidRPr="002C0389" w:rsidRDefault="00E363DB" w:rsidP="00E363DB">
            <w:pPr>
              <w:spacing w:after="0" w:line="360" w:lineRule="auto"/>
              <w:jc w:val="both"/>
              <w:rPr>
                <w:rFonts w:ascii="Times New Roman" w:eastAsia="Times New Roman" w:hAnsi="Times New Roman" w:cs="Times New Roman"/>
                <w:kern w:val="0"/>
                <w:sz w:val="24"/>
                <w:szCs w:val="24"/>
                <w:lang w:eastAsia="en-GB"/>
                <w14:ligatures w14:val="none"/>
              </w:rPr>
            </w:pPr>
            <w:r w:rsidRPr="002C0389">
              <w:rPr>
                <w:rFonts w:ascii="Times New Roman" w:eastAsia="Times New Roman" w:hAnsi="Times New Roman" w:cs="Times New Roman"/>
                <w:kern w:val="0"/>
                <w:sz w:val="24"/>
                <w:szCs w:val="24"/>
                <w:lang w:eastAsia="en-GB"/>
                <w14:ligatures w14:val="none"/>
              </w:rPr>
              <w:t>Yard Automations</w:t>
            </w:r>
          </w:p>
        </w:tc>
        <w:tc>
          <w:tcPr>
            <w:tcW w:w="833" w:type="pct"/>
            <w:shd w:val="clear" w:color="auto" w:fill="auto"/>
            <w:noWrap/>
            <w:vAlign w:val="bottom"/>
            <w:hideMark/>
          </w:tcPr>
          <w:p w14:paraId="2A1FE53B" w14:textId="77777777" w:rsidR="00E363DB" w:rsidRPr="002C0389" w:rsidRDefault="00E363DB" w:rsidP="00E363DB">
            <w:pPr>
              <w:spacing w:after="0" w:line="360" w:lineRule="auto"/>
              <w:jc w:val="center"/>
              <w:rPr>
                <w:rFonts w:ascii="Times New Roman" w:eastAsia="Times New Roman" w:hAnsi="Times New Roman" w:cs="Times New Roman"/>
                <w:kern w:val="0"/>
                <w:sz w:val="24"/>
                <w:szCs w:val="24"/>
                <w:lang w:eastAsia="en-GB"/>
                <w14:ligatures w14:val="none"/>
              </w:rPr>
            </w:pPr>
            <w:r w:rsidRPr="002C0389">
              <w:rPr>
                <w:rFonts w:ascii="Times New Roman" w:eastAsia="Times New Roman" w:hAnsi="Times New Roman" w:cs="Times New Roman"/>
                <w:kern w:val="0"/>
                <w:sz w:val="24"/>
                <w:szCs w:val="24"/>
                <w:lang w:eastAsia="en-GB"/>
                <w14:ligatures w14:val="none"/>
              </w:rPr>
              <w:t>10</w:t>
            </w:r>
          </w:p>
        </w:tc>
        <w:tc>
          <w:tcPr>
            <w:tcW w:w="1416" w:type="pct"/>
            <w:shd w:val="clear" w:color="auto" w:fill="auto"/>
            <w:noWrap/>
            <w:hideMark/>
          </w:tcPr>
          <w:p w14:paraId="24A9D217" w14:textId="77CDB14D" w:rsidR="00E363DB" w:rsidRPr="002C0389" w:rsidRDefault="00E363DB" w:rsidP="00E363DB">
            <w:pPr>
              <w:spacing w:after="0" w:line="360" w:lineRule="auto"/>
              <w:jc w:val="center"/>
              <w:rPr>
                <w:rFonts w:ascii="Times New Roman" w:eastAsia="Times New Roman" w:hAnsi="Times New Roman" w:cs="Times New Roman"/>
                <w:kern w:val="0"/>
                <w:sz w:val="24"/>
                <w:szCs w:val="24"/>
                <w:lang w:eastAsia="en-GB"/>
                <w14:ligatures w14:val="none"/>
              </w:rPr>
            </w:pPr>
            <w:r w:rsidRPr="002C0389">
              <w:rPr>
                <w:rFonts w:ascii="Times New Roman" w:eastAsia="Times New Roman" w:hAnsi="Times New Roman" w:cs="Times New Roman"/>
                <w:kern w:val="0"/>
                <w:sz w:val="24"/>
                <w:szCs w:val="24"/>
                <w:lang w:eastAsia="en-GB"/>
                <w14:ligatures w14:val="none"/>
              </w:rPr>
              <w:t>&gt;=0.07</w:t>
            </w:r>
          </w:p>
        </w:tc>
        <w:tc>
          <w:tcPr>
            <w:tcW w:w="828" w:type="pct"/>
            <w:shd w:val="clear" w:color="auto" w:fill="auto"/>
            <w:noWrap/>
            <w:vAlign w:val="bottom"/>
            <w:hideMark/>
          </w:tcPr>
          <w:p w14:paraId="21ED850A" w14:textId="77777777" w:rsidR="00E363DB" w:rsidRPr="002C0389" w:rsidRDefault="00E363DB" w:rsidP="00E363DB">
            <w:pPr>
              <w:spacing w:after="0" w:line="360" w:lineRule="auto"/>
              <w:jc w:val="center"/>
              <w:rPr>
                <w:rFonts w:ascii="Times New Roman" w:eastAsia="Times New Roman" w:hAnsi="Times New Roman" w:cs="Times New Roman"/>
                <w:kern w:val="0"/>
                <w:sz w:val="24"/>
                <w:szCs w:val="24"/>
                <w:lang w:eastAsia="en-GB"/>
                <w14:ligatures w14:val="none"/>
              </w:rPr>
            </w:pPr>
            <w:r w:rsidRPr="002C0389">
              <w:rPr>
                <w:rFonts w:ascii="Times New Roman" w:eastAsia="Times New Roman" w:hAnsi="Times New Roman" w:cs="Times New Roman"/>
                <w:kern w:val="0"/>
                <w:sz w:val="24"/>
                <w:szCs w:val="24"/>
                <w:lang w:eastAsia="en-GB"/>
                <w14:ligatures w14:val="none"/>
              </w:rPr>
              <w:t>Reliable</w:t>
            </w:r>
          </w:p>
        </w:tc>
      </w:tr>
      <w:tr w:rsidR="002C0389" w:rsidRPr="002C0389" w14:paraId="0C5068A2" w14:textId="77777777" w:rsidTr="004F4CAD">
        <w:trPr>
          <w:trHeight w:val="290"/>
        </w:trPr>
        <w:tc>
          <w:tcPr>
            <w:tcW w:w="1923" w:type="pct"/>
            <w:shd w:val="clear" w:color="auto" w:fill="auto"/>
            <w:noWrap/>
            <w:vAlign w:val="bottom"/>
          </w:tcPr>
          <w:p w14:paraId="1893A6D1" w14:textId="0D3D9F93" w:rsidR="00E363DB" w:rsidRPr="002C0389" w:rsidRDefault="00E363DB" w:rsidP="00E363DB">
            <w:pPr>
              <w:spacing w:after="0" w:line="360" w:lineRule="auto"/>
              <w:jc w:val="both"/>
              <w:rPr>
                <w:rFonts w:ascii="Times New Roman" w:eastAsia="Times New Roman" w:hAnsi="Times New Roman" w:cs="Times New Roman"/>
                <w:b/>
                <w:bCs/>
                <w:kern w:val="0"/>
                <w:sz w:val="24"/>
                <w:szCs w:val="24"/>
                <w:lang w:eastAsia="en-GB"/>
                <w14:ligatures w14:val="none"/>
              </w:rPr>
            </w:pPr>
            <w:r w:rsidRPr="002C0389">
              <w:rPr>
                <w:rFonts w:ascii="Times New Roman" w:eastAsia="Times New Roman" w:hAnsi="Times New Roman" w:cs="Times New Roman"/>
                <w:b/>
                <w:bCs/>
                <w:kern w:val="0"/>
                <w:sz w:val="24"/>
                <w:szCs w:val="24"/>
                <w:lang w:eastAsia="en-GB"/>
                <w14:ligatures w14:val="none"/>
              </w:rPr>
              <w:t xml:space="preserve">Operational Efficiency </w:t>
            </w:r>
          </w:p>
        </w:tc>
        <w:tc>
          <w:tcPr>
            <w:tcW w:w="833" w:type="pct"/>
            <w:shd w:val="clear" w:color="auto" w:fill="auto"/>
            <w:noWrap/>
            <w:vAlign w:val="bottom"/>
          </w:tcPr>
          <w:p w14:paraId="73735AE4" w14:textId="101F71AB" w:rsidR="00E363DB" w:rsidRPr="002C0389" w:rsidRDefault="00E363DB" w:rsidP="00E363DB">
            <w:pPr>
              <w:spacing w:after="0" w:line="360" w:lineRule="auto"/>
              <w:jc w:val="center"/>
              <w:rPr>
                <w:rFonts w:ascii="Times New Roman" w:eastAsia="Times New Roman" w:hAnsi="Times New Roman" w:cs="Times New Roman"/>
                <w:b/>
                <w:bCs/>
                <w:kern w:val="0"/>
                <w:sz w:val="24"/>
                <w:szCs w:val="24"/>
                <w:lang w:eastAsia="en-GB"/>
                <w14:ligatures w14:val="none"/>
              </w:rPr>
            </w:pPr>
            <w:r w:rsidRPr="002C0389">
              <w:rPr>
                <w:rFonts w:ascii="Times New Roman" w:eastAsia="Times New Roman" w:hAnsi="Times New Roman" w:cs="Times New Roman"/>
                <w:b/>
                <w:bCs/>
                <w:kern w:val="0"/>
                <w:sz w:val="24"/>
                <w:szCs w:val="24"/>
                <w:lang w:eastAsia="en-GB"/>
                <w14:ligatures w14:val="none"/>
              </w:rPr>
              <w:t>5</w:t>
            </w:r>
          </w:p>
        </w:tc>
        <w:tc>
          <w:tcPr>
            <w:tcW w:w="1416" w:type="pct"/>
            <w:shd w:val="clear" w:color="auto" w:fill="auto"/>
            <w:noWrap/>
          </w:tcPr>
          <w:p w14:paraId="2B72DB29" w14:textId="2917C917" w:rsidR="00E363DB" w:rsidRPr="002C0389" w:rsidRDefault="00E363DB" w:rsidP="00E363DB">
            <w:pPr>
              <w:spacing w:after="0" w:line="360" w:lineRule="auto"/>
              <w:jc w:val="center"/>
              <w:rPr>
                <w:rFonts w:ascii="Times New Roman" w:eastAsia="Times New Roman" w:hAnsi="Times New Roman" w:cs="Times New Roman"/>
                <w:b/>
                <w:bCs/>
                <w:kern w:val="0"/>
                <w:sz w:val="24"/>
                <w:szCs w:val="24"/>
                <w:lang w:eastAsia="en-GB"/>
                <w14:ligatures w14:val="none"/>
              </w:rPr>
            </w:pPr>
            <w:r w:rsidRPr="002C0389">
              <w:rPr>
                <w:rFonts w:ascii="Times New Roman" w:eastAsia="Times New Roman" w:hAnsi="Times New Roman" w:cs="Times New Roman"/>
                <w:kern w:val="0"/>
                <w:sz w:val="24"/>
                <w:szCs w:val="24"/>
                <w:lang w:eastAsia="en-GB"/>
                <w14:ligatures w14:val="none"/>
              </w:rPr>
              <w:t>&gt;=0.07</w:t>
            </w:r>
          </w:p>
        </w:tc>
        <w:tc>
          <w:tcPr>
            <w:tcW w:w="828" w:type="pct"/>
            <w:shd w:val="clear" w:color="auto" w:fill="auto"/>
            <w:noWrap/>
            <w:vAlign w:val="bottom"/>
          </w:tcPr>
          <w:p w14:paraId="704E70F5" w14:textId="37315F73" w:rsidR="00E363DB" w:rsidRPr="002C0389" w:rsidRDefault="00E363DB" w:rsidP="00E363DB">
            <w:pPr>
              <w:spacing w:after="0" w:line="360" w:lineRule="auto"/>
              <w:jc w:val="center"/>
              <w:rPr>
                <w:rFonts w:ascii="Times New Roman" w:eastAsia="Times New Roman" w:hAnsi="Times New Roman" w:cs="Times New Roman"/>
                <w:b/>
                <w:bCs/>
                <w:kern w:val="0"/>
                <w:sz w:val="24"/>
                <w:szCs w:val="24"/>
                <w:lang w:eastAsia="en-GB"/>
                <w14:ligatures w14:val="none"/>
              </w:rPr>
            </w:pPr>
            <w:r w:rsidRPr="002C0389">
              <w:rPr>
                <w:rFonts w:ascii="Times New Roman" w:eastAsia="Times New Roman" w:hAnsi="Times New Roman" w:cs="Times New Roman"/>
                <w:b/>
                <w:bCs/>
                <w:kern w:val="0"/>
                <w:sz w:val="24"/>
                <w:szCs w:val="24"/>
                <w:lang w:eastAsia="en-GB"/>
                <w14:ligatures w14:val="none"/>
              </w:rPr>
              <w:t xml:space="preserve">Reliable </w:t>
            </w:r>
          </w:p>
        </w:tc>
      </w:tr>
      <w:tr w:rsidR="00FE322F" w:rsidRPr="002C0389" w14:paraId="16293007" w14:textId="77777777" w:rsidTr="004F4CAD">
        <w:trPr>
          <w:trHeight w:val="290"/>
        </w:trPr>
        <w:tc>
          <w:tcPr>
            <w:tcW w:w="1923" w:type="pct"/>
            <w:shd w:val="clear" w:color="auto" w:fill="auto"/>
            <w:noWrap/>
            <w:vAlign w:val="bottom"/>
            <w:hideMark/>
          </w:tcPr>
          <w:p w14:paraId="436CE07D" w14:textId="77777777" w:rsidR="00E363DB" w:rsidRPr="002C0389" w:rsidRDefault="00E363DB" w:rsidP="00E363DB">
            <w:pPr>
              <w:spacing w:after="0" w:line="360" w:lineRule="auto"/>
              <w:jc w:val="both"/>
              <w:rPr>
                <w:rFonts w:ascii="Times New Roman" w:eastAsia="Times New Roman" w:hAnsi="Times New Roman" w:cs="Times New Roman"/>
                <w:b/>
                <w:bCs/>
                <w:kern w:val="0"/>
                <w:sz w:val="24"/>
                <w:szCs w:val="24"/>
                <w:lang w:eastAsia="en-GB"/>
                <w14:ligatures w14:val="none"/>
              </w:rPr>
            </w:pPr>
            <w:r w:rsidRPr="002C0389">
              <w:rPr>
                <w:rFonts w:ascii="Times New Roman" w:eastAsia="Times New Roman" w:hAnsi="Times New Roman" w:cs="Times New Roman"/>
                <w:b/>
                <w:bCs/>
                <w:kern w:val="0"/>
                <w:sz w:val="24"/>
                <w:szCs w:val="24"/>
                <w:lang w:eastAsia="en-GB"/>
                <w14:ligatures w14:val="none"/>
              </w:rPr>
              <w:t>Overral</w:t>
            </w:r>
          </w:p>
        </w:tc>
        <w:tc>
          <w:tcPr>
            <w:tcW w:w="833" w:type="pct"/>
            <w:shd w:val="clear" w:color="auto" w:fill="auto"/>
            <w:noWrap/>
            <w:vAlign w:val="bottom"/>
            <w:hideMark/>
          </w:tcPr>
          <w:p w14:paraId="42ED04D6" w14:textId="1985C183" w:rsidR="00E363DB" w:rsidRPr="002C0389" w:rsidRDefault="00E363DB" w:rsidP="00E363DB">
            <w:pPr>
              <w:spacing w:after="0" w:line="360" w:lineRule="auto"/>
              <w:jc w:val="center"/>
              <w:rPr>
                <w:rFonts w:ascii="Times New Roman" w:eastAsia="Times New Roman" w:hAnsi="Times New Roman" w:cs="Times New Roman"/>
                <w:b/>
                <w:bCs/>
                <w:kern w:val="0"/>
                <w:sz w:val="24"/>
                <w:szCs w:val="24"/>
                <w:lang w:eastAsia="en-GB"/>
                <w14:ligatures w14:val="none"/>
              </w:rPr>
            </w:pPr>
            <w:r w:rsidRPr="002C0389">
              <w:rPr>
                <w:rFonts w:ascii="Times New Roman" w:eastAsia="Times New Roman" w:hAnsi="Times New Roman" w:cs="Times New Roman"/>
                <w:b/>
                <w:bCs/>
                <w:kern w:val="0"/>
                <w:sz w:val="24"/>
                <w:szCs w:val="24"/>
                <w:lang w:eastAsia="en-GB"/>
                <w14:ligatures w14:val="none"/>
              </w:rPr>
              <w:t>25</w:t>
            </w:r>
          </w:p>
        </w:tc>
        <w:tc>
          <w:tcPr>
            <w:tcW w:w="1416" w:type="pct"/>
            <w:shd w:val="clear" w:color="auto" w:fill="auto"/>
            <w:noWrap/>
            <w:hideMark/>
          </w:tcPr>
          <w:p w14:paraId="19DF4F06" w14:textId="2348D4A2" w:rsidR="00E363DB" w:rsidRPr="002C0389" w:rsidRDefault="00E363DB" w:rsidP="00E363DB">
            <w:pPr>
              <w:spacing w:after="0" w:line="360" w:lineRule="auto"/>
              <w:jc w:val="center"/>
              <w:rPr>
                <w:rFonts w:ascii="Times New Roman" w:eastAsia="Times New Roman" w:hAnsi="Times New Roman" w:cs="Times New Roman"/>
                <w:b/>
                <w:bCs/>
                <w:kern w:val="0"/>
                <w:sz w:val="24"/>
                <w:szCs w:val="24"/>
                <w:lang w:eastAsia="en-GB"/>
                <w14:ligatures w14:val="none"/>
              </w:rPr>
            </w:pPr>
            <w:r w:rsidRPr="002C0389">
              <w:rPr>
                <w:rFonts w:ascii="Times New Roman" w:eastAsia="Times New Roman" w:hAnsi="Times New Roman" w:cs="Times New Roman"/>
                <w:b/>
                <w:bCs/>
                <w:kern w:val="0"/>
                <w:sz w:val="24"/>
                <w:szCs w:val="24"/>
                <w:lang w:eastAsia="en-GB"/>
                <w14:ligatures w14:val="none"/>
              </w:rPr>
              <w:t>&gt;=0.07</w:t>
            </w:r>
          </w:p>
        </w:tc>
        <w:tc>
          <w:tcPr>
            <w:tcW w:w="828" w:type="pct"/>
            <w:shd w:val="clear" w:color="auto" w:fill="auto"/>
            <w:noWrap/>
            <w:vAlign w:val="bottom"/>
            <w:hideMark/>
          </w:tcPr>
          <w:p w14:paraId="26E76562" w14:textId="77777777" w:rsidR="00E363DB" w:rsidRPr="002C0389" w:rsidRDefault="00E363DB" w:rsidP="00E363DB">
            <w:pPr>
              <w:spacing w:after="0" w:line="360" w:lineRule="auto"/>
              <w:jc w:val="center"/>
              <w:rPr>
                <w:rFonts w:ascii="Times New Roman" w:eastAsia="Times New Roman" w:hAnsi="Times New Roman" w:cs="Times New Roman"/>
                <w:b/>
                <w:bCs/>
                <w:kern w:val="0"/>
                <w:sz w:val="24"/>
                <w:szCs w:val="24"/>
                <w:lang w:eastAsia="en-GB"/>
                <w14:ligatures w14:val="none"/>
              </w:rPr>
            </w:pPr>
            <w:r w:rsidRPr="002C0389">
              <w:rPr>
                <w:rFonts w:ascii="Times New Roman" w:eastAsia="Times New Roman" w:hAnsi="Times New Roman" w:cs="Times New Roman"/>
                <w:b/>
                <w:bCs/>
                <w:kern w:val="0"/>
                <w:sz w:val="24"/>
                <w:szCs w:val="24"/>
                <w:lang w:eastAsia="en-GB"/>
                <w14:ligatures w14:val="none"/>
              </w:rPr>
              <w:t>Reliable</w:t>
            </w:r>
          </w:p>
        </w:tc>
      </w:tr>
    </w:tbl>
    <w:p w14:paraId="0351C48A" w14:textId="1FCD1295" w:rsidR="004122EF" w:rsidRPr="002C0389" w:rsidRDefault="004122EF" w:rsidP="00A86919">
      <w:pPr>
        <w:pStyle w:val="NoSpacing"/>
        <w:spacing w:line="360" w:lineRule="auto"/>
        <w:jc w:val="both"/>
        <w:rPr>
          <w:rFonts w:ascii="Times New Roman" w:hAnsi="Times New Roman" w:cs="Times New Roman"/>
          <w:sz w:val="24"/>
          <w:szCs w:val="24"/>
        </w:rPr>
      </w:pPr>
    </w:p>
    <w:p w14:paraId="1EF61A55" w14:textId="77777777" w:rsidR="004122EF" w:rsidRPr="002C0389" w:rsidRDefault="004122EF" w:rsidP="00900ACE">
      <w:pPr>
        <w:pStyle w:val="Heading2"/>
        <w:numPr>
          <w:ilvl w:val="1"/>
          <w:numId w:val="21"/>
        </w:numPr>
        <w:rPr>
          <w:rFonts w:ascii="Times New Roman" w:eastAsia="Times New Roman" w:hAnsi="Times New Roman" w:cs="Times New Roman"/>
          <w:b/>
          <w:bCs/>
          <w:color w:val="auto"/>
          <w:sz w:val="24"/>
          <w:szCs w:val="24"/>
        </w:rPr>
      </w:pPr>
      <w:bookmarkStart w:id="31" w:name="_Toc177469935"/>
      <w:r w:rsidRPr="002C0389">
        <w:rPr>
          <w:rFonts w:ascii="Times New Roman" w:eastAsia="Times New Roman" w:hAnsi="Times New Roman" w:cs="Times New Roman"/>
          <w:b/>
          <w:bCs/>
          <w:color w:val="auto"/>
          <w:sz w:val="24"/>
          <w:szCs w:val="24"/>
        </w:rPr>
        <w:t>Resources</w:t>
      </w:r>
      <w:bookmarkEnd w:id="30"/>
      <w:bookmarkEnd w:id="31"/>
      <w:r w:rsidRPr="002C0389">
        <w:rPr>
          <w:rFonts w:ascii="Times New Roman" w:eastAsia="Times New Roman" w:hAnsi="Times New Roman" w:cs="Times New Roman"/>
          <w:b/>
          <w:bCs/>
          <w:color w:val="auto"/>
          <w:sz w:val="24"/>
          <w:szCs w:val="24"/>
        </w:rPr>
        <w:t xml:space="preserve"> </w:t>
      </w:r>
    </w:p>
    <w:p w14:paraId="625CF157" w14:textId="77777777" w:rsidR="004122EF" w:rsidRPr="002C0389" w:rsidRDefault="004122EF" w:rsidP="00A86919">
      <w:pPr>
        <w:pStyle w:val="NoSpacing"/>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 xml:space="preserve">The study will require resources such as a web-based survey platform, research permits from NACOSTI, statistical software, literature databases, port authority data, expert consultation, internet and library resources, and access to academic journals, industry reports, government publications, and conference proceedings. Survey Monkey will be used for the collection of online questionnaire and statistical software like SPSS or R will be used for data analysis. Port Authority data and documentation will be crucial for understanding current port operations, infrastructure, and automation initiatives.  </w:t>
      </w:r>
    </w:p>
    <w:p w14:paraId="22A374DE" w14:textId="77777777" w:rsidR="004122EF" w:rsidRPr="002C0389" w:rsidRDefault="004122EF" w:rsidP="00900ACE">
      <w:pPr>
        <w:pStyle w:val="Heading2"/>
        <w:numPr>
          <w:ilvl w:val="1"/>
          <w:numId w:val="21"/>
        </w:numPr>
        <w:rPr>
          <w:rFonts w:ascii="Times New Roman" w:hAnsi="Times New Roman" w:cs="Times New Roman"/>
          <w:b/>
          <w:bCs/>
          <w:color w:val="auto"/>
          <w:sz w:val="24"/>
          <w:szCs w:val="24"/>
        </w:rPr>
      </w:pPr>
      <w:bookmarkStart w:id="32" w:name="_Toc523852863"/>
      <w:bookmarkStart w:id="33" w:name="_Toc162901382"/>
      <w:bookmarkStart w:id="34" w:name="_Toc177469936"/>
      <w:r w:rsidRPr="002C0389">
        <w:rPr>
          <w:rFonts w:ascii="Times New Roman" w:hAnsi="Times New Roman" w:cs="Times New Roman"/>
          <w:b/>
          <w:bCs/>
          <w:color w:val="auto"/>
          <w:sz w:val="24"/>
          <w:szCs w:val="24"/>
        </w:rPr>
        <w:t>Ethics and Data Presentation</w:t>
      </w:r>
      <w:bookmarkEnd w:id="32"/>
      <w:bookmarkEnd w:id="33"/>
      <w:bookmarkEnd w:id="34"/>
    </w:p>
    <w:p w14:paraId="1A3EE84E" w14:textId="1D53C229" w:rsidR="008F72D7" w:rsidRPr="002C0389" w:rsidRDefault="004122EF" w:rsidP="00A86919">
      <w:pPr>
        <w:pStyle w:val="NoSpacing"/>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study will adhere to ethical guidelines, including providing participants with debrief and consent forms. They will have the right to withdraw at any time without any consequences, therefore, the survey questionnaire is a voluntary participation. Data will be kept confidential, anonymised, and restricted to authorised researchers and relevant people. Moreover, participants will have the right to make informed decisions without negative consequences and will be asked to disclose any conflict of interest or biases. Data presentation will be in form of charts, figures and tables.</w:t>
      </w:r>
    </w:p>
    <w:p w14:paraId="6D8609CB" w14:textId="5462DE5E" w:rsidR="008F72D7" w:rsidRPr="002C0389" w:rsidRDefault="008F72D7" w:rsidP="00900ACE">
      <w:pPr>
        <w:pStyle w:val="Heading2"/>
        <w:numPr>
          <w:ilvl w:val="1"/>
          <w:numId w:val="21"/>
        </w:numPr>
        <w:rPr>
          <w:rFonts w:ascii="Times New Roman" w:hAnsi="Times New Roman" w:cs="Times New Roman"/>
          <w:b/>
          <w:bCs/>
          <w:color w:val="auto"/>
          <w:sz w:val="24"/>
          <w:szCs w:val="24"/>
          <w:lang w:eastAsia="en-GB"/>
        </w:rPr>
      </w:pPr>
      <w:bookmarkStart w:id="35" w:name="_Toc177469937"/>
      <w:r w:rsidRPr="002C0389">
        <w:rPr>
          <w:rFonts w:ascii="Times New Roman" w:hAnsi="Times New Roman" w:cs="Times New Roman"/>
          <w:b/>
          <w:bCs/>
          <w:color w:val="auto"/>
          <w:sz w:val="24"/>
          <w:szCs w:val="24"/>
          <w:lang w:eastAsia="en-GB"/>
        </w:rPr>
        <w:t>Researcher time management</w:t>
      </w:r>
      <w:bookmarkEnd w:id="35"/>
    </w:p>
    <w:p w14:paraId="5A55823C" w14:textId="3536DF58" w:rsidR="009E7EB3" w:rsidRPr="002C0389" w:rsidRDefault="009E7EB3" w:rsidP="00A86919">
      <w:pPr>
        <w:pStyle w:val="NoSpacing"/>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Writing a research paper demands significant investment of time and focus on coherent argument and analysis, therefore, the research admits that time management could be challenging due to the researcher’s full-time employment, family and private life issues which could impact time submission of the research paper and quality. </w:t>
      </w:r>
      <w:r w:rsidR="00E363DB" w:rsidRPr="002C0389">
        <w:rPr>
          <w:rFonts w:ascii="Times New Roman" w:hAnsi="Times New Roman" w:cs="Times New Roman"/>
          <w:sz w:val="24"/>
          <w:szCs w:val="24"/>
          <w:lang w:eastAsia="en-GB"/>
        </w:rPr>
        <w:t xml:space="preserve"> </w:t>
      </w:r>
      <w:r w:rsidRPr="002C0389">
        <w:rPr>
          <w:rFonts w:ascii="Times New Roman" w:hAnsi="Times New Roman" w:cs="Times New Roman"/>
          <w:sz w:val="24"/>
          <w:szCs w:val="24"/>
          <w:lang w:eastAsia="en-GB"/>
        </w:rPr>
        <w:t>The researcher proposes tentative plan as per below Gantt chart timelines.</w:t>
      </w:r>
    </w:p>
    <w:p w14:paraId="3DCFDC3E" w14:textId="77777777" w:rsidR="00C74894" w:rsidRPr="002C0389" w:rsidRDefault="00C74894" w:rsidP="00A86919">
      <w:pPr>
        <w:pStyle w:val="NoSpacing"/>
        <w:spacing w:line="360" w:lineRule="auto"/>
        <w:jc w:val="both"/>
        <w:rPr>
          <w:rFonts w:ascii="Times New Roman" w:hAnsi="Times New Roman" w:cs="Times New Roman"/>
          <w:sz w:val="24"/>
          <w:szCs w:val="24"/>
          <w:lang w:eastAsia="en-GB"/>
        </w:rPr>
      </w:pPr>
    </w:p>
    <w:p w14:paraId="18A88250" w14:textId="77777777" w:rsidR="00593585" w:rsidRPr="002C0389" w:rsidRDefault="00593585" w:rsidP="00A86919">
      <w:pPr>
        <w:pStyle w:val="NoSpacing"/>
        <w:spacing w:line="360" w:lineRule="auto"/>
        <w:jc w:val="both"/>
        <w:rPr>
          <w:rFonts w:ascii="Times New Roman" w:hAnsi="Times New Roman" w:cs="Times New Roman"/>
          <w:sz w:val="24"/>
          <w:szCs w:val="24"/>
          <w:lang w:eastAsia="en-GB"/>
        </w:rPr>
      </w:pPr>
    </w:p>
    <w:p w14:paraId="7A92CB2E"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78704D98"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3EF62318"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7DC6A945"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63DD3085"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3D2380A9"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4B819B76"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2F6EDFBC"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31D9E402"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744D71E9"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4DCF7230"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66107A2B"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1C8AE59A"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73F93E5B" w14:textId="77777777" w:rsidR="00E363DB" w:rsidRPr="002C0389" w:rsidRDefault="00E363DB" w:rsidP="00A86919">
      <w:pPr>
        <w:pStyle w:val="NoSpacing"/>
        <w:spacing w:line="360" w:lineRule="auto"/>
        <w:jc w:val="both"/>
        <w:rPr>
          <w:rFonts w:ascii="Times New Roman" w:hAnsi="Times New Roman" w:cs="Times New Roman"/>
          <w:sz w:val="24"/>
          <w:szCs w:val="24"/>
          <w:lang w:eastAsia="en-GB"/>
        </w:rPr>
      </w:pPr>
    </w:p>
    <w:p w14:paraId="65C72FF0" w14:textId="77777777" w:rsidR="002C0389" w:rsidRPr="002C0389" w:rsidRDefault="002C0389" w:rsidP="00A86919">
      <w:pPr>
        <w:pStyle w:val="NoSpacing"/>
        <w:spacing w:line="360" w:lineRule="auto"/>
        <w:jc w:val="both"/>
        <w:rPr>
          <w:rFonts w:ascii="Times New Roman" w:hAnsi="Times New Roman" w:cs="Times New Roman"/>
          <w:sz w:val="24"/>
          <w:szCs w:val="24"/>
          <w:lang w:eastAsia="en-GB"/>
        </w:rPr>
      </w:pPr>
    </w:p>
    <w:p w14:paraId="43E0C6F7" w14:textId="77777777" w:rsidR="002C0389" w:rsidRPr="002C0389" w:rsidRDefault="002C0389" w:rsidP="00A86919">
      <w:pPr>
        <w:pStyle w:val="NoSpacing"/>
        <w:spacing w:line="360" w:lineRule="auto"/>
        <w:jc w:val="both"/>
        <w:rPr>
          <w:rFonts w:ascii="Times New Roman" w:hAnsi="Times New Roman" w:cs="Times New Roman"/>
          <w:sz w:val="24"/>
          <w:szCs w:val="24"/>
          <w:lang w:eastAsia="en-GB"/>
        </w:rPr>
      </w:pPr>
    </w:p>
    <w:p w14:paraId="58A96960" w14:textId="77777777" w:rsidR="002C0389" w:rsidRPr="002C0389" w:rsidRDefault="002C0389" w:rsidP="00A86919">
      <w:pPr>
        <w:pStyle w:val="NoSpacing"/>
        <w:spacing w:line="360" w:lineRule="auto"/>
        <w:jc w:val="both"/>
        <w:rPr>
          <w:rFonts w:ascii="Times New Roman" w:hAnsi="Times New Roman" w:cs="Times New Roman"/>
          <w:sz w:val="24"/>
          <w:szCs w:val="24"/>
          <w:lang w:eastAsia="en-GB"/>
        </w:rPr>
      </w:pPr>
    </w:p>
    <w:p w14:paraId="0934F059" w14:textId="77777777" w:rsidR="002C0389" w:rsidRPr="002C0389" w:rsidRDefault="002C0389" w:rsidP="00A86919">
      <w:pPr>
        <w:pStyle w:val="NoSpacing"/>
        <w:spacing w:line="360" w:lineRule="auto"/>
        <w:jc w:val="both"/>
        <w:rPr>
          <w:rFonts w:ascii="Times New Roman" w:hAnsi="Times New Roman" w:cs="Times New Roman"/>
          <w:sz w:val="24"/>
          <w:szCs w:val="24"/>
          <w:lang w:eastAsia="en-GB"/>
        </w:rPr>
      </w:pPr>
    </w:p>
    <w:p w14:paraId="3335AF29" w14:textId="77777777" w:rsidR="002C0389" w:rsidRPr="002C0389" w:rsidRDefault="002C0389" w:rsidP="00A86919">
      <w:pPr>
        <w:pStyle w:val="NoSpacing"/>
        <w:spacing w:line="360" w:lineRule="auto"/>
        <w:jc w:val="both"/>
        <w:rPr>
          <w:rFonts w:ascii="Times New Roman" w:hAnsi="Times New Roman" w:cs="Times New Roman"/>
          <w:sz w:val="24"/>
          <w:szCs w:val="24"/>
          <w:lang w:eastAsia="en-GB"/>
        </w:rPr>
      </w:pPr>
    </w:p>
    <w:p w14:paraId="2BEBA1A9" w14:textId="77777777" w:rsidR="002C0389" w:rsidRPr="002C0389" w:rsidRDefault="002C0389" w:rsidP="00A86919">
      <w:pPr>
        <w:pStyle w:val="NoSpacing"/>
        <w:spacing w:line="360" w:lineRule="auto"/>
        <w:jc w:val="both"/>
        <w:rPr>
          <w:rFonts w:ascii="Times New Roman" w:hAnsi="Times New Roman" w:cs="Times New Roman"/>
          <w:sz w:val="24"/>
          <w:szCs w:val="24"/>
          <w:lang w:eastAsia="en-GB"/>
        </w:rPr>
      </w:pPr>
    </w:p>
    <w:p w14:paraId="2F3682DF" w14:textId="77777777" w:rsidR="002C0389" w:rsidRPr="002C0389" w:rsidRDefault="002C0389" w:rsidP="00A86919">
      <w:pPr>
        <w:pStyle w:val="NoSpacing"/>
        <w:spacing w:line="360" w:lineRule="auto"/>
        <w:jc w:val="both"/>
        <w:rPr>
          <w:rFonts w:ascii="Times New Roman" w:hAnsi="Times New Roman" w:cs="Times New Roman"/>
          <w:sz w:val="24"/>
          <w:szCs w:val="24"/>
          <w:lang w:eastAsia="en-GB"/>
        </w:rPr>
      </w:pPr>
    </w:p>
    <w:p w14:paraId="26FCC151" w14:textId="77777777" w:rsidR="002C0389" w:rsidRPr="002C0389" w:rsidRDefault="002C0389" w:rsidP="00A86919">
      <w:pPr>
        <w:pStyle w:val="NoSpacing"/>
        <w:spacing w:line="360" w:lineRule="auto"/>
        <w:jc w:val="both"/>
        <w:rPr>
          <w:rFonts w:ascii="Times New Roman" w:hAnsi="Times New Roman" w:cs="Times New Roman"/>
          <w:sz w:val="24"/>
          <w:szCs w:val="24"/>
          <w:lang w:eastAsia="en-GB"/>
        </w:rPr>
      </w:pPr>
    </w:p>
    <w:p w14:paraId="5CEEC84A" w14:textId="77777777" w:rsidR="002C0389" w:rsidRPr="002C0389" w:rsidRDefault="002C0389" w:rsidP="00A86919">
      <w:pPr>
        <w:pStyle w:val="NoSpacing"/>
        <w:spacing w:line="360" w:lineRule="auto"/>
        <w:jc w:val="both"/>
        <w:rPr>
          <w:rFonts w:ascii="Times New Roman" w:hAnsi="Times New Roman" w:cs="Times New Roman"/>
          <w:sz w:val="24"/>
          <w:szCs w:val="24"/>
          <w:lang w:eastAsia="en-GB"/>
        </w:rPr>
      </w:pPr>
    </w:p>
    <w:p w14:paraId="7B823E18" w14:textId="77777777" w:rsidR="00A822E8" w:rsidRPr="002C0389" w:rsidRDefault="00A822E8" w:rsidP="00A86919">
      <w:pPr>
        <w:pStyle w:val="NoSpacing"/>
        <w:spacing w:line="360" w:lineRule="auto"/>
        <w:jc w:val="both"/>
        <w:rPr>
          <w:rFonts w:ascii="Times New Roman" w:hAnsi="Times New Roman" w:cs="Times New Roman"/>
          <w:sz w:val="24"/>
          <w:szCs w:val="24"/>
          <w:lang w:eastAsia="en-GB"/>
        </w:rPr>
      </w:pPr>
    </w:p>
    <w:p w14:paraId="4AB60B22" w14:textId="77777777" w:rsidR="00A822E8" w:rsidRPr="002C0389" w:rsidRDefault="00A822E8" w:rsidP="00A86919">
      <w:pPr>
        <w:pStyle w:val="NoSpacing"/>
        <w:spacing w:line="360" w:lineRule="auto"/>
        <w:jc w:val="both"/>
        <w:rPr>
          <w:rFonts w:ascii="Times New Roman" w:hAnsi="Times New Roman" w:cs="Times New Roman"/>
          <w:sz w:val="24"/>
          <w:szCs w:val="24"/>
          <w:lang w:eastAsia="en-GB"/>
        </w:rPr>
      </w:pPr>
    </w:p>
    <w:p w14:paraId="52604A38" w14:textId="3522B5EC" w:rsidR="00A822E8" w:rsidRPr="002C0389" w:rsidRDefault="00A822E8" w:rsidP="002C0389">
      <w:pPr>
        <w:pStyle w:val="Heading1"/>
        <w:jc w:val="center"/>
        <w:rPr>
          <w:rFonts w:ascii="Times New Roman" w:hAnsi="Times New Roman" w:cs="Times New Roman"/>
          <w:b/>
          <w:bCs/>
          <w:color w:val="auto"/>
          <w:sz w:val="24"/>
          <w:szCs w:val="24"/>
          <w:lang w:eastAsia="en-GB"/>
        </w:rPr>
      </w:pPr>
      <w:bookmarkStart w:id="36" w:name="_Toc177469938"/>
      <w:r w:rsidRPr="002C0389">
        <w:rPr>
          <w:rFonts w:ascii="Times New Roman" w:hAnsi="Times New Roman" w:cs="Times New Roman"/>
          <w:b/>
          <w:bCs/>
          <w:color w:val="auto"/>
          <w:sz w:val="24"/>
          <w:szCs w:val="24"/>
          <w:lang w:eastAsia="en-GB"/>
        </w:rPr>
        <w:lastRenderedPageBreak/>
        <w:t>CHAPTER FOUR</w:t>
      </w:r>
      <w:bookmarkEnd w:id="36"/>
    </w:p>
    <w:p w14:paraId="03705695" w14:textId="1FAC79E5" w:rsidR="00A822E8" w:rsidRPr="002C0389" w:rsidRDefault="00A822E8" w:rsidP="002C0389">
      <w:pPr>
        <w:pStyle w:val="Heading1"/>
        <w:numPr>
          <w:ilvl w:val="0"/>
          <w:numId w:val="25"/>
        </w:numPr>
        <w:jc w:val="both"/>
        <w:rPr>
          <w:rFonts w:ascii="Times New Roman" w:hAnsi="Times New Roman" w:cs="Times New Roman"/>
          <w:b/>
          <w:bCs/>
          <w:color w:val="auto"/>
          <w:sz w:val="24"/>
          <w:szCs w:val="24"/>
          <w:lang w:eastAsia="en-GB"/>
        </w:rPr>
      </w:pPr>
      <w:bookmarkStart w:id="37" w:name="_Toc177469939"/>
      <w:r w:rsidRPr="002C0389">
        <w:rPr>
          <w:rFonts w:ascii="Times New Roman" w:hAnsi="Times New Roman" w:cs="Times New Roman"/>
          <w:b/>
          <w:bCs/>
          <w:color w:val="auto"/>
          <w:sz w:val="24"/>
          <w:szCs w:val="24"/>
          <w:lang w:eastAsia="en-GB"/>
        </w:rPr>
        <w:t>RESULTS AND FINDINGS</w:t>
      </w:r>
      <w:bookmarkEnd w:id="37"/>
    </w:p>
    <w:p w14:paraId="21D1D429" w14:textId="16FD40B1" w:rsidR="00A822E8" w:rsidRPr="002C0389" w:rsidRDefault="00A822E8" w:rsidP="002C0389">
      <w:pPr>
        <w:pStyle w:val="Heading2"/>
        <w:numPr>
          <w:ilvl w:val="1"/>
          <w:numId w:val="25"/>
        </w:numPr>
        <w:spacing w:line="360" w:lineRule="auto"/>
        <w:jc w:val="both"/>
        <w:rPr>
          <w:rFonts w:ascii="Times New Roman" w:hAnsi="Times New Roman" w:cs="Times New Roman"/>
          <w:b/>
          <w:bCs/>
          <w:color w:val="auto"/>
          <w:sz w:val="24"/>
          <w:szCs w:val="24"/>
          <w:lang w:eastAsia="en-GB"/>
        </w:rPr>
      </w:pPr>
      <w:bookmarkStart w:id="38" w:name="_Toc177469940"/>
      <w:r w:rsidRPr="002C0389">
        <w:rPr>
          <w:rFonts w:ascii="Times New Roman" w:hAnsi="Times New Roman" w:cs="Times New Roman"/>
          <w:b/>
          <w:bCs/>
          <w:color w:val="auto"/>
          <w:sz w:val="24"/>
          <w:szCs w:val="24"/>
          <w:lang w:eastAsia="en-GB"/>
        </w:rPr>
        <w:t>Introduction</w:t>
      </w:r>
      <w:bookmarkEnd w:id="38"/>
    </w:p>
    <w:p w14:paraId="0A38E2F0" w14:textId="45F9F288" w:rsidR="00B47CB6" w:rsidRPr="002C0389" w:rsidRDefault="00B47CB6"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The chapter presents results and findings on the effect of automation on port operational effciiency. It focuses on the general information, cargo handling automation, yard operations and finally, results on port operational effciiency. </w:t>
      </w:r>
    </w:p>
    <w:p w14:paraId="7E780CA7" w14:textId="1DD87158" w:rsidR="00A822E8" w:rsidRPr="002C0389" w:rsidRDefault="00A822E8" w:rsidP="002C0389">
      <w:pPr>
        <w:pStyle w:val="Heading2"/>
        <w:numPr>
          <w:ilvl w:val="1"/>
          <w:numId w:val="25"/>
        </w:numPr>
        <w:spacing w:line="360" w:lineRule="auto"/>
        <w:jc w:val="both"/>
        <w:rPr>
          <w:rFonts w:ascii="Times New Roman" w:hAnsi="Times New Roman" w:cs="Times New Roman"/>
          <w:b/>
          <w:bCs/>
          <w:color w:val="auto"/>
          <w:sz w:val="24"/>
          <w:szCs w:val="24"/>
          <w:lang w:eastAsia="en-GB"/>
        </w:rPr>
      </w:pPr>
      <w:bookmarkStart w:id="39" w:name="_Toc177469941"/>
      <w:r w:rsidRPr="002C0389">
        <w:rPr>
          <w:rFonts w:ascii="Times New Roman" w:hAnsi="Times New Roman" w:cs="Times New Roman"/>
          <w:b/>
          <w:bCs/>
          <w:color w:val="auto"/>
          <w:sz w:val="24"/>
          <w:szCs w:val="24"/>
          <w:lang w:eastAsia="en-GB"/>
        </w:rPr>
        <w:t>General Information</w:t>
      </w:r>
      <w:bookmarkEnd w:id="39"/>
    </w:p>
    <w:p w14:paraId="3DC10097" w14:textId="1C36022B" w:rsidR="009E69BD" w:rsidRPr="002C0389" w:rsidRDefault="009E69BD"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The subsection provides the response </w:t>
      </w:r>
      <w:r w:rsidR="002C0389" w:rsidRPr="002C0389">
        <w:rPr>
          <w:rFonts w:ascii="Times New Roman" w:hAnsi="Times New Roman" w:cs="Times New Roman"/>
          <w:sz w:val="24"/>
          <w:szCs w:val="24"/>
          <w:lang w:eastAsia="en-GB"/>
        </w:rPr>
        <w:t>rate, educational</w:t>
      </w:r>
      <w:r w:rsidR="006C3F6E" w:rsidRPr="002C0389">
        <w:rPr>
          <w:rFonts w:ascii="Times New Roman" w:hAnsi="Times New Roman" w:cs="Times New Roman"/>
          <w:sz w:val="24"/>
          <w:szCs w:val="24"/>
          <w:lang w:eastAsia="en-GB"/>
        </w:rPr>
        <w:t xml:space="preserve"> level, years of experience,  current role at the port, knowledge of port operations, </w:t>
      </w:r>
    </w:p>
    <w:p w14:paraId="6ABCD078" w14:textId="77777777" w:rsidR="00BB4028" w:rsidRPr="002C0389" w:rsidRDefault="00A822E8" w:rsidP="002C0389">
      <w:pPr>
        <w:numPr>
          <w:ilvl w:val="2"/>
          <w:numId w:val="25"/>
        </w:numPr>
        <w:spacing w:line="360" w:lineRule="auto"/>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Response Rate</w:t>
      </w:r>
    </w:p>
    <w:p w14:paraId="3B354BA2" w14:textId="43D2CD66" w:rsidR="007668BD" w:rsidRPr="002C0389" w:rsidRDefault="007668BD" w:rsidP="002C0389">
      <w:pPr>
        <w:spacing w:line="360" w:lineRule="auto"/>
        <w:ind w:left="-76"/>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study targeted 100 questionnaires, out of which 87% were dully filled and returned by the respondents. This demonstrated a high response rate that could allow further analysis of the data. According to Okello (2022), a response rate of above 75% is considered sufficient to commence data analysis process</w:t>
      </w:r>
      <w:r w:rsidR="006C3F6E" w:rsidRPr="002C0389">
        <w:rPr>
          <w:rFonts w:ascii="Times New Roman" w:hAnsi="Times New Roman" w:cs="Times New Roman"/>
          <w:sz w:val="24"/>
          <w:szCs w:val="24"/>
          <w:lang w:eastAsia="en-GB"/>
        </w:rPr>
        <w:t>. The response rate is shown in Figure 4.1.</w:t>
      </w:r>
    </w:p>
    <w:p w14:paraId="07CCE141" w14:textId="77777777" w:rsidR="007668BD" w:rsidRPr="002C0389" w:rsidRDefault="007668BD" w:rsidP="002C0389">
      <w:pPr>
        <w:keepNext/>
        <w:spacing w:line="360" w:lineRule="auto"/>
        <w:jc w:val="both"/>
        <w:rPr>
          <w:rFonts w:ascii="Times New Roman" w:hAnsi="Times New Roman" w:cs="Times New Roman"/>
          <w:sz w:val="24"/>
          <w:szCs w:val="24"/>
        </w:rPr>
      </w:pPr>
      <w:r w:rsidRPr="002C0389">
        <w:rPr>
          <w:rFonts w:ascii="Times New Roman" w:hAnsi="Times New Roman" w:cs="Times New Roman"/>
          <w:noProof/>
          <w:sz w:val="24"/>
          <w:szCs w:val="24"/>
        </w:rPr>
        <w:drawing>
          <wp:inline distT="0" distB="0" distL="0" distR="0" wp14:anchorId="407AF838" wp14:editId="65BAC82A">
            <wp:extent cx="4572000" cy="2743200"/>
            <wp:effectExtent l="0" t="0" r="0" b="0"/>
            <wp:docPr id="558623196" name="Chart 1">
              <a:extLst xmlns:a="http://schemas.openxmlformats.org/drawingml/2006/main">
                <a:ext uri="{FF2B5EF4-FFF2-40B4-BE49-F238E27FC236}">
                  <a16:creationId xmlns:a16="http://schemas.microsoft.com/office/drawing/2014/main" id="{496D29BF-8995-A1CA-C812-D93AD76820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933819E" w14:textId="03253D5A" w:rsidR="007668BD" w:rsidRPr="002C0389" w:rsidRDefault="007668BD" w:rsidP="002C0389">
      <w:pPr>
        <w:pStyle w:val="Caption"/>
        <w:spacing w:line="360" w:lineRule="auto"/>
        <w:jc w:val="both"/>
        <w:rPr>
          <w:rFonts w:ascii="Times New Roman" w:hAnsi="Times New Roman" w:cs="Times New Roman"/>
          <w:b/>
          <w:bCs/>
          <w:i w:val="0"/>
          <w:iCs w:val="0"/>
          <w:color w:val="auto"/>
          <w:sz w:val="24"/>
          <w:szCs w:val="24"/>
          <w:lang w:eastAsia="en-GB"/>
        </w:rPr>
      </w:pPr>
      <w:r w:rsidRPr="002C0389">
        <w:rPr>
          <w:rFonts w:ascii="Times New Roman" w:hAnsi="Times New Roman" w:cs="Times New Roman"/>
          <w:b/>
          <w:bCs/>
          <w:i w:val="0"/>
          <w:iCs w:val="0"/>
          <w:color w:val="auto"/>
          <w:sz w:val="24"/>
          <w:szCs w:val="24"/>
        </w:rPr>
        <w:t>Figure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Figure \* ARABIC </w:instrText>
      </w:r>
      <w:r w:rsidRPr="002C0389">
        <w:rPr>
          <w:rFonts w:ascii="Times New Roman" w:hAnsi="Times New Roman" w:cs="Times New Roman"/>
          <w:b/>
          <w:bCs/>
          <w:i w:val="0"/>
          <w:iCs w:val="0"/>
          <w:color w:val="auto"/>
          <w:sz w:val="24"/>
          <w:szCs w:val="24"/>
        </w:rPr>
        <w:fldChar w:fldCharType="separate"/>
      </w:r>
      <w:r w:rsidR="00B57429" w:rsidRPr="002C0389">
        <w:rPr>
          <w:rFonts w:ascii="Times New Roman" w:hAnsi="Times New Roman" w:cs="Times New Roman"/>
          <w:b/>
          <w:bCs/>
          <w:i w:val="0"/>
          <w:iCs w:val="0"/>
          <w:noProof/>
          <w:color w:val="auto"/>
          <w:sz w:val="24"/>
          <w:szCs w:val="24"/>
        </w:rPr>
        <w:t>2</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Response Rate </w:t>
      </w:r>
    </w:p>
    <w:p w14:paraId="513A64A7" w14:textId="77777777" w:rsidR="00BB4028" w:rsidRPr="002C0389" w:rsidRDefault="00BB4028" w:rsidP="002C0389">
      <w:pPr>
        <w:numPr>
          <w:ilvl w:val="2"/>
          <w:numId w:val="25"/>
        </w:numPr>
        <w:spacing w:line="360" w:lineRule="auto"/>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Educational qualifications</w:t>
      </w:r>
    </w:p>
    <w:p w14:paraId="3C1E2ACF" w14:textId="235BF52B" w:rsidR="006C3F6E" w:rsidRPr="002C0389" w:rsidRDefault="006C3F6E"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The analysis revealed that 56% which was more than half of the respondents had acquired bachelors degree, 24% had diploma qualifications whereas 12% had certificate qualifications. Lastly, only 8% had masters degree. The findings implied that respondents were able to read, </w:t>
      </w:r>
      <w:r w:rsidRPr="002C0389">
        <w:rPr>
          <w:rFonts w:ascii="Times New Roman" w:hAnsi="Times New Roman" w:cs="Times New Roman"/>
          <w:sz w:val="24"/>
          <w:szCs w:val="24"/>
          <w:lang w:eastAsia="en-GB"/>
        </w:rPr>
        <w:lastRenderedPageBreak/>
        <w:t>understand and interpret questions related to port automation and its resulting operational efficiency.  The results are shown in Figure 4.</w:t>
      </w:r>
      <w:r w:rsidR="003C5151" w:rsidRPr="002C0389">
        <w:rPr>
          <w:rFonts w:ascii="Times New Roman" w:hAnsi="Times New Roman" w:cs="Times New Roman"/>
          <w:sz w:val="24"/>
          <w:szCs w:val="24"/>
          <w:lang w:eastAsia="en-GB"/>
        </w:rPr>
        <w:t>2</w:t>
      </w:r>
      <w:r w:rsidRPr="002C0389">
        <w:rPr>
          <w:rFonts w:ascii="Times New Roman" w:hAnsi="Times New Roman" w:cs="Times New Roman"/>
          <w:sz w:val="24"/>
          <w:szCs w:val="24"/>
          <w:lang w:eastAsia="en-GB"/>
        </w:rPr>
        <w:t>.</w:t>
      </w:r>
    </w:p>
    <w:p w14:paraId="4E0041C8" w14:textId="77777777" w:rsidR="006C3F6E" w:rsidRPr="002C0389" w:rsidRDefault="006C3F6E" w:rsidP="002C0389">
      <w:pPr>
        <w:spacing w:line="360" w:lineRule="auto"/>
        <w:jc w:val="both"/>
        <w:rPr>
          <w:rFonts w:ascii="Times New Roman" w:hAnsi="Times New Roman" w:cs="Times New Roman"/>
          <w:b/>
          <w:bCs/>
          <w:sz w:val="24"/>
          <w:szCs w:val="24"/>
          <w:lang w:eastAsia="en-GB"/>
        </w:rPr>
      </w:pPr>
    </w:p>
    <w:p w14:paraId="15F93FF2" w14:textId="77777777" w:rsidR="00B57429" w:rsidRPr="002C0389" w:rsidRDefault="00B57429" w:rsidP="002C0389">
      <w:pPr>
        <w:keepNext/>
        <w:spacing w:line="360" w:lineRule="auto"/>
        <w:jc w:val="both"/>
        <w:rPr>
          <w:rFonts w:ascii="Times New Roman" w:hAnsi="Times New Roman" w:cs="Times New Roman"/>
          <w:sz w:val="24"/>
          <w:szCs w:val="24"/>
        </w:rPr>
      </w:pPr>
      <w:r w:rsidRPr="002C0389">
        <w:rPr>
          <w:rFonts w:ascii="Times New Roman" w:hAnsi="Times New Roman" w:cs="Times New Roman"/>
          <w:noProof/>
          <w:sz w:val="24"/>
          <w:szCs w:val="24"/>
        </w:rPr>
        <w:drawing>
          <wp:inline distT="0" distB="0" distL="0" distR="0" wp14:anchorId="7B88146A" wp14:editId="431EB67A">
            <wp:extent cx="4572000" cy="2743200"/>
            <wp:effectExtent l="0" t="0" r="0" b="0"/>
            <wp:docPr id="107981555" name="Chart 1">
              <a:extLst xmlns:a="http://schemas.openxmlformats.org/drawingml/2006/main">
                <a:ext uri="{FF2B5EF4-FFF2-40B4-BE49-F238E27FC236}">
                  <a16:creationId xmlns:a16="http://schemas.microsoft.com/office/drawing/2014/main" id="{611C5FE2-B9F4-B738-030F-524A62A44A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7D87651" w14:textId="16F62ABA" w:rsidR="00B57429" w:rsidRPr="002C0389" w:rsidRDefault="00B57429" w:rsidP="002C0389">
      <w:pPr>
        <w:pStyle w:val="Caption"/>
        <w:spacing w:line="360" w:lineRule="auto"/>
        <w:jc w:val="both"/>
        <w:rPr>
          <w:rFonts w:ascii="Times New Roman" w:hAnsi="Times New Roman" w:cs="Times New Roman"/>
          <w:b/>
          <w:bCs/>
          <w:i w:val="0"/>
          <w:iCs w:val="0"/>
          <w:color w:val="auto"/>
          <w:sz w:val="24"/>
          <w:szCs w:val="24"/>
          <w:lang w:eastAsia="en-GB"/>
        </w:rPr>
      </w:pPr>
      <w:r w:rsidRPr="002C0389">
        <w:rPr>
          <w:rFonts w:ascii="Times New Roman" w:hAnsi="Times New Roman" w:cs="Times New Roman"/>
          <w:b/>
          <w:bCs/>
          <w:i w:val="0"/>
          <w:iCs w:val="0"/>
          <w:color w:val="auto"/>
          <w:sz w:val="24"/>
          <w:szCs w:val="24"/>
        </w:rPr>
        <w:t>Figure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Figure \* ARABIC </w:instrText>
      </w:r>
      <w:r w:rsidRPr="002C0389">
        <w:rPr>
          <w:rFonts w:ascii="Times New Roman" w:hAnsi="Times New Roman" w:cs="Times New Roman"/>
          <w:b/>
          <w:bCs/>
          <w:i w:val="0"/>
          <w:iCs w:val="0"/>
          <w:color w:val="auto"/>
          <w:sz w:val="24"/>
          <w:szCs w:val="24"/>
        </w:rPr>
        <w:fldChar w:fldCharType="separate"/>
      </w:r>
      <w:r w:rsidRPr="002C0389">
        <w:rPr>
          <w:rFonts w:ascii="Times New Roman" w:hAnsi="Times New Roman" w:cs="Times New Roman"/>
          <w:b/>
          <w:bCs/>
          <w:i w:val="0"/>
          <w:iCs w:val="0"/>
          <w:noProof/>
          <w:color w:val="auto"/>
          <w:sz w:val="24"/>
          <w:szCs w:val="24"/>
        </w:rPr>
        <w:t>3</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Educational Qualifications </w:t>
      </w:r>
    </w:p>
    <w:p w14:paraId="72DE25D3" w14:textId="77777777" w:rsidR="00BB4028" w:rsidRPr="002C0389" w:rsidRDefault="00BB4028" w:rsidP="002C0389">
      <w:pPr>
        <w:numPr>
          <w:ilvl w:val="2"/>
          <w:numId w:val="25"/>
        </w:numPr>
        <w:spacing w:line="360" w:lineRule="auto"/>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Years of experience in port operations</w:t>
      </w:r>
    </w:p>
    <w:p w14:paraId="1CBCFAB8" w14:textId="591CF235" w:rsidR="003C5151" w:rsidRPr="002C0389" w:rsidRDefault="003C5151"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analysis revealed that 40% of the respondents had experience of 7-10 years. In addition, 22% had worked at the port for the duration of 11-14 years 12% had expereince of more than 14% and finally, only 10%. The high levels of experience demonstrate the lengthy exposure that the respondents had in regard to port automation developments and hence well suited to answer related questions. The findings are shown in Figure 4.4.</w:t>
      </w:r>
    </w:p>
    <w:p w14:paraId="7B533A98" w14:textId="77777777" w:rsidR="00B57429" w:rsidRPr="002C0389" w:rsidRDefault="00B57429" w:rsidP="002C0389">
      <w:pPr>
        <w:keepNext/>
        <w:spacing w:line="360" w:lineRule="auto"/>
        <w:jc w:val="both"/>
        <w:rPr>
          <w:rFonts w:ascii="Times New Roman" w:hAnsi="Times New Roman" w:cs="Times New Roman"/>
          <w:sz w:val="24"/>
          <w:szCs w:val="24"/>
        </w:rPr>
      </w:pPr>
      <w:r w:rsidRPr="002C0389">
        <w:rPr>
          <w:rFonts w:ascii="Times New Roman" w:hAnsi="Times New Roman" w:cs="Times New Roman"/>
          <w:noProof/>
          <w:sz w:val="24"/>
          <w:szCs w:val="24"/>
        </w:rPr>
        <w:lastRenderedPageBreak/>
        <w:drawing>
          <wp:inline distT="0" distB="0" distL="0" distR="0" wp14:anchorId="0DF1EEAB" wp14:editId="77398703">
            <wp:extent cx="4572000" cy="2743200"/>
            <wp:effectExtent l="0" t="0" r="0" b="0"/>
            <wp:docPr id="2065664673" name="Chart 1">
              <a:extLst xmlns:a="http://schemas.openxmlformats.org/drawingml/2006/main">
                <a:ext uri="{FF2B5EF4-FFF2-40B4-BE49-F238E27FC236}">
                  <a16:creationId xmlns:a16="http://schemas.microsoft.com/office/drawing/2014/main" id="{945FCC58-0AB1-32AC-82AE-C790C1F82F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DB97DF8" w14:textId="3DB0E466" w:rsidR="00B57429" w:rsidRPr="002C0389" w:rsidRDefault="00B57429" w:rsidP="002C0389">
      <w:pPr>
        <w:pStyle w:val="Caption"/>
        <w:spacing w:line="360" w:lineRule="auto"/>
        <w:jc w:val="both"/>
        <w:rPr>
          <w:rFonts w:ascii="Times New Roman" w:hAnsi="Times New Roman" w:cs="Times New Roman"/>
          <w:b/>
          <w:bCs/>
          <w:i w:val="0"/>
          <w:iCs w:val="0"/>
          <w:color w:val="auto"/>
          <w:sz w:val="24"/>
          <w:szCs w:val="24"/>
          <w:lang w:eastAsia="en-GB"/>
        </w:rPr>
      </w:pPr>
      <w:r w:rsidRPr="002C0389">
        <w:rPr>
          <w:rFonts w:ascii="Times New Roman" w:hAnsi="Times New Roman" w:cs="Times New Roman"/>
          <w:b/>
          <w:bCs/>
          <w:i w:val="0"/>
          <w:iCs w:val="0"/>
          <w:color w:val="auto"/>
          <w:sz w:val="24"/>
          <w:szCs w:val="24"/>
        </w:rPr>
        <w:t>Figure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Figure \* ARABIC </w:instrText>
      </w:r>
      <w:r w:rsidRPr="002C0389">
        <w:rPr>
          <w:rFonts w:ascii="Times New Roman" w:hAnsi="Times New Roman" w:cs="Times New Roman"/>
          <w:b/>
          <w:bCs/>
          <w:i w:val="0"/>
          <w:iCs w:val="0"/>
          <w:color w:val="auto"/>
          <w:sz w:val="24"/>
          <w:szCs w:val="24"/>
        </w:rPr>
        <w:fldChar w:fldCharType="separate"/>
      </w:r>
      <w:r w:rsidRPr="002C0389">
        <w:rPr>
          <w:rFonts w:ascii="Times New Roman" w:hAnsi="Times New Roman" w:cs="Times New Roman"/>
          <w:b/>
          <w:bCs/>
          <w:i w:val="0"/>
          <w:iCs w:val="0"/>
          <w:noProof/>
          <w:color w:val="auto"/>
          <w:sz w:val="24"/>
          <w:szCs w:val="24"/>
        </w:rPr>
        <w:t>4</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Level of Experience </w:t>
      </w:r>
    </w:p>
    <w:p w14:paraId="37B1BC42" w14:textId="77777777" w:rsidR="00BB4028" w:rsidRPr="002C0389" w:rsidRDefault="00BB4028" w:rsidP="002C0389">
      <w:pPr>
        <w:numPr>
          <w:ilvl w:val="2"/>
          <w:numId w:val="25"/>
        </w:numPr>
        <w:spacing w:line="360" w:lineRule="auto"/>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Current Role at the Port</w:t>
      </w:r>
    </w:p>
    <w:p w14:paraId="1B84582B" w14:textId="7D0394BA" w:rsidR="00B57429" w:rsidRPr="002C0389" w:rsidRDefault="00B57429" w:rsidP="002C0389">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The analysis revealed that 52% of the respondents worked as port authority personnel, 34% were clearing and forwarding agents, whereas 14% worked in the capacity of customs official. The diversity in the sample distribution demonstrates that respondents had deep insights into various operations of the port including container management, cargo handling, taxation among other operational procedures. This information was vital in answering questions related to automation of respective areas of specialization.</w:t>
      </w:r>
      <w:r w:rsidR="003C5151" w:rsidRPr="002C0389">
        <w:rPr>
          <w:rFonts w:ascii="Times New Roman" w:hAnsi="Times New Roman" w:cs="Times New Roman"/>
          <w:sz w:val="24"/>
          <w:szCs w:val="24"/>
        </w:rPr>
        <w:t xml:space="preserve"> These results are shown in Figure 4.4.</w:t>
      </w:r>
    </w:p>
    <w:p w14:paraId="121735DC" w14:textId="77777777" w:rsidR="007668BD" w:rsidRPr="002C0389" w:rsidRDefault="007668BD" w:rsidP="002C0389">
      <w:pPr>
        <w:keepNext/>
        <w:spacing w:line="360" w:lineRule="auto"/>
        <w:jc w:val="both"/>
        <w:rPr>
          <w:rFonts w:ascii="Times New Roman" w:hAnsi="Times New Roman" w:cs="Times New Roman"/>
          <w:sz w:val="24"/>
          <w:szCs w:val="24"/>
        </w:rPr>
      </w:pPr>
      <w:r w:rsidRPr="002C0389">
        <w:rPr>
          <w:rFonts w:ascii="Times New Roman" w:hAnsi="Times New Roman" w:cs="Times New Roman"/>
          <w:noProof/>
          <w:sz w:val="24"/>
          <w:szCs w:val="24"/>
        </w:rPr>
        <w:drawing>
          <wp:inline distT="0" distB="0" distL="0" distR="0" wp14:anchorId="68335598" wp14:editId="285F856D">
            <wp:extent cx="4572000" cy="2743200"/>
            <wp:effectExtent l="0" t="0" r="0" b="0"/>
            <wp:docPr id="811481058" name="Chart 1">
              <a:extLst xmlns:a="http://schemas.openxmlformats.org/drawingml/2006/main">
                <a:ext uri="{FF2B5EF4-FFF2-40B4-BE49-F238E27FC236}">
                  <a16:creationId xmlns:a16="http://schemas.microsoft.com/office/drawing/2014/main" id="{D6CCC58A-4976-2401-A493-08A6752006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4CCA983" w14:textId="492B8CBF" w:rsidR="007668BD" w:rsidRPr="002C0389" w:rsidRDefault="007668BD" w:rsidP="002C0389">
      <w:pPr>
        <w:pStyle w:val="Caption"/>
        <w:spacing w:line="360" w:lineRule="auto"/>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Figure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Figure \* ARABIC </w:instrText>
      </w:r>
      <w:r w:rsidRPr="002C0389">
        <w:rPr>
          <w:rFonts w:ascii="Times New Roman" w:hAnsi="Times New Roman" w:cs="Times New Roman"/>
          <w:b/>
          <w:bCs/>
          <w:i w:val="0"/>
          <w:iCs w:val="0"/>
          <w:color w:val="auto"/>
          <w:sz w:val="24"/>
          <w:szCs w:val="24"/>
        </w:rPr>
        <w:fldChar w:fldCharType="separate"/>
      </w:r>
      <w:r w:rsidR="00B57429" w:rsidRPr="002C0389">
        <w:rPr>
          <w:rFonts w:ascii="Times New Roman" w:hAnsi="Times New Roman" w:cs="Times New Roman"/>
          <w:b/>
          <w:bCs/>
          <w:i w:val="0"/>
          <w:iCs w:val="0"/>
          <w:noProof/>
          <w:color w:val="auto"/>
          <w:sz w:val="24"/>
          <w:szCs w:val="24"/>
        </w:rPr>
        <w:t>5</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Role at the Port </w:t>
      </w:r>
    </w:p>
    <w:p w14:paraId="6594D2CB" w14:textId="77777777" w:rsidR="002C0389" w:rsidRPr="002C0389" w:rsidRDefault="002C0389" w:rsidP="002C0389"/>
    <w:p w14:paraId="2035797F" w14:textId="58458B5F" w:rsidR="00BB4028" w:rsidRPr="002C0389" w:rsidRDefault="007668BD" w:rsidP="002C0389">
      <w:pPr>
        <w:numPr>
          <w:ilvl w:val="2"/>
          <w:numId w:val="25"/>
        </w:numPr>
        <w:spacing w:line="360" w:lineRule="auto"/>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lastRenderedPageBreak/>
        <w:t>Knowledge Level</w:t>
      </w:r>
      <w:r w:rsidR="00BB4028" w:rsidRPr="002C0389">
        <w:rPr>
          <w:rFonts w:ascii="Times New Roman" w:hAnsi="Times New Roman" w:cs="Times New Roman"/>
          <w:b/>
          <w:bCs/>
          <w:sz w:val="24"/>
          <w:szCs w:val="24"/>
          <w:lang w:eastAsia="en-GB"/>
        </w:rPr>
        <w:t xml:space="preserve"> in Port Operation</w:t>
      </w:r>
    </w:p>
    <w:p w14:paraId="40CE231A" w14:textId="3176E827" w:rsidR="007668BD" w:rsidRPr="002C0389" w:rsidRDefault="007668BD"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A half of the participants were knowledgeable about major port operations. This was distantly followed by 24$ who indicated moderate level of knwoeldge, then 21% were highly knowledgeable whereas only 5% indicated that they were least knowledgeable. The findings implied that majority of the respondents had strong understanding of port procedures including automation processes, hence presenting ideal sample to answer questions related to port operational efficiency.</w:t>
      </w:r>
      <w:r w:rsidR="003C5151" w:rsidRPr="002C0389">
        <w:rPr>
          <w:rFonts w:ascii="Times New Roman" w:hAnsi="Times New Roman" w:cs="Times New Roman"/>
          <w:sz w:val="24"/>
          <w:szCs w:val="24"/>
          <w:lang w:eastAsia="en-GB"/>
        </w:rPr>
        <w:t xml:space="preserve"> The results are shown in Figure 4.5.</w:t>
      </w:r>
    </w:p>
    <w:p w14:paraId="7EFC7310" w14:textId="77777777" w:rsidR="007668BD" w:rsidRPr="002C0389" w:rsidRDefault="007668BD" w:rsidP="002C0389">
      <w:pPr>
        <w:keepNext/>
        <w:jc w:val="both"/>
        <w:rPr>
          <w:rFonts w:ascii="Times New Roman" w:hAnsi="Times New Roman" w:cs="Times New Roman"/>
          <w:sz w:val="24"/>
          <w:szCs w:val="24"/>
        </w:rPr>
      </w:pPr>
      <w:r w:rsidRPr="002C0389">
        <w:rPr>
          <w:rFonts w:ascii="Times New Roman" w:hAnsi="Times New Roman" w:cs="Times New Roman"/>
          <w:noProof/>
          <w:sz w:val="24"/>
          <w:szCs w:val="24"/>
        </w:rPr>
        <w:drawing>
          <wp:inline distT="0" distB="0" distL="0" distR="0" wp14:anchorId="4EECF928" wp14:editId="645F42C4">
            <wp:extent cx="4572000" cy="2743200"/>
            <wp:effectExtent l="0" t="0" r="0" b="0"/>
            <wp:docPr id="770741122" name="Chart 1">
              <a:extLst xmlns:a="http://schemas.openxmlformats.org/drawingml/2006/main">
                <a:ext uri="{FF2B5EF4-FFF2-40B4-BE49-F238E27FC236}">
                  <a16:creationId xmlns:a16="http://schemas.microsoft.com/office/drawing/2014/main" id="{81A975ED-AB23-964E-DEEC-DBB17B194C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BECB80C" w14:textId="355206BB" w:rsidR="007668BD" w:rsidRPr="002C0389" w:rsidRDefault="007668BD" w:rsidP="002C0389">
      <w:pPr>
        <w:pStyle w:val="Caption"/>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Figure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Figure \* ARABIC </w:instrText>
      </w:r>
      <w:r w:rsidRPr="002C0389">
        <w:rPr>
          <w:rFonts w:ascii="Times New Roman" w:hAnsi="Times New Roman" w:cs="Times New Roman"/>
          <w:b/>
          <w:bCs/>
          <w:i w:val="0"/>
          <w:iCs w:val="0"/>
          <w:color w:val="auto"/>
          <w:sz w:val="24"/>
          <w:szCs w:val="24"/>
        </w:rPr>
        <w:fldChar w:fldCharType="separate"/>
      </w:r>
      <w:r w:rsidR="00B57429" w:rsidRPr="002C0389">
        <w:rPr>
          <w:rFonts w:ascii="Times New Roman" w:hAnsi="Times New Roman" w:cs="Times New Roman"/>
          <w:b/>
          <w:bCs/>
          <w:i w:val="0"/>
          <w:iCs w:val="0"/>
          <w:noProof/>
          <w:color w:val="auto"/>
          <w:sz w:val="24"/>
          <w:szCs w:val="24"/>
        </w:rPr>
        <w:t>6</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Knowledge of Port Operations </w:t>
      </w:r>
    </w:p>
    <w:p w14:paraId="2674C77D" w14:textId="73A01768" w:rsidR="00A822E8" w:rsidRPr="002C0389" w:rsidRDefault="00A822E8" w:rsidP="002C0389">
      <w:pPr>
        <w:pStyle w:val="Heading2"/>
        <w:numPr>
          <w:ilvl w:val="1"/>
          <w:numId w:val="25"/>
        </w:numPr>
        <w:spacing w:line="360" w:lineRule="auto"/>
        <w:jc w:val="both"/>
        <w:rPr>
          <w:rFonts w:ascii="Times New Roman" w:hAnsi="Times New Roman" w:cs="Times New Roman"/>
          <w:b/>
          <w:bCs/>
          <w:color w:val="auto"/>
          <w:sz w:val="24"/>
          <w:szCs w:val="24"/>
          <w:lang w:eastAsia="en-GB"/>
        </w:rPr>
      </w:pPr>
      <w:bookmarkStart w:id="40" w:name="_Toc177469942"/>
      <w:r w:rsidRPr="002C0389">
        <w:rPr>
          <w:rFonts w:ascii="Times New Roman" w:hAnsi="Times New Roman" w:cs="Times New Roman"/>
          <w:b/>
          <w:bCs/>
          <w:color w:val="auto"/>
          <w:sz w:val="24"/>
          <w:szCs w:val="24"/>
          <w:lang w:eastAsia="en-GB"/>
        </w:rPr>
        <w:t>Cargo Handling Automation and Port Operational Efficiency</w:t>
      </w:r>
      <w:bookmarkEnd w:id="40"/>
    </w:p>
    <w:p w14:paraId="71155BFF" w14:textId="59102BF3" w:rsidR="009E69BD" w:rsidRPr="002C0389" w:rsidRDefault="009E69BD"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subsection focuses on the presentation and interpretation of descriptive and inferrential statistics associated with cargo handling automation practices at the port of Mombasa.</w:t>
      </w:r>
    </w:p>
    <w:p w14:paraId="0C2B99B7" w14:textId="77777777" w:rsidR="00B47CB6" w:rsidRPr="002C0389" w:rsidRDefault="00B47CB6" w:rsidP="002C0389">
      <w:pPr>
        <w:numPr>
          <w:ilvl w:val="2"/>
          <w:numId w:val="25"/>
        </w:numPr>
        <w:spacing w:line="360" w:lineRule="auto"/>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Rating of Cargo Handling Automation</w:t>
      </w:r>
    </w:p>
    <w:p w14:paraId="6D5B423E" w14:textId="227D942B" w:rsidR="003C5151" w:rsidRPr="002C0389" w:rsidRDefault="003C5151" w:rsidP="002C0389">
      <w:pPr>
        <w:spacing w:line="360" w:lineRule="auto"/>
        <w:jc w:val="both"/>
        <w:rPr>
          <w:rFonts w:ascii="Times New Roman" w:hAnsi="Times New Roman" w:cs="Times New Roman"/>
          <w:sz w:val="24"/>
          <w:szCs w:val="24"/>
        </w:rPr>
      </w:pPr>
      <w:r w:rsidRPr="002C0389">
        <w:rPr>
          <w:rFonts w:ascii="Times New Roman" w:hAnsi="Times New Roman" w:cs="Times New Roman"/>
          <w:sz w:val="24"/>
          <w:szCs w:val="24"/>
        </w:rPr>
        <w:t>The study sought to establish the level of automation of cargo handling at the Port of Mombasa. The results revealed that the introduction of automated gate systems allowed for faster processing of trucks and cargo (Mean =4.02, std =0.41). It was also agreed to moderate extent, that the port employed automated data analytics to predict cargo flow and manage inventory levels (Mean =3.61, std =0.48). The variable cargo handling automation attained a composite mean of 3.81.</w:t>
      </w:r>
    </w:p>
    <w:p w14:paraId="49640BEC" w14:textId="77777777" w:rsidR="002C0389" w:rsidRPr="002C0389" w:rsidRDefault="002C0389" w:rsidP="002C0389">
      <w:pPr>
        <w:spacing w:line="360" w:lineRule="auto"/>
        <w:jc w:val="both"/>
        <w:rPr>
          <w:rFonts w:ascii="Times New Roman" w:hAnsi="Times New Roman" w:cs="Times New Roman"/>
          <w:sz w:val="24"/>
          <w:szCs w:val="24"/>
        </w:rPr>
      </w:pPr>
    </w:p>
    <w:p w14:paraId="545718C1" w14:textId="77777777" w:rsidR="002C0389" w:rsidRPr="002C0389" w:rsidRDefault="002C0389" w:rsidP="002C0389">
      <w:pPr>
        <w:spacing w:line="360" w:lineRule="auto"/>
        <w:jc w:val="both"/>
        <w:rPr>
          <w:rFonts w:ascii="Times New Roman" w:hAnsi="Times New Roman" w:cs="Times New Roman"/>
          <w:sz w:val="24"/>
          <w:szCs w:val="24"/>
        </w:rPr>
      </w:pPr>
    </w:p>
    <w:p w14:paraId="1BEC11D6" w14:textId="083D0951" w:rsidR="002C0389" w:rsidRPr="002C0389" w:rsidRDefault="002C0389" w:rsidP="002C0389">
      <w:pPr>
        <w:pStyle w:val="Caption"/>
        <w:keepNext/>
        <w:spacing w:line="360" w:lineRule="auto"/>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lastRenderedPageBreak/>
        <w:t>Table 3.</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Pr="002C0389">
        <w:rPr>
          <w:rFonts w:ascii="Times New Roman" w:hAnsi="Times New Roman" w:cs="Times New Roman"/>
          <w:b/>
          <w:bCs/>
          <w:i w:val="0"/>
          <w:iCs w:val="0"/>
          <w:noProof/>
          <w:color w:val="auto"/>
          <w:sz w:val="24"/>
          <w:szCs w:val="24"/>
        </w:rPr>
        <w:t>2</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Rating of Cargo Handling Automation </w:t>
      </w:r>
    </w:p>
    <w:tbl>
      <w:tblPr>
        <w:tblStyle w:val="TableGridLight"/>
        <w:tblW w:w="5000" w:type="pct"/>
        <w:tblLayout w:type="fixed"/>
        <w:tblLook w:val="04A0" w:firstRow="1" w:lastRow="0" w:firstColumn="1" w:lastColumn="0" w:noHBand="0" w:noVBand="1"/>
      </w:tblPr>
      <w:tblGrid>
        <w:gridCol w:w="4673"/>
        <w:gridCol w:w="992"/>
        <w:gridCol w:w="992"/>
        <w:gridCol w:w="1277"/>
        <w:gridCol w:w="1082"/>
      </w:tblGrid>
      <w:tr w:rsidR="002C0389" w:rsidRPr="002C0389" w14:paraId="43D680EF" w14:textId="77777777" w:rsidTr="00F0090D">
        <w:trPr>
          <w:trHeight w:val="290"/>
        </w:trPr>
        <w:tc>
          <w:tcPr>
            <w:tcW w:w="2592" w:type="pct"/>
            <w:noWrap/>
            <w:hideMark/>
          </w:tcPr>
          <w:p w14:paraId="2C6F21A5" w14:textId="77777777" w:rsidR="00F0090D" w:rsidRPr="002C0389" w:rsidRDefault="00F0090D"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Automation Item</w:t>
            </w:r>
          </w:p>
        </w:tc>
        <w:tc>
          <w:tcPr>
            <w:tcW w:w="550" w:type="pct"/>
            <w:noWrap/>
            <w:hideMark/>
          </w:tcPr>
          <w:p w14:paraId="3E6A937A" w14:textId="77777777" w:rsidR="00F0090D" w:rsidRPr="002C0389" w:rsidRDefault="00F0090D"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Mean</w:t>
            </w:r>
          </w:p>
        </w:tc>
        <w:tc>
          <w:tcPr>
            <w:tcW w:w="550" w:type="pct"/>
            <w:noWrap/>
            <w:hideMark/>
          </w:tcPr>
          <w:p w14:paraId="7382C5F7" w14:textId="3A5B6340" w:rsidR="00F0090D" w:rsidRPr="002C0389" w:rsidRDefault="00F0090D"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Std Dev</w:t>
            </w:r>
          </w:p>
        </w:tc>
        <w:tc>
          <w:tcPr>
            <w:tcW w:w="708" w:type="pct"/>
            <w:noWrap/>
            <w:hideMark/>
          </w:tcPr>
          <w:p w14:paraId="7AF196CD" w14:textId="77777777" w:rsidR="00F0090D" w:rsidRPr="002C0389" w:rsidRDefault="00F0090D"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Skewness</w:t>
            </w:r>
          </w:p>
        </w:tc>
        <w:tc>
          <w:tcPr>
            <w:tcW w:w="600" w:type="pct"/>
            <w:noWrap/>
            <w:hideMark/>
          </w:tcPr>
          <w:p w14:paraId="46A846DE" w14:textId="77777777" w:rsidR="00F0090D" w:rsidRPr="002C0389" w:rsidRDefault="00F0090D"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Kurtosis</w:t>
            </w:r>
          </w:p>
        </w:tc>
      </w:tr>
      <w:tr w:rsidR="002C0389" w:rsidRPr="002C0389" w14:paraId="3F7D787E" w14:textId="77777777" w:rsidTr="00F0090D">
        <w:trPr>
          <w:trHeight w:val="290"/>
        </w:trPr>
        <w:tc>
          <w:tcPr>
            <w:tcW w:w="2592" w:type="pct"/>
            <w:noWrap/>
            <w:hideMark/>
          </w:tcPr>
          <w:p w14:paraId="171D3322"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 The port has adopted automated systems for tracking the location of containers in real-time.</w:t>
            </w:r>
          </w:p>
        </w:tc>
        <w:tc>
          <w:tcPr>
            <w:tcW w:w="550" w:type="pct"/>
            <w:noWrap/>
            <w:hideMark/>
          </w:tcPr>
          <w:p w14:paraId="563F5ED1"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3.71</w:t>
            </w:r>
          </w:p>
        </w:tc>
        <w:tc>
          <w:tcPr>
            <w:tcW w:w="550" w:type="pct"/>
            <w:noWrap/>
            <w:hideMark/>
          </w:tcPr>
          <w:p w14:paraId="29E147D6"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0.87</w:t>
            </w:r>
          </w:p>
        </w:tc>
        <w:tc>
          <w:tcPr>
            <w:tcW w:w="708" w:type="pct"/>
            <w:noWrap/>
            <w:hideMark/>
          </w:tcPr>
          <w:p w14:paraId="428D9A2F"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-1.73</w:t>
            </w:r>
          </w:p>
        </w:tc>
        <w:tc>
          <w:tcPr>
            <w:tcW w:w="600" w:type="pct"/>
            <w:noWrap/>
            <w:hideMark/>
          </w:tcPr>
          <w:p w14:paraId="16D1244E" w14:textId="783F60D9"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1.13</w:t>
            </w:r>
          </w:p>
        </w:tc>
      </w:tr>
      <w:tr w:rsidR="002C0389" w:rsidRPr="002C0389" w14:paraId="0D222D24" w14:textId="77777777" w:rsidTr="00F0090D">
        <w:trPr>
          <w:trHeight w:val="290"/>
        </w:trPr>
        <w:tc>
          <w:tcPr>
            <w:tcW w:w="2592" w:type="pct"/>
            <w:noWrap/>
            <w:hideMark/>
          </w:tcPr>
          <w:p w14:paraId="4B845B68"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2. Automated cargo scanning technologies are now used to check containers quickly and accurately.</w:t>
            </w:r>
          </w:p>
        </w:tc>
        <w:tc>
          <w:tcPr>
            <w:tcW w:w="550" w:type="pct"/>
            <w:noWrap/>
            <w:hideMark/>
          </w:tcPr>
          <w:p w14:paraId="2FB37242"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3.85</w:t>
            </w:r>
          </w:p>
        </w:tc>
        <w:tc>
          <w:tcPr>
            <w:tcW w:w="550" w:type="pct"/>
            <w:noWrap/>
            <w:hideMark/>
          </w:tcPr>
          <w:p w14:paraId="4E7D1AC1"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0.72</w:t>
            </w:r>
          </w:p>
        </w:tc>
        <w:tc>
          <w:tcPr>
            <w:tcW w:w="708" w:type="pct"/>
            <w:noWrap/>
            <w:hideMark/>
          </w:tcPr>
          <w:p w14:paraId="30783B40"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-1.55</w:t>
            </w:r>
          </w:p>
        </w:tc>
        <w:tc>
          <w:tcPr>
            <w:tcW w:w="600" w:type="pct"/>
            <w:noWrap/>
            <w:hideMark/>
          </w:tcPr>
          <w:p w14:paraId="1CADD2A5" w14:textId="0DA1F6EB"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0.74</w:t>
            </w:r>
          </w:p>
        </w:tc>
      </w:tr>
      <w:tr w:rsidR="002C0389" w:rsidRPr="002C0389" w14:paraId="1C157048" w14:textId="77777777" w:rsidTr="00F0090D">
        <w:trPr>
          <w:trHeight w:val="290"/>
        </w:trPr>
        <w:tc>
          <w:tcPr>
            <w:tcW w:w="2592" w:type="pct"/>
            <w:noWrap/>
            <w:hideMark/>
          </w:tcPr>
          <w:p w14:paraId="732A71C7"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 The port utilizes computerized systems for managing and scheduling cargo handling activities.</w:t>
            </w:r>
          </w:p>
        </w:tc>
        <w:tc>
          <w:tcPr>
            <w:tcW w:w="550" w:type="pct"/>
            <w:noWrap/>
            <w:hideMark/>
          </w:tcPr>
          <w:p w14:paraId="3E5BC5DF"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3.86</w:t>
            </w:r>
          </w:p>
        </w:tc>
        <w:tc>
          <w:tcPr>
            <w:tcW w:w="550" w:type="pct"/>
            <w:noWrap/>
            <w:hideMark/>
          </w:tcPr>
          <w:p w14:paraId="08AA33DB"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0.67</w:t>
            </w:r>
          </w:p>
        </w:tc>
        <w:tc>
          <w:tcPr>
            <w:tcW w:w="708" w:type="pct"/>
            <w:noWrap/>
            <w:hideMark/>
          </w:tcPr>
          <w:p w14:paraId="049415A1"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-1.50</w:t>
            </w:r>
          </w:p>
        </w:tc>
        <w:tc>
          <w:tcPr>
            <w:tcW w:w="600" w:type="pct"/>
            <w:noWrap/>
            <w:hideMark/>
          </w:tcPr>
          <w:p w14:paraId="05E096F3" w14:textId="0D6D7E72"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1.05</w:t>
            </w:r>
          </w:p>
        </w:tc>
      </w:tr>
      <w:tr w:rsidR="002C0389" w:rsidRPr="002C0389" w14:paraId="64839CDB" w14:textId="77777777" w:rsidTr="00F0090D">
        <w:trPr>
          <w:trHeight w:val="290"/>
        </w:trPr>
        <w:tc>
          <w:tcPr>
            <w:tcW w:w="2592" w:type="pct"/>
            <w:noWrap/>
            <w:hideMark/>
          </w:tcPr>
          <w:p w14:paraId="7D81295C"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4. The introduction of automated gate systems allows for faster processing of trucks and cargo.</w:t>
            </w:r>
          </w:p>
        </w:tc>
        <w:tc>
          <w:tcPr>
            <w:tcW w:w="550" w:type="pct"/>
            <w:noWrap/>
            <w:hideMark/>
          </w:tcPr>
          <w:p w14:paraId="5F1C98E5"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4.02</w:t>
            </w:r>
          </w:p>
        </w:tc>
        <w:tc>
          <w:tcPr>
            <w:tcW w:w="550" w:type="pct"/>
            <w:noWrap/>
            <w:hideMark/>
          </w:tcPr>
          <w:p w14:paraId="2DE4B414"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0.41</w:t>
            </w:r>
          </w:p>
        </w:tc>
        <w:tc>
          <w:tcPr>
            <w:tcW w:w="708" w:type="pct"/>
            <w:noWrap/>
            <w:hideMark/>
          </w:tcPr>
          <w:p w14:paraId="39DD33D0"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0.19</w:t>
            </w:r>
          </w:p>
        </w:tc>
        <w:tc>
          <w:tcPr>
            <w:tcW w:w="600" w:type="pct"/>
            <w:noWrap/>
            <w:hideMark/>
          </w:tcPr>
          <w:p w14:paraId="4EB02BA1" w14:textId="45EA98C4"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1.38</w:t>
            </w:r>
          </w:p>
        </w:tc>
      </w:tr>
      <w:tr w:rsidR="002C0389" w:rsidRPr="002C0389" w14:paraId="67B9E5C4" w14:textId="77777777" w:rsidTr="00F0090D">
        <w:trPr>
          <w:trHeight w:val="61"/>
        </w:trPr>
        <w:tc>
          <w:tcPr>
            <w:tcW w:w="2592" w:type="pct"/>
            <w:noWrap/>
            <w:hideMark/>
          </w:tcPr>
          <w:p w14:paraId="28255C7F"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5. The port employs automated data analytics to predict cargo flow and manage inventory levels.</w:t>
            </w:r>
          </w:p>
        </w:tc>
        <w:tc>
          <w:tcPr>
            <w:tcW w:w="550" w:type="pct"/>
            <w:noWrap/>
            <w:hideMark/>
          </w:tcPr>
          <w:p w14:paraId="3C5A2CEF"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3.61</w:t>
            </w:r>
          </w:p>
        </w:tc>
        <w:tc>
          <w:tcPr>
            <w:tcW w:w="550" w:type="pct"/>
            <w:noWrap/>
            <w:hideMark/>
          </w:tcPr>
          <w:p w14:paraId="7C86EE61"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0.48</w:t>
            </w:r>
          </w:p>
        </w:tc>
        <w:tc>
          <w:tcPr>
            <w:tcW w:w="708" w:type="pct"/>
            <w:noWrap/>
            <w:hideMark/>
          </w:tcPr>
          <w:p w14:paraId="5F73E810" w14:textId="77777777"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-2.28</w:t>
            </w:r>
          </w:p>
        </w:tc>
        <w:tc>
          <w:tcPr>
            <w:tcW w:w="600" w:type="pct"/>
            <w:noWrap/>
            <w:hideMark/>
          </w:tcPr>
          <w:p w14:paraId="4FFF5B94" w14:textId="3252A104" w:rsidR="00F0090D" w:rsidRPr="002C0389" w:rsidRDefault="00F0090D"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1.40</w:t>
            </w:r>
          </w:p>
        </w:tc>
      </w:tr>
      <w:tr w:rsidR="002C0389" w:rsidRPr="002C0389" w14:paraId="5D46AAE3" w14:textId="77777777" w:rsidTr="00F0090D">
        <w:trPr>
          <w:trHeight w:val="290"/>
        </w:trPr>
        <w:tc>
          <w:tcPr>
            <w:tcW w:w="2592" w:type="pct"/>
            <w:noWrap/>
          </w:tcPr>
          <w:p w14:paraId="343D889D" w14:textId="49DF894C" w:rsidR="00F0090D" w:rsidRPr="002C0389" w:rsidRDefault="00F0090D"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Composite Mean</w:t>
            </w:r>
          </w:p>
        </w:tc>
        <w:tc>
          <w:tcPr>
            <w:tcW w:w="550" w:type="pct"/>
            <w:noWrap/>
          </w:tcPr>
          <w:p w14:paraId="37AECFD8" w14:textId="2FDC5066" w:rsidR="00F0090D" w:rsidRPr="002C0389" w:rsidRDefault="00F0090D"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rPr>
              <w:t>3.81</w:t>
            </w:r>
          </w:p>
        </w:tc>
        <w:tc>
          <w:tcPr>
            <w:tcW w:w="550" w:type="pct"/>
            <w:noWrap/>
          </w:tcPr>
          <w:p w14:paraId="48685F05" w14:textId="32053033" w:rsidR="00F0090D" w:rsidRPr="002C0389" w:rsidRDefault="00F0090D"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rPr>
              <w:t>0.63</w:t>
            </w:r>
          </w:p>
        </w:tc>
        <w:tc>
          <w:tcPr>
            <w:tcW w:w="708" w:type="pct"/>
            <w:noWrap/>
          </w:tcPr>
          <w:p w14:paraId="67121C94" w14:textId="0C16D186" w:rsidR="00F0090D" w:rsidRPr="002C0389" w:rsidRDefault="00F0090D"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rPr>
              <w:t>-1.374</w:t>
            </w:r>
          </w:p>
        </w:tc>
        <w:tc>
          <w:tcPr>
            <w:tcW w:w="600" w:type="pct"/>
            <w:noWrap/>
          </w:tcPr>
          <w:p w14:paraId="3CDF4AD5" w14:textId="6270AF9C" w:rsidR="00F0090D" w:rsidRPr="002C0389" w:rsidRDefault="00F0090D"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rPr>
              <w:t>1.14</w:t>
            </w:r>
          </w:p>
        </w:tc>
      </w:tr>
    </w:tbl>
    <w:p w14:paraId="2E61DB3B" w14:textId="77777777" w:rsidR="00F0090D" w:rsidRPr="002C0389" w:rsidRDefault="00F0090D" w:rsidP="002C0389">
      <w:pPr>
        <w:jc w:val="both"/>
        <w:rPr>
          <w:rFonts w:ascii="Times New Roman" w:hAnsi="Times New Roman" w:cs="Times New Roman"/>
          <w:b/>
          <w:bCs/>
          <w:sz w:val="24"/>
          <w:szCs w:val="24"/>
          <w:lang w:eastAsia="en-GB"/>
        </w:rPr>
      </w:pPr>
    </w:p>
    <w:p w14:paraId="413BB1F5" w14:textId="2540370A" w:rsidR="00B47CB6" w:rsidRPr="002C0389" w:rsidRDefault="00B47CB6" w:rsidP="002C0389">
      <w:pPr>
        <w:numPr>
          <w:ilvl w:val="2"/>
          <w:numId w:val="25"/>
        </w:numPr>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 xml:space="preserve">Pearson Correlation between </w:t>
      </w:r>
      <w:bookmarkStart w:id="41" w:name="_Hlk177429696"/>
      <w:r w:rsidR="00F0090D" w:rsidRPr="002C0389">
        <w:rPr>
          <w:rFonts w:ascii="Times New Roman" w:hAnsi="Times New Roman" w:cs="Times New Roman"/>
          <w:b/>
          <w:bCs/>
          <w:sz w:val="24"/>
          <w:szCs w:val="24"/>
          <w:lang w:eastAsia="en-GB"/>
        </w:rPr>
        <w:t xml:space="preserve">Cargo </w:t>
      </w:r>
      <w:r w:rsidRPr="002C0389">
        <w:rPr>
          <w:rFonts w:ascii="Times New Roman" w:hAnsi="Times New Roman" w:cs="Times New Roman"/>
          <w:b/>
          <w:bCs/>
          <w:sz w:val="24"/>
          <w:szCs w:val="24"/>
          <w:lang w:eastAsia="en-GB"/>
        </w:rPr>
        <w:t xml:space="preserve">Handling Automation and Port Operational Efficiency </w:t>
      </w:r>
      <w:bookmarkEnd w:id="41"/>
    </w:p>
    <w:p w14:paraId="58198723" w14:textId="7F741617" w:rsidR="00F0090D" w:rsidRPr="00F0090D" w:rsidRDefault="003C5151" w:rsidP="002C0389">
      <w:pPr>
        <w:autoSpaceDE w:val="0"/>
        <w:autoSpaceDN w:val="0"/>
        <w:adjustRightInd w:val="0"/>
        <w:spacing w:after="0" w:line="360" w:lineRule="auto"/>
        <w:jc w:val="both"/>
        <w:rPr>
          <w:rFonts w:ascii="Times New Roman" w:hAnsi="Times New Roman" w:cs="Times New Roman"/>
          <w:kern w:val="0"/>
          <w:sz w:val="24"/>
          <w:szCs w:val="24"/>
        </w:rPr>
      </w:pPr>
      <w:r w:rsidRPr="002C0389">
        <w:rPr>
          <w:rFonts w:ascii="Times New Roman" w:hAnsi="Times New Roman" w:cs="Times New Roman"/>
          <w:sz w:val="24"/>
          <w:szCs w:val="24"/>
          <w:lang w:eastAsia="en-GB"/>
        </w:rPr>
        <w:t xml:space="preserve">The Pearson correlation </w:t>
      </w:r>
      <w:r w:rsidR="007E3691" w:rsidRPr="002C0389">
        <w:rPr>
          <w:rFonts w:ascii="Times New Roman" w:hAnsi="Times New Roman" w:cs="Times New Roman"/>
          <w:sz w:val="24"/>
          <w:szCs w:val="24"/>
          <w:lang w:eastAsia="en-GB"/>
        </w:rPr>
        <w:t>was run to establish the strength and direction of the relationship between cargo handling automation and port operational efficiency. The analysis showed that cargo handling automation had a moderate positive and significant effect on operational efficiency of the port, r=0.484, p&lt;0.05). These results are shown in Table 4.3.</w:t>
      </w:r>
    </w:p>
    <w:p w14:paraId="13B53BDE" w14:textId="77777777" w:rsidR="007E3691" w:rsidRPr="002C0389" w:rsidRDefault="007E3691" w:rsidP="002C0389">
      <w:pPr>
        <w:pStyle w:val="NoSpacing"/>
        <w:jc w:val="both"/>
        <w:rPr>
          <w:rFonts w:ascii="Times New Roman" w:hAnsi="Times New Roman" w:cs="Times New Roman"/>
          <w:sz w:val="24"/>
          <w:szCs w:val="24"/>
        </w:rPr>
      </w:pPr>
    </w:p>
    <w:p w14:paraId="5A04FF74" w14:textId="4A28A0FF" w:rsidR="00F0090D" w:rsidRPr="002C0389" w:rsidRDefault="00F0090D"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00DE7156" w:rsidRPr="002C0389">
        <w:rPr>
          <w:rFonts w:ascii="Times New Roman" w:hAnsi="Times New Roman" w:cs="Times New Roman"/>
          <w:b/>
          <w:bCs/>
          <w:i w:val="0"/>
          <w:iCs w:val="0"/>
          <w:noProof/>
          <w:color w:val="auto"/>
          <w:sz w:val="24"/>
          <w:szCs w:val="24"/>
        </w:rPr>
        <w:t>3</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:Pearson Correlation between Cargo Handling Automation and Port Operational Efficiency</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668"/>
        <w:gridCol w:w="1085"/>
        <w:gridCol w:w="2678"/>
        <w:gridCol w:w="2595"/>
      </w:tblGrid>
      <w:tr w:rsidR="002C0389" w:rsidRPr="002C0389" w14:paraId="0533B5D4" w14:textId="77777777" w:rsidTr="00F0090D">
        <w:trPr>
          <w:cantSplit/>
        </w:trPr>
        <w:tc>
          <w:tcPr>
            <w:tcW w:w="2339" w:type="pct"/>
            <w:gridSpan w:val="2"/>
            <w:tcBorders>
              <w:top w:val="single" w:sz="4" w:space="0" w:color="auto"/>
              <w:left w:val="nil"/>
              <w:bottom w:val="single" w:sz="8" w:space="0" w:color="152935"/>
              <w:right w:val="nil"/>
            </w:tcBorders>
            <w:shd w:val="clear" w:color="auto" w:fill="FFFFFF"/>
            <w:vAlign w:val="bottom"/>
          </w:tcPr>
          <w:p w14:paraId="0F9BAB9B" w14:textId="77777777" w:rsidR="00F0090D" w:rsidRPr="00F0090D" w:rsidRDefault="00F0090D"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353" w:type="pct"/>
            <w:tcBorders>
              <w:top w:val="single" w:sz="4" w:space="0" w:color="auto"/>
              <w:left w:val="nil"/>
              <w:bottom w:val="single" w:sz="8" w:space="0" w:color="152935"/>
              <w:right w:val="single" w:sz="8" w:space="0" w:color="E0E0E0"/>
            </w:tcBorders>
            <w:shd w:val="clear" w:color="auto" w:fill="FFFFFF"/>
            <w:vAlign w:val="bottom"/>
          </w:tcPr>
          <w:p w14:paraId="62131BC5"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Cargo_Handling_Automation</w:t>
            </w:r>
          </w:p>
        </w:tc>
        <w:tc>
          <w:tcPr>
            <w:tcW w:w="1308" w:type="pct"/>
            <w:tcBorders>
              <w:top w:val="single" w:sz="4" w:space="0" w:color="auto"/>
              <w:left w:val="single" w:sz="8" w:space="0" w:color="E0E0E0"/>
              <w:bottom w:val="single" w:sz="8" w:space="0" w:color="152935"/>
              <w:right w:val="nil"/>
            </w:tcBorders>
            <w:shd w:val="clear" w:color="auto" w:fill="FFFFFF"/>
            <w:vAlign w:val="bottom"/>
          </w:tcPr>
          <w:p w14:paraId="121D32D4"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Port_Operational_Efficiency</w:t>
            </w:r>
          </w:p>
        </w:tc>
      </w:tr>
      <w:tr w:rsidR="002C0389" w:rsidRPr="002C0389" w14:paraId="00315998" w14:textId="77777777" w:rsidTr="00F0090D">
        <w:trPr>
          <w:cantSplit/>
        </w:trPr>
        <w:tc>
          <w:tcPr>
            <w:tcW w:w="1347" w:type="pct"/>
            <w:vMerge w:val="restart"/>
            <w:tcBorders>
              <w:top w:val="single" w:sz="8" w:space="0" w:color="152935"/>
              <w:left w:val="nil"/>
              <w:bottom w:val="nil"/>
              <w:right w:val="nil"/>
            </w:tcBorders>
            <w:shd w:val="clear" w:color="auto" w:fill="E0E0E0"/>
          </w:tcPr>
          <w:p w14:paraId="2BD32C15"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Cargo_Handling_Automation</w:t>
            </w:r>
          </w:p>
        </w:tc>
        <w:tc>
          <w:tcPr>
            <w:tcW w:w="992" w:type="pct"/>
            <w:tcBorders>
              <w:top w:val="single" w:sz="8" w:space="0" w:color="152935"/>
              <w:left w:val="nil"/>
              <w:bottom w:val="single" w:sz="8" w:space="0" w:color="AEAEAE"/>
              <w:right w:val="nil"/>
            </w:tcBorders>
            <w:shd w:val="clear" w:color="auto" w:fill="E0E0E0"/>
          </w:tcPr>
          <w:p w14:paraId="5F4EDF98"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Pearson Correlation</w:t>
            </w:r>
          </w:p>
        </w:tc>
        <w:tc>
          <w:tcPr>
            <w:tcW w:w="1353" w:type="pct"/>
            <w:tcBorders>
              <w:top w:val="single" w:sz="8" w:space="0" w:color="152935"/>
              <w:left w:val="nil"/>
              <w:bottom w:val="single" w:sz="8" w:space="0" w:color="AEAEAE"/>
              <w:right w:val="single" w:sz="8" w:space="0" w:color="E0E0E0"/>
            </w:tcBorders>
            <w:shd w:val="clear" w:color="auto" w:fill="FFFFFF"/>
          </w:tcPr>
          <w:p w14:paraId="6FE4AC5F"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1</w:t>
            </w:r>
          </w:p>
        </w:tc>
        <w:tc>
          <w:tcPr>
            <w:tcW w:w="1308" w:type="pct"/>
            <w:tcBorders>
              <w:top w:val="single" w:sz="8" w:space="0" w:color="152935"/>
              <w:left w:val="single" w:sz="8" w:space="0" w:color="E0E0E0"/>
              <w:bottom w:val="single" w:sz="8" w:space="0" w:color="AEAEAE"/>
              <w:right w:val="nil"/>
            </w:tcBorders>
            <w:shd w:val="clear" w:color="auto" w:fill="FFFFFF"/>
          </w:tcPr>
          <w:p w14:paraId="32B5B6C4"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.484</w:t>
            </w:r>
            <w:r w:rsidRPr="00F0090D">
              <w:rPr>
                <w:rFonts w:ascii="Times New Roman" w:hAnsi="Times New Roman" w:cs="Times New Roman"/>
                <w:kern w:val="0"/>
                <w:sz w:val="24"/>
                <w:szCs w:val="24"/>
                <w:vertAlign w:val="superscript"/>
              </w:rPr>
              <w:t>**</w:t>
            </w:r>
          </w:p>
        </w:tc>
      </w:tr>
      <w:tr w:rsidR="002C0389" w:rsidRPr="002C0389" w14:paraId="7BBD1C5B" w14:textId="77777777" w:rsidTr="00F0090D">
        <w:trPr>
          <w:cantSplit/>
        </w:trPr>
        <w:tc>
          <w:tcPr>
            <w:tcW w:w="1347" w:type="pct"/>
            <w:vMerge/>
            <w:tcBorders>
              <w:top w:val="single" w:sz="8" w:space="0" w:color="152935"/>
              <w:left w:val="nil"/>
              <w:bottom w:val="nil"/>
              <w:right w:val="nil"/>
            </w:tcBorders>
            <w:shd w:val="clear" w:color="auto" w:fill="E0E0E0"/>
          </w:tcPr>
          <w:p w14:paraId="0046CE46" w14:textId="77777777" w:rsidR="00F0090D" w:rsidRPr="00F0090D" w:rsidRDefault="00F0090D"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992" w:type="pct"/>
            <w:tcBorders>
              <w:top w:val="single" w:sz="8" w:space="0" w:color="AEAEAE"/>
              <w:left w:val="nil"/>
              <w:bottom w:val="single" w:sz="8" w:space="0" w:color="AEAEAE"/>
              <w:right w:val="nil"/>
            </w:tcBorders>
            <w:shd w:val="clear" w:color="auto" w:fill="E0E0E0"/>
          </w:tcPr>
          <w:p w14:paraId="376413CC"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Sig. (2-tailed)</w:t>
            </w:r>
          </w:p>
        </w:tc>
        <w:tc>
          <w:tcPr>
            <w:tcW w:w="1353" w:type="pct"/>
            <w:tcBorders>
              <w:top w:val="single" w:sz="8" w:space="0" w:color="AEAEAE"/>
              <w:left w:val="nil"/>
              <w:bottom w:val="single" w:sz="8" w:space="0" w:color="AEAEAE"/>
              <w:right w:val="single" w:sz="8" w:space="0" w:color="E0E0E0"/>
            </w:tcBorders>
            <w:shd w:val="clear" w:color="auto" w:fill="FFFFFF"/>
            <w:vAlign w:val="center"/>
          </w:tcPr>
          <w:p w14:paraId="15583C16" w14:textId="77777777" w:rsidR="00F0090D" w:rsidRPr="00F0090D" w:rsidRDefault="00F0090D"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308" w:type="pct"/>
            <w:tcBorders>
              <w:top w:val="single" w:sz="8" w:space="0" w:color="AEAEAE"/>
              <w:left w:val="single" w:sz="8" w:space="0" w:color="E0E0E0"/>
              <w:bottom w:val="single" w:sz="8" w:space="0" w:color="AEAEAE"/>
              <w:right w:val="nil"/>
            </w:tcBorders>
            <w:shd w:val="clear" w:color="auto" w:fill="FFFFFF"/>
          </w:tcPr>
          <w:p w14:paraId="7505D4AE"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.000</w:t>
            </w:r>
          </w:p>
        </w:tc>
      </w:tr>
      <w:tr w:rsidR="002C0389" w:rsidRPr="002C0389" w14:paraId="50F2E189" w14:textId="77777777" w:rsidTr="00F0090D">
        <w:trPr>
          <w:cantSplit/>
        </w:trPr>
        <w:tc>
          <w:tcPr>
            <w:tcW w:w="1347" w:type="pct"/>
            <w:vMerge/>
            <w:tcBorders>
              <w:top w:val="single" w:sz="8" w:space="0" w:color="152935"/>
              <w:left w:val="nil"/>
              <w:bottom w:val="nil"/>
              <w:right w:val="nil"/>
            </w:tcBorders>
            <w:shd w:val="clear" w:color="auto" w:fill="E0E0E0"/>
          </w:tcPr>
          <w:p w14:paraId="20F5C6B9" w14:textId="77777777" w:rsidR="00F0090D" w:rsidRPr="00F0090D" w:rsidRDefault="00F0090D"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992" w:type="pct"/>
            <w:tcBorders>
              <w:top w:val="single" w:sz="8" w:space="0" w:color="AEAEAE"/>
              <w:left w:val="nil"/>
              <w:bottom w:val="nil"/>
              <w:right w:val="nil"/>
            </w:tcBorders>
            <w:shd w:val="clear" w:color="auto" w:fill="E0E0E0"/>
          </w:tcPr>
          <w:p w14:paraId="0FD55DD5"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N</w:t>
            </w:r>
          </w:p>
        </w:tc>
        <w:tc>
          <w:tcPr>
            <w:tcW w:w="1353" w:type="pct"/>
            <w:tcBorders>
              <w:top w:val="single" w:sz="8" w:space="0" w:color="AEAEAE"/>
              <w:left w:val="nil"/>
              <w:bottom w:val="nil"/>
              <w:right w:val="single" w:sz="8" w:space="0" w:color="E0E0E0"/>
            </w:tcBorders>
            <w:shd w:val="clear" w:color="auto" w:fill="FFFFFF"/>
          </w:tcPr>
          <w:p w14:paraId="077D77D1"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87</w:t>
            </w:r>
          </w:p>
        </w:tc>
        <w:tc>
          <w:tcPr>
            <w:tcW w:w="1308" w:type="pct"/>
            <w:tcBorders>
              <w:top w:val="single" w:sz="8" w:space="0" w:color="AEAEAE"/>
              <w:left w:val="single" w:sz="8" w:space="0" w:color="E0E0E0"/>
              <w:bottom w:val="nil"/>
              <w:right w:val="nil"/>
            </w:tcBorders>
            <w:shd w:val="clear" w:color="auto" w:fill="FFFFFF"/>
          </w:tcPr>
          <w:p w14:paraId="736A52AE"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87</w:t>
            </w:r>
          </w:p>
        </w:tc>
      </w:tr>
      <w:tr w:rsidR="002C0389" w:rsidRPr="002C0389" w14:paraId="2C12D6BB" w14:textId="77777777" w:rsidTr="00F0090D">
        <w:trPr>
          <w:cantSplit/>
        </w:trPr>
        <w:tc>
          <w:tcPr>
            <w:tcW w:w="1347" w:type="pct"/>
            <w:vMerge w:val="restart"/>
            <w:tcBorders>
              <w:top w:val="single" w:sz="8" w:space="0" w:color="AEAEAE"/>
              <w:left w:val="nil"/>
              <w:bottom w:val="single" w:sz="8" w:space="0" w:color="152935"/>
              <w:right w:val="nil"/>
            </w:tcBorders>
            <w:shd w:val="clear" w:color="auto" w:fill="E0E0E0"/>
          </w:tcPr>
          <w:p w14:paraId="10C31638"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Port_Operational_Efficiency</w:t>
            </w:r>
          </w:p>
        </w:tc>
        <w:tc>
          <w:tcPr>
            <w:tcW w:w="992" w:type="pct"/>
            <w:tcBorders>
              <w:top w:val="single" w:sz="8" w:space="0" w:color="AEAEAE"/>
              <w:left w:val="nil"/>
              <w:bottom w:val="single" w:sz="8" w:space="0" w:color="AEAEAE"/>
              <w:right w:val="nil"/>
            </w:tcBorders>
            <w:shd w:val="clear" w:color="auto" w:fill="E0E0E0"/>
          </w:tcPr>
          <w:p w14:paraId="273826D4"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Pearson Correlation</w:t>
            </w:r>
          </w:p>
        </w:tc>
        <w:tc>
          <w:tcPr>
            <w:tcW w:w="1353" w:type="pct"/>
            <w:tcBorders>
              <w:top w:val="single" w:sz="8" w:space="0" w:color="AEAEAE"/>
              <w:left w:val="nil"/>
              <w:bottom w:val="single" w:sz="8" w:space="0" w:color="AEAEAE"/>
              <w:right w:val="single" w:sz="8" w:space="0" w:color="E0E0E0"/>
            </w:tcBorders>
            <w:shd w:val="clear" w:color="auto" w:fill="FFFFFF"/>
          </w:tcPr>
          <w:p w14:paraId="30366D9B"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.484</w:t>
            </w:r>
            <w:r w:rsidRPr="00F0090D">
              <w:rPr>
                <w:rFonts w:ascii="Times New Roman" w:hAnsi="Times New Roman" w:cs="Times New Roman"/>
                <w:kern w:val="0"/>
                <w:sz w:val="24"/>
                <w:szCs w:val="24"/>
                <w:vertAlign w:val="superscript"/>
              </w:rPr>
              <w:t>**</w:t>
            </w:r>
          </w:p>
        </w:tc>
        <w:tc>
          <w:tcPr>
            <w:tcW w:w="1308" w:type="pct"/>
            <w:tcBorders>
              <w:top w:val="single" w:sz="8" w:space="0" w:color="AEAEAE"/>
              <w:left w:val="single" w:sz="8" w:space="0" w:color="E0E0E0"/>
              <w:bottom w:val="single" w:sz="8" w:space="0" w:color="AEAEAE"/>
              <w:right w:val="nil"/>
            </w:tcBorders>
            <w:shd w:val="clear" w:color="auto" w:fill="FFFFFF"/>
          </w:tcPr>
          <w:p w14:paraId="33179DF0"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1</w:t>
            </w:r>
          </w:p>
        </w:tc>
      </w:tr>
      <w:tr w:rsidR="002C0389" w:rsidRPr="002C0389" w14:paraId="091B719B" w14:textId="77777777" w:rsidTr="00F0090D">
        <w:trPr>
          <w:cantSplit/>
        </w:trPr>
        <w:tc>
          <w:tcPr>
            <w:tcW w:w="1347" w:type="pct"/>
            <w:vMerge/>
            <w:tcBorders>
              <w:top w:val="single" w:sz="8" w:space="0" w:color="AEAEAE"/>
              <w:left w:val="nil"/>
              <w:bottom w:val="single" w:sz="8" w:space="0" w:color="152935"/>
              <w:right w:val="nil"/>
            </w:tcBorders>
            <w:shd w:val="clear" w:color="auto" w:fill="E0E0E0"/>
          </w:tcPr>
          <w:p w14:paraId="69C495E7" w14:textId="77777777" w:rsidR="00F0090D" w:rsidRPr="00F0090D" w:rsidRDefault="00F0090D"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992" w:type="pct"/>
            <w:tcBorders>
              <w:top w:val="single" w:sz="8" w:space="0" w:color="AEAEAE"/>
              <w:left w:val="nil"/>
              <w:bottom w:val="single" w:sz="8" w:space="0" w:color="AEAEAE"/>
              <w:right w:val="nil"/>
            </w:tcBorders>
            <w:shd w:val="clear" w:color="auto" w:fill="E0E0E0"/>
          </w:tcPr>
          <w:p w14:paraId="35B7B42F"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Sig. (2-tailed)</w:t>
            </w:r>
          </w:p>
        </w:tc>
        <w:tc>
          <w:tcPr>
            <w:tcW w:w="1353" w:type="pct"/>
            <w:tcBorders>
              <w:top w:val="single" w:sz="8" w:space="0" w:color="AEAEAE"/>
              <w:left w:val="nil"/>
              <w:bottom w:val="single" w:sz="8" w:space="0" w:color="AEAEAE"/>
              <w:right w:val="single" w:sz="8" w:space="0" w:color="E0E0E0"/>
            </w:tcBorders>
            <w:shd w:val="clear" w:color="auto" w:fill="FFFFFF"/>
          </w:tcPr>
          <w:p w14:paraId="63882CD0"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.000</w:t>
            </w:r>
          </w:p>
        </w:tc>
        <w:tc>
          <w:tcPr>
            <w:tcW w:w="1308" w:type="pct"/>
            <w:tcBorders>
              <w:top w:val="single" w:sz="8" w:space="0" w:color="AEAEAE"/>
              <w:left w:val="single" w:sz="8" w:space="0" w:color="E0E0E0"/>
              <w:bottom w:val="single" w:sz="8" w:space="0" w:color="AEAEAE"/>
              <w:right w:val="nil"/>
            </w:tcBorders>
            <w:shd w:val="clear" w:color="auto" w:fill="FFFFFF"/>
            <w:vAlign w:val="center"/>
          </w:tcPr>
          <w:p w14:paraId="7A2C1B2C" w14:textId="77777777" w:rsidR="00F0090D" w:rsidRPr="00F0090D" w:rsidRDefault="00F0090D" w:rsidP="002C0389">
            <w:pPr>
              <w:autoSpaceDE w:val="0"/>
              <w:autoSpaceDN w:val="0"/>
              <w:adjustRightInd w:val="0"/>
              <w:spacing w:after="0" w:line="240" w:lineRule="auto"/>
              <w:jc w:val="both"/>
              <w:rPr>
                <w:rFonts w:ascii="Times New Roman" w:hAnsi="Times New Roman" w:cs="Times New Roman"/>
                <w:kern w:val="0"/>
                <w:sz w:val="24"/>
                <w:szCs w:val="24"/>
              </w:rPr>
            </w:pPr>
          </w:p>
        </w:tc>
      </w:tr>
      <w:tr w:rsidR="002C0389" w:rsidRPr="002C0389" w14:paraId="777692F4" w14:textId="77777777" w:rsidTr="00F0090D">
        <w:trPr>
          <w:cantSplit/>
        </w:trPr>
        <w:tc>
          <w:tcPr>
            <w:tcW w:w="1347" w:type="pct"/>
            <w:vMerge/>
            <w:tcBorders>
              <w:top w:val="single" w:sz="8" w:space="0" w:color="AEAEAE"/>
              <w:left w:val="nil"/>
              <w:bottom w:val="single" w:sz="8" w:space="0" w:color="152935"/>
              <w:right w:val="nil"/>
            </w:tcBorders>
            <w:shd w:val="clear" w:color="auto" w:fill="E0E0E0"/>
          </w:tcPr>
          <w:p w14:paraId="7CE1FC48" w14:textId="77777777" w:rsidR="00F0090D" w:rsidRPr="00F0090D" w:rsidRDefault="00F0090D"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992" w:type="pct"/>
            <w:tcBorders>
              <w:top w:val="single" w:sz="8" w:space="0" w:color="AEAEAE"/>
              <w:left w:val="nil"/>
              <w:bottom w:val="single" w:sz="8" w:space="0" w:color="152935"/>
              <w:right w:val="nil"/>
            </w:tcBorders>
            <w:shd w:val="clear" w:color="auto" w:fill="E0E0E0"/>
          </w:tcPr>
          <w:p w14:paraId="0498401C"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N</w:t>
            </w:r>
          </w:p>
        </w:tc>
        <w:tc>
          <w:tcPr>
            <w:tcW w:w="1353" w:type="pct"/>
            <w:tcBorders>
              <w:top w:val="single" w:sz="8" w:space="0" w:color="AEAEAE"/>
              <w:left w:val="nil"/>
              <w:bottom w:val="single" w:sz="8" w:space="0" w:color="152935"/>
              <w:right w:val="single" w:sz="8" w:space="0" w:color="E0E0E0"/>
            </w:tcBorders>
            <w:shd w:val="clear" w:color="auto" w:fill="FFFFFF"/>
          </w:tcPr>
          <w:p w14:paraId="5FE01FA7"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87</w:t>
            </w:r>
          </w:p>
        </w:tc>
        <w:tc>
          <w:tcPr>
            <w:tcW w:w="1308" w:type="pct"/>
            <w:tcBorders>
              <w:top w:val="single" w:sz="8" w:space="0" w:color="AEAEAE"/>
              <w:left w:val="single" w:sz="8" w:space="0" w:color="E0E0E0"/>
              <w:bottom w:val="single" w:sz="8" w:space="0" w:color="152935"/>
              <w:right w:val="nil"/>
            </w:tcBorders>
            <w:shd w:val="clear" w:color="auto" w:fill="FFFFFF"/>
          </w:tcPr>
          <w:p w14:paraId="342B2D53"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87</w:t>
            </w:r>
          </w:p>
        </w:tc>
      </w:tr>
      <w:tr w:rsidR="002C0389" w:rsidRPr="002C0389" w14:paraId="1AF587B4" w14:textId="77777777" w:rsidTr="00F0090D">
        <w:trPr>
          <w:cantSplit/>
        </w:trPr>
        <w:tc>
          <w:tcPr>
            <w:tcW w:w="5000" w:type="pct"/>
            <w:gridSpan w:val="4"/>
            <w:tcBorders>
              <w:top w:val="nil"/>
              <w:left w:val="nil"/>
              <w:bottom w:val="nil"/>
              <w:right w:val="nil"/>
            </w:tcBorders>
            <w:shd w:val="clear" w:color="auto" w:fill="FFFFFF"/>
          </w:tcPr>
          <w:p w14:paraId="1AF097A0" w14:textId="77777777" w:rsidR="00F0090D" w:rsidRPr="00F0090D" w:rsidRDefault="00F0090D" w:rsidP="002C0389">
            <w:pPr>
              <w:autoSpaceDE w:val="0"/>
              <w:autoSpaceDN w:val="0"/>
              <w:adjustRightInd w:val="0"/>
              <w:spacing w:after="0" w:line="240" w:lineRule="auto"/>
              <w:ind w:left="60" w:right="60"/>
              <w:jc w:val="both"/>
              <w:rPr>
                <w:rFonts w:ascii="Times New Roman" w:hAnsi="Times New Roman" w:cs="Times New Roman"/>
                <w:kern w:val="0"/>
                <w:sz w:val="24"/>
                <w:szCs w:val="24"/>
              </w:rPr>
            </w:pPr>
            <w:r w:rsidRPr="00F0090D">
              <w:rPr>
                <w:rFonts w:ascii="Times New Roman" w:hAnsi="Times New Roman" w:cs="Times New Roman"/>
                <w:kern w:val="0"/>
                <w:sz w:val="24"/>
                <w:szCs w:val="24"/>
              </w:rPr>
              <w:t>**. Correlation is significant at the 0.01 level (2-tailed).</w:t>
            </w:r>
          </w:p>
        </w:tc>
      </w:tr>
    </w:tbl>
    <w:p w14:paraId="65BD0B0C" w14:textId="77777777" w:rsidR="00F0090D" w:rsidRPr="002C0389" w:rsidRDefault="00F0090D" w:rsidP="002C0389">
      <w:pPr>
        <w:jc w:val="both"/>
        <w:rPr>
          <w:rFonts w:ascii="Times New Roman" w:hAnsi="Times New Roman" w:cs="Times New Roman"/>
          <w:b/>
          <w:bCs/>
          <w:sz w:val="24"/>
          <w:szCs w:val="24"/>
          <w:lang w:eastAsia="en-GB"/>
        </w:rPr>
      </w:pPr>
    </w:p>
    <w:p w14:paraId="2716275A" w14:textId="62A549C8" w:rsidR="00B47CB6" w:rsidRPr="002C0389" w:rsidRDefault="00B47CB6" w:rsidP="002C0389">
      <w:pPr>
        <w:numPr>
          <w:ilvl w:val="2"/>
          <w:numId w:val="25"/>
        </w:numPr>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lastRenderedPageBreak/>
        <w:t xml:space="preserve">Simple Linear Regression </w:t>
      </w:r>
      <w:r w:rsidR="00F0090D" w:rsidRPr="002C0389">
        <w:rPr>
          <w:rFonts w:ascii="Times New Roman" w:hAnsi="Times New Roman" w:cs="Times New Roman"/>
          <w:b/>
          <w:bCs/>
          <w:sz w:val="24"/>
          <w:szCs w:val="24"/>
          <w:lang w:eastAsia="en-GB"/>
        </w:rPr>
        <w:t xml:space="preserve">between Cargo </w:t>
      </w:r>
      <w:r w:rsidRPr="002C0389">
        <w:rPr>
          <w:rFonts w:ascii="Times New Roman" w:hAnsi="Times New Roman" w:cs="Times New Roman"/>
          <w:b/>
          <w:bCs/>
          <w:sz w:val="24"/>
          <w:szCs w:val="24"/>
          <w:lang w:eastAsia="en-GB"/>
        </w:rPr>
        <w:t xml:space="preserve">Handling Automation and Port Operational Efficiency </w:t>
      </w:r>
    </w:p>
    <w:p w14:paraId="272A2D54" w14:textId="2ECAF7B8" w:rsidR="00CD3D52" w:rsidRPr="002C0389" w:rsidRDefault="00CD3D52" w:rsidP="002C0389">
      <w:pPr>
        <w:spacing w:line="360" w:lineRule="auto"/>
        <w:jc w:val="both"/>
        <w:rPr>
          <w:rFonts w:ascii="Times New Roman" w:eastAsia="Calibri" w:hAnsi="Times New Roman" w:cs="Times New Roman"/>
          <w:sz w:val="24"/>
          <w:szCs w:val="24"/>
          <w:lang w:val="en-US"/>
        </w:rPr>
      </w:pPr>
      <w:r w:rsidRPr="00CD3D52">
        <w:rPr>
          <w:rFonts w:ascii="Times New Roman" w:eastAsia="Calibri" w:hAnsi="Times New Roman" w:cs="Times New Roman"/>
          <w:sz w:val="24"/>
          <w:szCs w:val="24"/>
          <w:lang w:val="en-US"/>
        </w:rPr>
        <w:t>The regression analysis revealed R-Square, R2= 0.</w:t>
      </w:r>
      <w:r w:rsidRPr="002C0389">
        <w:rPr>
          <w:rFonts w:ascii="Times New Roman" w:eastAsia="Calibri" w:hAnsi="Times New Roman" w:cs="Times New Roman"/>
          <w:sz w:val="24"/>
          <w:szCs w:val="24"/>
          <w:lang w:val="en-US"/>
        </w:rPr>
        <w:t>234</w:t>
      </w:r>
      <w:r w:rsidRPr="00CD3D52">
        <w:rPr>
          <w:rFonts w:ascii="Times New Roman" w:eastAsia="Calibri" w:hAnsi="Times New Roman" w:cs="Times New Roman"/>
          <w:sz w:val="24"/>
          <w:szCs w:val="24"/>
          <w:lang w:val="en-US"/>
        </w:rPr>
        <w:t xml:space="preserve">, implying that the </w:t>
      </w:r>
      <w:r w:rsidRPr="002C0389">
        <w:rPr>
          <w:rFonts w:ascii="Times New Roman" w:eastAsia="Calibri" w:hAnsi="Times New Roman" w:cs="Times New Roman"/>
          <w:sz w:val="24"/>
          <w:szCs w:val="24"/>
          <w:lang w:val="en-US"/>
        </w:rPr>
        <w:t>23.4</w:t>
      </w:r>
      <w:r w:rsidRPr="00CD3D52">
        <w:rPr>
          <w:rFonts w:ascii="Times New Roman" w:eastAsia="Calibri" w:hAnsi="Times New Roman" w:cs="Times New Roman"/>
          <w:sz w:val="24"/>
          <w:szCs w:val="24"/>
          <w:lang w:val="en-US"/>
        </w:rPr>
        <w:t xml:space="preserve">% of the model could accurately be predicted by </w:t>
      </w:r>
      <w:r w:rsidRPr="002C0389">
        <w:rPr>
          <w:rFonts w:ascii="Times New Roman" w:eastAsia="Calibri" w:hAnsi="Times New Roman" w:cs="Times New Roman"/>
          <w:sz w:val="24"/>
          <w:szCs w:val="24"/>
          <w:lang w:val="en-US"/>
        </w:rPr>
        <w:t>cargo handling automation</w:t>
      </w:r>
      <w:r w:rsidRPr="00CD3D52">
        <w:rPr>
          <w:rFonts w:ascii="Times New Roman" w:eastAsia="Calibri" w:hAnsi="Times New Roman" w:cs="Times New Roman"/>
          <w:sz w:val="24"/>
          <w:szCs w:val="24"/>
          <w:lang w:val="en-US"/>
        </w:rPr>
        <w:t xml:space="preserve"> while the remaining </w:t>
      </w:r>
      <w:r w:rsidRPr="002C0389">
        <w:rPr>
          <w:rFonts w:ascii="Times New Roman" w:eastAsia="Calibri" w:hAnsi="Times New Roman" w:cs="Times New Roman"/>
          <w:sz w:val="24"/>
          <w:szCs w:val="24"/>
          <w:lang w:val="en-US"/>
        </w:rPr>
        <w:t>76.6</w:t>
      </w:r>
      <w:r w:rsidRPr="00CD3D52">
        <w:rPr>
          <w:rFonts w:ascii="Times New Roman" w:eastAsia="Calibri" w:hAnsi="Times New Roman" w:cs="Times New Roman"/>
          <w:sz w:val="24"/>
          <w:szCs w:val="24"/>
          <w:lang w:val="en-US"/>
        </w:rPr>
        <w:t>% was due to other variables not captured in the model as shown in Table 4.</w:t>
      </w:r>
      <w:r w:rsidRPr="002C0389">
        <w:rPr>
          <w:rFonts w:ascii="Times New Roman" w:eastAsia="Calibri" w:hAnsi="Times New Roman" w:cs="Times New Roman"/>
          <w:sz w:val="24"/>
          <w:szCs w:val="24"/>
          <w:lang w:val="en-US"/>
        </w:rPr>
        <w:t>4</w:t>
      </w:r>
      <w:r w:rsidRPr="00CD3D52">
        <w:rPr>
          <w:rFonts w:ascii="Times New Roman" w:eastAsia="Calibri" w:hAnsi="Times New Roman" w:cs="Times New Roman"/>
          <w:sz w:val="24"/>
          <w:szCs w:val="24"/>
          <w:lang w:val="en-US"/>
        </w:rPr>
        <w:t>.</w:t>
      </w:r>
      <w:r w:rsidRPr="00CD3D52">
        <w:rPr>
          <w:rFonts w:ascii="Times New Roman" w:eastAsia="Calibri" w:hAnsi="Times New Roman" w:cs="Times New Roman"/>
          <w:kern w:val="0"/>
          <w:sz w:val="24"/>
          <w:szCs w:val="24"/>
          <w:lang w:val="en-US"/>
          <w14:ligatures w14:val="none"/>
        </w:rPr>
        <w:t xml:space="preserve"> </w:t>
      </w:r>
      <w:r w:rsidRPr="00CD3D52">
        <w:rPr>
          <w:rFonts w:ascii="Times New Roman" w:eastAsia="Calibri" w:hAnsi="Times New Roman" w:cs="Times New Roman"/>
          <w:sz w:val="24"/>
          <w:szCs w:val="24"/>
          <w:lang w:val="en-US"/>
        </w:rPr>
        <w:t xml:space="preserve">This indicates </w:t>
      </w:r>
      <w:r w:rsidRPr="002C0389">
        <w:rPr>
          <w:rFonts w:ascii="Times New Roman" w:eastAsia="Calibri" w:hAnsi="Times New Roman" w:cs="Times New Roman"/>
          <w:sz w:val="24"/>
          <w:szCs w:val="24"/>
          <w:lang w:val="en-US"/>
        </w:rPr>
        <w:t>cargo handling automation</w:t>
      </w:r>
      <w:r w:rsidRPr="00CD3D52">
        <w:rPr>
          <w:rFonts w:ascii="Times New Roman" w:eastAsia="Calibri" w:hAnsi="Times New Roman" w:cs="Times New Roman"/>
          <w:sz w:val="24"/>
          <w:szCs w:val="24"/>
          <w:lang w:val="en-US"/>
        </w:rPr>
        <w:t xml:space="preserve"> plays a significant role in </w:t>
      </w:r>
      <w:r w:rsidRPr="002C0389">
        <w:rPr>
          <w:rFonts w:ascii="Times New Roman" w:eastAsia="Calibri" w:hAnsi="Times New Roman" w:cs="Times New Roman"/>
          <w:sz w:val="24"/>
          <w:szCs w:val="24"/>
          <w:lang w:val="en-US"/>
        </w:rPr>
        <w:t>operational efficiency of the port</w:t>
      </w:r>
      <w:r w:rsidRPr="00CD3D52">
        <w:rPr>
          <w:rFonts w:ascii="Times New Roman" w:eastAsia="Calibri" w:hAnsi="Times New Roman" w:cs="Times New Roman"/>
          <w:sz w:val="24"/>
          <w:szCs w:val="24"/>
          <w:lang w:val="en-US"/>
        </w:rPr>
        <w:t>.</w:t>
      </w:r>
    </w:p>
    <w:p w14:paraId="4178BD84"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p w14:paraId="2F7FD833" w14:textId="00BB6C01" w:rsidR="00306EE8" w:rsidRPr="002C0389" w:rsidRDefault="00306EE8"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00DE7156" w:rsidRPr="002C0389">
        <w:rPr>
          <w:rFonts w:ascii="Times New Roman" w:hAnsi="Times New Roman" w:cs="Times New Roman"/>
          <w:b/>
          <w:bCs/>
          <w:i w:val="0"/>
          <w:iCs w:val="0"/>
          <w:noProof/>
          <w:color w:val="auto"/>
          <w:sz w:val="24"/>
          <w:szCs w:val="24"/>
        </w:rPr>
        <w:t>4</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w:t>
      </w:r>
      <w:r w:rsidR="007E3691" w:rsidRPr="002C0389">
        <w:rPr>
          <w:rFonts w:ascii="Times New Roman" w:hAnsi="Times New Roman" w:cs="Times New Roman"/>
          <w:b/>
          <w:bCs/>
          <w:i w:val="0"/>
          <w:iCs w:val="0"/>
          <w:color w:val="auto"/>
          <w:sz w:val="24"/>
          <w:szCs w:val="24"/>
        </w:rPr>
        <w:t xml:space="preserve"> Model Summary between </w:t>
      </w:r>
      <w:bookmarkStart w:id="42" w:name="_Hlk177456427"/>
      <w:r w:rsidR="007E3691" w:rsidRPr="002C0389">
        <w:rPr>
          <w:rFonts w:ascii="Times New Roman" w:hAnsi="Times New Roman" w:cs="Times New Roman"/>
          <w:b/>
          <w:bCs/>
          <w:i w:val="0"/>
          <w:iCs w:val="0"/>
          <w:color w:val="auto"/>
          <w:sz w:val="24"/>
          <w:szCs w:val="24"/>
        </w:rPr>
        <w:t xml:space="preserve">Cargo Handling Automation and Port Operational Efficiency </w:t>
      </w:r>
      <w:bookmarkEnd w:id="42"/>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74"/>
        <w:gridCol w:w="622"/>
        <w:gridCol w:w="874"/>
        <w:gridCol w:w="1074"/>
        <w:gridCol w:w="1047"/>
        <w:gridCol w:w="874"/>
        <w:gridCol w:w="874"/>
        <w:gridCol w:w="508"/>
        <w:gridCol w:w="548"/>
        <w:gridCol w:w="874"/>
        <w:gridCol w:w="957"/>
      </w:tblGrid>
      <w:tr w:rsidR="002C0389" w:rsidRPr="002C0389" w14:paraId="7B684973" w14:textId="77777777" w:rsidTr="003046C7">
        <w:trPr>
          <w:cantSplit/>
        </w:trPr>
        <w:tc>
          <w:tcPr>
            <w:tcW w:w="355" w:type="pct"/>
            <w:vMerge w:val="restart"/>
            <w:tcBorders>
              <w:top w:val="single" w:sz="4" w:space="0" w:color="auto"/>
              <w:left w:val="nil"/>
              <w:bottom w:val="nil"/>
              <w:right w:val="nil"/>
            </w:tcBorders>
            <w:shd w:val="clear" w:color="auto" w:fill="FFFFFF"/>
            <w:vAlign w:val="bottom"/>
          </w:tcPr>
          <w:p w14:paraId="18002B10"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Model</w:t>
            </w:r>
          </w:p>
        </w:tc>
        <w:tc>
          <w:tcPr>
            <w:tcW w:w="372" w:type="pct"/>
            <w:vMerge w:val="restart"/>
            <w:tcBorders>
              <w:top w:val="single" w:sz="4" w:space="0" w:color="auto"/>
              <w:left w:val="nil"/>
              <w:bottom w:val="nil"/>
              <w:right w:val="single" w:sz="8" w:space="0" w:color="E0E0E0"/>
            </w:tcBorders>
            <w:shd w:val="clear" w:color="auto" w:fill="FFFFFF"/>
            <w:vAlign w:val="bottom"/>
          </w:tcPr>
          <w:p w14:paraId="5980C8C5"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R</w:t>
            </w:r>
          </w:p>
        </w:tc>
        <w:tc>
          <w:tcPr>
            <w:tcW w:w="416" w:type="pct"/>
            <w:vMerge w:val="restart"/>
            <w:tcBorders>
              <w:top w:val="single" w:sz="4" w:space="0" w:color="auto"/>
              <w:left w:val="single" w:sz="8" w:space="0" w:color="E0E0E0"/>
              <w:bottom w:val="nil"/>
              <w:right w:val="single" w:sz="8" w:space="0" w:color="E0E0E0"/>
            </w:tcBorders>
            <w:shd w:val="clear" w:color="auto" w:fill="FFFFFF"/>
            <w:vAlign w:val="bottom"/>
          </w:tcPr>
          <w:p w14:paraId="3CA3241A"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R Square</w:t>
            </w:r>
          </w:p>
        </w:tc>
        <w:tc>
          <w:tcPr>
            <w:tcW w:w="536" w:type="pct"/>
            <w:vMerge w:val="restart"/>
            <w:tcBorders>
              <w:top w:val="single" w:sz="4" w:space="0" w:color="auto"/>
              <w:left w:val="single" w:sz="8" w:space="0" w:color="E0E0E0"/>
              <w:bottom w:val="nil"/>
              <w:right w:val="single" w:sz="8" w:space="0" w:color="E0E0E0"/>
            </w:tcBorders>
            <w:shd w:val="clear" w:color="auto" w:fill="FFFFFF"/>
            <w:vAlign w:val="bottom"/>
          </w:tcPr>
          <w:p w14:paraId="59ACE0EC"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Adjusted R Square</w:t>
            </w:r>
          </w:p>
        </w:tc>
        <w:tc>
          <w:tcPr>
            <w:tcW w:w="537" w:type="pct"/>
            <w:vMerge w:val="restart"/>
            <w:tcBorders>
              <w:top w:val="single" w:sz="4" w:space="0" w:color="auto"/>
              <w:left w:val="single" w:sz="8" w:space="0" w:color="E0E0E0"/>
              <w:bottom w:val="nil"/>
              <w:right w:val="single" w:sz="8" w:space="0" w:color="E0E0E0"/>
            </w:tcBorders>
            <w:shd w:val="clear" w:color="auto" w:fill="FFFFFF"/>
            <w:vAlign w:val="bottom"/>
          </w:tcPr>
          <w:p w14:paraId="583D91A7"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Std. Error of the Estimate</w:t>
            </w:r>
          </w:p>
        </w:tc>
        <w:tc>
          <w:tcPr>
            <w:tcW w:w="2247" w:type="pct"/>
            <w:gridSpan w:val="5"/>
            <w:tcBorders>
              <w:top w:val="single" w:sz="4" w:space="0" w:color="auto"/>
              <w:left w:val="single" w:sz="8" w:space="0" w:color="E0E0E0"/>
              <w:bottom w:val="nil"/>
              <w:right w:val="single" w:sz="8" w:space="0" w:color="E0E0E0"/>
            </w:tcBorders>
            <w:shd w:val="clear" w:color="auto" w:fill="FFFFFF"/>
            <w:vAlign w:val="bottom"/>
          </w:tcPr>
          <w:p w14:paraId="4D099E4A"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Change Statistics</w:t>
            </w:r>
          </w:p>
        </w:tc>
        <w:tc>
          <w:tcPr>
            <w:tcW w:w="538" w:type="pct"/>
            <w:vMerge w:val="restart"/>
            <w:tcBorders>
              <w:top w:val="single" w:sz="4" w:space="0" w:color="auto"/>
              <w:left w:val="single" w:sz="8" w:space="0" w:color="E0E0E0"/>
              <w:bottom w:val="nil"/>
              <w:right w:val="nil"/>
            </w:tcBorders>
            <w:shd w:val="clear" w:color="auto" w:fill="FFFFFF"/>
            <w:vAlign w:val="bottom"/>
          </w:tcPr>
          <w:p w14:paraId="050A68EF"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Durbin-Watson</w:t>
            </w:r>
          </w:p>
        </w:tc>
      </w:tr>
      <w:tr w:rsidR="002C0389" w:rsidRPr="002C0389" w14:paraId="6218F762" w14:textId="77777777" w:rsidTr="003046C7">
        <w:trPr>
          <w:cantSplit/>
        </w:trPr>
        <w:tc>
          <w:tcPr>
            <w:tcW w:w="355" w:type="pct"/>
            <w:vMerge/>
            <w:tcBorders>
              <w:top w:val="nil"/>
              <w:left w:val="nil"/>
              <w:bottom w:val="nil"/>
              <w:right w:val="nil"/>
            </w:tcBorders>
            <w:shd w:val="clear" w:color="auto" w:fill="FFFFFF"/>
            <w:vAlign w:val="bottom"/>
          </w:tcPr>
          <w:p w14:paraId="6AD6BC8E"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72" w:type="pct"/>
            <w:vMerge/>
            <w:tcBorders>
              <w:top w:val="nil"/>
              <w:left w:val="nil"/>
              <w:bottom w:val="nil"/>
              <w:right w:val="single" w:sz="8" w:space="0" w:color="E0E0E0"/>
            </w:tcBorders>
            <w:shd w:val="clear" w:color="auto" w:fill="FFFFFF"/>
            <w:vAlign w:val="bottom"/>
          </w:tcPr>
          <w:p w14:paraId="4B0C967C"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416" w:type="pct"/>
            <w:vMerge/>
            <w:tcBorders>
              <w:top w:val="nil"/>
              <w:left w:val="single" w:sz="8" w:space="0" w:color="E0E0E0"/>
              <w:bottom w:val="nil"/>
              <w:right w:val="single" w:sz="8" w:space="0" w:color="E0E0E0"/>
            </w:tcBorders>
            <w:shd w:val="clear" w:color="auto" w:fill="FFFFFF"/>
            <w:vAlign w:val="bottom"/>
          </w:tcPr>
          <w:p w14:paraId="3CF5F979"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536" w:type="pct"/>
            <w:vMerge/>
            <w:tcBorders>
              <w:top w:val="nil"/>
              <w:left w:val="single" w:sz="8" w:space="0" w:color="E0E0E0"/>
              <w:bottom w:val="nil"/>
              <w:right w:val="single" w:sz="8" w:space="0" w:color="E0E0E0"/>
            </w:tcBorders>
            <w:shd w:val="clear" w:color="auto" w:fill="FFFFFF"/>
            <w:vAlign w:val="bottom"/>
          </w:tcPr>
          <w:p w14:paraId="43707C69"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537" w:type="pct"/>
            <w:vMerge/>
            <w:tcBorders>
              <w:top w:val="nil"/>
              <w:left w:val="single" w:sz="8" w:space="0" w:color="E0E0E0"/>
              <w:bottom w:val="nil"/>
              <w:right w:val="single" w:sz="8" w:space="0" w:color="E0E0E0"/>
            </w:tcBorders>
            <w:shd w:val="clear" w:color="auto" w:fill="FFFFFF"/>
            <w:vAlign w:val="bottom"/>
          </w:tcPr>
          <w:p w14:paraId="4D619FBC"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537" w:type="pct"/>
            <w:tcBorders>
              <w:top w:val="nil"/>
              <w:left w:val="single" w:sz="8" w:space="0" w:color="E0E0E0"/>
              <w:bottom w:val="single" w:sz="8" w:space="0" w:color="152935"/>
              <w:right w:val="single" w:sz="8" w:space="0" w:color="E0E0E0"/>
            </w:tcBorders>
            <w:shd w:val="clear" w:color="auto" w:fill="FFFFFF"/>
            <w:vAlign w:val="bottom"/>
          </w:tcPr>
          <w:p w14:paraId="3539D619"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R Square Change</w:t>
            </w:r>
          </w:p>
        </w:tc>
        <w:tc>
          <w:tcPr>
            <w:tcW w:w="427" w:type="pct"/>
            <w:tcBorders>
              <w:top w:val="nil"/>
              <w:left w:val="single" w:sz="8" w:space="0" w:color="E0E0E0"/>
              <w:bottom w:val="single" w:sz="8" w:space="0" w:color="152935"/>
              <w:right w:val="single" w:sz="8" w:space="0" w:color="E0E0E0"/>
            </w:tcBorders>
            <w:shd w:val="clear" w:color="auto" w:fill="FFFFFF"/>
            <w:vAlign w:val="bottom"/>
          </w:tcPr>
          <w:p w14:paraId="06D75F04"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F Change</w:t>
            </w:r>
          </w:p>
        </w:tc>
        <w:tc>
          <w:tcPr>
            <w:tcW w:w="372" w:type="pct"/>
            <w:tcBorders>
              <w:top w:val="nil"/>
              <w:left w:val="single" w:sz="8" w:space="0" w:color="E0E0E0"/>
              <w:bottom w:val="single" w:sz="8" w:space="0" w:color="152935"/>
              <w:right w:val="single" w:sz="8" w:space="0" w:color="E0E0E0"/>
            </w:tcBorders>
            <w:shd w:val="clear" w:color="auto" w:fill="FFFFFF"/>
            <w:vAlign w:val="bottom"/>
          </w:tcPr>
          <w:p w14:paraId="0F64DF71"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df1</w:t>
            </w:r>
          </w:p>
        </w:tc>
        <w:tc>
          <w:tcPr>
            <w:tcW w:w="373" w:type="pct"/>
            <w:tcBorders>
              <w:top w:val="nil"/>
              <w:left w:val="single" w:sz="8" w:space="0" w:color="E0E0E0"/>
              <w:bottom w:val="single" w:sz="8" w:space="0" w:color="152935"/>
              <w:right w:val="single" w:sz="8" w:space="0" w:color="E0E0E0"/>
            </w:tcBorders>
            <w:shd w:val="clear" w:color="auto" w:fill="FFFFFF"/>
            <w:vAlign w:val="bottom"/>
          </w:tcPr>
          <w:p w14:paraId="2BDCB45D"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df2</w:t>
            </w:r>
          </w:p>
        </w:tc>
        <w:tc>
          <w:tcPr>
            <w:tcW w:w="539" w:type="pct"/>
            <w:tcBorders>
              <w:top w:val="nil"/>
              <w:left w:val="single" w:sz="8" w:space="0" w:color="E0E0E0"/>
              <w:bottom w:val="single" w:sz="8" w:space="0" w:color="152935"/>
              <w:right w:val="single" w:sz="8" w:space="0" w:color="E0E0E0"/>
            </w:tcBorders>
            <w:shd w:val="clear" w:color="auto" w:fill="FFFFFF"/>
            <w:vAlign w:val="bottom"/>
          </w:tcPr>
          <w:p w14:paraId="4D00241C"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Sig. F Change</w:t>
            </w:r>
          </w:p>
        </w:tc>
        <w:tc>
          <w:tcPr>
            <w:tcW w:w="538" w:type="pct"/>
            <w:vMerge/>
            <w:tcBorders>
              <w:top w:val="nil"/>
              <w:left w:val="single" w:sz="8" w:space="0" w:color="E0E0E0"/>
              <w:bottom w:val="nil"/>
              <w:right w:val="nil"/>
            </w:tcBorders>
            <w:shd w:val="clear" w:color="auto" w:fill="FFFFFF"/>
            <w:vAlign w:val="bottom"/>
          </w:tcPr>
          <w:p w14:paraId="19761539"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r>
      <w:tr w:rsidR="002C0389" w:rsidRPr="002C0389" w14:paraId="4FFFE7FC" w14:textId="77777777" w:rsidTr="003046C7">
        <w:trPr>
          <w:cantSplit/>
        </w:trPr>
        <w:tc>
          <w:tcPr>
            <w:tcW w:w="355" w:type="pct"/>
            <w:tcBorders>
              <w:top w:val="single" w:sz="8" w:space="0" w:color="152935"/>
              <w:left w:val="nil"/>
              <w:bottom w:val="single" w:sz="8" w:space="0" w:color="152935"/>
              <w:right w:val="nil"/>
            </w:tcBorders>
            <w:shd w:val="clear" w:color="auto" w:fill="E0E0E0"/>
          </w:tcPr>
          <w:p w14:paraId="72D755F9"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1</w:t>
            </w:r>
          </w:p>
        </w:tc>
        <w:tc>
          <w:tcPr>
            <w:tcW w:w="372" w:type="pct"/>
            <w:tcBorders>
              <w:top w:val="single" w:sz="8" w:space="0" w:color="152935"/>
              <w:left w:val="nil"/>
              <w:bottom w:val="single" w:sz="8" w:space="0" w:color="152935"/>
              <w:right w:val="single" w:sz="8" w:space="0" w:color="E0E0E0"/>
            </w:tcBorders>
            <w:shd w:val="clear" w:color="auto" w:fill="FFFFFF"/>
          </w:tcPr>
          <w:p w14:paraId="4A0A1676"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.484</w:t>
            </w:r>
            <w:r w:rsidRPr="00306EE8">
              <w:rPr>
                <w:rFonts w:ascii="Times New Roman" w:hAnsi="Times New Roman" w:cs="Times New Roman"/>
                <w:kern w:val="0"/>
                <w:sz w:val="24"/>
                <w:szCs w:val="24"/>
                <w:vertAlign w:val="superscript"/>
              </w:rPr>
              <w:t>a</w:t>
            </w:r>
          </w:p>
        </w:tc>
        <w:tc>
          <w:tcPr>
            <w:tcW w:w="416" w:type="pct"/>
            <w:tcBorders>
              <w:top w:val="single" w:sz="8" w:space="0" w:color="152935"/>
              <w:left w:val="single" w:sz="8" w:space="0" w:color="E0E0E0"/>
              <w:bottom w:val="single" w:sz="8" w:space="0" w:color="152935"/>
              <w:right w:val="single" w:sz="8" w:space="0" w:color="E0E0E0"/>
            </w:tcBorders>
            <w:shd w:val="clear" w:color="auto" w:fill="FFFFFF"/>
          </w:tcPr>
          <w:p w14:paraId="000C8104"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.234</w:t>
            </w:r>
          </w:p>
        </w:tc>
        <w:tc>
          <w:tcPr>
            <w:tcW w:w="536" w:type="pct"/>
            <w:tcBorders>
              <w:top w:val="single" w:sz="8" w:space="0" w:color="152935"/>
              <w:left w:val="single" w:sz="8" w:space="0" w:color="E0E0E0"/>
              <w:bottom w:val="single" w:sz="8" w:space="0" w:color="152935"/>
              <w:right w:val="single" w:sz="8" w:space="0" w:color="E0E0E0"/>
            </w:tcBorders>
            <w:shd w:val="clear" w:color="auto" w:fill="FFFFFF"/>
          </w:tcPr>
          <w:p w14:paraId="7ABE2940"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.225</w:t>
            </w:r>
          </w:p>
        </w:tc>
        <w:tc>
          <w:tcPr>
            <w:tcW w:w="537" w:type="pct"/>
            <w:tcBorders>
              <w:top w:val="single" w:sz="8" w:space="0" w:color="152935"/>
              <w:left w:val="single" w:sz="8" w:space="0" w:color="E0E0E0"/>
              <w:bottom w:val="single" w:sz="8" w:space="0" w:color="152935"/>
              <w:right w:val="single" w:sz="8" w:space="0" w:color="E0E0E0"/>
            </w:tcBorders>
            <w:shd w:val="clear" w:color="auto" w:fill="FFFFFF"/>
          </w:tcPr>
          <w:p w14:paraId="6C41824C"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.30459</w:t>
            </w:r>
          </w:p>
        </w:tc>
        <w:tc>
          <w:tcPr>
            <w:tcW w:w="537" w:type="pct"/>
            <w:tcBorders>
              <w:top w:val="single" w:sz="8" w:space="0" w:color="152935"/>
              <w:left w:val="single" w:sz="8" w:space="0" w:color="E0E0E0"/>
              <w:bottom w:val="single" w:sz="8" w:space="0" w:color="152935"/>
              <w:right w:val="single" w:sz="8" w:space="0" w:color="E0E0E0"/>
            </w:tcBorders>
            <w:shd w:val="clear" w:color="auto" w:fill="FFFFFF"/>
          </w:tcPr>
          <w:p w14:paraId="28308370"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.234</w:t>
            </w:r>
          </w:p>
        </w:tc>
        <w:tc>
          <w:tcPr>
            <w:tcW w:w="427" w:type="pct"/>
            <w:tcBorders>
              <w:top w:val="single" w:sz="8" w:space="0" w:color="152935"/>
              <w:left w:val="single" w:sz="8" w:space="0" w:color="E0E0E0"/>
              <w:bottom w:val="single" w:sz="8" w:space="0" w:color="152935"/>
              <w:right w:val="single" w:sz="8" w:space="0" w:color="E0E0E0"/>
            </w:tcBorders>
            <w:shd w:val="clear" w:color="auto" w:fill="FFFFFF"/>
          </w:tcPr>
          <w:p w14:paraId="682F33D4"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25.945</w:t>
            </w:r>
          </w:p>
        </w:tc>
        <w:tc>
          <w:tcPr>
            <w:tcW w:w="372" w:type="pct"/>
            <w:tcBorders>
              <w:top w:val="single" w:sz="8" w:space="0" w:color="152935"/>
              <w:left w:val="single" w:sz="8" w:space="0" w:color="E0E0E0"/>
              <w:bottom w:val="single" w:sz="8" w:space="0" w:color="152935"/>
              <w:right w:val="single" w:sz="8" w:space="0" w:color="E0E0E0"/>
            </w:tcBorders>
            <w:shd w:val="clear" w:color="auto" w:fill="FFFFFF"/>
          </w:tcPr>
          <w:p w14:paraId="75E44B8A"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1</w:t>
            </w:r>
          </w:p>
        </w:tc>
        <w:tc>
          <w:tcPr>
            <w:tcW w:w="373" w:type="pct"/>
            <w:tcBorders>
              <w:top w:val="single" w:sz="8" w:space="0" w:color="152935"/>
              <w:left w:val="single" w:sz="8" w:space="0" w:color="E0E0E0"/>
              <w:bottom w:val="single" w:sz="8" w:space="0" w:color="152935"/>
              <w:right w:val="single" w:sz="8" w:space="0" w:color="E0E0E0"/>
            </w:tcBorders>
            <w:shd w:val="clear" w:color="auto" w:fill="FFFFFF"/>
          </w:tcPr>
          <w:p w14:paraId="5232F32E"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85</w:t>
            </w:r>
          </w:p>
        </w:tc>
        <w:tc>
          <w:tcPr>
            <w:tcW w:w="539" w:type="pct"/>
            <w:tcBorders>
              <w:top w:val="single" w:sz="8" w:space="0" w:color="152935"/>
              <w:left w:val="single" w:sz="8" w:space="0" w:color="E0E0E0"/>
              <w:bottom w:val="single" w:sz="8" w:space="0" w:color="152935"/>
              <w:right w:val="single" w:sz="8" w:space="0" w:color="E0E0E0"/>
            </w:tcBorders>
            <w:shd w:val="clear" w:color="auto" w:fill="FFFFFF"/>
          </w:tcPr>
          <w:p w14:paraId="07A803E8"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.000</w:t>
            </w:r>
          </w:p>
        </w:tc>
        <w:tc>
          <w:tcPr>
            <w:tcW w:w="538" w:type="pct"/>
            <w:tcBorders>
              <w:top w:val="single" w:sz="8" w:space="0" w:color="152935"/>
              <w:left w:val="single" w:sz="8" w:space="0" w:color="E0E0E0"/>
              <w:bottom w:val="single" w:sz="8" w:space="0" w:color="152935"/>
              <w:right w:val="nil"/>
            </w:tcBorders>
            <w:shd w:val="clear" w:color="auto" w:fill="FFFFFF"/>
          </w:tcPr>
          <w:p w14:paraId="53AA86BD"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1.961</w:t>
            </w:r>
          </w:p>
        </w:tc>
      </w:tr>
      <w:tr w:rsidR="002C0389" w:rsidRPr="002C0389" w14:paraId="190A0FB2" w14:textId="77777777" w:rsidTr="00306EE8">
        <w:trPr>
          <w:cantSplit/>
        </w:trPr>
        <w:tc>
          <w:tcPr>
            <w:tcW w:w="5000" w:type="pct"/>
            <w:gridSpan w:val="11"/>
            <w:tcBorders>
              <w:top w:val="nil"/>
              <w:left w:val="nil"/>
              <w:bottom w:val="nil"/>
              <w:right w:val="nil"/>
            </w:tcBorders>
            <w:shd w:val="clear" w:color="auto" w:fill="FFFFFF"/>
          </w:tcPr>
          <w:p w14:paraId="27739AE5"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a. Predictors: (Constant), Cargo_Handling_Automation</w:t>
            </w:r>
          </w:p>
        </w:tc>
      </w:tr>
      <w:tr w:rsidR="002C0389" w:rsidRPr="002C0389" w14:paraId="1A369F9F" w14:textId="77777777" w:rsidTr="00306EE8">
        <w:trPr>
          <w:cantSplit/>
        </w:trPr>
        <w:tc>
          <w:tcPr>
            <w:tcW w:w="5000" w:type="pct"/>
            <w:gridSpan w:val="11"/>
            <w:tcBorders>
              <w:top w:val="nil"/>
              <w:left w:val="nil"/>
              <w:bottom w:val="nil"/>
              <w:right w:val="nil"/>
            </w:tcBorders>
            <w:shd w:val="clear" w:color="auto" w:fill="FFFFFF"/>
          </w:tcPr>
          <w:p w14:paraId="3208E499"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b. Dependent Variable: Port_Operational_Efficiency</w:t>
            </w:r>
          </w:p>
        </w:tc>
      </w:tr>
    </w:tbl>
    <w:p w14:paraId="5C642470" w14:textId="77777777" w:rsidR="003046C7" w:rsidRPr="002C0389" w:rsidRDefault="003046C7" w:rsidP="002C0389">
      <w:pPr>
        <w:spacing w:after="0" w:line="360" w:lineRule="auto"/>
        <w:jc w:val="both"/>
        <w:rPr>
          <w:rFonts w:ascii="Times New Roman" w:eastAsia="Calibri" w:hAnsi="Times New Roman" w:cs="Times New Roman"/>
          <w:sz w:val="24"/>
          <w:szCs w:val="24"/>
        </w:rPr>
      </w:pPr>
    </w:p>
    <w:p w14:paraId="7A53FEF9" w14:textId="062784BB" w:rsidR="003046C7" w:rsidRPr="002C0389" w:rsidRDefault="003046C7" w:rsidP="002C0389">
      <w:pPr>
        <w:spacing w:after="0" w:line="360" w:lineRule="auto"/>
        <w:jc w:val="both"/>
        <w:rPr>
          <w:rFonts w:ascii="Times New Roman" w:eastAsia="Calibri" w:hAnsi="Times New Roman" w:cs="Times New Roman"/>
          <w:sz w:val="24"/>
          <w:szCs w:val="24"/>
        </w:rPr>
      </w:pPr>
      <w:r w:rsidRPr="003046C7">
        <w:rPr>
          <w:rFonts w:ascii="Times New Roman" w:eastAsia="Calibri" w:hAnsi="Times New Roman" w:cs="Times New Roman"/>
          <w:sz w:val="24"/>
          <w:szCs w:val="24"/>
        </w:rPr>
        <w:t>Table 4.</w:t>
      </w:r>
      <w:r w:rsidRPr="002C0389">
        <w:rPr>
          <w:rFonts w:ascii="Times New Roman" w:eastAsia="Calibri" w:hAnsi="Times New Roman" w:cs="Times New Roman"/>
          <w:sz w:val="24"/>
          <w:szCs w:val="24"/>
        </w:rPr>
        <w:t>5</w:t>
      </w:r>
      <w:r w:rsidRPr="003046C7">
        <w:rPr>
          <w:rFonts w:ascii="Times New Roman" w:eastAsia="Calibri" w:hAnsi="Times New Roman" w:cs="Times New Roman"/>
          <w:sz w:val="24"/>
          <w:szCs w:val="24"/>
        </w:rPr>
        <w:t xml:space="preserve"> illustrates the output of the ANOVA for </w:t>
      </w:r>
      <w:r w:rsidRPr="002C0389">
        <w:rPr>
          <w:rFonts w:ascii="Times New Roman" w:eastAsia="Calibri" w:hAnsi="Times New Roman" w:cs="Times New Roman"/>
          <w:sz w:val="24"/>
          <w:szCs w:val="24"/>
        </w:rPr>
        <w:t>Cargo Handling Automation and Port Operational Efficiency</w:t>
      </w:r>
      <w:r w:rsidRPr="003046C7">
        <w:rPr>
          <w:rFonts w:ascii="Times New Roman" w:eastAsia="Calibri" w:hAnsi="Times New Roman" w:cs="Times New Roman"/>
          <w:sz w:val="24"/>
          <w:szCs w:val="24"/>
        </w:rPr>
        <w:t>. The linear regression F statistics shows that there was a statistical and</w:t>
      </w:r>
      <w:r w:rsidRPr="003046C7">
        <w:rPr>
          <w:rFonts w:ascii="Times New Roman" w:eastAsia="Calibri" w:hAnsi="Times New Roman" w:cs="Times New Roman"/>
          <w:i/>
          <w:iCs/>
          <w:sz w:val="24"/>
          <w:szCs w:val="24"/>
        </w:rPr>
        <w:t xml:space="preserve"> </w:t>
      </w:r>
      <w:r w:rsidRPr="003046C7">
        <w:rPr>
          <w:rFonts w:ascii="Times New Roman" w:eastAsia="Calibri" w:hAnsi="Times New Roman" w:cs="Times New Roman"/>
          <w:sz w:val="24"/>
          <w:szCs w:val="24"/>
        </w:rPr>
        <w:t xml:space="preserve">significant relationship between </w:t>
      </w:r>
      <w:r w:rsidRPr="002C0389">
        <w:rPr>
          <w:rFonts w:ascii="Times New Roman" w:eastAsia="Calibri" w:hAnsi="Times New Roman" w:cs="Times New Roman"/>
          <w:sz w:val="24"/>
          <w:szCs w:val="24"/>
        </w:rPr>
        <w:t xml:space="preserve">Cargo Handling Automation and Port Operational Efficiency </w:t>
      </w:r>
      <w:r w:rsidRPr="003046C7">
        <w:rPr>
          <w:rFonts w:ascii="Times New Roman" w:eastAsia="Calibri" w:hAnsi="Times New Roman" w:cs="Times New Roman"/>
          <w:sz w:val="24"/>
          <w:szCs w:val="24"/>
        </w:rPr>
        <w:t xml:space="preserve">(F (1, </w:t>
      </w:r>
      <w:r w:rsidRPr="002C0389">
        <w:rPr>
          <w:rFonts w:ascii="Times New Roman" w:eastAsia="Calibri" w:hAnsi="Times New Roman" w:cs="Times New Roman"/>
          <w:i/>
          <w:iCs/>
          <w:sz w:val="24"/>
          <w:szCs w:val="24"/>
        </w:rPr>
        <w:t>85</w:t>
      </w:r>
      <w:r w:rsidRPr="003046C7">
        <w:rPr>
          <w:rFonts w:ascii="Times New Roman" w:eastAsia="Calibri" w:hAnsi="Times New Roman" w:cs="Times New Roman"/>
          <w:sz w:val="24"/>
          <w:szCs w:val="24"/>
        </w:rPr>
        <w:t>)</w:t>
      </w:r>
      <w:r w:rsidRPr="003046C7">
        <w:rPr>
          <w:rFonts w:ascii="Times New Roman" w:eastAsia="Calibri" w:hAnsi="Times New Roman" w:cs="Times New Roman"/>
          <w:i/>
          <w:iCs/>
          <w:sz w:val="24"/>
          <w:szCs w:val="24"/>
        </w:rPr>
        <w:t xml:space="preserve"> </w:t>
      </w:r>
      <w:r w:rsidRPr="003046C7">
        <w:rPr>
          <w:rFonts w:ascii="Times New Roman" w:eastAsia="Calibri" w:hAnsi="Times New Roman" w:cs="Times New Roman"/>
          <w:sz w:val="24"/>
          <w:szCs w:val="24"/>
        </w:rPr>
        <w:t>=</w:t>
      </w:r>
      <w:r w:rsidRPr="002C0389">
        <w:rPr>
          <w:rFonts w:ascii="Times New Roman" w:eastAsia="Calibri" w:hAnsi="Times New Roman" w:cs="Times New Roman"/>
          <w:sz w:val="24"/>
          <w:szCs w:val="24"/>
        </w:rPr>
        <w:t>25.945</w:t>
      </w:r>
      <w:r w:rsidRPr="003046C7">
        <w:rPr>
          <w:rFonts w:ascii="Times New Roman" w:eastAsia="Calibri" w:hAnsi="Times New Roman" w:cs="Times New Roman"/>
          <w:sz w:val="24"/>
          <w:szCs w:val="24"/>
        </w:rPr>
        <w:t>, p&lt;.05.</w:t>
      </w:r>
    </w:p>
    <w:p w14:paraId="00BEB37F" w14:textId="77777777" w:rsidR="0064303D" w:rsidRPr="00306EE8" w:rsidRDefault="0064303D" w:rsidP="002C0389">
      <w:pPr>
        <w:spacing w:after="0" w:line="360" w:lineRule="auto"/>
        <w:jc w:val="both"/>
        <w:rPr>
          <w:rFonts w:ascii="Times New Roman" w:eastAsia="Calibri" w:hAnsi="Times New Roman" w:cs="Times New Roman"/>
          <w:sz w:val="24"/>
          <w:szCs w:val="24"/>
        </w:rPr>
      </w:pPr>
    </w:p>
    <w:p w14:paraId="6CD2D534" w14:textId="30D201B2" w:rsidR="00306EE8" w:rsidRPr="002C0389" w:rsidRDefault="00306EE8"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00DE7156" w:rsidRPr="002C0389">
        <w:rPr>
          <w:rFonts w:ascii="Times New Roman" w:hAnsi="Times New Roman" w:cs="Times New Roman"/>
          <w:b/>
          <w:bCs/>
          <w:i w:val="0"/>
          <w:iCs w:val="0"/>
          <w:noProof/>
          <w:color w:val="auto"/>
          <w:sz w:val="24"/>
          <w:szCs w:val="24"/>
        </w:rPr>
        <w:t>5</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w:t>
      </w:r>
      <w:r w:rsidR="007E3691" w:rsidRPr="002C0389">
        <w:rPr>
          <w:rFonts w:ascii="Times New Roman" w:hAnsi="Times New Roman" w:cs="Times New Roman"/>
          <w:b/>
          <w:bCs/>
          <w:i w:val="0"/>
          <w:iCs w:val="0"/>
          <w:color w:val="auto"/>
          <w:sz w:val="24"/>
          <w:szCs w:val="24"/>
        </w:rPr>
        <w:t xml:space="preserve"> ANOVA between Cargo Handling Automation and Port Operational Efficiency</w:t>
      </w:r>
    </w:p>
    <w:tbl>
      <w:tblPr>
        <w:tblW w:w="87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3"/>
        <w:gridCol w:w="1408"/>
        <w:gridCol w:w="1610"/>
        <w:gridCol w:w="1124"/>
        <w:gridCol w:w="1543"/>
        <w:gridCol w:w="1124"/>
        <w:gridCol w:w="1124"/>
      </w:tblGrid>
      <w:tr w:rsidR="00C30528" w:rsidRPr="002C0389" w14:paraId="56C71778" w14:textId="77777777" w:rsidTr="00306EE8">
        <w:trPr>
          <w:cantSplit/>
        </w:trPr>
        <w:tc>
          <w:tcPr>
            <w:tcW w:w="2211" w:type="dxa"/>
            <w:gridSpan w:val="2"/>
            <w:tcBorders>
              <w:top w:val="single" w:sz="4" w:space="0" w:color="auto"/>
              <w:left w:val="nil"/>
              <w:bottom w:val="single" w:sz="8" w:space="0" w:color="152935"/>
              <w:right w:val="nil"/>
            </w:tcBorders>
            <w:shd w:val="clear" w:color="auto" w:fill="FFFFFF"/>
            <w:vAlign w:val="bottom"/>
          </w:tcPr>
          <w:p w14:paraId="21D3CAC0"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Model</w:t>
            </w:r>
          </w:p>
        </w:tc>
        <w:tc>
          <w:tcPr>
            <w:tcW w:w="1610" w:type="dxa"/>
            <w:tcBorders>
              <w:top w:val="single" w:sz="4" w:space="0" w:color="auto"/>
              <w:left w:val="nil"/>
              <w:bottom w:val="single" w:sz="8" w:space="0" w:color="152935"/>
              <w:right w:val="single" w:sz="8" w:space="0" w:color="E0E0E0"/>
            </w:tcBorders>
            <w:shd w:val="clear" w:color="auto" w:fill="FFFFFF"/>
            <w:vAlign w:val="bottom"/>
          </w:tcPr>
          <w:p w14:paraId="5515FE71"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Sum of Squares</w:t>
            </w:r>
          </w:p>
        </w:tc>
        <w:tc>
          <w:tcPr>
            <w:tcW w:w="1124" w:type="dxa"/>
            <w:tcBorders>
              <w:top w:val="single" w:sz="4" w:space="0" w:color="auto"/>
              <w:left w:val="single" w:sz="8" w:space="0" w:color="E0E0E0"/>
              <w:bottom w:val="single" w:sz="8" w:space="0" w:color="152935"/>
              <w:right w:val="single" w:sz="8" w:space="0" w:color="E0E0E0"/>
            </w:tcBorders>
            <w:shd w:val="clear" w:color="auto" w:fill="FFFFFF"/>
            <w:vAlign w:val="bottom"/>
          </w:tcPr>
          <w:p w14:paraId="47CF14F5"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df</w:t>
            </w:r>
          </w:p>
        </w:tc>
        <w:tc>
          <w:tcPr>
            <w:tcW w:w="1543" w:type="dxa"/>
            <w:tcBorders>
              <w:top w:val="single" w:sz="4" w:space="0" w:color="auto"/>
              <w:left w:val="single" w:sz="8" w:space="0" w:color="E0E0E0"/>
              <w:bottom w:val="single" w:sz="8" w:space="0" w:color="152935"/>
              <w:right w:val="single" w:sz="8" w:space="0" w:color="E0E0E0"/>
            </w:tcBorders>
            <w:shd w:val="clear" w:color="auto" w:fill="FFFFFF"/>
            <w:vAlign w:val="bottom"/>
          </w:tcPr>
          <w:p w14:paraId="6E63E806"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Mean Square</w:t>
            </w:r>
          </w:p>
        </w:tc>
        <w:tc>
          <w:tcPr>
            <w:tcW w:w="1124" w:type="dxa"/>
            <w:tcBorders>
              <w:top w:val="single" w:sz="4" w:space="0" w:color="auto"/>
              <w:left w:val="single" w:sz="8" w:space="0" w:color="E0E0E0"/>
              <w:bottom w:val="single" w:sz="8" w:space="0" w:color="152935"/>
              <w:right w:val="single" w:sz="8" w:space="0" w:color="E0E0E0"/>
            </w:tcBorders>
            <w:shd w:val="clear" w:color="auto" w:fill="FFFFFF"/>
            <w:vAlign w:val="bottom"/>
          </w:tcPr>
          <w:p w14:paraId="09C91309"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F</w:t>
            </w:r>
          </w:p>
        </w:tc>
        <w:tc>
          <w:tcPr>
            <w:tcW w:w="1124" w:type="dxa"/>
            <w:tcBorders>
              <w:top w:val="single" w:sz="4" w:space="0" w:color="auto"/>
              <w:left w:val="single" w:sz="8" w:space="0" w:color="E0E0E0"/>
              <w:bottom w:val="single" w:sz="8" w:space="0" w:color="152935"/>
              <w:right w:val="nil"/>
            </w:tcBorders>
            <w:shd w:val="clear" w:color="auto" w:fill="FFFFFF"/>
            <w:vAlign w:val="bottom"/>
          </w:tcPr>
          <w:p w14:paraId="01EC06A2"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Sig.</w:t>
            </w:r>
          </w:p>
        </w:tc>
      </w:tr>
      <w:tr w:rsidR="00C30528" w:rsidRPr="002C0389" w14:paraId="6CC27828" w14:textId="77777777" w:rsidTr="00306EE8">
        <w:trPr>
          <w:cantSplit/>
        </w:trPr>
        <w:tc>
          <w:tcPr>
            <w:tcW w:w="803" w:type="dxa"/>
            <w:vMerge w:val="restart"/>
            <w:tcBorders>
              <w:top w:val="single" w:sz="8" w:space="0" w:color="152935"/>
              <w:left w:val="nil"/>
              <w:bottom w:val="single" w:sz="8" w:space="0" w:color="152935"/>
              <w:right w:val="nil"/>
            </w:tcBorders>
            <w:shd w:val="clear" w:color="auto" w:fill="E0E0E0"/>
          </w:tcPr>
          <w:p w14:paraId="2EDC2D4A"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1</w:t>
            </w:r>
          </w:p>
        </w:tc>
        <w:tc>
          <w:tcPr>
            <w:tcW w:w="1408" w:type="dxa"/>
            <w:tcBorders>
              <w:top w:val="single" w:sz="8" w:space="0" w:color="152935"/>
              <w:left w:val="nil"/>
              <w:bottom w:val="single" w:sz="8" w:space="0" w:color="AEAEAE"/>
              <w:right w:val="nil"/>
            </w:tcBorders>
            <w:shd w:val="clear" w:color="auto" w:fill="E0E0E0"/>
          </w:tcPr>
          <w:p w14:paraId="4FC2406E"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Regression</w:t>
            </w:r>
          </w:p>
        </w:tc>
        <w:tc>
          <w:tcPr>
            <w:tcW w:w="1610" w:type="dxa"/>
            <w:tcBorders>
              <w:top w:val="single" w:sz="8" w:space="0" w:color="152935"/>
              <w:left w:val="nil"/>
              <w:bottom w:val="single" w:sz="8" w:space="0" w:color="AEAEAE"/>
              <w:right w:val="single" w:sz="8" w:space="0" w:color="E0E0E0"/>
            </w:tcBorders>
            <w:shd w:val="clear" w:color="auto" w:fill="FFFFFF"/>
          </w:tcPr>
          <w:p w14:paraId="6A2E9FEA"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2.407</w:t>
            </w:r>
          </w:p>
        </w:tc>
        <w:tc>
          <w:tcPr>
            <w:tcW w:w="1124" w:type="dxa"/>
            <w:tcBorders>
              <w:top w:val="single" w:sz="8" w:space="0" w:color="152935"/>
              <w:left w:val="single" w:sz="8" w:space="0" w:color="E0E0E0"/>
              <w:bottom w:val="single" w:sz="8" w:space="0" w:color="AEAEAE"/>
              <w:right w:val="single" w:sz="8" w:space="0" w:color="E0E0E0"/>
            </w:tcBorders>
            <w:shd w:val="clear" w:color="auto" w:fill="FFFFFF"/>
          </w:tcPr>
          <w:p w14:paraId="19B9B9B0"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1</w:t>
            </w:r>
          </w:p>
        </w:tc>
        <w:tc>
          <w:tcPr>
            <w:tcW w:w="1543" w:type="dxa"/>
            <w:tcBorders>
              <w:top w:val="single" w:sz="8" w:space="0" w:color="152935"/>
              <w:left w:val="single" w:sz="8" w:space="0" w:color="E0E0E0"/>
              <w:bottom w:val="single" w:sz="8" w:space="0" w:color="AEAEAE"/>
              <w:right w:val="single" w:sz="8" w:space="0" w:color="E0E0E0"/>
            </w:tcBorders>
            <w:shd w:val="clear" w:color="auto" w:fill="FFFFFF"/>
          </w:tcPr>
          <w:p w14:paraId="05155B13"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2.407</w:t>
            </w:r>
          </w:p>
        </w:tc>
        <w:tc>
          <w:tcPr>
            <w:tcW w:w="1124" w:type="dxa"/>
            <w:tcBorders>
              <w:top w:val="single" w:sz="8" w:space="0" w:color="152935"/>
              <w:left w:val="single" w:sz="8" w:space="0" w:color="E0E0E0"/>
              <w:bottom w:val="single" w:sz="8" w:space="0" w:color="AEAEAE"/>
              <w:right w:val="single" w:sz="8" w:space="0" w:color="E0E0E0"/>
            </w:tcBorders>
            <w:shd w:val="clear" w:color="auto" w:fill="FFFFFF"/>
          </w:tcPr>
          <w:p w14:paraId="1F539BFB"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25.945</w:t>
            </w:r>
          </w:p>
        </w:tc>
        <w:tc>
          <w:tcPr>
            <w:tcW w:w="1124" w:type="dxa"/>
            <w:tcBorders>
              <w:top w:val="single" w:sz="8" w:space="0" w:color="152935"/>
              <w:left w:val="single" w:sz="8" w:space="0" w:color="E0E0E0"/>
              <w:bottom w:val="single" w:sz="8" w:space="0" w:color="AEAEAE"/>
              <w:right w:val="nil"/>
            </w:tcBorders>
            <w:shd w:val="clear" w:color="auto" w:fill="FFFFFF"/>
          </w:tcPr>
          <w:p w14:paraId="6593A8E0"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.000</w:t>
            </w:r>
            <w:r w:rsidRPr="00306EE8">
              <w:rPr>
                <w:rFonts w:ascii="Times New Roman" w:hAnsi="Times New Roman" w:cs="Times New Roman"/>
                <w:kern w:val="0"/>
                <w:sz w:val="24"/>
                <w:szCs w:val="24"/>
                <w:vertAlign w:val="superscript"/>
              </w:rPr>
              <w:t>b</w:t>
            </w:r>
          </w:p>
        </w:tc>
      </w:tr>
      <w:tr w:rsidR="00C30528" w:rsidRPr="002C0389" w14:paraId="2D042394" w14:textId="77777777" w:rsidTr="00306EE8">
        <w:trPr>
          <w:cantSplit/>
        </w:trPr>
        <w:tc>
          <w:tcPr>
            <w:tcW w:w="803" w:type="dxa"/>
            <w:vMerge/>
            <w:tcBorders>
              <w:top w:val="single" w:sz="8" w:space="0" w:color="152935"/>
              <w:left w:val="nil"/>
              <w:bottom w:val="single" w:sz="8" w:space="0" w:color="152935"/>
              <w:right w:val="nil"/>
            </w:tcBorders>
            <w:shd w:val="clear" w:color="auto" w:fill="E0E0E0"/>
          </w:tcPr>
          <w:p w14:paraId="7B888E1D"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408" w:type="dxa"/>
            <w:tcBorders>
              <w:top w:val="single" w:sz="8" w:space="0" w:color="AEAEAE"/>
              <w:left w:val="nil"/>
              <w:bottom w:val="single" w:sz="8" w:space="0" w:color="AEAEAE"/>
              <w:right w:val="nil"/>
            </w:tcBorders>
            <w:shd w:val="clear" w:color="auto" w:fill="E0E0E0"/>
          </w:tcPr>
          <w:p w14:paraId="40C0EAD7"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Residual</w:t>
            </w:r>
          </w:p>
        </w:tc>
        <w:tc>
          <w:tcPr>
            <w:tcW w:w="1610" w:type="dxa"/>
            <w:tcBorders>
              <w:top w:val="single" w:sz="8" w:space="0" w:color="AEAEAE"/>
              <w:left w:val="nil"/>
              <w:bottom w:val="single" w:sz="8" w:space="0" w:color="AEAEAE"/>
              <w:right w:val="single" w:sz="8" w:space="0" w:color="E0E0E0"/>
            </w:tcBorders>
            <w:shd w:val="clear" w:color="auto" w:fill="FFFFFF"/>
          </w:tcPr>
          <w:p w14:paraId="43FE2122"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7.886</w:t>
            </w:r>
          </w:p>
        </w:tc>
        <w:tc>
          <w:tcPr>
            <w:tcW w:w="1124" w:type="dxa"/>
            <w:tcBorders>
              <w:top w:val="single" w:sz="8" w:space="0" w:color="AEAEAE"/>
              <w:left w:val="single" w:sz="8" w:space="0" w:color="E0E0E0"/>
              <w:bottom w:val="single" w:sz="8" w:space="0" w:color="AEAEAE"/>
              <w:right w:val="single" w:sz="8" w:space="0" w:color="E0E0E0"/>
            </w:tcBorders>
            <w:shd w:val="clear" w:color="auto" w:fill="FFFFFF"/>
          </w:tcPr>
          <w:p w14:paraId="0749E5D4"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85</w:t>
            </w:r>
          </w:p>
        </w:tc>
        <w:tc>
          <w:tcPr>
            <w:tcW w:w="1543" w:type="dxa"/>
            <w:tcBorders>
              <w:top w:val="single" w:sz="8" w:space="0" w:color="AEAEAE"/>
              <w:left w:val="single" w:sz="8" w:space="0" w:color="E0E0E0"/>
              <w:bottom w:val="single" w:sz="8" w:space="0" w:color="AEAEAE"/>
              <w:right w:val="single" w:sz="8" w:space="0" w:color="E0E0E0"/>
            </w:tcBorders>
            <w:shd w:val="clear" w:color="auto" w:fill="FFFFFF"/>
          </w:tcPr>
          <w:p w14:paraId="3902ACA4"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.093</w:t>
            </w:r>
          </w:p>
        </w:tc>
        <w:tc>
          <w:tcPr>
            <w:tcW w:w="11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6A5D304"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AEAEAE"/>
              <w:right w:val="nil"/>
            </w:tcBorders>
            <w:shd w:val="clear" w:color="auto" w:fill="FFFFFF"/>
            <w:vAlign w:val="center"/>
          </w:tcPr>
          <w:p w14:paraId="129D0637"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r>
      <w:tr w:rsidR="00C30528" w:rsidRPr="002C0389" w14:paraId="0ECFA3F7" w14:textId="77777777" w:rsidTr="00306EE8">
        <w:trPr>
          <w:cantSplit/>
        </w:trPr>
        <w:tc>
          <w:tcPr>
            <w:tcW w:w="803" w:type="dxa"/>
            <w:vMerge/>
            <w:tcBorders>
              <w:top w:val="single" w:sz="8" w:space="0" w:color="152935"/>
              <w:left w:val="nil"/>
              <w:bottom w:val="single" w:sz="8" w:space="0" w:color="152935"/>
              <w:right w:val="nil"/>
            </w:tcBorders>
            <w:shd w:val="clear" w:color="auto" w:fill="E0E0E0"/>
          </w:tcPr>
          <w:p w14:paraId="12D5B611"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408" w:type="dxa"/>
            <w:tcBorders>
              <w:top w:val="single" w:sz="8" w:space="0" w:color="AEAEAE"/>
              <w:left w:val="nil"/>
              <w:bottom w:val="single" w:sz="8" w:space="0" w:color="152935"/>
              <w:right w:val="nil"/>
            </w:tcBorders>
            <w:shd w:val="clear" w:color="auto" w:fill="E0E0E0"/>
          </w:tcPr>
          <w:p w14:paraId="2BB660BA"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Total</w:t>
            </w:r>
          </w:p>
        </w:tc>
        <w:tc>
          <w:tcPr>
            <w:tcW w:w="1610" w:type="dxa"/>
            <w:tcBorders>
              <w:top w:val="single" w:sz="8" w:space="0" w:color="AEAEAE"/>
              <w:left w:val="nil"/>
              <w:bottom w:val="single" w:sz="8" w:space="0" w:color="152935"/>
              <w:right w:val="single" w:sz="8" w:space="0" w:color="E0E0E0"/>
            </w:tcBorders>
            <w:shd w:val="clear" w:color="auto" w:fill="FFFFFF"/>
          </w:tcPr>
          <w:p w14:paraId="0EA97C0A"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10.293</w:t>
            </w:r>
          </w:p>
        </w:tc>
        <w:tc>
          <w:tcPr>
            <w:tcW w:w="1124" w:type="dxa"/>
            <w:tcBorders>
              <w:top w:val="single" w:sz="8" w:space="0" w:color="AEAEAE"/>
              <w:left w:val="single" w:sz="8" w:space="0" w:color="E0E0E0"/>
              <w:bottom w:val="single" w:sz="8" w:space="0" w:color="152935"/>
              <w:right w:val="single" w:sz="8" w:space="0" w:color="E0E0E0"/>
            </w:tcBorders>
            <w:shd w:val="clear" w:color="auto" w:fill="FFFFFF"/>
          </w:tcPr>
          <w:p w14:paraId="17085584"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86</w:t>
            </w:r>
          </w:p>
        </w:tc>
        <w:tc>
          <w:tcPr>
            <w:tcW w:w="15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5C5602D"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007732A"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152935"/>
              <w:right w:val="nil"/>
            </w:tcBorders>
            <w:shd w:val="clear" w:color="auto" w:fill="FFFFFF"/>
            <w:vAlign w:val="center"/>
          </w:tcPr>
          <w:p w14:paraId="68DA03C6"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r>
      <w:tr w:rsidR="00C30528" w:rsidRPr="002C0389" w14:paraId="67F6CA0D" w14:textId="77777777" w:rsidTr="00306EE8">
        <w:trPr>
          <w:cantSplit/>
        </w:trPr>
        <w:tc>
          <w:tcPr>
            <w:tcW w:w="8736" w:type="dxa"/>
            <w:gridSpan w:val="7"/>
            <w:tcBorders>
              <w:top w:val="nil"/>
              <w:left w:val="nil"/>
              <w:bottom w:val="nil"/>
              <w:right w:val="nil"/>
            </w:tcBorders>
            <w:shd w:val="clear" w:color="auto" w:fill="FFFFFF"/>
          </w:tcPr>
          <w:p w14:paraId="4ED1F6D3"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a. Dependent Variable: Port_Operational_Efficiency</w:t>
            </w:r>
          </w:p>
        </w:tc>
      </w:tr>
      <w:tr w:rsidR="00C30528" w:rsidRPr="002C0389" w14:paraId="2F5751F4" w14:textId="77777777" w:rsidTr="00306EE8">
        <w:trPr>
          <w:cantSplit/>
        </w:trPr>
        <w:tc>
          <w:tcPr>
            <w:tcW w:w="8736" w:type="dxa"/>
            <w:gridSpan w:val="7"/>
            <w:tcBorders>
              <w:top w:val="nil"/>
              <w:left w:val="nil"/>
              <w:bottom w:val="nil"/>
              <w:right w:val="nil"/>
            </w:tcBorders>
            <w:shd w:val="clear" w:color="auto" w:fill="FFFFFF"/>
          </w:tcPr>
          <w:p w14:paraId="01B246EB"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b. Predictors: (Constant), Cargo_Handling_Automation</w:t>
            </w:r>
          </w:p>
        </w:tc>
      </w:tr>
    </w:tbl>
    <w:p w14:paraId="639A8D50" w14:textId="77777777" w:rsidR="00306EE8" w:rsidRPr="002C0389" w:rsidRDefault="00306EE8" w:rsidP="002C0389">
      <w:pPr>
        <w:autoSpaceDE w:val="0"/>
        <w:autoSpaceDN w:val="0"/>
        <w:adjustRightInd w:val="0"/>
        <w:spacing w:after="0" w:line="400" w:lineRule="atLeast"/>
        <w:jc w:val="both"/>
        <w:rPr>
          <w:rFonts w:ascii="Times New Roman" w:hAnsi="Times New Roman" w:cs="Times New Roman"/>
          <w:kern w:val="0"/>
          <w:sz w:val="24"/>
          <w:szCs w:val="24"/>
        </w:rPr>
      </w:pPr>
    </w:p>
    <w:p w14:paraId="1E026178" w14:textId="309ACB6D" w:rsidR="0064303D" w:rsidRPr="00CD3D52" w:rsidRDefault="0064303D" w:rsidP="002C0389">
      <w:pPr>
        <w:keepNext/>
        <w:spacing w:after="200" w:line="360" w:lineRule="auto"/>
        <w:jc w:val="both"/>
        <w:rPr>
          <w:rFonts w:ascii="Times New Roman" w:eastAsia="Calibri" w:hAnsi="Times New Roman" w:cs="Times New Roman"/>
          <w:sz w:val="24"/>
          <w:szCs w:val="24"/>
        </w:rPr>
      </w:pPr>
      <w:r w:rsidRPr="00CD3D52">
        <w:rPr>
          <w:rFonts w:ascii="Times New Roman" w:eastAsia="Calibri" w:hAnsi="Times New Roman" w:cs="Times New Roman"/>
          <w:sz w:val="24"/>
          <w:szCs w:val="24"/>
        </w:rPr>
        <w:t>Table 4.</w:t>
      </w:r>
      <w:r w:rsidRPr="002C0389">
        <w:rPr>
          <w:rFonts w:ascii="Times New Roman" w:eastAsia="Calibri" w:hAnsi="Times New Roman" w:cs="Times New Roman"/>
          <w:sz w:val="24"/>
          <w:szCs w:val="24"/>
        </w:rPr>
        <w:t>6</w:t>
      </w:r>
      <w:r w:rsidRPr="00CD3D52">
        <w:rPr>
          <w:rFonts w:ascii="Times New Roman" w:eastAsia="Calibri" w:hAnsi="Times New Roman" w:cs="Times New Roman"/>
          <w:sz w:val="24"/>
          <w:szCs w:val="24"/>
        </w:rPr>
        <w:t xml:space="preserve"> indicates the analysis output for regression coefficients for </w:t>
      </w:r>
      <w:r w:rsidRPr="002C0389">
        <w:rPr>
          <w:rFonts w:ascii="Times New Roman" w:eastAsia="Calibri" w:hAnsi="Times New Roman" w:cs="Times New Roman"/>
          <w:sz w:val="24"/>
          <w:szCs w:val="24"/>
          <w:lang w:val="en-US"/>
        </w:rPr>
        <w:t>cargo handling automation</w:t>
      </w:r>
      <w:r w:rsidRPr="00CD3D52">
        <w:rPr>
          <w:rFonts w:ascii="Times New Roman" w:eastAsia="Calibri" w:hAnsi="Times New Roman" w:cs="Times New Roman"/>
          <w:sz w:val="24"/>
          <w:szCs w:val="24"/>
          <w:lang w:val="en-US"/>
        </w:rPr>
        <w:t xml:space="preserve"> </w:t>
      </w:r>
      <w:r w:rsidRPr="00CD3D52">
        <w:rPr>
          <w:rFonts w:ascii="Times New Roman" w:eastAsia="Calibri" w:hAnsi="Times New Roman" w:cs="Times New Roman"/>
          <w:sz w:val="24"/>
          <w:szCs w:val="24"/>
        </w:rPr>
        <w:t xml:space="preserve">and </w:t>
      </w:r>
      <w:r w:rsidRPr="002C0389">
        <w:rPr>
          <w:rFonts w:ascii="Times New Roman" w:eastAsia="Calibri" w:hAnsi="Times New Roman" w:cs="Times New Roman"/>
          <w:sz w:val="24"/>
          <w:szCs w:val="24"/>
          <w:lang w:val="en-US"/>
        </w:rPr>
        <w:t>port operational efficiency</w:t>
      </w:r>
      <w:r w:rsidRPr="00CD3D52">
        <w:rPr>
          <w:rFonts w:ascii="Times New Roman" w:eastAsia="Calibri" w:hAnsi="Times New Roman" w:cs="Times New Roman"/>
          <w:sz w:val="24"/>
          <w:szCs w:val="24"/>
        </w:rPr>
        <w:t xml:space="preserve">. The regression coefficients indicate that </w:t>
      </w:r>
      <w:r w:rsidRPr="002C0389">
        <w:rPr>
          <w:rFonts w:ascii="Times New Roman" w:eastAsia="Calibri" w:hAnsi="Times New Roman" w:cs="Times New Roman"/>
          <w:sz w:val="24"/>
          <w:szCs w:val="24"/>
          <w:lang w:val="en-US"/>
        </w:rPr>
        <w:t>cargo handling automation</w:t>
      </w:r>
      <w:r w:rsidRPr="00CD3D52">
        <w:rPr>
          <w:rFonts w:ascii="Times New Roman" w:eastAsia="Calibri" w:hAnsi="Times New Roman" w:cs="Times New Roman"/>
          <w:sz w:val="24"/>
          <w:szCs w:val="24"/>
          <w:lang w:val="en-US"/>
        </w:rPr>
        <w:t xml:space="preserve"> </w:t>
      </w:r>
      <w:r w:rsidRPr="00CD3D52">
        <w:rPr>
          <w:rFonts w:ascii="Times New Roman" w:eastAsia="Calibri" w:hAnsi="Times New Roman" w:cs="Times New Roman"/>
          <w:sz w:val="24"/>
          <w:szCs w:val="24"/>
        </w:rPr>
        <w:t xml:space="preserve">can statistically and significantly affect </w:t>
      </w:r>
      <w:r w:rsidRPr="002C0389">
        <w:rPr>
          <w:rFonts w:ascii="Times New Roman" w:eastAsia="Calibri" w:hAnsi="Times New Roman" w:cs="Times New Roman"/>
          <w:sz w:val="24"/>
          <w:szCs w:val="24"/>
          <w:lang w:val="en-US"/>
        </w:rPr>
        <w:t>port operational efficiency</w:t>
      </w:r>
      <w:r w:rsidRPr="002C0389">
        <w:rPr>
          <w:rFonts w:ascii="Times New Roman" w:eastAsia="Calibri" w:hAnsi="Times New Roman" w:cs="Times New Roman"/>
          <w:sz w:val="24"/>
          <w:szCs w:val="24"/>
        </w:rPr>
        <w:t xml:space="preserve"> </w:t>
      </w:r>
      <w:r w:rsidRPr="00CD3D52">
        <w:rPr>
          <w:rFonts w:ascii="Times New Roman" w:eastAsia="Calibri" w:hAnsi="Times New Roman" w:cs="Times New Roman"/>
          <w:sz w:val="24"/>
          <w:szCs w:val="24"/>
        </w:rPr>
        <w:t>(</w:t>
      </w:r>
      <w:r w:rsidRPr="00CD3D52">
        <w:rPr>
          <w:rFonts w:ascii="Cambria Math" w:eastAsia="Calibri" w:hAnsi="Cambria Math" w:cs="Cambria Math"/>
          <w:sz w:val="24"/>
          <w:szCs w:val="24"/>
        </w:rPr>
        <w:t>𝛽</w:t>
      </w:r>
      <w:r w:rsidRPr="00CD3D52">
        <w:rPr>
          <w:rFonts w:ascii="Times New Roman" w:eastAsia="Calibri" w:hAnsi="Times New Roman" w:cs="Times New Roman"/>
          <w:sz w:val="24"/>
          <w:szCs w:val="24"/>
        </w:rPr>
        <w:t xml:space="preserve"> = .</w:t>
      </w:r>
      <w:r w:rsidRPr="002C0389">
        <w:rPr>
          <w:rFonts w:ascii="Times New Roman" w:eastAsia="Calibri" w:hAnsi="Times New Roman" w:cs="Times New Roman"/>
          <w:sz w:val="24"/>
          <w:szCs w:val="24"/>
        </w:rPr>
        <w:t>484</w:t>
      </w:r>
      <w:r w:rsidRPr="00CD3D52">
        <w:rPr>
          <w:rFonts w:ascii="Times New Roman" w:eastAsia="Calibri" w:hAnsi="Times New Roman" w:cs="Times New Roman"/>
          <w:sz w:val="24"/>
          <w:szCs w:val="24"/>
        </w:rPr>
        <w:t>, (</w:t>
      </w:r>
      <w:r w:rsidRPr="002C0389">
        <w:rPr>
          <w:rFonts w:ascii="Times New Roman" w:eastAsia="Calibri" w:hAnsi="Times New Roman" w:cs="Times New Roman"/>
          <w:sz w:val="24"/>
          <w:szCs w:val="24"/>
        </w:rPr>
        <w:t>84</w:t>
      </w:r>
      <w:r w:rsidRPr="00CD3D52">
        <w:rPr>
          <w:rFonts w:ascii="Times New Roman" w:eastAsia="Calibri" w:hAnsi="Times New Roman" w:cs="Times New Roman"/>
          <w:sz w:val="24"/>
          <w:szCs w:val="24"/>
        </w:rPr>
        <w:t xml:space="preserve">) </w:t>
      </w:r>
      <w:r w:rsidRPr="002C0389">
        <w:rPr>
          <w:rFonts w:ascii="Times New Roman" w:eastAsia="Calibri" w:hAnsi="Times New Roman" w:cs="Times New Roman"/>
          <w:sz w:val="24"/>
          <w:szCs w:val="24"/>
        </w:rPr>
        <w:lastRenderedPageBreak/>
        <w:t>t</w:t>
      </w:r>
      <w:r w:rsidRPr="00CD3D52">
        <w:rPr>
          <w:rFonts w:ascii="Times New Roman" w:eastAsia="Calibri" w:hAnsi="Times New Roman" w:cs="Times New Roman"/>
          <w:sz w:val="24"/>
          <w:szCs w:val="24"/>
        </w:rPr>
        <w:t xml:space="preserve">= </w:t>
      </w:r>
      <w:r w:rsidRPr="002C0389">
        <w:rPr>
          <w:rFonts w:ascii="Times New Roman" w:eastAsia="Calibri" w:hAnsi="Times New Roman" w:cs="Times New Roman"/>
          <w:sz w:val="24"/>
          <w:szCs w:val="24"/>
        </w:rPr>
        <w:t>5.094</w:t>
      </w:r>
      <w:r w:rsidRPr="00CD3D52">
        <w:rPr>
          <w:rFonts w:ascii="Times New Roman" w:eastAsia="Calibri" w:hAnsi="Times New Roman" w:cs="Times New Roman"/>
          <w:sz w:val="24"/>
          <w:szCs w:val="24"/>
        </w:rPr>
        <w:t xml:space="preserve">, </w:t>
      </w:r>
      <w:r w:rsidRPr="00CD3D52">
        <w:rPr>
          <w:rFonts w:ascii="Cambria Math" w:eastAsia="Calibri" w:hAnsi="Cambria Math" w:cs="Cambria Math"/>
          <w:sz w:val="24"/>
          <w:szCs w:val="24"/>
        </w:rPr>
        <w:t>𝑝</w:t>
      </w:r>
      <w:r w:rsidRPr="00CD3D52">
        <w:rPr>
          <w:rFonts w:ascii="Times New Roman" w:eastAsia="Calibri" w:hAnsi="Times New Roman" w:cs="Times New Roman"/>
          <w:sz w:val="24"/>
          <w:szCs w:val="24"/>
        </w:rPr>
        <w:t xml:space="preserve"> &lt; .05).</w:t>
      </w:r>
      <w:r w:rsidRPr="00CD3D52">
        <w:rPr>
          <w:rFonts w:ascii="Times New Roman" w:eastAsia="Calibri" w:hAnsi="Times New Roman" w:cs="Times New Roman"/>
          <w:kern w:val="0"/>
          <w:sz w:val="24"/>
          <w:szCs w:val="24"/>
          <w:lang w:val="en-US"/>
          <w14:ligatures w14:val="none"/>
        </w:rPr>
        <w:t xml:space="preserve"> </w:t>
      </w:r>
      <w:r w:rsidRPr="00CD3D52">
        <w:rPr>
          <w:rFonts w:ascii="Times New Roman" w:eastAsia="Calibri" w:hAnsi="Times New Roman" w:cs="Times New Roman"/>
          <w:sz w:val="24"/>
          <w:szCs w:val="24"/>
          <w:lang w:val="en-US"/>
        </w:rPr>
        <w:t xml:space="preserve">This supports the notion that enhancing </w:t>
      </w:r>
      <w:r w:rsidRPr="002C0389">
        <w:rPr>
          <w:rFonts w:ascii="Times New Roman" w:eastAsia="Calibri" w:hAnsi="Times New Roman" w:cs="Times New Roman"/>
          <w:sz w:val="24"/>
          <w:szCs w:val="24"/>
          <w:lang w:val="en-US"/>
        </w:rPr>
        <w:t>cargo handling automation</w:t>
      </w:r>
      <w:r w:rsidRPr="00CD3D52">
        <w:rPr>
          <w:rFonts w:ascii="Times New Roman" w:eastAsia="Calibri" w:hAnsi="Times New Roman" w:cs="Times New Roman"/>
          <w:sz w:val="24"/>
          <w:szCs w:val="24"/>
          <w:lang w:val="en-US"/>
        </w:rPr>
        <w:t xml:space="preserve"> can positively impact </w:t>
      </w:r>
      <w:r w:rsidRPr="002C0389">
        <w:rPr>
          <w:rFonts w:ascii="Times New Roman" w:eastAsia="Calibri" w:hAnsi="Times New Roman" w:cs="Times New Roman"/>
          <w:sz w:val="24"/>
          <w:szCs w:val="24"/>
          <w:lang w:val="en-US"/>
        </w:rPr>
        <w:t>port operational efficiency</w:t>
      </w:r>
      <w:r w:rsidRPr="00CD3D52">
        <w:rPr>
          <w:rFonts w:ascii="Times New Roman" w:eastAsia="Calibri" w:hAnsi="Times New Roman" w:cs="Times New Roman"/>
          <w:sz w:val="24"/>
          <w:szCs w:val="24"/>
          <w:lang w:val="en-US"/>
        </w:rPr>
        <w:t>.</w:t>
      </w:r>
    </w:p>
    <w:p w14:paraId="5C620864" w14:textId="617716EA" w:rsidR="0064303D" w:rsidRPr="00CD3D52" w:rsidRDefault="0064303D" w:rsidP="002C0389">
      <w:pPr>
        <w:spacing w:after="0" w:line="360" w:lineRule="auto"/>
        <w:jc w:val="both"/>
        <w:rPr>
          <w:rFonts w:ascii="Times New Roman" w:eastAsia="Calibri" w:hAnsi="Times New Roman" w:cs="Times New Roman"/>
          <w:sz w:val="24"/>
          <w:szCs w:val="24"/>
          <w:lang w:val="en-US"/>
        </w:rPr>
      </w:pPr>
      <w:r w:rsidRPr="00CD3D52">
        <w:rPr>
          <w:rFonts w:ascii="Times New Roman" w:eastAsia="Calibri" w:hAnsi="Times New Roman" w:cs="Times New Roman"/>
          <w:sz w:val="24"/>
          <w:szCs w:val="24"/>
          <w:lang w:val="en-US"/>
        </w:rPr>
        <w:t>The estimated regression equation from Table 4.</w:t>
      </w:r>
      <w:r w:rsidRPr="002C0389">
        <w:rPr>
          <w:rFonts w:ascii="Times New Roman" w:eastAsia="Calibri" w:hAnsi="Times New Roman" w:cs="Times New Roman"/>
          <w:sz w:val="24"/>
          <w:szCs w:val="24"/>
          <w:lang w:val="en-US"/>
        </w:rPr>
        <w:t>6</w:t>
      </w:r>
      <w:r w:rsidRPr="00CD3D52">
        <w:rPr>
          <w:rFonts w:ascii="Times New Roman" w:eastAsia="Calibri" w:hAnsi="Times New Roman" w:cs="Times New Roman"/>
          <w:sz w:val="24"/>
          <w:szCs w:val="24"/>
          <w:lang w:val="en-US"/>
        </w:rPr>
        <w:t xml:space="preserve"> above is given by:</w:t>
      </w:r>
    </w:p>
    <w:p w14:paraId="37E8CF54" w14:textId="551EE726" w:rsidR="0064303D" w:rsidRPr="00CD3D52" w:rsidRDefault="0064303D" w:rsidP="002C0389">
      <w:pPr>
        <w:spacing w:after="0" w:line="360" w:lineRule="auto"/>
        <w:jc w:val="both"/>
        <w:rPr>
          <w:rFonts w:ascii="Times New Roman" w:eastAsia="Calibri" w:hAnsi="Times New Roman" w:cs="Times New Roman"/>
          <w:sz w:val="24"/>
          <w:szCs w:val="24"/>
          <w:lang w:val="en-US"/>
        </w:rPr>
      </w:pPr>
      <m:oMathPara>
        <m:oMath>
          <m:r>
            <w:rPr>
              <w:rFonts w:ascii="Cambria Math" w:eastAsia="Calibri" w:hAnsi="Cambria Math" w:cs="Times New Roman"/>
              <w:sz w:val="24"/>
              <w:szCs w:val="24"/>
              <w:lang w:val="en-US"/>
            </w:rPr>
            <m:t>Port Operational Efficieny = 1.939 + 0.516 *Cargo Handling Automation</m:t>
          </m:r>
        </m:oMath>
      </m:oMathPara>
    </w:p>
    <w:p w14:paraId="79668BAD" w14:textId="77777777" w:rsidR="0064303D" w:rsidRPr="00CD3D52" w:rsidRDefault="0064303D" w:rsidP="002C0389">
      <w:pPr>
        <w:spacing w:after="0" w:line="360" w:lineRule="auto"/>
        <w:jc w:val="both"/>
        <w:rPr>
          <w:rFonts w:ascii="Times New Roman" w:eastAsia="Calibri" w:hAnsi="Times New Roman" w:cs="Times New Roman"/>
          <w:sz w:val="24"/>
          <w:szCs w:val="24"/>
          <w:lang w:val="en-US"/>
        </w:rPr>
      </w:pPr>
    </w:p>
    <w:p w14:paraId="437942BF" w14:textId="783D2631" w:rsidR="0064303D" w:rsidRPr="00306EE8" w:rsidRDefault="0064303D" w:rsidP="002C0389">
      <w:pPr>
        <w:spacing w:line="360" w:lineRule="auto"/>
        <w:jc w:val="both"/>
        <w:rPr>
          <w:rFonts w:ascii="Times New Roman" w:eastAsia="Calibri" w:hAnsi="Times New Roman" w:cs="Times New Roman"/>
          <w:sz w:val="24"/>
          <w:szCs w:val="24"/>
          <w:lang w:val="en-US"/>
        </w:rPr>
      </w:pPr>
      <w:r w:rsidRPr="00CD3D52">
        <w:rPr>
          <w:rFonts w:ascii="Times New Roman" w:eastAsia="Calibri" w:hAnsi="Times New Roman" w:cs="Times New Roman"/>
          <w:sz w:val="24"/>
          <w:szCs w:val="24"/>
          <w:lang w:val="en-US"/>
        </w:rPr>
        <w:t xml:space="preserve">The model shows that </w:t>
      </w:r>
      <w:r w:rsidRPr="002C0389">
        <w:rPr>
          <w:rFonts w:ascii="Times New Roman" w:eastAsia="Calibri" w:hAnsi="Times New Roman" w:cs="Times New Roman"/>
          <w:sz w:val="24"/>
          <w:szCs w:val="24"/>
          <w:lang w:val="en-US"/>
        </w:rPr>
        <w:t>cargo handling automation</w:t>
      </w:r>
      <w:r w:rsidRPr="00CD3D52">
        <w:rPr>
          <w:rFonts w:ascii="Times New Roman" w:eastAsia="Calibri" w:hAnsi="Times New Roman" w:cs="Times New Roman"/>
          <w:sz w:val="24"/>
          <w:szCs w:val="24"/>
          <w:lang w:val="en-US"/>
        </w:rPr>
        <w:t xml:space="preserve"> positively affects the </w:t>
      </w:r>
      <w:r w:rsidRPr="002C0389">
        <w:rPr>
          <w:rFonts w:ascii="Times New Roman" w:eastAsia="Calibri" w:hAnsi="Times New Roman" w:cs="Times New Roman"/>
          <w:sz w:val="24"/>
          <w:szCs w:val="24"/>
          <w:lang w:val="en-US"/>
        </w:rPr>
        <w:t>port operational efficiency</w:t>
      </w:r>
      <w:r w:rsidRPr="00CD3D52">
        <w:rPr>
          <w:rFonts w:ascii="Times New Roman" w:eastAsia="Calibri" w:hAnsi="Times New Roman" w:cs="Times New Roman"/>
          <w:sz w:val="24"/>
          <w:szCs w:val="24"/>
          <w:lang w:val="en-US"/>
        </w:rPr>
        <w:t xml:space="preserve">, i.e. a unit mean index increase in </w:t>
      </w:r>
      <w:r w:rsidRPr="002C0389">
        <w:rPr>
          <w:rFonts w:ascii="Times New Roman" w:eastAsia="Calibri" w:hAnsi="Times New Roman" w:cs="Times New Roman"/>
          <w:sz w:val="24"/>
          <w:szCs w:val="24"/>
          <w:lang w:val="en-US"/>
        </w:rPr>
        <w:t>cargo handling automation</w:t>
      </w:r>
      <w:r w:rsidRPr="00CD3D52">
        <w:rPr>
          <w:rFonts w:ascii="Times New Roman" w:eastAsia="Calibri" w:hAnsi="Times New Roman" w:cs="Times New Roman"/>
          <w:sz w:val="24"/>
          <w:szCs w:val="24"/>
          <w:lang w:val="en-US"/>
        </w:rPr>
        <w:t xml:space="preserve"> applied increases the </w:t>
      </w:r>
      <w:r w:rsidRPr="002C0389">
        <w:rPr>
          <w:rFonts w:ascii="Times New Roman" w:eastAsia="Calibri" w:hAnsi="Times New Roman" w:cs="Times New Roman"/>
          <w:sz w:val="24"/>
          <w:szCs w:val="24"/>
          <w:lang w:val="en-US"/>
        </w:rPr>
        <w:t>port operational efficiency</w:t>
      </w:r>
      <w:r w:rsidRPr="00CD3D52">
        <w:rPr>
          <w:rFonts w:ascii="Times New Roman" w:eastAsia="Calibri" w:hAnsi="Times New Roman" w:cs="Times New Roman"/>
          <w:sz w:val="24"/>
          <w:szCs w:val="24"/>
          <w:lang w:val="en-US"/>
        </w:rPr>
        <w:t xml:space="preserve"> by a positive mean index value of 0.</w:t>
      </w:r>
      <w:r w:rsidRPr="002C0389">
        <w:rPr>
          <w:rFonts w:ascii="Times New Roman" w:eastAsia="Calibri" w:hAnsi="Times New Roman" w:cs="Times New Roman"/>
          <w:sz w:val="24"/>
          <w:szCs w:val="24"/>
          <w:lang w:val="en-US"/>
        </w:rPr>
        <w:t>516</w:t>
      </w:r>
      <w:r w:rsidRPr="00CD3D52">
        <w:rPr>
          <w:rFonts w:ascii="Times New Roman" w:eastAsia="Calibri" w:hAnsi="Times New Roman" w:cs="Times New Roman"/>
          <w:sz w:val="24"/>
          <w:szCs w:val="24"/>
          <w:lang w:val="en-US"/>
        </w:rPr>
        <w:t>.</w:t>
      </w:r>
      <w:r w:rsidRPr="00CD3D52">
        <w:rPr>
          <w:rFonts w:ascii="Times New Roman" w:eastAsia="Calibri" w:hAnsi="Times New Roman" w:cs="Times New Roman"/>
          <w:kern w:val="0"/>
          <w:sz w:val="24"/>
          <w:szCs w:val="24"/>
          <w:lang w:val="en-US"/>
          <w14:ligatures w14:val="none"/>
        </w:rPr>
        <w:t xml:space="preserve"> </w:t>
      </w:r>
      <w:r w:rsidRPr="00CD3D52">
        <w:rPr>
          <w:rFonts w:ascii="Times New Roman" w:eastAsia="Calibri" w:hAnsi="Times New Roman" w:cs="Times New Roman"/>
          <w:sz w:val="24"/>
          <w:szCs w:val="24"/>
          <w:lang w:val="en-US"/>
        </w:rPr>
        <w:t xml:space="preserve">This implies that enhancing </w:t>
      </w:r>
      <w:r w:rsidRPr="002C0389">
        <w:rPr>
          <w:rFonts w:ascii="Times New Roman" w:eastAsia="Calibri" w:hAnsi="Times New Roman" w:cs="Times New Roman"/>
          <w:sz w:val="24"/>
          <w:szCs w:val="24"/>
          <w:lang w:val="en-US"/>
        </w:rPr>
        <w:t>cargo handling automation</w:t>
      </w:r>
      <w:r w:rsidRPr="00CD3D52">
        <w:rPr>
          <w:rFonts w:ascii="Times New Roman" w:eastAsia="Calibri" w:hAnsi="Times New Roman" w:cs="Times New Roman"/>
          <w:sz w:val="24"/>
          <w:szCs w:val="24"/>
          <w:lang w:val="en-US"/>
        </w:rPr>
        <w:t xml:space="preserve"> can lead to better </w:t>
      </w:r>
      <w:r w:rsidRPr="002C0389">
        <w:rPr>
          <w:rFonts w:ascii="Times New Roman" w:eastAsia="Calibri" w:hAnsi="Times New Roman" w:cs="Times New Roman"/>
          <w:sz w:val="24"/>
          <w:szCs w:val="24"/>
          <w:lang w:val="en-US"/>
        </w:rPr>
        <w:t>port operational outcomes.</w:t>
      </w:r>
    </w:p>
    <w:p w14:paraId="3B36D1B0" w14:textId="6761D144" w:rsidR="00306EE8" w:rsidRPr="002C0389" w:rsidRDefault="00306EE8"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00DE7156" w:rsidRPr="002C0389">
        <w:rPr>
          <w:rFonts w:ascii="Times New Roman" w:hAnsi="Times New Roman" w:cs="Times New Roman"/>
          <w:b/>
          <w:bCs/>
          <w:i w:val="0"/>
          <w:iCs w:val="0"/>
          <w:noProof/>
          <w:color w:val="auto"/>
          <w:sz w:val="24"/>
          <w:szCs w:val="24"/>
        </w:rPr>
        <w:t>6</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w:t>
      </w:r>
      <w:r w:rsidR="007E3691" w:rsidRPr="002C0389">
        <w:rPr>
          <w:rFonts w:ascii="Times New Roman" w:hAnsi="Times New Roman" w:cs="Times New Roman"/>
          <w:b/>
          <w:bCs/>
          <w:i w:val="0"/>
          <w:iCs w:val="0"/>
          <w:color w:val="auto"/>
          <w:sz w:val="24"/>
          <w:szCs w:val="24"/>
        </w:rPr>
        <w:t xml:space="preserve"> Regression Coefficients  Cargo Handling Automation and Port Operational Efficiency</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94"/>
        <w:gridCol w:w="2423"/>
        <w:gridCol w:w="719"/>
        <w:gridCol w:w="724"/>
        <w:gridCol w:w="1233"/>
        <w:gridCol w:w="556"/>
        <w:gridCol w:w="458"/>
        <w:gridCol w:w="638"/>
        <w:gridCol w:w="638"/>
        <w:gridCol w:w="897"/>
        <w:gridCol w:w="546"/>
      </w:tblGrid>
      <w:tr w:rsidR="002C0389" w:rsidRPr="002C0389" w14:paraId="1E864964" w14:textId="77777777" w:rsidTr="00306EE8">
        <w:trPr>
          <w:cantSplit/>
        </w:trPr>
        <w:tc>
          <w:tcPr>
            <w:tcW w:w="1446" w:type="pct"/>
            <w:gridSpan w:val="2"/>
            <w:vMerge w:val="restart"/>
            <w:tcBorders>
              <w:top w:val="single" w:sz="4" w:space="0" w:color="auto"/>
              <w:left w:val="nil"/>
              <w:bottom w:val="nil"/>
              <w:right w:val="nil"/>
            </w:tcBorders>
            <w:shd w:val="clear" w:color="auto" w:fill="FFFFFF"/>
            <w:vAlign w:val="bottom"/>
          </w:tcPr>
          <w:p w14:paraId="42BAB4C2"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Model</w:t>
            </w:r>
          </w:p>
        </w:tc>
        <w:tc>
          <w:tcPr>
            <w:tcW w:w="758" w:type="pct"/>
            <w:gridSpan w:val="2"/>
            <w:tcBorders>
              <w:top w:val="single" w:sz="4" w:space="0" w:color="auto"/>
              <w:left w:val="nil"/>
              <w:bottom w:val="nil"/>
              <w:right w:val="single" w:sz="8" w:space="0" w:color="E0E0E0"/>
            </w:tcBorders>
            <w:shd w:val="clear" w:color="auto" w:fill="FFFFFF"/>
            <w:vAlign w:val="bottom"/>
          </w:tcPr>
          <w:p w14:paraId="0FB53D83"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Unstandardized Coefficients</w:t>
            </w:r>
          </w:p>
        </w:tc>
        <w:tc>
          <w:tcPr>
            <w:tcW w:w="655" w:type="pct"/>
            <w:tcBorders>
              <w:top w:val="single" w:sz="4" w:space="0" w:color="auto"/>
              <w:left w:val="single" w:sz="8" w:space="0" w:color="E0E0E0"/>
              <w:bottom w:val="nil"/>
              <w:right w:val="single" w:sz="8" w:space="0" w:color="E0E0E0"/>
            </w:tcBorders>
            <w:shd w:val="clear" w:color="auto" w:fill="FFFFFF"/>
            <w:vAlign w:val="bottom"/>
          </w:tcPr>
          <w:p w14:paraId="3705858F"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Standardized Coefficients</w:t>
            </w:r>
          </w:p>
        </w:tc>
        <w:tc>
          <w:tcPr>
            <w:tcW w:w="322" w:type="pct"/>
            <w:vMerge w:val="restart"/>
            <w:tcBorders>
              <w:top w:val="single" w:sz="4" w:space="0" w:color="auto"/>
              <w:left w:val="single" w:sz="8" w:space="0" w:color="E0E0E0"/>
              <w:bottom w:val="nil"/>
              <w:right w:val="single" w:sz="8" w:space="0" w:color="E0E0E0"/>
            </w:tcBorders>
            <w:shd w:val="clear" w:color="auto" w:fill="FFFFFF"/>
            <w:vAlign w:val="bottom"/>
          </w:tcPr>
          <w:p w14:paraId="69E196EA"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t</w:t>
            </w:r>
          </w:p>
        </w:tc>
        <w:tc>
          <w:tcPr>
            <w:tcW w:w="268" w:type="pct"/>
            <w:vMerge w:val="restart"/>
            <w:tcBorders>
              <w:top w:val="single" w:sz="4" w:space="0" w:color="auto"/>
              <w:left w:val="single" w:sz="8" w:space="0" w:color="E0E0E0"/>
              <w:bottom w:val="nil"/>
              <w:right w:val="single" w:sz="8" w:space="0" w:color="E0E0E0"/>
            </w:tcBorders>
            <w:shd w:val="clear" w:color="auto" w:fill="FFFFFF"/>
            <w:vAlign w:val="bottom"/>
          </w:tcPr>
          <w:p w14:paraId="0E67724B"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Sig.</w:t>
            </w:r>
          </w:p>
        </w:tc>
        <w:tc>
          <w:tcPr>
            <w:tcW w:w="721" w:type="pct"/>
            <w:gridSpan w:val="2"/>
            <w:tcBorders>
              <w:top w:val="single" w:sz="4" w:space="0" w:color="auto"/>
              <w:left w:val="single" w:sz="8" w:space="0" w:color="E0E0E0"/>
              <w:bottom w:val="nil"/>
              <w:right w:val="single" w:sz="8" w:space="0" w:color="E0E0E0"/>
            </w:tcBorders>
            <w:shd w:val="clear" w:color="auto" w:fill="FFFFFF"/>
            <w:vAlign w:val="bottom"/>
          </w:tcPr>
          <w:p w14:paraId="31984E36"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95.0% Confidence Interval for B</w:t>
            </w:r>
          </w:p>
        </w:tc>
        <w:tc>
          <w:tcPr>
            <w:tcW w:w="830" w:type="pct"/>
            <w:gridSpan w:val="2"/>
            <w:tcBorders>
              <w:top w:val="single" w:sz="4" w:space="0" w:color="auto"/>
              <w:left w:val="single" w:sz="8" w:space="0" w:color="E0E0E0"/>
              <w:bottom w:val="nil"/>
              <w:right w:val="nil"/>
            </w:tcBorders>
            <w:shd w:val="clear" w:color="auto" w:fill="FFFFFF"/>
            <w:vAlign w:val="bottom"/>
          </w:tcPr>
          <w:p w14:paraId="3AFD327A"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306EE8">
              <w:rPr>
                <w:rFonts w:ascii="Times New Roman" w:hAnsi="Times New Roman" w:cs="Times New Roman"/>
                <w:b/>
                <w:bCs/>
                <w:kern w:val="0"/>
                <w:sz w:val="24"/>
                <w:szCs w:val="24"/>
              </w:rPr>
              <w:t>Collinearity Statistics</w:t>
            </w:r>
          </w:p>
        </w:tc>
      </w:tr>
      <w:tr w:rsidR="002C0389" w:rsidRPr="002C0389" w14:paraId="5A444F89" w14:textId="77777777" w:rsidTr="00306EE8">
        <w:trPr>
          <w:cantSplit/>
        </w:trPr>
        <w:tc>
          <w:tcPr>
            <w:tcW w:w="1446" w:type="pct"/>
            <w:gridSpan w:val="2"/>
            <w:vMerge/>
            <w:tcBorders>
              <w:top w:val="nil"/>
              <w:left w:val="nil"/>
              <w:bottom w:val="nil"/>
              <w:right w:val="nil"/>
            </w:tcBorders>
            <w:shd w:val="clear" w:color="auto" w:fill="FFFFFF"/>
            <w:vAlign w:val="bottom"/>
          </w:tcPr>
          <w:p w14:paraId="20BA375B"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78" w:type="pct"/>
            <w:tcBorders>
              <w:top w:val="nil"/>
              <w:left w:val="nil"/>
              <w:bottom w:val="single" w:sz="8" w:space="0" w:color="152935"/>
              <w:right w:val="single" w:sz="8" w:space="0" w:color="E0E0E0"/>
            </w:tcBorders>
            <w:shd w:val="clear" w:color="auto" w:fill="FFFFFF"/>
            <w:vAlign w:val="bottom"/>
          </w:tcPr>
          <w:p w14:paraId="22EA501D"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B</w:t>
            </w:r>
          </w:p>
        </w:tc>
        <w:tc>
          <w:tcPr>
            <w:tcW w:w="380" w:type="pct"/>
            <w:tcBorders>
              <w:top w:val="nil"/>
              <w:left w:val="single" w:sz="8" w:space="0" w:color="E0E0E0"/>
              <w:bottom w:val="single" w:sz="8" w:space="0" w:color="152935"/>
              <w:right w:val="single" w:sz="8" w:space="0" w:color="E0E0E0"/>
            </w:tcBorders>
            <w:shd w:val="clear" w:color="auto" w:fill="FFFFFF"/>
            <w:vAlign w:val="bottom"/>
          </w:tcPr>
          <w:p w14:paraId="121028E7"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Std. Error</w:t>
            </w:r>
          </w:p>
        </w:tc>
        <w:tc>
          <w:tcPr>
            <w:tcW w:w="655" w:type="pct"/>
            <w:tcBorders>
              <w:top w:val="nil"/>
              <w:left w:val="single" w:sz="8" w:space="0" w:color="E0E0E0"/>
              <w:bottom w:val="single" w:sz="8" w:space="0" w:color="152935"/>
              <w:right w:val="single" w:sz="8" w:space="0" w:color="E0E0E0"/>
            </w:tcBorders>
            <w:shd w:val="clear" w:color="auto" w:fill="FFFFFF"/>
            <w:vAlign w:val="bottom"/>
          </w:tcPr>
          <w:p w14:paraId="10FDDA85"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Beta</w:t>
            </w:r>
          </w:p>
        </w:tc>
        <w:tc>
          <w:tcPr>
            <w:tcW w:w="322" w:type="pct"/>
            <w:vMerge/>
            <w:tcBorders>
              <w:top w:val="nil"/>
              <w:left w:val="single" w:sz="8" w:space="0" w:color="E0E0E0"/>
              <w:bottom w:val="nil"/>
              <w:right w:val="single" w:sz="8" w:space="0" w:color="E0E0E0"/>
            </w:tcBorders>
            <w:shd w:val="clear" w:color="auto" w:fill="FFFFFF"/>
            <w:vAlign w:val="bottom"/>
          </w:tcPr>
          <w:p w14:paraId="75B4E76C"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268" w:type="pct"/>
            <w:vMerge/>
            <w:tcBorders>
              <w:top w:val="nil"/>
              <w:left w:val="single" w:sz="8" w:space="0" w:color="E0E0E0"/>
              <w:bottom w:val="nil"/>
              <w:right w:val="single" w:sz="8" w:space="0" w:color="E0E0E0"/>
            </w:tcBorders>
            <w:shd w:val="clear" w:color="auto" w:fill="FFFFFF"/>
            <w:vAlign w:val="bottom"/>
          </w:tcPr>
          <w:p w14:paraId="381F0289"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61" w:type="pct"/>
            <w:tcBorders>
              <w:top w:val="nil"/>
              <w:left w:val="single" w:sz="8" w:space="0" w:color="E0E0E0"/>
              <w:bottom w:val="single" w:sz="8" w:space="0" w:color="152935"/>
              <w:right w:val="single" w:sz="8" w:space="0" w:color="E0E0E0"/>
            </w:tcBorders>
            <w:shd w:val="clear" w:color="auto" w:fill="FFFFFF"/>
            <w:vAlign w:val="bottom"/>
          </w:tcPr>
          <w:p w14:paraId="18B1159E"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Lower Bound</w:t>
            </w:r>
          </w:p>
        </w:tc>
        <w:tc>
          <w:tcPr>
            <w:tcW w:w="361" w:type="pct"/>
            <w:tcBorders>
              <w:top w:val="nil"/>
              <w:left w:val="single" w:sz="8" w:space="0" w:color="E0E0E0"/>
              <w:bottom w:val="single" w:sz="8" w:space="0" w:color="152935"/>
              <w:right w:val="single" w:sz="8" w:space="0" w:color="E0E0E0"/>
            </w:tcBorders>
            <w:shd w:val="clear" w:color="auto" w:fill="FFFFFF"/>
            <w:vAlign w:val="bottom"/>
          </w:tcPr>
          <w:p w14:paraId="5C970BB0"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Upper Bound</w:t>
            </w:r>
          </w:p>
        </w:tc>
        <w:tc>
          <w:tcPr>
            <w:tcW w:w="513" w:type="pct"/>
            <w:tcBorders>
              <w:top w:val="nil"/>
              <w:left w:val="single" w:sz="8" w:space="0" w:color="E0E0E0"/>
              <w:bottom w:val="single" w:sz="8" w:space="0" w:color="152935"/>
              <w:right w:val="single" w:sz="8" w:space="0" w:color="E0E0E0"/>
            </w:tcBorders>
            <w:shd w:val="clear" w:color="auto" w:fill="FFFFFF"/>
            <w:vAlign w:val="bottom"/>
          </w:tcPr>
          <w:p w14:paraId="29A84F1B"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Tolerance</w:t>
            </w:r>
          </w:p>
        </w:tc>
        <w:tc>
          <w:tcPr>
            <w:tcW w:w="317" w:type="pct"/>
            <w:tcBorders>
              <w:top w:val="nil"/>
              <w:left w:val="single" w:sz="8" w:space="0" w:color="E0E0E0"/>
              <w:bottom w:val="single" w:sz="8" w:space="0" w:color="152935"/>
              <w:right w:val="nil"/>
            </w:tcBorders>
            <w:shd w:val="clear" w:color="auto" w:fill="FFFFFF"/>
            <w:vAlign w:val="bottom"/>
          </w:tcPr>
          <w:p w14:paraId="38EF956D"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VIF</w:t>
            </w:r>
          </w:p>
        </w:tc>
      </w:tr>
      <w:tr w:rsidR="002C0389" w:rsidRPr="002C0389" w14:paraId="3A877BC5" w14:textId="77777777" w:rsidTr="00306EE8">
        <w:trPr>
          <w:cantSplit/>
        </w:trPr>
        <w:tc>
          <w:tcPr>
            <w:tcW w:w="120" w:type="pct"/>
            <w:vMerge w:val="restart"/>
            <w:tcBorders>
              <w:top w:val="single" w:sz="8" w:space="0" w:color="152935"/>
              <w:left w:val="nil"/>
              <w:bottom w:val="single" w:sz="8" w:space="0" w:color="152935"/>
              <w:right w:val="nil"/>
            </w:tcBorders>
            <w:shd w:val="clear" w:color="auto" w:fill="E0E0E0"/>
          </w:tcPr>
          <w:p w14:paraId="09AC2BEA"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1</w:t>
            </w:r>
          </w:p>
        </w:tc>
        <w:tc>
          <w:tcPr>
            <w:tcW w:w="1326" w:type="pct"/>
            <w:tcBorders>
              <w:top w:val="single" w:sz="8" w:space="0" w:color="152935"/>
              <w:left w:val="nil"/>
              <w:bottom w:val="single" w:sz="8" w:space="0" w:color="AEAEAE"/>
              <w:right w:val="nil"/>
            </w:tcBorders>
            <w:shd w:val="clear" w:color="auto" w:fill="E0E0E0"/>
          </w:tcPr>
          <w:p w14:paraId="2D1D6E20"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(Constant)</w:t>
            </w:r>
          </w:p>
        </w:tc>
        <w:tc>
          <w:tcPr>
            <w:tcW w:w="378" w:type="pct"/>
            <w:tcBorders>
              <w:top w:val="single" w:sz="8" w:space="0" w:color="152935"/>
              <w:left w:val="nil"/>
              <w:bottom w:val="single" w:sz="8" w:space="0" w:color="AEAEAE"/>
              <w:right w:val="single" w:sz="8" w:space="0" w:color="E0E0E0"/>
            </w:tcBorders>
            <w:shd w:val="clear" w:color="auto" w:fill="FFFFFF"/>
          </w:tcPr>
          <w:p w14:paraId="5D168B5A"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1.939</w:t>
            </w:r>
          </w:p>
        </w:tc>
        <w:tc>
          <w:tcPr>
            <w:tcW w:w="380" w:type="pct"/>
            <w:tcBorders>
              <w:top w:val="single" w:sz="8" w:space="0" w:color="152935"/>
              <w:left w:val="single" w:sz="8" w:space="0" w:color="E0E0E0"/>
              <w:bottom w:val="single" w:sz="8" w:space="0" w:color="AEAEAE"/>
              <w:right w:val="single" w:sz="8" w:space="0" w:color="E0E0E0"/>
            </w:tcBorders>
            <w:shd w:val="clear" w:color="auto" w:fill="FFFFFF"/>
          </w:tcPr>
          <w:p w14:paraId="44ECF1B5"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.398</w:t>
            </w:r>
          </w:p>
        </w:tc>
        <w:tc>
          <w:tcPr>
            <w:tcW w:w="655"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510189D0"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22" w:type="pct"/>
            <w:tcBorders>
              <w:top w:val="single" w:sz="8" w:space="0" w:color="152935"/>
              <w:left w:val="single" w:sz="8" w:space="0" w:color="E0E0E0"/>
              <w:bottom w:val="single" w:sz="8" w:space="0" w:color="AEAEAE"/>
              <w:right w:val="single" w:sz="8" w:space="0" w:color="E0E0E0"/>
            </w:tcBorders>
            <w:shd w:val="clear" w:color="auto" w:fill="FFFFFF"/>
          </w:tcPr>
          <w:p w14:paraId="4310E154"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4.876</w:t>
            </w:r>
          </w:p>
        </w:tc>
        <w:tc>
          <w:tcPr>
            <w:tcW w:w="268" w:type="pct"/>
            <w:tcBorders>
              <w:top w:val="single" w:sz="8" w:space="0" w:color="152935"/>
              <w:left w:val="single" w:sz="8" w:space="0" w:color="E0E0E0"/>
              <w:bottom w:val="single" w:sz="8" w:space="0" w:color="AEAEAE"/>
              <w:right w:val="single" w:sz="8" w:space="0" w:color="E0E0E0"/>
            </w:tcBorders>
            <w:shd w:val="clear" w:color="auto" w:fill="FFFFFF"/>
          </w:tcPr>
          <w:p w14:paraId="79A13B83"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.000</w:t>
            </w:r>
          </w:p>
        </w:tc>
        <w:tc>
          <w:tcPr>
            <w:tcW w:w="361" w:type="pct"/>
            <w:tcBorders>
              <w:top w:val="single" w:sz="8" w:space="0" w:color="152935"/>
              <w:left w:val="single" w:sz="8" w:space="0" w:color="E0E0E0"/>
              <w:bottom w:val="single" w:sz="8" w:space="0" w:color="AEAEAE"/>
              <w:right w:val="single" w:sz="8" w:space="0" w:color="E0E0E0"/>
            </w:tcBorders>
            <w:shd w:val="clear" w:color="auto" w:fill="FFFFFF"/>
          </w:tcPr>
          <w:p w14:paraId="3975154A"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1.148</w:t>
            </w:r>
          </w:p>
        </w:tc>
        <w:tc>
          <w:tcPr>
            <w:tcW w:w="361" w:type="pct"/>
            <w:tcBorders>
              <w:top w:val="single" w:sz="8" w:space="0" w:color="152935"/>
              <w:left w:val="single" w:sz="8" w:space="0" w:color="E0E0E0"/>
              <w:bottom w:val="single" w:sz="8" w:space="0" w:color="AEAEAE"/>
              <w:right w:val="single" w:sz="8" w:space="0" w:color="E0E0E0"/>
            </w:tcBorders>
            <w:shd w:val="clear" w:color="auto" w:fill="FFFFFF"/>
          </w:tcPr>
          <w:p w14:paraId="5BBE85BB"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2.729</w:t>
            </w:r>
          </w:p>
        </w:tc>
        <w:tc>
          <w:tcPr>
            <w:tcW w:w="513"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371D4C92"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17" w:type="pct"/>
            <w:tcBorders>
              <w:top w:val="single" w:sz="8" w:space="0" w:color="152935"/>
              <w:left w:val="single" w:sz="8" w:space="0" w:color="E0E0E0"/>
              <w:bottom w:val="single" w:sz="8" w:space="0" w:color="AEAEAE"/>
              <w:right w:val="nil"/>
            </w:tcBorders>
            <w:shd w:val="clear" w:color="auto" w:fill="FFFFFF"/>
            <w:vAlign w:val="center"/>
          </w:tcPr>
          <w:p w14:paraId="7A0F5D9E"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r>
      <w:tr w:rsidR="002C0389" w:rsidRPr="002C0389" w14:paraId="65F5A8BB" w14:textId="77777777" w:rsidTr="00306EE8">
        <w:trPr>
          <w:cantSplit/>
        </w:trPr>
        <w:tc>
          <w:tcPr>
            <w:tcW w:w="120" w:type="pct"/>
            <w:vMerge/>
            <w:tcBorders>
              <w:top w:val="single" w:sz="8" w:space="0" w:color="152935"/>
              <w:left w:val="nil"/>
              <w:bottom w:val="single" w:sz="8" w:space="0" w:color="152935"/>
              <w:right w:val="nil"/>
            </w:tcBorders>
            <w:shd w:val="clear" w:color="auto" w:fill="E0E0E0"/>
          </w:tcPr>
          <w:p w14:paraId="7AA41AB1" w14:textId="77777777" w:rsidR="00306EE8" w:rsidRPr="00306EE8" w:rsidRDefault="00306EE8"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326" w:type="pct"/>
            <w:tcBorders>
              <w:top w:val="single" w:sz="8" w:space="0" w:color="AEAEAE"/>
              <w:left w:val="nil"/>
              <w:bottom w:val="single" w:sz="8" w:space="0" w:color="152935"/>
              <w:right w:val="nil"/>
            </w:tcBorders>
            <w:shd w:val="clear" w:color="auto" w:fill="E0E0E0"/>
          </w:tcPr>
          <w:p w14:paraId="04A0E83F"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Cargo_Handling_Automation</w:t>
            </w:r>
          </w:p>
        </w:tc>
        <w:tc>
          <w:tcPr>
            <w:tcW w:w="378" w:type="pct"/>
            <w:tcBorders>
              <w:top w:val="single" w:sz="8" w:space="0" w:color="AEAEAE"/>
              <w:left w:val="nil"/>
              <w:bottom w:val="single" w:sz="8" w:space="0" w:color="152935"/>
              <w:right w:val="single" w:sz="8" w:space="0" w:color="E0E0E0"/>
            </w:tcBorders>
            <w:shd w:val="clear" w:color="auto" w:fill="FFFFFF"/>
          </w:tcPr>
          <w:p w14:paraId="2BFA7AC0"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.516</w:t>
            </w:r>
          </w:p>
        </w:tc>
        <w:tc>
          <w:tcPr>
            <w:tcW w:w="380" w:type="pct"/>
            <w:tcBorders>
              <w:top w:val="single" w:sz="8" w:space="0" w:color="AEAEAE"/>
              <w:left w:val="single" w:sz="8" w:space="0" w:color="E0E0E0"/>
              <w:bottom w:val="single" w:sz="8" w:space="0" w:color="152935"/>
              <w:right w:val="single" w:sz="8" w:space="0" w:color="E0E0E0"/>
            </w:tcBorders>
            <w:shd w:val="clear" w:color="auto" w:fill="FFFFFF"/>
          </w:tcPr>
          <w:p w14:paraId="4343E4A0"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.101</w:t>
            </w:r>
          </w:p>
        </w:tc>
        <w:tc>
          <w:tcPr>
            <w:tcW w:w="655" w:type="pct"/>
            <w:tcBorders>
              <w:top w:val="single" w:sz="8" w:space="0" w:color="AEAEAE"/>
              <w:left w:val="single" w:sz="8" w:space="0" w:color="E0E0E0"/>
              <w:bottom w:val="single" w:sz="8" w:space="0" w:color="152935"/>
              <w:right w:val="single" w:sz="8" w:space="0" w:color="E0E0E0"/>
            </w:tcBorders>
            <w:shd w:val="clear" w:color="auto" w:fill="FFFFFF"/>
          </w:tcPr>
          <w:p w14:paraId="1EA6B5E7"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.484</w:t>
            </w:r>
          </w:p>
        </w:tc>
        <w:tc>
          <w:tcPr>
            <w:tcW w:w="322" w:type="pct"/>
            <w:tcBorders>
              <w:top w:val="single" w:sz="8" w:space="0" w:color="AEAEAE"/>
              <w:left w:val="single" w:sz="8" w:space="0" w:color="E0E0E0"/>
              <w:bottom w:val="single" w:sz="8" w:space="0" w:color="152935"/>
              <w:right w:val="single" w:sz="8" w:space="0" w:color="E0E0E0"/>
            </w:tcBorders>
            <w:shd w:val="clear" w:color="auto" w:fill="FFFFFF"/>
          </w:tcPr>
          <w:p w14:paraId="7C9D2858"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5.094</w:t>
            </w:r>
          </w:p>
        </w:tc>
        <w:tc>
          <w:tcPr>
            <w:tcW w:w="268" w:type="pct"/>
            <w:tcBorders>
              <w:top w:val="single" w:sz="8" w:space="0" w:color="AEAEAE"/>
              <w:left w:val="single" w:sz="8" w:space="0" w:color="E0E0E0"/>
              <w:bottom w:val="single" w:sz="8" w:space="0" w:color="152935"/>
              <w:right w:val="single" w:sz="8" w:space="0" w:color="E0E0E0"/>
            </w:tcBorders>
            <w:shd w:val="clear" w:color="auto" w:fill="FFFFFF"/>
          </w:tcPr>
          <w:p w14:paraId="3421B879"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.000</w:t>
            </w:r>
          </w:p>
        </w:tc>
        <w:tc>
          <w:tcPr>
            <w:tcW w:w="361" w:type="pct"/>
            <w:tcBorders>
              <w:top w:val="single" w:sz="8" w:space="0" w:color="AEAEAE"/>
              <w:left w:val="single" w:sz="8" w:space="0" w:color="E0E0E0"/>
              <w:bottom w:val="single" w:sz="8" w:space="0" w:color="152935"/>
              <w:right w:val="single" w:sz="8" w:space="0" w:color="E0E0E0"/>
            </w:tcBorders>
            <w:shd w:val="clear" w:color="auto" w:fill="FFFFFF"/>
          </w:tcPr>
          <w:p w14:paraId="0CAEC138"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.315</w:t>
            </w:r>
          </w:p>
        </w:tc>
        <w:tc>
          <w:tcPr>
            <w:tcW w:w="361" w:type="pct"/>
            <w:tcBorders>
              <w:top w:val="single" w:sz="8" w:space="0" w:color="AEAEAE"/>
              <w:left w:val="single" w:sz="8" w:space="0" w:color="E0E0E0"/>
              <w:bottom w:val="single" w:sz="8" w:space="0" w:color="152935"/>
              <w:right w:val="single" w:sz="8" w:space="0" w:color="E0E0E0"/>
            </w:tcBorders>
            <w:shd w:val="clear" w:color="auto" w:fill="FFFFFF"/>
          </w:tcPr>
          <w:p w14:paraId="27372ADB"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.717</w:t>
            </w:r>
          </w:p>
        </w:tc>
        <w:tc>
          <w:tcPr>
            <w:tcW w:w="513" w:type="pct"/>
            <w:tcBorders>
              <w:top w:val="single" w:sz="8" w:space="0" w:color="AEAEAE"/>
              <w:left w:val="single" w:sz="8" w:space="0" w:color="E0E0E0"/>
              <w:bottom w:val="single" w:sz="8" w:space="0" w:color="152935"/>
              <w:right w:val="single" w:sz="8" w:space="0" w:color="E0E0E0"/>
            </w:tcBorders>
            <w:shd w:val="clear" w:color="auto" w:fill="FFFFFF"/>
          </w:tcPr>
          <w:p w14:paraId="0A73DF2A"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1.000</w:t>
            </w:r>
          </w:p>
        </w:tc>
        <w:tc>
          <w:tcPr>
            <w:tcW w:w="317" w:type="pct"/>
            <w:tcBorders>
              <w:top w:val="single" w:sz="8" w:space="0" w:color="AEAEAE"/>
              <w:left w:val="single" w:sz="8" w:space="0" w:color="E0E0E0"/>
              <w:bottom w:val="single" w:sz="8" w:space="0" w:color="152935"/>
              <w:right w:val="nil"/>
            </w:tcBorders>
            <w:shd w:val="clear" w:color="auto" w:fill="FFFFFF"/>
          </w:tcPr>
          <w:p w14:paraId="1A450C4D"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1.000</w:t>
            </w:r>
          </w:p>
        </w:tc>
      </w:tr>
      <w:tr w:rsidR="002C0389" w:rsidRPr="002C0389" w14:paraId="51DD50DC" w14:textId="77777777" w:rsidTr="00306EE8">
        <w:trPr>
          <w:cantSplit/>
        </w:trPr>
        <w:tc>
          <w:tcPr>
            <w:tcW w:w="5000" w:type="pct"/>
            <w:gridSpan w:val="11"/>
            <w:tcBorders>
              <w:top w:val="nil"/>
              <w:left w:val="nil"/>
              <w:bottom w:val="nil"/>
              <w:right w:val="nil"/>
            </w:tcBorders>
            <w:shd w:val="clear" w:color="auto" w:fill="FFFFFF"/>
          </w:tcPr>
          <w:p w14:paraId="1C570812" w14:textId="77777777" w:rsidR="00306EE8" w:rsidRPr="00306EE8" w:rsidRDefault="00306EE8"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306EE8">
              <w:rPr>
                <w:rFonts w:ascii="Times New Roman" w:hAnsi="Times New Roman" w:cs="Times New Roman"/>
                <w:kern w:val="0"/>
                <w:sz w:val="24"/>
                <w:szCs w:val="24"/>
              </w:rPr>
              <w:t>a. Dependent Variable: Port_Operational_Efficiency</w:t>
            </w:r>
          </w:p>
        </w:tc>
      </w:tr>
    </w:tbl>
    <w:p w14:paraId="78DE259B" w14:textId="77777777" w:rsidR="00306EE8" w:rsidRPr="002C0389" w:rsidRDefault="00306EE8" w:rsidP="002C0389">
      <w:pPr>
        <w:jc w:val="both"/>
        <w:rPr>
          <w:rFonts w:ascii="Times New Roman" w:hAnsi="Times New Roman" w:cs="Times New Roman"/>
          <w:b/>
          <w:bCs/>
          <w:sz w:val="24"/>
          <w:szCs w:val="24"/>
          <w:lang w:eastAsia="en-GB"/>
        </w:rPr>
      </w:pPr>
    </w:p>
    <w:p w14:paraId="01CCB896" w14:textId="40F19C3D" w:rsidR="00A822E8" w:rsidRPr="002C0389" w:rsidRDefault="00A822E8" w:rsidP="002C0389">
      <w:pPr>
        <w:pStyle w:val="Heading2"/>
        <w:numPr>
          <w:ilvl w:val="1"/>
          <w:numId w:val="25"/>
        </w:numPr>
        <w:spacing w:line="360" w:lineRule="auto"/>
        <w:jc w:val="both"/>
        <w:rPr>
          <w:rFonts w:ascii="Times New Roman" w:hAnsi="Times New Roman" w:cs="Times New Roman"/>
          <w:b/>
          <w:bCs/>
          <w:color w:val="auto"/>
          <w:sz w:val="24"/>
          <w:szCs w:val="24"/>
          <w:lang w:eastAsia="en-GB"/>
        </w:rPr>
      </w:pPr>
      <w:bookmarkStart w:id="43" w:name="_Toc177469943"/>
      <w:r w:rsidRPr="002C0389">
        <w:rPr>
          <w:rFonts w:ascii="Times New Roman" w:hAnsi="Times New Roman" w:cs="Times New Roman"/>
          <w:b/>
          <w:bCs/>
          <w:color w:val="auto"/>
          <w:sz w:val="24"/>
          <w:szCs w:val="24"/>
          <w:lang w:eastAsia="en-GB"/>
        </w:rPr>
        <w:t>Yard Operations Automation and Port Operational Efficiency</w:t>
      </w:r>
      <w:bookmarkEnd w:id="43"/>
    </w:p>
    <w:p w14:paraId="42AFF755" w14:textId="7285DE2F" w:rsidR="009E69BD" w:rsidRPr="002C0389" w:rsidRDefault="009E69BD"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subsection presents findings and results on yard operations automation and operational efficiency of the port of Mombasa. The results are both descriptive and inferrential.</w:t>
      </w:r>
    </w:p>
    <w:p w14:paraId="124CC3F0" w14:textId="0CED6C14" w:rsidR="007668BD" w:rsidRPr="002C0389" w:rsidRDefault="00306EE8" w:rsidP="002C0389">
      <w:pPr>
        <w:numPr>
          <w:ilvl w:val="2"/>
          <w:numId w:val="25"/>
        </w:numPr>
        <w:spacing w:line="360" w:lineRule="auto"/>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Bottlenecks in Cargo Clearance Procedures</w:t>
      </w:r>
    </w:p>
    <w:p w14:paraId="152C7FF7" w14:textId="76E2F6CD" w:rsidR="007E3691" w:rsidRPr="002C0389" w:rsidRDefault="007E3691" w:rsidP="002C0389">
      <w:pPr>
        <w:spacing w:line="360" w:lineRule="auto"/>
        <w:ind w:left="-76"/>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results in Figure 4.6 shows that cargo delays were rated the most significant limitation by 25% of the participants. Fifteen percent acknowledged congestion and lengthy dwell times as additional challenges moreso during peak seasons with large cargo ships. In addition, 17% indicated that corruption was a major challenge and 7% cited fragmented procedures among the bottlenecks to port’s operational effciiency. These factors were important in illustrating the status of implementation of automation processes at the port of Mombasa.</w:t>
      </w:r>
    </w:p>
    <w:p w14:paraId="3135DCAA" w14:textId="77777777" w:rsidR="007668BD" w:rsidRPr="002C0389" w:rsidRDefault="007668BD" w:rsidP="002C0389">
      <w:pPr>
        <w:keepNext/>
        <w:spacing w:line="360" w:lineRule="auto"/>
        <w:jc w:val="both"/>
        <w:rPr>
          <w:rFonts w:ascii="Times New Roman" w:hAnsi="Times New Roman" w:cs="Times New Roman"/>
          <w:sz w:val="24"/>
          <w:szCs w:val="24"/>
        </w:rPr>
      </w:pPr>
      <w:r w:rsidRPr="002C0389">
        <w:rPr>
          <w:rFonts w:ascii="Times New Roman" w:hAnsi="Times New Roman" w:cs="Times New Roman"/>
          <w:noProof/>
          <w:sz w:val="24"/>
          <w:szCs w:val="24"/>
        </w:rPr>
        <w:lastRenderedPageBreak/>
        <w:drawing>
          <wp:inline distT="0" distB="0" distL="0" distR="0" wp14:anchorId="620D9B62" wp14:editId="47B0F06A">
            <wp:extent cx="4572000" cy="2743200"/>
            <wp:effectExtent l="0" t="0" r="0" b="0"/>
            <wp:docPr id="686956792" name="Chart 1">
              <a:extLst xmlns:a="http://schemas.openxmlformats.org/drawingml/2006/main">
                <a:ext uri="{FF2B5EF4-FFF2-40B4-BE49-F238E27FC236}">
                  <a16:creationId xmlns:a16="http://schemas.microsoft.com/office/drawing/2014/main" id="{EDDE44E3-D048-38EB-146F-5E03A366A6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D885A34" w14:textId="03BB14EF" w:rsidR="007668BD" w:rsidRPr="002C0389" w:rsidRDefault="007668BD" w:rsidP="002C0389">
      <w:pPr>
        <w:pStyle w:val="Caption"/>
        <w:jc w:val="both"/>
        <w:rPr>
          <w:rFonts w:ascii="Times New Roman" w:hAnsi="Times New Roman" w:cs="Times New Roman"/>
          <w:b/>
          <w:bCs/>
          <w:i w:val="0"/>
          <w:iCs w:val="0"/>
          <w:color w:val="auto"/>
          <w:sz w:val="24"/>
          <w:szCs w:val="24"/>
          <w:lang w:eastAsia="en-GB"/>
        </w:rPr>
      </w:pPr>
      <w:r w:rsidRPr="002C0389">
        <w:rPr>
          <w:rFonts w:ascii="Times New Roman" w:hAnsi="Times New Roman" w:cs="Times New Roman"/>
          <w:b/>
          <w:bCs/>
          <w:i w:val="0"/>
          <w:iCs w:val="0"/>
          <w:color w:val="auto"/>
          <w:sz w:val="24"/>
          <w:szCs w:val="24"/>
        </w:rPr>
        <w:t>Figure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Figure \* ARABIC </w:instrText>
      </w:r>
      <w:r w:rsidRPr="002C0389">
        <w:rPr>
          <w:rFonts w:ascii="Times New Roman" w:hAnsi="Times New Roman" w:cs="Times New Roman"/>
          <w:b/>
          <w:bCs/>
          <w:i w:val="0"/>
          <w:iCs w:val="0"/>
          <w:color w:val="auto"/>
          <w:sz w:val="24"/>
          <w:szCs w:val="24"/>
        </w:rPr>
        <w:fldChar w:fldCharType="separate"/>
      </w:r>
      <w:r w:rsidR="00B57429" w:rsidRPr="002C0389">
        <w:rPr>
          <w:rFonts w:ascii="Times New Roman" w:hAnsi="Times New Roman" w:cs="Times New Roman"/>
          <w:b/>
          <w:bCs/>
          <w:i w:val="0"/>
          <w:iCs w:val="0"/>
          <w:noProof/>
          <w:color w:val="auto"/>
          <w:sz w:val="24"/>
          <w:szCs w:val="24"/>
        </w:rPr>
        <w:t>7</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Bottlenecks in Cargo Clearance </w:t>
      </w:r>
    </w:p>
    <w:p w14:paraId="34E744C1" w14:textId="456F208E" w:rsidR="00306EE8" w:rsidRPr="002C0389" w:rsidRDefault="00306EE8" w:rsidP="002C0389">
      <w:pPr>
        <w:numPr>
          <w:ilvl w:val="2"/>
          <w:numId w:val="25"/>
        </w:numPr>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Automation in Product Supply Chain</w:t>
      </w:r>
    </w:p>
    <w:p w14:paraId="37EC1CDE" w14:textId="53BE071C" w:rsidR="007E3691" w:rsidRPr="002C0389" w:rsidRDefault="007E3691" w:rsidP="002C0389">
      <w:pPr>
        <w:pStyle w:val="Caption"/>
        <w:keepNext/>
        <w:spacing w:line="360" w:lineRule="auto"/>
        <w:jc w:val="both"/>
        <w:rPr>
          <w:rFonts w:ascii="Times New Roman" w:hAnsi="Times New Roman" w:cs="Times New Roman"/>
          <w:i w:val="0"/>
          <w:iCs w:val="0"/>
          <w:color w:val="auto"/>
          <w:sz w:val="24"/>
          <w:szCs w:val="24"/>
        </w:rPr>
      </w:pPr>
      <w:r w:rsidRPr="002C0389">
        <w:rPr>
          <w:rFonts w:ascii="Times New Roman" w:hAnsi="Times New Roman" w:cs="Times New Roman"/>
          <w:i w:val="0"/>
          <w:iCs w:val="0"/>
          <w:color w:val="auto"/>
          <w:sz w:val="24"/>
          <w:szCs w:val="24"/>
        </w:rPr>
        <w:t xml:space="preserve">The study sought to establish the level of automation in product supply chain at the port of Mombasa. </w:t>
      </w:r>
      <w:r w:rsidR="00F60E8E" w:rsidRPr="002C0389">
        <w:rPr>
          <w:rFonts w:ascii="Times New Roman" w:hAnsi="Times New Roman" w:cs="Times New Roman"/>
          <w:i w:val="0"/>
          <w:iCs w:val="0"/>
          <w:color w:val="auto"/>
          <w:sz w:val="24"/>
          <w:szCs w:val="24"/>
        </w:rPr>
        <w:t>It was agreed that container position tracking systems had been implemented to locate containers within the yard (Mean =3.77, std =0.39). However, it was disagreed that the port had adopted Automated Guided Vehicles (AGVs) are employed to transport containers between different areas (Mean =2.93, std = 0.75). The results are shown in Table 4.7. The variable automation of product supply chain at the Port, attained a composite mean of 3.52 which considered moderate.</w:t>
      </w:r>
    </w:p>
    <w:p w14:paraId="0135481E" w14:textId="4D685E07" w:rsidR="00306EE8" w:rsidRPr="002C0389" w:rsidRDefault="00306EE8"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00DE7156" w:rsidRPr="002C0389">
        <w:rPr>
          <w:rFonts w:ascii="Times New Roman" w:hAnsi="Times New Roman" w:cs="Times New Roman"/>
          <w:b/>
          <w:bCs/>
          <w:i w:val="0"/>
          <w:iCs w:val="0"/>
          <w:noProof/>
          <w:color w:val="auto"/>
          <w:sz w:val="24"/>
          <w:szCs w:val="24"/>
        </w:rPr>
        <w:t>7</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Automation of Product Supply Chain at the Port </w:t>
      </w:r>
    </w:p>
    <w:tbl>
      <w:tblPr>
        <w:tblW w:w="4711" w:type="pct"/>
        <w:tblBorders>
          <w:top w:val="single" w:sz="4" w:space="0" w:color="auto"/>
          <w:bottom w:val="single" w:sz="4" w:space="0" w:color="auto"/>
        </w:tblBorders>
        <w:tblLayout w:type="fixed"/>
        <w:tblLook w:val="04A0" w:firstRow="1" w:lastRow="0" w:firstColumn="1" w:lastColumn="0" w:noHBand="0" w:noVBand="1"/>
      </w:tblPr>
      <w:tblGrid>
        <w:gridCol w:w="4111"/>
        <w:gridCol w:w="850"/>
        <w:gridCol w:w="993"/>
        <w:gridCol w:w="1276"/>
        <w:gridCol w:w="1274"/>
      </w:tblGrid>
      <w:tr w:rsidR="002C0389" w:rsidRPr="002C0389" w14:paraId="2E6DEB65" w14:textId="77777777" w:rsidTr="002C0389">
        <w:trPr>
          <w:trHeight w:val="290"/>
        </w:trPr>
        <w:tc>
          <w:tcPr>
            <w:tcW w:w="2417" w:type="pct"/>
            <w:tcBorders>
              <w:top w:val="single" w:sz="4" w:space="0" w:color="auto"/>
              <w:bottom w:val="single" w:sz="4" w:space="0" w:color="auto"/>
            </w:tcBorders>
            <w:shd w:val="clear" w:color="auto" w:fill="auto"/>
            <w:noWrap/>
            <w:vAlign w:val="bottom"/>
            <w:hideMark/>
          </w:tcPr>
          <w:p w14:paraId="36A3333F" w14:textId="77777777" w:rsidR="00306EE8" w:rsidRPr="002C0389" w:rsidRDefault="00306EE8"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Automation Item</w:t>
            </w:r>
          </w:p>
        </w:tc>
        <w:tc>
          <w:tcPr>
            <w:tcW w:w="500" w:type="pct"/>
            <w:tcBorders>
              <w:top w:val="single" w:sz="4" w:space="0" w:color="auto"/>
              <w:bottom w:val="single" w:sz="4" w:space="0" w:color="auto"/>
            </w:tcBorders>
            <w:shd w:val="clear" w:color="auto" w:fill="auto"/>
            <w:noWrap/>
            <w:vAlign w:val="bottom"/>
            <w:hideMark/>
          </w:tcPr>
          <w:p w14:paraId="2DF1C764" w14:textId="77777777" w:rsidR="00306EE8" w:rsidRPr="002C0389" w:rsidRDefault="00306EE8"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Mean</w:t>
            </w:r>
          </w:p>
        </w:tc>
        <w:tc>
          <w:tcPr>
            <w:tcW w:w="584" w:type="pct"/>
            <w:tcBorders>
              <w:top w:val="single" w:sz="4" w:space="0" w:color="auto"/>
              <w:bottom w:val="single" w:sz="4" w:space="0" w:color="auto"/>
            </w:tcBorders>
            <w:shd w:val="clear" w:color="auto" w:fill="auto"/>
            <w:noWrap/>
            <w:vAlign w:val="bottom"/>
            <w:hideMark/>
          </w:tcPr>
          <w:p w14:paraId="2F7B0718" w14:textId="2DD23AA2" w:rsidR="00306EE8" w:rsidRPr="002C0389" w:rsidRDefault="00306EE8"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Std Dev</w:t>
            </w:r>
          </w:p>
        </w:tc>
        <w:tc>
          <w:tcPr>
            <w:tcW w:w="750" w:type="pct"/>
            <w:tcBorders>
              <w:top w:val="single" w:sz="4" w:space="0" w:color="auto"/>
              <w:bottom w:val="single" w:sz="4" w:space="0" w:color="auto"/>
            </w:tcBorders>
            <w:shd w:val="clear" w:color="auto" w:fill="auto"/>
            <w:noWrap/>
            <w:vAlign w:val="bottom"/>
            <w:hideMark/>
          </w:tcPr>
          <w:p w14:paraId="1DCBED4D" w14:textId="77777777" w:rsidR="00306EE8" w:rsidRPr="002C0389" w:rsidRDefault="00306EE8"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Skewness</w:t>
            </w:r>
          </w:p>
        </w:tc>
        <w:tc>
          <w:tcPr>
            <w:tcW w:w="749" w:type="pct"/>
            <w:tcBorders>
              <w:top w:val="single" w:sz="4" w:space="0" w:color="auto"/>
              <w:bottom w:val="single" w:sz="4" w:space="0" w:color="auto"/>
            </w:tcBorders>
            <w:shd w:val="clear" w:color="auto" w:fill="auto"/>
            <w:noWrap/>
            <w:vAlign w:val="bottom"/>
            <w:hideMark/>
          </w:tcPr>
          <w:p w14:paraId="543272E0" w14:textId="77777777" w:rsidR="00306EE8" w:rsidRPr="002C0389" w:rsidRDefault="00306EE8"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Kurtosis</w:t>
            </w:r>
          </w:p>
        </w:tc>
      </w:tr>
      <w:tr w:rsidR="002C0389" w:rsidRPr="002C0389" w14:paraId="425E9528" w14:textId="77777777" w:rsidTr="002C0389">
        <w:trPr>
          <w:trHeight w:val="290"/>
        </w:trPr>
        <w:tc>
          <w:tcPr>
            <w:tcW w:w="2417" w:type="pct"/>
            <w:tcBorders>
              <w:top w:val="single" w:sz="4" w:space="0" w:color="auto"/>
            </w:tcBorders>
            <w:shd w:val="clear" w:color="auto" w:fill="auto"/>
            <w:noWrap/>
            <w:vAlign w:val="bottom"/>
            <w:hideMark/>
          </w:tcPr>
          <w:p w14:paraId="49EC4A5F"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 The port uses automated stacking cranes to organize containers in the yard.</w:t>
            </w:r>
          </w:p>
        </w:tc>
        <w:tc>
          <w:tcPr>
            <w:tcW w:w="500" w:type="pct"/>
            <w:tcBorders>
              <w:top w:val="single" w:sz="4" w:space="0" w:color="auto"/>
            </w:tcBorders>
            <w:shd w:val="clear" w:color="auto" w:fill="auto"/>
            <w:noWrap/>
            <w:vAlign w:val="bottom"/>
            <w:hideMark/>
          </w:tcPr>
          <w:p w14:paraId="08EDFFB3"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3.45</w:t>
            </w:r>
          </w:p>
        </w:tc>
        <w:tc>
          <w:tcPr>
            <w:tcW w:w="584" w:type="pct"/>
            <w:tcBorders>
              <w:top w:val="single" w:sz="4" w:space="0" w:color="auto"/>
            </w:tcBorders>
            <w:shd w:val="clear" w:color="auto" w:fill="auto"/>
            <w:noWrap/>
            <w:vAlign w:val="bottom"/>
            <w:hideMark/>
          </w:tcPr>
          <w:p w14:paraId="2D7719B2"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0.51</w:t>
            </w:r>
          </w:p>
        </w:tc>
        <w:tc>
          <w:tcPr>
            <w:tcW w:w="750" w:type="pct"/>
            <w:tcBorders>
              <w:top w:val="single" w:sz="4" w:space="0" w:color="auto"/>
            </w:tcBorders>
            <w:shd w:val="clear" w:color="auto" w:fill="auto"/>
            <w:noWrap/>
            <w:vAlign w:val="bottom"/>
            <w:hideMark/>
          </w:tcPr>
          <w:p w14:paraId="4D2186D3"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-1.20</w:t>
            </w:r>
          </w:p>
        </w:tc>
        <w:tc>
          <w:tcPr>
            <w:tcW w:w="749" w:type="pct"/>
            <w:tcBorders>
              <w:top w:val="single" w:sz="4" w:space="0" w:color="auto"/>
            </w:tcBorders>
            <w:shd w:val="clear" w:color="auto" w:fill="auto"/>
            <w:noWrap/>
            <w:vAlign w:val="bottom"/>
            <w:hideMark/>
          </w:tcPr>
          <w:p w14:paraId="5B5AB856" w14:textId="6AC13D09"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2.09</w:t>
            </w:r>
          </w:p>
        </w:tc>
      </w:tr>
      <w:tr w:rsidR="002C0389" w:rsidRPr="002C0389" w14:paraId="2E43900E" w14:textId="77777777" w:rsidTr="002C0389">
        <w:trPr>
          <w:trHeight w:val="290"/>
        </w:trPr>
        <w:tc>
          <w:tcPr>
            <w:tcW w:w="2417" w:type="pct"/>
            <w:shd w:val="clear" w:color="auto" w:fill="auto"/>
            <w:noWrap/>
            <w:vAlign w:val="bottom"/>
            <w:hideMark/>
          </w:tcPr>
          <w:p w14:paraId="418CF82C"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2. Automated Guided Vehicles (AGVs) are employed to transport containers between different areas.</w:t>
            </w:r>
          </w:p>
        </w:tc>
        <w:tc>
          <w:tcPr>
            <w:tcW w:w="500" w:type="pct"/>
            <w:shd w:val="clear" w:color="auto" w:fill="auto"/>
            <w:noWrap/>
            <w:vAlign w:val="bottom"/>
            <w:hideMark/>
          </w:tcPr>
          <w:p w14:paraId="58198540" w14:textId="465F053F" w:rsidR="00306EE8" w:rsidRPr="002C0389" w:rsidRDefault="00F60E8E"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2</w:t>
            </w:r>
            <w:r w:rsidR="00306EE8" w:rsidRPr="002C0389">
              <w:rPr>
                <w:rFonts w:ascii="Times New Roman" w:hAnsi="Times New Roman" w:cs="Times New Roman"/>
                <w:sz w:val="24"/>
                <w:szCs w:val="24"/>
                <w:lang w:eastAsia="en-GB"/>
              </w:rPr>
              <w:t>.</w:t>
            </w:r>
            <w:r w:rsidRPr="002C0389">
              <w:rPr>
                <w:rFonts w:ascii="Times New Roman" w:hAnsi="Times New Roman" w:cs="Times New Roman"/>
                <w:sz w:val="24"/>
                <w:szCs w:val="24"/>
                <w:lang w:eastAsia="en-GB"/>
              </w:rPr>
              <w:t>93</w:t>
            </w:r>
          </w:p>
        </w:tc>
        <w:tc>
          <w:tcPr>
            <w:tcW w:w="584" w:type="pct"/>
            <w:shd w:val="clear" w:color="auto" w:fill="auto"/>
            <w:noWrap/>
            <w:vAlign w:val="bottom"/>
            <w:hideMark/>
          </w:tcPr>
          <w:p w14:paraId="6619DD36" w14:textId="52DB6A64"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w:t>
            </w:r>
            <w:r w:rsidR="00F60E8E" w:rsidRPr="002C0389">
              <w:rPr>
                <w:rFonts w:ascii="Times New Roman" w:hAnsi="Times New Roman" w:cs="Times New Roman"/>
                <w:sz w:val="24"/>
                <w:szCs w:val="24"/>
                <w:lang w:eastAsia="en-GB"/>
              </w:rPr>
              <w:t>7</w:t>
            </w:r>
            <w:r w:rsidRPr="002C0389">
              <w:rPr>
                <w:rFonts w:ascii="Times New Roman" w:hAnsi="Times New Roman" w:cs="Times New Roman"/>
                <w:sz w:val="24"/>
                <w:szCs w:val="24"/>
                <w:lang w:eastAsia="en-GB"/>
              </w:rPr>
              <w:t>5</w:t>
            </w:r>
          </w:p>
        </w:tc>
        <w:tc>
          <w:tcPr>
            <w:tcW w:w="750" w:type="pct"/>
            <w:shd w:val="clear" w:color="auto" w:fill="auto"/>
            <w:noWrap/>
            <w:vAlign w:val="bottom"/>
            <w:hideMark/>
          </w:tcPr>
          <w:p w14:paraId="09484F37"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-2.26</w:t>
            </w:r>
          </w:p>
        </w:tc>
        <w:tc>
          <w:tcPr>
            <w:tcW w:w="749" w:type="pct"/>
            <w:shd w:val="clear" w:color="auto" w:fill="auto"/>
            <w:noWrap/>
            <w:vAlign w:val="bottom"/>
            <w:hideMark/>
          </w:tcPr>
          <w:p w14:paraId="2B2E6774"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1.43</w:t>
            </w:r>
          </w:p>
        </w:tc>
      </w:tr>
      <w:tr w:rsidR="002C0389" w:rsidRPr="002C0389" w14:paraId="046879E6" w14:textId="77777777" w:rsidTr="002C0389">
        <w:trPr>
          <w:trHeight w:val="290"/>
        </w:trPr>
        <w:tc>
          <w:tcPr>
            <w:tcW w:w="2417" w:type="pct"/>
            <w:shd w:val="clear" w:color="auto" w:fill="auto"/>
            <w:noWrap/>
            <w:vAlign w:val="bottom"/>
            <w:hideMark/>
          </w:tcPr>
          <w:p w14:paraId="70FA246D"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 Container position tracking systems have been implemented to locate containers within the yard.</w:t>
            </w:r>
          </w:p>
        </w:tc>
        <w:tc>
          <w:tcPr>
            <w:tcW w:w="500" w:type="pct"/>
            <w:shd w:val="clear" w:color="auto" w:fill="auto"/>
            <w:noWrap/>
            <w:vAlign w:val="bottom"/>
            <w:hideMark/>
          </w:tcPr>
          <w:p w14:paraId="47546468"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3.77</w:t>
            </w:r>
          </w:p>
        </w:tc>
        <w:tc>
          <w:tcPr>
            <w:tcW w:w="584" w:type="pct"/>
            <w:shd w:val="clear" w:color="auto" w:fill="auto"/>
            <w:noWrap/>
            <w:vAlign w:val="bottom"/>
            <w:hideMark/>
          </w:tcPr>
          <w:p w14:paraId="0B9CB889"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0.39</w:t>
            </w:r>
          </w:p>
        </w:tc>
        <w:tc>
          <w:tcPr>
            <w:tcW w:w="750" w:type="pct"/>
            <w:shd w:val="clear" w:color="auto" w:fill="auto"/>
            <w:noWrap/>
            <w:vAlign w:val="bottom"/>
            <w:hideMark/>
          </w:tcPr>
          <w:p w14:paraId="16600F94"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-0.34</w:t>
            </w:r>
          </w:p>
        </w:tc>
        <w:tc>
          <w:tcPr>
            <w:tcW w:w="749" w:type="pct"/>
            <w:shd w:val="clear" w:color="auto" w:fill="auto"/>
            <w:noWrap/>
            <w:vAlign w:val="bottom"/>
            <w:hideMark/>
          </w:tcPr>
          <w:p w14:paraId="50FFE7B2"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1.84</w:t>
            </w:r>
          </w:p>
        </w:tc>
      </w:tr>
      <w:tr w:rsidR="002C0389" w:rsidRPr="002C0389" w14:paraId="31E3F360" w14:textId="77777777" w:rsidTr="002C0389">
        <w:trPr>
          <w:trHeight w:val="290"/>
        </w:trPr>
        <w:tc>
          <w:tcPr>
            <w:tcW w:w="2417" w:type="pct"/>
            <w:shd w:val="clear" w:color="auto" w:fill="auto"/>
            <w:noWrap/>
            <w:vAlign w:val="bottom"/>
            <w:hideMark/>
          </w:tcPr>
          <w:p w14:paraId="3719250D"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4. Automated systems are used for managing container stacking and retrieval to optimize space.</w:t>
            </w:r>
          </w:p>
        </w:tc>
        <w:tc>
          <w:tcPr>
            <w:tcW w:w="500" w:type="pct"/>
            <w:shd w:val="clear" w:color="auto" w:fill="auto"/>
            <w:noWrap/>
            <w:vAlign w:val="bottom"/>
            <w:hideMark/>
          </w:tcPr>
          <w:p w14:paraId="5AAF3BE9"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3.69</w:t>
            </w:r>
          </w:p>
        </w:tc>
        <w:tc>
          <w:tcPr>
            <w:tcW w:w="584" w:type="pct"/>
            <w:shd w:val="clear" w:color="auto" w:fill="auto"/>
            <w:noWrap/>
            <w:vAlign w:val="bottom"/>
            <w:hideMark/>
          </w:tcPr>
          <w:p w14:paraId="0F9A51D5"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0.49</w:t>
            </w:r>
          </w:p>
        </w:tc>
        <w:tc>
          <w:tcPr>
            <w:tcW w:w="750" w:type="pct"/>
            <w:shd w:val="clear" w:color="auto" w:fill="auto"/>
            <w:noWrap/>
            <w:vAlign w:val="bottom"/>
            <w:hideMark/>
          </w:tcPr>
          <w:p w14:paraId="2E421958"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-1.27</w:t>
            </w:r>
          </w:p>
        </w:tc>
        <w:tc>
          <w:tcPr>
            <w:tcW w:w="749" w:type="pct"/>
            <w:shd w:val="clear" w:color="auto" w:fill="auto"/>
            <w:noWrap/>
            <w:vAlign w:val="bottom"/>
            <w:hideMark/>
          </w:tcPr>
          <w:p w14:paraId="1357FF25"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0.93</w:t>
            </w:r>
          </w:p>
        </w:tc>
      </w:tr>
      <w:tr w:rsidR="002C0389" w:rsidRPr="002C0389" w14:paraId="2E1D9DC5" w14:textId="77777777" w:rsidTr="002C0389">
        <w:trPr>
          <w:trHeight w:val="290"/>
        </w:trPr>
        <w:tc>
          <w:tcPr>
            <w:tcW w:w="2417" w:type="pct"/>
            <w:shd w:val="clear" w:color="auto" w:fill="auto"/>
            <w:noWrap/>
            <w:vAlign w:val="bottom"/>
            <w:hideMark/>
          </w:tcPr>
          <w:p w14:paraId="10FC87EA"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5. The port has integrated automated systems to schedule and coordinate yard operations efficiently.</w:t>
            </w:r>
          </w:p>
        </w:tc>
        <w:tc>
          <w:tcPr>
            <w:tcW w:w="500" w:type="pct"/>
            <w:shd w:val="clear" w:color="auto" w:fill="auto"/>
            <w:noWrap/>
            <w:vAlign w:val="bottom"/>
            <w:hideMark/>
          </w:tcPr>
          <w:p w14:paraId="42F6CDE9"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3.75</w:t>
            </w:r>
          </w:p>
        </w:tc>
        <w:tc>
          <w:tcPr>
            <w:tcW w:w="584" w:type="pct"/>
            <w:shd w:val="clear" w:color="auto" w:fill="auto"/>
            <w:noWrap/>
            <w:vAlign w:val="bottom"/>
            <w:hideMark/>
          </w:tcPr>
          <w:p w14:paraId="11463C70"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0.55</w:t>
            </w:r>
          </w:p>
        </w:tc>
        <w:tc>
          <w:tcPr>
            <w:tcW w:w="750" w:type="pct"/>
            <w:shd w:val="clear" w:color="auto" w:fill="auto"/>
            <w:noWrap/>
            <w:vAlign w:val="bottom"/>
            <w:hideMark/>
          </w:tcPr>
          <w:p w14:paraId="4E895187"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-1.90</w:t>
            </w:r>
          </w:p>
        </w:tc>
        <w:tc>
          <w:tcPr>
            <w:tcW w:w="749" w:type="pct"/>
            <w:shd w:val="clear" w:color="auto" w:fill="auto"/>
            <w:noWrap/>
            <w:vAlign w:val="bottom"/>
            <w:hideMark/>
          </w:tcPr>
          <w:p w14:paraId="5B9CEC2F" w14:textId="77777777" w:rsidR="00306EE8" w:rsidRPr="002C0389" w:rsidRDefault="00306EE8"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1.37</w:t>
            </w:r>
          </w:p>
        </w:tc>
      </w:tr>
      <w:tr w:rsidR="002C0389" w:rsidRPr="002C0389" w14:paraId="6255D832" w14:textId="77777777" w:rsidTr="002C0389">
        <w:trPr>
          <w:trHeight w:val="290"/>
        </w:trPr>
        <w:tc>
          <w:tcPr>
            <w:tcW w:w="2417" w:type="pct"/>
            <w:shd w:val="clear" w:color="auto" w:fill="auto"/>
            <w:noWrap/>
            <w:vAlign w:val="bottom"/>
          </w:tcPr>
          <w:p w14:paraId="7E9E1637" w14:textId="2A790963" w:rsidR="00306EE8" w:rsidRPr="002C0389" w:rsidRDefault="00306EE8"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Composite Mean</w:t>
            </w:r>
          </w:p>
        </w:tc>
        <w:tc>
          <w:tcPr>
            <w:tcW w:w="500" w:type="pct"/>
            <w:shd w:val="clear" w:color="auto" w:fill="auto"/>
            <w:noWrap/>
          </w:tcPr>
          <w:p w14:paraId="11C73F42" w14:textId="6B837B37" w:rsidR="00306EE8" w:rsidRPr="002C0389" w:rsidRDefault="00306EE8"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rPr>
              <w:t>3.</w:t>
            </w:r>
            <w:r w:rsidR="00F60E8E" w:rsidRPr="002C0389">
              <w:rPr>
                <w:rFonts w:ascii="Times New Roman" w:hAnsi="Times New Roman" w:cs="Times New Roman"/>
                <w:b/>
                <w:bCs/>
                <w:sz w:val="24"/>
                <w:szCs w:val="24"/>
              </w:rPr>
              <w:t>52</w:t>
            </w:r>
          </w:p>
        </w:tc>
        <w:tc>
          <w:tcPr>
            <w:tcW w:w="584" w:type="pct"/>
            <w:shd w:val="clear" w:color="auto" w:fill="auto"/>
            <w:noWrap/>
          </w:tcPr>
          <w:p w14:paraId="23D28372" w14:textId="2DBAAA65" w:rsidR="00306EE8" w:rsidRPr="002C0389" w:rsidRDefault="00306EE8"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rPr>
              <w:t>0.5</w:t>
            </w:r>
            <w:r w:rsidR="00F60E8E" w:rsidRPr="002C0389">
              <w:rPr>
                <w:rFonts w:ascii="Times New Roman" w:hAnsi="Times New Roman" w:cs="Times New Roman"/>
                <w:b/>
                <w:bCs/>
                <w:sz w:val="24"/>
                <w:szCs w:val="24"/>
              </w:rPr>
              <w:t>3</w:t>
            </w:r>
          </w:p>
        </w:tc>
        <w:tc>
          <w:tcPr>
            <w:tcW w:w="750" w:type="pct"/>
            <w:shd w:val="clear" w:color="auto" w:fill="auto"/>
            <w:noWrap/>
          </w:tcPr>
          <w:p w14:paraId="5E09764B" w14:textId="3A331EBB" w:rsidR="00306EE8" w:rsidRPr="002C0389" w:rsidRDefault="00306EE8"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rPr>
              <w:t>-1.39</w:t>
            </w:r>
          </w:p>
        </w:tc>
        <w:tc>
          <w:tcPr>
            <w:tcW w:w="749" w:type="pct"/>
            <w:shd w:val="clear" w:color="auto" w:fill="auto"/>
            <w:noWrap/>
          </w:tcPr>
          <w:p w14:paraId="2C0BF8D5" w14:textId="562EC579" w:rsidR="00306EE8" w:rsidRPr="002C0389" w:rsidRDefault="00306EE8"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rPr>
              <w:t>1.53</w:t>
            </w:r>
          </w:p>
        </w:tc>
      </w:tr>
    </w:tbl>
    <w:p w14:paraId="3BCCD38E" w14:textId="2D6CE3E2" w:rsidR="00306EE8" w:rsidRPr="002C0389" w:rsidRDefault="00306EE8" w:rsidP="002C0389">
      <w:pPr>
        <w:numPr>
          <w:ilvl w:val="2"/>
          <w:numId w:val="25"/>
        </w:numPr>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lastRenderedPageBreak/>
        <w:t xml:space="preserve">Efficiency and Reliability of Cargo Movement </w:t>
      </w:r>
    </w:p>
    <w:p w14:paraId="3B5B4607" w14:textId="1B77FAC4" w:rsidR="00F60E8E" w:rsidRPr="002C0389" w:rsidRDefault="00F60E8E" w:rsidP="002C0389">
      <w:pPr>
        <w:pStyle w:val="Caption"/>
        <w:keepNext/>
        <w:spacing w:line="360" w:lineRule="auto"/>
        <w:jc w:val="both"/>
        <w:rPr>
          <w:rFonts w:ascii="Times New Roman" w:hAnsi="Times New Roman" w:cs="Times New Roman"/>
          <w:i w:val="0"/>
          <w:iCs w:val="0"/>
          <w:color w:val="auto"/>
          <w:sz w:val="24"/>
          <w:szCs w:val="24"/>
        </w:rPr>
      </w:pPr>
      <w:r w:rsidRPr="002C0389">
        <w:rPr>
          <w:rFonts w:ascii="Times New Roman" w:hAnsi="Times New Roman" w:cs="Times New Roman"/>
          <w:i w:val="0"/>
          <w:iCs w:val="0"/>
          <w:color w:val="auto"/>
          <w:sz w:val="24"/>
          <w:szCs w:val="24"/>
        </w:rPr>
        <w:t>The study sought to establish the efficiency of cargo movement at the port of Mombasa. The analysis revealed that strategies were in place to integrate new automation technologies with existing port management systems (Mean =3.84, std=0.36). Similarly, it was agreed that d</w:t>
      </w:r>
      <w:r w:rsidRPr="00D0592F">
        <w:rPr>
          <w:rFonts w:ascii="Times New Roman" w:hAnsi="Times New Roman" w:cs="Times New Roman"/>
          <w:i w:val="0"/>
          <w:iCs w:val="0"/>
          <w:color w:val="auto"/>
          <w:sz w:val="24"/>
          <w:szCs w:val="24"/>
        </w:rPr>
        <w:t xml:space="preserve">ata analytics </w:t>
      </w:r>
      <w:r w:rsidRPr="002C0389">
        <w:rPr>
          <w:rFonts w:ascii="Times New Roman" w:hAnsi="Times New Roman" w:cs="Times New Roman"/>
          <w:i w:val="0"/>
          <w:iCs w:val="0"/>
          <w:color w:val="auto"/>
          <w:sz w:val="24"/>
          <w:szCs w:val="24"/>
        </w:rPr>
        <w:t>were employed</w:t>
      </w:r>
      <w:r w:rsidRPr="00D0592F">
        <w:rPr>
          <w:rFonts w:ascii="Times New Roman" w:hAnsi="Times New Roman" w:cs="Times New Roman"/>
          <w:i w:val="0"/>
          <w:iCs w:val="0"/>
          <w:color w:val="auto"/>
          <w:sz w:val="24"/>
          <w:szCs w:val="24"/>
        </w:rPr>
        <w:t xml:space="preserve"> to forecast cargo volumes and manage terminal resources effectively</w:t>
      </w:r>
      <w:r w:rsidRPr="002C0389">
        <w:rPr>
          <w:rFonts w:ascii="Times New Roman" w:hAnsi="Times New Roman" w:cs="Times New Roman"/>
          <w:i w:val="0"/>
          <w:iCs w:val="0"/>
          <w:color w:val="auto"/>
          <w:sz w:val="24"/>
          <w:szCs w:val="24"/>
        </w:rPr>
        <w:t xml:space="preserve"> (Mean =3.69, std =0.42). The variable efficiency and reliability of cargo movement attracted a composite mean of 3.77.</w:t>
      </w:r>
      <w:r w:rsidR="00B237F6" w:rsidRPr="002C0389">
        <w:rPr>
          <w:rFonts w:ascii="Times New Roman" w:hAnsi="Times New Roman" w:cs="Times New Roman"/>
          <w:i w:val="0"/>
          <w:iCs w:val="0"/>
          <w:color w:val="auto"/>
          <w:sz w:val="24"/>
          <w:szCs w:val="24"/>
        </w:rPr>
        <w:t xml:space="preserve"> The results are shown in Table 4.8.</w:t>
      </w:r>
    </w:p>
    <w:p w14:paraId="614EC74C" w14:textId="2B24BC5F" w:rsidR="00D0592F" w:rsidRPr="002C0389" w:rsidRDefault="00D0592F"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00DE7156" w:rsidRPr="002C0389">
        <w:rPr>
          <w:rFonts w:ascii="Times New Roman" w:hAnsi="Times New Roman" w:cs="Times New Roman"/>
          <w:b/>
          <w:bCs/>
          <w:i w:val="0"/>
          <w:iCs w:val="0"/>
          <w:noProof/>
          <w:color w:val="auto"/>
          <w:sz w:val="24"/>
          <w:szCs w:val="24"/>
        </w:rPr>
        <w:t>8</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Efficiency and Reliability of Cargo Movement</w:t>
      </w:r>
    </w:p>
    <w:tbl>
      <w:tblPr>
        <w:tblW w:w="5000" w:type="pct"/>
        <w:tblBorders>
          <w:top w:val="single" w:sz="4" w:space="0" w:color="auto"/>
          <w:bottom w:val="single" w:sz="4" w:space="0" w:color="auto"/>
        </w:tblBorders>
        <w:tblLayout w:type="fixed"/>
        <w:tblLook w:val="04A0" w:firstRow="1" w:lastRow="0" w:firstColumn="1" w:lastColumn="0" w:noHBand="0" w:noVBand="1"/>
      </w:tblPr>
      <w:tblGrid>
        <w:gridCol w:w="4963"/>
        <w:gridCol w:w="850"/>
        <w:gridCol w:w="991"/>
        <w:gridCol w:w="1276"/>
        <w:gridCol w:w="946"/>
      </w:tblGrid>
      <w:tr w:rsidR="002C0389" w:rsidRPr="002C0389" w14:paraId="18DC4067" w14:textId="77777777" w:rsidTr="002C0389">
        <w:trPr>
          <w:trHeight w:val="290"/>
        </w:trPr>
        <w:tc>
          <w:tcPr>
            <w:tcW w:w="2749" w:type="pct"/>
            <w:tcBorders>
              <w:top w:val="single" w:sz="4" w:space="0" w:color="auto"/>
              <w:bottom w:val="single" w:sz="4" w:space="0" w:color="auto"/>
            </w:tcBorders>
            <w:shd w:val="clear" w:color="auto" w:fill="auto"/>
            <w:noWrap/>
            <w:vAlign w:val="bottom"/>
            <w:hideMark/>
          </w:tcPr>
          <w:p w14:paraId="674848D2" w14:textId="77777777" w:rsidR="00D0592F" w:rsidRPr="00D0592F" w:rsidRDefault="00D0592F" w:rsidP="002C0389">
            <w:pPr>
              <w:spacing w:after="0" w:line="240" w:lineRule="auto"/>
              <w:jc w:val="both"/>
              <w:rPr>
                <w:rFonts w:ascii="Times New Roman" w:eastAsia="Times New Roman" w:hAnsi="Times New Roman" w:cs="Times New Roman"/>
                <w:b/>
                <w:bCs/>
                <w:kern w:val="0"/>
                <w:sz w:val="24"/>
                <w:szCs w:val="24"/>
                <w:lang w:eastAsia="en-GB"/>
                <w14:ligatures w14:val="none"/>
              </w:rPr>
            </w:pPr>
            <w:r w:rsidRPr="00D0592F">
              <w:rPr>
                <w:rFonts w:ascii="Times New Roman" w:eastAsia="Times New Roman" w:hAnsi="Times New Roman" w:cs="Times New Roman"/>
                <w:b/>
                <w:bCs/>
                <w:kern w:val="0"/>
                <w:sz w:val="24"/>
                <w:szCs w:val="24"/>
                <w:lang w:eastAsia="en-GB"/>
                <w14:ligatures w14:val="none"/>
              </w:rPr>
              <w:t>Automation Item</w:t>
            </w:r>
          </w:p>
        </w:tc>
        <w:tc>
          <w:tcPr>
            <w:tcW w:w="471" w:type="pct"/>
            <w:tcBorders>
              <w:top w:val="single" w:sz="4" w:space="0" w:color="auto"/>
              <w:bottom w:val="single" w:sz="4" w:space="0" w:color="auto"/>
            </w:tcBorders>
            <w:shd w:val="clear" w:color="auto" w:fill="auto"/>
            <w:noWrap/>
            <w:vAlign w:val="bottom"/>
            <w:hideMark/>
          </w:tcPr>
          <w:p w14:paraId="5B1E9F71" w14:textId="77777777" w:rsidR="00D0592F" w:rsidRPr="00D0592F" w:rsidRDefault="00D0592F" w:rsidP="002C0389">
            <w:pPr>
              <w:spacing w:after="0" w:line="240" w:lineRule="auto"/>
              <w:jc w:val="both"/>
              <w:rPr>
                <w:rFonts w:ascii="Times New Roman" w:eastAsia="Times New Roman" w:hAnsi="Times New Roman" w:cs="Times New Roman"/>
                <w:b/>
                <w:bCs/>
                <w:kern w:val="0"/>
                <w:sz w:val="24"/>
                <w:szCs w:val="24"/>
                <w:lang w:eastAsia="en-GB"/>
                <w14:ligatures w14:val="none"/>
              </w:rPr>
            </w:pPr>
            <w:r w:rsidRPr="00D0592F">
              <w:rPr>
                <w:rFonts w:ascii="Times New Roman" w:eastAsia="Times New Roman" w:hAnsi="Times New Roman" w:cs="Times New Roman"/>
                <w:b/>
                <w:bCs/>
                <w:kern w:val="0"/>
                <w:sz w:val="24"/>
                <w:szCs w:val="24"/>
                <w:lang w:eastAsia="en-GB"/>
                <w14:ligatures w14:val="none"/>
              </w:rPr>
              <w:t>Mean</w:t>
            </w:r>
          </w:p>
        </w:tc>
        <w:tc>
          <w:tcPr>
            <w:tcW w:w="549" w:type="pct"/>
            <w:tcBorders>
              <w:top w:val="single" w:sz="4" w:space="0" w:color="auto"/>
              <w:bottom w:val="single" w:sz="4" w:space="0" w:color="auto"/>
            </w:tcBorders>
            <w:shd w:val="clear" w:color="auto" w:fill="auto"/>
            <w:noWrap/>
            <w:vAlign w:val="bottom"/>
            <w:hideMark/>
          </w:tcPr>
          <w:p w14:paraId="40D79542" w14:textId="2ABB235C" w:rsidR="00D0592F" w:rsidRPr="00D0592F" w:rsidRDefault="00F60E8E" w:rsidP="002C0389">
            <w:pPr>
              <w:spacing w:after="0" w:line="240" w:lineRule="auto"/>
              <w:jc w:val="both"/>
              <w:rPr>
                <w:rFonts w:ascii="Times New Roman" w:eastAsia="Times New Roman" w:hAnsi="Times New Roman" w:cs="Times New Roman"/>
                <w:b/>
                <w:bCs/>
                <w:kern w:val="0"/>
                <w:sz w:val="24"/>
                <w:szCs w:val="24"/>
                <w:lang w:eastAsia="en-GB"/>
                <w14:ligatures w14:val="none"/>
              </w:rPr>
            </w:pPr>
            <w:r w:rsidRPr="002C0389">
              <w:rPr>
                <w:rFonts w:ascii="Times New Roman" w:eastAsia="Times New Roman" w:hAnsi="Times New Roman" w:cs="Times New Roman"/>
                <w:b/>
                <w:bCs/>
                <w:kern w:val="0"/>
                <w:sz w:val="24"/>
                <w:szCs w:val="24"/>
                <w:lang w:eastAsia="en-GB"/>
                <w14:ligatures w14:val="none"/>
              </w:rPr>
              <w:t>Std Dev</w:t>
            </w:r>
          </w:p>
        </w:tc>
        <w:tc>
          <w:tcPr>
            <w:tcW w:w="707" w:type="pct"/>
            <w:tcBorders>
              <w:top w:val="single" w:sz="4" w:space="0" w:color="auto"/>
              <w:bottom w:val="single" w:sz="4" w:space="0" w:color="auto"/>
            </w:tcBorders>
            <w:shd w:val="clear" w:color="auto" w:fill="auto"/>
            <w:noWrap/>
            <w:vAlign w:val="bottom"/>
            <w:hideMark/>
          </w:tcPr>
          <w:p w14:paraId="2985CB56" w14:textId="77777777" w:rsidR="00D0592F" w:rsidRPr="00D0592F" w:rsidRDefault="00D0592F" w:rsidP="002C0389">
            <w:pPr>
              <w:spacing w:after="0" w:line="240" w:lineRule="auto"/>
              <w:jc w:val="both"/>
              <w:rPr>
                <w:rFonts w:ascii="Times New Roman" w:eastAsia="Times New Roman" w:hAnsi="Times New Roman" w:cs="Times New Roman"/>
                <w:b/>
                <w:bCs/>
                <w:kern w:val="0"/>
                <w:sz w:val="24"/>
                <w:szCs w:val="24"/>
                <w:lang w:eastAsia="en-GB"/>
                <w14:ligatures w14:val="none"/>
              </w:rPr>
            </w:pPr>
            <w:r w:rsidRPr="00D0592F">
              <w:rPr>
                <w:rFonts w:ascii="Times New Roman" w:eastAsia="Times New Roman" w:hAnsi="Times New Roman" w:cs="Times New Roman"/>
                <w:b/>
                <w:bCs/>
                <w:kern w:val="0"/>
                <w:sz w:val="24"/>
                <w:szCs w:val="24"/>
                <w:lang w:eastAsia="en-GB"/>
                <w14:ligatures w14:val="none"/>
              </w:rPr>
              <w:t>Skewness</w:t>
            </w:r>
          </w:p>
        </w:tc>
        <w:tc>
          <w:tcPr>
            <w:tcW w:w="524" w:type="pct"/>
            <w:tcBorders>
              <w:top w:val="single" w:sz="4" w:space="0" w:color="auto"/>
              <w:bottom w:val="single" w:sz="4" w:space="0" w:color="auto"/>
            </w:tcBorders>
            <w:shd w:val="clear" w:color="auto" w:fill="auto"/>
            <w:noWrap/>
            <w:vAlign w:val="bottom"/>
            <w:hideMark/>
          </w:tcPr>
          <w:p w14:paraId="0CD66B3A" w14:textId="77777777" w:rsidR="00D0592F" w:rsidRPr="00D0592F" w:rsidRDefault="00D0592F" w:rsidP="002C0389">
            <w:pPr>
              <w:spacing w:after="0" w:line="240" w:lineRule="auto"/>
              <w:jc w:val="both"/>
              <w:rPr>
                <w:rFonts w:ascii="Times New Roman" w:eastAsia="Times New Roman" w:hAnsi="Times New Roman" w:cs="Times New Roman"/>
                <w:b/>
                <w:bCs/>
                <w:kern w:val="0"/>
                <w:sz w:val="24"/>
                <w:szCs w:val="24"/>
                <w:lang w:eastAsia="en-GB"/>
                <w14:ligatures w14:val="none"/>
              </w:rPr>
            </w:pPr>
            <w:r w:rsidRPr="00D0592F">
              <w:rPr>
                <w:rFonts w:ascii="Times New Roman" w:eastAsia="Times New Roman" w:hAnsi="Times New Roman" w:cs="Times New Roman"/>
                <w:b/>
                <w:bCs/>
                <w:kern w:val="0"/>
                <w:sz w:val="24"/>
                <w:szCs w:val="24"/>
                <w:lang w:eastAsia="en-GB"/>
                <w14:ligatures w14:val="none"/>
              </w:rPr>
              <w:t>Kurtosis</w:t>
            </w:r>
          </w:p>
        </w:tc>
      </w:tr>
      <w:tr w:rsidR="002C0389" w:rsidRPr="002C0389" w14:paraId="09FE52BB" w14:textId="77777777" w:rsidTr="002C0389">
        <w:trPr>
          <w:trHeight w:val="290"/>
        </w:trPr>
        <w:tc>
          <w:tcPr>
            <w:tcW w:w="2749" w:type="pct"/>
            <w:tcBorders>
              <w:top w:val="single" w:sz="4" w:space="0" w:color="auto"/>
            </w:tcBorders>
            <w:shd w:val="clear" w:color="auto" w:fill="auto"/>
            <w:noWrap/>
            <w:vAlign w:val="bottom"/>
            <w:hideMark/>
          </w:tcPr>
          <w:p w14:paraId="549F68F6"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1. The port has implemented automated gate systems to streamline truck entry and exit processes.</w:t>
            </w:r>
          </w:p>
        </w:tc>
        <w:tc>
          <w:tcPr>
            <w:tcW w:w="471" w:type="pct"/>
            <w:tcBorders>
              <w:top w:val="single" w:sz="4" w:space="0" w:color="auto"/>
            </w:tcBorders>
            <w:shd w:val="clear" w:color="auto" w:fill="auto"/>
            <w:noWrap/>
            <w:vAlign w:val="bottom"/>
            <w:hideMark/>
          </w:tcPr>
          <w:p w14:paraId="028A9264" w14:textId="76F6C7EA"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3.</w:t>
            </w:r>
            <w:r w:rsidR="00F60E8E" w:rsidRPr="002C0389">
              <w:rPr>
                <w:rFonts w:ascii="Times New Roman" w:eastAsia="Times New Roman" w:hAnsi="Times New Roman" w:cs="Times New Roman"/>
                <w:kern w:val="0"/>
                <w:sz w:val="24"/>
                <w:szCs w:val="24"/>
                <w:lang w:eastAsia="en-GB"/>
                <w14:ligatures w14:val="none"/>
              </w:rPr>
              <w:t>74</w:t>
            </w:r>
          </w:p>
        </w:tc>
        <w:tc>
          <w:tcPr>
            <w:tcW w:w="549" w:type="pct"/>
            <w:tcBorders>
              <w:top w:val="single" w:sz="4" w:space="0" w:color="auto"/>
            </w:tcBorders>
            <w:shd w:val="clear" w:color="auto" w:fill="auto"/>
            <w:noWrap/>
            <w:vAlign w:val="bottom"/>
            <w:hideMark/>
          </w:tcPr>
          <w:p w14:paraId="191EC4D2"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0.64</w:t>
            </w:r>
          </w:p>
        </w:tc>
        <w:tc>
          <w:tcPr>
            <w:tcW w:w="707" w:type="pct"/>
            <w:tcBorders>
              <w:top w:val="single" w:sz="4" w:space="0" w:color="auto"/>
            </w:tcBorders>
            <w:shd w:val="clear" w:color="auto" w:fill="auto"/>
            <w:noWrap/>
            <w:vAlign w:val="bottom"/>
            <w:hideMark/>
          </w:tcPr>
          <w:p w14:paraId="4C717280"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-2.27</w:t>
            </w:r>
          </w:p>
        </w:tc>
        <w:tc>
          <w:tcPr>
            <w:tcW w:w="524" w:type="pct"/>
            <w:tcBorders>
              <w:top w:val="single" w:sz="4" w:space="0" w:color="auto"/>
            </w:tcBorders>
            <w:shd w:val="clear" w:color="auto" w:fill="auto"/>
            <w:noWrap/>
            <w:vAlign w:val="bottom"/>
            <w:hideMark/>
          </w:tcPr>
          <w:p w14:paraId="37426A8C"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1.78</w:t>
            </w:r>
          </w:p>
        </w:tc>
      </w:tr>
      <w:tr w:rsidR="002C0389" w:rsidRPr="002C0389" w14:paraId="7FCE2789" w14:textId="77777777" w:rsidTr="002C0389">
        <w:trPr>
          <w:trHeight w:val="290"/>
        </w:trPr>
        <w:tc>
          <w:tcPr>
            <w:tcW w:w="2749" w:type="pct"/>
            <w:shd w:val="clear" w:color="auto" w:fill="auto"/>
            <w:noWrap/>
            <w:vAlign w:val="bottom"/>
            <w:hideMark/>
          </w:tcPr>
          <w:p w14:paraId="7CB8898D"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2. A computerized system is used to schedule and manage vessel loading and unloading activities.</w:t>
            </w:r>
          </w:p>
        </w:tc>
        <w:tc>
          <w:tcPr>
            <w:tcW w:w="471" w:type="pct"/>
            <w:shd w:val="clear" w:color="auto" w:fill="auto"/>
            <w:noWrap/>
            <w:vAlign w:val="bottom"/>
            <w:hideMark/>
          </w:tcPr>
          <w:p w14:paraId="4E81DA36"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3.78</w:t>
            </w:r>
          </w:p>
        </w:tc>
        <w:tc>
          <w:tcPr>
            <w:tcW w:w="549" w:type="pct"/>
            <w:shd w:val="clear" w:color="auto" w:fill="auto"/>
            <w:noWrap/>
            <w:vAlign w:val="bottom"/>
            <w:hideMark/>
          </w:tcPr>
          <w:p w14:paraId="669D2A59"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0.51</w:t>
            </w:r>
          </w:p>
        </w:tc>
        <w:tc>
          <w:tcPr>
            <w:tcW w:w="707" w:type="pct"/>
            <w:shd w:val="clear" w:color="auto" w:fill="auto"/>
            <w:noWrap/>
            <w:vAlign w:val="bottom"/>
            <w:hideMark/>
          </w:tcPr>
          <w:p w14:paraId="366E8547"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-2.78</w:t>
            </w:r>
          </w:p>
        </w:tc>
        <w:tc>
          <w:tcPr>
            <w:tcW w:w="524" w:type="pct"/>
            <w:shd w:val="clear" w:color="auto" w:fill="auto"/>
            <w:noWrap/>
            <w:vAlign w:val="bottom"/>
            <w:hideMark/>
          </w:tcPr>
          <w:p w14:paraId="48FBD2AE"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1.18</w:t>
            </w:r>
          </w:p>
        </w:tc>
      </w:tr>
      <w:tr w:rsidR="002C0389" w:rsidRPr="002C0389" w14:paraId="2A4B6FEA" w14:textId="77777777" w:rsidTr="002C0389">
        <w:trPr>
          <w:trHeight w:val="290"/>
        </w:trPr>
        <w:tc>
          <w:tcPr>
            <w:tcW w:w="2749" w:type="pct"/>
            <w:shd w:val="clear" w:color="auto" w:fill="auto"/>
            <w:noWrap/>
            <w:vAlign w:val="bottom"/>
            <w:hideMark/>
          </w:tcPr>
          <w:p w14:paraId="22CFBA2B"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3. Data analytics are utilized to forecast cargo volumes and manage terminal resources effectively.</w:t>
            </w:r>
          </w:p>
        </w:tc>
        <w:tc>
          <w:tcPr>
            <w:tcW w:w="471" w:type="pct"/>
            <w:shd w:val="clear" w:color="auto" w:fill="auto"/>
            <w:noWrap/>
            <w:vAlign w:val="bottom"/>
            <w:hideMark/>
          </w:tcPr>
          <w:p w14:paraId="1625BFCB"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3.69</w:t>
            </w:r>
          </w:p>
        </w:tc>
        <w:tc>
          <w:tcPr>
            <w:tcW w:w="549" w:type="pct"/>
            <w:shd w:val="clear" w:color="auto" w:fill="auto"/>
            <w:noWrap/>
            <w:vAlign w:val="bottom"/>
            <w:hideMark/>
          </w:tcPr>
          <w:p w14:paraId="413B7CC1"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0.42</w:t>
            </w:r>
          </w:p>
        </w:tc>
        <w:tc>
          <w:tcPr>
            <w:tcW w:w="707" w:type="pct"/>
            <w:shd w:val="clear" w:color="auto" w:fill="auto"/>
            <w:noWrap/>
            <w:vAlign w:val="bottom"/>
            <w:hideMark/>
          </w:tcPr>
          <w:p w14:paraId="222DBFD2"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-2.03</w:t>
            </w:r>
          </w:p>
        </w:tc>
        <w:tc>
          <w:tcPr>
            <w:tcW w:w="524" w:type="pct"/>
            <w:shd w:val="clear" w:color="auto" w:fill="auto"/>
            <w:noWrap/>
            <w:vAlign w:val="bottom"/>
            <w:hideMark/>
          </w:tcPr>
          <w:p w14:paraId="5024AE9C"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1.49</w:t>
            </w:r>
          </w:p>
        </w:tc>
      </w:tr>
      <w:tr w:rsidR="002C0389" w:rsidRPr="002C0389" w14:paraId="180473CE" w14:textId="77777777" w:rsidTr="002C0389">
        <w:trPr>
          <w:trHeight w:val="290"/>
        </w:trPr>
        <w:tc>
          <w:tcPr>
            <w:tcW w:w="2749" w:type="pct"/>
            <w:shd w:val="clear" w:color="auto" w:fill="auto"/>
            <w:noWrap/>
            <w:vAlign w:val="bottom"/>
            <w:hideMark/>
          </w:tcPr>
          <w:p w14:paraId="2B11244C"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4. The port employs automated reporting tools for real-time monitoring of port operations.</w:t>
            </w:r>
          </w:p>
        </w:tc>
        <w:tc>
          <w:tcPr>
            <w:tcW w:w="471" w:type="pct"/>
            <w:shd w:val="clear" w:color="auto" w:fill="auto"/>
            <w:noWrap/>
            <w:vAlign w:val="bottom"/>
            <w:hideMark/>
          </w:tcPr>
          <w:p w14:paraId="4BAA4B9B"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3.78</w:t>
            </w:r>
          </w:p>
        </w:tc>
        <w:tc>
          <w:tcPr>
            <w:tcW w:w="549" w:type="pct"/>
            <w:shd w:val="clear" w:color="auto" w:fill="auto"/>
            <w:noWrap/>
            <w:vAlign w:val="bottom"/>
            <w:hideMark/>
          </w:tcPr>
          <w:p w14:paraId="5F234489"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0.73</w:t>
            </w:r>
          </w:p>
        </w:tc>
        <w:tc>
          <w:tcPr>
            <w:tcW w:w="707" w:type="pct"/>
            <w:shd w:val="clear" w:color="auto" w:fill="auto"/>
            <w:noWrap/>
            <w:vAlign w:val="bottom"/>
            <w:hideMark/>
          </w:tcPr>
          <w:p w14:paraId="670923B1"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-1.71</w:t>
            </w:r>
          </w:p>
        </w:tc>
        <w:tc>
          <w:tcPr>
            <w:tcW w:w="524" w:type="pct"/>
            <w:shd w:val="clear" w:color="auto" w:fill="auto"/>
            <w:noWrap/>
            <w:vAlign w:val="bottom"/>
            <w:hideMark/>
          </w:tcPr>
          <w:p w14:paraId="64AB3B07"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1.42</w:t>
            </w:r>
          </w:p>
        </w:tc>
      </w:tr>
      <w:tr w:rsidR="002C0389" w:rsidRPr="002C0389" w14:paraId="33BE0DBB" w14:textId="77777777" w:rsidTr="002C0389">
        <w:trPr>
          <w:trHeight w:val="290"/>
        </w:trPr>
        <w:tc>
          <w:tcPr>
            <w:tcW w:w="2749" w:type="pct"/>
            <w:shd w:val="clear" w:color="auto" w:fill="auto"/>
            <w:noWrap/>
            <w:vAlign w:val="bottom"/>
            <w:hideMark/>
          </w:tcPr>
          <w:p w14:paraId="7DDB6DC3"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5. Strategies are in place to integrate new automation technologies with existing port management systems.</w:t>
            </w:r>
          </w:p>
        </w:tc>
        <w:tc>
          <w:tcPr>
            <w:tcW w:w="471" w:type="pct"/>
            <w:shd w:val="clear" w:color="auto" w:fill="auto"/>
            <w:noWrap/>
            <w:vAlign w:val="bottom"/>
            <w:hideMark/>
          </w:tcPr>
          <w:p w14:paraId="660EE06D"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3.84</w:t>
            </w:r>
          </w:p>
        </w:tc>
        <w:tc>
          <w:tcPr>
            <w:tcW w:w="549" w:type="pct"/>
            <w:shd w:val="clear" w:color="auto" w:fill="auto"/>
            <w:noWrap/>
            <w:vAlign w:val="bottom"/>
            <w:hideMark/>
          </w:tcPr>
          <w:p w14:paraId="63C4A8E9"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0.36</w:t>
            </w:r>
          </w:p>
        </w:tc>
        <w:tc>
          <w:tcPr>
            <w:tcW w:w="707" w:type="pct"/>
            <w:shd w:val="clear" w:color="auto" w:fill="auto"/>
            <w:noWrap/>
            <w:vAlign w:val="bottom"/>
            <w:hideMark/>
          </w:tcPr>
          <w:p w14:paraId="0A90E164"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0.49</w:t>
            </w:r>
          </w:p>
        </w:tc>
        <w:tc>
          <w:tcPr>
            <w:tcW w:w="524" w:type="pct"/>
            <w:shd w:val="clear" w:color="auto" w:fill="auto"/>
            <w:noWrap/>
            <w:vAlign w:val="bottom"/>
            <w:hideMark/>
          </w:tcPr>
          <w:p w14:paraId="73237EA2"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1.08</w:t>
            </w:r>
          </w:p>
        </w:tc>
      </w:tr>
      <w:tr w:rsidR="002C0389" w:rsidRPr="002C0389" w14:paraId="67FE7000" w14:textId="77777777" w:rsidTr="002C0389">
        <w:trPr>
          <w:trHeight w:val="290"/>
        </w:trPr>
        <w:tc>
          <w:tcPr>
            <w:tcW w:w="2749" w:type="pct"/>
            <w:shd w:val="clear" w:color="auto" w:fill="auto"/>
            <w:noWrap/>
            <w:vAlign w:val="bottom"/>
            <w:hideMark/>
          </w:tcPr>
          <w:p w14:paraId="1D218299" w14:textId="77777777" w:rsidR="00D0592F" w:rsidRPr="00D0592F" w:rsidRDefault="00D0592F" w:rsidP="002C0389">
            <w:pPr>
              <w:spacing w:after="0" w:line="240" w:lineRule="auto"/>
              <w:jc w:val="both"/>
              <w:rPr>
                <w:rFonts w:ascii="Times New Roman" w:eastAsia="Times New Roman" w:hAnsi="Times New Roman" w:cs="Times New Roman"/>
                <w:b/>
                <w:bCs/>
                <w:kern w:val="0"/>
                <w:sz w:val="24"/>
                <w:szCs w:val="24"/>
                <w:lang w:eastAsia="en-GB"/>
                <w14:ligatures w14:val="none"/>
              </w:rPr>
            </w:pPr>
            <w:r w:rsidRPr="00D0592F">
              <w:rPr>
                <w:rFonts w:ascii="Times New Roman" w:eastAsia="Times New Roman" w:hAnsi="Times New Roman" w:cs="Times New Roman"/>
                <w:b/>
                <w:bCs/>
                <w:kern w:val="0"/>
                <w:sz w:val="24"/>
                <w:szCs w:val="24"/>
                <w:lang w:eastAsia="en-GB"/>
                <w14:ligatures w14:val="none"/>
              </w:rPr>
              <w:t>Composite Mean</w:t>
            </w:r>
          </w:p>
        </w:tc>
        <w:tc>
          <w:tcPr>
            <w:tcW w:w="471" w:type="pct"/>
            <w:shd w:val="clear" w:color="auto" w:fill="auto"/>
            <w:noWrap/>
            <w:vAlign w:val="bottom"/>
            <w:hideMark/>
          </w:tcPr>
          <w:p w14:paraId="299BDBE2" w14:textId="576E55F4"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3.7</w:t>
            </w:r>
            <w:r w:rsidR="00F60E8E" w:rsidRPr="002C0389">
              <w:rPr>
                <w:rFonts w:ascii="Times New Roman" w:eastAsia="Times New Roman" w:hAnsi="Times New Roman" w:cs="Times New Roman"/>
                <w:kern w:val="0"/>
                <w:sz w:val="24"/>
                <w:szCs w:val="24"/>
                <w:lang w:eastAsia="en-GB"/>
                <w14:ligatures w14:val="none"/>
              </w:rPr>
              <w:t>7</w:t>
            </w:r>
          </w:p>
        </w:tc>
        <w:tc>
          <w:tcPr>
            <w:tcW w:w="549" w:type="pct"/>
            <w:shd w:val="clear" w:color="auto" w:fill="auto"/>
            <w:noWrap/>
            <w:vAlign w:val="bottom"/>
            <w:hideMark/>
          </w:tcPr>
          <w:p w14:paraId="5B4F3EB2"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0.53</w:t>
            </w:r>
          </w:p>
        </w:tc>
        <w:tc>
          <w:tcPr>
            <w:tcW w:w="707" w:type="pct"/>
            <w:shd w:val="clear" w:color="auto" w:fill="auto"/>
            <w:noWrap/>
            <w:vAlign w:val="bottom"/>
            <w:hideMark/>
          </w:tcPr>
          <w:p w14:paraId="0A252B74"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-1.66</w:t>
            </w:r>
          </w:p>
        </w:tc>
        <w:tc>
          <w:tcPr>
            <w:tcW w:w="524" w:type="pct"/>
            <w:shd w:val="clear" w:color="auto" w:fill="auto"/>
            <w:noWrap/>
            <w:vAlign w:val="bottom"/>
            <w:hideMark/>
          </w:tcPr>
          <w:p w14:paraId="4F00AD1F" w14:textId="77777777" w:rsidR="00D0592F" w:rsidRPr="00D0592F" w:rsidRDefault="00D0592F" w:rsidP="002C0389">
            <w:pPr>
              <w:spacing w:after="0" w:line="240" w:lineRule="auto"/>
              <w:jc w:val="both"/>
              <w:rPr>
                <w:rFonts w:ascii="Times New Roman" w:eastAsia="Times New Roman" w:hAnsi="Times New Roman" w:cs="Times New Roman"/>
                <w:kern w:val="0"/>
                <w:sz w:val="24"/>
                <w:szCs w:val="24"/>
                <w:lang w:eastAsia="en-GB"/>
                <w14:ligatures w14:val="none"/>
              </w:rPr>
            </w:pPr>
            <w:r w:rsidRPr="00D0592F">
              <w:rPr>
                <w:rFonts w:ascii="Times New Roman" w:eastAsia="Times New Roman" w:hAnsi="Times New Roman" w:cs="Times New Roman"/>
                <w:kern w:val="0"/>
                <w:sz w:val="24"/>
                <w:szCs w:val="24"/>
                <w:lang w:eastAsia="en-GB"/>
                <w14:ligatures w14:val="none"/>
              </w:rPr>
              <w:t>1.39</w:t>
            </w:r>
          </w:p>
        </w:tc>
      </w:tr>
    </w:tbl>
    <w:p w14:paraId="7C30573E" w14:textId="77777777" w:rsidR="00D0592F" w:rsidRPr="002C0389" w:rsidRDefault="00D0592F" w:rsidP="002C0389">
      <w:pPr>
        <w:jc w:val="both"/>
        <w:rPr>
          <w:rFonts w:ascii="Times New Roman" w:hAnsi="Times New Roman" w:cs="Times New Roman"/>
          <w:b/>
          <w:bCs/>
          <w:sz w:val="24"/>
          <w:szCs w:val="24"/>
          <w:lang w:eastAsia="en-GB"/>
        </w:rPr>
      </w:pPr>
    </w:p>
    <w:p w14:paraId="17907907" w14:textId="5B12E064" w:rsidR="00B47CB6" w:rsidRPr="002C0389" w:rsidRDefault="00B47CB6" w:rsidP="002C0389">
      <w:pPr>
        <w:numPr>
          <w:ilvl w:val="2"/>
          <w:numId w:val="25"/>
        </w:numPr>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 xml:space="preserve">Pearson Correlation between Yard Automation and Port Operational Efficiency </w:t>
      </w:r>
    </w:p>
    <w:p w14:paraId="2C1C2369" w14:textId="42DF1E69" w:rsidR="007677FD" w:rsidRPr="002C0389" w:rsidRDefault="007677FD" w:rsidP="002C0389">
      <w:pPr>
        <w:spacing w:line="360" w:lineRule="auto"/>
        <w:jc w:val="both"/>
        <w:rPr>
          <w:rFonts w:ascii="Times New Roman" w:eastAsia="Calibri" w:hAnsi="Times New Roman" w:cs="Times New Roman"/>
          <w:sz w:val="24"/>
          <w:szCs w:val="24"/>
        </w:rPr>
      </w:pPr>
      <w:r w:rsidRPr="002C0389">
        <w:rPr>
          <w:rFonts w:ascii="Times New Roman" w:eastAsia="Calibri" w:hAnsi="Times New Roman" w:cs="Times New Roman"/>
          <w:sz w:val="24"/>
          <w:szCs w:val="24"/>
        </w:rPr>
        <w:t>Pearson correlation coefficient was run to establish the strength and direction of the relationship between the variables of yard automation and port operational efficiency. The findings indicate that there was statistically significant moderate and positive relationship between yard automation and port operational efficiency (</w:t>
      </w:r>
      <w:r w:rsidRPr="002C0389">
        <w:rPr>
          <w:rFonts w:ascii="Cambria Math" w:eastAsia="Calibri" w:hAnsi="Cambria Math" w:cs="Cambria Math"/>
          <w:sz w:val="24"/>
          <w:szCs w:val="24"/>
        </w:rPr>
        <w:t>𝑟</w:t>
      </w:r>
      <w:r w:rsidRPr="002C0389">
        <w:rPr>
          <w:rFonts w:ascii="Times New Roman" w:eastAsia="Calibri" w:hAnsi="Times New Roman" w:cs="Times New Roman"/>
          <w:sz w:val="24"/>
          <w:szCs w:val="24"/>
        </w:rPr>
        <w:t xml:space="preserve"> (87) = 0.519, </w:t>
      </w:r>
      <w:r w:rsidRPr="002C0389">
        <w:rPr>
          <w:rFonts w:ascii="Cambria Math" w:eastAsia="Calibri" w:hAnsi="Cambria Math" w:cs="Cambria Math"/>
          <w:sz w:val="24"/>
          <w:szCs w:val="24"/>
        </w:rPr>
        <w:t>𝑝</w:t>
      </w:r>
      <w:r w:rsidRPr="002C0389">
        <w:rPr>
          <w:rFonts w:ascii="Times New Roman" w:eastAsia="Calibri" w:hAnsi="Times New Roman" w:cs="Times New Roman"/>
          <w:sz w:val="24"/>
          <w:szCs w:val="24"/>
        </w:rPr>
        <w:t xml:space="preserve"> &lt; .050). The output of correlation analysis is shown in Table 4.9.</w:t>
      </w:r>
      <w:r w:rsidRPr="002C0389">
        <w:rPr>
          <w:rFonts w:ascii="Times New Roman" w:hAnsi="Times New Roman" w:cs="Times New Roman"/>
          <w:sz w:val="24"/>
          <w:szCs w:val="24"/>
        </w:rPr>
        <w:t xml:space="preserve"> </w:t>
      </w:r>
      <w:r w:rsidRPr="002C0389">
        <w:rPr>
          <w:rFonts w:ascii="Times New Roman" w:eastAsia="Calibri" w:hAnsi="Times New Roman" w:cs="Times New Roman"/>
          <w:sz w:val="24"/>
          <w:szCs w:val="24"/>
        </w:rPr>
        <w:t xml:space="preserve"> </w:t>
      </w:r>
    </w:p>
    <w:p w14:paraId="7ACC81D7" w14:textId="77777777" w:rsidR="002C0389" w:rsidRPr="002C0389" w:rsidRDefault="002C0389" w:rsidP="002C0389">
      <w:pPr>
        <w:spacing w:line="360" w:lineRule="auto"/>
        <w:jc w:val="both"/>
        <w:rPr>
          <w:rFonts w:ascii="Times New Roman" w:eastAsia="Calibri" w:hAnsi="Times New Roman" w:cs="Times New Roman"/>
          <w:sz w:val="24"/>
          <w:szCs w:val="24"/>
        </w:rPr>
      </w:pPr>
    </w:p>
    <w:p w14:paraId="53E99D5C" w14:textId="77777777" w:rsidR="002C0389" w:rsidRPr="002C0389" w:rsidRDefault="002C0389" w:rsidP="002C0389">
      <w:pPr>
        <w:spacing w:line="360" w:lineRule="auto"/>
        <w:jc w:val="both"/>
        <w:rPr>
          <w:rFonts w:ascii="Times New Roman" w:eastAsia="Calibri" w:hAnsi="Times New Roman" w:cs="Times New Roman"/>
          <w:sz w:val="24"/>
          <w:szCs w:val="24"/>
        </w:rPr>
      </w:pPr>
    </w:p>
    <w:p w14:paraId="6F8746F4"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p w14:paraId="307AFA97" w14:textId="097C9058" w:rsidR="00D0592F" w:rsidRPr="002C0389" w:rsidRDefault="00D0592F"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lastRenderedPageBreak/>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00DE7156" w:rsidRPr="002C0389">
        <w:rPr>
          <w:rFonts w:ascii="Times New Roman" w:hAnsi="Times New Roman" w:cs="Times New Roman"/>
          <w:b/>
          <w:bCs/>
          <w:i w:val="0"/>
          <w:iCs w:val="0"/>
          <w:noProof/>
          <w:color w:val="auto"/>
          <w:sz w:val="24"/>
          <w:szCs w:val="24"/>
        </w:rPr>
        <w:t>9</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Pearson Correlation between Yard Automation and Port Operational Efficiency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717"/>
        <w:gridCol w:w="1010"/>
        <w:gridCol w:w="2727"/>
        <w:gridCol w:w="2572"/>
      </w:tblGrid>
      <w:tr w:rsidR="002C0389" w:rsidRPr="002C0389" w14:paraId="6213C98C" w14:textId="77777777" w:rsidTr="00D0592F">
        <w:trPr>
          <w:cantSplit/>
        </w:trPr>
        <w:tc>
          <w:tcPr>
            <w:tcW w:w="3009" w:type="pct"/>
            <w:gridSpan w:val="2"/>
            <w:tcBorders>
              <w:top w:val="single" w:sz="4" w:space="0" w:color="auto"/>
              <w:left w:val="nil"/>
              <w:bottom w:val="single" w:sz="8" w:space="0" w:color="152935"/>
              <w:right w:val="nil"/>
            </w:tcBorders>
            <w:shd w:val="clear" w:color="auto" w:fill="FFFFFF"/>
            <w:vAlign w:val="bottom"/>
          </w:tcPr>
          <w:p w14:paraId="5660BFD6"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b/>
                <w:bCs/>
                <w:kern w:val="0"/>
                <w:sz w:val="24"/>
                <w:szCs w:val="24"/>
              </w:rPr>
            </w:pPr>
          </w:p>
        </w:tc>
        <w:tc>
          <w:tcPr>
            <w:tcW w:w="995" w:type="pct"/>
            <w:tcBorders>
              <w:top w:val="single" w:sz="4" w:space="0" w:color="auto"/>
              <w:left w:val="nil"/>
              <w:bottom w:val="single" w:sz="8" w:space="0" w:color="152935"/>
              <w:right w:val="single" w:sz="8" w:space="0" w:color="E0E0E0"/>
            </w:tcBorders>
            <w:shd w:val="clear" w:color="auto" w:fill="FFFFFF"/>
            <w:vAlign w:val="bottom"/>
          </w:tcPr>
          <w:p w14:paraId="58AC5939"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Yard_Operations_Automation</w:t>
            </w:r>
          </w:p>
        </w:tc>
        <w:tc>
          <w:tcPr>
            <w:tcW w:w="995" w:type="pct"/>
            <w:tcBorders>
              <w:top w:val="single" w:sz="4" w:space="0" w:color="auto"/>
              <w:left w:val="single" w:sz="8" w:space="0" w:color="E0E0E0"/>
              <w:bottom w:val="single" w:sz="8" w:space="0" w:color="152935"/>
              <w:right w:val="nil"/>
            </w:tcBorders>
            <w:shd w:val="clear" w:color="auto" w:fill="FFFFFF"/>
            <w:vAlign w:val="bottom"/>
          </w:tcPr>
          <w:p w14:paraId="66E7B4E6"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Port_Operational_Efficiency</w:t>
            </w:r>
          </w:p>
        </w:tc>
      </w:tr>
      <w:tr w:rsidR="002C0389" w:rsidRPr="002C0389" w14:paraId="25EB5D58" w14:textId="77777777" w:rsidTr="00D0592F">
        <w:trPr>
          <w:cantSplit/>
        </w:trPr>
        <w:tc>
          <w:tcPr>
            <w:tcW w:w="1660" w:type="pct"/>
            <w:vMerge w:val="restart"/>
            <w:tcBorders>
              <w:top w:val="single" w:sz="8" w:space="0" w:color="152935"/>
              <w:left w:val="nil"/>
              <w:bottom w:val="nil"/>
              <w:right w:val="nil"/>
            </w:tcBorders>
            <w:shd w:val="clear" w:color="auto" w:fill="E0E0E0"/>
          </w:tcPr>
          <w:p w14:paraId="2C27F293"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Yard_Operations_Automation</w:t>
            </w:r>
          </w:p>
        </w:tc>
        <w:tc>
          <w:tcPr>
            <w:tcW w:w="1349" w:type="pct"/>
            <w:tcBorders>
              <w:top w:val="single" w:sz="8" w:space="0" w:color="152935"/>
              <w:left w:val="nil"/>
              <w:bottom w:val="single" w:sz="8" w:space="0" w:color="AEAEAE"/>
              <w:right w:val="nil"/>
            </w:tcBorders>
            <w:shd w:val="clear" w:color="auto" w:fill="E0E0E0"/>
          </w:tcPr>
          <w:p w14:paraId="1391CEC4"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Pearson Correlation</w:t>
            </w:r>
          </w:p>
        </w:tc>
        <w:tc>
          <w:tcPr>
            <w:tcW w:w="995" w:type="pct"/>
            <w:tcBorders>
              <w:top w:val="single" w:sz="8" w:space="0" w:color="152935"/>
              <w:left w:val="nil"/>
              <w:bottom w:val="single" w:sz="8" w:space="0" w:color="AEAEAE"/>
              <w:right w:val="single" w:sz="8" w:space="0" w:color="E0E0E0"/>
            </w:tcBorders>
            <w:shd w:val="clear" w:color="auto" w:fill="FFFFFF"/>
          </w:tcPr>
          <w:p w14:paraId="5BB5F51E"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1</w:t>
            </w:r>
          </w:p>
        </w:tc>
        <w:tc>
          <w:tcPr>
            <w:tcW w:w="995" w:type="pct"/>
            <w:tcBorders>
              <w:top w:val="single" w:sz="8" w:space="0" w:color="152935"/>
              <w:left w:val="single" w:sz="8" w:space="0" w:color="E0E0E0"/>
              <w:bottom w:val="single" w:sz="8" w:space="0" w:color="AEAEAE"/>
              <w:right w:val="nil"/>
            </w:tcBorders>
            <w:shd w:val="clear" w:color="auto" w:fill="FFFFFF"/>
          </w:tcPr>
          <w:p w14:paraId="6E89576A"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.519</w:t>
            </w:r>
            <w:r w:rsidRPr="00D0592F">
              <w:rPr>
                <w:rFonts w:ascii="Times New Roman" w:hAnsi="Times New Roman" w:cs="Times New Roman"/>
                <w:kern w:val="0"/>
                <w:sz w:val="24"/>
                <w:szCs w:val="24"/>
                <w:vertAlign w:val="superscript"/>
              </w:rPr>
              <w:t>**</w:t>
            </w:r>
          </w:p>
        </w:tc>
      </w:tr>
      <w:tr w:rsidR="002C0389" w:rsidRPr="002C0389" w14:paraId="6A74EE48" w14:textId="77777777" w:rsidTr="00D0592F">
        <w:trPr>
          <w:cantSplit/>
        </w:trPr>
        <w:tc>
          <w:tcPr>
            <w:tcW w:w="1660" w:type="pct"/>
            <w:vMerge/>
            <w:tcBorders>
              <w:top w:val="single" w:sz="8" w:space="0" w:color="152935"/>
              <w:left w:val="nil"/>
              <w:bottom w:val="nil"/>
              <w:right w:val="nil"/>
            </w:tcBorders>
            <w:shd w:val="clear" w:color="auto" w:fill="E0E0E0"/>
          </w:tcPr>
          <w:p w14:paraId="5168B8BB"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b/>
                <w:bCs/>
                <w:kern w:val="0"/>
                <w:sz w:val="24"/>
                <w:szCs w:val="24"/>
              </w:rPr>
            </w:pPr>
          </w:p>
        </w:tc>
        <w:tc>
          <w:tcPr>
            <w:tcW w:w="1349" w:type="pct"/>
            <w:tcBorders>
              <w:top w:val="single" w:sz="8" w:space="0" w:color="AEAEAE"/>
              <w:left w:val="nil"/>
              <w:bottom w:val="single" w:sz="8" w:space="0" w:color="AEAEAE"/>
              <w:right w:val="nil"/>
            </w:tcBorders>
            <w:shd w:val="clear" w:color="auto" w:fill="E0E0E0"/>
          </w:tcPr>
          <w:p w14:paraId="3983CDE1"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Sig. (2-tailed)</w:t>
            </w:r>
          </w:p>
        </w:tc>
        <w:tc>
          <w:tcPr>
            <w:tcW w:w="995" w:type="pct"/>
            <w:tcBorders>
              <w:top w:val="single" w:sz="8" w:space="0" w:color="AEAEAE"/>
              <w:left w:val="nil"/>
              <w:bottom w:val="single" w:sz="8" w:space="0" w:color="AEAEAE"/>
              <w:right w:val="single" w:sz="8" w:space="0" w:color="E0E0E0"/>
            </w:tcBorders>
            <w:shd w:val="clear" w:color="auto" w:fill="FFFFFF"/>
            <w:vAlign w:val="center"/>
          </w:tcPr>
          <w:p w14:paraId="107DF274"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995" w:type="pct"/>
            <w:tcBorders>
              <w:top w:val="single" w:sz="8" w:space="0" w:color="AEAEAE"/>
              <w:left w:val="single" w:sz="8" w:space="0" w:color="E0E0E0"/>
              <w:bottom w:val="single" w:sz="8" w:space="0" w:color="AEAEAE"/>
              <w:right w:val="nil"/>
            </w:tcBorders>
            <w:shd w:val="clear" w:color="auto" w:fill="FFFFFF"/>
          </w:tcPr>
          <w:p w14:paraId="4ACB0B14"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.000</w:t>
            </w:r>
          </w:p>
        </w:tc>
      </w:tr>
      <w:tr w:rsidR="002C0389" w:rsidRPr="002C0389" w14:paraId="2DD3364F" w14:textId="77777777" w:rsidTr="00D0592F">
        <w:trPr>
          <w:cantSplit/>
        </w:trPr>
        <w:tc>
          <w:tcPr>
            <w:tcW w:w="1660" w:type="pct"/>
            <w:vMerge/>
            <w:tcBorders>
              <w:top w:val="single" w:sz="8" w:space="0" w:color="152935"/>
              <w:left w:val="nil"/>
              <w:bottom w:val="nil"/>
              <w:right w:val="nil"/>
            </w:tcBorders>
            <w:shd w:val="clear" w:color="auto" w:fill="E0E0E0"/>
          </w:tcPr>
          <w:p w14:paraId="22E62F34"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b/>
                <w:bCs/>
                <w:kern w:val="0"/>
                <w:sz w:val="24"/>
                <w:szCs w:val="24"/>
              </w:rPr>
            </w:pPr>
          </w:p>
        </w:tc>
        <w:tc>
          <w:tcPr>
            <w:tcW w:w="1349" w:type="pct"/>
            <w:tcBorders>
              <w:top w:val="single" w:sz="8" w:space="0" w:color="AEAEAE"/>
              <w:left w:val="nil"/>
              <w:bottom w:val="nil"/>
              <w:right w:val="nil"/>
            </w:tcBorders>
            <w:shd w:val="clear" w:color="auto" w:fill="E0E0E0"/>
          </w:tcPr>
          <w:p w14:paraId="73AD98B5"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N</w:t>
            </w:r>
          </w:p>
        </w:tc>
        <w:tc>
          <w:tcPr>
            <w:tcW w:w="995" w:type="pct"/>
            <w:tcBorders>
              <w:top w:val="single" w:sz="8" w:space="0" w:color="AEAEAE"/>
              <w:left w:val="nil"/>
              <w:bottom w:val="nil"/>
              <w:right w:val="single" w:sz="8" w:space="0" w:color="E0E0E0"/>
            </w:tcBorders>
            <w:shd w:val="clear" w:color="auto" w:fill="FFFFFF"/>
          </w:tcPr>
          <w:p w14:paraId="65C84825"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87</w:t>
            </w:r>
          </w:p>
        </w:tc>
        <w:tc>
          <w:tcPr>
            <w:tcW w:w="995" w:type="pct"/>
            <w:tcBorders>
              <w:top w:val="single" w:sz="8" w:space="0" w:color="AEAEAE"/>
              <w:left w:val="single" w:sz="8" w:space="0" w:color="E0E0E0"/>
              <w:bottom w:val="nil"/>
              <w:right w:val="nil"/>
            </w:tcBorders>
            <w:shd w:val="clear" w:color="auto" w:fill="FFFFFF"/>
          </w:tcPr>
          <w:p w14:paraId="4F849EF6"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87</w:t>
            </w:r>
          </w:p>
        </w:tc>
      </w:tr>
      <w:tr w:rsidR="002C0389" w:rsidRPr="002C0389" w14:paraId="601878BA" w14:textId="77777777" w:rsidTr="00D0592F">
        <w:trPr>
          <w:cantSplit/>
        </w:trPr>
        <w:tc>
          <w:tcPr>
            <w:tcW w:w="1660" w:type="pct"/>
            <w:vMerge w:val="restart"/>
            <w:tcBorders>
              <w:top w:val="single" w:sz="8" w:space="0" w:color="AEAEAE"/>
              <w:left w:val="nil"/>
              <w:bottom w:val="single" w:sz="8" w:space="0" w:color="152935"/>
              <w:right w:val="nil"/>
            </w:tcBorders>
            <w:shd w:val="clear" w:color="auto" w:fill="E0E0E0"/>
          </w:tcPr>
          <w:p w14:paraId="1AD7409B"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Port_Operational_Efficiency</w:t>
            </w:r>
          </w:p>
        </w:tc>
        <w:tc>
          <w:tcPr>
            <w:tcW w:w="1349" w:type="pct"/>
            <w:tcBorders>
              <w:top w:val="single" w:sz="8" w:space="0" w:color="AEAEAE"/>
              <w:left w:val="nil"/>
              <w:bottom w:val="single" w:sz="8" w:space="0" w:color="AEAEAE"/>
              <w:right w:val="nil"/>
            </w:tcBorders>
            <w:shd w:val="clear" w:color="auto" w:fill="E0E0E0"/>
          </w:tcPr>
          <w:p w14:paraId="4ED62DDC"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Pearson Correlation</w:t>
            </w:r>
          </w:p>
        </w:tc>
        <w:tc>
          <w:tcPr>
            <w:tcW w:w="995" w:type="pct"/>
            <w:tcBorders>
              <w:top w:val="single" w:sz="8" w:space="0" w:color="AEAEAE"/>
              <w:left w:val="nil"/>
              <w:bottom w:val="single" w:sz="8" w:space="0" w:color="AEAEAE"/>
              <w:right w:val="single" w:sz="8" w:space="0" w:color="E0E0E0"/>
            </w:tcBorders>
            <w:shd w:val="clear" w:color="auto" w:fill="FFFFFF"/>
          </w:tcPr>
          <w:p w14:paraId="09AA2991"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.519</w:t>
            </w:r>
            <w:r w:rsidRPr="00D0592F">
              <w:rPr>
                <w:rFonts w:ascii="Times New Roman" w:hAnsi="Times New Roman" w:cs="Times New Roman"/>
                <w:kern w:val="0"/>
                <w:sz w:val="24"/>
                <w:szCs w:val="24"/>
                <w:vertAlign w:val="superscript"/>
              </w:rPr>
              <w:t>**</w:t>
            </w:r>
          </w:p>
        </w:tc>
        <w:tc>
          <w:tcPr>
            <w:tcW w:w="995" w:type="pct"/>
            <w:tcBorders>
              <w:top w:val="single" w:sz="8" w:space="0" w:color="AEAEAE"/>
              <w:left w:val="single" w:sz="8" w:space="0" w:color="E0E0E0"/>
              <w:bottom w:val="single" w:sz="8" w:space="0" w:color="AEAEAE"/>
              <w:right w:val="nil"/>
            </w:tcBorders>
            <w:shd w:val="clear" w:color="auto" w:fill="FFFFFF"/>
          </w:tcPr>
          <w:p w14:paraId="60094E94"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1</w:t>
            </w:r>
          </w:p>
        </w:tc>
      </w:tr>
      <w:tr w:rsidR="002C0389" w:rsidRPr="002C0389" w14:paraId="139D0DA3" w14:textId="77777777" w:rsidTr="00D0592F">
        <w:trPr>
          <w:cantSplit/>
        </w:trPr>
        <w:tc>
          <w:tcPr>
            <w:tcW w:w="1660" w:type="pct"/>
            <w:vMerge/>
            <w:tcBorders>
              <w:top w:val="single" w:sz="8" w:space="0" w:color="AEAEAE"/>
              <w:left w:val="nil"/>
              <w:bottom w:val="single" w:sz="8" w:space="0" w:color="152935"/>
              <w:right w:val="nil"/>
            </w:tcBorders>
            <w:shd w:val="clear" w:color="auto" w:fill="E0E0E0"/>
          </w:tcPr>
          <w:p w14:paraId="25DC662B"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349" w:type="pct"/>
            <w:tcBorders>
              <w:top w:val="single" w:sz="8" w:space="0" w:color="AEAEAE"/>
              <w:left w:val="nil"/>
              <w:bottom w:val="single" w:sz="8" w:space="0" w:color="AEAEAE"/>
              <w:right w:val="nil"/>
            </w:tcBorders>
            <w:shd w:val="clear" w:color="auto" w:fill="E0E0E0"/>
          </w:tcPr>
          <w:p w14:paraId="134836FF"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Sig. (2-tailed)</w:t>
            </w:r>
          </w:p>
        </w:tc>
        <w:tc>
          <w:tcPr>
            <w:tcW w:w="995" w:type="pct"/>
            <w:tcBorders>
              <w:top w:val="single" w:sz="8" w:space="0" w:color="AEAEAE"/>
              <w:left w:val="nil"/>
              <w:bottom w:val="single" w:sz="8" w:space="0" w:color="AEAEAE"/>
              <w:right w:val="single" w:sz="8" w:space="0" w:color="E0E0E0"/>
            </w:tcBorders>
            <w:shd w:val="clear" w:color="auto" w:fill="FFFFFF"/>
          </w:tcPr>
          <w:p w14:paraId="54729107"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.000</w:t>
            </w:r>
          </w:p>
        </w:tc>
        <w:tc>
          <w:tcPr>
            <w:tcW w:w="995" w:type="pct"/>
            <w:tcBorders>
              <w:top w:val="single" w:sz="8" w:space="0" w:color="AEAEAE"/>
              <w:left w:val="single" w:sz="8" w:space="0" w:color="E0E0E0"/>
              <w:bottom w:val="single" w:sz="8" w:space="0" w:color="AEAEAE"/>
              <w:right w:val="nil"/>
            </w:tcBorders>
            <w:shd w:val="clear" w:color="auto" w:fill="FFFFFF"/>
            <w:vAlign w:val="center"/>
          </w:tcPr>
          <w:p w14:paraId="4A32A2D1"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r>
      <w:tr w:rsidR="002C0389" w:rsidRPr="002C0389" w14:paraId="371FACA3" w14:textId="77777777" w:rsidTr="00D0592F">
        <w:trPr>
          <w:cantSplit/>
        </w:trPr>
        <w:tc>
          <w:tcPr>
            <w:tcW w:w="1660" w:type="pct"/>
            <w:vMerge/>
            <w:tcBorders>
              <w:top w:val="single" w:sz="8" w:space="0" w:color="AEAEAE"/>
              <w:left w:val="nil"/>
              <w:bottom w:val="single" w:sz="8" w:space="0" w:color="152935"/>
              <w:right w:val="nil"/>
            </w:tcBorders>
            <w:shd w:val="clear" w:color="auto" w:fill="E0E0E0"/>
          </w:tcPr>
          <w:p w14:paraId="0B20D44D"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349" w:type="pct"/>
            <w:tcBorders>
              <w:top w:val="single" w:sz="8" w:space="0" w:color="AEAEAE"/>
              <w:left w:val="nil"/>
              <w:bottom w:val="single" w:sz="8" w:space="0" w:color="152935"/>
              <w:right w:val="nil"/>
            </w:tcBorders>
            <w:shd w:val="clear" w:color="auto" w:fill="E0E0E0"/>
          </w:tcPr>
          <w:p w14:paraId="057D364A"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N</w:t>
            </w:r>
          </w:p>
        </w:tc>
        <w:tc>
          <w:tcPr>
            <w:tcW w:w="995" w:type="pct"/>
            <w:tcBorders>
              <w:top w:val="single" w:sz="8" w:space="0" w:color="AEAEAE"/>
              <w:left w:val="nil"/>
              <w:bottom w:val="single" w:sz="8" w:space="0" w:color="152935"/>
              <w:right w:val="single" w:sz="8" w:space="0" w:color="E0E0E0"/>
            </w:tcBorders>
            <w:shd w:val="clear" w:color="auto" w:fill="FFFFFF"/>
          </w:tcPr>
          <w:p w14:paraId="2F985DB8"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87</w:t>
            </w:r>
          </w:p>
        </w:tc>
        <w:tc>
          <w:tcPr>
            <w:tcW w:w="995" w:type="pct"/>
            <w:tcBorders>
              <w:top w:val="single" w:sz="8" w:space="0" w:color="AEAEAE"/>
              <w:left w:val="single" w:sz="8" w:space="0" w:color="E0E0E0"/>
              <w:bottom w:val="single" w:sz="8" w:space="0" w:color="152935"/>
              <w:right w:val="nil"/>
            </w:tcBorders>
            <w:shd w:val="clear" w:color="auto" w:fill="FFFFFF"/>
          </w:tcPr>
          <w:p w14:paraId="03503576"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87</w:t>
            </w:r>
          </w:p>
        </w:tc>
      </w:tr>
      <w:tr w:rsidR="002C0389" w:rsidRPr="002C0389" w14:paraId="7A072669" w14:textId="77777777" w:rsidTr="00D0592F">
        <w:trPr>
          <w:cantSplit/>
        </w:trPr>
        <w:tc>
          <w:tcPr>
            <w:tcW w:w="5000" w:type="pct"/>
            <w:gridSpan w:val="4"/>
            <w:tcBorders>
              <w:top w:val="nil"/>
              <w:left w:val="nil"/>
              <w:bottom w:val="nil"/>
              <w:right w:val="nil"/>
            </w:tcBorders>
            <w:shd w:val="clear" w:color="auto" w:fill="FFFFFF"/>
          </w:tcPr>
          <w:p w14:paraId="552EA89B"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 Correlation is significant at the 0.01 level (2-tailed).</w:t>
            </w:r>
          </w:p>
        </w:tc>
      </w:tr>
    </w:tbl>
    <w:p w14:paraId="6A6488CE" w14:textId="77777777" w:rsidR="002C0389" w:rsidRPr="002C0389" w:rsidRDefault="002C0389" w:rsidP="002C0389">
      <w:pPr>
        <w:ind w:left="1004"/>
        <w:jc w:val="both"/>
        <w:rPr>
          <w:rFonts w:ascii="Times New Roman" w:hAnsi="Times New Roman" w:cs="Times New Roman"/>
          <w:b/>
          <w:bCs/>
          <w:sz w:val="24"/>
          <w:szCs w:val="24"/>
          <w:lang w:eastAsia="en-GB"/>
        </w:rPr>
      </w:pPr>
    </w:p>
    <w:p w14:paraId="68360C28" w14:textId="4446C79C" w:rsidR="00B47CB6" w:rsidRPr="002C0389" w:rsidRDefault="00B47CB6" w:rsidP="002C0389">
      <w:pPr>
        <w:numPr>
          <w:ilvl w:val="2"/>
          <w:numId w:val="25"/>
        </w:numPr>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 xml:space="preserve">Simple Linear Regression between Yard Automation and Port Operational Efficiency </w:t>
      </w:r>
    </w:p>
    <w:p w14:paraId="3499C20D" w14:textId="2E9DB262" w:rsidR="00D0592F" w:rsidRPr="00D0592F" w:rsidRDefault="00CD3D52" w:rsidP="002C0389">
      <w:pPr>
        <w:spacing w:line="360" w:lineRule="auto"/>
        <w:jc w:val="both"/>
        <w:rPr>
          <w:rFonts w:ascii="Times New Roman" w:eastAsia="Calibri" w:hAnsi="Times New Roman" w:cs="Times New Roman"/>
          <w:sz w:val="24"/>
          <w:szCs w:val="24"/>
          <w:lang w:val="en-US"/>
        </w:rPr>
      </w:pPr>
      <w:r w:rsidRPr="00CD3D52">
        <w:rPr>
          <w:rFonts w:ascii="Times New Roman" w:eastAsia="Calibri" w:hAnsi="Times New Roman" w:cs="Times New Roman"/>
          <w:sz w:val="24"/>
          <w:szCs w:val="24"/>
          <w:lang w:val="en-US"/>
        </w:rPr>
        <w:t>The regression analysis revealed R-Square, R2= 0.</w:t>
      </w:r>
      <w:r w:rsidRPr="002C0389">
        <w:rPr>
          <w:rFonts w:ascii="Times New Roman" w:eastAsia="Calibri" w:hAnsi="Times New Roman" w:cs="Times New Roman"/>
          <w:sz w:val="24"/>
          <w:szCs w:val="24"/>
          <w:lang w:val="en-US"/>
        </w:rPr>
        <w:t>270</w:t>
      </w:r>
      <w:r w:rsidRPr="00CD3D52">
        <w:rPr>
          <w:rFonts w:ascii="Times New Roman" w:eastAsia="Calibri" w:hAnsi="Times New Roman" w:cs="Times New Roman"/>
          <w:sz w:val="24"/>
          <w:szCs w:val="24"/>
          <w:lang w:val="en-US"/>
        </w:rPr>
        <w:t xml:space="preserve">, implying that the </w:t>
      </w:r>
      <w:r w:rsidRPr="002C0389">
        <w:rPr>
          <w:rFonts w:ascii="Times New Roman" w:eastAsia="Calibri" w:hAnsi="Times New Roman" w:cs="Times New Roman"/>
          <w:sz w:val="24"/>
          <w:szCs w:val="24"/>
          <w:lang w:val="en-US"/>
        </w:rPr>
        <w:t>27.0</w:t>
      </w:r>
      <w:r w:rsidRPr="00CD3D52">
        <w:rPr>
          <w:rFonts w:ascii="Times New Roman" w:eastAsia="Calibri" w:hAnsi="Times New Roman" w:cs="Times New Roman"/>
          <w:sz w:val="24"/>
          <w:szCs w:val="24"/>
          <w:lang w:val="en-US"/>
        </w:rPr>
        <w:t xml:space="preserve">% of the model could accurately be predicted by </w:t>
      </w:r>
      <w:r w:rsidRPr="002C0389">
        <w:rPr>
          <w:rFonts w:ascii="Times New Roman" w:eastAsia="Calibri" w:hAnsi="Times New Roman" w:cs="Times New Roman"/>
          <w:sz w:val="24"/>
          <w:szCs w:val="24"/>
          <w:lang w:val="en-US"/>
        </w:rPr>
        <w:t>yard automation</w:t>
      </w:r>
      <w:r w:rsidRPr="00CD3D52">
        <w:rPr>
          <w:rFonts w:ascii="Times New Roman" w:eastAsia="Calibri" w:hAnsi="Times New Roman" w:cs="Times New Roman"/>
          <w:sz w:val="24"/>
          <w:szCs w:val="24"/>
          <w:lang w:val="en-US"/>
        </w:rPr>
        <w:t xml:space="preserve"> while the remaining </w:t>
      </w:r>
      <w:r w:rsidRPr="002C0389">
        <w:rPr>
          <w:rFonts w:ascii="Times New Roman" w:eastAsia="Calibri" w:hAnsi="Times New Roman" w:cs="Times New Roman"/>
          <w:sz w:val="24"/>
          <w:szCs w:val="24"/>
          <w:lang w:val="en-US"/>
        </w:rPr>
        <w:t>73.0</w:t>
      </w:r>
      <w:r w:rsidRPr="00CD3D52">
        <w:rPr>
          <w:rFonts w:ascii="Times New Roman" w:eastAsia="Calibri" w:hAnsi="Times New Roman" w:cs="Times New Roman"/>
          <w:sz w:val="24"/>
          <w:szCs w:val="24"/>
          <w:lang w:val="en-US"/>
        </w:rPr>
        <w:t>% was due to other variables not captured in the model as shown in Table 4.</w:t>
      </w:r>
      <w:r w:rsidRPr="002C0389">
        <w:rPr>
          <w:rFonts w:ascii="Times New Roman" w:eastAsia="Calibri" w:hAnsi="Times New Roman" w:cs="Times New Roman"/>
          <w:sz w:val="24"/>
          <w:szCs w:val="24"/>
          <w:lang w:val="en-US"/>
        </w:rPr>
        <w:t>4</w:t>
      </w:r>
      <w:r w:rsidRPr="00CD3D52">
        <w:rPr>
          <w:rFonts w:ascii="Times New Roman" w:eastAsia="Calibri" w:hAnsi="Times New Roman" w:cs="Times New Roman"/>
          <w:sz w:val="24"/>
          <w:szCs w:val="24"/>
          <w:lang w:val="en-US"/>
        </w:rPr>
        <w:t>.</w:t>
      </w:r>
      <w:r w:rsidRPr="00CD3D52">
        <w:rPr>
          <w:rFonts w:ascii="Times New Roman" w:eastAsia="Calibri" w:hAnsi="Times New Roman" w:cs="Times New Roman"/>
          <w:kern w:val="0"/>
          <w:sz w:val="24"/>
          <w:szCs w:val="24"/>
          <w:lang w:val="en-US"/>
          <w14:ligatures w14:val="none"/>
        </w:rPr>
        <w:t xml:space="preserve"> </w:t>
      </w:r>
      <w:r w:rsidRPr="00CD3D52">
        <w:rPr>
          <w:rFonts w:ascii="Times New Roman" w:eastAsia="Calibri" w:hAnsi="Times New Roman" w:cs="Times New Roman"/>
          <w:sz w:val="24"/>
          <w:szCs w:val="24"/>
          <w:lang w:val="en-US"/>
        </w:rPr>
        <w:t xml:space="preserve">This indicates </w:t>
      </w:r>
      <w:r w:rsidRPr="002C0389">
        <w:rPr>
          <w:rFonts w:ascii="Times New Roman" w:eastAsia="Calibri" w:hAnsi="Times New Roman" w:cs="Times New Roman"/>
          <w:sz w:val="24"/>
          <w:szCs w:val="24"/>
          <w:lang w:val="en-US"/>
        </w:rPr>
        <w:t>yard automation</w:t>
      </w:r>
      <w:r w:rsidRPr="00CD3D52">
        <w:rPr>
          <w:rFonts w:ascii="Times New Roman" w:eastAsia="Calibri" w:hAnsi="Times New Roman" w:cs="Times New Roman"/>
          <w:sz w:val="24"/>
          <w:szCs w:val="24"/>
          <w:lang w:val="en-US"/>
        </w:rPr>
        <w:t xml:space="preserve"> plays a significant role in </w:t>
      </w:r>
      <w:r w:rsidRPr="002C0389">
        <w:rPr>
          <w:rFonts w:ascii="Times New Roman" w:eastAsia="Calibri" w:hAnsi="Times New Roman" w:cs="Times New Roman"/>
          <w:sz w:val="24"/>
          <w:szCs w:val="24"/>
          <w:lang w:val="en-US"/>
        </w:rPr>
        <w:t>operational efficiency of the port</w:t>
      </w:r>
      <w:r w:rsidRPr="00CD3D52">
        <w:rPr>
          <w:rFonts w:ascii="Times New Roman" w:eastAsia="Calibri" w:hAnsi="Times New Roman" w:cs="Times New Roman"/>
          <w:sz w:val="24"/>
          <w:szCs w:val="24"/>
          <w:lang w:val="en-US"/>
        </w:rPr>
        <w:t>.</w:t>
      </w:r>
    </w:p>
    <w:p w14:paraId="08A04789" w14:textId="458B9727" w:rsidR="00D0592F" w:rsidRPr="002C0389" w:rsidRDefault="00D0592F"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00DE7156" w:rsidRPr="002C0389">
        <w:rPr>
          <w:rFonts w:ascii="Times New Roman" w:hAnsi="Times New Roman" w:cs="Times New Roman"/>
          <w:b/>
          <w:bCs/>
          <w:i w:val="0"/>
          <w:iCs w:val="0"/>
          <w:noProof/>
          <w:color w:val="auto"/>
          <w:sz w:val="24"/>
          <w:szCs w:val="24"/>
        </w:rPr>
        <w:t>10</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w:t>
      </w:r>
      <w:r w:rsidR="007A6FD2" w:rsidRPr="002C0389">
        <w:rPr>
          <w:rFonts w:ascii="Times New Roman" w:hAnsi="Times New Roman" w:cs="Times New Roman"/>
          <w:b/>
          <w:bCs/>
          <w:i w:val="0"/>
          <w:iCs w:val="0"/>
          <w:color w:val="auto"/>
          <w:sz w:val="24"/>
          <w:szCs w:val="24"/>
        </w:rPr>
        <w:t xml:space="preserve"> Model Summary between Yard Automation and Port Operational Efficiency</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74"/>
        <w:gridCol w:w="622"/>
        <w:gridCol w:w="874"/>
        <w:gridCol w:w="1074"/>
        <w:gridCol w:w="1047"/>
        <w:gridCol w:w="874"/>
        <w:gridCol w:w="874"/>
        <w:gridCol w:w="508"/>
        <w:gridCol w:w="548"/>
        <w:gridCol w:w="874"/>
        <w:gridCol w:w="957"/>
      </w:tblGrid>
      <w:tr w:rsidR="002C0389" w:rsidRPr="002C0389" w14:paraId="2A8C02CF" w14:textId="77777777" w:rsidTr="00D0592F">
        <w:trPr>
          <w:cantSplit/>
        </w:trPr>
        <w:tc>
          <w:tcPr>
            <w:tcW w:w="355" w:type="pct"/>
            <w:vMerge w:val="restart"/>
            <w:tcBorders>
              <w:top w:val="single" w:sz="4" w:space="0" w:color="auto"/>
              <w:left w:val="nil"/>
              <w:bottom w:val="nil"/>
              <w:right w:val="nil"/>
            </w:tcBorders>
            <w:shd w:val="clear" w:color="auto" w:fill="FFFFFF"/>
            <w:vAlign w:val="bottom"/>
          </w:tcPr>
          <w:p w14:paraId="48C9F609"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Model</w:t>
            </w:r>
          </w:p>
        </w:tc>
        <w:tc>
          <w:tcPr>
            <w:tcW w:w="372" w:type="pct"/>
            <w:vMerge w:val="restart"/>
            <w:tcBorders>
              <w:top w:val="single" w:sz="4" w:space="0" w:color="auto"/>
              <w:left w:val="nil"/>
              <w:bottom w:val="nil"/>
              <w:right w:val="single" w:sz="8" w:space="0" w:color="E0E0E0"/>
            </w:tcBorders>
            <w:shd w:val="clear" w:color="auto" w:fill="FFFFFF"/>
            <w:vAlign w:val="bottom"/>
          </w:tcPr>
          <w:p w14:paraId="06F0984E"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R</w:t>
            </w:r>
          </w:p>
        </w:tc>
        <w:tc>
          <w:tcPr>
            <w:tcW w:w="416" w:type="pct"/>
            <w:vMerge w:val="restart"/>
            <w:tcBorders>
              <w:top w:val="single" w:sz="4" w:space="0" w:color="auto"/>
              <w:left w:val="single" w:sz="8" w:space="0" w:color="E0E0E0"/>
              <w:bottom w:val="nil"/>
              <w:right w:val="single" w:sz="8" w:space="0" w:color="E0E0E0"/>
            </w:tcBorders>
            <w:shd w:val="clear" w:color="auto" w:fill="FFFFFF"/>
            <w:vAlign w:val="bottom"/>
          </w:tcPr>
          <w:p w14:paraId="570FA46D"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R Square</w:t>
            </w:r>
          </w:p>
        </w:tc>
        <w:tc>
          <w:tcPr>
            <w:tcW w:w="537" w:type="pct"/>
            <w:vMerge w:val="restart"/>
            <w:tcBorders>
              <w:top w:val="single" w:sz="4" w:space="0" w:color="auto"/>
              <w:left w:val="single" w:sz="8" w:space="0" w:color="E0E0E0"/>
              <w:bottom w:val="nil"/>
              <w:right w:val="single" w:sz="8" w:space="0" w:color="E0E0E0"/>
            </w:tcBorders>
            <w:shd w:val="clear" w:color="auto" w:fill="FFFFFF"/>
            <w:vAlign w:val="bottom"/>
          </w:tcPr>
          <w:p w14:paraId="0E23DD5D"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Adjusted R Square</w:t>
            </w:r>
          </w:p>
        </w:tc>
        <w:tc>
          <w:tcPr>
            <w:tcW w:w="537" w:type="pct"/>
            <w:vMerge w:val="restart"/>
            <w:tcBorders>
              <w:top w:val="single" w:sz="4" w:space="0" w:color="auto"/>
              <w:left w:val="single" w:sz="8" w:space="0" w:color="E0E0E0"/>
              <w:bottom w:val="nil"/>
              <w:right w:val="single" w:sz="8" w:space="0" w:color="E0E0E0"/>
            </w:tcBorders>
            <w:shd w:val="clear" w:color="auto" w:fill="FFFFFF"/>
            <w:vAlign w:val="bottom"/>
          </w:tcPr>
          <w:p w14:paraId="10F0049E"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Std. Error of the Estimate</w:t>
            </w:r>
          </w:p>
        </w:tc>
        <w:tc>
          <w:tcPr>
            <w:tcW w:w="2247" w:type="pct"/>
            <w:gridSpan w:val="5"/>
            <w:tcBorders>
              <w:top w:val="single" w:sz="4" w:space="0" w:color="auto"/>
              <w:left w:val="single" w:sz="8" w:space="0" w:color="E0E0E0"/>
              <w:bottom w:val="nil"/>
              <w:right w:val="single" w:sz="8" w:space="0" w:color="E0E0E0"/>
            </w:tcBorders>
            <w:shd w:val="clear" w:color="auto" w:fill="FFFFFF"/>
            <w:vAlign w:val="bottom"/>
          </w:tcPr>
          <w:p w14:paraId="62EDCDFB"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Change Statistics</w:t>
            </w:r>
          </w:p>
        </w:tc>
        <w:tc>
          <w:tcPr>
            <w:tcW w:w="537" w:type="pct"/>
            <w:vMerge w:val="restart"/>
            <w:tcBorders>
              <w:top w:val="single" w:sz="4" w:space="0" w:color="auto"/>
              <w:left w:val="single" w:sz="8" w:space="0" w:color="E0E0E0"/>
              <w:bottom w:val="nil"/>
              <w:right w:val="nil"/>
            </w:tcBorders>
            <w:shd w:val="clear" w:color="auto" w:fill="FFFFFF"/>
            <w:vAlign w:val="bottom"/>
          </w:tcPr>
          <w:p w14:paraId="5803F2F2"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Durbin-Watson</w:t>
            </w:r>
          </w:p>
        </w:tc>
      </w:tr>
      <w:tr w:rsidR="002C0389" w:rsidRPr="002C0389" w14:paraId="4C9AE852" w14:textId="77777777" w:rsidTr="00D0592F">
        <w:trPr>
          <w:cantSplit/>
        </w:trPr>
        <w:tc>
          <w:tcPr>
            <w:tcW w:w="355" w:type="pct"/>
            <w:vMerge/>
            <w:tcBorders>
              <w:top w:val="nil"/>
              <w:left w:val="nil"/>
              <w:bottom w:val="nil"/>
              <w:right w:val="nil"/>
            </w:tcBorders>
            <w:shd w:val="clear" w:color="auto" w:fill="FFFFFF"/>
            <w:vAlign w:val="bottom"/>
          </w:tcPr>
          <w:p w14:paraId="58549152"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72" w:type="pct"/>
            <w:vMerge/>
            <w:tcBorders>
              <w:top w:val="nil"/>
              <w:left w:val="nil"/>
              <w:bottom w:val="nil"/>
              <w:right w:val="single" w:sz="8" w:space="0" w:color="E0E0E0"/>
            </w:tcBorders>
            <w:shd w:val="clear" w:color="auto" w:fill="FFFFFF"/>
            <w:vAlign w:val="bottom"/>
          </w:tcPr>
          <w:p w14:paraId="3F57D3A0"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416" w:type="pct"/>
            <w:vMerge/>
            <w:tcBorders>
              <w:top w:val="nil"/>
              <w:left w:val="single" w:sz="8" w:space="0" w:color="E0E0E0"/>
              <w:bottom w:val="nil"/>
              <w:right w:val="single" w:sz="8" w:space="0" w:color="E0E0E0"/>
            </w:tcBorders>
            <w:shd w:val="clear" w:color="auto" w:fill="FFFFFF"/>
            <w:vAlign w:val="bottom"/>
          </w:tcPr>
          <w:p w14:paraId="275E7CFD"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537" w:type="pct"/>
            <w:vMerge/>
            <w:tcBorders>
              <w:top w:val="nil"/>
              <w:left w:val="single" w:sz="8" w:space="0" w:color="E0E0E0"/>
              <w:bottom w:val="nil"/>
              <w:right w:val="single" w:sz="8" w:space="0" w:color="E0E0E0"/>
            </w:tcBorders>
            <w:shd w:val="clear" w:color="auto" w:fill="FFFFFF"/>
            <w:vAlign w:val="bottom"/>
          </w:tcPr>
          <w:p w14:paraId="6EEDC3E8"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537" w:type="pct"/>
            <w:vMerge/>
            <w:tcBorders>
              <w:top w:val="nil"/>
              <w:left w:val="single" w:sz="8" w:space="0" w:color="E0E0E0"/>
              <w:bottom w:val="nil"/>
              <w:right w:val="single" w:sz="8" w:space="0" w:color="E0E0E0"/>
            </w:tcBorders>
            <w:shd w:val="clear" w:color="auto" w:fill="FFFFFF"/>
            <w:vAlign w:val="bottom"/>
          </w:tcPr>
          <w:p w14:paraId="32819EDB"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537" w:type="pct"/>
            <w:tcBorders>
              <w:top w:val="nil"/>
              <w:left w:val="single" w:sz="8" w:space="0" w:color="E0E0E0"/>
              <w:bottom w:val="single" w:sz="8" w:space="0" w:color="152935"/>
              <w:right w:val="single" w:sz="8" w:space="0" w:color="E0E0E0"/>
            </w:tcBorders>
            <w:shd w:val="clear" w:color="auto" w:fill="FFFFFF"/>
            <w:vAlign w:val="bottom"/>
          </w:tcPr>
          <w:p w14:paraId="31B80FE6"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R Square Change</w:t>
            </w:r>
          </w:p>
        </w:tc>
        <w:tc>
          <w:tcPr>
            <w:tcW w:w="427" w:type="pct"/>
            <w:tcBorders>
              <w:top w:val="nil"/>
              <w:left w:val="single" w:sz="8" w:space="0" w:color="E0E0E0"/>
              <w:bottom w:val="single" w:sz="8" w:space="0" w:color="152935"/>
              <w:right w:val="single" w:sz="8" w:space="0" w:color="E0E0E0"/>
            </w:tcBorders>
            <w:shd w:val="clear" w:color="auto" w:fill="FFFFFF"/>
            <w:vAlign w:val="bottom"/>
          </w:tcPr>
          <w:p w14:paraId="7D46CA4F"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F Change</w:t>
            </w:r>
          </w:p>
        </w:tc>
        <w:tc>
          <w:tcPr>
            <w:tcW w:w="372" w:type="pct"/>
            <w:tcBorders>
              <w:top w:val="nil"/>
              <w:left w:val="single" w:sz="8" w:space="0" w:color="E0E0E0"/>
              <w:bottom w:val="single" w:sz="8" w:space="0" w:color="152935"/>
              <w:right w:val="single" w:sz="8" w:space="0" w:color="E0E0E0"/>
            </w:tcBorders>
            <w:shd w:val="clear" w:color="auto" w:fill="FFFFFF"/>
            <w:vAlign w:val="bottom"/>
          </w:tcPr>
          <w:p w14:paraId="1FCC3E26"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df1</w:t>
            </w:r>
          </w:p>
        </w:tc>
        <w:tc>
          <w:tcPr>
            <w:tcW w:w="372" w:type="pct"/>
            <w:tcBorders>
              <w:top w:val="nil"/>
              <w:left w:val="single" w:sz="8" w:space="0" w:color="E0E0E0"/>
              <w:bottom w:val="single" w:sz="8" w:space="0" w:color="152935"/>
              <w:right w:val="single" w:sz="8" w:space="0" w:color="E0E0E0"/>
            </w:tcBorders>
            <w:shd w:val="clear" w:color="auto" w:fill="FFFFFF"/>
            <w:vAlign w:val="bottom"/>
          </w:tcPr>
          <w:p w14:paraId="7978FE9C"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df2</w:t>
            </w:r>
          </w:p>
        </w:tc>
        <w:tc>
          <w:tcPr>
            <w:tcW w:w="539" w:type="pct"/>
            <w:tcBorders>
              <w:top w:val="nil"/>
              <w:left w:val="single" w:sz="8" w:space="0" w:color="E0E0E0"/>
              <w:bottom w:val="single" w:sz="8" w:space="0" w:color="152935"/>
              <w:right w:val="single" w:sz="8" w:space="0" w:color="E0E0E0"/>
            </w:tcBorders>
            <w:shd w:val="clear" w:color="auto" w:fill="FFFFFF"/>
            <w:vAlign w:val="bottom"/>
          </w:tcPr>
          <w:p w14:paraId="31CC9977"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Sig. F Change</w:t>
            </w:r>
          </w:p>
        </w:tc>
        <w:tc>
          <w:tcPr>
            <w:tcW w:w="537" w:type="pct"/>
            <w:vMerge/>
            <w:tcBorders>
              <w:top w:val="nil"/>
              <w:left w:val="single" w:sz="8" w:space="0" w:color="E0E0E0"/>
              <w:bottom w:val="nil"/>
              <w:right w:val="nil"/>
            </w:tcBorders>
            <w:shd w:val="clear" w:color="auto" w:fill="FFFFFF"/>
            <w:vAlign w:val="bottom"/>
          </w:tcPr>
          <w:p w14:paraId="11282833"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r>
      <w:tr w:rsidR="002C0389" w:rsidRPr="002C0389" w14:paraId="3A623F6D" w14:textId="77777777" w:rsidTr="00D0592F">
        <w:trPr>
          <w:cantSplit/>
        </w:trPr>
        <w:tc>
          <w:tcPr>
            <w:tcW w:w="355" w:type="pct"/>
            <w:tcBorders>
              <w:top w:val="single" w:sz="8" w:space="0" w:color="152935"/>
              <w:left w:val="nil"/>
              <w:bottom w:val="single" w:sz="8" w:space="0" w:color="152935"/>
              <w:right w:val="nil"/>
            </w:tcBorders>
            <w:shd w:val="clear" w:color="auto" w:fill="E0E0E0"/>
          </w:tcPr>
          <w:p w14:paraId="6DCF69AD"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1</w:t>
            </w:r>
          </w:p>
        </w:tc>
        <w:tc>
          <w:tcPr>
            <w:tcW w:w="372" w:type="pct"/>
            <w:tcBorders>
              <w:top w:val="single" w:sz="8" w:space="0" w:color="152935"/>
              <w:left w:val="nil"/>
              <w:bottom w:val="single" w:sz="8" w:space="0" w:color="152935"/>
              <w:right w:val="single" w:sz="8" w:space="0" w:color="E0E0E0"/>
            </w:tcBorders>
            <w:shd w:val="clear" w:color="auto" w:fill="FFFFFF"/>
          </w:tcPr>
          <w:p w14:paraId="49161486"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.519</w:t>
            </w:r>
            <w:r w:rsidRPr="00D0592F">
              <w:rPr>
                <w:rFonts w:ascii="Times New Roman" w:hAnsi="Times New Roman" w:cs="Times New Roman"/>
                <w:kern w:val="0"/>
                <w:sz w:val="24"/>
                <w:szCs w:val="24"/>
                <w:vertAlign w:val="superscript"/>
              </w:rPr>
              <w:t>a</w:t>
            </w:r>
          </w:p>
        </w:tc>
        <w:tc>
          <w:tcPr>
            <w:tcW w:w="416" w:type="pct"/>
            <w:tcBorders>
              <w:top w:val="single" w:sz="8" w:space="0" w:color="152935"/>
              <w:left w:val="single" w:sz="8" w:space="0" w:color="E0E0E0"/>
              <w:bottom w:val="single" w:sz="8" w:space="0" w:color="152935"/>
              <w:right w:val="single" w:sz="8" w:space="0" w:color="E0E0E0"/>
            </w:tcBorders>
            <w:shd w:val="clear" w:color="auto" w:fill="FFFFFF"/>
          </w:tcPr>
          <w:p w14:paraId="6F1E2A20"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.270</w:t>
            </w:r>
          </w:p>
        </w:tc>
        <w:tc>
          <w:tcPr>
            <w:tcW w:w="537" w:type="pct"/>
            <w:tcBorders>
              <w:top w:val="single" w:sz="8" w:space="0" w:color="152935"/>
              <w:left w:val="single" w:sz="8" w:space="0" w:color="E0E0E0"/>
              <w:bottom w:val="single" w:sz="8" w:space="0" w:color="152935"/>
              <w:right w:val="single" w:sz="8" w:space="0" w:color="E0E0E0"/>
            </w:tcBorders>
            <w:shd w:val="clear" w:color="auto" w:fill="FFFFFF"/>
          </w:tcPr>
          <w:p w14:paraId="7342F878"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.261</w:t>
            </w:r>
          </w:p>
        </w:tc>
        <w:tc>
          <w:tcPr>
            <w:tcW w:w="537" w:type="pct"/>
            <w:tcBorders>
              <w:top w:val="single" w:sz="8" w:space="0" w:color="152935"/>
              <w:left w:val="single" w:sz="8" w:space="0" w:color="E0E0E0"/>
              <w:bottom w:val="single" w:sz="8" w:space="0" w:color="152935"/>
              <w:right w:val="single" w:sz="8" w:space="0" w:color="E0E0E0"/>
            </w:tcBorders>
            <w:shd w:val="clear" w:color="auto" w:fill="FFFFFF"/>
          </w:tcPr>
          <w:p w14:paraId="6B4314B1"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.29737</w:t>
            </w:r>
          </w:p>
        </w:tc>
        <w:tc>
          <w:tcPr>
            <w:tcW w:w="537" w:type="pct"/>
            <w:tcBorders>
              <w:top w:val="single" w:sz="8" w:space="0" w:color="152935"/>
              <w:left w:val="single" w:sz="8" w:space="0" w:color="E0E0E0"/>
              <w:bottom w:val="single" w:sz="8" w:space="0" w:color="152935"/>
              <w:right w:val="single" w:sz="8" w:space="0" w:color="E0E0E0"/>
            </w:tcBorders>
            <w:shd w:val="clear" w:color="auto" w:fill="FFFFFF"/>
          </w:tcPr>
          <w:p w14:paraId="077DC94F"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.270</w:t>
            </w:r>
          </w:p>
        </w:tc>
        <w:tc>
          <w:tcPr>
            <w:tcW w:w="427" w:type="pct"/>
            <w:tcBorders>
              <w:top w:val="single" w:sz="8" w:space="0" w:color="152935"/>
              <w:left w:val="single" w:sz="8" w:space="0" w:color="E0E0E0"/>
              <w:bottom w:val="single" w:sz="8" w:space="0" w:color="152935"/>
              <w:right w:val="single" w:sz="8" w:space="0" w:color="E0E0E0"/>
            </w:tcBorders>
            <w:shd w:val="clear" w:color="auto" w:fill="FFFFFF"/>
          </w:tcPr>
          <w:p w14:paraId="7FA08AAD"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31.396</w:t>
            </w:r>
          </w:p>
        </w:tc>
        <w:tc>
          <w:tcPr>
            <w:tcW w:w="372" w:type="pct"/>
            <w:tcBorders>
              <w:top w:val="single" w:sz="8" w:space="0" w:color="152935"/>
              <w:left w:val="single" w:sz="8" w:space="0" w:color="E0E0E0"/>
              <w:bottom w:val="single" w:sz="8" w:space="0" w:color="152935"/>
              <w:right w:val="single" w:sz="8" w:space="0" w:color="E0E0E0"/>
            </w:tcBorders>
            <w:shd w:val="clear" w:color="auto" w:fill="FFFFFF"/>
          </w:tcPr>
          <w:p w14:paraId="4CF50AC7"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1</w:t>
            </w:r>
          </w:p>
        </w:tc>
        <w:tc>
          <w:tcPr>
            <w:tcW w:w="372" w:type="pct"/>
            <w:tcBorders>
              <w:top w:val="single" w:sz="8" w:space="0" w:color="152935"/>
              <w:left w:val="single" w:sz="8" w:space="0" w:color="E0E0E0"/>
              <w:bottom w:val="single" w:sz="8" w:space="0" w:color="152935"/>
              <w:right w:val="single" w:sz="8" w:space="0" w:color="E0E0E0"/>
            </w:tcBorders>
            <w:shd w:val="clear" w:color="auto" w:fill="FFFFFF"/>
          </w:tcPr>
          <w:p w14:paraId="6FAB5EEA"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85</w:t>
            </w:r>
          </w:p>
        </w:tc>
        <w:tc>
          <w:tcPr>
            <w:tcW w:w="539" w:type="pct"/>
            <w:tcBorders>
              <w:top w:val="single" w:sz="8" w:space="0" w:color="152935"/>
              <w:left w:val="single" w:sz="8" w:space="0" w:color="E0E0E0"/>
              <w:bottom w:val="single" w:sz="8" w:space="0" w:color="152935"/>
              <w:right w:val="single" w:sz="8" w:space="0" w:color="E0E0E0"/>
            </w:tcBorders>
            <w:shd w:val="clear" w:color="auto" w:fill="FFFFFF"/>
          </w:tcPr>
          <w:p w14:paraId="1C65230F"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.000</w:t>
            </w:r>
          </w:p>
        </w:tc>
        <w:tc>
          <w:tcPr>
            <w:tcW w:w="537" w:type="pct"/>
            <w:tcBorders>
              <w:top w:val="single" w:sz="8" w:space="0" w:color="152935"/>
              <w:left w:val="single" w:sz="8" w:space="0" w:color="E0E0E0"/>
              <w:bottom w:val="single" w:sz="8" w:space="0" w:color="152935"/>
              <w:right w:val="nil"/>
            </w:tcBorders>
            <w:shd w:val="clear" w:color="auto" w:fill="FFFFFF"/>
          </w:tcPr>
          <w:p w14:paraId="6EFEA73A"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1.964</w:t>
            </w:r>
          </w:p>
        </w:tc>
      </w:tr>
      <w:tr w:rsidR="002C0389" w:rsidRPr="002C0389" w14:paraId="29892DAC" w14:textId="77777777" w:rsidTr="00D0592F">
        <w:trPr>
          <w:cantSplit/>
        </w:trPr>
        <w:tc>
          <w:tcPr>
            <w:tcW w:w="5000" w:type="pct"/>
            <w:gridSpan w:val="11"/>
            <w:tcBorders>
              <w:top w:val="nil"/>
              <w:left w:val="nil"/>
              <w:bottom w:val="nil"/>
              <w:right w:val="nil"/>
            </w:tcBorders>
            <w:shd w:val="clear" w:color="auto" w:fill="FFFFFF"/>
          </w:tcPr>
          <w:p w14:paraId="66280D0A"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a. Predictors: (Constant), Yard_Operations_Automation</w:t>
            </w:r>
          </w:p>
        </w:tc>
      </w:tr>
      <w:tr w:rsidR="002C0389" w:rsidRPr="002C0389" w14:paraId="28368931" w14:textId="77777777" w:rsidTr="00D0592F">
        <w:trPr>
          <w:cantSplit/>
        </w:trPr>
        <w:tc>
          <w:tcPr>
            <w:tcW w:w="5000" w:type="pct"/>
            <w:gridSpan w:val="11"/>
            <w:tcBorders>
              <w:top w:val="nil"/>
              <w:left w:val="nil"/>
              <w:bottom w:val="nil"/>
              <w:right w:val="nil"/>
            </w:tcBorders>
            <w:shd w:val="clear" w:color="auto" w:fill="FFFFFF"/>
          </w:tcPr>
          <w:p w14:paraId="0EA9EEB0"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b. Dependent Variable: Port_Operational_Efficiency</w:t>
            </w:r>
          </w:p>
        </w:tc>
      </w:tr>
    </w:tbl>
    <w:p w14:paraId="473CDF0F" w14:textId="77777777" w:rsidR="003046C7" w:rsidRPr="002C0389" w:rsidRDefault="003046C7" w:rsidP="002C0389">
      <w:pPr>
        <w:spacing w:after="0" w:line="360" w:lineRule="auto"/>
        <w:jc w:val="both"/>
        <w:rPr>
          <w:rFonts w:ascii="Times New Roman" w:eastAsia="Calibri" w:hAnsi="Times New Roman" w:cs="Times New Roman"/>
          <w:sz w:val="24"/>
          <w:szCs w:val="24"/>
        </w:rPr>
      </w:pPr>
    </w:p>
    <w:p w14:paraId="05461313" w14:textId="3A6D8399" w:rsidR="003046C7" w:rsidRPr="003046C7" w:rsidRDefault="003046C7" w:rsidP="002C0389">
      <w:pPr>
        <w:spacing w:after="0" w:line="360" w:lineRule="auto"/>
        <w:jc w:val="both"/>
        <w:rPr>
          <w:rFonts w:ascii="Times New Roman" w:eastAsia="Calibri" w:hAnsi="Times New Roman" w:cs="Times New Roman"/>
          <w:sz w:val="24"/>
          <w:szCs w:val="24"/>
        </w:rPr>
      </w:pPr>
      <w:r w:rsidRPr="003046C7">
        <w:rPr>
          <w:rFonts w:ascii="Times New Roman" w:eastAsia="Calibri" w:hAnsi="Times New Roman" w:cs="Times New Roman"/>
          <w:sz w:val="24"/>
          <w:szCs w:val="24"/>
        </w:rPr>
        <w:t>Table 4.</w:t>
      </w:r>
      <w:r w:rsidRPr="002C0389">
        <w:rPr>
          <w:rFonts w:ascii="Times New Roman" w:eastAsia="Calibri" w:hAnsi="Times New Roman" w:cs="Times New Roman"/>
          <w:sz w:val="24"/>
          <w:szCs w:val="24"/>
        </w:rPr>
        <w:t>11</w:t>
      </w:r>
      <w:r w:rsidRPr="003046C7">
        <w:rPr>
          <w:rFonts w:ascii="Times New Roman" w:eastAsia="Calibri" w:hAnsi="Times New Roman" w:cs="Times New Roman"/>
          <w:sz w:val="24"/>
          <w:szCs w:val="24"/>
        </w:rPr>
        <w:t xml:space="preserve"> </w:t>
      </w:r>
      <w:r w:rsidRPr="002C0389">
        <w:rPr>
          <w:rFonts w:ascii="Times New Roman" w:eastAsia="Calibri" w:hAnsi="Times New Roman" w:cs="Times New Roman"/>
          <w:sz w:val="24"/>
          <w:szCs w:val="24"/>
        </w:rPr>
        <w:t>shows</w:t>
      </w:r>
      <w:r w:rsidRPr="003046C7">
        <w:rPr>
          <w:rFonts w:ascii="Times New Roman" w:eastAsia="Calibri" w:hAnsi="Times New Roman" w:cs="Times New Roman"/>
          <w:sz w:val="24"/>
          <w:szCs w:val="24"/>
        </w:rPr>
        <w:t xml:space="preserve"> the output of the ANOVA for </w:t>
      </w:r>
      <w:r w:rsidRPr="002C0389">
        <w:rPr>
          <w:rFonts w:ascii="Times New Roman" w:eastAsia="Calibri" w:hAnsi="Times New Roman" w:cs="Times New Roman"/>
          <w:sz w:val="24"/>
          <w:szCs w:val="24"/>
        </w:rPr>
        <w:t>Yard Automation and Port Operational Efficiency</w:t>
      </w:r>
      <w:r w:rsidRPr="003046C7">
        <w:rPr>
          <w:rFonts w:ascii="Times New Roman" w:eastAsia="Calibri" w:hAnsi="Times New Roman" w:cs="Times New Roman"/>
          <w:sz w:val="24"/>
          <w:szCs w:val="24"/>
        </w:rPr>
        <w:t>. The linear regression F statistics shows that there was a statistical and</w:t>
      </w:r>
      <w:r w:rsidRPr="003046C7">
        <w:rPr>
          <w:rFonts w:ascii="Times New Roman" w:eastAsia="Calibri" w:hAnsi="Times New Roman" w:cs="Times New Roman"/>
          <w:i/>
          <w:iCs/>
          <w:sz w:val="24"/>
          <w:szCs w:val="24"/>
        </w:rPr>
        <w:t xml:space="preserve"> </w:t>
      </w:r>
      <w:r w:rsidRPr="003046C7">
        <w:rPr>
          <w:rFonts w:ascii="Times New Roman" w:eastAsia="Calibri" w:hAnsi="Times New Roman" w:cs="Times New Roman"/>
          <w:sz w:val="24"/>
          <w:szCs w:val="24"/>
        </w:rPr>
        <w:t xml:space="preserve">significant relationship between </w:t>
      </w:r>
      <w:r w:rsidRPr="002C0389">
        <w:rPr>
          <w:rFonts w:ascii="Times New Roman" w:eastAsia="Calibri" w:hAnsi="Times New Roman" w:cs="Times New Roman"/>
          <w:sz w:val="24"/>
          <w:szCs w:val="24"/>
        </w:rPr>
        <w:t xml:space="preserve">Yard Automation and Port Operational Efficiency </w:t>
      </w:r>
      <w:r w:rsidRPr="003046C7">
        <w:rPr>
          <w:rFonts w:ascii="Times New Roman" w:eastAsia="Calibri" w:hAnsi="Times New Roman" w:cs="Times New Roman"/>
          <w:sz w:val="24"/>
          <w:szCs w:val="24"/>
        </w:rPr>
        <w:t xml:space="preserve">(F (1, </w:t>
      </w:r>
      <w:r w:rsidRPr="002C0389">
        <w:rPr>
          <w:rFonts w:ascii="Times New Roman" w:eastAsia="Calibri" w:hAnsi="Times New Roman" w:cs="Times New Roman"/>
          <w:i/>
          <w:iCs/>
          <w:sz w:val="24"/>
          <w:szCs w:val="24"/>
        </w:rPr>
        <w:t>85</w:t>
      </w:r>
      <w:r w:rsidRPr="003046C7">
        <w:rPr>
          <w:rFonts w:ascii="Times New Roman" w:eastAsia="Calibri" w:hAnsi="Times New Roman" w:cs="Times New Roman"/>
          <w:sz w:val="24"/>
          <w:szCs w:val="24"/>
        </w:rPr>
        <w:t>)</w:t>
      </w:r>
      <w:r w:rsidRPr="003046C7">
        <w:rPr>
          <w:rFonts w:ascii="Times New Roman" w:eastAsia="Calibri" w:hAnsi="Times New Roman" w:cs="Times New Roman"/>
          <w:i/>
          <w:iCs/>
          <w:sz w:val="24"/>
          <w:szCs w:val="24"/>
        </w:rPr>
        <w:t xml:space="preserve"> </w:t>
      </w:r>
      <w:r w:rsidRPr="003046C7">
        <w:rPr>
          <w:rFonts w:ascii="Times New Roman" w:eastAsia="Calibri" w:hAnsi="Times New Roman" w:cs="Times New Roman"/>
          <w:sz w:val="24"/>
          <w:szCs w:val="24"/>
        </w:rPr>
        <w:t>=</w:t>
      </w:r>
      <w:r w:rsidRPr="002C0389">
        <w:rPr>
          <w:rFonts w:ascii="Times New Roman" w:eastAsia="Calibri" w:hAnsi="Times New Roman" w:cs="Times New Roman"/>
          <w:sz w:val="24"/>
          <w:szCs w:val="24"/>
        </w:rPr>
        <w:t>31.396</w:t>
      </w:r>
      <w:r w:rsidRPr="003046C7">
        <w:rPr>
          <w:rFonts w:ascii="Times New Roman" w:eastAsia="Calibri" w:hAnsi="Times New Roman" w:cs="Times New Roman"/>
          <w:sz w:val="24"/>
          <w:szCs w:val="24"/>
        </w:rPr>
        <w:t>, p&lt;.05.</w:t>
      </w:r>
    </w:p>
    <w:p w14:paraId="795C756D" w14:textId="77777777" w:rsidR="00D0592F" w:rsidRPr="00D0592F" w:rsidRDefault="00D0592F" w:rsidP="002C0389">
      <w:pPr>
        <w:autoSpaceDE w:val="0"/>
        <w:autoSpaceDN w:val="0"/>
        <w:adjustRightInd w:val="0"/>
        <w:spacing w:after="0" w:line="400" w:lineRule="atLeast"/>
        <w:jc w:val="both"/>
        <w:rPr>
          <w:rFonts w:ascii="Times New Roman" w:hAnsi="Times New Roman" w:cs="Times New Roman"/>
          <w:kern w:val="0"/>
          <w:sz w:val="24"/>
          <w:szCs w:val="24"/>
        </w:rPr>
      </w:pPr>
    </w:p>
    <w:p w14:paraId="73F53FA1" w14:textId="51CAE3BE" w:rsidR="00D0592F" w:rsidRPr="002C0389" w:rsidRDefault="00D0592F"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00DE7156" w:rsidRPr="002C0389">
        <w:rPr>
          <w:rFonts w:ascii="Times New Roman" w:hAnsi="Times New Roman" w:cs="Times New Roman"/>
          <w:b/>
          <w:bCs/>
          <w:i w:val="0"/>
          <w:iCs w:val="0"/>
          <w:noProof/>
          <w:color w:val="auto"/>
          <w:sz w:val="24"/>
          <w:szCs w:val="24"/>
        </w:rPr>
        <w:t>11</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w:t>
      </w:r>
      <w:r w:rsidR="007A6FD2" w:rsidRPr="002C0389">
        <w:rPr>
          <w:rFonts w:ascii="Times New Roman" w:hAnsi="Times New Roman" w:cs="Times New Roman"/>
          <w:b/>
          <w:bCs/>
          <w:i w:val="0"/>
          <w:iCs w:val="0"/>
          <w:color w:val="auto"/>
          <w:sz w:val="24"/>
          <w:szCs w:val="24"/>
        </w:rPr>
        <w:t xml:space="preserve"> ANOVA between Yard Automation and Port Operational Efficiency</w:t>
      </w:r>
    </w:p>
    <w:tbl>
      <w:tblPr>
        <w:tblW w:w="87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3"/>
        <w:gridCol w:w="1408"/>
        <w:gridCol w:w="1610"/>
        <w:gridCol w:w="1124"/>
        <w:gridCol w:w="1543"/>
        <w:gridCol w:w="1124"/>
        <w:gridCol w:w="1124"/>
      </w:tblGrid>
      <w:tr w:rsidR="00C30528" w:rsidRPr="002C0389" w14:paraId="6A38A6CB" w14:textId="77777777" w:rsidTr="00D0592F">
        <w:trPr>
          <w:cantSplit/>
        </w:trPr>
        <w:tc>
          <w:tcPr>
            <w:tcW w:w="2211" w:type="dxa"/>
            <w:gridSpan w:val="2"/>
            <w:tcBorders>
              <w:top w:val="single" w:sz="4" w:space="0" w:color="auto"/>
              <w:left w:val="nil"/>
              <w:bottom w:val="single" w:sz="8" w:space="0" w:color="152935"/>
              <w:right w:val="nil"/>
            </w:tcBorders>
            <w:shd w:val="clear" w:color="auto" w:fill="FFFFFF"/>
            <w:vAlign w:val="bottom"/>
          </w:tcPr>
          <w:p w14:paraId="1B9F1B5E"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Model</w:t>
            </w:r>
          </w:p>
        </w:tc>
        <w:tc>
          <w:tcPr>
            <w:tcW w:w="1610" w:type="dxa"/>
            <w:tcBorders>
              <w:top w:val="single" w:sz="4" w:space="0" w:color="auto"/>
              <w:left w:val="nil"/>
              <w:bottom w:val="single" w:sz="8" w:space="0" w:color="152935"/>
              <w:right w:val="single" w:sz="8" w:space="0" w:color="E0E0E0"/>
            </w:tcBorders>
            <w:shd w:val="clear" w:color="auto" w:fill="FFFFFF"/>
            <w:vAlign w:val="bottom"/>
          </w:tcPr>
          <w:p w14:paraId="41E99CE5"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Sum of Squares</w:t>
            </w:r>
          </w:p>
        </w:tc>
        <w:tc>
          <w:tcPr>
            <w:tcW w:w="1124" w:type="dxa"/>
            <w:tcBorders>
              <w:top w:val="single" w:sz="4" w:space="0" w:color="auto"/>
              <w:left w:val="single" w:sz="8" w:space="0" w:color="E0E0E0"/>
              <w:bottom w:val="single" w:sz="8" w:space="0" w:color="152935"/>
              <w:right w:val="single" w:sz="8" w:space="0" w:color="E0E0E0"/>
            </w:tcBorders>
            <w:shd w:val="clear" w:color="auto" w:fill="FFFFFF"/>
            <w:vAlign w:val="bottom"/>
          </w:tcPr>
          <w:p w14:paraId="3A34DC6D"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df</w:t>
            </w:r>
          </w:p>
        </w:tc>
        <w:tc>
          <w:tcPr>
            <w:tcW w:w="1543" w:type="dxa"/>
            <w:tcBorders>
              <w:top w:val="single" w:sz="4" w:space="0" w:color="auto"/>
              <w:left w:val="single" w:sz="8" w:space="0" w:color="E0E0E0"/>
              <w:bottom w:val="single" w:sz="8" w:space="0" w:color="152935"/>
              <w:right w:val="single" w:sz="8" w:space="0" w:color="E0E0E0"/>
            </w:tcBorders>
            <w:shd w:val="clear" w:color="auto" w:fill="FFFFFF"/>
            <w:vAlign w:val="bottom"/>
          </w:tcPr>
          <w:p w14:paraId="18F91645"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Mean Square</w:t>
            </w:r>
          </w:p>
        </w:tc>
        <w:tc>
          <w:tcPr>
            <w:tcW w:w="1124" w:type="dxa"/>
            <w:tcBorders>
              <w:top w:val="single" w:sz="4" w:space="0" w:color="auto"/>
              <w:left w:val="single" w:sz="8" w:space="0" w:color="E0E0E0"/>
              <w:bottom w:val="single" w:sz="8" w:space="0" w:color="152935"/>
              <w:right w:val="single" w:sz="8" w:space="0" w:color="E0E0E0"/>
            </w:tcBorders>
            <w:shd w:val="clear" w:color="auto" w:fill="FFFFFF"/>
            <w:vAlign w:val="bottom"/>
          </w:tcPr>
          <w:p w14:paraId="26D81249"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F</w:t>
            </w:r>
          </w:p>
        </w:tc>
        <w:tc>
          <w:tcPr>
            <w:tcW w:w="1124" w:type="dxa"/>
            <w:tcBorders>
              <w:top w:val="single" w:sz="4" w:space="0" w:color="auto"/>
              <w:left w:val="single" w:sz="8" w:space="0" w:color="E0E0E0"/>
              <w:bottom w:val="single" w:sz="8" w:space="0" w:color="152935"/>
              <w:right w:val="nil"/>
            </w:tcBorders>
            <w:shd w:val="clear" w:color="auto" w:fill="FFFFFF"/>
            <w:vAlign w:val="bottom"/>
          </w:tcPr>
          <w:p w14:paraId="4A423D5B"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Sig.</w:t>
            </w:r>
          </w:p>
        </w:tc>
      </w:tr>
      <w:tr w:rsidR="00C30528" w:rsidRPr="002C0389" w14:paraId="32F5EFA6" w14:textId="77777777" w:rsidTr="00D0592F">
        <w:trPr>
          <w:cantSplit/>
        </w:trPr>
        <w:tc>
          <w:tcPr>
            <w:tcW w:w="803" w:type="dxa"/>
            <w:vMerge w:val="restart"/>
            <w:tcBorders>
              <w:top w:val="single" w:sz="8" w:space="0" w:color="152935"/>
              <w:left w:val="nil"/>
              <w:bottom w:val="single" w:sz="8" w:space="0" w:color="152935"/>
              <w:right w:val="nil"/>
            </w:tcBorders>
            <w:shd w:val="clear" w:color="auto" w:fill="E0E0E0"/>
          </w:tcPr>
          <w:p w14:paraId="1A63B8AD"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1</w:t>
            </w:r>
          </w:p>
        </w:tc>
        <w:tc>
          <w:tcPr>
            <w:tcW w:w="1408" w:type="dxa"/>
            <w:tcBorders>
              <w:top w:val="single" w:sz="8" w:space="0" w:color="152935"/>
              <w:left w:val="nil"/>
              <w:bottom w:val="single" w:sz="8" w:space="0" w:color="AEAEAE"/>
              <w:right w:val="nil"/>
            </w:tcBorders>
            <w:shd w:val="clear" w:color="auto" w:fill="E0E0E0"/>
          </w:tcPr>
          <w:p w14:paraId="7EB09325"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Regression</w:t>
            </w:r>
          </w:p>
        </w:tc>
        <w:tc>
          <w:tcPr>
            <w:tcW w:w="1610" w:type="dxa"/>
            <w:tcBorders>
              <w:top w:val="single" w:sz="8" w:space="0" w:color="152935"/>
              <w:left w:val="nil"/>
              <w:bottom w:val="single" w:sz="8" w:space="0" w:color="AEAEAE"/>
              <w:right w:val="single" w:sz="8" w:space="0" w:color="E0E0E0"/>
            </w:tcBorders>
            <w:shd w:val="clear" w:color="auto" w:fill="FFFFFF"/>
          </w:tcPr>
          <w:p w14:paraId="5709EB86"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2.776</w:t>
            </w:r>
          </w:p>
        </w:tc>
        <w:tc>
          <w:tcPr>
            <w:tcW w:w="1124" w:type="dxa"/>
            <w:tcBorders>
              <w:top w:val="single" w:sz="8" w:space="0" w:color="152935"/>
              <w:left w:val="single" w:sz="8" w:space="0" w:color="E0E0E0"/>
              <w:bottom w:val="single" w:sz="8" w:space="0" w:color="AEAEAE"/>
              <w:right w:val="single" w:sz="8" w:space="0" w:color="E0E0E0"/>
            </w:tcBorders>
            <w:shd w:val="clear" w:color="auto" w:fill="FFFFFF"/>
          </w:tcPr>
          <w:p w14:paraId="329D61E6"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1</w:t>
            </w:r>
          </w:p>
        </w:tc>
        <w:tc>
          <w:tcPr>
            <w:tcW w:w="1543" w:type="dxa"/>
            <w:tcBorders>
              <w:top w:val="single" w:sz="8" w:space="0" w:color="152935"/>
              <w:left w:val="single" w:sz="8" w:space="0" w:color="E0E0E0"/>
              <w:bottom w:val="single" w:sz="8" w:space="0" w:color="AEAEAE"/>
              <w:right w:val="single" w:sz="8" w:space="0" w:color="E0E0E0"/>
            </w:tcBorders>
            <w:shd w:val="clear" w:color="auto" w:fill="FFFFFF"/>
          </w:tcPr>
          <w:p w14:paraId="5AC195CF"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2.776</w:t>
            </w:r>
          </w:p>
        </w:tc>
        <w:tc>
          <w:tcPr>
            <w:tcW w:w="1124" w:type="dxa"/>
            <w:tcBorders>
              <w:top w:val="single" w:sz="8" w:space="0" w:color="152935"/>
              <w:left w:val="single" w:sz="8" w:space="0" w:color="E0E0E0"/>
              <w:bottom w:val="single" w:sz="8" w:space="0" w:color="AEAEAE"/>
              <w:right w:val="single" w:sz="8" w:space="0" w:color="E0E0E0"/>
            </w:tcBorders>
            <w:shd w:val="clear" w:color="auto" w:fill="FFFFFF"/>
          </w:tcPr>
          <w:p w14:paraId="4F9D1D8F"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31.396</w:t>
            </w:r>
          </w:p>
        </w:tc>
        <w:tc>
          <w:tcPr>
            <w:tcW w:w="1124" w:type="dxa"/>
            <w:tcBorders>
              <w:top w:val="single" w:sz="8" w:space="0" w:color="152935"/>
              <w:left w:val="single" w:sz="8" w:space="0" w:color="E0E0E0"/>
              <w:bottom w:val="single" w:sz="8" w:space="0" w:color="AEAEAE"/>
              <w:right w:val="nil"/>
            </w:tcBorders>
            <w:shd w:val="clear" w:color="auto" w:fill="FFFFFF"/>
          </w:tcPr>
          <w:p w14:paraId="5983DE59"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.000</w:t>
            </w:r>
            <w:r w:rsidRPr="00D0592F">
              <w:rPr>
                <w:rFonts w:ascii="Times New Roman" w:hAnsi="Times New Roman" w:cs="Times New Roman"/>
                <w:kern w:val="0"/>
                <w:sz w:val="24"/>
                <w:szCs w:val="24"/>
                <w:vertAlign w:val="superscript"/>
              </w:rPr>
              <w:t>b</w:t>
            </w:r>
          </w:p>
        </w:tc>
      </w:tr>
      <w:tr w:rsidR="00C30528" w:rsidRPr="002C0389" w14:paraId="68987D02" w14:textId="77777777" w:rsidTr="00D0592F">
        <w:trPr>
          <w:cantSplit/>
        </w:trPr>
        <w:tc>
          <w:tcPr>
            <w:tcW w:w="803" w:type="dxa"/>
            <w:vMerge/>
            <w:tcBorders>
              <w:top w:val="single" w:sz="8" w:space="0" w:color="152935"/>
              <w:left w:val="nil"/>
              <w:bottom w:val="single" w:sz="8" w:space="0" w:color="152935"/>
              <w:right w:val="nil"/>
            </w:tcBorders>
            <w:shd w:val="clear" w:color="auto" w:fill="E0E0E0"/>
          </w:tcPr>
          <w:p w14:paraId="1FF77BB0"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408" w:type="dxa"/>
            <w:tcBorders>
              <w:top w:val="single" w:sz="8" w:space="0" w:color="AEAEAE"/>
              <w:left w:val="nil"/>
              <w:bottom w:val="single" w:sz="8" w:space="0" w:color="AEAEAE"/>
              <w:right w:val="nil"/>
            </w:tcBorders>
            <w:shd w:val="clear" w:color="auto" w:fill="E0E0E0"/>
          </w:tcPr>
          <w:p w14:paraId="7450D43E"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Residual</w:t>
            </w:r>
          </w:p>
        </w:tc>
        <w:tc>
          <w:tcPr>
            <w:tcW w:w="1610" w:type="dxa"/>
            <w:tcBorders>
              <w:top w:val="single" w:sz="8" w:space="0" w:color="AEAEAE"/>
              <w:left w:val="nil"/>
              <w:bottom w:val="single" w:sz="8" w:space="0" w:color="AEAEAE"/>
              <w:right w:val="single" w:sz="8" w:space="0" w:color="E0E0E0"/>
            </w:tcBorders>
            <w:shd w:val="clear" w:color="auto" w:fill="FFFFFF"/>
          </w:tcPr>
          <w:p w14:paraId="5BEB4F66"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7.516</w:t>
            </w:r>
          </w:p>
        </w:tc>
        <w:tc>
          <w:tcPr>
            <w:tcW w:w="1124" w:type="dxa"/>
            <w:tcBorders>
              <w:top w:val="single" w:sz="8" w:space="0" w:color="AEAEAE"/>
              <w:left w:val="single" w:sz="8" w:space="0" w:color="E0E0E0"/>
              <w:bottom w:val="single" w:sz="8" w:space="0" w:color="AEAEAE"/>
              <w:right w:val="single" w:sz="8" w:space="0" w:color="E0E0E0"/>
            </w:tcBorders>
            <w:shd w:val="clear" w:color="auto" w:fill="FFFFFF"/>
          </w:tcPr>
          <w:p w14:paraId="6D51E613"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85</w:t>
            </w:r>
          </w:p>
        </w:tc>
        <w:tc>
          <w:tcPr>
            <w:tcW w:w="1543" w:type="dxa"/>
            <w:tcBorders>
              <w:top w:val="single" w:sz="8" w:space="0" w:color="AEAEAE"/>
              <w:left w:val="single" w:sz="8" w:space="0" w:color="E0E0E0"/>
              <w:bottom w:val="single" w:sz="8" w:space="0" w:color="AEAEAE"/>
              <w:right w:val="single" w:sz="8" w:space="0" w:color="E0E0E0"/>
            </w:tcBorders>
            <w:shd w:val="clear" w:color="auto" w:fill="FFFFFF"/>
          </w:tcPr>
          <w:p w14:paraId="79F467ED"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.088</w:t>
            </w:r>
          </w:p>
        </w:tc>
        <w:tc>
          <w:tcPr>
            <w:tcW w:w="11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043E736"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AEAEAE"/>
              <w:right w:val="nil"/>
            </w:tcBorders>
            <w:shd w:val="clear" w:color="auto" w:fill="FFFFFF"/>
            <w:vAlign w:val="center"/>
          </w:tcPr>
          <w:p w14:paraId="3809BCB0"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r>
      <w:tr w:rsidR="00C30528" w:rsidRPr="002C0389" w14:paraId="5F90C83B" w14:textId="77777777" w:rsidTr="00D0592F">
        <w:trPr>
          <w:cantSplit/>
        </w:trPr>
        <w:tc>
          <w:tcPr>
            <w:tcW w:w="803" w:type="dxa"/>
            <w:vMerge/>
            <w:tcBorders>
              <w:top w:val="single" w:sz="8" w:space="0" w:color="152935"/>
              <w:left w:val="nil"/>
              <w:bottom w:val="single" w:sz="8" w:space="0" w:color="152935"/>
              <w:right w:val="nil"/>
            </w:tcBorders>
            <w:shd w:val="clear" w:color="auto" w:fill="E0E0E0"/>
          </w:tcPr>
          <w:p w14:paraId="3D00A419"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408" w:type="dxa"/>
            <w:tcBorders>
              <w:top w:val="single" w:sz="8" w:space="0" w:color="AEAEAE"/>
              <w:left w:val="nil"/>
              <w:bottom w:val="single" w:sz="8" w:space="0" w:color="152935"/>
              <w:right w:val="nil"/>
            </w:tcBorders>
            <w:shd w:val="clear" w:color="auto" w:fill="E0E0E0"/>
          </w:tcPr>
          <w:p w14:paraId="5CA41BE9"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Total</w:t>
            </w:r>
          </w:p>
        </w:tc>
        <w:tc>
          <w:tcPr>
            <w:tcW w:w="1610" w:type="dxa"/>
            <w:tcBorders>
              <w:top w:val="single" w:sz="8" w:space="0" w:color="AEAEAE"/>
              <w:left w:val="nil"/>
              <w:bottom w:val="single" w:sz="8" w:space="0" w:color="152935"/>
              <w:right w:val="single" w:sz="8" w:space="0" w:color="E0E0E0"/>
            </w:tcBorders>
            <w:shd w:val="clear" w:color="auto" w:fill="FFFFFF"/>
          </w:tcPr>
          <w:p w14:paraId="1ECFA8C4"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10.293</w:t>
            </w:r>
          </w:p>
        </w:tc>
        <w:tc>
          <w:tcPr>
            <w:tcW w:w="1124" w:type="dxa"/>
            <w:tcBorders>
              <w:top w:val="single" w:sz="8" w:space="0" w:color="AEAEAE"/>
              <w:left w:val="single" w:sz="8" w:space="0" w:color="E0E0E0"/>
              <w:bottom w:val="single" w:sz="8" w:space="0" w:color="152935"/>
              <w:right w:val="single" w:sz="8" w:space="0" w:color="E0E0E0"/>
            </w:tcBorders>
            <w:shd w:val="clear" w:color="auto" w:fill="FFFFFF"/>
          </w:tcPr>
          <w:p w14:paraId="1F8A28FE"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86</w:t>
            </w:r>
          </w:p>
        </w:tc>
        <w:tc>
          <w:tcPr>
            <w:tcW w:w="15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2535E2F"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350F69C"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152935"/>
              <w:right w:val="nil"/>
            </w:tcBorders>
            <w:shd w:val="clear" w:color="auto" w:fill="FFFFFF"/>
            <w:vAlign w:val="center"/>
          </w:tcPr>
          <w:p w14:paraId="741187B9"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r>
      <w:tr w:rsidR="00C30528" w:rsidRPr="002C0389" w14:paraId="4EE4207B" w14:textId="77777777" w:rsidTr="00D0592F">
        <w:trPr>
          <w:cantSplit/>
        </w:trPr>
        <w:tc>
          <w:tcPr>
            <w:tcW w:w="8736" w:type="dxa"/>
            <w:gridSpan w:val="7"/>
            <w:tcBorders>
              <w:top w:val="nil"/>
              <w:left w:val="nil"/>
              <w:bottom w:val="nil"/>
              <w:right w:val="nil"/>
            </w:tcBorders>
            <w:shd w:val="clear" w:color="auto" w:fill="FFFFFF"/>
          </w:tcPr>
          <w:p w14:paraId="505E5B5F"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a. Dependent Variable: Port_Operational_Efficiency</w:t>
            </w:r>
          </w:p>
        </w:tc>
      </w:tr>
      <w:tr w:rsidR="00C30528" w:rsidRPr="002C0389" w14:paraId="56CE6FA5" w14:textId="77777777" w:rsidTr="00D0592F">
        <w:trPr>
          <w:cantSplit/>
        </w:trPr>
        <w:tc>
          <w:tcPr>
            <w:tcW w:w="8736" w:type="dxa"/>
            <w:gridSpan w:val="7"/>
            <w:tcBorders>
              <w:top w:val="nil"/>
              <w:left w:val="nil"/>
              <w:bottom w:val="nil"/>
              <w:right w:val="nil"/>
            </w:tcBorders>
            <w:shd w:val="clear" w:color="auto" w:fill="FFFFFF"/>
          </w:tcPr>
          <w:p w14:paraId="20BEE7C7"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b. Predictors: (Constant), Yard_Operations_Automation</w:t>
            </w:r>
          </w:p>
        </w:tc>
      </w:tr>
    </w:tbl>
    <w:p w14:paraId="2EED6DF9" w14:textId="77777777" w:rsidR="00CD3D52" w:rsidRPr="002C0389" w:rsidRDefault="00CD3D52" w:rsidP="002C0389">
      <w:pPr>
        <w:autoSpaceDE w:val="0"/>
        <w:autoSpaceDN w:val="0"/>
        <w:adjustRightInd w:val="0"/>
        <w:spacing w:after="0" w:line="400" w:lineRule="atLeast"/>
        <w:jc w:val="both"/>
        <w:rPr>
          <w:rFonts w:ascii="Times New Roman" w:hAnsi="Times New Roman" w:cs="Times New Roman"/>
          <w:kern w:val="0"/>
          <w:sz w:val="24"/>
          <w:szCs w:val="24"/>
        </w:rPr>
      </w:pPr>
    </w:p>
    <w:p w14:paraId="13402606" w14:textId="66EB5744" w:rsidR="00CD3D52" w:rsidRPr="00CD3D52" w:rsidRDefault="00CD3D52" w:rsidP="002C0389">
      <w:pPr>
        <w:keepNext/>
        <w:spacing w:after="200" w:line="360" w:lineRule="auto"/>
        <w:jc w:val="both"/>
        <w:rPr>
          <w:rFonts w:ascii="Times New Roman" w:eastAsia="Calibri" w:hAnsi="Times New Roman" w:cs="Times New Roman"/>
          <w:sz w:val="24"/>
          <w:szCs w:val="24"/>
        </w:rPr>
      </w:pPr>
      <w:r w:rsidRPr="00CD3D52">
        <w:rPr>
          <w:rFonts w:ascii="Times New Roman" w:eastAsia="Calibri" w:hAnsi="Times New Roman" w:cs="Times New Roman"/>
          <w:sz w:val="24"/>
          <w:szCs w:val="24"/>
        </w:rPr>
        <w:t xml:space="preserve">Table 4.9 indicates the analysis output for regression coefficients for </w:t>
      </w:r>
      <w:r w:rsidR="0064303D" w:rsidRPr="002C0389">
        <w:rPr>
          <w:rFonts w:ascii="Times New Roman" w:eastAsia="Calibri" w:hAnsi="Times New Roman" w:cs="Times New Roman"/>
          <w:sz w:val="24"/>
          <w:szCs w:val="24"/>
          <w:lang w:val="en-US"/>
        </w:rPr>
        <w:t>yard operations automation</w:t>
      </w:r>
      <w:r w:rsidR="0064303D" w:rsidRPr="00CD3D52">
        <w:rPr>
          <w:rFonts w:ascii="Times New Roman" w:eastAsia="Calibri" w:hAnsi="Times New Roman" w:cs="Times New Roman"/>
          <w:sz w:val="24"/>
          <w:szCs w:val="24"/>
          <w:lang w:val="en-US"/>
        </w:rPr>
        <w:t xml:space="preserve"> </w:t>
      </w:r>
      <w:r w:rsidRPr="00CD3D52">
        <w:rPr>
          <w:rFonts w:ascii="Times New Roman" w:eastAsia="Calibri" w:hAnsi="Times New Roman" w:cs="Times New Roman"/>
          <w:sz w:val="24"/>
          <w:szCs w:val="24"/>
        </w:rPr>
        <w:t xml:space="preserve">and </w:t>
      </w:r>
      <w:r w:rsidR="0064303D" w:rsidRPr="002C0389">
        <w:rPr>
          <w:rFonts w:ascii="Times New Roman" w:eastAsia="Calibri" w:hAnsi="Times New Roman" w:cs="Times New Roman"/>
          <w:sz w:val="24"/>
          <w:szCs w:val="24"/>
          <w:lang w:val="en-US"/>
        </w:rPr>
        <w:t>port operational efficiency</w:t>
      </w:r>
      <w:r w:rsidRPr="00CD3D52">
        <w:rPr>
          <w:rFonts w:ascii="Times New Roman" w:eastAsia="Calibri" w:hAnsi="Times New Roman" w:cs="Times New Roman"/>
          <w:sz w:val="24"/>
          <w:szCs w:val="24"/>
        </w:rPr>
        <w:t xml:space="preserve">. The regression coefficients indicate that </w:t>
      </w:r>
      <w:r w:rsidR="0064303D" w:rsidRPr="002C0389">
        <w:rPr>
          <w:rFonts w:ascii="Times New Roman" w:eastAsia="Calibri" w:hAnsi="Times New Roman" w:cs="Times New Roman"/>
          <w:sz w:val="24"/>
          <w:szCs w:val="24"/>
          <w:lang w:val="en-US"/>
        </w:rPr>
        <w:t>yard operations automation</w:t>
      </w:r>
      <w:r w:rsidR="0064303D" w:rsidRPr="00CD3D52">
        <w:rPr>
          <w:rFonts w:ascii="Times New Roman" w:eastAsia="Calibri" w:hAnsi="Times New Roman" w:cs="Times New Roman"/>
          <w:sz w:val="24"/>
          <w:szCs w:val="24"/>
          <w:lang w:val="en-US"/>
        </w:rPr>
        <w:t xml:space="preserve"> </w:t>
      </w:r>
      <w:r w:rsidRPr="00CD3D52">
        <w:rPr>
          <w:rFonts w:ascii="Times New Roman" w:eastAsia="Calibri" w:hAnsi="Times New Roman" w:cs="Times New Roman"/>
          <w:sz w:val="24"/>
          <w:szCs w:val="24"/>
        </w:rPr>
        <w:t xml:space="preserve">can statistically and significantly affect </w:t>
      </w:r>
      <w:r w:rsidR="0064303D" w:rsidRPr="002C0389">
        <w:rPr>
          <w:rFonts w:ascii="Times New Roman" w:eastAsia="Calibri" w:hAnsi="Times New Roman" w:cs="Times New Roman"/>
          <w:sz w:val="24"/>
          <w:szCs w:val="24"/>
          <w:lang w:val="en-US"/>
        </w:rPr>
        <w:t>port operational efficiency</w:t>
      </w:r>
      <w:r w:rsidR="0064303D" w:rsidRPr="002C0389">
        <w:rPr>
          <w:rFonts w:ascii="Times New Roman" w:eastAsia="Calibri" w:hAnsi="Times New Roman" w:cs="Times New Roman"/>
          <w:sz w:val="24"/>
          <w:szCs w:val="24"/>
        </w:rPr>
        <w:t xml:space="preserve"> </w:t>
      </w:r>
      <w:r w:rsidRPr="00CD3D52">
        <w:rPr>
          <w:rFonts w:ascii="Times New Roman" w:eastAsia="Calibri" w:hAnsi="Times New Roman" w:cs="Times New Roman"/>
          <w:sz w:val="24"/>
          <w:szCs w:val="24"/>
        </w:rPr>
        <w:t>(</w:t>
      </w:r>
      <w:r w:rsidRPr="00CD3D52">
        <w:rPr>
          <w:rFonts w:ascii="Cambria Math" w:eastAsia="Calibri" w:hAnsi="Cambria Math" w:cs="Cambria Math"/>
          <w:sz w:val="24"/>
          <w:szCs w:val="24"/>
        </w:rPr>
        <w:t>𝛽</w:t>
      </w:r>
      <w:r w:rsidRPr="00CD3D52">
        <w:rPr>
          <w:rFonts w:ascii="Times New Roman" w:eastAsia="Calibri" w:hAnsi="Times New Roman" w:cs="Times New Roman"/>
          <w:sz w:val="24"/>
          <w:szCs w:val="24"/>
        </w:rPr>
        <w:t xml:space="preserve"> = .</w:t>
      </w:r>
      <w:r w:rsidR="0064303D" w:rsidRPr="002C0389">
        <w:rPr>
          <w:rFonts w:ascii="Times New Roman" w:eastAsia="Calibri" w:hAnsi="Times New Roman" w:cs="Times New Roman"/>
          <w:sz w:val="24"/>
          <w:szCs w:val="24"/>
        </w:rPr>
        <w:t>519</w:t>
      </w:r>
      <w:r w:rsidRPr="00CD3D52">
        <w:rPr>
          <w:rFonts w:ascii="Times New Roman" w:eastAsia="Calibri" w:hAnsi="Times New Roman" w:cs="Times New Roman"/>
          <w:sz w:val="24"/>
          <w:szCs w:val="24"/>
        </w:rPr>
        <w:t>, (</w:t>
      </w:r>
      <w:r w:rsidR="0064303D" w:rsidRPr="002C0389">
        <w:rPr>
          <w:rFonts w:ascii="Times New Roman" w:eastAsia="Calibri" w:hAnsi="Times New Roman" w:cs="Times New Roman"/>
          <w:sz w:val="24"/>
          <w:szCs w:val="24"/>
        </w:rPr>
        <w:t>84</w:t>
      </w:r>
      <w:r w:rsidRPr="00CD3D52">
        <w:rPr>
          <w:rFonts w:ascii="Times New Roman" w:eastAsia="Calibri" w:hAnsi="Times New Roman" w:cs="Times New Roman"/>
          <w:sz w:val="24"/>
          <w:szCs w:val="24"/>
        </w:rPr>
        <w:t xml:space="preserve">) </w:t>
      </w:r>
      <w:r w:rsidR="0064303D" w:rsidRPr="002C0389">
        <w:rPr>
          <w:rFonts w:ascii="Times New Roman" w:eastAsia="Calibri" w:hAnsi="Times New Roman" w:cs="Times New Roman"/>
          <w:sz w:val="24"/>
          <w:szCs w:val="24"/>
        </w:rPr>
        <w:t>t</w:t>
      </w:r>
      <w:r w:rsidRPr="00CD3D52">
        <w:rPr>
          <w:rFonts w:ascii="Times New Roman" w:eastAsia="Calibri" w:hAnsi="Times New Roman" w:cs="Times New Roman"/>
          <w:sz w:val="24"/>
          <w:szCs w:val="24"/>
        </w:rPr>
        <w:t xml:space="preserve">= </w:t>
      </w:r>
      <w:r w:rsidR="0064303D" w:rsidRPr="002C0389">
        <w:rPr>
          <w:rFonts w:ascii="Times New Roman" w:eastAsia="Calibri" w:hAnsi="Times New Roman" w:cs="Times New Roman"/>
          <w:sz w:val="24"/>
          <w:szCs w:val="24"/>
        </w:rPr>
        <w:t>5.603</w:t>
      </w:r>
      <w:r w:rsidRPr="00CD3D52">
        <w:rPr>
          <w:rFonts w:ascii="Times New Roman" w:eastAsia="Calibri" w:hAnsi="Times New Roman" w:cs="Times New Roman"/>
          <w:sz w:val="24"/>
          <w:szCs w:val="24"/>
        </w:rPr>
        <w:t xml:space="preserve">, </w:t>
      </w:r>
      <w:r w:rsidRPr="00CD3D52">
        <w:rPr>
          <w:rFonts w:ascii="Cambria Math" w:eastAsia="Calibri" w:hAnsi="Cambria Math" w:cs="Cambria Math"/>
          <w:sz w:val="24"/>
          <w:szCs w:val="24"/>
        </w:rPr>
        <w:t>𝑝</w:t>
      </w:r>
      <w:r w:rsidRPr="00CD3D52">
        <w:rPr>
          <w:rFonts w:ascii="Times New Roman" w:eastAsia="Calibri" w:hAnsi="Times New Roman" w:cs="Times New Roman"/>
          <w:sz w:val="24"/>
          <w:szCs w:val="24"/>
        </w:rPr>
        <w:t xml:space="preserve"> &lt; .05).</w:t>
      </w:r>
      <w:r w:rsidRPr="00CD3D52">
        <w:rPr>
          <w:rFonts w:ascii="Times New Roman" w:eastAsia="Calibri" w:hAnsi="Times New Roman" w:cs="Times New Roman"/>
          <w:kern w:val="0"/>
          <w:sz w:val="24"/>
          <w:szCs w:val="24"/>
          <w:lang w:val="en-US"/>
          <w14:ligatures w14:val="none"/>
        </w:rPr>
        <w:t xml:space="preserve"> </w:t>
      </w:r>
      <w:r w:rsidRPr="00CD3D52">
        <w:rPr>
          <w:rFonts w:ascii="Times New Roman" w:eastAsia="Calibri" w:hAnsi="Times New Roman" w:cs="Times New Roman"/>
          <w:sz w:val="24"/>
          <w:szCs w:val="24"/>
          <w:lang w:val="en-US"/>
        </w:rPr>
        <w:t xml:space="preserve">This supports the notion that enhancing </w:t>
      </w:r>
      <w:r w:rsidR="0064303D" w:rsidRPr="002C0389">
        <w:rPr>
          <w:rFonts w:ascii="Times New Roman" w:eastAsia="Calibri" w:hAnsi="Times New Roman" w:cs="Times New Roman"/>
          <w:sz w:val="24"/>
          <w:szCs w:val="24"/>
          <w:lang w:val="en-US"/>
        </w:rPr>
        <w:t>yard operations automation</w:t>
      </w:r>
      <w:r w:rsidR="0064303D" w:rsidRPr="00CD3D52">
        <w:rPr>
          <w:rFonts w:ascii="Times New Roman" w:eastAsia="Calibri" w:hAnsi="Times New Roman" w:cs="Times New Roman"/>
          <w:sz w:val="24"/>
          <w:szCs w:val="24"/>
          <w:lang w:val="en-US"/>
        </w:rPr>
        <w:t xml:space="preserve"> </w:t>
      </w:r>
      <w:r w:rsidRPr="00CD3D52">
        <w:rPr>
          <w:rFonts w:ascii="Times New Roman" w:eastAsia="Calibri" w:hAnsi="Times New Roman" w:cs="Times New Roman"/>
          <w:sz w:val="24"/>
          <w:szCs w:val="24"/>
          <w:lang w:val="en-US"/>
        </w:rPr>
        <w:t xml:space="preserve">can positively impact </w:t>
      </w:r>
      <w:r w:rsidR="0064303D" w:rsidRPr="002C0389">
        <w:rPr>
          <w:rFonts w:ascii="Times New Roman" w:eastAsia="Calibri" w:hAnsi="Times New Roman" w:cs="Times New Roman"/>
          <w:sz w:val="24"/>
          <w:szCs w:val="24"/>
          <w:lang w:val="en-US"/>
        </w:rPr>
        <w:t>port operational efficiency</w:t>
      </w:r>
      <w:r w:rsidRPr="00CD3D52">
        <w:rPr>
          <w:rFonts w:ascii="Times New Roman" w:eastAsia="Calibri" w:hAnsi="Times New Roman" w:cs="Times New Roman"/>
          <w:sz w:val="24"/>
          <w:szCs w:val="24"/>
          <w:lang w:val="en-US"/>
        </w:rPr>
        <w:t>.</w:t>
      </w:r>
    </w:p>
    <w:p w14:paraId="1EFF5FDD" w14:textId="77777777" w:rsidR="00CD3D52" w:rsidRPr="00CD3D52" w:rsidRDefault="00CD3D52" w:rsidP="002C0389">
      <w:pPr>
        <w:spacing w:after="0" w:line="360" w:lineRule="auto"/>
        <w:jc w:val="both"/>
        <w:rPr>
          <w:rFonts w:ascii="Times New Roman" w:eastAsia="Calibri" w:hAnsi="Times New Roman" w:cs="Times New Roman"/>
          <w:sz w:val="24"/>
          <w:szCs w:val="24"/>
          <w:lang w:val="en-US"/>
        </w:rPr>
      </w:pPr>
      <w:r w:rsidRPr="00CD3D52">
        <w:rPr>
          <w:rFonts w:ascii="Times New Roman" w:eastAsia="Calibri" w:hAnsi="Times New Roman" w:cs="Times New Roman"/>
          <w:sz w:val="24"/>
          <w:szCs w:val="24"/>
          <w:lang w:val="en-US"/>
        </w:rPr>
        <w:t>The estimated regression equation from Table 4.17 above is given by:</w:t>
      </w:r>
    </w:p>
    <w:p w14:paraId="460D7727" w14:textId="10C620AC" w:rsidR="00CD3D52" w:rsidRPr="00CD3D52" w:rsidRDefault="00CD3D52" w:rsidP="002C0389">
      <w:pPr>
        <w:spacing w:after="0" w:line="360" w:lineRule="auto"/>
        <w:jc w:val="both"/>
        <w:rPr>
          <w:rFonts w:ascii="Times New Roman" w:eastAsia="Calibri" w:hAnsi="Times New Roman" w:cs="Times New Roman"/>
          <w:sz w:val="24"/>
          <w:szCs w:val="24"/>
          <w:lang w:val="en-US"/>
        </w:rPr>
      </w:pPr>
      <m:oMathPara>
        <m:oMath>
          <m:r>
            <w:rPr>
              <w:rFonts w:ascii="Cambria Math" w:eastAsia="Calibri" w:hAnsi="Cambria Math" w:cs="Times New Roman"/>
              <w:sz w:val="24"/>
              <w:szCs w:val="24"/>
              <w:lang w:val="en-US"/>
            </w:rPr>
            <m:t>Port Operational Efficieny = 1.985 + 0.502 *Yard Operations Automation</m:t>
          </m:r>
        </m:oMath>
      </m:oMathPara>
    </w:p>
    <w:p w14:paraId="0DA0F328" w14:textId="77777777" w:rsidR="00CD3D52" w:rsidRPr="00CD3D52" w:rsidRDefault="00CD3D52" w:rsidP="002C0389">
      <w:pPr>
        <w:spacing w:after="0" w:line="360" w:lineRule="auto"/>
        <w:jc w:val="both"/>
        <w:rPr>
          <w:rFonts w:ascii="Times New Roman" w:eastAsia="Calibri" w:hAnsi="Times New Roman" w:cs="Times New Roman"/>
          <w:sz w:val="24"/>
          <w:szCs w:val="24"/>
          <w:lang w:val="en-US"/>
        </w:rPr>
      </w:pPr>
    </w:p>
    <w:p w14:paraId="601B52B0" w14:textId="2168CD35" w:rsidR="00CD3D52" w:rsidRPr="00D0592F" w:rsidRDefault="00CD3D52" w:rsidP="002C0389">
      <w:pPr>
        <w:spacing w:line="360" w:lineRule="auto"/>
        <w:jc w:val="both"/>
        <w:rPr>
          <w:rFonts w:ascii="Times New Roman" w:eastAsia="Calibri" w:hAnsi="Times New Roman" w:cs="Times New Roman"/>
          <w:sz w:val="24"/>
          <w:szCs w:val="24"/>
          <w:lang w:val="en-US"/>
        </w:rPr>
      </w:pPr>
      <w:r w:rsidRPr="00CD3D52">
        <w:rPr>
          <w:rFonts w:ascii="Times New Roman" w:eastAsia="Calibri" w:hAnsi="Times New Roman" w:cs="Times New Roman"/>
          <w:sz w:val="24"/>
          <w:szCs w:val="24"/>
          <w:lang w:val="en-US"/>
        </w:rPr>
        <w:t xml:space="preserve">The model shows that </w:t>
      </w:r>
      <w:r w:rsidR="0064303D" w:rsidRPr="002C0389">
        <w:rPr>
          <w:rFonts w:ascii="Times New Roman" w:eastAsia="Calibri" w:hAnsi="Times New Roman" w:cs="Times New Roman"/>
          <w:sz w:val="24"/>
          <w:szCs w:val="24"/>
          <w:lang w:val="en-US"/>
        </w:rPr>
        <w:t>yard operations automation</w:t>
      </w:r>
      <w:r w:rsidRPr="00CD3D52">
        <w:rPr>
          <w:rFonts w:ascii="Times New Roman" w:eastAsia="Calibri" w:hAnsi="Times New Roman" w:cs="Times New Roman"/>
          <w:sz w:val="24"/>
          <w:szCs w:val="24"/>
          <w:lang w:val="en-US"/>
        </w:rPr>
        <w:t xml:space="preserve"> positively affects the </w:t>
      </w:r>
      <w:r w:rsidR="0064303D" w:rsidRPr="002C0389">
        <w:rPr>
          <w:rFonts w:ascii="Times New Roman" w:eastAsia="Calibri" w:hAnsi="Times New Roman" w:cs="Times New Roman"/>
          <w:sz w:val="24"/>
          <w:szCs w:val="24"/>
          <w:lang w:val="en-US"/>
        </w:rPr>
        <w:t>port operational efficiency</w:t>
      </w:r>
      <w:r w:rsidRPr="00CD3D52">
        <w:rPr>
          <w:rFonts w:ascii="Times New Roman" w:eastAsia="Calibri" w:hAnsi="Times New Roman" w:cs="Times New Roman"/>
          <w:sz w:val="24"/>
          <w:szCs w:val="24"/>
          <w:lang w:val="en-US"/>
        </w:rPr>
        <w:t xml:space="preserve">, i.e. a unit mean index increase in </w:t>
      </w:r>
      <w:r w:rsidR="0064303D" w:rsidRPr="002C0389">
        <w:rPr>
          <w:rFonts w:ascii="Times New Roman" w:eastAsia="Calibri" w:hAnsi="Times New Roman" w:cs="Times New Roman"/>
          <w:sz w:val="24"/>
          <w:szCs w:val="24"/>
          <w:lang w:val="en-US"/>
        </w:rPr>
        <w:t>yard operations automation</w:t>
      </w:r>
      <w:r w:rsidRPr="00CD3D52">
        <w:rPr>
          <w:rFonts w:ascii="Times New Roman" w:eastAsia="Calibri" w:hAnsi="Times New Roman" w:cs="Times New Roman"/>
          <w:sz w:val="24"/>
          <w:szCs w:val="24"/>
          <w:lang w:val="en-US"/>
        </w:rPr>
        <w:t xml:space="preserve"> applied increases the </w:t>
      </w:r>
      <w:r w:rsidR="0064303D" w:rsidRPr="002C0389">
        <w:rPr>
          <w:rFonts w:ascii="Times New Roman" w:eastAsia="Calibri" w:hAnsi="Times New Roman" w:cs="Times New Roman"/>
          <w:sz w:val="24"/>
          <w:szCs w:val="24"/>
          <w:lang w:val="en-US"/>
        </w:rPr>
        <w:t>port operational efficiency</w:t>
      </w:r>
      <w:r w:rsidRPr="00CD3D52">
        <w:rPr>
          <w:rFonts w:ascii="Times New Roman" w:eastAsia="Calibri" w:hAnsi="Times New Roman" w:cs="Times New Roman"/>
          <w:sz w:val="24"/>
          <w:szCs w:val="24"/>
          <w:lang w:val="en-US"/>
        </w:rPr>
        <w:t xml:space="preserve"> by a positive mean index value of 0.</w:t>
      </w:r>
      <w:r w:rsidR="0064303D" w:rsidRPr="002C0389">
        <w:rPr>
          <w:rFonts w:ascii="Times New Roman" w:eastAsia="Calibri" w:hAnsi="Times New Roman" w:cs="Times New Roman"/>
          <w:sz w:val="24"/>
          <w:szCs w:val="24"/>
          <w:lang w:val="en-US"/>
        </w:rPr>
        <w:t>502</w:t>
      </w:r>
      <w:r w:rsidRPr="00CD3D52">
        <w:rPr>
          <w:rFonts w:ascii="Times New Roman" w:eastAsia="Calibri" w:hAnsi="Times New Roman" w:cs="Times New Roman"/>
          <w:sz w:val="24"/>
          <w:szCs w:val="24"/>
          <w:lang w:val="en-US"/>
        </w:rPr>
        <w:t>.</w:t>
      </w:r>
      <w:r w:rsidRPr="00CD3D52">
        <w:rPr>
          <w:rFonts w:ascii="Times New Roman" w:eastAsia="Calibri" w:hAnsi="Times New Roman" w:cs="Times New Roman"/>
          <w:kern w:val="0"/>
          <w:sz w:val="24"/>
          <w:szCs w:val="24"/>
          <w:lang w:val="en-US"/>
          <w14:ligatures w14:val="none"/>
        </w:rPr>
        <w:t xml:space="preserve"> </w:t>
      </w:r>
      <w:r w:rsidRPr="00CD3D52">
        <w:rPr>
          <w:rFonts w:ascii="Times New Roman" w:eastAsia="Calibri" w:hAnsi="Times New Roman" w:cs="Times New Roman"/>
          <w:sz w:val="24"/>
          <w:szCs w:val="24"/>
          <w:lang w:val="en-US"/>
        </w:rPr>
        <w:t xml:space="preserve">This implies that enhancing </w:t>
      </w:r>
      <w:r w:rsidR="0064303D" w:rsidRPr="002C0389">
        <w:rPr>
          <w:rFonts w:ascii="Times New Roman" w:eastAsia="Calibri" w:hAnsi="Times New Roman" w:cs="Times New Roman"/>
          <w:sz w:val="24"/>
          <w:szCs w:val="24"/>
          <w:lang w:val="en-US"/>
        </w:rPr>
        <w:t>yard operations automation</w:t>
      </w:r>
      <w:r w:rsidR="0064303D" w:rsidRPr="00CD3D52">
        <w:rPr>
          <w:rFonts w:ascii="Times New Roman" w:eastAsia="Calibri" w:hAnsi="Times New Roman" w:cs="Times New Roman"/>
          <w:sz w:val="24"/>
          <w:szCs w:val="24"/>
          <w:lang w:val="en-US"/>
        </w:rPr>
        <w:t xml:space="preserve"> </w:t>
      </w:r>
      <w:r w:rsidRPr="00CD3D52">
        <w:rPr>
          <w:rFonts w:ascii="Times New Roman" w:eastAsia="Calibri" w:hAnsi="Times New Roman" w:cs="Times New Roman"/>
          <w:sz w:val="24"/>
          <w:szCs w:val="24"/>
          <w:lang w:val="en-US"/>
        </w:rPr>
        <w:t xml:space="preserve">can lead to better </w:t>
      </w:r>
      <w:r w:rsidR="0064303D" w:rsidRPr="002C0389">
        <w:rPr>
          <w:rFonts w:ascii="Times New Roman" w:eastAsia="Calibri" w:hAnsi="Times New Roman" w:cs="Times New Roman"/>
          <w:sz w:val="24"/>
          <w:szCs w:val="24"/>
          <w:lang w:val="en-US"/>
        </w:rPr>
        <w:t>port operational outcomes.</w:t>
      </w:r>
    </w:p>
    <w:p w14:paraId="4A7F6227" w14:textId="57E9D875" w:rsidR="00D0592F" w:rsidRPr="002C0389" w:rsidRDefault="00D0592F"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00DE7156" w:rsidRPr="002C0389">
        <w:rPr>
          <w:rFonts w:ascii="Times New Roman" w:hAnsi="Times New Roman" w:cs="Times New Roman"/>
          <w:b/>
          <w:bCs/>
          <w:i w:val="0"/>
          <w:iCs w:val="0"/>
          <w:noProof/>
          <w:color w:val="auto"/>
          <w:sz w:val="24"/>
          <w:szCs w:val="24"/>
        </w:rPr>
        <w:t>12</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w:t>
      </w:r>
      <w:r w:rsidR="007A6FD2" w:rsidRPr="002C0389">
        <w:rPr>
          <w:rFonts w:ascii="Times New Roman" w:hAnsi="Times New Roman" w:cs="Times New Roman"/>
          <w:b/>
          <w:bCs/>
          <w:i w:val="0"/>
          <w:iCs w:val="0"/>
          <w:color w:val="auto"/>
          <w:sz w:val="24"/>
          <w:szCs w:val="24"/>
        </w:rPr>
        <w:t xml:space="preserve">Regression Coefficients between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94"/>
        <w:gridCol w:w="2455"/>
        <w:gridCol w:w="716"/>
        <w:gridCol w:w="720"/>
        <w:gridCol w:w="1227"/>
        <w:gridCol w:w="553"/>
        <w:gridCol w:w="456"/>
        <w:gridCol w:w="635"/>
        <w:gridCol w:w="635"/>
        <w:gridCol w:w="892"/>
        <w:gridCol w:w="543"/>
      </w:tblGrid>
      <w:tr w:rsidR="002C0389" w:rsidRPr="002C0389" w14:paraId="33209635" w14:textId="77777777" w:rsidTr="00D0592F">
        <w:trPr>
          <w:cantSplit/>
        </w:trPr>
        <w:tc>
          <w:tcPr>
            <w:tcW w:w="1444" w:type="pct"/>
            <w:gridSpan w:val="2"/>
            <w:vMerge w:val="restart"/>
            <w:tcBorders>
              <w:top w:val="single" w:sz="4" w:space="0" w:color="auto"/>
              <w:left w:val="nil"/>
              <w:bottom w:val="nil"/>
              <w:right w:val="nil"/>
            </w:tcBorders>
            <w:shd w:val="clear" w:color="auto" w:fill="FFFFFF"/>
            <w:vAlign w:val="bottom"/>
          </w:tcPr>
          <w:p w14:paraId="4235FBA8"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Model</w:t>
            </w:r>
          </w:p>
        </w:tc>
        <w:tc>
          <w:tcPr>
            <w:tcW w:w="788" w:type="pct"/>
            <w:gridSpan w:val="2"/>
            <w:tcBorders>
              <w:top w:val="single" w:sz="4" w:space="0" w:color="auto"/>
              <w:left w:val="nil"/>
              <w:bottom w:val="nil"/>
              <w:right w:val="single" w:sz="8" w:space="0" w:color="E0E0E0"/>
            </w:tcBorders>
            <w:shd w:val="clear" w:color="auto" w:fill="FFFFFF"/>
            <w:vAlign w:val="bottom"/>
          </w:tcPr>
          <w:p w14:paraId="2C04430F"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Unstandardized Coefficients</w:t>
            </w:r>
          </w:p>
        </w:tc>
        <w:tc>
          <w:tcPr>
            <w:tcW w:w="677" w:type="pct"/>
            <w:tcBorders>
              <w:top w:val="single" w:sz="4" w:space="0" w:color="auto"/>
              <w:left w:val="single" w:sz="8" w:space="0" w:color="E0E0E0"/>
              <w:bottom w:val="nil"/>
              <w:right w:val="single" w:sz="8" w:space="0" w:color="E0E0E0"/>
            </w:tcBorders>
            <w:shd w:val="clear" w:color="auto" w:fill="FFFFFF"/>
            <w:vAlign w:val="bottom"/>
          </w:tcPr>
          <w:p w14:paraId="3A8D66EC"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Standardized Coefficients</w:t>
            </w:r>
          </w:p>
        </w:tc>
        <w:tc>
          <w:tcPr>
            <w:tcW w:w="315" w:type="pct"/>
            <w:vMerge w:val="restart"/>
            <w:tcBorders>
              <w:top w:val="single" w:sz="4" w:space="0" w:color="auto"/>
              <w:left w:val="single" w:sz="8" w:space="0" w:color="E0E0E0"/>
              <w:bottom w:val="nil"/>
              <w:right w:val="single" w:sz="8" w:space="0" w:color="E0E0E0"/>
            </w:tcBorders>
            <w:shd w:val="clear" w:color="auto" w:fill="FFFFFF"/>
            <w:vAlign w:val="bottom"/>
          </w:tcPr>
          <w:p w14:paraId="5DB248B8"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t</w:t>
            </w:r>
          </w:p>
        </w:tc>
        <w:tc>
          <w:tcPr>
            <w:tcW w:w="261" w:type="pct"/>
            <w:vMerge w:val="restart"/>
            <w:tcBorders>
              <w:top w:val="single" w:sz="4" w:space="0" w:color="auto"/>
              <w:left w:val="single" w:sz="8" w:space="0" w:color="E0E0E0"/>
              <w:bottom w:val="nil"/>
              <w:right w:val="single" w:sz="8" w:space="0" w:color="E0E0E0"/>
            </w:tcBorders>
            <w:shd w:val="clear" w:color="auto" w:fill="FFFFFF"/>
            <w:vAlign w:val="bottom"/>
          </w:tcPr>
          <w:p w14:paraId="1B9CA4A5"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Sig.</w:t>
            </w:r>
          </w:p>
        </w:tc>
        <w:tc>
          <w:tcPr>
            <w:tcW w:w="705" w:type="pct"/>
            <w:gridSpan w:val="2"/>
            <w:tcBorders>
              <w:top w:val="single" w:sz="4" w:space="0" w:color="auto"/>
              <w:left w:val="single" w:sz="8" w:space="0" w:color="E0E0E0"/>
              <w:bottom w:val="nil"/>
              <w:right w:val="single" w:sz="8" w:space="0" w:color="E0E0E0"/>
            </w:tcBorders>
            <w:shd w:val="clear" w:color="auto" w:fill="FFFFFF"/>
            <w:vAlign w:val="bottom"/>
          </w:tcPr>
          <w:p w14:paraId="636513B3"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95.0% Confidence Interval for B</w:t>
            </w:r>
          </w:p>
        </w:tc>
        <w:tc>
          <w:tcPr>
            <w:tcW w:w="810" w:type="pct"/>
            <w:gridSpan w:val="2"/>
            <w:tcBorders>
              <w:top w:val="single" w:sz="4" w:space="0" w:color="auto"/>
              <w:left w:val="single" w:sz="8" w:space="0" w:color="E0E0E0"/>
              <w:bottom w:val="nil"/>
              <w:right w:val="nil"/>
            </w:tcBorders>
            <w:shd w:val="clear" w:color="auto" w:fill="FFFFFF"/>
            <w:vAlign w:val="bottom"/>
          </w:tcPr>
          <w:p w14:paraId="37B197FD"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0592F">
              <w:rPr>
                <w:rFonts w:ascii="Times New Roman" w:hAnsi="Times New Roman" w:cs="Times New Roman"/>
                <w:b/>
                <w:bCs/>
                <w:kern w:val="0"/>
                <w:sz w:val="24"/>
                <w:szCs w:val="24"/>
              </w:rPr>
              <w:t>Collinearity Statistics</w:t>
            </w:r>
          </w:p>
        </w:tc>
      </w:tr>
      <w:tr w:rsidR="002C0389" w:rsidRPr="002C0389" w14:paraId="4BE34EEF" w14:textId="77777777" w:rsidTr="00D0592F">
        <w:trPr>
          <w:cantSplit/>
        </w:trPr>
        <w:tc>
          <w:tcPr>
            <w:tcW w:w="1444" w:type="pct"/>
            <w:gridSpan w:val="2"/>
            <w:vMerge/>
            <w:tcBorders>
              <w:top w:val="nil"/>
              <w:left w:val="nil"/>
              <w:bottom w:val="nil"/>
              <w:right w:val="nil"/>
            </w:tcBorders>
            <w:shd w:val="clear" w:color="auto" w:fill="FFFFFF"/>
            <w:vAlign w:val="bottom"/>
          </w:tcPr>
          <w:p w14:paraId="042F4C2B"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93" w:type="pct"/>
            <w:tcBorders>
              <w:top w:val="nil"/>
              <w:left w:val="nil"/>
              <w:bottom w:val="single" w:sz="8" w:space="0" w:color="152935"/>
              <w:right w:val="single" w:sz="8" w:space="0" w:color="E0E0E0"/>
            </w:tcBorders>
            <w:shd w:val="clear" w:color="auto" w:fill="FFFFFF"/>
            <w:vAlign w:val="bottom"/>
          </w:tcPr>
          <w:p w14:paraId="2589CA17"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B</w:t>
            </w:r>
          </w:p>
        </w:tc>
        <w:tc>
          <w:tcPr>
            <w:tcW w:w="395" w:type="pct"/>
            <w:tcBorders>
              <w:top w:val="nil"/>
              <w:left w:val="single" w:sz="8" w:space="0" w:color="E0E0E0"/>
              <w:bottom w:val="single" w:sz="8" w:space="0" w:color="152935"/>
              <w:right w:val="single" w:sz="8" w:space="0" w:color="E0E0E0"/>
            </w:tcBorders>
            <w:shd w:val="clear" w:color="auto" w:fill="FFFFFF"/>
            <w:vAlign w:val="bottom"/>
          </w:tcPr>
          <w:p w14:paraId="321A9E3C"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Std. Error</w:t>
            </w:r>
          </w:p>
        </w:tc>
        <w:tc>
          <w:tcPr>
            <w:tcW w:w="677" w:type="pct"/>
            <w:tcBorders>
              <w:top w:val="nil"/>
              <w:left w:val="single" w:sz="8" w:space="0" w:color="E0E0E0"/>
              <w:bottom w:val="single" w:sz="8" w:space="0" w:color="152935"/>
              <w:right w:val="single" w:sz="8" w:space="0" w:color="E0E0E0"/>
            </w:tcBorders>
            <w:shd w:val="clear" w:color="auto" w:fill="FFFFFF"/>
            <w:vAlign w:val="bottom"/>
          </w:tcPr>
          <w:p w14:paraId="42354162"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Beta</w:t>
            </w:r>
          </w:p>
        </w:tc>
        <w:tc>
          <w:tcPr>
            <w:tcW w:w="315" w:type="pct"/>
            <w:vMerge/>
            <w:tcBorders>
              <w:top w:val="nil"/>
              <w:left w:val="single" w:sz="8" w:space="0" w:color="E0E0E0"/>
              <w:bottom w:val="nil"/>
              <w:right w:val="single" w:sz="8" w:space="0" w:color="E0E0E0"/>
            </w:tcBorders>
            <w:shd w:val="clear" w:color="auto" w:fill="FFFFFF"/>
            <w:vAlign w:val="bottom"/>
          </w:tcPr>
          <w:p w14:paraId="101A216C"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261" w:type="pct"/>
            <w:vMerge/>
            <w:tcBorders>
              <w:top w:val="nil"/>
              <w:left w:val="single" w:sz="8" w:space="0" w:color="E0E0E0"/>
              <w:bottom w:val="nil"/>
              <w:right w:val="single" w:sz="8" w:space="0" w:color="E0E0E0"/>
            </w:tcBorders>
            <w:shd w:val="clear" w:color="auto" w:fill="FFFFFF"/>
            <w:vAlign w:val="bottom"/>
          </w:tcPr>
          <w:p w14:paraId="5580F763"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52" w:type="pct"/>
            <w:tcBorders>
              <w:top w:val="nil"/>
              <w:left w:val="single" w:sz="8" w:space="0" w:color="E0E0E0"/>
              <w:bottom w:val="single" w:sz="8" w:space="0" w:color="152935"/>
              <w:right w:val="single" w:sz="8" w:space="0" w:color="E0E0E0"/>
            </w:tcBorders>
            <w:shd w:val="clear" w:color="auto" w:fill="FFFFFF"/>
            <w:vAlign w:val="bottom"/>
          </w:tcPr>
          <w:p w14:paraId="4F9F71EC"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Lower Bound</w:t>
            </w:r>
          </w:p>
        </w:tc>
        <w:tc>
          <w:tcPr>
            <w:tcW w:w="352" w:type="pct"/>
            <w:tcBorders>
              <w:top w:val="nil"/>
              <w:left w:val="single" w:sz="8" w:space="0" w:color="E0E0E0"/>
              <w:bottom w:val="single" w:sz="8" w:space="0" w:color="152935"/>
              <w:right w:val="single" w:sz="8" w:space="0" w:color="E0E0E0"/>
            </w:tcBorders>
            <w:shd w:val="clear" w:color="auto" w:fill="FFFFFF"/>
            <w:vAlign w:val="bottom"/>
          </w:tcPr>
          <w:p w14:paraId="32E24639"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Upper Bound</w:t>
            </w:r>
          </w:p>
        </w:tc>
        <w:tc>
          <w:tcPr>
            <w:tcW w:w="501" w:type="pct"/>
            <w:tcBorders>
              <w:top w:val="nil"/>
              <w:left w:val="single" w:sz="8" w:space="0" w:color="E0E0E0"/>
              <w:bottom w:val="single" w:sz="8" w:space="0" w:color="152935"/>
              <w:right w:val="single" w:sz="8" w:space="0" w:color="E0E0E0"/>
            </w:tcBorders>
            <w:shd w:val="clear" w:color="auto" w:fill="FFFFFF"/>
            <w:vAlign w:val="bottom"/>
          </w:tcPr>
          <w:p w14:paraId="2DACCA3B"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Tolerance</w:t>
            </w:r>
          </w:p>
        </w:tc>
        <w:tc>
          <w:tcPr>
            <w:tcW w:w="309" w:type="pct"/>
            <w:tcBorders>
              <w:top w:val="nil"/>
              <w:left w:val="single" w:sz="8" w:space="0" w:color="E0E0E0"/>
              <w:bottom w:val="single" w:sz="8" w:space="0" w:color="152935"/>
              <w:right w:val="nil"/>
            </w:tcBorders>
            <w:shd w:val="clear" w:color="auto" w:fill="FFFFFF"/>
            <w:vAlign w:val="bottom"/>
          </w:tcPr>
          <w:p w14:paraId="58D704E3"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VIF</w:t>
            </w:r>
          </w:p>
        </w:tc>
      </w:tr>
      <w:tr w:rsidR="002C0389" w:rsidRPr="002C0389" w14:paraId="450A851A" w14:textId="77777777" w:rsidTr="00D0592F">
        <w:trPr>
          <w:cantSplit/>
        </w:trPr>
        <w:tc>
          <w:tcPr>
            <w:tcW w:w="118" w:type="pct"/>
            <w:vMerge w:val="restart"/>
            <w:tcBorders>
              <w:top w:val="single" w:sz="8" w:space="0" w:color="152935"/>
              <w:left w:val="nil"/>
              <w:bottom w:val="single" w:sz="8" w:space="0" w:color="152935"/>
              <w:right w:val="nil"/>
            </w:tcBorders>
            <w:shd w:val="clear" w:color="auto" w:fill="E0E0E0"/>
          </w:tcPr>
          <w:p w14:paraId="6A57F1D3"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1</w:t>
            </w:r>
          </w:p>
        </w:tc>
        <w:tc>
          <w:tcPr>
            <w:tcW w:w="1326" w:type="pct"/>
            <w:tcBorders>
              <w:top w:val="single" w:sz="8" w:space="0" w:color="152935"/>
              <w:left w:val="nil"/>
              <w:bottom w:val="single" w:sz="8" w:space="0" w:color="AEAEAE"/>
              <w:right w:val="nil"/>
            </w:tcBorders>
            <w:shd w:val="clear" w:color="auto" w:fill="E0E0E0"/>
          </w:tcPr>
          <w:p w14:paraId="4AE52509"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(Constant)</w:t>
            </w:r>
          </w:p>
        </w:tc>
        <w:tc>
          <w:tcPr>
            <w:tcW w:w="393" w:type="pct"/>
            <w:tcBorders>
              <w:top w:val="single" w:sz="8" w:space="0" w:color="152935"/>
              <w:left w:val="nil"/>
              <w:bottom w:val="single" w:sz="8" w:space="0" w:color="AEAEAE"/>
              <w:right w:val="single" w:sz="8" w:space="0" w:color="E0E0E0"/>
            </w:tcBorders>
            <w:shd w:val="clear" w:color="auto" w:fill="FFFFFF"/>
          </w:tcPr>
          <w:p w14:paraId="53CAAE00"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1.985</w:t>
            </w:r>
          </w:p>
        </w:tc>
        <w:tc>
          <w:tcPr>
            <w:tcW w:w="395" w:type="pct"/>
            <w:tcBorders>
              <w:top w:val="single" w:sz="8" w:space="0" w:color="152935"/>
              <w:left w:val="single" w:sz="8" w:space="0" w:color="E0E0E0"/>
              <w:bottom w:val="single" w:sz="8" w:space="0" w:color="AEAEAE"/>
              <w:right w:val="single" w:sz="8" w:space="0" w:color="E0E0E0"/>
            </w:tcBorders>
            <w:shd w:val="clear" w:color="auto" w:fill="FFFFFF"/>
          </w:tcPr>
          <w:p w14:paraId="218206C6"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.354</w:t>
            </w:r>
          </w:p>
        </w:tc>
        <w:tc>
          <w:tcPr>
            <w:tcW w:w="677"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144AAC6E"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15" w:type="pct"/>
            <w:tcBorders>
              <w:top w:val="single" w:sz="8" w:space="0" w:color="152935"/>
              <w:left w:val="single" w:sz="8" w:space="0" w:color="E0E0E0"/>
              <w:bottom w:val="single" w:sz="8" w:space="0" w:color="AEAEAE"/>
              <w:right w:val="single" w:sz="8" w:space="0" w:color="E0E0E0"/>
            </w:tcBorders>
            <w:shd w:val="clear" w:color="auto" w:fill="FFFFFF"/>
          </w:tcPr>
          <w:p w14:paraId="0FC5AAEA"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5.614</w:t>
            </w:r>
          </w:p>
        </w:tc>
        <w:tc>
          <w:tcPr>
            <w:tcW w:w="261" w:type="pct"/>
            <w:tcBorders>
              <w:top w:val="single" w:sz="8" w:space="0" w:color="152935"/>
              <w:left w:val="single" w:sz="8" w:space="0" w:color="E0E0E0"/>
              <w:bottom w:val="single" w:sz="8" w:space="0" w:color="AEAEAE"/>
              <w:right w:val="single" w:sz="8" w:space="0" w:color="E0E0E0"/>
            </w:tcBorders>
            <w:shd w:val="clear" w:color="auto" w:fill="FFFFFF"/>
          </w:tcPr>
          <w:p w14:paraId="2D3A9A44"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.000</w:t>
            </w:r>
          </w:p>
        </w:tc>
        <w:tc>
          <w:tcPr>
            <w:tcW w:w="352" w:type="pct"/>
            <w:tcBorders>
              <w:top w:val="single" w:sz="8" w:space="0" w:color="152935"/>
              <w:left w:val="single" w:sz="8" w:space="0" w:color="E0E0E0"/>
              <w:bottom w:val="single" w:sz="8" w:space="0" w:color="AEAEAE"/>
              <w:right w:val="single" w:sz="8" w:space="0" w:color="E0E0E0"/>
            </w:tcBorders>
            <w:shd w:val="clear" w:color="auto" w:fill="FFFFFF"/>
          </w:tcPr>
          <w:p w14:paraId="3C3CF294"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1.282</w:t>
            </w:r>
          </w:p>
        </w:tc>
        <w:tc>
          <w:tcPr>
            <w:tcW w:w="352" w:type="pct"/>
            <w:tcBorders>
              <w:top w:val="single" w:sz="8" w:space="0" w:color="152935"/>
              <w:left w:val="single" w:sz="8" w:space="0" w:color="E0E0E0"/>
              <w:bottom w:val="single" w:sz="8" w:space="0" w:color="AEAEAE"/>
              <w:right w:val="single" w:sz="8" w:space="0" w:color="E0E0E0"/>
            </w:tcBorders>
            <w:shd w:val="clear" w:color="auto" w:fill="FFFFFF"/>
          </w:tcPr>
          <w:p w14:paraId="0932E35F"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2.688</w:t>
            </w:r>
          </w:p>
        </w:tc>
        <w:tc>
          <w:tcPr>
            <w:tcW w:w="501"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0049718E"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09" w:type="pct"/>
            <w:tcBorders>
              <w:top w:val="single" w:sz="8" w:space="0" w:color="152935"/>
              <w:left w:val="single" w:sz="8" w:space="0" w:color="E0E0E0"/>
              <w:bottom w:val="single" w:sz="8" w:space="0" w:color="AEAEAE"/>
              <w:right w:val="nil"/>
            </w:tcBorders>
            <w:shd w:val="clear" w:color="auto" w:fill="FFFFFF"/>
            <w:vAlign w:val="center"/>
          </w:tcPr>
          <w:p w14:paraId="1C961759"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r>
      <w:tr w:rsidR="002C0389" w:rsidRPr="002C0389" w14:paraId="735E3847" w14:textId="77777777" w:rsidTr="00D0592F">
        <w:trPr>
          <w:cantSplit/>
        </w:trPr>
        <w:tc>
          <w:tcPr>
            <w:tcW w:w="118" w:type="pct"/>
            <w:vMerge/>
            <w:tcBorders>
              <w:top w:val="single" w:sz="8" w:space="0" w:color="152935"/>
              <w:left w:val="nil"/>
              <w:bottom w:val="single" w:sz="8" w:space="0" w:color="152935"/>
              <w:right w:val="nil"/>
            </w:tcBorders>
            <w:shd w:val="clear" w:color="auto" w:fill="E0E0E0"/>
          </w:tcPr>
          <w:p w14:paraId="3FA12185" w14:textId="77777777" w:rsidR="00D0592F" w:rsidRPr="00D0592F" w:rsidRDefault="00D0592F"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326" w:type="pct"/>
            <w:tcBorders>
              <w:top w:val="single" w:sz="8" w:space="0" w:color="AEAEAE"/>
              <w:left w:val="nil"/>
              <w:bottom w:val="single" w:sz="8" w:space="0" w:color="152935"/>
              <w:right w:val="nil"/>
            </w:tcBorders>
            <w:shd w:val="clear" w:color="auto" w:fill="E0E0E0"/>
          </w:tcPr>
          <w:p w14:paraId="238FB473"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Yard_Operations_Automation</w:t>
            </w:r>
          </w:p>
        </w:tc>
        <w:tc>
          <w:tcPr>
            <w:tcW w:w="393" w:type="pct"/>
            <w:tcBorders>
              <w:top w:val="single" w:sz="8" w:space="0" w:color="AEAEAE"/>
              <w:left w:val="nil"/>
              <w:bottom w:val="single" w:sz="8" w:space="0" w:color="152935"/>
              <w:right w:val="single" w:sz="8" w:space="0" w:color="E0E0E0"/>
            </w:tcBorders>
            <w:shd w:val="clear" w:color="auto" w:fill="FFFFFF"/>
          </w:tcPr>
          <w:p w14:paraId="5B0A5E0B"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.502</w:t>
            </w:r>
          </w:p>
        </w:tc>
        <w:tc>
          <w:tcPr>
            <w:tcW w:w="395" w:type="pct"/>
            <w:tcBorders>
              <w:top w:val="single" w:sz="8" w:space="0" w:color="AEAEAE"/>
              <w:left w:val="single" w:sz="8" w:space="0" w:color="E0E0E0"/>
              <w:bottom w:val="single" w:sz="8" w:space="0" w:color="152935"/>
              <w:right w:val="single" w:sz="8" w:space="0" w:color="E0E0E0"/>
            </w:tcBorders>
            <w:shd w:val="clear" w:color="auto" w:fill="FFFFFF"/>
          </w:tcPr>
          <w:p w14:paraId="37C6A3AA"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.090</w:t>
            </w:r>
          </w:p>
        </w:tc>
        <w:tc>
          <w:tcPr>
            <w:tcW w:w="677" w:type="pct"/>
            <w:tcBorders>
              <w:top w:val="single" w:sz="8" w:space="0" w:color="AEAEAE"/>
              <w:left w:val="single" w:sz="8" w:space="0" w:color="E0E0E0"/>
              <w:bottom w:val="single" w:sz="8" w:space="0" w:color="152935"/>
              <w:right w:val="single" w:sz="8" w:space="0" w:color="E0E0E0"/>
            </w:tcBorders>
            <w:shd w:val="clear" w:color="auto" w:fill="FFFFFF"/>
          </w:tcPr>
          <w:p w14:paraId="5A81782A"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.519</w:t>
            </w:r>
          </w:p>
        </w:tc>
        <w:tc>
          <w:tcPr>
            <w:tcW w:w="315" w:type="pct"/>
            <w:tcBorders>
              <w:top w:val="single" w:sz="8" w:space="0" w:color="AEAEAE"/>
              <w:left w:val="single" w:sz="8" w:space="0" w:color="E0E0E0"/>
              <w:bottom w:val="single" w:sz="8" w:space="0" w:color="152935"/>
              <w:right w:val="single" w:sz="8" w:space="0" w:color="E0E0E0"/>
            </w:tcBorders>
            <w:shd w:val="clear" w:color="auto" w:fill="FFFFFF"/>
          </w:tcPr>
          <w:p w14:paraId="33EBC112"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5.603</w:t>
            </w:r>
          </w:p>
        </w:tc>
        <w:tc>
          <w:tcPr>
            <w:tcW w:w="261" w:type="pct"/>
            <w:tcBorders>
              <w:top w:val="single" w:sz="8" w:space="0" w:color="AEAEAE"/>
              <w:left w:val="single" w:sz="8" w:space="0" w:color="E0E0E0"/>
              <w:bottom w:val="single" w:sz="8" w:space="0" w:color="152935"/>
              <w:right w:val="single" w:sz="8" w:space="0" w:color="E0E0E0"/>
            </w:tcBorders>
            <w:shd w:val="clear" w:color="auto" w:fill="FFFFFF"/>
          </w:tcPr>
          <w:p w14:paraId="765A92E6"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.000</w:t>
            </w:r>
          </w:p>
        </w:tc>
        <w:tc>
          <w:tcPr>
            <w:tcW w:w="352" w:type="pct"/>
            <w:tcBorders>
              <w:top w:val="single" w:sz="8" w:space="0" w:color="AEAEAE"/>
              <w:left w:val="single" w:sz="8" w:space="0" w:color="E0E0E0"/>
              <w:bottom w:val="single" w:sz="8" w:space="0" w:color="152935"/>
              <w:right w:val="single" w:sz="8" w:space="0" w:color="E0E0E0"/>
            </w:tcBorders>
            <w:shd w:val="clear" w:color="auto" w:fill="FFFFFF"/>
          </w:tcPr>
          <w:p w14:paraId="0BC266B6"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.324</w:t>
            </w:r>
          </w:p>
        </w:tc>
        <w:tc>
          <w:tcPr>
            <w:tcW w:w="352" w:type="pct"/>
            <w:tcBorders>
              <w:top w:val="single" w:sz="8" w:space="0" w:color="AEAEAE"/>
              <w:left w:val="single" w:sz="8" w:space="0" w:color="E0E0E0"/>
              <w:bottom w:val="single" w:sz="8" w:space="0" w:color="152935"/>
              <w:right w:val="single" w:sz="8" w:space="0" w:color="E0E0E0"/>
            </w:tcBorders>
            <w:shd w:val="clear" w:color="auto" w:fill="FFFFFF"/>
          </w:tcPr>
          <w:p w14:paraId="3BEB0FFC"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.680</w:t>
            </w:r>
          </w:p>
        </w:tc>
        <w:tc>
          <w:tcPr>
            <w:tcW w:w="501" w:type="pct"/>
            <w:tcBorders>
              <w:top w:val="single" w:sz="8" w:space="0" w:color="AEAEAE"/>
              <w:left w:val="single" w:sz="8" w:space="0" w:color="E0E0E0"/>
              <w:bottom w:val="single" w:sz="8" w:space="0" w:color="152935"/>
              <w:right w:val="single" w:sz="8" w:space="0" w:color="E0E0E0"/>
            </w:tcBorders>
            <w:shd w:val="clear" w:color="auto" w:fill="FFFFFF"/>
          </w:tcPr>
          <w:p w14:paraId="43D11568"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1.000</w:t>
            </w:r>
          </w:p>
        </w:tc>
        <w:tc>
          <w:tcPr>
            <w:tcW w:w="309" w:type="pct"/>
            <w:tcBorders>
              <w:top w:val="single" w:sz="8" w:space="0" w:color="AEAEAE"/>
              <w:left w:val="single" w:sz="8" w:space="0" w:color="E0E0E0"/>
              <w:bottom w:val="single" w:sz="8" w:space="0" w:color="152935"/>
              <w:right w:val="nil"/>
            </w:tcBorders>
            <w:shd w:val="clear" w:color="auto" w:fill="FFFFFF"/>
          </w:tcPr>
          <w:p w14:paraId="472F0EF9"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1.000</w:t>
            </w:r>
          </w:p>
        </w:tc>
      </w:tr>
      <w:tr w:rsidR="002C0389" w:rsidRPr="002C0389" w14:paraId="5D92E251" w14:textId="77777777" w:rsidTr="00D0592F">
        <w:trPr>
          <w:cantSplit/>
        </w:trPr>
        <w:tc>
          <w:tcPr>
            <w:tcW w:w="5000" w:type="pct"/>
            <w:gridSpan w:val="11"/>
            <w:tcBorders>
              <w:top w:val="nil"/>
              <w:left w:val="nil"/>
              <w:bottom w:val="nil"/>
              <w:right w:val="nil"/>
            </w:tcBorders>
            <w:shd w:val="clear" w:color="auto" w:fill="FFFFFF"/>
          </w:tcPr>
          <w:p w14:paraId="00A1E320" w14:textId="77777777" w:rsidR="00D0592F" w:rsidRPr="00D0592F" w:rsidRDefault="00D0592F"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0592F">
              <w:rPr>
                <w:rFonts w:ascii="Times New Roman" w:hAnsi="Times New Roman" w:cs="Times New Roman"/>
                <w:kern w:val="0"/>
                <w:sz w:val="24"/>
                <w:szCs w:val="24"/>
              </w:rPr>
              <w:t>a. Dependent Variable: Port_Operational_Efficiency</w:t>
            </w:r>
          </w:p>
        </w:tc>
      </w:tr>
    </w:tbl>
    <w:p w14:paraId="1FC049B9" w14:textId="77777777" w:rsidR="00D0592F" w:rsidRPr="002C0389" w:rsidRDefault="00D0592F" w:rsidP="002C0389">
      <w:pPr>
        <w:jc w:val="both"/>
        <w:rPr>
          <w:rFonts w:ascii="Times New Roman" w:hAnsi="Times New Roman" w:cs="Times New Roman"/>
          <w:b/>
          <w:bCs/>
          <w:sz w:val="24"/>
          <w:szCs w:val="24"/>
          <w:lang w:eastAsia="en-GB"/>
        </w:rPr>
      </w:pPr>
    </w:p>
    <w:p w14:paraId="434431AA" w14:textId="6C8385B9" w:rsidR="00A822E8" w:rsidRPr="002C0389" w:rsidRDefault="00B47CB6" w:rsidP="002C0389">
      <w:pPr>
        <w:pStyle w:val="Heading2"/>
        <w:numPr>
          <w:ilvl w:val="1"/>
          <w:numId w:val="25"/>
        </w:numPr>
        <w:jc w:val="both"/>
        <w:rPr>
          <w:rFonts w:ascii="Times New Roman" w:hAnsi="Times New Roman" w:cs="Times New Roman"/>
          <w:b/>
          <w:bCs/>
          <w:color w:val="auto"/>
          <w:sz w:val="24"/>
          <w:szCs w:val="24"/>
          <w:lang w:eastAsia="en-GB"/>
        </w:rPr>
      </w:pPr>
      <w:bookmarkStart w:id="44" w:name="_Toc177469944"/>
      <w:r w:rsidRPr="002C0389">
        <w:rPr>
          <w:rFonts w:ascii="Times New Roman" w:hAnsi="Times New Roman" w:cs="Times New Roman"/>
          <w:b/>
          <w:bCs/>
          <w:color w:val="auto"/>
          <w:sz w:val="24"/>
          <w:szCs w:val="24"/>
          <w:lang w:eastAsia="en-GB"/>
        </w:rPr>
        <w:lastRenderedPageBreak/>
        <w:t>Rating of Port Operational Efficiency</w:t>
      </w:r>
      <w:bookmarkEnd w:id="44"/>
      <w:r w:rsidRPr="002C0389">
        <w:rPr>
          <w:rFonts w:ascii="Times New Roman" w:hAnsi="Times New Roman" w:cs="Times New Roman"/>
          <w:b/>
          <w:bCs/>
          <w:color w:val="auto"/>
          <w:sz w:val="24"/>
          <w:szCs w:val="24"/>
          <w:lang w:eastAsia="en-GB"/>
        </w:rPr>
        <w:t xml:space="preserve"> </w:t>
      </w:r>
    </w:p>
    <w:p w14:paraId="4A575188" w14:textId="4922BB81" w:rsidR="00B237F6" w:rsidRPr="002C0389" w:rsidRDefault="00B237F6"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The study aimed to assess the level of port operational efficiency. The results revealed that </w:t>
      </w:r>
      <w:r w:rsidR="007A6FD2" w:rsidRPr="002C0389">
        <w:rPr>
          <w:rFonts w:ascii="Times New Roman" w:hAnsi="Times New Roman" w:cs="Times New Roman"/>
          <w:sz w:val="24"/>
          <w:szCs w:val="24"/>
          <w:lang w:eastAsia="en-GB"/>
        </w:rPr>
        <w:t>the adoption of automated tracking and management systems had enhanced accuracy in container placement (Mean = 3.79, std =-.72). It was also agreed that the implementation of automated container handling systems had significantly reduced clearance time (Mean =3/75, std =0.45). Finally, the dependent variable, port operational efficiency attracted a composite mean of 3.68 which shows a relatively moderate level of operational efficiency at the port of Mombasa.</w:t>
      </w:r>
    </w:p>
    <w:p w14:paraId="454310DA" w14:textId="3197B319" w:rsidR="00D0592F" w:rsidRPr="002C0389" w:rsidRDefault="00D0592F"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00DE7156" w:rsidRPr="002C0389">
        <w:rPr>
          <w:rFonts w:ascii="Times New Roman" w:hAnsi="Times New Roman" w:cs="Times New Roman"/>
          <w:b/>
          <w:bCs/>
          <w:i w:val="0"/>
          <w:iCs w:val="0"/>
          <w:noProof/>
          <w:color w:val="auto"/>
          <w:sz w:val="24"/>
          <w:szCs w:val="24"/>
        </w:rPr>
        <w:t>13</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Port Operational Efficiency </w:t>
      </w:r>
    </w:p>
    <w:tbl>
      <w:tblPr>
        <w:tblW w:w="5000" w:type="pct"/>
        <w:tblBorders>
          <w:top w:val="single" w:sz="4" w:space="0" w:color="auto"/>
          <w:bottom w:val="single" w:sz="4" w:space="0" w:color="auto"/>
        </w:tblBorders>
        <w:tblLayout w:type="fixed"/>
        <w:tblLook w:val="04A0" w:firstRow="1" w:lastRow="0" w:firstColumn="1" w:lastColumn="0" w:noHBand="0" w:noVBand="1"/>
      </w:tblPr>
      <w:tblGrid>
        <w:gridCol w:w="4536"/>
        <w:gridCol w:w="993"/>
        <w:gridCol w:w="1134"/>
        <w:gridCol w:w="1274"/>
        <w:gridCol w:w="1089"/>
      </w:tblGrid>
      <w:tr w:rsidR="002C0389" w:rsidRPr="002C0389" w14:paraId="46336310" w14:textId="77777777" w:rsidTr="002C0389">
        <w:trPr>
          <w:trHeight w:val="290"/>
        </w:trPr>
        <w:tc>
          <w:tcPr>
            <w:tcW w:w="2513" w:type="pct"/>
            <w:shd w:val="clear" w:color="auto" w:fill="auto"/>
            <w:noWrap/>
            <w:vAlign w:val="bottom"/>
            <w:hideMark/>
          </w:tcPr>
          <w:p w14:paraId="5E83A0E3" w14:textId="19D1B78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Operational Efficiency Items</w:t>
            </w:r>
          </w:p>
        </w:tc>
        <w:tc>
          <w:tcPr>
            <w:tcW w:w="550" w:type="pct"/>
            <w:shd w:val="clear" w:color="auto" w:fill="auto"/>
            <w:noWrap/>
            <w:vAlign w:val="bottom"/>
            <w:hideMark/>
          </w:tcPr>
          <w:p w14:paraId="7AC00558"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Mean</w:t>
            </w:r>
          </w:p>
        </w:tc>
        <w:tc>
          <w:tcPr>
            <w:tcW w:w="628" w:type="pct"/>
            <w:shd w:val="clear" w:color="auto" w:fill="auto"/>
            <w:noWrap/>
            <w:vAlign w:val="bottom"/>
            <w:hideMark/>
          </w:tcPr>
          <w:p w14:paraId="3399FBDA"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Std Dev</w:t>
            </w:r>
          </w:p>
        </w:tc>
        <w:tc>
          <w:tcPr>
            <w:tcW w:w="706" w:type="pct"/>
            <w:shd w:val="clear" w:color="auto" w:fill="auto"/>
            <w:noWrap/>
            <w:vAlign w:val="bottom"/>
            <w:hideMark/>
          </w:tcPr>
          <w:p w14:paraId="355FAFD7"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Skewness</w:t>
            </w:r>
          </w:p>
        </w:tc>
        <w:tc>
          <w:tcPr>
            <w:tcW w:w="603" w:type="pct"/>
            <w:shd w:val="clear" w:color="auto" w:fill="auto"/>
            <w:noWrap/>
            <w:vAlign w:val="bottom"/>
            <w:hideMark/>
          </w:tcPr>
          <w:p w14:paraId="32E9962F"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Kurtosis</w:t>
            </w:r>
          </w:p>
        </w:tc>
      </w:tr>
      <w:tr w:rsidR="002C0389" w:rsidRPr="002C0389" w14:paraId="18F15169" w14:textId="77777777" w:rsidTr="002C0389">
        <w:trPr>
          <w:trHeight w:val="290"/>
        </w:trPr>
        <w:tc>
          <w:tcPr>
            <w:tcW w:w="2513" w:type="pct"/>
            <w:shd w:val="clear" w:color="auto" w:fill="auto"/>
            <w:noWrap/>
            <w:vAlign w:val="bottom"/>
            <w:hideMark/>
          </w:tcPr>
          <w:p w14:paraId="3C6C3C6C"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 The implementation of automated container handling systems has significantly reduced clearance time.</w:t>
            </w:r>
          </w:p>
        </w:tc>
        <w:tc>
          <w:tcPr>
            <w:tcW w:w="550" w:type="pct"/>
            <w:shd w:val="clear" w:color="auto" w:fill="auto"/>
            <w:noWrap/>
            <w:vAlign w:val="bottom"/>
            <w:hideMark/>
          </w:tcPr>
          <w:p w14:paraId="1F56CC62" w14:textId="18DF39FF"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3.7</w:t>
            </w:r>
            <w:r w:rsidR="007A6FD2" w:rsidRPr="002C0389">
              <w:rPr>
                <w:rFonts w:ascii="Times New Roman" w:hAnsi="Times New Roman" w:cs="Times New Roman"/>
                <w:sz w:val="24"/>
                <w:szCs w:val="24"/>
                <w:lang w:eastAsia="en-GB"/>
              </w:rPr>
              <w:t>5</w:t>
            </w:r>
          </w:p>
        </w:tc>
        <w:tc>
          <w:tcPr>
            <w:tcW w:w="628" w:type="pct"/>
            <w:shd w:val="clear" w:color="auto" w:fill="auto"/>
            <w:noWrap/>
            <w:vAlign w:val="bottom"/>
            <w:hideMark/>
          </w:tcPr>
          <w:p w14:paraId="5FEB9A93"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0.45</w:t>
            </w:r>
          </w:p>
        </w:tc>
        <w:tc>
          <w:tcPr>
            <w:tcW w:w="706" w:type="pct"/>
            <w:shd w:val="clear" w:color="auto" w:fill="auto"/>
            <w:noWrap/>
            <w:vAlign w:val="bottom"/>
            <w:hideMark/>
          </w:tcPr>
          <w:p w14:paraId="6C95E479"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-0.75</w:t>
            </w:r>
          </w:p>
        </w:tc>
        <w:tc>
          <w:tcPr>
            <w:tcW w:w="603" w:type="pct"/>
            <w:shd w:val="clear" w:color="auto" w:fill="auto"/>
            <w:noWrap/>
            <w:vAlign w:val="bottom"/>
            <w:hideMark/>
          </w:tcPr>
          <w:p w14:paraId="4D6AE573"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1.03</w:t>
            </w:r>
          </w:p>
        </w:tc>
      </w:tr>
      <w:tr w:rsidR="002C0389" w:rsidRPr="002C0389" w14:paraId="7BD1B41E" w14:textId="77777777" w:rsidTr="002C0389">
        <w:trPr>
          <w:trHeight w:val="290"/>
        </w:trPr>
        <w:tc>
          <w:tcPr>
            <w:tcW w:w="2513" w:type="pct"/>
            <w:shd w:val="clear" w:color="auto" w:fill="auto"/>
            <w:noWrap/>
            <w:vAlign w:val="bottom"/>
            <w:hideMark/>
          </w:tcPr>
          <w:p w14:paraId="7CCCDA72"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2. Automated systems have led to a noticeable reduction in labor expenditures by minimizing manual handling.</w:t>
            </w:r>
          </w:p>
        </w:tc>
        <w:tc>
          <w:tcPr>
            <w:tcW w:w="550" w:type="pct"/>
            <w:shd w:val="clear" w:color="auto" w:fill="auto"/>
            <w:noWrap/>
            <w:vAlign w:val="bottom"/>
            <w:hideMark/>
          </w:tcPr>
          <w:p w14:paraId="59E5352F"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3.62</w:t>
            </w:r>
          </w:p>
        </w:tc>
        <w:tc>
          <w:tcPr>
            <w:tcW w:w="628" w:type="pct"/>
            <w:shd w:val="clear" w:color="auto" w:fill="auto"/>
            <w:noWrap/>
            <w:vAlign w:val="bottom"/>
            <w:hideMark/>
          </w:tcPr>
          <w:p w14:paraId="493629F6"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0.43</w:t>
            </w:r>
          </w:p>
        </w:tc>
        <w:tc>
          <w:tcPr>
            <w:tcW w:w="706" w:type="pct"/>
            <w:shd w:val="clear" w:color="auto" w:fill="auto"/>
            <w:noWrap/>
            <w:vAlign w:val="bottom"/>
            <w:hideMark/>
          </w:tcPr>
          <w:p w14:paraId="3DF48CB2"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0.42</w:t>
            </w:r>
          </w:p>
        </w:tc>
        <w:tc>
          <w:tcPr>
            <w:tcW w:w="603" w:type="pct"/>
            <w:shd w:val="clear" w:color="auto" w:fill="auto"/>
            <w:noWrap/>
            <w:vAlign w:val="bottom"/>
            <w:hideMark/>
          </w:tcPr>
          <w:p w14:paraId="69C669B2"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1.45</w:t>
            </w:r>
          </w:p>
        </w:tc>
      </w:tr>
      <w:tr w:rsidR="002C0389" w:rsidRPr="002C0389" w14:paraId="55A0A0D8" w14:textId="77777777" w:rsidTr="002C0389">
        <w:trPr>
          <w:trHeight w:val="290"/>
        </w:trPr>
        <w:tc>
          <w:tcPr>
            <w:tcW w:w="2513" w:type="pct"/>
            <w:shd w:val="clear" w:color="auto" w:fill="auto"/>
            <w:noWrap/>
            <w:vAlign w:val="bottom"/>
            <w:hideMark/>
          </w:tcPr>
          <w:p w14:paraId="36F7D6AA"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 The use of automated tracking and management systems has improved accuracy in container placement.</w:t>
            </w:r>
          </w:p>
        </w:tc>
        <w:tc>
          <w:tcPr>
            <w:tcW w:w="550" w:type="pct"/>
            <w:shd w:val="clear" w:color="auto" w:fill="auto"/>
            <w:noWrap/>
            <w:vAlign w:val="bottom"/>
            <w:hideMark/>
          </w:tcPr>
          <w:p w14:paraId="5CF303A9"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3.79</w:t>
            </w:r>
          </w:p>
        </w:tc>
        <w:tc>
          <w:tcPr>
            <w:tcW w:w="628" w:type="pct"/>
            <w:shd w:val="clear" w:color="auto" w:fill="auto"/>
            <w:noWrap/>
            <w:vAlign w:val="bottom"/>
            <w:hideMark/>
          </w:tcPr>
          <w:p w14:paraId="71E0444E"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0.72</w:t>
            </w:r>
          </w:p>
        </w:tc>
        <w:tc>
          <w:tcPr>
            <w:tcW w:w="706" w:type="pct"/>
            <w:shd w:val="clear" w:color="auto" w:fill="auto"/>
            <w:noWrap/>
            <w:vAlign w:val="bottom"/>
            <w:hideMark/>
          </w:tcPr>
          <w:p w14:paraId="43A96357"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-1.20</w:t>
            </w:r>
          </w:p>
        </w:tc>
        <w:tc>
          <w:tcPr>
            <w:tcW w:w="603" w:type="pct"/>
            <w:shd w:val="clear" w:color="auto" w:fill="auto"/>
            <w:noWrap/>
            <w:vAlign w:val="bottom"/>
            <w:hideMark/>
          </w:tcPr>
          <w:p w14:paraId="5454D5F3"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0.59</w:t>
            </w:r>
          </w:p>
        </w:tc>
      </w:tr>
      <w:tr w:rsidR="002C0389" w:rsidRPr="002C0389" w14:paraId="57A2BF5F" w14:textId="77777777" w:rsidTr="002C0389">
        <w:trPr>
          <w:trHeight w:val="290"/>
        </w:trPr>
        <w:tc>
          <w:tcPr>
            <w:tcW w:w="2513" w:type="pct"/>
            <w:shd w:val="clear" w:color="auto" w:fill="auto"/>
            <w:noWrap/>
            <w:vAlign w:val="bottom"/>
            <w:hideMark/>
          </w:tcPr>
          <w:p w14:paraId="0E4768F2"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4. Automated gate systems have noticeably reduced truck turnaround times and eased congestion at port gates.</w:t>
            </w:r>
          </w:p>
        </w:tc>
        <w:tc>
          <w:tcPr>
            <w:tcW w:w="550" w:type="pct"/>
            <w:shd w:val="clear" w:color="auto" w:fill="auto"/>
            <w:noWrap/>
            <w:vAlign w:val="bottom"/>
            <w:hideMark/>
          </w:tcPr>
          <w:p w14:paraId="6491C3A9" w14:textId="44F3A63C"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3.6</w:t>
            </w:r>
            <w:r w:rsidR="00B237F6" w:rsidRPr="002C0389">
              <w:rPr>
                <w:rFonts w:ascii="Times New Roman" w:hAnsi="Times New Roman" w:cs="Times New Roman"/>
                <w:sz w:val="24"/>
                <w:szCs w:val="24"/>
                <w:lang w:eastAsia="en-GB"/>
              </w:rPr>
              <w:t>7</w:t>
            </w:r>
          </w:p>
        </w:tc>
        <w:tc>
          <w:tcPr>
            <w:tcW w:w="628" w:type="pct"/>
            <w:shd w:val="clear" w:color="auto" w:fill="auto"/>
            <w:noWrap/>
            <w:vAlign w:val="bottom"/>
            <w:hideMark/>
          </w:tcPr>
          <w:p w14:paraId="470C09A1"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0.41</w:t>
            </w:r>
          </w:p>
        </w:tc>
        <w:tc>
          <w:tcPr>
            <w:tcW w:w="706" w:type="pct"/>
            <w:shd w:val="clear" w:color="auto" w:fill="auto"/>
            <w:noWrap/>
            <w:vAlign w:val="bottom"/>
            <w:hideMark/>
          </w:tcPr>
          <w:p w14:paraId="33DA3A29"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-1.26</w:t>
            </w:r>
          </w:p>
        </w:tc>
        <w:tc>
          <w:tcPr>
            <w:tcW w:w="603" w:type="pct"/>
            <w:shd w:val="clear" w:color="auto" w:fill="auto"/>
            <w:noWrap/>
            <w:vAlign w:val="bottom"/>
            <w:hideMark/>
          </w:tcPr>
          <w:p w14:paraId="55F5F41C"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1.61</w:t>
            </w:r>
          </w:p>
        </w:tc>
      </w:tr>
      <w:tr w:rsidR="002C0389" w:rsidRPr="002C0389" w14:paraId="3D2BFD8F" w14:textId="77777777" w:rsidTr="002C0389">
        <w:trPr>
          <w:trHeight w:val="290"/>
        </w:trPr>
        <w:tc>
          <w:tcPr>
            <w:tcW w:w="2513" w:type="pct"/>
            <w:shd w:val="clear" w:color="auto" w:fill="auto"/>
            <w:noWrap/>
            <w:vAlign w:val="bottom"/>
            <w:hideMark/>
          </w:tcPr>
          <w:p w14:paraId="19947A41"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5. Automation has contributed to a reduction in port-related emissions and enhanced overall environmental sustainability.</w:t>
            </w:r>
          </w:p>
        </w:tc>
        <w:tc>
          <w:tcPr>
            <w:tcW w:w="550" w:type="pct"/>
            <w:shd w:val="clear" w:color="auto" w:fill="auto"/>
            <w:noWrap/>
            <w:vAlign w:val="bottom"/>
            <w:hideMark/>
          </w:tcPr>
          <w:p w14:paraId="7022C1D0" w14:textId="7B3227CB"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3.</w:t>
            </w:r>
            <w:r w:rsidR="00B237F6" w:rsidRPr="002C0389">
              <w:rPr>
                <w:rFonts w:ascii="Times New Roman" w:hAnsi="Times New Roman" w:cs="Times New Roman"/>
                <w:sz w:val="24"/>
                <w:szCs w:val="24"/>
                <w:lang w:eastAsia="en-GB"/>
              </w:rPr>
              <w:t>58</w:t>
            </w:r>
          </w:p>
        </w:tc>
        <w:tc>
          <w:tcPr>
            <w:tcW w:w="628" w:type="pct"/>
            <w:shd w:val="clear" w:color="auto" w:fill="auto"/>
            <w:noWrap/>
            <w:vAlign w:val="bottom"/>
            <w:hideMark/>
          </w:tcPr>
          <w:p w14:paraId="00723D3B"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0.39</w:t>
            </w:r>
          </w:p>
        </w:tc>
        <w:tc>
          <w:tcPr>
            <w:tcW w:w="706" w:type="pct"/>
            <w:shd w:val="clear" w:color="auto" w:fill="auto"/>
            <w:noWrap/>
            <w:vAlign w:val="bottom"/>
            <w:hideMark/>
          </w:tcPr>
          <w:p w14:paraId="39A3ACDE"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-1.32</w:t>
            </w:r>
          </w:p>
        </w:tc>
        <w:tc>
          <w:tcPr>
            <w:tcW w:w="603" w:type="pct"/>
            <w:shd w:val="clear" w:color="auto" w:fill="auto"/>
            <w:noWrap/>
            <w:vAlign w:val="bottom"/>
            <w:hideMark/>
          </w:tcPr>
          <w:p w14:paraId="572B8F79" w14:textId="77777777" w:rsidR="00D0592F" w:rsidRPr="002C0389" w:rsidRDefault="00D0592F" w:rsidP="002C0389">
            <w:pPr>
              <w:pStyle w:val="NoSpacing"/>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1.24</w:t>
            </w:r>
          </w:p>
        </w:tc>
      </w:tr>
      <w:tr w:rsidR="002C0389" w:rsidRPr="002C0389" w14:paraId="2E16F899" w14:textId="77777777" w:rsidTr="002C0389">
        <w:trPr>
          <w:trHeight w:val="60"/>
        </w:trPr>
        <w:tc>
          <w:tcPr>
            <w:tcW w:w="2513" w:type="pct"/>
            <w:shd w:val="clear" w:color="auto" w:fill="auto"/>
            <w:noWrap/>
            <w:vAlign w:val="bottom"/>
            <w:hideMark/>
          </w:tcPr>
          <w:p w14:paraId="5BAB204D" w14:textId="77777777" w:rsidR="00D0592F" w:rsidRPr="002C0389" w:rsidRDefault="00D0592F"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Composite Mean</w:t>
            </w:r>
          </w:p>
        </w:tc>
        <w:tc>
          <w:tcPr>
            <w:tcW w:w="550" w:type="pct"/>
            <w:shd w:val="clear" w:color="auto" w:fill="auto"/>
            <w:noWrap/>
            <w:vAlign w:val="bottom"/>
            <w:hideMark/>
          </w:tcPr>
          <w:p w14:paraId="4F032381" w14:textId="43A58E66" w:rsidR="00D0592F" w:rsidRPr="002C0389" w:rsidRDefault="00D0592F"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3.</w:t>
            </w:r>
            <w:r w:rsidR="007A6FD2" w:rsidRPr="002C0389">
              <w:rPr>
                <w:rFonts w:ascii="Times New Roman" w:hAnsi="Times New Roman" w:cs="Times New Roman"/>
                <w:b/>
                <w:bCs/>
                <w:sz w:val="24"/>
                <w:szCs w:val="24"/>
                <w:lang w:eastAsia="en-GB"/>
              </w:rPr>
              <w:t>68</w:t>
            </w:r>
          </w:p>
        </w:tc>
        <w:tc>
          <w:tcPr>
            <w:tcW w:w="628" w:type="pct"/>
            <w:shd w:val="clear" w:color="auto" w:fill="auto"/>
            <w:noWrap/>
            <w:vAlign w:val="bottom"/>
            <w:hideMark/>
          </w:tcPr>
          <w:p w14:paraId="4675FD88" w14:textId="77777777" w:rsidR="00D0592F" w:rsidRPr="002C0389" w:rsidRDefault="00D0592F"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0.48</w:t>
            </w:r>
          </w:p>
        </w:tc>
        <w:tc>
          <w:tcPr>
            <w:tcW w:w="706" w:type="pct"/>
            <w:shd w:val="clear" w:color="auto" w:fill="auto"/>
            <w:noWrap/>
            <w:vAlign w:val="bottom"/>
            <w:hideMark/>
          </w:tcPr>
          <w:p w14:paraId="378C12F0" w14:textId="77777777" w:rsidR="00D0592F" w:rsidRPr="002C0389" w:rsidRDefault="00D0592F"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-0.82</w:t>
            </w:r>
          </w:p>
        </w:tc>
        <w:tc>
          <w:tcPr>
            <w:tcW w:w="603" w:type="pct"/>
            <w:shd w:val="clear" w:color="auto" w:fill="auto"/>
            <w:noWrap/>
            <w:vAlign w:val="bottom"/>
            <w:hideMark/>
          </w:tcPr>
          <w:p w14:paraId="13BF5470" w14:textId="77777777" w:rsidR="00D0592F" w:rsidRPr="002C0389" w:rsidRDefault="00D0592F" w:rsidP="002C0389">
            <w:pPr>
              <w:pStyle w:val="NoSpacing"/>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1.19</w:t>
            </w:r>
          </w:p>
        </w:tc>
      </w:tr>
    </w:tbl>
    <w:p w14:paraId="5988692D" w14:textId="77777777" w:rsidR="00D0592F" w:rsidRPr="002C0389" w:rsidRDefault="00D0592F" w:rsidP="002C0389">
      <w:pPr>
        <w:jc w:val="both"/>
        <w:rPr>
          <w:rFonts w:ascii="Times New Roman" w:hAnsi="Times New Roman" w:cs="Times New Roman"/>
          <w:sz w:val="24"/>
          <w:szCs w:val="24"/>
          <w:lang w:eastAsia="en-GB"/>
        </w:rPr>
      </w:pPr>
    </w:p>
    <w:p w14:paraId="7F4A8732" w14:textId="6C703234" w:rsidR="009E69BD" w:rsidRPr="002C0389" w:rsidRDefault="009E69BD" w:rsidP="002C0389">
      <w:pPr>
        <w:pStyle w:val="Heading2"/>
        <w:numPr>
          <w:ilvl w:val="1"/>
          <w:numId w:val="25"/>
        </w:numPr>
        <w:jc w:val="both"/>
        <w:rPr>
          <w:rFonts w:ascii="Times New Roman" w:hAnsi="Times New Roman" w:cs="Times New Roman"/>
          <w:b/>
          <w:bCs/>
          <w:color w:val="auto"/>
          <w:sz w:val="24"/>
          <w:szCs w:val="24"/>
          <w:lang w:eastAsia="en-GB"/>
        </w:rPr>
      </w:pPr>
      <w:bookmarkStart w:id="45" w:name="_Toc177469945"/>
      <w:r w:rsidRPr="002C0389">
        <w:rPr>
          <w:rFonts w:ascii="Times New Roman" w:hAnsi="Times New Roman" w:cs="Times New Roman"/>
          <w:b/>
          <w:bCs/>
          <w:color w:val="auto"/>
          <w:sz w:val="24"/>
          <w:szCs w:val="24"/>
          <w:lang w:eastAsia="en-GB"/>
        </w:rPr>
        <w:t>Multiple Regression Effect</w:t>
      </w:r>
      <w:bookmarkEnd w:id="45"/>
    </w:p>
    <w:p w14:paraId="45C94FBE"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p w14:paraId="7FE85D22" w14:textId="204568C3" w:rsidR="00CD3D52" w:rsidRPr="002C0389" w:rsidRDefault="00CD3D52" w:rsidP="002C0389">
      <w:pPr>
        <w:spacing w:line="360" w:lineRule="auto"/>
        <w:jc w:val="both"/>
        <w:rPr>
          <w:rFonts w:ascii="Times New Roman" w:eastAsia="Calibri" w:hAnsi="Times New Roman" w:cs="Times New Roman"/>
          <w:sz w:val="24"/>
          <w:szCs w:val="24"/>
          <w:lang w:val="en-US"/>
        </w:rPr>
      </w:pPr>
      <w:r w:rsidRPr="00CD3D52">
        <w:rPr>
          <w:rFonts w:ascii="Times New Roman" w:eastAsia="Calibri" w:hAnsi="Times New Roman" w:cs="Times New Roman"/>
          <w:sz w:val="24"/>
          <w:szCs w:val="24"/>
          <w:lang w:val="en-US"/>
        </w:rPr>
        <w:t>The regression analysis revealed R-Square, R2= 0.</w:t>
      </w:r>
      <w:r w:rsidRPr="002C0389">
        <w:rPr>
          <w:rFonts w:ascii="Times New Roman" w:eastAsia="Calibri" w:hAnsi="Times New Roman" w:cs="Times New Roman"/>
          <w:sz w:val="24"/>
          <w:szCs w:val="24"/>
          <w:lang w:val="en-US"/>
        </w:rPr>
        <w:t>340</w:t>
      </w:r>
      <w:r w:rsidRPr="00CD3D52">
        <w:rPr>
          <w:rFonts w:ascii="Times New Roman" w:eastAsia="Calibri" w:hAnsi="Times New Roman" w:cs="Times New Roman"/>
          <w:sz w:val="24"/>
          <w:szCs w:val="24"/>
          <w:lang w:val="en-US"/>
        </w:rPr>
        <w:t xml:space="preserve">, implying that the </w:t>
      </w:r>
      <w:r w:rsidRPr="002C0389">
        <w:rPr>
          <w:rFonts w:ascii="Times New Roman" w:eastAsia="Calibri" w:hAnsi="Times New Roman" w:cs="Times New Roman"/>
          <w:sz w:val="24"/>
          <w:szCs w:val="24"/>
          <w:lang w:val="en-US"/>
        </w:rPr>
        <w:t>34.0</w:t>
      </w:r>
      <w:r w:rsidRPr="00CD3D52">
        <w:rPr>
          <w:rFonts w:ascii="Times New Roman" w:eastAsia="Calibri" w:hAnsi="Times New Roman" w:cs="Times New Roman"/>
          <w:sz w:val="24"/>
          <w:szCs w:val="24"/>
          <w:lang w:val="en-US"/>
        </w:rPr>
        <w:t xml:space="preserve">% of the model could accurately be predicted by </w:t>
      </w:r>
      <w:r w:rsidRPr="002C0389">
        <w:rPr>
          <w:rFonts w:ascii="Times New Roman" w:eastAsia="Calibri" w:hAnsi="Times New Roman" w:cs="Times New Roman"/>
          <w:sz w:val="24"/>
          <w:szCs w:val="24"/>
          <w:lang w:val="en-US"/>
        </w:rPr>
        <w:t>port automation</w:t>
      </w:r>
      <w:r w:rsidRPr="00CD3D52">
        <w:rPr>
          <w:rFonts w:ascii="Times New Roman" w:eastAsia="Calibri" w:hAnsi="Times New Roman" w:cs="Times New Roman"/>
          <w:sz w:val="24"/>
          <w:szCs w:val="24"/>
          <w:lang w:val="en-US"/>
        </w:rPr>
        <w:t xml:space="preserve"> while the remaining </w:t>
      </w:r>
      <w:r w:rsidRPr="002C0389">
        <w:rPr>
          <w:rFonts w:ascii="Times New Roman" w:eastAsia="Calibri" w:hAnsi="Times New Roman" w:cs="Times New Roman"/>
          <w:sz w:val="24"/>
          <w:szCs w:val="24"/>
          <w:lang w:val="en-US"/>
        </w:rPr>
        <w:t>66</w:t>
      </w:r>
      <w:r w:rsidRPr="00CD3D52">
        <w:rPr>
          <w:rFonts w:ascii="Times New Roman" w:eastAsia="Calibri" w:hAnsi="Times New Roman" w:cs="Times New Roman"/>
          <w:sz w:val="24"/>
          <w:szCs w:val="24"/>
          <w:lang w:val="en-US"/>
        </w:rPr>
        <w:t>% was due to other variables not captured in the model as shown in Table 4.</w:t>
      </w:r>
      <w:r w:rsidRPr="002C0389">
        <w:rPr>
          <w:rFonts w:ascii="Times New Roman" w:eastAsia="Calibri" w:hAnsi="Times New Roman" w:cs="Times New Roman"/>
          <w:sz w:val="24"/>
          <w:szCs w:val="24"/>
          <w:lang w:val="en-US"/>
        </w:rPr>
        <w:t>14</w:t>
      </w:r>
      <w:r w:rsidRPr="00CD3D52">
        <w:rPr>
          <w:rFonts w:ascii="Times New Roman" w:eastAsia="Calibri" w:hAnsi="Times New Roman" w:cs="Times New Roman"/>
          <w:sz w:val="24"/>
          <w:szCs w:val="24"/>
          <w:lang w:val="en-US"/>
        </w:rPr>
        <w:t>.</w:t>
      </w:r>
      <w:r w:rsidRPr="00CD3D52">
        <w:rPr>
          <w:rFonts w:ascii="Times New Roman" w:eastAsia="Calibri" w:hAnsi="Times New Roman" w:cs="Times New Roman"/>
          <w:kern w:val="0"/>
          <w:sz w:val="24"/>
          <w:szCs w:val="24"/>
          <w:lang w:val="en-US"/>
          <w14:ligatures w14:val="none"/>
        </w:rPr>
        <w:t xml:space="preserve"> </w:t>
      </w:r>
      <w:r w:rsidRPr="00CD3D52">
        <w:rPr>
          <w:rFonts w:ascii="Times New Roman" w:eastAsia="Calibri" w:hAnsi="Times New Roman" w:cs="Times New Roman"/>
          <w:sz w:val="24"/>
          <w:szCs w:val="24"/>
          <w:lang w:val="en-US"/>
        </w:rPr>
        <w:t xml:space="preserve">This indicates </w:t>
      </w:r>
      <w:r w:rsidRPr="002C0389">
        <w:rPr>
          <w:rFonts w:ascii="Times New Roman" w:eastAsia="Calibri" w:hAnsi="Times New Roman" w:cs="Times New Roman"/>
          <w:sz w:val="24"/>
          <w:szCs w:val="24"/>
          <w:lang w:val="en-US"/>
        </w:rPr>
        <w:t>port automation</w:t>
      </w:r>
      <w:r w:rsidRPr="00CD3D52">
        <w:rPr>
          <w:rFonts w:ascii="Times New Roman" w:eastAsia="Calibri" w:hAnsi="Times New Roman" w:cs="Times New Roman"/>
          <w:sz w:val="24"/>
          <w:szCs w:val="24"/>
          <w:lang w:val="en-US"/>
        </w:rPr>
        <w:t xml:space="preserve"> plays a significant role in </w:t>
      </w:r>
      <w:r w:rsidRPr="002C0389">
        <w:rPr>
          <w:rFonts w:ascii="Times New Roman" w:eastAsia="Calibri" w:hAnsi="Times New Roman" w:cs="Times New Roman"/>
          <w:sz w:val="24"/>
          <w:szCs w:val="24"/>
          <w:lang w:val="en-US"/>
        </w:rPr>
        <w:t>operational efficiency of the port</w:t>
      </w:r>
      <w:r w:rsidRPr="00CD3D52">
        <w:rPr>
          <w:rFonts w:ascii="Times New Roman" w:eastAsia="Calibri" w:hAnsi="Times New Roman" w:cs="Times New Roman"/>
          <w:sz w:val="24"/>
          <w:szCs w:val="24"/>
          <w:lang w:val="en-US"/>
        </w:rPr>
        <w:t>.</w:t>
      </w:r>
    </w:p>
    <w:p w14:paraId="20ED81CE" w14:textId="7F80812B" w:rsidR="00DE7156" w:rsidRPr="002C0389" w:rsidRDefault="00DE7156"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Pr="002C0389">
        <w:rPr>
          <w:rFonts w:ascii="Times New Roman" w:hAnsi="Times New Roman" w:cs="Times New Roman"/>
          <w:b/>
          <w:bCs/>
          <w:i w:val="0"/>
          <w:iCs w:val="0"/>
          <w:noProof/>
          <w:color w:val="auto"/>
          <w:sz w:val="24"/>
          <w:szCs w:val="24"/>
        </w:rPr>
        <w:t>14</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w:t>
      </w:r>
      <w:r w:rsidR="007A6FD2" w:rsidRPr="002C0389">
        <w:rPr>
          <w:rFonts w:ascii="Times New Roman" w:hAnsi="Times New Roman" w:cs="Times New Roman"/>
          <w:b/>
          <w:bCs/>
          <w:i w:val="0"/>
          <w:iCs w:val="0"/>
          <w:color w:val="auto"/>
          <w:sz w:val="24"/>
          <w:szCs w:val="24"/>
        </w:rPr>
        <w:t xml:space="preserve">Model Summary between Port </w:t>
      </w:r>
      <w:bookmarkStart w:id="46" w:name="_Hlk177457541"/>
      <w:r w:rsidR="007A6FD2" w:rsidRPr="002C0389">
        <w:rPr>
          <w:rFonts w:ascii="Times New Roman" w:hAnsi="Times New Roman" w:cs="Times New Roman"/>
          <w:b/>
          <w:bCs/>
          <w:i w:val="0"/>
          <w:iCs w:val="0"/>
          <w:color w:val="auto"/>
          <w:sz w:val="24"/>
          <w:szCs w:val="24"/>
        </w:rPr>
        <w:t xml:space="preserve">Automation and Operational Efficiency </w:t>
      </w:r>
      <w:bookmarkEnd w:id="46"/>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74"/>
        <w:gridCol w:w="622"/>
        <w:gridCol w:w="874"/>
        <w:gridCol w:w="1074"/>
        <w:gridCol w:w="1047"/>
        <w:gridCol w:w="874"/>
        <w:gridCol w:w="874"/>
        <w:gridCol w:w="508"/>
        <w:gridCol w:w="548"/>
        <w:gridCol w:w="874"/>
        <w:gridCol w:w="957"/>
      </w:tblGrid>
      <w:tr w:rsidR="002C0389" w:rsidRPr="002C0389" w14:paraId="1A84CAF8" w14:textId="77777777" w:rsidTr="00DE7156">
        <w:trPr>
          <w:cantSplit/>
        </w:trPr>
        <w:tc>
          <w:tcPr>
            <w:tcW w:w="355" w:type="pct"/>
            <w:vMerge w:val="restart"/>
            <w:tcBorders>
              <w:top w:val="single" w:sz="4" w:space="0" w:color="auto"/>
              <w:left w:val="nil"/>
              <w:bottom w:val="nil"/>
              <w:right w:val="nil"/>
            </w:tcBorders>
            <w:shd w:val="clear" w:color="auto" w:fill="FFFFFF"/>
            <w:vAlign w:val="bottom"/>
          </w:tcPr>
          <w:p w14:paraId="1A85C5E3"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Model</w:t>
            </w:r>
          </w:p>
        </w:tc>
        <w:tc>
          <w:tcPr>
            <w:tcW w:w="372" w:type="pct"/>
            <w:vMerge w:val="restart"/>
            <w:tcBorders>
              <w:top w:val="single" w:sz="4" w:space="0" w:color="auto"/>
              <w:left w:val="nil"/>
              <w:bottom w:val="nil"/>
              <w:right w:val="single" w:sz="8" w:space="0" w:color="E0E0E0"/>
            </w:tcBorders>
            <w:shd w:val="clear" w:color="auto" w:fill="FFFFFF"/>
            <w:vAlign w:val="bottom"/>
          </w:tcPr>
          <w:p w14:paraId="19054F89"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R</w:t>
            </w:r>
          </w:p>
        </w:tc>
        <w:tc>
          <w:tcPr>
            <w:tcW w:w="416" w:type="pct"/>
            <w:vMerge w:val="restart"/>
            <w:tcBorders>
              <w:top w:val="single" w:sz="4" w:space="0" w:color="auto"/>
              <w:left w:val="single" w:sz="8" w:space="0" w:color="E0E0E0"/>
              <w:bottom w:val="nil"/>
              <w:right w:val="single" w:sz="8" w:space="0" w:color="E0E0E0"/>
            </w:tcBorders>
            <w:shd w:val="clear" w:color="auto" w:fill="FFFFFF"/>
            <w:vAlign w:val="bottom"/>
          </w:tcPr>
          <w:p w14:paraId="7BC90BD7"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R Square</w:t>
            </w:r>
          </w:p>
        </w:tc>
        <w:tc>
          <w:tcPr>
            <w:tcW w:w="537" w:type="pct"/>
            <w:vMerge w:val="restart"/>
            <w:tcBorders>
              <w:top w:val="single" w:sz="4" w:space="0" w:color="auto"/>
              <w:left w:val="single" w:sz="8" w:space="0" w:color="E0E0E0"/>
              <w:bottom w:val="nil"/>
              <w:right w:val="single" w:sz="8" w:space="0" w:color="E0E0E0"/>
            </w:tcBorders>
            <w:shd w:val="clear" w:color="auto" w:fill="FFFFFF"/>
            <w:vAlign w:val="bottom"/>
          </w:tcPr>
          <w:p w14:paraId="6AD82579"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Adjusted R Square</w:t>
            </w:r>
          </w:p>
        </w:tc>
        <w:tc>
          <w:tcPr>
            <w:tcW w:w="537" w:type="pct"/>
            <w:vMerge w:val="restart"/>
            <w:tcBorders>
              <w:top w:val="single" w:sz="4" w:space="0" w:color="auto"/>
              <w:left w:val="single" w:sz="8" w:space="0" w:color="E0E0E0"/>
              <w:bottom w:val="nil"/>
              <w:right w:val="single" w:sz="8" w:space="0" w:color="E0E0E0"/>
            </w:tcBorders>
            <w:shd w:val="clear" w:color="auto" w:fill="FFFFFF"/>
            <w:vAlign w:val="bottom"/>
          </w:tcPr>
          <w:p w14:paraId="0122823B"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Std. Error of the Estimate</w:t>
            </w:r>
          </w:p>
        </w:tc>
        <w:tc>
          <w:tcPr>
            <w:tcW w:w="2247" w:type="pct"/>
            <w:gridSpan w:val="5"/>
            <w:tcBorders>
              <w:top w:val="single" w:sz="4" w:space="0" w:color="auto"/>
              <w:left w:val="single" w:sz="8" w:space="0" w:color="E0E0E0"/>
              <w:bottom w:val="nil"/>
              <w:right w:val="single" w:sz="8" w:space="0" w:color="E0E0E0"/>
            </w:tcBorders>
            <w:shd w:val="clear" w:color="auto" w:fill="FFFFFF"/>
            <w:vAlign w:val="bottom"/>
          </w:tcPr>
          <w:p w14:paraId="23EABADF"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Change Statistics</w:t>
            </w:r>
          </w:p>
        </w:tc>
        <w:tc>
          <w:tcPr>
            <w:tcW w:w="537" w:type="pct"/>
            <w:vMerge w:val="restart"/>
            <w:tcBorders>
              <w:top w:val="single" w:sz="4" w:space="0" w:color="auto"/>
              <w:left w:val="single" w:sz="8" w:space="0" w:color="E0E0E0"/>
              <w:bottom w:val="nil"/>
              <w:right w:val="nil"/>
            </w:tcBorders>
            <w:shd w:val="clear" w:color="auto" w:fill="FFFFFF"/>
            <w:vAlign w:val="bottom"/>
          </w:tcPr>
          <w:p w14:paraId="7F0FC1A5"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Durbin-Watson</w:t>
            </w:r>
          </w:p>
        </w:tc>
      </w:tr>
      <w:tr w:rsidR="002C0389" w:rsidRPr="002C0389" w14:paraId="211EAED7" w14:textId="77777777" w:rsidTr="00DE7156">
        <w:trPr>
          <w:cantSplit/>
        </w:trPr>
        <w:tc>
          <w:tcPr>
            <w:tcW w:w="355" w:type="pct"/>
            <w:vMerge/>
            <w:tcBorders>
              <w:top w:val="nil"/>
              <w:left w:val="nil"/>
              <w:bottom w:val="nil"/>
              <w:right w:val="nil"/>
            </w:tcBorders>
            <w:shd w:val="clear" w:color="auto" w:fill="FFFFFF"/>
            <w:vAlign w:val="bottom"/>
          </w:tcPr>
          <w:p w14:paraId="736B5D3D"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72" w:type="pct"/>
            <w:vMerge/>
            <w:tcBorders>
              <w:top w:val="nil"/>
              <w:left w:val="nil"/>
              <w:bottom w:val="nil"/>
              <w:right w:val="single" w:sz="8" w:space="0" w:color="E0E0E0"/>
            </w:tcBorders>
            <w:shd w:val="clear" w:color="auto" w:fill="FFFFFF"/>
            <w:vAlign w:val="bottom"/>
          </w:tcPr>
          <w:p w14:paraId="78E4E27F"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416" w:type="pct"/>
            <w:vMerge/>
            <w:tcBorders>
              <w:top w:val="nil"/>
              <w:left w:val="single" w:sz="8" w:space="0" w:color="E0E0E0"/>
              <w:bottom w:val="nil"/>
              <w:right w:val="single" w:sz="8" w:space="0" w:color="E0E0E0"/>
            </w:tcBorders>
            <w:shd w:val="clear" w:color="auto" w:fill="FFFFFF"/>
            <w:vAlign w:val="bottom"/>
          </w:tcPr>
          <w:p w14:paraId="7FD20D5B"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537" w:type="pct"/>
            <w:vMerge/>
            <w:tcBorders>
              <w:top w:val="nil"/>
              <w:left w:val="single" w:sz="8" w:space="0" w:color="E0E0E0"/>
              <w:bottom w:val="nil"/>
              <w:right w:val="single" w:sz="8" w:space="0" w:color="E0E0E0"/>
            </w:tcBorders>
            <w:shd w:val="clear" w:color="auto" w:fill="FFFFFF"/>
            <w:vAlign w:val="bottom"/>
          </w:tcPr>
          <w:p w14:paraId="38575990"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537" w:type="pct"/>
            <w:vMerge/>
            <w:tcBorders>
              <w:top w:val="nil"/>
              <w:left w:val="single" w:sz="8" w:space="0" w:color="E0E0E0"/>
              <w:bottom w:val="nil"/>
              <w:right w:val="single" w:sz="8" w:space="0" w:color="E0E0E0"/>
            </w:tcBorders>
            <w:shd w:val="clear" w:color="auto" w:fill="FFFFFF"/>
            <w:vAlign w:val="bottom"/>
          </w:tcPr>
          <w:p w14:paraId="0A13CCBF"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537" w:type="pct"/>
            <w:tcBorders>
              <w:top w:val="nil"/>
              <w:left w:val="single" w:sz="8" w:space="0" w:color="E0E0E0"/>
              <w:bottom w:val="single" w:sz="8" w:space="0" w:color="152935"/>
              <w:right w:val="single" w:sz="8" w:space="0" w:color="E0E0E0"/>
            </w:tcBorders>
            <w:shd w:val="clear" w:color="auto" w:fill="FFFFFF"/>
            <w:vAlign w:val="bottom"/>
          </w:tcPr>
          <w:p w14:paraId="34A2704A"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R Square Change</w:t>
            </w:r>
          </w:p>
        </w:tc>
        <w:tc>
          <w:tcPr>
            <w:tcW w:w="427" w:type="pct"/>
            <w:tcBorders>
              <w:top w:val="nil"/>
              <w:left w:val="single" w:sz="8" w:space="0" w:color="E0E0E0"/>
              <w:bottom w:val="single" w:sz="8" w:space="0" w:color="152935"/>
              <w:right w:val="single" w:sz="8" w:space="0" w:color="E0E0E0"/>
            </w:tcBorders>
            <w:shd w:val="clear" w:color="auto" w:fill="FFFFFF"/>
            <w:vAlign w:val="bottom"/>
          </w:tcPr>
          <w:p w14:paraId="56BA8380"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F Change</w:t>
            </w:r>
          </w:p>
        </w:tc>
        <w:tc>
          <w:tcPr>
            <w:tcW w:w="372" w:type="pct"/>
            <w:tcBorders>
              <w:top w:val="nil"/>
              <w:left w:val="single" w:sz="8" w:space="0" w:color="E0E0E0"/>
              <w:bottom w:val="single" w:sz="8" w:space="0" w:color="152935"/>
              <w:right w:val="single" w:sz="8" w:space="0" w:color="E0E0E0"/>
            </w:tcBorders>
            <w:shd w:val="clear" w:color="auto" w:fill="FFFFFF"/>
            <w:vAlign w:val="bottom"/>
          </w:tcPr>
          <w:p w14:paraId="4C539D51"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df1</w:t>
            </w:r>
          </w:p>
        </w:tc>
        <w:tc>
          <w:tcPr>
            <w:tcW w:w="372" w:type="pct"/>
            <w:tcBorders>
              <w:top w:val="nil"/>
              <w:left w:val="single" w:sz="8" w:space="0" w:color="E0E0E0"/>
              <w:bottom w:val="single" w:sz="8" w:space="0" w:color="152935"/>
              <w:right w:val="single" w:sz="8" w:space="0" w:color="E0E0E0"/>
            </w:tcBorders>
            <w:shd w:val="clear" w:color="auto" w:fill="FFFFFF"/>
            <w:vAlign w:val="bottom"/>
          </w:tcPr>
          <w:p w14:paraId="3EC701C5"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df2</w:t>
            </w:r>
          </w:p>
        </w:tc>
        <w:tc>
          <w:tcPr>
            <w:tcW w:w="539" w:type="pct"/>
            <w:tcBorders>
              <w:top w:val="nil"/>
              <w:left w:val="single" w:sz="8" w:space="0" w:color="E0E0E0"/>
              <w:bottom w:val="single" w:sz="8" w:space="0" w:color="152935"/>
              <w:right w:val="single" w:sz="8" w:space="0" w:color="E0E0E0"/>
            </w:tcBorders>
            <w:shd w:val="clear" w:color="auto" w:fill="FFFFFF"/>
            <w:vAlign w:val="bottom"/>
          </w:tcPr>
          <w:p w14:paraId="739BB822"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Sig. F Change</w:t>
            </w:r>
          </w:p>
        </w:tc>
        <w:tc>
          <w:tcPr>
            <w:tcW w:w="537" w:type="pct"/>
            <w:vMerge/>
            <w:tcBorders>
              <w:top w:val="nil"/>
              <w:left w:val="single" w:sz="8" w:space="0" w:color="E0E0E0"/>
              <w:bottom w:val="nil"/>
              <w:right w:val="nil"/>
            </w:tcBorders>
            <w:shd w:val="clear" w:color="auto" w:fill="FFFFFF"/>
            <w:vAlign w:val="bottom"/>
          </w:tcPr>
          <w:p w14:paraId="37F3DAD3"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r>
      <w:tr w:rsidR="002C0389" w:rsidRPr="002C0389" w14:paraId="22176671" w14:textId="77777777" w:rsidTr="00DE7156">
        <w:trPr>
          <w:cantSplit/>
        </w:trPr>
        <w:tc>
          <w:tcPr>
            <w:tcW w:w="355" w:type="pct"/>
            <w:tcBorders>
              <w:top w:val="single" w:sz="8" w:space="0" w:color="152935"/>
              <w:left w:val="nil"/>
              <w:bottom w:val="single" w:sz="8" w:space="0" w:color="152935"/>
              <w:right w:val="nil"/>
            </w:tcBorders>
            <w:shd w:val="clear" w:color="auto" w:fill="E0E0E0"/>
          </w:tcPr>
          <w:p w14:paraId="31262DF2"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1</w:t>
            </w:r>
          </w:p>
        </w:tc>
        <w:tc>
          <w:tcPr>
            <w:tcW w:w="372" w:type="pct"/>
            <w:tcBorders>
              <w:top w:val="single" w:sz="8" w:space="0" w:color="152935"/>
              <w:left w:val="nil"/>
              <w:bottom w:val="single" w:sz="8" w:space="0" w:color="152935"/>
              <w:right w:val="single" w:sz="8" w:space="0" w:color="E0E0E0"/>
            </w:tcBorders>
            <w:shd w:val="clear" w:color="auto" w:fill="FFFFFF"/>
          </w:tcPr>
          <w:p w14:paraId="20BD6D77"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.583</w:t>
            </w:r>
            <w:r w:rsidRPr="00DE7156">
              <w:rPr>
                <w:rFonts w:ascii="Times New Roman" w:hAnsi="Times New Roman" w:cs="Times New Roman"/>
                <w:kern w:val="0"/>
                <w:sz w:val="24"/>
                <w:szCs w:val="24"/>
                <w:vertAlign w:val="superscript"/>
              </w:rPr>
              <w:t>a</w:t>
            </w:r>
          </w:p>
        </w:tc>
        <w:tc>
          <w:tcPr>
            <w:tcW w:w="416" w:type="pct"/>
            <w:tcBorders>
              <w:top w:val="single" w:sz="8" w:space="0" w:color="152935"/>
              <w:left w:val="single" w:sz="8" w:space="0" w:color="E0E0E0"/>
              <w:bottom w:val="single" w:sz="8" w:space="0" w:color="152935"/>
              <w:right w:val="single" w:sz="8" w:space="0" w:color="E0E0E0"/>
            </w:tcBorders>
            <w:shd w:val="clear" w:color="auto" w:fill="FFFFFF"/>
          </w:tcPr>
          <w:p w14:paraId="1E1D2BD3"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.340</w:t>
            </w:r>
          </w:p>
        </w:tc>
        <w:tc>
          <w:tcPr>
            <w:tcW w:w="537" w:type="pct"/>
            <w:tcBorders>
              <w:top w:val="single" w:sz="8" w:space="0" w:color="152935"/>
              <w:left w:val="single" w:sz="8" w:space="0" w:color="E0E0E0"/>
              <w:bottom w:val="single" w:sz="8" w:space="0" w:color="152935"/>
              <w:right w:val="single" w:sz="8" w:space="0" w:color="E0E0E0"/>
            </w:tcBorders>
            <w:shd w:val="clear" w:color="auto" w:fill="FFFFFF"/>
          </w:tcPr>
          <w:p w14:paraId="6026FCF7"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.324</w:t>
            </w:r>
          </w:p>
        </w:tc>
        <w:tc>
          <w:tcPr>
            <w:tcW w:w="537" w:type="pct"/>
            <w:tcBorders>
              <w:top w:val="single" w:sz="8" w:space="0" w:color="152935"/>
              <w:left w:val="single" w:sz="8" w:space="0" w:color="E0E0E0"/>
              <w:bottom w:val="single" w:sz="8" w:space="0" w:color="152935"/>
              <w:right w:val="single" w:sz="8" w:space="0" w:color="E0E0E0"/>
            </w:tcBorders>
            <w:shd w:val="clear" w:color="auto" w:fill="FFFFFF"/>
          </w:tcPr>
          <w:p w14:paraId="52C37C3A"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.28446</w:t>
            </w:r>
          </w:p>
        </w:tc>
        <w:tc>
          <w:tcPr>
            <w:tcW w:w="537" w:type="pct"/>
            <w:tcBorders>
              <w:top w:val="single" w:sz="8" w:space="0" w:color="152935"/>
              <w:left w:val="single" w:sz="8" w:space="0" w:color="E0E0E0"/>
              <w:bottom w:val="single" w:sz="8" w:space="0" w:color="152935"/>
              <w:right w:val="single" w:sz="8" w:space="0" w:color="E0E0E0"/>
            </w:tcBorders>
            <w:shd w:val="clear" w:color="auto" w:fill="FFFFFF"/>
          </w:tcPr>
          <w:p w14:paraId="30819783"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.340</w:t>
            </w:r>
          </w:p>
        </w:tc>
        <w:tc>
          <w:tcPr>
            <w:tcW w:w="427" w:type="pct"/>
            <w:tcBorders>
              <w:top w:val="single" w:sz="8" w:space="0" w:color="152935"/>
              <w:left w:val="single" w:sz="8" w:space="0" w:color="E0E0E0"/>
              <w:bottom w:val="single" w:sz="8" w:space="0" w:color="152935"/>
              <w:right w:val="single" w:sz="8" w:space="0" w:color="E0E0E0"/>
            </w:tcBorders>
            <w:shd w:val="clear" w:color="auto" w:fill="FFFFFF"/>
          </w:tcPr>
          <w:p w14:paraId="769E3947"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21.600</w:t>
            </w:r>
          </w:p>
        </w:tc>
        <w:tc>
          <w:tcPr>
            <w:tcW w:w="372" w:type="pct"/>
            <w:tcBorders>
              <w:top w:val="single" w:sz="8" w:space="0" w:color="152935"/>
              <w:left w:val="single" w:sz="8" w:space="0" w:color="E0E0E0"/>
              <w:bottom w:val="single" w:sz="8" w:space="0" w:color="152935"/>
              <w:right w:val="single" w:sz="8" w:space="0" w:color="E0E0E0"/>
            </w:tcBorders>
            <w:shd w:val="clear" w:color="auto" w:fill="FFFFFF"/>
          </w:tcPr>
          <w:p w14:paraId="2F085DF1"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2</w:t>
            </w:r>
          </w:p>
        </w:tc>
        <w:tc>
          <w:tcPr>
            <w:tcW w:w="372" w:type="pct"/>
            <w:tcBorders>
              <w:top w:val="single" w:sz="8" w:space="0" w:color="152935"/>
              <w:left w:val="single" w:sz="8" w:space="0" w:color="E0E0E0"/>
              <w:bottom w:val="single" w:sz="8" w:space="0" w:color="152935"/>
              <w:right w:val="single" w:sz="8" w:space="0" w:color="E0E0E0"/>
            </w:tcBorders>
            <w:shd w:val="clear" w:color="auto" w:fill="FFFFFF"/>
          </w:tcPr>
          <w:p w14:paraId="6F08B7D8"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84</w:t>
            </w:r>
          </w:p>
        </w:tc>
        <w:tc>
          <w:tcPr>
            <w:tcW w:w="539" w:type="pct"/>
            <w:tcBorders>
              <w:top w:val="single" w:sz="8" w:space="0" w:color="152935"/>
              <w:left w:val="single" w:sz="8" w:space="0" w:color="E0E0E0"/>
              <w:bottom w:val="single" w:sz="8" w:space="0" w:color="152935"/>
              <w:right w:val="single" w:sz="8" w:space="0" w:color="E0E0E0"/>
            </w:tcBorders>
            <w:shd w:val="clear" w:color="auto" w:fill="FFFFFF"/>
          </w:tcPr>
          <w:p w14:paraId="3C81DCBE"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.000</w:t>
            </w:r>
          </w:p>
        </w:tc>
        <w:tc>
          <w:tcPr>
            <w:tcW w:w="537" w:type="pct"/>
            <w:tcBorders>
              <w:top w:val="single" w:sz="8" w:space="0" w:color="152935"/>
              <w:left w:val="single" w:sz="8" w:space="0" w:color="E0E0E0"/>
              <w:bottom w:val="single" w:sz="8" w:space="0" w:color="152935"/>
              <w:right w:val="nil"/>
            </w:tcBorders>
            <w:shd w:val="clear" w:color="auto" w:fill="FFFFFF"/>
          </w:tcPr>
          <w:p w14:paraId="5CFE47DA"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1.983</w:t>
            </w:r>
          </w:p>
        </w:tc>
      </w:tr>
      <w:tr w:rsidR="002C0389" w:rsidRPr="002C0389" w14:paraId="002DB641" w14:textId="77777777" w:rsidTr="00DE7156">
        <w:trPr>
          <w:cantSplit/>
        </w:trPr>
        <w:tc>
          <w:tcPr>
            <w:tcW w:w="5000" w:type="pct"/>
            <w:gridSpan w:val="11"/>
            <w:tcBorders>
              <w:top w:val="nil"/>
              <w:left w:val="nil"/>
              <w:bottom w:val="nil"/>
              <w:right w:val="nil"/>
            </w:tcBorders>
            <w:shd w:val="clear" w:color="auto" w:fill="FFFFFF"/>
          </w:tcPr>
          <w:p w14:paraId="76C1B445"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a. Predictors: (Constant), Yard_Operations_Automation, Cargo_Handling_Automation</w:t>
            </w:r>
          </w:p>
        </w:tc>
      </w:tr>
      <w:tr w:rsidR="002C0389" w:rsidRPr="002C0389" w14:paraId="720BD060" w14:textId="77777777" w:rsidTr="00DE7156">
        <w:trPr>
          <w:cantSplit/>
        </w:trPr>
        <w:tc>
          <w:tcPr>
            <w:tcW w:w="5000" w:type="pct"/>
            <w:gridSpan w:val="11"/>
            <w:tcBorders>
              <w:top w:val="nil"/>
              <w:left w:val="nil"/>
              <w:bottom w:val="nil"/>
              <w:right w:val="nil"/>
            </w:tcBorders>
            <w:shd w:val="clear" w:color="auto" w:fill="FFFFFF"/>
          </w:tcPr>
          <w:p w14:paraId="74B58066"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b. Dependent Variable: Port_Operational_Efficiency</w:t>
            </w:r>
          </w:p>
        </w:tc>
      </w:tr>
    </w:tbl>
    <w:p w14:paraId="34306A48" w14:textId="6A8F2D17" w:rsidR="003046C7" w:rsidRPr="003046C7" w:rsidRDefault="003046C7" w:rsidP="002C0389">
      <w:pPr>
        <w:spacing w:after="0" w:line="360" w:lineRule="auto"/>
        <w:jc w:val="both"/>
        <w:rPr>
          <w:rFonts w:ascii="Times New Roman" w:eastAsia="Calibri" w:hAnsi="Times New Roman" w:cs="Times New Roman"/>
          <w:sz w:val="24"/>
          <w:szCs w:val="24"/>
        </w:rPr>
      </w:pPr>
      <w:r w:rsidRPr="003046C7">
        <w:rPr>
          <w:rFonts w:ascii="Times New Roman" w:eastAsia="Calibri" w:hAnsi="Times New Roman" w:cs="Times New Roman"/>
          <w:sz w:val="24"/>
          <w:szCs w:val="24"/>
        </w:rPr>
        <w:lastRenderedPageBreak/>
        <w:t>Table 4.</w:t>
      </w:r>
      <w:r w:rsidRPr="002C0389">
        <w:rPr>
          <w:rFonts w:ascii="Times New Roman" w:eastAsia="Calibri" w:hAnsi="Times New Roman" w:cs="Times New Roman"/>
          <w:sz w:val="24"/>
          <w:szCs w:val="24"/>
        </w:rPr>
        <w:t>1</w:t>
      </w:r>
      <w:r w:rsidR="00CD3D52" w:rsidRPr="002C0389">
        <w:rPr>
          <w:rFonts w:ascii="Times New Roman" w:eastAsia="Calibri" w:hAnsi="Times New Roman" w:cs="Times New Roman"/>
          <w:sz w:val="24"/>
          <w:szCs w:val="24"/>
        </w:rPr>
        <w:t>5</w:t>
      </w:r>
      <w:r w:rsidRPr="003046C7">
        <w:rPr>
          <w:rFonts w:ascii="Times New Roman" w:eastAsia="Calibri" w:hAnsi="Times New Roman" w:cs="Times New Roman"/>
          <w:sz w:val="24"/>
          <w:szCs w:val="24"/>
        </w:rPr>
        <w:t xml:space="preserve"> </w:t>
      </w:r>
      <w:r w:rsidRPr="002C0389">
        <w:rPr>
          <w:rFonts w:ascii="Times New Roman" w:eastAsia="Calibri" w:hAnsi="Times New Roman" w:cs="Times New Roman"/>
          <w:sz w:val="24"/>
          <w:szCs w:val="24"/>
        </w:rPr>
        <w:t>shows</w:t>
      </w:r>
      <w:r w:rsidRPr="003046C7">
        <w:rPr>
          <w:rFonts w:ascii="Times New Roman" w:eastAsia="Calibri" w:hAnsi="Times New Roman" w:cs="Times New Roman"/>
          <w:sz w:val="24"/>
          <w:szCs w:val="24"/>
        </w:rPr>
        <w:t xml:space="preserve"> the output of the ANOVA for </w:t>
      </w:r>
      <w:r w:rsidRPr="002C0389">
        <w:rPr>
          <w:rFonts w:ascii="Times New Roman" w:eastAsia="Calibri" w:hAnsi="Times New Roman" w:cs="Times New Roman"/>
          <w:sz w:val="24"/>
          <w:szCs w:val="24"/>
        </w:rPr>
        <w:t>Port Automation and Port Operational Efficiency</w:t>
      </w:r>
      <w:r w:rsidRPr="003046C7">
        <w:rPr>
          <w:rFonts w:ascii="Times New Roman" w:eastAsia="Calibri" w:hAnsi="Times New Roman" w:cs="Times New Roman"/>
          <w:sz w:val="24"/>
          <w:szCs w:val="24"/>
        </w:rPr>
        <w:t>. The linear regression F statistics shows that there was a statistical and</w:t>
      </w:r>
      <w:r w:rsidRPr="003046C7">
        <w:rPr>
          <w:rFonts w:ascii="Times New Roman" w:eastAsia="Calibri" w:hAnsi="Times New Roman" w:cs="Times New Roman"/>
          <w:i/>
          <w:iCs/>
          <w:sz w:val="24"/>
          <w:szCs w:val="24"/>
        </w:rPr>
        <w:t xml:space="preserve"> </w:t>
      </w:r>
      <w:r w:rsidRPr="003046C7">
        <w:rPr>
          <w:rFonts w:ascii="Times New Roman" w:eastAsia="Calibri" w:hAnsi="Times New Roman" w:cs="Times New Roman"/>
          <w:sz w:val="24"/>
          <w:szCs w:val="24"/>
        </w:rPr>
        <w:t xml:space="preserve">significant relationship between </w:t>
      </w:r>
      <w:r w:rsidRPr="002C0389">
        <w:rPr>
          <w:rFonts w:ascii="Times New Roman" w:eastAsia="Calibri" w:hAnsi="Times New Roman" w:cs="Times New Roman"/>
          <w:sz w:val="24"/>
          <w:szCs w:val="24"/>
        </w:rPr>
        <w:t xml:space="preserve">Port Automation and Port Operational Efficiency </w:t>
      </w:r>
      <w:r w:rsidRPr="003046C7">
        <w:rPr>
          <w:rFonts w:ascii="Times New Roman" w:eastAsia="Calibri" w:hAnsi="Times New Roman" w:cs="Times New Roman"/>
          <w:sz w:val="24"/>
          <w:szCs w:val="24"/>
        </w:rPr>
        <w:t>(F (</w:t>
      </w:r>
      <w:r w:rsidRPr="002C0389">
        <w:rPr>
          <w:rFonts w:ascii="Times New Roman" w:eastAsia="Calibri" w:hAnsi="Times New Roman" w:cs="Times New Roman"/>
          <w:sz w:val="24"/>
          <w:szCs w:val="24"/>
        </w:rPr>
        <w:t>2</w:t>
      </w:r>
      <w:r w:rsidRPr="003046C7">
        <w:rPr>
          <w:rFonts w:ascii="Times New Roman" w:eastAsia="Calibri" w:hAnsi="Times New Roman" w:cs="Times New Roman"/>
          <w:sz w:val="24"/>
          <w:szCs w:val="24"/>
        </w:rPr>
        <w:t xml:space="preserve">, </w:t>
      </w:r>
      <w:r w:rsidRPr="002C0389">
        <w:rPr>
          <w:rFonts w:ascii="Times New Roman" w:eastAsia="Calibri" w:hAnsi="Times New Roman" w:cs="Times New Roman"/>
          <w:i/>
          <w:iCs/>
          <w:sz w:val="24"/>
          <w:szCs w:val="24"/>
        </w:rPr>
        <w:t>85</w:t>
      </w:r>
      <w:r w:rsidRPr="003046C7">
        <w:rPr>
          <w:rFonts w:ascii="Times New Roman" w:eastAsia="Calibri" w:hAnsi="Times New Roman" w:cs="Times New Roman"/>
          <w:sz w:val="24"/>
          <w:szCs w:val="24"/>
        </w:rPr>
        <w:t>)</w:t>
      </w:r>
      <w:r w:rsidRPr="003046C7">
        <w:rPr>
          <w:rFonts w:ascii="Times New Roman" w:eastAsia="Calibri" w:hAnsi="Times New Roman" w:cs="Times New Roman"/>
          <w:i/>
          <w:iCs/>
          <w:sz w:val="24"/>
          <w:szCs w:val="24"/>
        </w:rPr>
        <w:t xml:space="preserve"> </w:t>
      </w:r>
      <w:r w:rsidRPr="003046C7">
        <w:rPr>
          <w:rFonts w:ascii="Times New Roman" w:eastAsia="Calibri" w:hAnsi="Times New Roman" w:cs="Times New Roman"/>
          <w:sz w:val="24"/>
          <w:szCs w:val="24"/>
        </w:rPr>
        <w:t>=</w:t>
      </w:r>
      <w:r w:rsidRPr="002C0389">
        <w:rPr>
          <w:rFonts w:ascii="Times New Roman" w:eastAsia="Calibri" w:hAnsi="Times New Roman" w:cs="Times New Roman"/>
          <w:sz w:val="24"/>
          <w:szCs w:val="24"/>
        </w:rPr>
        <w:t>21.600</w:t>
      </w:r>
      <w:r w:rsidRPr="003046C7">
        <w:rPr>
          <w:rFonts w:ascii="Times New Roman" w:eastAsia="Calibri" w:hAnsi="Times New Roman" w:cs="Times New Roman"/>
          <w:sz w:val="24"/>
          <w:szCs w:val="24"/>
        </w:rPr>
        <w:t>, p&lt;.05.</w:t>
      </w:r>
    </w:p>
    <w:p w14:paraId="415D5270" w14:textId="77777777" w:rsidR="003046C7" w:rsidRPr="00DE7156" w:rsidRDefault="003046C7" w:rsidP="002C0389">
      <w:pPr>
        <w:autoSpaceDE w:val="0"/>
        <w:autoSpaceDN w:val="0"/>
        <w:adjustRightInd w:val="0"/>
        <w:spacing w:after="0" w:line="400" w:lineRule="atLeast"/>
        <w:jc w:val="both"/>
        <w:rPr>
          <w:rFonts w:ascii="Times New Roman" w:hAnsi="Times New Roman" w:cs="Times New Roman"/>
          <w:kern w:val="0"/>
          <w:sz w:val="24"/>
          <w:szCs w:val="24"/>
        </w:rPr>
      </w:pPr>
    </w:p>
    <w:p w14:paraId="17A447E6" w14:textId="26A19B49" w:rsidR="00DE7156" w:rsidRPr="002C0389" w:rsidRDefault="00DE7156"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Pr="002C0389">
        <w:rPr>
          <w:rFonts w:ascii="Times New Roman" w:hAnsi="Times New Roman" w:cs="Times New Roman"/>
          <w:b/>
          <w:bCs/>
          <w:i w:val="0"/>
          <w:iCs w:val="0"/>
          <w:noProof/>
          <w:color w:val="auto"/>
          <w:sz w:val="24"/>
          <w:szCs w:val="24"/>
        </w:rPr>
        <w:t>15</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w:t>
      </w:r>
      <w:r w:rsidR="007A6FD2" w:rsidRPr="002C0389">
        <w:rPr>
          <w:rFonts w:ascii="Times New Roman" w:hAnsi="Times New Roman" w:cs="Times New Roman"/>
          <w:b/>
          <w:bCs/>
          <w:i w:val="0"/>
          <w:iCs w:val="0"/>
          <w:color w:val="auto"/>
          <w:sz w:val="24"/>
          <w:szCs w:val="24"/>
        </w:rPr>
        <w:t xml:space="preserve"> ANOVA between Port Automation and Operational Efficiency</w:t>
      </w:r>
    </w:p>
    <w:tbl>
      <w:tblPr>
        <w:tblW w:w="87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3"/>
        <w:gridCol w:w="1408"/>
        <w:gridCol w:w="1610"/>
        <w:gridCol w:w="1124"/>
        <w:gridCol w:w="1543"/>
        <w:gridCol w:w="1124"/>
        <w:gridCol w:w="1124"/>
      </w:tblGrid>
      <w:tr w:rsidR="00C30528" w:rsidRPr="002C0389" w14:paraId="3AB1E0A5" w14:textId="77777777" w:rsidTr="00DE7156">
        <w:trPr>
          <w:cantSplit/>
        </w:trPr>
        <w:tc>
          <w:tcPr>
            <w:tcW w:w="2211" w:type="dxa"/>
            <w:gridSpan w:val="2"/>
            <w:tcBorders>
              <w:top w:val="single" w:sz="4" w:space="0" w:color="auto"/>
              <w:left w:val="nil"/>
              <w:bottom w:val="single" w:sz="8" w:space="0" w:color="152935"/>
              <w:right w:val="nil"/>
            </w:tcBorders>
            <w:shd w:val="clear" w:color="auto" w:fill="FFFFFF"/>
            <w:vAlign w:val="bottom"/>
          </w:tcPr>
          <w:p w14:paraId="00CE6A46"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Model</w:t>
            </w:r>
          </w:p>
        </w:tc>
        <w:tc>
          <w:tcPr>
            <w:tcW w:w="1610" w:type="dxa"/>
            <w:tcBorders>
              <w:top w:val="single" w:sz="4" w:space="0" w:color="auto"/>
              <w:left w:val="nil"/>
              <w:bottom w:val="single" w:sz="8" w:space="0" w:color="152935"/>
              <w:right w:val="single" w:sz="8" w:space="0" w:color="E0E0E0"/>
            </w:tcBorders>
            <w:shd w:val="clear" w:color="auto" w:fill="FFFFFF"/>
            <w:vAlign w:val="bottom"/>
          </w:tcPr>
          <w:p w14:paraId="09CFA3C6"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Sum of Squares</w:t>
            </w:r>
          </w:p>
        </w:tc>
        <w:tc>
          <w:tcPr>
            <w:tcW w:w="1124" w:type="dxa"/>
            <w:tcBorders>
              <w:top w:val="single" w:sz="4" w:space="0" w:color="auto"/>
              <w:left w:val="single" w:sz="8" w:space="0" w:color="E0E0E0"/>
              <w:bottom w:val="single" w:sz="8" w:space="0" w:color="152935"/>
              <w:right w:val="single" w:sz="8" w:space="0" w:color="E0E0E0"/>
            </w:tcBorders>
            <w:shd w:val="clear" w:color="auto" w:fill="FFFFFF"/>
            <w:vAlign w:val="bottom"/>
          </w:tcPr>
          <w:p w14:paraId="7DCA9A13"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df</w:t>
            </w:r>
          </w:p>
        </w:tc>
        <w:tc>
          <w:tcPr>
            <w:tcW w:w="1543" w:type="dxa"/>
            <w:tcBorders>
              <w:top w:val="single" w:sz="4" w:space="0" w:color="auto"/>
              <w:left w:val="single" w:sz="8" w:space="0" w:color="E0E0E0"/>
              <w:bottom w:val="single" w:sz="8" w:space="0" w:color="152935"/>
              <w:right w:val="single" w:sz="8" w:space="0" w:color="E0E0E0"/>
            </w:tcBorders>
            <w:shd w:val="clear" w:color="auto" w:fill="FFFFFF"/>
            <w:vAlign w:val="bottom"/>
          </w:tcPr>
          <w:p w14:paraId="6085CA9E"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Mean Square</w:t>
            </w:r>
          </w:p>
        </w:tc>
        <w:tc>
          <w:tcPr>
            <w:tcW w:w="1124" w:type="dxa"/>
            <w:tcBorders>
              <w:top w:val="single" w:sz="4" w:space="0" w:color="auto"/>
              <w:left w:val="single" w:sz="8" w:space="0" w:color="E0E0E0"/>
              <w:bottom w:val="single" w:sz="8" w:space="0" w:color="152935"/>
              <w:right w:val="single" w:sz="8" w:space="0" w:color="E0E0E0"/>
            </w:tcBorders>
            <w:shd w:val="clear" w:color="auto" w:fill="FFFFFF"/>
            <w:vAlign w:val="bottom"/>
          </w:tcPr>
          <w:p w14:paraId="07BAED70"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F</w:t>
            </w:r>
          </w:p>
        </w:tc>
        <w:tc>
          <w:tcPr>
            <w:tcW w:w="1124" w:type="dxa"/>
            <w:tcBorders>
              <w:top w:val="single" w:sz="4" w:space="0" w:color="auto"/>
              <w:left w:val="single" w:sz="8" w:space="0" w:color="E0E0E0"/>
              <w:bottom w:val="single" w:sz="8" w:space="0" w:color="152935"/>
              <w:right w:val="nil"/>
            </w:tcBorders>
            <w:shd w:val="clear" w:color="auto" w:fill="FFFFFF"/>
            <w:vAlign w:val="bottom"/>
          </w:tcPr>
          <w:p w14:paraId="29339397"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Sig.</w:t>
            </w:r>
          </w:p>
        </w:tc>
      </w:tr>
      <w:tr w:rsidR="00C30528" w:rsidRPr="002C0389" w14:paraId="1E283413" w14:textId="77777777" w:rsidTr="00DE7156">
        <w:trPr>
          <w:cantSplit/>
        </w:trPr>
        <w:tc>
          <w:tcPr>
            <w:tcW w:w="803" w:type="dxa"/>
            <w:vMerge w:val="restart"/>
            <w:tcBorders>
              <w:top w:val="single" w:sz="8" w:space="0" w:color="152935"/>
              <w:left w:val="nil"/>
              <w:bottom w:val="single" w:sz="8" w:space="0" w:color="152935"/>
              <w:right w:val="nil"/>
            </w:tcBorders>
            <w:shd w:val="clear" w:color="auto" w:fill="E0E0E0"/>
          </w:tcPr>
          <w:p w14:paraId="5503FD25"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1</w:t>
            </w:r>
          </w:p>
        </w:tc>
        <w:tc>
          <w:tcPr>
            <w:tcW w:w="1408" w:type="dxa"/>
            <w:tcBorders>
              <w:top w:val="single" w:sz="8" w:space="0" w:color="152935"/>
              <w:left w:val="nil"/>
              <w:bottom w:val="single" w:sz="8" w:space="0" w:color="AEAEAE"/>
              <w:right w:val="nil"/>
            </w:tcBorders>
            <w:shd w:val="clear" w:color="auto" w:fill="E0E0E0"/>
          </w:tcPr>
          <w:p w14:paraId="1513612A"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Regression</w:t>
            </w:r>
          </w:p>
        </w:tc>
        <w:tc>
          <w:tcPr>
            <w:tcW w:w="1610" w:type="dxa"/>
            <w:tcBorders>
              <w:top w:val="single" w:sz="8" w:space="0" w:color="152935"/>
              <w:left w:val="nil"/>
              <w:bottom w:val="single" w:sz="8" w:space="0" w:color="AEAEAE"/>
              <w:right w:val="single" w:sz="8" w:space="0" w:color="E0E0E0"/>
            </w:tcBorders>
            <w:shd w:val="clear" w:color="auto" w:fill="FFFFFF"/>
          </w:tcPr>
          <w:p w14:paraId="2383513D"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3.496</w:t>
            </w:r>
          </w:p>
        </w:tc>
        <w:tc>
          <w:tcPr>
            <w:tcW w:w="1124" w:type="dxa"/>
            <w:tcBorders>
              <w:top w:val="single" w:sz="8" w:space="0" w:color="152935"/>
              <w:left w:val="single" w:sz="8" w:space="0" w:color="E0E0E0"/>
              <w:bottom w:val="single" w:sz="8" w:space="0" w:color="AEAEAE"/>
              <w:right w:val="single" w:sz="8" w:space="0" w:color="E0E0E0"/>
            </w:tcBorders>
            <w:shd w:val="clear" w:color="auto" w:fill="FFFFFF"/>
          </w:tcPr>
          <w:p w14:paraId="7FD067D9"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2</w:t>
            </w:r>
          </w:p>
        </w:tc>
        <w:tc>
          <w:tcPr>
            <w:tcW w:w="1543" w:type="dxa"/>
            <w:tcBorders>
              <w:top w:val="single" w:sz="8" w:space="0" w:color="152935"/>
              <w:left w:val="single" w:sz="8" w:space="0" w:color="E0E0E0"/>
              <w:bottom w:val="single" w:sz="8" w:space="0" w:color="AEAEAE"/>
              <w:right w:val="single" w:sz="8" w:space="0" w:color="E0E0E0"/>
            </w:tcBorders>
            <w:shd w:val="clear" w:color="auto" w:fill="FFFFFF"/>
          </w:tcPr>
          <w:p w14:paraId="792CF61A"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1.748</w:t>
            </w:r>
          </w:p>
        </w:tc>
        <w:tc>
          <w:tcPr>
            <w:tcW w:w="1124" w:type="dxa"/>
            <w:tcBorders>
              <w:top w:val="single" w:sz="8" w:space="0" w:color="152935"/>
              <w:left w:val="single" w:sz="8" w:space="0" w:color="E0E0E0"/>
              <w:bottom w:val="single" w:sz="8" w:space="0" w:color="AEAEAE"/>
              <w:right w:val="single" w:sz="8" w:space="0" w:color="E0E0E0"/>
            </w:tcBorders>
            <w:shd w:val="clear" w:color="auto" w:fill="FFFFFF"/>
          </w:tcPr>
          <w:p w14:paraId="4CEA3077"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21.600</w:t>
            </w:r>
          </w:p>
        </w:tc>
        <w:tc>
          <w:tcPr>
            <w:tcW w:w="1124" w:type="dxa"/>
            <w:tcBorders>
              <w:top w:val="single" w:sz="8" w:space="0" w:color="152935"/>
              <w:left w:val="single" w:sz="8" w:space="0" w:color="E0E0E0"/>
              <w:bottom w:val="single" w:sz="8" w:space="0" w:color="AEAEAE"/>
              <w:right w:val="nil"/>
            </w:tcBorders>
            <w:shd w:val="clear" w:color="auto" w:fill="FFFFFF"/>
          </w:tcPr>
          <w:p w14:paraId="4F522A29"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.000</w:t>
            </w:r>
            <w:r w:rsidRPr="00DE7156">
              <w:rPr>
                <w:rFonts w:ascii="Times New Roman" w:hAnsi="Times New Roman" w:cs="Times New Roman"/>
                <w:kern w:val="0"/>
                <w:sz w:val="24"/>
                <w:szCs w:val="24"/>
                <w:vertAlign w:val="superscript"/>
              </w:rPr>
              <w:t>b</w:t>
            </w:r>
          </w:p>
        </w:tc>
      </w:tr>
      <w:tr w:rsidR="00C30528" w:rsidRPr="002C0389" w14:paraId="0C0266D5" w14:textId="77777777" w:rsidTr="00DE7156">
        <w:trPr>
          <w:cantSplit/>
        </w:trPr>
        <w:tc>
          <w:tcPr>
            <w:tcW w:w="803" w:type="dxa"/>
            <w:vMerge/>
            <w:tcBorders>
              <w:top w:val="single" w:sz="8" w:space="0" w:color="152935"/>
              <w:left w:val="nil"/>
              <w:bottom w:val="single" w:sz="8" w:space="0" w:color="152935"/>
              <w:right w:val="nil"/>
            </w:tcBorders>
            <w:shd w:val="clear" w:color="auto" w:fill="E0E0E0"/>
          </w:tcPr>
          <w:p w14:paraId="076273D4"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408" w:type="dxa"/>
            <w:tcBorders>
              <w:top w:val="single" w:sz="8" w:space="0" w:color="AEAEAE"/>
              <w:left w:val="nil"/>
              <w:bottom w:val="single" w:sz="8" w:space="0" w:color="AEAEAE"/>
              <w:right w:val="nil"/>
            </w:tcBorders>
            <w:shd w:val="clear" w:color="auto" w:fill="E0E0E0"/>
          </w:tcPr>
          <w:p w14:paraId="670244F6"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Residual</w:t>
            </w:r>
          </w:p>
        </w:tc>
        <w:tc>
          <w:tcPr>
            <w:tcW w:w="1610" w:type="dxa"/>
            <w:tcBorders>
              <w:top w:val="single" w:sz="8" w:space="0" w:color="AEAEAE"/>
              <w:left w:val="nil"/>
              <w:bottom w:val="single" w:sz="8" w:space="0" w:color="AEAEAE"/>
              <w:right w:val="single" w:sz="8" w:space="0" w:color="E0E0E0"/>
            </w:tcBorders>
            <w:shd w:val="clear" w:color="auto" w:fill="FFFFFF"/>
          </w:tcPr>
          <w:p w14:paraId="5D1C6D01"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6.797</w:t>
            </w:r>
          </w:p>
        </w:tc>
        <w:tc>
          <w:tcPr>
            <w:tcW w:w="1124" w:type="dxa"/>
            <w:tcBorders>
              <w:top w:val="single" w:sz="8" w:space="0" w:color="AEAEAE"/>
              <w:left w:val="single" w:sz="8" w:space="0" w:color="E0E0E0"/>
              <w:bottom w:val="single" w:sz="8" w:space="0" w:color="AEAEAE"/>
              <w:right w:val="single" w:sz="8" w:space="0" w:color="E0E0E0"/>
            </w:tcBorders>
            <w:shd w:val="clear" w:color="auto" w:fill="FFFFFF"/>
          </w:tcPr>
          <w:p w14:paraId="268E9ED3"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84</w:t>
            </w:r>
          </w:p>
        </w:tc>
        <w:tc>
          <w:tcPr>
            <w:tcW w:w="1543" w:type="dxa"/>
            <w:tcBorders>
              <w:top w:val="single" w:sz="8" w:space="0" w:color="AEAEAE"/>
              <w:left w:val="single" w:sz="8" w:space="0" w:color="E0E0E0"/>
              <w:bottom w:val="single" w:sz="8" w:space="0" w:color="AEAEAE"/>
              <w:right w:val="single" w:sz="8" w:space="0" w:color="E0E0E0"/>
            </w:tcBorders>
            <w:shd w:val="clear" w:color="auto" w:fill="FFFFFF"/>
          </w:tcPr>
          <w:p w14:paraId="486FC7DD"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.081</w:t>
            </w:r>
          </w:p>
        </w:tc>
        <w:tc>
          <w:tcPr>
            <w:tcW w:w="11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3534081"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AEAEAE"/>
              <w:right w:val="nil"/>
            </w:tcBorders>
            <w:shd w:val="clear" w:color="auto" w:fill="FFFFFF"/>
            <w:vAlign w:val="center"/>
          </w:tcPr>
          <w:p w14:paraId="2BDE58D3"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r>
      <w:tr w:rsidR="00C30528" w:rsidRPr="002C0389" w14:paraId="2548674B" w14:textId="77777777" w:rsidTr="00DE7156">
        <w:trPr>
          <w:cantSplit/>
        </w:trPr>
        <w:tc>
          <w:tcPr>
            <w:tcW w:w="803" w:type="dxa"/>
            <w:vMerge/>
            <w:tcBorders>
              <w:top w:val="single" w:sz="8" w:space="0" w:color="152935"/>
              <w:left w:val="nil"/>
              <w:bottom w:val="single" w:sz="8" w:space="0" w:color="152935"/>
              <w:right w:val="nil"/>
            </w:tcBorders>
            <w:shd w:val="clear" w:color="auto" w:fill="E0E0E0"/>
          </w:tcPr>
          <w:p w14:paraId="532FAB21"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408" w:type="dxa"/>
            <w:tcBorders>
              <w:top w:val="single" w:sz="8" w:space="0" w:color="AEAEAE"/>
              <w:left w:val="nil"/>
              <w:bottom w:val="single" w:sz="8" w:space="0" w:color="152935"/>
              <w:right w:val="nil"/>
            </w:tcBorders>
            <w:shd w:val="clear" w:color="auto" w:fill="E0E0E0"/>
          </w:tcPr>
          <w:p w14:paraId="66C50234"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Total</w:t>
            </w:r>
          </w:p>
        </w:tc>
        <w:tc>
          <w:tcPr>
            <w:tcW w:w="1610" w:type="dxa"/>
            <w:tcBorders>
              <w:top w:val="single" w:sz="8" w:space="0" w:color="AEAEAE"/>
              <w:left w:val="nil"/>
              <w:bottom w:val="single" w:sz="8" w:space="0" w:color="152935"/>
              <w:right w:val="single" w:sz="8" w:space="0" w:color="E0E0E0"/>
            </w:tcBorders>
            <w:shd w:val="clear" w:color="auto" w:fill="FFFFFF"/>
          </w:tcPr>
          <w:p w14:paraId="2EF27057"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10.293</w:t>
            </w:r>
          </w:p>
        </w:tc>
        <w:tc>
          <w:tcPr>
            <w:tcW w:w="1124" w:type="dxa"/>
            <w:tcBorders>
              <w:top w:val="single" w:sz="8" w:space="0" w:color="AEAEAE"/>
              <w:left w:val="single" w:sz="8" w:space="0" w:color="E0E0E0"/>
              <w:bottom w:val="single" w:sz="8" w:space="0" w:color="152935"/>
              <w:right w:val="single" w:sz="8" w:space="0" w:color="E0E0E0"/>
            </w:tcBorders>
            <w:shd w:val="clear" w:color="auto" w:fill="FFFFFF"/>
          </w:tcPr>
          <w:p w14:paraId="25CC7F37"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86</w:t>
            </w:r>
          </w:p>
        </w:tc>
        <w:tc>
          <w:tcPr>
            <w:tcW w:w="15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1393101"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A19CCE6"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152935"/>
              <w:right w:val="nil"/>
            </w:tcBorders>
            <w:shd w:val="clear" w:color="auto" w:fill="FFFFFF"/>
            <w:vAlign w:val="center"/>
          </w:tcPr>
          <w:p w14:paraId="4AD69614"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r>
      <w:tr w:rsidR="00C30528" w:rsidRPr="002C0389" w14:paraId="137E3876" w14:textId="77777777" w:rsidTr="00DE7156">
        <w:trPr>
          <w:cantSplit/>
        </w:trPr>
        <w:tc>
          <w:tcPr>
            <w:tcW w:w="8736" w:type="dxa"/>
            <w:gridSpan w:val="7"/>
            <w:tcBorders>
              <w:top w:val="nil"/>
              <w:left w:val="nil"/>
              <w:bottom w:val="nil"/>
              <w:right w:val="nil"/>
            </w:tcBorders>
            <w:shd w:val="clear" w:color="auto" w:fill="FFFFFF"/>
          </w:tcPr>
          <w:p w14:paraId="65AF5C8B"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a. Dependent Variable: Port_Operational_Efficiency</w:t>
            </w:r>
          </w:p>
        </w:tc>
      </w:tr>
      <w:tr w:rsidR="00C30528" w:rsidRPr="002C0389" w14:paraId="3C050072" w14:textId="77777777" w:rsidTr="00DE7156">
        <w:trPr>
          <w:cantSplit/>
        </w:trPr>
        <w:tc>
          <w:tcPr>
            <w:tcW w:w="8736" w:type="dxa"/>
            <w:gridSpan w:val="7"/>
            <w:tcBorders>
              <w:top w:val="nil"/>
              <w:left w:val="nil"/>
              <w:bottom w:val="nil"/>
              <w:right w:val="nil"/>
            </w:tcBorders>
            <w:shd w:val="clear" w:color="auto" w:fill="FFFFFF"/>
          </w:tcPr>
          <w:p w14:paraId="6C48B2EC"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b. Predictors: (Constant), Yard_Operations_Automation, Cargo_Handling_Automation</w:t>
            </w:r>
          </w:p>
        </w:tc>
      </w:tr>
    </w:tbl>
    <w:p w14:paraId="35357B1E" w14:textId="77777777" w:rsidR="00DE7156" w:rsidRPr="00DE7156" w:rsidRDefault="00DE7156" w:rsidP="002C0389">
      <w:pPr>
        <w:autoSpaceDE w:val="0"/>
        <w:autoSpaceDN w:val="0"/>
        <w:adjustRightInd w:val="0"/>
        <w:spacing w:after="0" w:line="400" w:lineRule="atLeast"/>
        <w:jc w:val="both"/>
        <w:rPr>
          <w:rFonts w:ascii="Times New Roman" w:hAnsi="Times New Roman" w:cs="Times New Roman"/>
          <w:kern w:val="0"/>
          <w:sz w:val="24"/>
          <w:szCs w:val="24"/>
        </w:rPr>
      </w:pPr>
    </w:p>
    <w:p w14:paraId="7B24DB19" w14:textId="37A17C7E" w:rsidR="0064303D" w:rsidRPr="00CD3D52" w:rsidRDefault="0064303D" w:rsidP="002C0389">
      <w:pPr>
        <w:keepNext/>
        <w:spacing w:after="200" w:line="360" w:lineRule="auto"/>
        <w:jc w:val="both"/>
        <w:rPr>
          <w:rFonts w:ascii="Times New Roman" w:eastAsia="Calibri" w:hAnsi="Times New Roman" w:cs="Times New Roman"/>
          <w:sz w:val="24"/>
          <w:szCs w:val="24"/>
        </w:rPr>
      </w:pPr>
      <w:r w:rsidRPr="00CD3D52">
        <w:rPr>
          <w:rFonts w:ascii="Times New Roman" w:eastAsia="Calibri" w:hAnsi="Times New Roman" w:cs="Times New Roman"/>
          <w:sz w:val="24"/>
          <w:szCs w:val="24"/>
        </w:rPr>
        <w:t>Table 4.</w:t>
      </w:r>
      <w:r w:rsidRPr="002C0389">
        <w:rPr>
          <w:rFonts w:ascii="Times New Roman" w:eastAsia="Calibri" w:hAnsi="Times New Roman" w:cs="Times New Roman"/>
          <w:sz w:val="24"/>
          <w:szCs w:val="24"/>
        </w:rPr>
        <w:t>6</w:t>
      </w:r>
      <w:r w:rsidRPr="00CD3D52">
        <w:rPr>
          <w:rFonts w:ascii="Times New Roman" w:eastAsia="Calibri" w:hAnsi="Times New Roman" w:cs="Times New Roman"/>
          <w:sz w:val="24"/>
          <w:szCs w:val="24"/>
        </w:rPr>
        <w:t xml:space="preserve"> indicates the analysis output for regression coefficients for </w:t>
      </w:r>
      <w:r w:rsidRPr="002C0389">
        <w:rPr>
          <w:rFonts w:ascii="Times New Roman" w:eastAsia="Calibri" w:hAnsi="Times New Roman" w:cs="Times New Roman"/>
          <w:sz w:val="24"/>
          <w:szCs w:val="24"/>
          <w:lang w:val="en-US"/>
        </w:rPr>
        <w:t>port automation</w:t>
      </w:r>
      <w:r w:rsidRPr="00CD3D52">
        <w:rPr>
          <w:rFonts w:ascii="Times New Roman" w:eastAsia="Calibri" w:hAnsi="Times New Roman" w:cs="Times New Roman"/>
          <w:sz w:val="24"/>
          <w:szCs w:val="24"/>
          <w:lang w:val="en-US"/>
        </w:rPr>
        <w:t xml:space="preserve"> </w:t>
      </w:r>
      <w:r w:rsidRPr="00CD3D52">
        <w:rPr>
          <w:rFonts w:ascii="Times New Roman" w:eastAsia="Calibri" w:hAnsi="Times New Roman" w:cs="Times New Roman"/>
          <w:sz w:val="24"/>
          <w:szCs w:val="24"/>
        </w:rPr>
        <w:t xml:space="preserve">and </w:t>
      </w:r>
      <w:r w:rsidRPr="002C0389">
        <w:rPr>
          <w:rFonts w:ascii="Times New Roman" w:eastAsia="Calibri" w:hAnsi="Times New Roman" w:cs="Times New Roman"/>
          <w:sz w:val="24"/>
          <w:szCs w:val="24"/>
          <w:lang w:val="en-US"/>
        </w:rPr>
        <w:t>port operational efficiency</w:t>
      </w:r>
      <w:r w:rsidRPr="00CD3D52">
        <w:rPr>
          <w:rFonts w:ascii="Times New Roman" w:eastAsia="Calibri" w:hAnsi="Times New Roman" w:cs="Times New Roman"/>
          <w:sz w:val="24"/>
          <w:szCs w:val="24"/>
        </w:rPr>
        <w:t xml:space="preserve">. The regression coefficients indicate that </w:t>
      </w:r>
      <w:r w:rsidRPr="002C0389">
        <w:rPr>
          <w:rFonts w:ascii="Times New Roman" w:eastAsia="Calibri" w:hAnsi="Times New Roman" w:cs="Times New Roman"/>
          <w:sz w:val="24"/>
          <w:szCs w:val="24"/>
          <w:lang w:val="en-US"/>
        </w:rPr>
        <w:t>port automation</w:t>
      </w:r>
      <w:r w:rsidRPr="00CD3D52">
        <w:rPr>
          <w:rFonts w:ascii="Times New Roman" w:eastAsia="Calibri" w:hAnsi="Times New Roman" w:cs="Times New Roman"/>
          <w:sz w:val="24"/>
          <w:szCs w:val="24"/>
          <w:lang w:val="en-US"/>
        </w:rPr>
        <w:t xml:space="preserve"> </w:t>
      </w:r>
      <w:r w:rsidRPr="00CD3D52">
        <w:rPr>
          <w:rFonts w:ascii="Times New Roman" w:eastAsia="Calibri" w:hAnsi="Times New Roman" w:cs="Times New Roman"/>
          <w:sz w:val="24"/>
          <w:szCs w:val="24"/>
        </w:rPr>
        <w:t xml:space="preserve">can statistically and significantly affect </w:t>
      </w:r>
      <w:r w:rsidRPr="002C0389">
        <w:rPr>
          <w:rFonts w:ascii="Times New Roman" w:eastAsia="Calibri" w:hAnsi="Times New Roman" w:cs="Times New Roman"/>
          <w:sz w:val="24"/>
          <w:szCs w:val="24"/>
          <w:lang w:val="en-US"/>
        </w:rPr>
        <w:t>port operational efficiency</w:t>
      </w:r>
      <w:r w:rsidRPr="002C0389">
        <w:rPr>
          <w:rFonts w:ascii="Times New Roman" w:eastAsia="Calibri" w:hAnsi="Times New Roman" w:cs="Times New Roman"/>
          <w:sz w:val="24"/>
          <w:szCs w:val="24"/>
        </w:rPr>
        <w:t xml:space="preserve"> </w:t>
      </w:r>
      <w:r w:rsidRPr="00CD3D52">
        <w:rPr>
          <w:rFonts w:ascii="Times New Roman" w:eastAsia="Calibri" w:hAnsi="Times New Roman" w:cs="Times New Roman"/>
          <w:sz w:val="24"/>
          <w:szCs w:val="24"/>
        </w:rPr>
        <w:t>(</w:t>
      </w:r>
      <w:r w:rsidRPr="00CD3D52">
        <w:rPr>
          <w:rFonts w:ascii="Cambria Math" w:eastAsia="Calibri" w:hAnsi="Cambria Math" w:cs="Cambria Math"/>
          <w:sz w:val="24"/>
          <w:szCs w:val="24"/>
        </w:rPr>
        <w:t>𝛽</w:t>
      </w:r>
      <w:r w:rsidRPr="00CD3D52">
        <w:rPr>
          <w:rFonts w:ascii="Times New Roman" w:eastAsia="Calibri" w:hAnsi="Times New Roman" w:cs="Times New Roman"/>
          <w:sz w:val="24"/>
          <w:szCs w:val="24"/>
        </w:rPr>
        <w:t xml:space="preserve"> = .</w:t>
      </w:r>
      <w:r w:rsidR="007677FD" w:rsidRPr="002C0389">
        <w:rPr>
          <w:rFonts w:ascii="Times New Roman" w:eastAsia="Calibri" w:hAnsi="Times New Roman" w:cs="Times New Roman"/>
          <w:sz w:val="24"/>
          <w:szCs w:val="24"/>
        </w:rPr>
        <w:t>303</w:t>
      </w:r>
      <w:r w:rsidRPr="00CD3D52">
        <w:rPr>
          <w:rFonts w:ascii="Times New Roman" w:eastAsia="Calibri" w:hAnsi="Times New Roman" w:cs="Times New Roman"/>
          <w:sz w:val="24"/>
          <w:szCs w:val="24"/>
        </w:rPr>
        <w:t>,</w:t>
      </w:r>
      <w:r w:rsidR="007677FD" w:rsidRPr="002C0389">
        <w:rPr>
          <w:rFonts w:ascii="Times New Roman" w:eastAsia="Calibri" w:hAnsi="Times New Roman" w:cs="Times New Roman"/>
          <w:sz w:val="24"/>
          <w:szCs w:val="24"/>
        </w:rPr>
        <w:t>.372,</w:t>
      </w:r>
      <w:r w:rsidRPr="00CD3D52">
        <w:rPr>
          <w:rFonts w:ascii="Times New Roman" w:eastAsia="Calibri" w:hAnsi="Times New Roman" w:cs="Times New Roman"/>
          <w:sz w:val="24"/>
          <w:szCs w:val="24"/>
        </w:rPr>
        <w:t xml:space="preserve"> (</w:t>
      </w:r>
      <w:r w:rsidRPr="002C0389">
        <w:rPr>
          <w:rFonts w:ascii="Times New Roman" w:eastAsia="Calibri" w:hAnsi="Times New Roman" w:cs="Times New Roman"/>
          <w:sz w:val="24"/>
          <w:szCs w:val="24"/>
        </w:rPr>
        <w:t>84</w:t>
      </w:r>
      <w:r w:rsidRPr="00CD3D52">
        <w:rPr>
          <w:rFonts w:ascii="Times New Roman" w:eastAsia="Calibri" w:hAnsi="Times New Roman" w:cs="Times New Roman"/>
          <w:sz w:val="24"/>
          <w:szCs w:val="24"/>
        </w:rPr>
        <w:t xml:space="preserve">) </w:t>
      </w:r>
      <w:r w:rsidRPr="002C0389">
        <w:rPr>
          <w:rFonts w:ascii="Times New Roman" w:eastAsia="Calibri" w:hAnsi="Times New Roman" w:cs="Times New Roman"/>
          <w:sz w:val="24"/>
          <w:szCs w:val="24"/>
        </w:rPr>
        <w:t>t</w:t>
      </w:r>
      <w:r w:rsidRPr="00CD3D52">
        <w:rPr>
          <w:rFonts w:ascii="Times New Roman" w:eastAsia="Calibri" w:hAnsi="Times New Roman" w:cs="Times New Roman"/>
          <w:sz w:val="24"/>
          <w:szCs w:val="24"/>
        </w:rPr>
        <w:t xml:space="preserve">= </w:t>
      </w:r>
      <w:r w:rsidR="007677FD" w:rsidRPr="002C0389">
        <w:rPr>
          <w:rFonts w:ascii="Times New Roman" w:eastAsia="Calibri" w:hAnsi="Times New Roman" w:cs="Times New Roman"/>
          <w:sz w:val="24"/>
          <w:szCs w:val="24"/>
        </w:rPr>
        <w:t>3.105</w:t>
      </w:r>
      <w:r w:rsidRPr="00CD3D52">
        <w:rPr>
          <w:rFonts w:ascii="Times New Roman" w:eastAsia="Calibri" w:hAnsi="Times New Roman" w:cs="Times New Roman"/>
          <w:sz w:val="24"/>
          <w:szCs w:val="24"/>
        </w:rPr>
        <w:t xml:space="preserve">, </w:t>
      </w:r>
      <w:r w:rsidRPr="00CD3D52">
        <w:rPr>
          <w:rFonts w:ascii="Cambria Math" w:eastAsia="Calibri" w:hAnsi="Cambria Math" w:cs="Cambria Math"/>
          <w:sz w:val="24"/>
          <w:szCs w:val="24"/>
        </w:rPr>
        <w:t>𝑝</w:t>
      </w:r>
      <w:r w:rsidRPr="00CD3D52">
        <w:rPr>
          <w:rFonts w:ascii="Times New Roman" w:eastAsia="Calibri" w:hAnsi="Times New Roman" w:cs="Times New Roman"/>
          <w:sz w:val="24"/>
          <w:szCs w:val="24"/>
        </w:rPr>
        <w:t xml:space="preserve"> &lt; .05).</w:t>
      </w:r>
      <w:r w:rsidRPr="00CD3D52">
        <w:rPr>
          <w:rFonts w:ascii="Times New Roman" w:eastAsia="Calibri" w:hAnsi="Times New Roman" w:cs="Times New Roman"/>
          <w:kern w:val="0"/>
          <w:sz w:val="24"/>
          <w:szCs w:val="24"/>
          <w:lang w:val="en-US"/>
          <w14:ligatures w14:val="none"/>
        </w:rPr>
        <w:t xml:space="preserve"> </w:t>
      </w:r>
      <w:r w:rsidRPr="00CD3D52">
        <w:rPr>
          <w:rFonts w:ascii="Times New Roman" w:eastAsia="Calibri" w:hAnsi="Times New Roman" w:cs="Times New Roman"/>
          <w:sz w:val="24"/>
          <w:szCs w:val="24"/>
          <w:lang w:val="en-US"/>
        </w:rPr>
        <w:t xml:space="preserve">This supports the notion that enhancing </w:t>
      </w:r>
      <w:r w:rsidRPr="002C0389">
        <w:rPr>
          <w:rFonts w:ascii="Times New Roman" w:eastAsia="Calibri" w:hAnsi="Times New Roman" w:cs="Times New Roman"/>
          <w:sz w:val="24"/>
          <w:szCs w:val="24"/>
          <w:lang w:val="en-US"/>
        </w:rPr>
        <w:t>port automation</w:t>
      </w:r>
      <w:r w:rsidRPr="00CD3D52">
        <w:rPr>
          <w:rFonts w:ascii="Times New Roman" w:eastAsia="Calibri" w:hAnsi="Times New Roman" w:cs="Times New Roman"/>
          <w:sz w:val="24"/>
          <w:szCs w:val="24"/>
          <w:lang w:val="en-US"/>
        </w:rPr>
        <w:t xml:space="preserve"> can positively impact </w:t>
      </w:r>
      <w:r w:rsidRPr="002C0389">
        <w:rPr>
          <w:rFonts w:ascii="Times New Roman" w:eastAsia="Calibri" w:hAnsi="Times New Roman" w:cs="Times New Roman"/>
          <w:sz w:val="24"/>
          <w:szCs w:val="24"/>
          <w:lang w:val="en-US"/>
        </w:rPr>
        <w:t>operational efficiency</w:t>
      </w:r>
      <w:r w:rsidRPr="00CD3D52">
        <w:rPr>
          <w:rFonts w:ascii="Times New Roman" w:eastAsia="Calibri" w:hAnsi="Times New Roman" w:cs="Times New Roman"/>
          <w:sz w:val="24"/>
          <w:szCs w:val="24"/>
          <w:lang w:val="en-US"/>
        </w:rPr>
        <w:t>.</w:t>
      </w:r>
    </w:p>
    <w:p w14:paraId="4FF652B4" w14:textId="4931B16F" w:rsidR="0064303D" w:rsidRPr="00CD3D52" w:rsidRDefault="0064303D" w:rsidP="002C0389">
      <w:pPr>
        <w:spacing w:after="0" w:line="360" w:lineRule="auto"/>
        <w:jc w:val="both"/>
        <w:rPr>
          <w:rFonts w:ascii="Times New Roman" w:eastAsia="Calibri" w:hAnsi="Times New Roman" w:cs="Times New Roman"/>
          <w:sz w:val="24"/>
          <w:szCs w:val="24"/>
          <w:lang w:val="en-US"/>
        </w:rPr>
      </w:pPr>
      <w:r w:rsidRPr="00CD3D52">
        <w:rPr>
          <w:rFonts w:ascii="Times New Roman" w:eastAsia="Calibri" w:hAnsi="Times New Roman" w:cs="Times New Roman"/>
          <w:sz w:val="24"/>
          <w:szCs w:val="24"/>
          <w:lang w:val="en-US"/>
        </w:rPr>
        <w:t>The estimated regression equation from Table 4.</w:t>
      </w:r>
      <w:r w:rsidR="007677FD" w:rsidRPr="002C0389">
        <w:rPr>
          <w:rFonts w:ascii="Times New Roman" w:eastAsia="Calibri" w:hAnsi="Times New Roman" w:cs="Times New Roman"/>
          <w:sz w:val="24"/>
          <w:szCs w:val="24"/>
          <w:lang w:val="en-US"/>
        </w:rPr>
        <w:t>1</w:t>
      </w:r>
      <w:r w:rsidRPr="002C0389">
        <w:rPr>
          <w:rFonts w:ascii="Times New Roman" w:eastAsia="Calibri" w:hAnsi="Times New Roman" w:cs="Times New Roman"/>
          <w:sz w:val="24"/>
          <w:szCs w:val="24"/>
          <w:lang w:val="en-US"/>
        </w:rPr>
        <w:t>6</w:t>
      </w:r>
      <w:r w:rsidRPr="00CD3D52">
        <w:rPr>
          <w:rFonts w:ascii="Times New Roman" w:eastAsia="Calibri" w:hAnsi="Times New Roman" w:cs="Times New Roman"/>
          <w:sz w:val="24"/>
          <w:szCs w:val="24"/>
          <w:lang w:val="en-US"/>
        </w:rPr>
        <w:t xml:space="preserve"> above is given by:</w:t>
      </w:r>
    </w:p>
    <w:p w14:paraId="37CFB0B6" w14:textId="3F9E0592" w:rsidR="0064303D" w:rsidRPr="00CD3D52" w:rsidRDefault="0064303D" w:rsidP="002C0389">
      <w:pPr>
        <w:spacing w:after="0" w:line="360" w:lineRule="auto"/>
        <w:jc w:val="both"/>
        <w:rPr>
          <w:rFonts w:ascii="Times New Roman" w:eastAsia="Calibri" w:hAnsi="Times New Roman" w:cs="Times New Roman"/>
          <w:sz w:val="24"/>
          <w:szCs w:val="24"/>
          <w:lang w:val="en-US"/>
        </w:rPr>
      </w:pPr>
      <m:oMathPara>
        <m:oMath>
          <m:r>
            <w:rPr>
              <w:rFonts w:ascii="Cambria Math" w:eastAsia="Calibri" w:hAnsi="Cambria Math" w:cs="Times New Roman"/>
              <w:sz w:val="24"/>
              <w:szCs w:val="24"/>
              <w:lang w:val="en-US"/>
            </w:rPr>
            <m:t>Port Operational Efficieny = 1.281 +0.323* Cargo Handling Automation+0.360 *Yard Operations Automation</m:t>
          </m:r>
        </m:oMath>
      </m:oMathPara>
    </w:p>
    <w:p w14:paraId="35BB107B" w14:textId="77777777" w:rsidR="0064303D" w:rsidRPr="00CD3D52" w:rsidRDefault="0064303D" w:rsidP="002C0389">
      <w:pPr>
        <w:spacing w:after="0" w:line="360" w:lineRule="auto"/>
        <w:jc w:val="both"/>
        <w:rPr>
          <w:rFonts w:ascii="Times New Roman" w:eastAsia="Calibri" w:hAnsi="Times New Roman" w:cs="Times New Roman"/>
          <w:sz w:val="24"/>
          <w:szCs w:val="24"/>
          <w:lang w:val="en-US"/>
        </w:rPr>
      </w:pPr>
    </w:p>
    <w:p w14:paraId="64741AC5" w14:textId="006B18CB" w:rsidR="0064303D" w:rsidRPr="00306EE8" w:rsidRDefault="0064303D" w:rsidP="002C0389">
      <w:pPr>
        <w:spacing w:line="360" w:lineRule="auto"/>
        <w:jc w:val="both"/>
        <w:rPr>
          <w:rFonts w:ascii="Times New Roman" w:eastAsia="Calibri" w:hAnsi="Times New Roman" w:cs="Times New Roman"/>
          <w:sz w:val="24"/>
          <w:szCs w:val="24"/>
          <w:lang w:val="en-US"/>
        </w:rPr>
      </w:pPr>
      <w:r w:rsidRPr="00CD3D52">
        <w:rPr>
          <w:rFonts w:ascii="Times New Roman" w:eastAsia="Calibri" w:hAnsi="Times New Roman" w:cs="Times New Roman"/>
          <w:sz w:val="24"/>
          <w:szCs w:val="24"/>
          <w:lang w:val="en-US"/>
        </w:rPr>
        <w:t xml:space="preserve">The model shows that </w:t>
      </w:r>
      <w:r w:rsidRPr="002C0389">
        <w:rPr>
          <w:rFonts w:ascii="Times New Roman" w:eastAsia="Calibri" w:hAnsi="Times New Roman" w:cs="Times New Roman"/>
          <w:sz w:val="24"/>
          <w:szCs w:val="24"/>
          <w:lang w:val="en-US"/>
        </w:rPr>
        <w:t>port automation</w:t>
      </w:r>
      <w:r w:rsidRPr="00CD3D52">
        <w:rPr>
          <w:rFonts w:ascii="Times New Roman" w:eastAsia="Calibri" w:hAnsi="Times New Roman" w:cs="Times New Roman"/>
          <w:sz w:val="24"/>
          <w:szCs w:val="24"/>
          <w:lang w:val="en-US"/>
        </w:rPr>
        <w:t xml:space="preserve"> positively affects the</w:t>
      </w:r>
      <w:r w:rsidRPr="002C0389">
        <w:rPr>
          <w:rFonts w:ascii="Times New Roman" w:eastAsia="Calibri" w:hAnsi="Times New Roman" w:cs="Times New Roman"/>
          <w:sz w:val="24"/>
          <w:szCs w:val="24"/>
          <w:lang w:val="en-US"/>
        </w:rPr>
        <w:t xml:space="preserve"> operational efficiency</w:t>
      </w:r>
      <w:r w:rsidRPr="00CD3D52">
        <w:rPr>
          <w:rFonts w:ascii="Times New Roman" w:eastAsia="Calibri" w:hAnsi="Times New Roman" w:cs="Times New Roman"/>
          <w:sz w:val="24"/>
          <w:szCs w:val="24"/>
          <w:lang w:val="en-US"/>
        </w:rPr>
        <w:t xml:space="preserve">, i.e. a unit mean index increase in </w:t>
      </w:r>
      <w:r w:rsidRPr="002C0389">
        <w:rPr>
          <w:rFonts w:ascii="Times New Roman" w:eastAsia="Calibri" w:hAnsi="Times New Roman" w:cs="Times New Roman"/>
          <w:sz w:val="24"/>
          <w:szCs w:val="24"/>
          <w:lang w:val="en-US"/>
        </w:rPr>
        <w:t>port automation</w:t>
      </w:r>
      <w:r w:rsidRPr="00CD3D52">
        <w:rPr>
          <w:rFonts w:ascii="Times New Roman" w:eastAsia="Calibri" w:hAnsi="Times New Roman" w:cs="Times New Roman"/>
          <w:sz w:val="24"/>
          <w:szCs w:val="24"/>
          <w:lang w:val="en-US"/>
        </w:rPr>
        <w:t xml:space="preserve"> </w:t>
      </w:r>
      <w:r w:rsidR="007677FD" w:rsidRPr="002C0389">
        <w:rPr>
          <w:rFonts w:ascii="Times New Roman" w:eastAsia="Calibri" w:hAnsi="Times New Roman" w:cs="Times New Roman"/>
          <w:sz w:val="24"/>
          <w:szCs w:val="24"/>
          <w:lang w:val="en-US"/>
        </w:rPr>
        <w:t xml:space="preserve">in cargo handling and yard operations </w:t>
      </w:r>
      <w:r w:rsidRPr="00CD3D52">
        <w:rPr>
          <w:rFonts w:ascii="Times New Roman" w:eastAsia="Calibri" w:hAnsi="Times New Roman" w:cs="Times New Roman"/>
          <w:sz w:val="24"/>
          <w:szCs w:val="24"/>
          <w:lang w:val="en-US"/>
        </w:rPr>
        <w:t>applied increases the</w:t>
      </w:r>
      <w:r w:rsidRPr="002C0389">
        <w:rPr>
          <w:rFonts w:ascii="Times New Roman" w:eastAsia="Calibri" w:hAnsi="Times New Roman" w:cs="Times New Roman"/>
          <w:sz w:val="24"/>
          <w:szCs w:val="24"/>
          <w:lang w:val="en-US"/>
        </w:rPr>
        <w:t xml:space="preserve"> operational efficiency</w:t>
      </w:r>
      <w:r w:rsidRPr="00CD3D52">
        <w:rPr>
          <w:rFonts w:ascii="Times New Roman" w:eastAsia="Calibri" w:hAnsi="Times New Roman" w:cs="Times New Roman"/>
          <w:sz w:val="24"/>
          <w:szCs w:val="24"/>
          <w:lang w:val="en-US"/>
        </w:rPr>
        <w:t xml:space="preserve"> by a positive mean index value of 0.</w:t>
      </w:r>
      <w:r w:rsidR="007677FD" w:rsidRPr="002C0389">
        <w:rPr>
          <w:rFonts w:ascii="Times New Roman" w:eastAsia="Calibri" w:hAnsi="Times New Roman" w:cs="Times New Roman"/>
          <w:sz w:val="24"/>
          <w:szCs w:val="24"/>
          <w:lang w:val="en-US"/>
        </w:rPr>
        <w:t>323 and 0.360 respectively</w:t>
      </w:r>
      <w:r w:rsidRPr="00CD3D52">
        <w:rPr>
          <w:rFonts w:ascii="Times New Roman" w:eastAsia="Calibri" w:hAnsi="Times New Roman" w:cs="Times New Roman"/>
          <w:sz w:val="24"/>
          <w:szCs w:val="24"/>
          <w:lang w:val="en-US"/>
        </w:rPr>
        <w:t>.</w:t>
      </w:r>
      <w:r w:rsidRPr="00CD3D52">
        <w:rPr>
          <w:rFonts w:ascii="Times New Roman" w:eastAsia="Calibri" w:hAnsi="Times New Roman" w:cs="Times New Roman"/>
          <w:kern w:val="0"/>
          <w:sz w:val="24"/>
          <w:szCs w:val="24"/>
          <w:lang w:val="en-US"/>
          <w14:ligatures w14:val="none"/>
        </w:rPr>
        <w:t xml:space="preserve"> </w:t>
      </w:r>
      <w:r w:rsidRPr="00CD3D52">
        <w:rPr>
          <w:rFonts w:ascii="Times New Roman" w:eastAsia="Calibri" w:hAnsi="Times New Roman" w:cs="Times New Roman"/>
          <w:sz w:val="24"/>
          <w:szCs w:val="24"/>
          <w:lang w:val="en-US"/>
        </w:rPr>
        <w:t xml:space="preserve">This implies that enhancing </w:t>
      </w:r>
      <w:r w:rsidRPr="002C0389">
        <w:rPr>
          <w:rFonts w:ascii="Times New Roman" w:eastAsia="Calibri" w:hAnsi="Times New Roman" w:cs="Times New Roman"/>
          <w:sz w:val="24"/>
          <w:szCs w:val="24"/>
          <w:lang w:val="en-US"/>
        </w:rPr>
        <w:t>port automation</w:t>
      </w:r>
      <w:r w:rsidRPr="00CD3D52">
        <w:rPr>
          <w:rFonts w:ascii="Times New Roman" w:eastAsia="Calibri" w:hAnsi="Times New Roman" w:cs="Times New Roman"/>
          <w:sz w:val="24"/>
          <w:szCs w:val="24"/>
          <w:lang w:val="en-US"/>
        </w:rPr>
        <w:t xml:space="preserve"> can lead to better</w:t>
      </w:r>
      <w:r w:rsidRPr="002C0389">
        <w:rPr>
          <w:rFonts w:ascii="Times New Roman" w:eastAsia="Calibri" w:hAnsi="Times New Roman" w:cs="Times New Roman"/>
          <w:sz w:val="24"/>
          <w:szCs w:val="24"/>
          <w:lang w:val="en-US"/>
        </w:rPr>
        <w:t xml:space="preserve"> operational outcomes.</w:t>
      </w:r>
    </w:p>
    <w:p w14:paraId="187928F4" w14:textId="77777777" w:rsidR="0064303D" w:rsidRPr="002C0389" w:rsidRDefault="0064303D" w:rsidP="002C0389">
      <w:pPr>
        <w:pStyle w:val="Caption"/>
        <w:keepNext/>
        <w:jc w:val="both"/>
        <w:rPr>
          <w:rFonts w:ascii="Times New Roman" w:hAnsi="Times New Roman" w:cs="Times New Roman"/>
          <w:b/>
          <w:bCs/>
          <w:i w:val="0"/>
          <w:iCs w:val="0"/>
          <w:color w:val="auto"/>
          <w:sz w:val="24"/>
          <w:szCs w:val="24"/>
        </w:rPr>
      </w:pPr>
    </w:p>
    <w:p w14:paraId="51AE0778" w14:textId="77777777" w:rsidR="002C0389" w:rsidRPr="002C0389" w:rsidRDefault="002C0389" w:rsidP="002C0389"/>
    <w:p w14:paraId="6177D491" w14:textId="77777777" w:rsidR="002C0389" w:rsidRPr="002C0389" w:rsidRDefault="002C0389" w:rsidP="002C0389"/>
    <w:p w14:paraId="395F3E7B" w14:textId="7304C151" w:rsidR="00DE7156" w:rsidRPr="002C0389" w:rsidRDefault="00DE7156" w:rsidP="002C0389">
      <w:pPr>
        <w:pStyle w:val="Caption"/>
        <w:keepNext/>
        <w:jc w:val="both"/>
        <w:rPr>
          <w:rFonts w:ascii="Times New Roman" w:hAnsi="Times New Roman" w:cs="Times New Roman"/>
          <w:b/>
          <w:bCs/>
          <w:i w:val="0"/>
          <w:iCs w:val="0"/>
          <w:color w:val="auto"/>
          <w:sz w:val="24"/>
          <w:szCs w:val="24"/>
        </w:rPr>
      </w:pPr>
      <w:r w:rsidRPr="002C0389">
        <w:rPr>
          <w:rFonts w:ascii="Times New Roman" w:hAnsi="Times New Roman" w:cs="Times New Roman"/>
          <w:b/>
          <w:bCs/>
          <w:i w:val="0"/>
          <w:iCs w:val="0"/>
          <w:color w:val="auto"/>
          <w:sz w:val="24"/>
          <w:szCs w:val="24"/>
        </w:rPr>
        <w:lastRenderedPageBreak/>
        <w:t>Table 4.</w:t>
      </w:r>
      <w:r w:rsidRPr="002C0389">
        <w:rPr>
          <w:rFonts w:ascii="Times New Roman" w:hAnsi="Times New Roman" w:cs="Times New Roman"/>
          <w:b/>
          <w:bCs/>
          <w:i w:val="0"/>
          <w:iCs w:val="0"/>
          <w:color w:val="auto"/>
          <w:sz w:val="24"/>
          <w:szCs w:val="24"/>
        </w:rPr>
        <w:fldChar w:fldCharType="begin"/>
      </w:r>
      <w:r w:rsidRPr="002C0389">
        <w:rPr>
          <w:rFonts w:ascii="Times New Roman" w:hAnsi="Times New Roman" w:cs="Times New Roman"/>
          <w:b/>
          <w:bCs/>
          <w:i w:val="0"/>
          <w:iCs w:val="0"/>
          <w:color w:val="auto"/>
          <w:sz w:val="24"/>
          <w:szCs w:val="24"/>
        </w:rPr>
        <w:instrText xml:space="preserve"> SEQ Table \* ARABIC </w:instrText>
      </w:r>
      <w:r w:rsidRPr="002C0389">
        <w:rPr>
          <w:rFonts w:ascii="Times New Roman" w:hAnsi="Times New Roman" w:cs="Times New Roman"/>
          <w:b/>
          <w:bCs/>
          <w:i w:val="0"/>
          <w:iCs w:val="0"/>
          <w:color w:val="auto"/>
          <w:sz w:val="24"/>
          <w:szCs w:val="24"/>
        </w:rPr>
        <w:fldChar w:fldCharType="separate"/>
      </w:r>
      <w:r w:rsidRPr="002C0389">
        <w:rPr>
          <w:rFonts w:ascii="Times New Roman" w:hAnsi="Times New Roman" w:cs="Times New Roman"/>
          <w:b/>
          <w:bCs/>
          <w:i w:val="0"/>
          <w:iCs w:val="0"/>
          <w:noProof/>
          <w:color w:val="auto"/>
          <w:sz w:val="24"/>
          <w:szCs w:val="24"/>
        </w:rPr>
        <w:t>16</w:t>
      </w:r>
      <w:r w:rsidRPr="002C0389">
        <w:rPr>
          <w:rFonts w:ascii="Times New Roman" w:hAnsi="Times New Roman" w:cs="Times New Roman"/>
          <w:b/>
          <w:bCs/>
          <w:i w:val="0"/>
          <w:iCs w:val="0"/>
          <w:color w:val="auto"/>
          <w:sz w:val="24"/>
          <w:szCs w:val="24"/>
        </w:rPr>
        <w:fldChar w:fldCharType="end"/>
      </w:r>
      <w:r w:rsidRPr="002C0389">
        <w:rPr>
          <w:rFonts w:ascii="Times New Roman" w:hAnsi="Times New Roman" w:cs="Times New Roman"/>
          <w:b/>
          <w:bCs/>
          <w:i w:val="0"/>
          <w:iCs w:val="0"/>
          <w:color w:val="auto"/>
          <w:sz w:val="24"/>
          <w:szCs w:val="24"/>
        </w:rPr>
        <w:t xml:space="preserve">: </w:t>
      </w:r>
      <w:r w:rsidR="007A6FD2" w:rsidRPr="002C0389">
        <w:rPr>
          <w:rFonts w:ascii="Times New Roman" w:hAnsi="Times New Roman" w:cs="Times New Roman"/>
          <w:b/>
          <w:bCs/>
          <w:i w:val="0"/>
          <w:iCs w:val="0"/>
          <w:color w:val="auto"/>
          <w:sz w:val="24"/>
          <w:szCs w:val="24"/>
        </w:rPr>
        <w:t>Regression Coefficients between Port Automation and Operational Efficiency</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94"/>
        <w:gridCol w:w="2455"/>
        <w:gridCol w:w="716"/>
        <w:gridCol w:w="720"/>
        <w:gridCol w:w="1227"/>
        <w:gridCol w:w="553"/>
        <w:gridCol w:w="456"/>
        <w:gridCol w:w="635"/>
        <w:gridCol w:w="635"/>
        <w:gridCol w:w="892"/>
        <w:gridCol w:w="543"/>
      </w:tblGrid>
      <w:tr w:rsidR="002C0389" w:rsidRPr="002C0389" w14:paraId="07D62DD5" w14:textId="77777777" w:rsidTr="00DE7156">
        <w:trPr>
          <w:cantSplit/>
        </w:trPr>
        <w:tc>
          <w:tcPr>
            <w:tcW w:w="1444" w:type="pct"/>
            <w:gridSpan w:val="2"/>
            <w:vMerge w:val="restart"/>
            <w:tcBorders>
              <w:top w:val="single" w:sz="4" w:space="0" w:color="auto"/>
              <w:left w:val="nil"/>
              <w:bottom w:val="nil"/>
              <w:right w:val="nil"/>
            </w:tcBorders>
            <w:shd w:val="clear" w:color="auto" w:fill="FFFFFF"/>
            <w:vAlign w:val="bottom"/>
          </w:tcPr>
          <w:p w14:paraId="33A742EB"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Model</w:t>
            </w:r>
          </w:p>
        </w:tc>
        <w:tc>
          <w:tcPr>
            <w:tcW w:w="788" w:type="pct"/>
            <w:gridSpan w:val="2"/>
            <w:tcBorders>
              <w:top w:val="single" w:sz="4" w:space="0" w:color="auto"/>
              <w:left w:val="nil"/>
              <w:bottom w:val="nil"/>
              <w:right w:val="single" w:sz="8" w:space="0" w:color="E0E0E0"/>
            </w:tcBorders>
            <w:shd w:val="clear" w:color="auto" w:fill="FFFFFF"/>
            <w:vAlign w:val="bottom"/>
          </w:tcPr>
          <w:p w14:paraId="32BF0225"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Unstandardized Coefficients</w:t>
            </w:r>
          </w:p>
        </w:tc>
        <w:tc>
          <w:tcPr>
            <w:tcW w:w="677" w:type="pct"/>
            <w:tcBorders>
              <w:top w:val="single" w:sz="4" w:space="0" w:color="auto"/>
              <w:left w:val="single" w:sz="8" w:space="0" w:color="E0E0E0"/>
              <w:bottom w:val="nil"/>
              <w:right w:val="single" w:sz="8" w:space="0" w:color="E0E0E0"/>
            </w:tcBorders>
            <w:shd w:val="clear" w:color="auto" w:fill="FFFFFF"/>
            <w:vAlign w:val="bottom"/>
          </w:tcPr>
          <w:p w14:paraId="64C217EF"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Standardized Coefficients</w:t>
            </w:r>
          </w:p>
        </w:tc>
        <w:tc>
          <w:tcPr>
            <w:tcW w:w="315" w:type="pct"/>
            <w:vMerge w:val="restart"/>
            <w:tcBorders>
              <w:top w:val="single" w:sz="4" w:space="0" w:color="auto"/>
              <w:left w:val="single" w:sz="8" w:space="0" w:color="E0E0E0"/>
              <w:bottom w:val="nil"/>
              <w:right w:val="single" w:sz="8" w:space="0" w:color="E0E0E0"/>
            </w:tcBorders>
            <w:shd w:val="clear" w:color="auto" w:fill="FFFFFF"/>
            <w:vAlign w:val="bottom"/>
          </w:tcPr>
          <w:p w14:paraId="051D2B82"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t</w:t>
            </w:r>
          </w:p>
        </w:tc>
        <w:tc>
          <w:tcPr>
            <w:tcW w:w="261" w:type="pct"/>
            <w:vMerge w:val="restart"/>
            <w:tcBorders>
              <w:top w:val="single" w:sz="4" w:space="0" w:color="auto"/>
              <w:left w:val="single" w:sz="8" w:space="0" w:color="E0E0E0"/>
              <w:bottom w:val="nil"/>
              <w:right w:val="single" w:sz="8" w:space="0" w:color="E0E0E0"/>
            </w:tcBorders>
            <w:shd w:val="clear" w:color="auto" w:fill="FFFFFF"/>
            <w:vAlign w:val="bottom"/>
          </w:tcPr>
          <w:p w14:paraId="4B1ABB1F"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Sig.</w:t>
            </w:r>
          </w:p>
        </w:tc>
        <w:tc>
          <w:tcPr>
            <w:tcW w:w="705" w:type="pct"/>
            <w:gridSpan w:val="2"/>
            <w:tcBorders>
              <w:top w:val="single" w:sz="4" w:space="0" w:color="auto"/>
              <w:left w:val="single" w:sz="8" w:space="0" w:color="E0E0E0"/>
              <w:bottom w:val="nil"/>
              <w:right w:val="single" w:sz="8" w:space="0" w:color="E0E0E0"/>
            </w:tcBorders>
            <w:shd w:val="clear" w:color="auto" w:fill="FFFFFF"/>
            <w:vAlign w:val="bottom"/>
          </w:tcPr>
          <w:p w14:paraId="5B896422"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95.0% Confidence Interval for B</w:t>
            </w:r>
          </w:p>
        </w:tc>
        <w:tc>
          <w:tcPr>
            <w:tcW w:w="810" w:type="pct"/>
            <w:gridSpan w:val="2"/>
            <w:tcBorders>
              <w:top w:val="single" w:sz="4" w:space="0" w:color="auto"/>
              <w:left w:val="single" w:sz="8" w:space="0" w:color="E0E0E0"/>
              <w:bottom w:val="nil"/>
              <w:right w:val="nil"/>
            </w:tcBorders>
            <w:shd w:val="clear" w:color="auto" w:fill="FFFFFF"/>
            <w:vAlign w:val="bottom"/>
          </w:tcPr>
          <w:p w14:paraId="40D35E51"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b/>
                <w:bCs/>
                <w:kern w:val="0"/>
                <w:sz w:val="24"/>
                <w:szCs w:val="24"/>
              </w:rPr>
            </w:pPr>
            <w:r w:rsidRPr="00DE7156">
              <w:rPr>
                <w:rFonts w:ascii="Times New Roman" w:hAnsi="Times New Roman" w:cs="Times New Roman"/>
                <w:b/>
                <w:bCs/>
                <w:kern w:val="0"/>
                <w:sz w:val="24"/>
                <w:szCs w:val="24"/>
              </w:rPr>
              <w:t>Collinearity Statistics</w:t>
            </w:r>
          </w:p>
        </w:tc>
      </w:tr>
      <w:tr w:rsidR="002C0389" w:rsidRPr="002C0389" w14:paraId="1568F9DC" w14:textId="77777777" w:rsidTr="00DE7156">
        <w:trPr>
          <w:cantSplit/>
        </w:trPr>
        <w:tc>
          <w:tcPr>
            <w:tcW w:w="1444" w:type="pct"/>
            <w:gridSpan w:val="2"/>
            <w:vMerge/>
            <w:tcBorders>
              <w:top w:val="nil"/>
              <w:left w:val="nil"/>
              <w:bottom w:val="nil"/>
              <w:right w:val="nil"/>
            </w:tcBorders>
            <w:shd w:val="clear" w:color="auto" w:fill="FFFFFF"/>
            <w:vAlign w:val="bottom"/>
          </w:tcPr>
          <w:p w14:paraId="3EA90724"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93" w:type="pct"/>
            <w:tcBorders>
              <w:top w:val="nil"/>
              <w:left w:val="nil"/>
              <w:bottom w:val="single" w:sz="8" w:space="0" w:color="152935"/>
              <w:right w:val="single" w:sz="8" w:space="0" w:color="E0E0E0"/>
            </w:tcBorders>
            <w:shd w:val="clear" w:color="auto" w:fill="FFFFFF"/>
            <w:vAlign w:val="bottom"/>
          </w:tcPr>
          <w:p w14:paraId="7583C3D8"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B</w:t>
            </w:r>
          </w:p>
        </w:tc>
        <w:tc>
          <w:tcPr>
            <w:tcW w:w="395" w:type="pct"/>
            <w:tcBorders>
              <w:top w:val="nil"/>
              <w:left w:val="single" w:sz="8" w:space="0" w:color="E0E0E0"/>
              <w:bottom w:val="single" w:sz="8" w:space="0" w:color="152935"/>
              <w:right w:val="single" w:sz="8" w:space="0" w:color="E0E0E0"/>
            </w:tcBorders>
            <w:shd w:val="clear" w:color="auto" w:fill="FFFFFF"/>
            <w:vAlign w:val="bottom"/>
          </w:tcPr>
          <w:p w14:paraId="5AFD3884"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Std. Error</w:t>
            </w:r>
          </w:p>
        </w:tc>
        <w:tc>
          <w:tcPr>
            <w:tcW w:w="677" w:type="pct"/>
            <w:tcBorders>
              <w:top w:val="nil"/>
              <w:left w:val="single" w:sz="8" w:space="0" w:color="E0E0E0"/>
              <w:bottom w:val="single" w:sz="8" w:space="0" w:color="152935"/>
              <w:right w:val="single" w:sz="8" w:space="0" w:color="E0E0E0"/>
            </w:tcBorders>
            <w:shd w:val="clear" w:color="auto" w:fill="FFFFFF"/>
            <w:vAlign w:val="bottom"/>
          </w:tcPr>
          <w:p w14:paraId="3F6E1451"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Beta</w:t>
            </w:r>
          </w:p>
        </w:tc>
        <w:tc>
          <w:tcPr>
            <w:tcW w:w="315" w:type="pct"/>
            <w:vMerge/>
            <w:tcBorders>
              <w:top w:val="nil"/>
              <w:left w:val="single" w:sz="8" w:space="0" w:color="E0E0E0"/>
              <w:bottom w:val="nil"/>
              <w:right w:val="single" w:sz="8" w:space="0" w:color="E0E0E0"/>
            </w:tcBorders>
            <w:shd w:val="clear" w:color="auto" w:fill="FFFFFF"/>
            <w:vAlign w:val="bottom"/>
          </w:tcPr>
          <w:p w14:paraId="7D0E44A2"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261" w:type="pct"/>
            <w:vMerge/>
            <w:tcBorders>
              <w:top w:val="nil"/>
              <w:left w:val="single" w:sz="8" w:space="0" w:color="E0E0E0"/>
              <w:bottom w:val="nil"/>
              <w:right w:val="single" w:sz="8" w:space="0" w:color="E0E0E0"/>
            </w:tcBorders>
            <w:shd w:val="clear" w:color="auto" w:fill="FFFFFF"/>
            <w:vAlign w:val="bottom"/>
          </w:tcPr>
          <w:p w14:paraId="276BF98F"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52" w:type="pct"/>
            <w:tcBorders>
              <w:top w:val="nil"/>
              <w:left w:val="single" w:sz="8" w:space="0" w:color="E0E0E0"/>
              <w:bottom w:val="single" w:sz="8" w:space="0" w:color="152935"/>
              <w:right w:val="single" w:sz="8" w:space="0" w:color="E0E0E0"/>
            </w:tcBorders>
            <w:shd w:val="clear" w:color="auto" w:fill="FFFFFF"/>
            <w:vAlign w:val="bottom"/>
          </w:tcPr>
          <w:p w14:paraId="74519C6B"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Lower Bound</w:t>
            </w:r>
          </w:p>
        </w:tc>
        <w:tc>
          <w:tcPr>
            <w:tcW w:w="352" w:type="pct"/>
            <w:tcBorders>
              <w:top w:val="nil"/>
              <w:left w:val="single" w:sz="8" w:space="0" w:color="E0E0E0"/>
              <w:bottom w:val="single" w:sz="8" w:space="0" w:color="152935"/>
              <w:right w:val="single" w:sz="8" w:space="0" w:color="E0E0E0"/>
            </w:tcBorders>
            <w:shd w:val="clear" w:color="auto" w:fill="FFFFFF"/>
            <w:vAlign w:val="bottom"/>
          </w:tcPr>
          <w:p w14:paraId="79EA9AEC"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Upper Bound</w:t>
            </w:r>
          </w:p>
        </w:tc>
        <w:tc>
          <w:tcPr>
            <w:tcW w:w="501" w:type="pct"/>
            <w:tcBorders>
              <w:top w:val="nil"/>
              <w:left w:val="single" w:sz="8" w:space="0" w:color="E0E0E0"/>
              <w:bottom w:val="single" w:sz="8" w:space="0" w:color="152935"/>
              <w:right w:val="single" w:sz="8" w:space="0" w:color="E0E0E0"/>
            </w:tcBorders>
            <w:shd w:val="clear" w:color="auto" w:fill="FFFFFF"/>
            <w:vAlign w:val="bottom"/>
          </w:tcPr>
          <w:p w14:paraId="384638DC"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Tolerance</w:t>
            </w:r>
          </w:p>
        </w:tc>
        <w:tc>
          <w:tcPr>
            <w:tcW w:w="309" w:type="pct"/>
            <w:tcBorders>
              <w:top w:val="nil"/>
              <w:left w:val="single" w:sz="8" w:space="0" w:color="E0E0E0"/>
              <w:bottom w:val="single" w:sz="8" w:space="0" w:color="152935"/>
              <w:right w:val="nil"/>
            </w:tcBorders>
            <w:shd w:val="clear" w:color="auto" w:fill="FFFFFF"/>
            <w:vAlign w:val="bottom"/>
          </w:tcPr>
          <w:p w14:paraId="790023C3"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VIF</w:t>
            </w:r>
          </w:p>
        </w:tc>
      </w:tr>
      <w:tr w:rsidR="002C0389" w:rsidRPr="002C0389" w14:paraId="55489839" w14:textId="77777777" w:rsidTr="00DE7156">
        <w:trPr>
          <w:cantSplit/>
        </w:trPr>
        <w:tc>
          <w:tcPr>
            <w:tcW w:w="118" w:type="pct"/>
            <w:vMerge w:val="restart"/>
            <w:tcBorders>
              <w:top w:val="single" w:sz="8" w:space="0" w:color="152935"/>
              <w:left w:val="nil"/>
              <w:bottom w:val="single" w:sz="8" w:space="0" w:color="152935"/>
              <w:right w:val="nil"/>
            </w:tcBorders>
            <w:shd w:val="clear" w:color="auto" w:fill="E0E0E0"/>
          </w:tcPr>
          <w:p w14:paraId="774636E0"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1</w:t>
            </w:r>
          </w:p>
        </w:tc>
        <w:tc>
          <w:tcPr>
            <w:tcW w:w="1326" w:type="pct"/>
            <w:tcBorders>
              <w:top w:val="single" w:sz="8" w:space="0" w:color="152935"/>
              <w:left w:val="nil"/>
              <w:bottom w:val="single" w:sz="8" w:space="0" w:color="AEAEAE"/>
              <w:right w:val="nil"/>
            </w:tcBorders>
            <w:shd w:val="clear" w:color="auto" w:fill="E0E0E0"/>
          </w:tcPr>
          <w:p w14:paraId="5BB413ED"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(Constant)</w:t>
            </w:r>
          </w:p>
        </w:tc>
        <w:tc>
          <w:tcPr>
            <w:tcW w:w="393" w:type="pct"/>
            <w:tcBorders>
              <w:top w:val="single" w:sz="8" w:space="0" w:color="152935"/>
              <w:left w:val="nil"/>
              <w:bottom w:val="single" w:sz="8" w:space="0" w:color="AEAEAE"/>
              <w:right w:val="single" w:sz="8" w:space="0" w:color="E0E0E0"/>
            </w:tcBorders>
            <w:shd w:val="clear" w:color="auto" w:fill="FFFFFF"/>
          </w:tcPr>
          <w:p w14:paraId="266D624F"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1.281</w:t>
            </w:r>
          </w:p>
        </w:tc>
        <w:tc>
          <w:tcPr>
            <w:tcW w:w="395" w:type="pct"/>
            <w:tcBorders>
              <w:top w:val="single" w:sz="8" w:space="0" w:color="152935"/>
              <w:left w:val="single" w:sz="8" w:space="0" w:color="E0E0E0"/>
              <w:bottom w:val="single" w:sz="8" w:space="0" w:color="AEAEAE"/>
              <w:right w:val="single" w:sz="8" w:space="0" w:color="E0E0E0"/>
            </w:tcBorders>
            <w:shd w:val="clear" w:color="auto" w:fill="FFFFFF"/>
          </w:tcPr>
          <w:p w14:paraId="4D614A2A"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.412</w:t>
            </w:r>
          </w:p>
        </w:tc>
        <w:tc>
          <w:tcPr>
            <w:tcW w:w="677"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28670274"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15" w:type="pct"/>
            <w:tcBorders>
              <w:top w:val="single" w:sz="8" w:space="0" w:color="152935"/>
              <w:left w:val="single" w:sz="8" w:space="0" w:color="E0E0E0"/>
              <w:bottom w:val="single" w:sz="8" w:space="0" w:color="AEAEAE"/>
              <w:right w:val="single" w:sz="8" w:space="0" w:color="E0E0E0"/>
            </w:tcBorders>
            <w:shd w:val="clear" w:color="auto" w:fill="FFFFFF"/>
          </w:tcPr>
          <w:p w14:paraId="12D5E3C6"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3.105</w:t>
            </w:r>
          </w:p>
        </w:tc>
        <w:tc>
          <w:tcPr>
            <w:tcW w:w="261" w:type="pct"/>
            <w:tcBorders>
              <w:top w:val="single" w:sz="8" w:space="0" w:color="152935"/>
              <w:left w:val="single" w:sz="8" w:space="0" w:color="E0E0E0"/>
              <w:bottom w:val="single" w:sz="8" w:space="0" w:color="AEAEAE"/>
              <w:right w:val="single" w:sz="8" w:space="0" w:color="E0E0E0"/>
            </w:tcBorders>
            <w:shd w:val="clear" w:color="auto" w:fill="FFFFFF"/>
          </w:tcPr>
          <w:p w14:paraId="328FEF48"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.003</w:t>
            </w:r>
          </w:p>
        </w:tc>
        <w:tc>
          <w:tcPr>
            <w:tcW w:w="352" w:type="pct"/>
            <w:tcBorders>
              <w:top w:val="single" w:sz="8" w:space="0" w:color="152935"/>
              <w:left w:val="single" w:sz="8" w:space="0" w:color="E0E0E0"/>
              <w:bottom w:val="single" w:sz="8" w:space="0" w:color="AEAEAE"/>
              <w:right w:val="single" w:sz="8" w:space="0" w:color="E0E0E0"/>
            </w:tcBorders>
            <w:shd w:val="clear" w:color="auto" w:fill="FFFFFF"/>
          </w:tcPr>
          <w:p w14:paraId="56DB7A84"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.460</w:t>
            </w:r>
          </w:p>
        </w:tc>
        <w:tc>
          <w:tcPr>
            <w:tcW w:w="352" w:type="pct"/>
            <w:tcBorders>
              <w:top w:val="single" w:sz="8" w:space="0" w:color="152935"/>
              <w:left w:val="single" w:sz="8" w:space="0" w:color="E0E0E0"/>
              <w:bottom w:val="single" w:sz="8" w:space="0" w:color="AEAEAE"/>
              <w:right w:val="single" w:sz="8" w:space="0" w:color="E0E0E0"/>
            </w:tcBorders>
            <w:shd w:val="clear" w:color="auto" w:fill="FFFFFF"/>
          </w:tcPr>
          <w:p w14:paraId="3CF8003B"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2.101</w:t>
            </w:r>
          </w:p>
        </w:tc>
        <w:tc>
          <w:tcPr>
            <w:tcW w:w="501"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112DAEF4"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309" w:type="pct"/>
            <w:tcBorders>
              <w:top w:val="single" w:sz="8" w:space="0" w:color="152935"/>
              <w:left w:val="single" w:sz="8" w:space="0" w:color="E0E0E0"/>
              <w:bottom w:val="single" w:sz="8" w:space="0" w:color="AEAEAE"/>
              <w:right w:val="nil"/>
            </w:tcBorders>
            <w:shd w:val="clear" w:color="auto" w:fill="FFFFFF"/>
            <w:vAlign w:val="center"/>
          </w:tcPr>
          <w:p w14:paraId="209D801D"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r>
      <w:tr w:rsidR="002C0389" w:rsidRPr="002C0389" w14:paraId="623F61C6" w14:textId="77777777" w:rsidTr="00DE7156">
        <w:trPr>
          <w:cantSplit/>
        </w:trPr>
        <w:tc>
          <w:tcPr>
            <w:tcW w:w="118" w:type="pct"/>
            <w:vMerge/>
            <w:tcBorders>
              <w:top w:val="single" w:sz="8" w:space="0" w:color="152935"/>
              <w:left w:val="nil"/>
              <w:bottom w:val="single" w:sz="8" w:space="0" w:color="152935"/>
              <w:right w:val="nil"/>
            </w:tcBorders>
            <w:shd w:val="clear" w:color="auto" w:fill="E0E0E0"/>
          </w:tcPr>
          <w:p w14:paraId="5D04ABAE"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326" w:type="pct"/>
            <w:tcBorders>
              <w:top w:val="single" w:sz="8" w:space="0" w:color="AEAEAE"/>
              <w:left w:val="nil"/>
              <w:bottom w:val="single" w:sz="8" w:space="0" w:color="AEAEAE"/>
              <w:right w:val="nil"/>
            </w:tcBorders>
            <w:shd w:val="clear" w:color="auto" w:fill="E0E0E0"/>
          </w:tcPr>
          <w:p w14:paraId="173B1E69"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Cargo_Handling_Automation</w:t>
            </w:r>
          </w:p>
        </w:tc>
        <w:tc>
          <w:tcPr>
            <w:tcW w:w="393" w:type="pct"/>
            <w:tcBorders>
              <w:top w:val="single" w:sz="8" w:space="0" w:color="AEAEAE"/>
              <w:left w:val="nil"/>
              <w:bottom w:val="single" w:sz="8" w:space="0" w:color="AEAEAE"/>
              <w:right w:val="single" w:sz="8" w:space="0" w:color="E0E0E0"/>
            </w:tcBorders>
            <w:shd w:val="clear" w:color="auto" w:fill="FFFFFF"/>
          </w:tcPr>
          <w:p w14:paraId="520A60B5"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.323</w:t>
            </w:r>
          </w:p>
        </w:tc>
        <w:tc>
          <w:tcPr>
            <w:tcW w:w="395" w:type="pct"/>
            <w:tcBorders>
              <w:top w:val="single" w:sz="8" w:space="0" w:color="AEAEAE"/>
              <w:left w:val="single" w:sz="8" w:space="0" w:color="E0E0E0"/>
              <w:bottom w:val="single" w:sz="8" w:space="0" w:color="AEAEAE"/>
              <w:right w:val="single" w:sz="8" w:space="0" w:color="E0E0E0"/>
            </w:tcBorders>
            <w:shd w:val="clear" w:color="auto" w:fill="FFFFFF"/>
          </w:tcPr>
          <w:p w14:paraId="732CF34A"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.108</w:t>
            </w:r>
          </w:p>
        </w:tc>
        <w:tc>
          <w:tcPr>
            <w:tcW w:w="677" w:type="pct"/>
            <w:tcBorders>
              <w:top w:val="single" w:sz="8" w:space="0" w:color="AEAEAE"/>
              <w:left w:val="single" w:sz="8" w:space="0" w:color="E0E0E0"/>
              <w:bottom w:val="single" w:sz="8" w:space="0" w:color="AEAEAE"/>
              <w:right w:val="single" w:sz="8" w:space="0" w:color="E0E0E0"/>
            </w:tcBorders>
            <w:shd w:val="clear" w:color="auto" w:fill="FFFFFF"/>
          </w:tcPr>
          <w:p w14:paraId="1E7E6189"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.303</w:t>
            </w:r>
          </w:p>
        </w:tc>
        <w:tc>
          <w:tcPr>
            <w:tcW w:w="315" w:type="pct"/>
            <w:tcBorders>
              <w:top w:val="single" w:sz="8" w:space="0" w:color="AEAEAE"/>
              <w:left w:val="single" w:sz="8" w:space="0" w:color="E0E0E0"/>
              <w:bottom w:val="single" w:sz="8" w:space="0" w:color="AEAEAE"/>
              <w:right w:val="single" w:sz="8" w:space="0" w:color="E0E0E0"/>
            </w:tcBorders>
            <w:shd w:val="clear" w:color="auto" w:fill="FFFFFF"/>
          </w:tcPr>
          <w:p w14:paraId="71707DCA"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2.982</w:t>
            </w:r>
          </w:p>
        </w:tc>
        <w:tc>
          <w:tcPr>
            <w:tcW w:w="261" w:type="pct"/>
            <w:tcBorders>
              <w:top w:val="single" w:sz="8" w:space="0" w:color="AEAEAE"/>
              <w:left w:val="single" w:sz="8" w:space="0" w:color="E0E0E0"/>
              <w:bottom w:val="single" w:sz="8" w:space="0" w:color="AEAEAE"/>
              <w:right w:val="single" w:sz="8" w:space="0" w:color="E0E0E0"/>
            </w:tcBorders>
            <w:shd w:val="clear" w:color="auto" w:fill="FFFFFF"/>
          </w:tcPr>
          <w:p w14:paraId="039690FE"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.004</w:t>
            </w:r>
          </w:p>
        </w:tc>
        <w:tc>
          <w:tcPr>
            <w:tcW w:w="352" w:type="pct"/>
            <w:tcBorders>
              <w:top w:val="single" w:sz="8" w:space="0" w:color="AEAEAE"/>
              <w:left w:val="single" w:sz="8" w:space="0" w:color="E0E0E0"/>
              <w:bottom w:val="single" w:sz="8" w:space="0" w:color="AEAEAE"/>
              <w:right w:val="single" w:sz="8" w:space="0" w:color="E0E0E0"/>
            </w:tcBorders>
            <w:shd w:val="clear" w:color="auto" w:fill="FFFFFF"/>
          </w:tcPr>
          <w:p w14:paraId="4245153F"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.108</w:t>
            </w:r>
          </w:p>
        </w:tc>
        <w:tc>
          <w:tcPr>
            <w:tcW w:w="352" w:type="pct"/>
            <w:tcBorders>
              <w:top w:val="single" w:sz="8" w:space="0" w:color="AEAEAE"/>
              <w:left w:val="single" w:sz="8" w:space="0" w:color="E0E0E0"/>
              <w:bottom w:val="single" w:sz="8" w:space="0" w:color="AEAEAE"/>
              <w:right w:val="single" w:sz="8" w:space="0" w:color="E0E0E0"/>
            </w:tcBorders>
            <w:shd w:val="clear" w:color="auto" w:fill="FFFFFF"/>
          </w:tcPr>
          <w:p w14:paraId="6F4CFBD5"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.538</w:t>
            </w:r>
          </w:p>
        </w:tc>
        <w:tc>
          <w:tcPr>
            <w:tcW w:w="501" w:type="pct"/>
            <w:tcBorders>
              <w:top w:val="single" w:sz="8" w:space="0" w:color="AEAEAE"/>
              <w:left w:val="single" w:sz="8" w:space="0" w:color="E0E0E0"/>
              <w:bottom w:val="single" w:sz="8" w:space="0" w:color="AEAEAE"/>
              <w:right w:val="single" w:sz="8" w:space="0" w:color="E0E0E0"/>
            </w:tcBorders>
            <w:shd w:val="clear" w:color="auto" w:fill="FFFFFF"/>
          </w:tcPr>
          <w:p w14:paraId="7766146F"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.763</w:t>
            </w:r>
          </w:p>
        </w:tc>
        <w:tc>
          <w:tcPr>
            <w:tcW w:w="309" w:type="pct"/>
            <w:tcBorders>
              <w:top w:val="single" w:sz="8" w:space="0" w:color="AEAEAE"/>
              <w:left w:val="single" w:sz="8" w:space="0" w:color="E0E0E0"/>
              <w:bottom w:val="single" w:sz="8" w:space="0" w:color="AEAEAE"/>
              <w:right w:val="nil"/>
            </w:tcBorders>
            <w:shd w:val="clear" w:color="auto" w:fill="FFFFFF"/>
          </w:tcPr>
          <w:p w14:paraId="222AE27C"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1.310</w:t>
            </w:r>
          </w:p>
        </w:tc>
      </w:tr>
      <w:tr w:rsidR="002C0389" w:rsidRPr="002C0389" w14:paraId="64CD73CD" w14:textId="77777777" w:rsidTr="00DE7156">
        <w:trPr>
          <w:cantSplit/>
        </w:trPr>
        <w:tc>
          <w:tcPr>
            <w:tcW w:w="118" w:type="pct"/>
            <w:vMerge/>
            <w:tcBorders>
              <w:top w:val="single" w:sz="8" w:space="0" w:color="152935"/>
              <w:left w:val="nil"/>
              <w:bottom w:val="single" w:sz="8" w:space="0" w:color="152935"/>
              <w:right w:val="nil"/>
            </w:tcBorders>
            <w:shd w:val="clear" w:color="auto" w:fill="E0E0E0"/>
          </w:tcPr>
          <w:p w14:paraId="3496C1A5" w14:textId="77777777" w:rsidR="00DE7156" w:rsidRPr="00DE7156" w:rsidRDefault="00DE7156" w:rsidP="002C0389">
            <w:pPr>
              <w:autoSpaceDE w:val="0"/>
              <w:autoSpaceDN w:val="0"/>
              <w:adjustRightInd w:val="0"/>
              <w:spacing w:after="0" w:line="240" w:lineRule="auto"/>
              <w:jc w:val="both"/>
              <w:rPr>
                <w:rFonts w:ascii="Times New Roman" w:hAnsi="Times New Roman" w:cs="Times New Roman"/>
                <w:kern w:val="0"/>
                <w:sz w:val="24"/>
                <w:szCs w:val="24"/>
              </w:rPr>
            </w:pPr>
          </w:p>
        </w:tc>
        <w:tc>
          <w:tcPr>
            <w:tcW w:w="1326" w:type="pct"/>
            <w:tcBorders>
              <w:top w:val="single" w:sz="8" w:space="0" w:color="AEAEAE"/>
              <w:left w:val="nil"/>
              <w:bottom w:val="single" w:sz="8" w:space="0" w:color="152935"/>
              <w:right w:val="nil"/>
            </w:tcBorders>
            <w:shd w:val="clear" w:color="auto" w:fill="E0E0E0"/>
          </w:tcPr>
          <w:p w14:paraId="168FB32E"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Yard_Operations_Automation</w:t>
            </w:r>
          </w:p>
        </w:tc>
        <w:tc>
          <w:tcPr>
            <w:tcW w:w="393" w:type="pct"/>
            <w:tcBorders>
              <w:top w:val="single" w:sz="8" w:space="0" w:color="AEAEAE"/>
              <w:left w:val="nil"/>
              <w:bottom w:val="single" w:sz="8" w:space="0" w:color="152935"/>
              <w:right w:val="single" w:sz="8" w:space="0" w:color="E0E0E0"/>
            </w:tcBorders>
            <w:shd w:val="clear" w:color="auto" w:fill="FFFFFF"/>
          </w:tcPr>
          <w:p w14:paraId="21D9B631"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.360</w:t>
            </w:r>
          </w:p>
        </w:tc>
        <w:tc>
          <w:tcPr>
            <w:tcW w:w="395" w:type="pct"/>
            <w:tcBorders>
              <w:top w:val="single" w:sz="8" w:space="0" w:color="AEAEAE"/>
              <w:left w:val="single" w:sz="8" w:space="0" w:color="E0E0E0"/>
              <w:bottom w:val="single" w:sz="8" w:space="0" w:color="152935"/>
              <w:right w:val="single" w:sz="8" w:space="0" w:color="E0E0E0"/>
            </w:tcBorders>
            <w:shd w:val="clear" w:color="auto" w:fill="FFFFFF"/>
          </w:tcPr>
          <w:p w14:paraId="382F3E68"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.098</w:t>
            </w:r>
          </w:p>
        </w:tc>
        <w:tc>
          <w:tcPr>
            <w:tcW w:w="677" w:type="pct"/>
            <w:tcBorders>
              <w:top w:val="single" w:sz="8" w:space="0" w:color="AEAEAE"/>
              <w:left w:val="single" w:sz="8" w:space="0" w:color="E0E0E0"/>
              <w:bottom w:val="single" w:sz="8" w:space="0" w:color="152935"/>
              <w:right w:val="single" w:sz="8" w:space="0" w:color="E0E0E0"/>
            </w:tcBorders>
            <w:shd w:val="clear" w:color="auto" w:fill="FFFFFF"/>
          </w:tcPr>
          <w:p w14:paraId="0779F600"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.372</w:t>
            </w:r>
          </w:p>
        </w:tc>
        <w:tc>
          <w:tcPr>
            <w:tcW w:w="315" w:type="pct"/>
            <w:tcBorders>
              <w:top w:val="single" w:sz="8" w:space="0" w:color="AEAEAE"/>
              <w:left w:val="single" w:sz="8" w:space="0" w:color="E0E0E0"/>
              <w:bottom w:val="single" w:sz="8" w:space="0" w:color="152935"/>
              <w:right w:val="single" w:sz="8" w:space="0" w:color="E0E0E0"/>
            </w:tcBorders>
            <w:shd w:val="clear" w:color="auto" w:fill="FFFFFF"/>
          </w:tcPr>
          <w:p w14:paraId="6CDF05C9"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3.668</w:t>
            </w:r>
          </w:p>
        </w:tc>
        <w:tc>
          <w:tcPr>
            <w:tcW w:w="261" w:type="pct"/>
            <w:tcBorders>
              <w:top w:val="single" w:sz="8" w:space="0" w:color="AEAEAE"/>
              <w:left w:val="single" w:sz="8" w:space="0" w:color="E0E0E0"/>
              <w:bottom w:val="single" w:sz="8" w:space="0" w:color="152935"/>
              <w:right w:val="single" w:sz="8" w:space="0" w:color="E0E0E0"/>
            </w:tcBorders>
            <w:shd w:val="clear" w:color="auto" w:fill="FFFFFF"/>
          </w:tcPr>
          <w:p w14:paraId="42EDDB2B"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.000</w:t>
            </w:r>
          </w:p>
        </w:tc>
        <w:tc>
          <w:tcPr>
            <w:tcW w:w="352" w:type="pct"/>
            <w:tcBorders>
              <w:top w:val="single" w:sz="8" w:space="0" w:color="AEAEAE"/>
              <w:left w:val="single" w:sz="8" w:space="0" w:color="E0E0E0"/>
              <w:bottom w:val="single" w:sz="8" w:space="0" w:color="152935"/>
              <w:right w:val="single" w:sz="8" w:space="0" w:color="E0E0E0"/>
            </w:tcBorders>
            <w:shd w:val="clear" w:color="auto" w:fill="FFFFFF"/>
          </w:tcPr>
          <w:p w14:paraId="39FDD0DF"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.165</w:t>
            </w:r>
          </w:p>
        </w:tc>
        <w:tc>
          <w:tcPr>
            <w:tcW w:w="352" w:type="pct"/>
            <w:tcBorders>
              <w:top w:val="single" w:sz="8" w:space="0" w:color="AEAEAE"/>
              <w:left w:val="single" w:sz="8" w:space="0" w:color="E0E0E0"/>
              <w:bottom w:val="single" w:sz="8" w:space="0" w:color="152935"/>
              <w:right w:val="single" w:sz="8" w:space="0" w:color="E0E0E0"/>
            </w:tcBorders>
            <w:shd w:val="clear" w:color="auto" w:fill="FFFFFF"/>
          </w:tcPr>
          <w:p w14:paraId="5942C317"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.555</w:t>
            </w:r>
          </w:p>
        </w:tc>
        <w:tc>
          <w:tcPr>
            <w:tcW w:w="501" w:type="pct"/>
            <w:tcBorders>
              <w:top w:val="single" w:sz="8" w:space="0" w:color="AEAEAE"/>
              <w:left w:val="single" w:sz="8" w:space="0" w:color="E0E0E0"/>
              <w:bottom w:val="single" w:sz="8" w:space="0" w:color="152935"/>
              <w:right w:val="single" w:sz="8" w:space="0" w:color="E0E0E0"/>
            </w:tcBorders>
            <w:shd w:val="clear" w:color="auto" w:fill="FFFFFF"/>
          </w:tcPr>
          <w:p w14:paraId="71433F84"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.763</w:t>
            </w:r>
          </w:p>
        </w:tc>
        <w:tc>
          <w:tcPr>
            <w:tcW w:w="309" w:type="pct"/>
            <w:tcBorders>
              <w:top w:val="single" w:sz="8" w:space="0" w:color="AEAEAE"/>
              <w:left w:val="single" w:sz="8" w:space="0" w:color="E0E0E0"/>
              <w:bottom w:val="single" w:sz="8" w:space="0" w:color="152935"/>
              <w:right w:val="nil"/>
            </w:tcBorders>
            <w:shd w:val="clear" w:color="auto" w:fill="FFFFFF"/>
          </w:tcPr>
          <w:p w14:paraId="3BE895F4"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1.310</w:t>
            </w:r>
          </w:p>
        </w:tc>
      </w:tr>
      <w:tr w:rsidR="002C0389" w:rsidRPr="002C0389" w14:paraId="140B2A00" w14:textId="77777777" w:rsidTr="00DE7156">
        <w:trPr>
          <w:cantSplit/>
        </w:trPr>
        <w:tc>
          <w:tcPr>
            <w:tcW w:w="5000" w:type="pct"/>
            <w:gridSpan w:val="11"/>
            <w:tcBorders>
              <w:top w:val="nil"/>
              <w:left w:val="nil"/>
              <w:bottom w:val="nil"/>
              <w:right w:val="nil"/>
            </w:tcBorders>
            <w:shd w:val="clear" w:color="auto" w:fill="FFFFFF"/>
          </w:tcPr>
          <w:p w14:paraId="38E06839" w14:textId="77777777" w:rsidR="00DE7156" w:rsidRPr="00DE7156" w:rsidRDefault="00DE7156" w:rsidP="002C0389">
            <w:pPr>
              <w:autoSpaceDE w:val="0"/>
              <w:autoSpaceDN w:val="0"/>
              <w:adjustRightInd w:val="0"/>
              <w:spacing w:after="0" w:line="320" w:lineRule="atLeast"/>
              <w:ind w:left="60" w:right="60"/>
              <w:jc w:val="both"/>
              <w:rPr>
                <w:rFonts w:ascii="Times New Roman" w:hAnsi="Times New Roman" w:cs="Times New Roman"/>
                <w:kern w:val="0"/>
                <w:sz w:val="24"/>
                <w:szCs w:val="24"/>
              </w:rPr>
            </w:pPr>
            <w:r w:rsidRPr="00DE7156">
              <w:rPr>
                <w:rFonts w:ascii="Times New Roman" w:hAnsi="Times New Roman" w:cs="Times New Roman"/>
                <w:kern w:val="0"/>
                <w:sz w:val="24"/>
                <w:szCs w:val="24"/>
              </w:rPr>
              <w:t>a. Dependent Variable: Port_Operational_Efficiency</w:t>
            </w:r>
          </w:p>
        </w:tc>
      </w:tr>
    </w:tbl>
    <w:p w14:paraId="0B570CEF" w14:textId="77777777" w:rsidR="00DE7156" w:rsidRPr="00DE7156" w:rsidRDefault="00DE7156" w:rsidP="002C0389">
      <w:pPr>
        <w:autoSpaceDE w:val="0"/>
        <w:autoSpaceDN w:val="0"/>
        <w:adjustRightInd w:val="0"/>
        <w:spacing w:after="0" w:line="400" w:lineRule="atLeast"/>
        <w:jc w:val="both"/>
        <w:rPr>
          <w:rFonts w:ascii="Times New Roman" w:hAnsi="Times New Roman" w:cs="Times New Roman"/>
          <w:kern w:val="0"/>
          <w:sz w:val="24"/>
          <w:szCs w:val="24"/>
        </w:rPr>
      </w:pPr>
    </w:p>
    <w:p w14:paraId="491D4F57" w14:textId="3D235A6E" w:rsidR="009E69BD" w:rsidRPr="002C0389" w:rsidRDefault="007677FD" w:rsidP="002C0389">
      <w:pPr>
        <w:pStyle w:val="Heading2"/>
        <w:numPr>
          <w:ilvl w:val="1"/>
          <w:numId w:val="25"/>
        </w:numPr>
        <w:jc w:val="both"/>
        <w:rPr>
          <w:rFonts w:ascii="Times New Roman" w:hAnsi="Times New Roman" w:cs="Times New Roman"/>
          <w:color w:val="auto"/>
          <w:sz w:val="24"/>
          <w:szCs w:val="24"/>
          <w:lang w:eastAsia="en-GB"/>
        </w:rPr>
      </w:pPr>
      <w:bookmarkStart w:id="47" w:name="_Toc177469946"/>
      <w:r w:rsidRPr="002C0389">
        <w:rPr>
          <w:rFonts w:ascii="Times New Roman" w:hAnsi="Times New Roman" w:cs="Times New Roman"/>
          <w:color w:val="auto"/>
          <w:sz w:val="24"/>
          <w:szCs w:val="24"/>
          <w:lang w:eastAsia="en-GB"/>
        </w:rPr>
        <w:t>Chapter Summary</w:t>
      </w:r>
      <w:bookmarkEnd w:id="47"/>
      <w:r w:rsidRPr="002C0389">
        <w:rPr>
          <w:rFonts w:ascii="Times New Roman" w:hAnsi="Times New Roman" w:cs="Times New Roman"/>
          <w:color w:val="auto"/>
          <w:sz w:val="24"/>
          <w:szCs w:val="24"/>
          <w:lang w:eastAsia="en-GB"/>
        </w:rPr>
        <w:t xml:space="preserve"> </w:t>
      </w:r>
    </w:p>
    <w:p w14:paraId="491173A0" w14:textId="304E637D" w:rsidR="009E69BD" w:rsidRPr="002C0389" w:rsidRDefault="007677FD"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chapter presented results and findings on port automation and operational efficiency.  The study was based on 100 questionnaires and a response rate of 87% was attained. The analysis showed moderate, positive, and significant relationships between cargo handling, yard operations’ automation and operational efficiency of the port. The next chapter focuses on the summary, discussion of the results, conclusions and recommendations as guided by the findings.</w:t>
      </w:r>
    </w:p>
    <w:p w14:paraId="4C5F26CE" w14:textId="77777777" w:rsidR="007677FD" w:rsidRPr="002C0389" w:rsidRDefault="007677FD" w:rsidP="002C0389">
      <w:pPr>
        <w:spacing w:line="360" w:lineRule="auto"/>
        <w:jc w:val="both"/>
        <w:rPr>
          <w:rFonts w:ascii="Times New Roman" w:hAnsi="Times New Roman" w:cs="Times New Roman"/>
          <w:sz w:val="24"/>
          <w:szCs w:val="24"/>
          <w:lang w:eastAsia="en-GB"/>
        </w:rPr>
      </w:pPr>
    </w:p>
    <w:p w14:paraId="07DEE3BB" w14:textId="77777777" w:rsidR="007677FD" w:rsidRPr="002C0389" w:rsidRDefault="007677FD" w:rsidP="007677FD">
      <w:pPr>
        <w:spacing w:line="360" w:lineRule="auto"/>
        <w:jc w:val="both"/>
        <w:rPr>
          <w:rFonts w:ascii="Times New Roman" w:hAnsi="Times New Roman" w:cs="Times New Roman"/>
          <w:lang w:eastAsia="en-GB"/>
        </w:rPr>
      </w:pPr>
    </w:p>
    <w:p w14:paraId="1B291283" w14:textId="77777777" w:rsidR="007677FD" w:rsidRPr="002C0389" w:rsidRDefault="007677FD" w:rsidP="007677FD">
      <w:pPr>
        <w:spacing w:line="360" w:lineRule="auto"/>
        <w:jc w:val="both"/>
        <w:rPr>
          <w:rFonts w:ascii="Times New Roman" w:hAnsi="Times New Roman" w:cs="Times New Roman"/>
          <w:lang w:eastAsia="en-GB"/>
        </w:rPr>
      </w:pPr>
    </w:p>
    <w:p w14:paraId="56F81535" w14:textId="77777777" w:rsidR="007677FD" w:rsidRPr="002C0389" w:rsidRDefault="007677FD" w:rsidP="007677FD">
      <w:pPr>
        <w:spacing w:line="360" w:lineRule="auto"/>
        <w:jc w:val="both"/>
        <w:rPr>
          <w:rFonts w:ascii="Times New Roman" w:hAnsi="Times New Roman" w:cs="Times New Roman"/>
          <w:lang w:eastAsia="en-GB"/>
        </w:rPr>
      </w:pPr>
    </w:p>
    <w:p w14:paraId="24E1112F" w14:textId="77777777" w:rsidR="007677FD" w:rsidRPr="002C0389" w:rsidRDefault="007677FD" w:rsidP="007677FD">
      <w:pPr>
        <w:spacing w:line="360" w:lineRule="auto"/>
        <w:jc w:val="both"/>
        <w:rPr>
          <w:rFonts w:ascii="Times New Roman" w:hAnsi="Times New Roman" w:cs="Times New Roman"/>
          <w:lang w:eastAsia="en-GB"/>
        </w:rPr>
      </w:pPr>
    </w:p>
    <w:p w14:paraId="2EE77953" w14:textId="77777777" w:rsidR="007677FD" w:rsidRPr="002C0389" w:rsidRDefault="007677FD" w:rsidP="007677FD">
      <w:pPr>
        <w:spacing w:line="360" w:lineRule="auto"/>
        <w:jc w:val="both"/>
        <w:rPr>
          <w:rFonts w:ascii="Times New Roman" w:hAnsi="Times New Roman" w:cs="Times New Roman"/>
          <w:lang w:eastAsia="en-GB"/>
        </w:rPr>
      </w:pPr>
    </w:p>
    <w:p w14:paraId="30DE83E2" w14:textId="7BAAB900" w:rsidR="007677FD" w:rsidRPr="002C0389" w:rsidRDefault="007677FD" w:rsidP="004753C3">
      <w:pPr>
        <w:pStyle w:val="Heading1"/>
        <w:spacing w:line="360" w:lineRule="auto"/>
        <w:jc w:val="center"/>
        <w:rPr>
          <w:rFonts w:ascii="Times New Roman" w:hAnsi="Times New Roman" w:cs="Times New Roman"/>
          <w:b/>
          <w:bCs/>
          <w:color w:val="auto"/>
          <w:sz w:val="24"/>
          <w:szCs w:val="24"/>
          <w:lang w:eastAsia="en-GB"/>
        </w:rPr>
      </w:pPr>
      <w:bookmarkStart w:id="48" w:name="_Toc177469947"/>
      <w:r w:rsidRPr="002C0389">
        <w:rPr>
          <w:rFonts w:ascii="Times New Roman" w:hAnsi="Times New Roman" w:cs="Times New Roman"/>
          <w:b/>
          <w:bCs/>
          <w:color w:val="auto"/>
          <w:sz w:val="24"/>
          <w:szCs w:val="24"/>
          <w:lang w:eastAsia="en-GB"/>
        </w:rPr>
        <w:lastRenderedPageBreak/>
        <w:t>CHAPTER FIVE</w:t>
      </w:r>
      <w:bookmarkEnd w:id="48"/>
    </w:p>
    <w:p w14:paraId="056E34A9" w14:textId="16086E6C" w:rsidR="007677FD" w:rsidRPr="002C0389" w:rsidRDefault="007677FD" w:rsidP="004753C3">
      <w:pPr>
        <w:pStyle w:val="Heading1"/>
        <w:numPr>
          <w:ilvl w:val="0"/>
          <w:numId w:val="25"/>
        </w:numPr>
        <w:spacing w:line="360" w:lineRule="auto"/>
        <w:jc w:val="both"/>
        <w:rPr>
          <w:rFonts w:ascii="Times New Roman" w:hAnsi="Times New Roman" w:cs="Times New Roman"/>
          <w:b/>
          <w:bCs/>
          <w:color w:val="auto"/>
          <w:sz w:val="24"/>
          <w:szCs w:val="24"/>
          <w:lang w:eastAsia="en-GB"/>
        </w:rPr>
      </w:pPr>
      <w:bookmarkStart w:id="49" w:name="_Toc177469948"/>
      <w:r w:rsidRPr="002C0389">
        <w:rPr>
          <w:rFonts w:ascii="Times New Roman" w:hAnsi="Times New Roman" w:cs="Times New Roman"/>
          <w:b/>
          <w:bCs/>
          <w:color w:val="auto"/>
          <w:sz w:val="24"/>
          <w:szCs w:val="24"/>
          <w:lang w:eastAsia="en-GB"/>
        </w:rPr>
        <w:t>SUMMARY, DISCUSSION, CONCLUSION, AND RECOMMENDATIONS</w:t>
      </w:r>
      <w:bookmarkEnd w:id="49"/>
    </w:p>
    <w:p w14:paraId="48194644" w14:textId="4432ED3D" w:rsidR="007677FD" w:rsidRPr="002C0389" w:rsidRDefault="007677FD" w:rsidP="004753C3">
      <w:pPr>
        <w:pStyle w:val="Heading2"/>
        <w:numPr>
          <w:ilvl w:val="1"/>
          <w:numId w:val="25"/>
        </w:numPr>
        <w:spacing w:line="360" w:lineRule="auto"/>
        <w:jc w:val="both"/>
        <w:rPr>
          <w:rFonts w:ascii="Times New Roman" w:hAnsi="Times New Roman" w:cs="Times New Roman"/>
          <w:b/>
          <w:bCs/>
          <w:color w:val="auto"/>
          <w:sz w:val="24"/>
          <w:szCs w:val="24"/>
          <w:lang w:eastAsia="en-GB"/>
        </w:rPr>
      </w:pPr>
      <w:bookmarkStart w:id="50" w:name="_Toc177469949"/>
      <w:r w:rsidRPr="002C0389">
        <w:rPr>
          <w:rFonts w:ascii="Times New Roman" w:hAnsi="Times New Roman" w:cs="Times New Roman"/>
          <w:b/>
          <w:bCs/>
          <w:color w:val="auto"/>
          <w:sz w:val="24"/>
          <w:szCs w:val="24"/>
          <w:lang w:eastAsia="en-GB"/>
        </w:rPr>
        <w:t>Introduction</w:t>
      </w:r>
      <w:bookmarkEnd w:id="50"/>
    </w:p>
    <w:p w14:paraId="410B4F36" w14:textId="634EDE6E" w:rsidR="004753C3" w:rsidRPr="002C0389" w:rsidRDefault="004753C3" w:rsidP="004753C3">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chapter provides the summary of the results, discussion, conclusion, and recommendations. The recommendations include suggestions for further studies and suggestions for improvement.</w:t>
      </w:r>
    </w:p>
    <w:p w14:paraId="7180A8B1" w14:textId="4FC2D362" w:rsidR="007677FD" w:rsidRPr="002C0389" w:rsidRDefault="007677FD" w:rsidP="004753C3">
      <w:pPr>
        <w:pStyle w:val="Heading2"/>
        <w:numPr>
          <w:ilvl w:val="1"/>
          <w:numId w:val="25"/>
        </w:numPr>
        <w:spacing w:line="360" w:lineRule="auto"/>
        <w:jc w:val="both"/>
        <w:rPr>
          <w:rFonts w:ascii="Times New Roman" w:hAnsi="Times New Roman" w:cs="Times New Roman"/>
          <w:b/>
          <w:bCs/>
          <w:color w:val="auto"/>
          <w:sz w:val="24"/>
          <w:szCs w:val="24"/>
          <w:lang w:eastAsia="en-GB"/>
        </w:rPr>
      </w:pPr>
      <w:bookmarkStart w:id="51" w:name="_Toc177469950"/>
      <w:r w:rsidRPr="002C0389">
        <w:rPr>
          <w:rFonts w:ascii="Times New Roman" w:hAnsi="Times New Roman" w:cs="Times New Roman"/>
          <w:b/>
          <w:bCs/>
          <w:color w:val="auto"/>
          <w:sz w:val="24"/>
          <w:szCs w:val="24"/>
          <w:lang w:eastAsia="en-GB"/>
        </w:rPr>
        <w:t>Summary</w:t>
      </w:r>
      <w:bookmarkEnd w:id="51"/>
    </w:p>
    <w:p w14:paraId="0AF0814F" w14:textId="62E82CC7" w:rsidR="00246342" w:rsidRPr="002C0389" w:rsidRDefault="004753C3" w:rsidP="00246342">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study sought to</w:t>
      </w:r>
      <w:r w:rsidRPr="004753C3">
        <w:rPr>
          <w:rFonts w:ascii="Times New Roman" w:hAnsi="Times New Roman" w:cs="Times New Roman"/>
          <w:sz w:val="24"/>
          <w:szCs w:val="24"/>
          <w:lang w:eastAsia="en-GB"/>
        </w:rPr>
        <w:t xml:space="preserve"> investigate the impact of automation on operations at Mombasa Port.</w:t>
      </w:r>
      <w:r w:rsidRPr="002C0389">
        <w:rPr>
          <w:rFonts w:ascii="Times New Roman" w:hAnsi="Times New Roman" w:cs="Times New Roman"/>
          <w:sz w:val="24"/>
          <w:szCs w:val="24"/>
          <w:lang w:eastAsia="en-GB"/>
        </w:rPr>
        <w:t xml:space="preserve"> Specifically, it aimed to </w:t>
      </w:r>
      <w:r w:rsidRPr="004753C3">
        <w:rPr>
          <w:rFonts w:ascii="Times New Roman" w:hAnsi="Times New Roman" w:cs="Times New Roman"/>
          <w:sz w:val="24"/>
          <w:szCs w:val="24"/>
          <w:lang w:eastAsia="en-GB"/>
        </w:rPr>
        <w:t>investigate the effect of cargo handling automation on operational efficiency of Mombasa port</w:t>
      </w:r>
      <w:r w:rsidRPr="002C0389">
        <w:rPr>
          <w:rFonts w:ascii="Times New Roman" w:hAnsi="Times New Roman" w:cs="Times New Roman"/>
          <w:sz w:val="24"/>
          <w:szCs w:val="24"/>
          <w:lang w:eastAsia="en-GB"/>
        </w:rPr>
        <w:t xml:space="preserve"> and to </w:t>
      </w:r>
      <w:r w:rsidRPr="004753C3">
        <w:rPr>
          <w:rFonts w:ascii="Times New Roman" w:hAnsi="Times New Roman" w:cs="Times New Roman"/>
          <w:sz w:val="24"/>
          <w:szCs w:val="24"/>
          <w:lang w:eastAsia="en-GB"/>
        </w:rPr>
        <w:t>assess the effect of yard operations’ automation on operational efficiency of Mombasa port.</w:t>
      </w:r>
      <w:r w:rsidRPr="002C0389">
        <w:rPr>
          <w:rFonts w:ascii="Times New Roman" w:hAnsi="Times New Roman" w:cs="Times New Roman"/>
          <w:sz w:val="24"/>
          <w:szCs w:val="24"/>
          <w:lang w:eastAsia="en-GB"/>
        </w:rPr>
        <w:t xml:space="preserve">  The study used descriptive research design that and the target population included 100 employees at the port of Mombasa. Data colelction employed mixed approach with survey conducted together with 5 structured interviews to attain data triangulation and thematic saturation level. The quantitative data was analysed using </w:t>
      </w:r>
      <w:r w:rsidR="00246342" w:rsidRPr="002C0389">
        <w:rPr>
          <w:rFonts w:ascii="Times New Roman" w:hAnsi="Times New Roman" w:cs="Times New Roman"/>
          <w:sz w:val="24"/>
          <w:szCs w:val="24"/>
          <w:lang w:eastAsia="en-GB"/>
        </w:rPr>
        <w:t>descriptive such as frequencies, percentages, means and standard deviations and inferrential statistics including Pearson correlation and regression models. For qualitative interviews were analysed using thematic approach. The results were presented in form of tables, figures, and thematic narratives.</w:t>
      </w:r>
    </w:p>
    <w:p w14:paraId="5C94B633" w14:textId="2DFB9F93" w:rsidR="004753C3" w:rsidRPr="002C0389" w:rsidRDefault="00246342" w:rsidP="00246342">
      <w:pPr>
        <w:spacing w:line="360" w:lineRule="auto"/>
        <w:jc w:val="both"/>
        <w:rPr>
          <w:rFonts w:ascii="Times New Roman" w:eastAsia="Calibri" w:hAnsi="Times New Roman" w:cs="Times New Roman"/>
          <w:sz w:val="24"/>
          <w:szCs w:val="24"/>
          <w14:ligatures w14:val="none"/>
        </w:rPr>
      </w:pPr>
      <w:bookmarkStart w:id="52" w:name="_Hlk177467597"/>
      <w:r w:rsidRPr="002C0389">
        <w:rPr>
          <w:rFonts w:ascii="Times New Roman" w:hAnsi="Times New Roman" w:cs="Times New Roman"/>
          <w:sz w:val="24"/>
          <w:szCs w:val="24"/>
          <w:lang w:eastAsia="en-GB"/>
        </w:rPr>
        <w:t>Regarding cargo handling automation, descriptive statistics revealed that introduction of automated gate systems allowed for faster processing of trucks and cargo (Mean =4.02, std =0.41).</w:t>
      </w:r>
      <w:r w:rsidRPr="002C0389">
        <w:rPr>
          <w:rFonts w:ascii="Times New Roman" w:eastAsia="Calibri" w:hAnsi="Times New Roman" w:cs="Times New Roman"/>
          <w:sz w:val="24"/>
          <w:szCs w:val="24"/>
          <w:lang w:val="en-US"/>
          <w14:ligatures w14:val="none"/>
        </w:rPr>
        <w:t xml:space="preserve"> There was a significant positive correlation between cargo handling automation and port’s operational efficiency (r = 0.</w:t>
      </w:r>
      <w:r w:rsidR="006063E3" w:rsidRPr="002C0389">
        <w:rPr>
          <w:rFonts w:ascii="Times New Roman" w:eastAsia="Calibri" w:hAnsi="Times New Roman" w:cs="Times New Roman"/>
          <w:sz w:val="24"/>
          <w:szCs w:val="24"/>
          <w:lang w:val="en-US"/>
          <w14:ligatures w14:val="none"/>
        </w:rPr>
        <w:t>484</w:t>
      </w:r>
      <w:r w:rsidRPr="002C0389">
        <w:rPr>
          <w:rFonts w:ascii="Times New Roman" w:eastAsia="Calibri" w:hAnsi="Times New Roman" w:cs="Times New Roman"/>
          <w:sz w:val="24"/>
          <w:szCs w:val="24"/>
          <w:lang w:val="en-US"/>
          <w14:ligatures w14:val="none"/>
        </w:rPr>
        <w:t xml:space="preserve">, p &lt; 0.05). The regression analysis revealed an R² value of 0.538 and an ANOVA F statistic of 147.893 </w:t>
      </w:r>
      <w:r w:rsidRPr="003046C7">
        <w:rPr>
          <w:rFonts w:ascii="Times New Roman" w:eastAsia="Calibri" w:hAnsi="Times New Roman" w:cs="Times New Roman"/>
          <w:sz w:val="24"/>
          <w:szCs w:val="24"/>
          <w14:ligatures w14:val="none"/>
        </w:rPr>
        <w:t xml:space="preserve">(F (1, </w:t>
      </w:r>
      <w:r w:rsidRPr="002C0389">
        <w:rPr>
          <w:rFonts w:ascii="Times New Roman" w:eastAsia="Calibri" w:hAnsi="Times New Roman" w:cs="Times New Roman"/>
          <w:i/>
          <w:iCs/>
          <w:sz w:val="24"/>
          <w:szCs w:val="24"/>
          <w14:ligatures w14:val="none"/>
        </w:rPr>
        <w:t>85</w:t>
      </w:r>
      <w:r w:rsidRPr="003046C7">
        <w:rPr>
          <w:rFonts w:ascii="Times New Roman" w:eastAsia="Calibri" w:hAnsi="Times New Roman" w:cs="Times New Roman"/>
          <w:sz w:val="24"/>
          <w:szCs w:val="24"/>
          <w14:ligatures w14:val="none"/>
        </w:rPr>
        <w:t>)</w:t>
      </w:r>
      <w:r w:rsidRPr="003046C7">
        <w:rPr>
          <w:rFonts w:ascii="Times New Roman" w:eastAsia="Calibri" w:hAnsi="Times New Roman" w:cs="Times New Roman"/>
          <w:i/>
          <w:iCs/>
          <w:sz w:val="24"/>
          <w:szCs w:val="24"/>
          <w14:ligatures w14:val="none"/>
        </w:rPr>
        <w:t xml:space="preserve"> </w:t>
      </w:r>
      <w:r w:rsidRPr="003046C7">
        <w:rPr>
          <w:rFonts w:ascii="Times New Roman" w:eastAsia="Calibri" w:hAnsi="Times New Roman" w:cs="Times New Roman"/>
          <w:sz w:val="24"/>
          <w:szCs w:val="24"/>
          <w14:ligatures w14:val="none"/>
        </w:rPr>
        <w:t>=</w:t>
      </w:r>
      <w:r w:rsidRPr="002C0389">
        <w:rPr>
          <w:rFonts w:ascii="Times New Roman" w:eastAsia="Calibri" w:hAnsi="Times New Roman" w:cs="Times New Roman"/>
          <w:sz w:val="24"/>
          <w:szCs w:val="24"/>
          <w14:ligatures w14:val="none"/>
        </w:rPr>
        <w:t>25.945</w:t>
      </w:r>
      <w:r w:rsidRPr="003046C7">
        <w:rPr>
          <w:rFonts w:ascii="Times New Roman" w:eastAsia="Calibri" w:hAnsi="Times New Roman" w:cs="Times New Roman"/>
          <w:sz w:val="24"/>
          <w:szCs w:val="24"/>
          <w14:ligatures w14:val="none"/>
        </w:rPr>
        <w:t>, p&lt;.05</w:t>
      </w:r>
      <w:r w:rsidRPr="002C0389">
        <w:rPr>
          <w:rFonts w:ascii="Times New Roman" w:eastAsia="Calibri" w:hAnsi="Times New Roman" w:cs="Times New Roman"/>
          <w:sz w:val="24"/>
          <w:szCs w:val="24"/>
          <w14:ligatures w14:val="none"/>
        </w:rPr>
        <w:t>))</w:t>
      </w:r>
      <w:r w:rsidRPr="002C0389">
        <w:rPr>
          <w:rFonts w:ascii="Times New Roman" w:eastAsia="Calibri" w:hAnsi="Times New Roman" w:cs="Times New Roman"/>
          <w:sz w:val="24"/>
          <w:szCs w:val="24"/>
          <w:lang w:val="en-US"/>
          <w14:ligatures w14:val="none"/>
        </w:rPr>
        <w:t>, suggesting that cargo handling automation plays a significant role in port automation. The regression coefficient showed that for every unit increase in cargo handling automation, port operational efficiency by 0.</w:t>
      </w:r>
      <w:r w:rsidR="006063E3" w:rsidRPr="002C0389">
        <w:rPr>
          <w:rFonts w:ascii="Times New Roman" w:eastAsia="Calibri" w:hAnsi="Times New Roman" w:cs="Times New Roman"/>
          <w:sz w:val="24"/>
          <w:szCs w:val="24"/>
          <w:lang w:val="en-US"/>
          <w14:ligatures w14:val="none"/>
        </w:rPr>
        <w:t>516</w:t>
      </w:r>
      <w:r w:rsidRPr="002C0389">
        <w:rPr>
          <w:rFonts w:ascii="Times New Roman" w:eastAsia="Calibri" w:hAnsi="Times New Roman" w:cs="Times New Roman"/>
          <w:sz w:val="24"/>
          <w:szCs w:val="24"/>
          <w:lang w:val="en-US"/>
          <w14:ligatures w14:val="none"/>
        </w:rPr>
        <w:t xml:space="preserve"> units </w:t>
      </w:r>
      <w:r w:rsidRPr="002C0389">
        <w:rPr>
          <w:rFonts w:ascii="Times New Roman" w:eastAsia="Calibri" w:hAnsi="Times New Roman" w:cs="Times New Roman"/>
          <w:sz w:val="24"/>
          <w:szCs w:val="24"/>
          <w14:ligatures w14:val="none"/>
        </w:rPr>
        <w:t>(</w:t>
      </w:r>
      <w:r w:rsidRPr="00CD3D52">
        <w:rPr>
          <w:rFonts w:ascii="Times New Roman" w:eastAsia="Calibri" w:hAnsi="Times New Roman" w:cs="Times New Roman"/>
          <w:sz w:val="24"/>
          <w:szCs w:val="24"/>
        </w:rPr>
        <w:t>(</w:t>
      </w:r>
      <w:r w:rsidRPr="00CD3D52">
        <w:rPr>
          <w:rFonts w:ascii="Cambria Math" w:eastAsia="Calibri" w:hAnsi="Cambria Math" w:cs="Cambria Math"/>
          <w:sz w:val="24"/>
          <w:szCs w:val="24"/>
        </w:rPr>
        <w:t>𝛽</w:t>
      </w:r>
      <w:r w:rsidRPr="00CD3D52">
        <w:rPr>
          <w:rFonts w:ascii="Times New Roman" w:eastAsia="Calibri" w:hAnsi="Times New Roman" w:cs="Times New Roman"/>
          <w:sz w:val="24"/>
          <w:szCs w:val="24"/>
        </w:rPr>
        <w:t xml:space="preserve"> = .</w:t>
      </w:r>
      <w:r w:rsidRPr="002C0389">
        <w:rPr>
          <w:rFonts w:ascii="Times New Roman" w:eastAsia="Calibri" w:hAnsi="Times New Roman" w:cs="Times New Roman"/>
          <w:sz w:val="24"/>
          <w:szCs w:val="24"/>
        </w:rPr>
        <w:t>484</w:t>
      </w:r>
      <w:r w:rsidRPr="00CD3D52">
        <w:rPr>
          <w:rFonts w:ascii="Times New Roman" w:eastAsia="Calibri" w:hAnsi="Times New Roman" w:cs="Times New Roman"/>
          <w:sz w:val="24"/>
          <w:szCs w:val="24"/>
        </w:rPr>
        <w:t>, (</w:t>
      </w:r>
      <w:r w:rsidRPr="002C0389">
        <w:rPr>
          <w:rFonts w:ascii="Times New Roman" w:eastAsia="Calibri" w:hAnsi="Times New Roman" w:cs="Times New Roman"/>
          <w:sz w:val="24"/>
          <w:szCs w:val="24"/>
        </w:rPr>
        <w:t>84</w:t>
      </w:r>
      <w:r w:rsidRPr="00CD3D52">
        <w:rPr>
          <w:rFonts w:ascii="Times New Roman" w:eastAsia="Calibri" w:hAnsi="Times New Roman" w:cs="Times New Roman"/>
          <w:sz w:val="24"/>
          <w:szCs w:val="24"/>
        </w:rPr>
        <w:t xml:space="preserve">) </w:t>
      </w:r>
      <w:r w:rsidRPr="002C0389">
        <w:rPr>
          <w:rFonts w:ascii="Times New Roman" w:eastAsia="Calibri" w:hAnsi="Times New Roman" w:cs="Times New Roman"/>
          <w:sz w:val="24"/>
          <w:szCs w:val="24"/>
        </w:rPr>
        <w:t>t</w:t>
      </w:r>
      <w:r w:rsidRPr="00CD3D52">
        <w:rPr>
          <w:rFonts w:ascii="Times New Roman" w:eastAsia="Calibri" w:hAnsi="Times New Roman" w:cs="Times New Roman"/>
          <w:sz w:val="24"/>
          <w:szCs w:val="24"/>
        </w:rPr>
        <w:t xml:space="preserve">= </w:t>
      </w:r>
      <w:r w:rsidRPr="002C0389">
        <w:rPr>
          <w:rFonts w:ascii="Times New Roman" w:eastAsia="Calibri" w:hAnsi="Times New Roman" w:cs="Times New Roman"/>
          <w:sz w:val="24"/>
          <w:szCs w:val="24"/>
        </w:rPr>
        <w:t>5.094</w:t>
      </w:r>
      <w:r w:rsidRPr="00CD3D52">
        <w:rPr>
          <w:rFonts w:ascii="Times New Roman" w:eastAsia="Calibri" w:hAnsi="Times New Roman" w:cs="Times New Roman"/>
          <w:sz w:val="24"/>
          <w:szCs w:val="24"/>
        </w:rPr>
        <w:t xml:space="preserve">, </w:t>
      </w:r>
      <w:r w:rsidRPr="00CD3D52">
        <w:rPr>
          <w:rFonts w:ascii="Cambria Math" w:eastAsia="Calibri" w:hAnsi="Cambria Math" w:cs="Cambria Math"/>
          <w:sz w:val="24"/>
          <w:szCs w:val="24"/>
        </w:rPr>
        <w:t>𝑝</w:t>
      </w:r>
      <w:r w:rsidRPr="00CD3D52">
        <w:rPr>
          <w:rFonts w:ascii="Times New Roman" w:eastAsia="Calibri" w:hAnsi="Times New Roman" w:cs="Times New Roman"/>
          <w:sz w:val="24"/>
          <w:szCs w:val="24"/>
        </w:rPr>
        <w:t xml:space="preserve"> &lt; .05</w:t>
      </w:r>
      <w:r w:rsidR="006063E3" w:rsidRPr="002C0389">
        <w:rPr>
          <w:rFonts w:ascii="Times New Roman" w:eastAsia="Calibri" w:hAnsi="Times New Roman" w:cs="Times New Roman"/>
          <w:sz w:val="24"/>
          <w:szCs w:val="24"/>
        </w:rPr>
        <w:t>)</w:t>
      </w:r>
      <w:r w:rsidRPr="002C0389">
        <w:rPr>
          <w:rFonts w:ascii="Times New Roman" w:eastAsia="Calibri" w:hAnsi="Times New Roman" w:cs="Times New Roman"/>
          <w:sz w:val="24"/>
          <w:szCs w:val="24"/>
          <w14:ligatures w14:val="none"/>
        </w:rPr>
        <w:t>).</w:t>
      </w:r>
    </w:p>
    <w:bookmarkEnd w:id="52"/>
    <w:p w14:paraId="6C9183D3" w14:textId="241AB5F3" w:rsidR="006063E3" w:rsidRPr="002C0389" w:rsidRDefault="006063E3" w:rsidP="006063E3">
      <w:pPr>
        <w:spacing w:line="360" w:lineRule="auto"/>
        <w:jc w:val="both"/>
        <w:rPr>
          <w:rFonts w:ascii="Times New Roman" w:eastAsia="Calibri" w:hAnsi="Times New Roman" w:cs="Times New Roman"/>
          <w:sz w:val="24"/>
          <w:szCs w:val="24"/>
          <w14:ligatures w14:val="none"/>
        </w:rPr>
      </w:pPr>
      <w:r w:rsidRPr="002C0389">
        <w:rPr>
          <w:rFonts w:ascii="Times New Roman" w:eastAsia="Calibri" w:hAnsi="Times New Roman" w:cs="Times New Roman"/>
          <w:sz w:val="24"/>
          <w:szCs w:val="24"/>
          <w:lang w:val="en-US"/>
        </w:rPr>
        <w:t xml:space="preserve"> </w:t>
      </w:r>
      <w:r w:rsidRPr="002C0389">
        <w:rPr>
          <w:rFonts w:ascii="Times New Roman" w:hAnsi="Times New Roman" w:cs="Times New Roman"/>
          <w:sz w:val="24"/>
          <w:szCs w:val="24"/>
          <w:lang w:eastAsia="en-GB"/>
        </w:rPr>
        <w:t>Regarding cargo handling automation, descriptive statistics revealed that introduction of automated gate systems allowed for faster processing of trucks and cargo (Mean =4.02, std =0.41).</w:t>
      </w:r>
      <w:r w:rsidRPr="002C0389">
        <w:rPr>
          <w:rFonts w:ascii="Times New Roman" w:eastAsia="Calibri" w:hAnsi="Times New Roman" w:cs="Times New Roman"/>
          <w:sz w:val="24"/>
          <w:szCs w:val="24"/>
          <w:lang w:val="en-US"/>
          <w14:ligatures w14:val="none"/>
        </w:rPr>
        <w:t xml:space="preserve"> There was a significant positive correlation between cargo handling automation and port’s operational efficiency (r = 0.652, p &lt; 0.05). The regression analysis revealed an R² value of 0.538 and an ANOVA F statistic of 25.945 </w:t>
      </w:r>
      <w:r w:rsidRPr="003046C7">
        <w:rPr>
          <w:rFonts w:ascii="Times New Roman" w:eastAsia="Calibri" w:hAnsi="Times New Roman" w:cs="Times New Roman"/>
          <w:sz w:val="24"/>
          <w:szCs w:val="24"/>
          <w14:ligatures w14:val="none"/>
        </w:rPr>
        <w:t xml:space="preserve">(F (1, </w:t>
      </w:r>
      <w:r w:rsidRPr="002C0389">
        <w:rPr>
          <w:rFonts w:ascii="Times New Roman" w:eastAsia="Calibri" w:hAnsi="Times New Roman" w:cs="Times New Roman"/>
          <w:i/>
          <w:iCs/>
          <w:sz w:val="24"/>
          <w:szCs w:val="24"/>
          <w14:ligatures w14:val="none"/>
        </w:rPr>
        <w:t>85</w:t>
      </w:r>
      <w:r w:rsidRPr="003046C7">
        <w:rPr>
          <w:rFonts w:ascii="Times New Roman" w:eastAsia="Calibri" w:hAnsi="Times New Roman" w:cs="Times New Roman"/>
          <w:sz w:val="24"/>
          <w:szCs w:val="24"/>
          <w14:ligatures w14:val="none"/>
        </w:rPr>
        <w:t>)</w:t>
      </w:r>
      <w:r w:rsidRPr="003046C7">
        <w:rPr>
          <w:rFonts w:ascii="Times New Roman" w:eastAsia="Calibri" w:hAnsi="Times New Roman" w:cs="Times New Roman"/>
          <w:i/>
          <w:iCs/>
          <w:sz w:val="24"/>
          <w:szCs w:val="24"/>
          <w14:ligatures w14:val="none"/>
        </w:rPr>
        <w:t xml:space="preserve"> </w:t>
      </w:r>
      <w:r w:rsidRPr="003046C7">
        <w:rPr>
          <w:rFonts w:ascii="Times New Roman" w:eastAsia="Calibri" w:hAnsi="Times New Roman" w:cs="Times New Roman"/>
          <w:sz w:val="24"/>
          <w:szCs w:val="24"/>
          <w14:ligatures w14:val="none"/>
        </w:rPr>
        <w:t>=</w:t>
      </w:r>
      <w:r w:rsidRPr="002C0389">
        <w:rPr>
          <w:rFonts w:ascii="Times New Roman" w:eastAsia="Calibri" w:hAnsi="Times New Roman" w:cs="Times New Roman"/>
          <w:sz w:val="24"/>
          <w:szCs w:val="24"/>
          <w14:ligatures w14:val="none"/>
        </w:rPr>
        <w:t>25.945</w:t>
      </w:r>
      <w:r w:rsidRPr="003046C7">
        <w:rPr>
          <w:rFonts w:ascii="Times New Roman" w:eastAsia="Calibri" w:hAnsi="Times New Roman" w:cs="Times New Roman"/>
          <w:sz w:val="24"/>
          <w:szCs w:val="24"/>
          <w14:ligatures w14:val="none"/>
        </w:rPr>
        <w:t>, p&lt;.05</w:t>
      </w:r>
      <w:r w:rsidRPr="002C0389">
        <w:rPr>
          <w:rFonts w:ascii="Times New Roman" w:eastAsia="Calibri" w:hAnsi="Times New Roman" w:cs="Times New Roman"/>
          <w:sz w:val="24"/>
          <w:szCs w:val="24"/>
          <w14:ligatures w14:val="none"/>
        </w:rPr>
        <w:t>))</w:t>
      </w:r>
      <w:r w:rsidRPr="002C0389">
        <w:rPr>
          <w:rFonts w:ascii="Times New Roman" w:eastAsia="Calibri" w:hAnsi="Times New Roman" w:cs="Times New Roman"/>
          <w:sz w:val="24"/>
          <w:szCs w:val="24"/>
          <w:lang w:val="en-US"/>
          <w14:ligatures w14:val="none"/>
        </w:rPr>
        <w:t xml:space="preserve">, suggesting that cargo </w:t>
      </w:r>
      <w:r w:rsidRPr="002C0389">
        <w:rPr>
          <w:rFonts w:ascii="Times New Roman" w:eastAsia="Calibri" w:hAnsi="Times New Roman" w:cs="Times New Roman"/>
          <w:sz w:val="24"/>
          <w:szCs w:val="24"/>
          <w:lang w:val="en-US"/>
          <w14:ligatures w14:val="none"/>
        </w:rPr>
        <w:lastRenderedPageBreak/>
        <w:t xml:space="preserve">handling automation plays a significant role in port automation. The regression coefficient showed that for every unit increase in cargo handling automation, port operational efficiency by 0.516 units </w:t>
      </w:r>
      <w:r w:rsidRPr="002C0389">
        <w:rPr>
          <w:rFonts w:ascii="Times New Roman" w:eastAsia="Calibri" w:hAnsi="Times New Roman" w:cs="Times New Roman"/>
          <w:sz w:val="24"/>
          <w:szCs w:val="24"/>
          <w14:ligatures w14:val="none"/>
        </w:rPr>
        <w:t>(</w:t>
      </w:r>
      <w:r w:rsidRPr="00CD3D52">
        <w:rPr>
          <w:rFonts w:ascii="Times New Roman" w:eastAsia="Calibri" w:hAnsi="Times New Roman" w:cs="Times New Roman"/>
          <w:sz w:val="24"/>
          <w:szCs w:val="24"/>
        </w:rPr>
        <w:t>(</w:t>
      </w:r>
      <w:r w:rsidRPr="00CD3D52">
        <w:rPr>
          <w:rFonts w:ascii="Cambria Math" w:eastAsia="Calibri" w:hAnsi="Cambria Math" w:cs="Cambria Math"/>
          <w:sz w:val="24"/>
          <w:szCs w:val="24"/>
        </w:rPr>
        <w:t>𝛽</w:t>
      </w:r>
      <w:r w:rsidRPr="00CD3D52">
        <w:rPr>
          <w:rFonts w:ascii="Times New Roman" w:eastAsia="Calibri" w:hAnsi="Times New Roman" w:cs="Times New Roman"/>
          <w:sz w:val="24"/>
          <w:szCs w:val="24"/>
        </w:rPr>
        <w:t xml:space="preserve"> = .</w:t>
      </w:r>
      <w:r w:rsidRPr="002C0389">
        <w:rPr>
          <w:rFonts w:ascii="Times New Roman" w:eastAsia="Calibri" w:hAnsi="Times New Roman" w:cs="Times New Roman"/>
          <w:sz w:val="24"/>
          <w:szCs w:val="24"/>
        </w:rPr>
        <w:t>484</w:t>
      </w:r>
      <w:r w:rsidRPr="00CD3D52">
        <w:rPr>
          <w:rFonts w:ascii="Times New Roman" w:eastAsia="Calibri" w:hAnsi="Times New Roman" w:cs="Times New Roman"/>
          <w:sz w:val="24"/>
          <w:szCs w:val="24"/>
        </w:rPr>
        <w:t>, (</w:t>
      </w:r>
      <w:r w:rsidRPr="002C0389">
        <w:rPr>
          <w:rFonts w:ascii="Times New Roman" w:eastAsia="Calibri" w:hAnsi="Times New Roman" w:cs="Times New Roman"/>
          <w:sz w:val="24"/>
          <w:szCs w:val="24"/>
        </w:rPr>
        <w:t>84</w:t>
      </w:r>
      <w:r w:rsidRPr="00CD3D52">
        <w:rPr>
          <w:rFonts w:ascii="Times New Roman" w:eastAsia="Calibri" w:hAnsi="Times New Roman" w:cs="Times New Roman"/>
          <w:sz w:val="24"/>
          <w:szCs w:val="24"/>
        </w:rPr>
        <w:t xml:space="preserve">) </w:t>
      </w:r>
      <w:r w:rsidRPr="002C0389">
        <w:rPr>
          <w:rFonts w:ascii="Times New Roman" w:eastAsia="Calibri" w:hAnsi="Times New Roman" w:cs="Times New Roman"/>
          <w:sz w:val="24"/>
          <w:szCs w:val="24"/>
        </w:rPr>
        <w:t>t</w:t>
      </w:r>
      <w:r w:rsidRPr="00CD3D52">
        <w:rPr>
          <w:rFonts w:ascii="Times New Roman" w:eastAsia="Calibri" w:hAnsi="Times New Roman" w:cs="Times New Roman"/>
          <w:sz w:val="24"/>
          <w:szCs w:val="24"/>
        </w:rPr>
        <w:t xml:space="preserve">= </w:t>
      </w:r>
      <w:r w:rsidRPr="002C0389">
        <w:rPr>
          <w:rFonts w:ascii="Times New Roman" w:eastAsia="Calibri" w:hAnsi="Times New Roman" w:cs="Times New Roman"/>
          <w:sz w:val="24"/>
          <w:szCs w:val="24"/>
        </w:rPr>
        <w:t>5.094</w:t>
      </w:r>
      <w:r w:rsidRPr="00CD3D52">
        <w:rPr>
          <w:rFonts w:ascii="Times New Roman" w:eastAsia="Calibri" w:hAnsi="Times New Roman" w:cs="Times New Roman"/>
          <w:sz w:val="24"/>
          <w:szCs w:val="24"/>
        </w:rPr>
        <w:t xml:space="preserve">, </w:t>
      </w:r>
      <w:r w:rsidRPr="00CD3D52">
        <w:rPr>
          <w:rFonts w:ascii="Cambria Math" w:eastAsia="Calibri" w:hAnsi="Cambria Math" w:cs="Cambria Math"/>
          <w:sz w:val="24"/>
          <w:szCs w:val="24"/>
        </w:rPr>
        <w:t>𝑝</w:t>
      </w:r>
      <w:r w:rsidRPr="00CD3D52">
        <w:rPr>
          <w:rFonts w:ascii="Times New Roman" w:eastAsia="Calibri" w:hAnsi="Times New Roman" w:cs="Times New Roman"/>
          <w:sz w:val="24"/>
          <w:szCs w:val="24"/>
        </w:rPr>
        <w:t xml:space="preserve"> &lt; .05</w:t>
      </w:r>
      <w:r w:rsidRPr="002C0389">
        <w:rPr>
          <w:rFonts w:ascii="Times New Roman" w:eastAsia="Calibri" w:hAnsi="Times New Roman" w:cs="Times New Roman"/>
          <w:sz w:val="24"/>
          <w:szCs w:val="24"/>
        </w:rPr>
        <w:t>)</w:t>
      </w:r>
      <w:r w:rsidRPr="002C0389">
        <w:rPr>
          <w:rFonts w:ascii="Times New Roman" w:eastAsia="Calibri" w:hAnsi="Times New Roman" w:cs="Times New Roman"/>
          <w:sz w:val="24"/>
          <w:szCs w:val="24"/>
          <w14:ligatures w14:val="none"/>
        </w:rPr>
        <w:t>).</w:t>
      </w:r>
    </w:p>
    <w:p w14:paraId="582AD727" w14:textId="0F643E4C" w:rsidR="00246342" w:rsidRPr="002C0389" w:rsidRDefault="006063E3" w:rsidP="00246342">
      <w:pPr>
        <w:spacing w:line="360" w:lineRule="auto"/>
        <w:jc w:val="both"/>
        <w:rPr>
          <w:rFonts w:ascii="Times New Roman" w:eastAsia="Calibri" w:hAnsi="Times New Roman" w:cs="Times New Roman"/>
          <w:sz w:val="24"/>
          <w:szCs w:val="24"/>
          <w:lang w:val="en-US"/>
        </w:rPr>
      </w:pPr>
      <w:r w:rsidRPr="002C0389">
        <w:rPr>
          <w:rFonts w:ascii="Times New Roman" w:eastAsia="Calibri" w:hAnsi="Times New Roman" w:cs="Times New Roman"/>
          <w:sz w:val="24"/>
          <w:szCs w:val="24"/>
          <w14:ligatures w14:val="none"/>
        </w:rPr>
        <w:t xml:space="preserve">With reference to automation of yard operations, the study revealed that </w:t>
      </w:r>
      <w:r w:rsidRPr="002C0389">
        <w:rPr>
          <w:rFonts w:ascii="Times New Roman" w:hAnsi="Times New Roman" w:cs="Times New Roman"/>
          <w:i/>
          <w:iCs/>
          <w:sz w:val="24"/>
          <w:szCs w:val="24"/>
        </w:rPr>
        <w:t>s</w:t>
      </w:r>
      <w:r w:rsidRPr="002C0389">
        <w:rPr>
          <w:rFonts w:ascii="Times New Roman" w:hAnsi="Times New Roman" w:cs="Times New Roman"/>
          <w:sz w:val="24"/>
          <w:szCs w:val="24"/>
        </w:rPr>
        <w:t>trategies</w:t>
      </w:r>
      <w:r w:rsidRPr="002C0389">
        <w:rPr>
          <w:rFonts w:ascii="Times New Roman" w:hAnsi="Times New Roman" w:cs="Times New Roman"/>
          <w:i/>
          <w:iCs/>
          <w:sz w:val="24"/>
          <w:szCs w:val="24"/>
        </w:rPr>
        <w:t xml:space="preserve"> were</w:t>
      </w:r>
      <w:r w:rsidRPr="002C0389">
        <w:rPr>
          <w:rFonts w:ascii="Times New Roman" w:hAnsi="Times New Roman" w:cs="Times New Roman"/>
          <w:sz w:val="24"/>
          <w:szCs w:val="24"/>
        </w:rPr>
        <w:t xml:space="preserve"> in place to integrate new automation technologies with existing port management systems</w:t>
      </w:r>
      <w:r w:rsidRPr="002C0389">
        <w:rPr>
          <w:rFonts w:ascii="Times New Roman" w:hAnsi="Times New Roman" w:cs="Times New Roman"/>
          <w:i/>
          <w:iCs/>
          <w:sz w:val="24"/>
          <w:szCs w:val="24"/>
        </w:rPr>
        <w:t xml:space="preserve"> (Mean =3.84, std=0.36). </w:t>
      </w:r>
      <w:r w:rsidRPr="002C0389">
        <w:rPr>
          <w:rFonts w:ascii="Times New Roman" w:eastAsia="Calibri" w:hAnsi="Times New Roman" w:cs="Times New Roman"/>
          <w:sz w:val="24"/>
          <w:szCs w:val="24"/>
        </w:rPr>
        <w:t>Pearson correlation coefficient indicated that there was statistically significant moderate and positive relationship between yard automation and port operational efficiency (</w:t>
      </w:r>
      <w:r w:rsidRPr="002C0389">
        <w:rPr>
          <w:rFonts w:ascii="Cambria Math" w:eastAsia="Calibri" w:hAnsi="Cambria Math" w:cs="Cambria Math"/>
          <w:sz w:val="24"/>
          <w:szCs w:val="24"/>
        </w:rPr>
        <w:t>𝑟</w:t>
      </w:r>
      <w:r w:rsidRPr="002C0389">
        <w:rPr>
          <w:rFonts w:ascii="Times New Roman" w:eastAsia="Calibri" w:hAnsi="Times New Roman" w:cs="Times New Roman"/>
          <w:sz w:val="24"/>
          <w:szCs w:val="24"/>
        </w:rPr>
        <w:t xml:space="preserve"> (87) = 0.519, </w:t>
      </w:r>
      <w:r w:rsidRPr="002C0389">
        <w:rPr>
          <w:rFonts w:ascii="Cambria Math" w:eastAsia="Calibri" w:hAnsi="Cambria Math" w:cs="Cambria Math"/>
          <w:sz w:val="24"/>
          <w:szCs w:val="24"/>
        </w:rPr>
        <w:t>𝑝</w:t>
      </w:r>
      <w:r w:rsidRPr="002C0389">
        <w:rPr>
          <w:rFonts w:ascii="Times New Roman" w:eastAsia="Calibri" w:hAnsi="Times New Roman" w:cs="Times New Roman"/>
          <w:sz w:val="24"/>
          <w:szCs w:val="24"/>
        </w:rPr>
        <w:t xml:space="preserve"> &lt; .050). </w:t>
      </w:r>
      <w:r w:rsidRPr="00CD3D52">
        <w:rPr>
          <w:rFonts w:ascii="Times New Roman" w:eastAsia="Calibri" w:hAnsi="Times New Roman" w:cs="Times New Roman"/>
          <w:sz w:val="24"/>
          <w:szCs w:val="24"/>
          <w:lang w:val="en-US"/>
        </w:rPr>
        <w:t>The regression analysis revealed R-Square, R2= 0.</w:t>
      </w:r>
      <w:r w:rsidRPr="002C0389">
        <w:rPr>
          <w:rFonts w:ascii="Times New Roman" w:eastAsia="Calibri" w:hAnsi="Times New Roman" w:cs="Times New Roman"/>
          <w:sz w:val="24"/>
          <w:szCs w:val="24"/>
          <w:lang w:val="en-US"/>
        </w:rPr>
        <w:t>270</w:t>
      </w:r>
      <w:r w:rsidRPr="00CD3D52">
        <w:rPr>
          <w:rFonts w:ascii="Times New Roman" w:eastAsia="Calibri" w:hAnsi="Times New Roman" w:cs="Times New Roman"/>
          <w:sz w:val="24"/>
          <w:szCs w:val="24"/>
          <w:lang w:val="en-US"/>
        </w:rPr>
        <w:t xml:space="preserve">, implying that the </w:t>
      </w:r>
      <w:r w:rsidRPr="002C0389">
        <w:rPr>
          <w:rFonts w:ascii="Times New Roman" w:eastAsia="Calibri" w:hAnsi="Times New Roman" w:cs="Times New Roman"/>
          <w:sz w:val="24"/>
          <w:szCs w:val="24"/>
          <w:lang w:val="en-US"/>
        </w:rPr>
        <w:t>27.0</w:t>
      </w:r>
      <w:r w:rsidRPr="00CD3D52">
        <w:rPr>
          <w:rFonts w:ascii="Times New Roman" w:eastAsia="Calibri" w:hAnsi="Times New Roman" w:cs="Times New Roman"/>
          <w:sz w:val="24"/>
          <w:szCs w:val="24"/>
          <w:lang w:val="en-US"/>
        </w:rPr>
        <w:t xml:space="preserve">% of the model could accurately be predicted by </w:t>
      </w:r>
      <w:r w:rsidRPr="002C0389">
        <w:rPr>
          <w:rFonts w:ascii="Times New Roman" w:eastAsia="Calibri" w:hAnsi="Times New Roman" w:cs="Times New Roman"/>
          <w:sz w:val="24"/>
          <w:szCs w:val="24"/>
          <w:lang w:val="en-US"/>
        </w:rPr>
        <w:t>yard automation.</w:t>
      </w:r>
      <w:r w:rsidRPr="002C0389">
        <w:rPr>
          <w:rFonts w:ascii="Times New Roman" w:hAnsi="Times New Roman" w:cs="Times New Roman"/>
          <w:sz w:val="24"/>
          <w:szCs w:val="24"/>
        </w:rPr>
        <w:t xml:space="preserve"> </w:t>
      </w:r>
      <w:r w:rsidRPr="002C0389">
        <w:rPr>
          <w:rFonts w:ascii="Times New Roman" w:eastAsia="Calibri" w:hAnsi="Times New Roman" w:cs="Times New Roman"/>
          <w:sz w:val="24"/>
          <w:szCs w:val="24"/>
          <w:lang w:val="en-US"/>
        </w:rPr>
        <w:t>The ANOVA F statistic of 31.396 (F (1, 85) =25.945, p&lt;.05)), suggesting that yard automation plays a significant role in port automation. The regression coefficient showed that for every unit increase in yard automation, port operational efficiency by 0.516 units (</w:t>
      </w:r>
      <w:r w:rsidRPr="00CD3D52">
        <w:rPr>
          <w:rFonts w:ascii="Times New Roman" w:eastAsia="Calibri" w:hAnsi="Times New Roman" w:cs="Times New Roman"/>
          <w:sz w:val="24"/>
          <w:szCs w:val="24"/>
        </w:rPr>
        <w:t>(</w:t>
      </w:r>
      <w:r w:rsidRPr="00CD3D52">
        <w:rPr>
          <w:rFonts w:ascii="Cambria Math" w:eastAsia="Calibri" w:hAnsi="Cambria Math" w:cs="Cambria Math"/>
          <w:sz w:val="24"/>
          <w:szCs w:val="24"/>
        </w:rPr>
        <w:t>𝛽</w:t>
      </w:r>
      <w:r w:rsidRPr="00CD3D52">
        <w:rPr>
          <w:rFonts w:ascii="Times New Roman" w:eastAsia="Calibri" w:hAnsi="Times New Roman" w:cs="Times New Roman"/>
          <w:sz w:val="24"/>
          <w:szCs w:val="24"/>
        </w:rPr>
        <w:t xml:space="preserve"> = .</w:t>
      </w:r>
      <w:r w:rsidRPr="002C0389">
        <w:rPr>
          <w:rFonts w:ascii="Times New Roman" w:eastAsia="Calibri" w:hAnsi="Times New Roman" w:cs="Times New Roman"/>
          <w:sz w:val="24"/>
          <w:szCs w:val="24"/>
        </w:rPr>
        <w:t>519</w:t>
      </w:r>
      <w:r w:rsidRPr="00CD3D52">
        <w:rPr>
          <w:rFonts w:ascii="Times New Roman" w:eastAsia="Calibri" w:hAnsi="Times New Roman" w:cs="Times New Roman"/>
          <w:sz w:val="24"/>
          <w:szCs w:val="24"/>
        </w:rPr>
        <w:t>, (</w:t>
      </w:r>
      <w:r w:rsidRPr="002C0389">
        <w:rPr>
          <w:rFonts w:ascii="Times New Roman" w:eastAsia="Calibri" w:hAnsi="Times New Roman" w:cs="Times New Roman"/>
          <w:sz w:val="24"/>
          <w:szCs w:val="24"/>
        </w:rPr>
        <w:t>84</w:t>
      </w:r>
      <w:r w:rsidRPr="00CD3D52">
        <w:rPr>
          <w:rFonts w:ascii="Times New Roman" w:eastAsia="Calibri" w:hAnsi="Times New Roman" w:cs="Times New Roman"/>
          <w:sz w:val="24"/>
          <w:szCs w:val="24"/>
        </w:rPr>
        <w:t xml:space="preserve">) </w:t>
      </w:r>
      <w:r w:rsidRPr="002C0389">
        <w:rPr>
          <w:rFonts w:ascii="Times New Roman" w:eastAsia="Calibri" w:hAnsi="Times New Roman" w:cs="Times New Roman"/>
          <w:sz w:val="24"/>
          <w:szCs w:val="24"/>
        </w:rPr>
        <w:t>t</w:t>
      </w:r>
      <w:r w:rsidRPr="00CD3D52">
        <w:rPr>
          <w:rFonts w:ascii="Times New Roman" w:eastAsia="Calibri" w:hAnsi="Times New Roman" w:cs="Times New Roman"/>
          <w:sz w:val="24"/>
          <w:szCs w:val="24"/>
        </w:rPr>
        <w:t xml:space="preserve">= </w:t>
      </w:r>
      <w:r w:rsidRPr="002C0389">
        <w:rPr>
          <w:rFonts w:ascii="Times New Roman" w:eastAsia="Calibri" w:hAnsi="Times New Roman" w:cs="Times New Roman"/>
          <w:sz w:val="24"/>
          <w:szCs w:val="24"/>
        </w:rPr>
        <w:t>5.603</w:t>
      </w:r>
      <w:r w:rsidRPr="00CD3D52">
        <w:rPr>
          <w:rFonts w:ascii="Times New Roman" w:eastAsia="Calibri" w:hAnsi="Times New Roman" w:cs="Times New Roman"/>
          <w:sz w:val="24"/>
          <w:szCs w:val="24"/>
        </w:rPr>
        <w:t xml:space="preserve">, </w:t>
      </w:r>
      <w:r w:rsidRPr="00CD3D52">
        <w:rPr>
          <w:rFonts w:ascii="Cambria Math" w:eastAsia="Calibri" w:hAnsi="Cambria Math" w:cs="Cambria Math"/>
          <w:sz w:val="24"/>
          <w:szCs w:val="24"/>
        </w:rPr>
        <w:t>𝑝</w:t>
      </w:r>
      <w:r w:rsidRPr="00CD3D52">
        <w:rPr>
          <w:rFonts w:ascii="Times New Roman" w:eastAsia="Calibri" w:hAnsi="Times New Roman" w:cs="Times New Roman"/>
          <w:sz w:val="24"/>
          <w:szCs w:val="24"/>
        </w:rPr>
        <w:t xml:space="preserve"> &lt; .05</w:t>
      </w:r>
      <w:r w:rsidRPr="002C0389">
        <w:rPr>
          <w:rFonts w:ascii="Times New Roman" w:eastAsia="Calibri" w:hAnsi="Times New Roman" w:cs="Times New Roman"/>
          <w:sz w:val="24"/>
          <w:szCs w:val="24"/>
          <w:lang w:val="en-US"/>
        </w:rPr>
        <w:t>)).</w:t>
      </w:r>
    </w:p>
    <w:p w14:paraId="15E6F769" w14:textId="6E0F496E" w:rsidR="006063E3" w:rsidRPr="002C0389" w:rsidRDefault="006063E3" w:rsidP="00246342">
      <w:pPr>
        <w:spacing w:line="360" w:lineRule="auto"/>
        <w:jc w:val="both"/>
        <w:rPr>
          <w:rFonts w:ascii="Times New Roman" w:eastAsia="Calibri" w:hAnsi="Times New Roman" w:cs="Times New Roman"/>
          <w:sz w:val="24"/>
          <w:szCs w:val="24"/>
          <w14:ligatures w14:val="none"/>
        </w:rPr>
      </w:pPr>
      <w:r w:rsidRPr="002C0389">
        <w:rPr>
          <w:rFonts w:ascii="Times New Roman" w:eastAsia="Calibri" w:hAnsi="Times New Roman" w:cs="Times New Roman"/>
          <w:sz w:val="24"/>
          <w:szCs w:val="24"/>
          <w14:ligatures w14:val="none"/>
        </w:rPr>
        <w:t>Finally, regarding</w:t>
      </w:r>
      <w:r w:rsidRPr="006063E3">
        <w:rPr>
          <w:rFonts w:ascii="Times New Roman" w:eastAsia="Calibri" w:hAnsi="Times New Roman" w:cs="Times New Roman"/>
          <w:sz w:val="24"/>
          <w:szCs w:val="24"/>
          <w14:ligatures w14:val="none"/>
        </w:rPr>
        <w:t xml:space="preserve"> port operational efficienc</w:t>
      </w:r>
      <w:r w:rsidRPr="002C0389">
        <w:rPr>
          <w:rFonts w:ascii="Times New Roman" w:eastAsia="Calibri" w:hAnsi="Times New Roman" w:cs="Times New Roman"/>
          <w:sz w:val="24"/>
          <w:szCs w:val="24"/>
          <w14:ligatures w14:val="none"/>
        </w:rPr>
        <w:t xml:space="preserve">y, the analysis </w:t>
      </w:r>
      <w:r w:rsidRPr="006063E3">
        <w:rPr>
          <w:rFonts w:ascii="Times New Roman" w:eastAsia="Calibri" w:hAnsi="Times New Roman" w:cs="Times New Roman"/>
          <w:sz w:val="24"/>
          <w:szCs w:val="24"/>
          <w14:ligatures w14:val="none"/>
        </w:rPr>
        <w:t xml:space="preserve">revealed that the adoption of automated tracking and management systems had enhanced accuracy in container placement (Mean = 3.79, std =-.72). </w:t>
      </w:r>
      <w:r w:rsidRPr="002C0389">
        <w:rPr>
          <w:rFonts w:ascii="Times New Roman" w:eastAsia="Calibri" w:hAnsi="Times New Roman" w:cs="Times New Roman"/>
          <w:sz w:val="24"/>
          <w:szCs w:val="24"/>
          <w14:ligatures w14:val="none"/>
        </w:rPr>
        <w:t xml:space="preserve"> </w:t>
      </w:r>
      <w:r w:rsidRPr="00CD3D52">
        <w:rPr>
          <w:rFonts w:ascii="Times New Roman" w:eastAsia="Calibri" w:hAnsi="Times New Roman" w:cs="Times New Roman"/>
          <w:sz w:val="24"/>
          <w:szCs w:val="24"/>
          <w:lang w:val="en-US"/>
        </w:rPr>
        <w:t>The regression analysis revealed R-Square, R2= 0.</w:t>
      </w:r>
      <w:r w:rsidRPr="002C0389">
        <w:rPr>
          <w:rFonts w:ascii="Times New Roman" w:eastAsia="Calibri" w:hAnsi="Times New Roman" w:cs="Times New Roman"/>
          <w:sz w:val="24"/>
          <w:szCs w:val="24"/>
          <w:lang w:val="en-US"/>
        </w:rPr>
        <w:t>340</w:t>
      </w:r>
      <w:r w:rsidRPr="00CD3D52">
        <w:rPr>
          <w:rFonts w:ascii="Times New Roman" w:eastAsia="Calibri" w:hAnsi="Times New Roman" w:cs="Times New Roman"/>
          <w:sz w:val="24"/>
          <w:szCs w:val="24"/>
          <w:lang w:val="en-US"/>
        </w:rPr>
        <w:t xml:space="preserve">, implying that the </w:t>
      </w:r>
      <w:r w:rsidRPr="002C0389">
        <w:rPr>
          <w:rFonts w:ascii="Times New Roman" w:eastAsia="Calibri" w:hAnsi="Times New Roman" w:cs="Times New Roman"/>
          <w:sz w:val="24"/>
          <w:szCs w:val="24"/>
          <w:lang w:val="en-US"/>
        </w:rPr>
        <w:t>34.0</w:t>
      </w:r>
      <w:r w:rsidRPr="00CD3D52">
        <w:rPr>
          <w:rFonts w:ascii="Times New Roman" w:eastAsia="Calibri" w:hAnsi="Times New Roman" w:cs="Times New Roman"/>
          <w:sz w:val="24"/>
          <w:szCs w:val="24"/>
          <w:lang w:val="en-US"/>
        </w:rPr>
        <w:t xml:space="preserve">% of the model could accurately be predicted by </w:t>
      </w:r>
      <w:r w:rsidRPr="002C0389">
        <w:rPr>
          <w:rFonts w:ascii="Times New Roman" w:eastAsia="Calibri" w:hAnsi="Times New Roman" w:cs="Times New Roman"/>
          <w:sz w:val="24"/>
          <w:szCs w:val="24"/>
          <w:lang w:val="en-US"/>
        </w:rPr>
        <w:t>port automation</w:t>
      </w:r>
      <w:r w:rsidRPr="00CD3D52">
        <w:rPr>
          <w:rFonts w:ascii="Times New Roman" w:eastAsia="Calibri" w:hAnsi="Times New Roman" w:cs="Times New Roman"/>
          <w:sz w:val="24"/>
          <w:szCs w:val="24"/>
          <w:lang w:val="en-US"/>
        </w:rPr>
        <w:t xml:space="preserve"> </w:t>
      </w:r>
      <w:r w:rsidRPr="002C0389">
        <w:rPr>
          <w:rFonts w:ascii="Times New Roman" w:eastAsia="Calibri" w:hAnsi="Times New Roman" w:cs="Times New Roman"/>
          <w:sz w:val="24"/>
          <w:szCs w:val="24"/>
          <w:lang w:val="en-US"/>
        </w:rPr>
        <w:t>practices.</w:t>
      </w:r>
      <w:r w:rsidRPr="002C0389">
        <w:rPr>
          <w:rFonts w:ascii="Times New Roman" w:eastAsia="Calibri" w:hAnsi="Times New Roman" w:cs="Times New Roman"/>
          <w:sz w:val="24"/>
          <w:szCs w:val="24"/>
          <w14:ligatures w14:val="none"/>
        </w:rPr>
        <w:t xml:space="preserve"> </w:t>
      </w:r>
      <w:r w:rsidRPr="003046C7">
        <w:rPr>
          <w:rFonts w:ascii="Times New Roman" w:eastAsia="Calibri" w:hAnsi="Times New Roman" w:cs="Times New Roman"/>
          <w:sz w:val="24"/>
          <w:szCs w:val="24"/>
        </w:rPr>
        <w:t>The linear regression F statistics shows that there was a statistical and</w:t>
      </w:r>
      <w:r w:rsidRPr="003046C7">
        <w:rPr>
          <w:rFonts w:ascii="Times New Roman" w:eastAsia="Calibri" w:hAnsi="Times New Roman" w:cs="Times New Roman"/>
          <w:i/>
          <w:iCs/>
          <w:sz w:val="24"/>
          <w:szCs w:val="24"/>
        </w:rPr>
        <w:t xml:space="preserve"> </w:t>
      </w:r>
      <w:r w:rsidRPr="003046C7">
        <w:rPr>
          <w:rFonts w:ascii="Times New Roman" w:eastAsia="Calibri" w:hAnsi="Times New Roman" w:cs="Times New Roman"/>
          <w:sz w:val="24"/>
          <w:szCs w:val="24"/>
        </w:rPr>
        <w:t xml:space="preserve">significant relationship between </w:t>
      </w:r>
      <w:r w:rsidRPr="002C0389">
        <w:rPr>
          <w:rFonts w:ascii="Times New Roman" w:eastAsia="Calibri" w:hAnsi="Times New Roman" w:cs="Times New Roman"/>
          <w:sz w:val="24"/>
          <w:szCs w:val="24"/>
        </w:rPr>
        <w:t xml:space="preserve">Port Automation and Port Operational Efficiency </w:t>
      </w:r>
      <w:r w:rsidRPr="003046C7">
        <w:rPr>
          <w:rFonts w:ascii="Times New Roman" w:eastAsia="Calibri" w:hAnsi="Times New Roman" w:cs="Times New Roman"/>
          <w:sz w:val="24"/>
          <w:szCs w:val="24"/>
        </w:rPr>
        <w:t>(F (</w:t>
      </w:r>
      <w:r w:rsidRPr="002C0389">
        <w:rPr>
          <w:rFonts w:ascii="Times New Roman" w:eastAsia="Calibri" w:hAnsi="Times New Roman" w:cs="Times New Roman"/>
          <w:sz w:val="24"/>
          <w:szCs w:val="24"/>
        </w:rPr>
        <w:t>2</w:t>
      </w:r>
      <w:r w:rsidRPr="003046C7">
        <w:rPr>
          <w:rFonts w:ascii="Times New Roman" w:eastAsia="Calibri" w:hAnsi="Times New Roman" w:cs="Times New Roman"/>
          <w:sz w:val="24"/>
          <w:szCs w:val="24"/>
        </w:rPr>
        <w:t xml:space="preserve">, </w:t>
      </w:r>
      <w:r w:rsidRPr="002C0389">
        <w:rPr>
          <w:rFonts w:ascii="Times New Roman" w:eastAsia="Calibri" w:hAnsi="Times New Roman" w:cs="Times New Roman"/>
          <w:i/>
          <w:iCs/>
          <w:sz w:val="24"/>
          <w:szCs w:val="24"/>
        </w:rPr>
        <w:t>85</w:t>
      </w:r>
      <w:r w:rsidRPr="003046C7">
        <w:rPr>
          <w:rFonts w:ascii="Times New Roman" w:eastAsia="Calibri" w:hAnsi="Times New Roman" w:cs="Times New Roman"/>
          <w:sz w:val="24"/>
          <w:szCs w:val="24"/>
        </w:rPr>
        <w:t>)</w:t>
      </w:r>
      <w:r w:rsidRPr="003046C7">
        <w:rPr>
          <w:rFonts w:ascii="Times New Roman" w:eastAsia="Calibri" w:hAnsi="Times New Roman" w:cs="Times New Roman"/>
          <w:i/>
          <w:iCs/>
          <w:sz w:val="24"/>
          <w:szCs w:val="24"/>
        </w:rPr>
        <w:t xml:space="preserve"> </w:t>
      </w:r>
      <w:r w:rsidRPr="003046C7">
        <w:rPr>
          <w:rFonts w:ascii="Times New Roman" w:eastAsia="Calibri" w:hAnsi="Times New Roman" w:cs="Times New Roman"/>
          <w:sz w:val="24"/>
          <w:szCs w:val="24"/>
        </w:rPr>
        <w:t>=</w:t>
      </w:r>
      <w:r w:rsidRPr="002C0389">
        <w:rPr>
          <w:rFonts w:ascii="Times New Roman" w:eastAsia="Calibri" w:hAnsi="Times New Roman" w:cs="Times New Roman"/>
          <w:sz w:val="24"/>
          <w:szCs w:val="24"/>
        </w:rPr>
        <w:t>21.600</w:t>
      </w:r>
      <w:r w:rsidRPr="003046C7">
        <w:rPr>
          <w:rFonts w:ascii="Times New Roman" w:eastAsia="Calibri" w:hAnsi="Times New Roman" w:cs="Times New Roman"/>
          <w:sz w:val="24"/>
          <w:szCs w:val="24"/>
        </w:rPr>
        <w:t>, p&lt;.05.</w:t>
      </w:r>
    </w:p>
    <w:p w14:paraId="70A5A904" w14:textId="0EA7B810" w:rsidR="007677FD" w:rsidRPr="002C0389" w:rsidRDefault="007677FD" w:rsidP="004753C3">
      <w:pPr>
        <w:pStyle w:val="Heading2"/>
        <w:numPr>
          <w:ilvl w:val="1"/>
          <w:numId w:val="25"/>
        </w:numPr>
        <w:spacing w:line="360" w:lineRule="auto"/>
        <w:jc w:val="both"/>
        <w:rPr>
          <w:rFonts w:ascii="Times New Roman" w:hAnsi="Times New Roman" w:cs="Times New Roman"/>
          <w:b/>
          <w:bCs/>
          <w:color w:val="auto"/>
          <w:sz w:val="24"/>
          <w:szCs w:val="24"/>
          <w:lang w:eastAsia="en-GB"/>
        </w:rPr>
      </w:pPr>
      <w:bookmarkStart w:id="53" w:name="_Toc177469951"/>
      <w:r w:rsidRPr="002C0389">
        <w:rPr>
          <w:rFonts w:ascii="Times New Roman" w:hAnsi="Times New Roman" w:cs="Times New Roman"/>
          <w:b/>
          <w:bCs/>
          <w:color w:val="auto"/>
          <w:sz w:val="24"/>
          <w:szCs w:val="24"/>
          <w:lang w:eastAsia="en-GB"/>
        </w:rPr>
        <w:t>Discussion</w:t>
      </w:r>
      <w:bookmarkEnd w:id="53"/>
    </w:p>
    <w:p w14:paraId="5DD93B53" w14:textId="77777777" w:rsidR="0051647D" w:rsidRPr="002C0389" w:rsidRDefault="0051647D" w:rsidP="0051647D">
      <w:pPr>
        <w:numPr>
          <w:ilvl w:val="2"/>
          <w:numId w:val="25"/>
        </w:numPr>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Cargo Handling Automation and Port Operational Efficiency</w:t>
      </w:r>
    </w:p>
    <w:p w14:paraId="1D6E717F" w14:textId="77777777" w:rsidR="00FB52A1" w:rsidRPr="002C0389" w:rsidRDefault="00FB52A1" w:rsidP="00FB52A1">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study found that the introduction of automated gate systems at the Port of Mombasa has led to faster truck and cargo processing, improving overall port efficiency. These results align with Di Vaio and Varriale's (2019) findings, where digital platforms also enhanced operational efficiency at Italian seaports. Similarly, Gattuso and Pellicano (2023) emphasized that automation in container handling boosted productivity by reducing freight handling time and costs. Nigro et al. (2024) also supported this, noting that digital transformation significantly contributed to operational improvements in Italian ports, though their focus was more on decarbonization efforts.</w:t>
      </w:r>
    </w:p>
    <w:p w14:paraId="20B353A6" w14:textId="77777777" w:rsidR="00FB52A1" w:rsidRPr="002C0389" w:rsidRDefault="00FB52A1" w:rsidP="00FB52A1">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The adoption of automated data analytics to predict cargo flow and manage inventory levels was agreed to a moderate extent. This result resonates with the findings of Sepdeya (2023), who emphasized the importance of efficient information flows in port operations. Additionally, </w:t>
      </w:r>
      <w:r w:rsidRPr="002C0389">
        <w:rPr>
          <w:rFonts w:ascii="Times New Roman" w:hAnsi="Times New Roman" w:cs="Times New Roman"/>
          <w:sz w:val="24"/>
          <w:szCs w:val="24"/>
          <w:lang w:eastAsia="en-GB"/>
        </w:rPr>
        <w:lastRenderedPageBreak/>
        <w:t>Boakye, Li, and Asare (2021) support the notion that efficient service production is critical to port productivity. Tsolakis et al. (2021) also highlighted the role of AI-driven logistics in enhancing routing efficiency and inventory management in container terminals, further supporting these findings.</w:t>
      </w:r>
    </w:p>
    <w:p w14:paraId="0A827326" w14:textId="77777777" w:rsidR="00FB52A1" w:rsidRPr="002C0389" w:rsidRDefault="00FB52A1" w:rsidP="00FB52A1">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use of real-time tracking systems for container location at the Port of Mombasa was acknowledged as a crucial aspect of automation. This result aligns with the work of Kosiek et al. (2023), who reviewed modern port technologies and found that real-time tracking significantly improves operational efficiency. Gattuso and Pellicano (2023) also supported this, emphasizing that automated tracking enhances safety and cost-effectiveness. Similarly, Popoola et al. (2024) discussed how automation impacts workforce management, suggesting that real-time systems require technical skill development to maximize efficiency.</w:t>
      </w:r>
    </w:p>
    <w:p w14:paraId="0A2B5FE8" w14:textId="77777777" w:rsidR="00FB52A1" w:rsidRPr="002C0389" w:rsidRDefault="00FB52A1" w:rsidP="00FB52A1">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Automated scanning technologies, which quickly and accurately check containers, were found to be a valuable tool in cargo handling automation. This outcome echoes the findings of Di Vaio and Varriale (2019), who noted the benefits of digital platforms in reducing time and improving accuracy in port operations. Bottalico (2022) also emphasized the positive impact of automation on labor relations and safety at the Port of Antwerp. Gattuso and Pellicano (2023) further supported this, showing that automated scanning enhances port productivity by reducing freight inspection times.</w:t>
      </w:r>
    </w:p>
    <w:p w14:paraId="69EC4E84" w14:textId="77777777" w:rsidR="00FB52A1" w:rsidRPr="002C0389" w:rsidRDefault="00FB52A1" w:rsidP="00FB52A1">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regression analysis revealed a significant positive relationship between cargo handling automation and port operational efficiency. The R² value of 0.234 indicates that automation explains 23.4% of the variance in operational efficiency. These results are in agreement with Sepdeya (2023), who identified technology as a key driver of port performance improvement. Similarly, Popoola et al. (2024) showed that automation reshapes operational dynamics, contributing to improved efficiency. Bottalico (2022) also found that automation positively impacts port productivity and efficiency, supporting the current study's findings.</w:t>
      </w:r>
    </w:p>
    <w:p w14:paraId="23C82D5B" w14:textId="77777777" w:rsidR="00FB52A1" w:rsidRPr="002C0389" w:rsidRDefault="00FB52A1" w:rsidP="00FB52A1">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Pearson correlation results demonstrated a moderate positive and significant effect of cargo handling automation on port operational efficiency (r = 0.484, p &lt; 0.05). This correlation is consistent with the findings of Di Vaio and Varriale (2019), who showed that digital platforms improved efficiency in Italian seaports. Gattuso and Pellicano (2023) also observed a positive impact of automation on port productivity. Similarly, Sepdeya (2023) emphasized the importance of reducing inefficiencies through automation to enhance port operations.</w:t>
      </w:r>
    </w:p>
    <w:p w14:paraId="5219FE16" w14:textId="77777777" w:rsidR="00FB52A1" w:rsidRPr="002C0389" w:rsidRDefault="00FB52A1" w:rsidP="00FB52A1">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lastRenderedPageBreak/>
        <w:t>Although the study found a positive and significant effect of cargo handling automation on port efficiency, some studies contradict these findings. For instance, Bottalico (2022) highlighted potential challenges related to labor resistance to automation, which could slow down its adoption. Additionally, Nigro et al. (2024) focused on the infrastructural challenges posed by alternative fuels rather than automation, indicating a different area of concern for port sustainability. Finally, Tsolakis et al. (2021) raised concerns about cybersecurity risks associated with digitalization, which were not addressed in this study.</w:t>
      </w:r>
    </w:p>
    <w:p w14:paraId="4857F70A" w14:textId="77777777" w:rsidR="002C0389" w:rsidRPr="002C0389" w:rsidRDefault="002C0389" w:rsidP="00FB52A1">
      <w:pPr>
        <w:spacing w:line="360" w:lineRule="auto"/>
        <w:jc w:val="both"/>
        <w:rPr>
          <w:rFonts w:ascii="Times New Roman" w:hAnsi="Times New Roman" w:cs="Times New Roman"/>
          <w:sz w:val="24"/>
          <w:szCs w:val="24"/>
          <w:lang w:eastAsia="en-GB"/>
        </w:rPr>
      </w:pPr>
    </w:p>
    <w:p w14:paraId="0A1FC511" w14:textId="47B09F39" w:rsidR="0051647D" w:rsidRPr="002C0389" w:rsidRDefault="0051647D" w:rsidP="0051647D">
      <w:pPr>
        <w:numPr>
          <w:ilvl w:val="2"/>
          <w:numId w:val="25"/>
        </w:numPr>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Yard Operations Automation and Port Operational Efficiency</w:t>
      </w:r>
    </w:p>
    <w:p w14:paraId="6EA89A05" w14:textId="77777777" w:rsidR="002C0389" w:rsidRPr="002C0389" w:rsidRDefault="002C0389"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study found that bottlenecks in cargo clearance at the Port of Mombasa, such as delays and congestion, were significant challenges to operational efficiency. These findings align with Boakye, Li, and Asare (2021), who emphasize the critical role of ports in enhancing a country's productivity by managing freight rates and turnaround times. Similarly, Sepdeya (2023) highlighted the importance of reducing inefficiencies such as terminal congestion to improve performance. Popoola et al. (2024) also point out that automation technologies in ports could reshape operational dynamics, although their focus was more on workforce management.</w:t>
      </w:r>
    </w:p>
    <w:p w14:paraId="3BC1BA03" w14:textId="77777777" w:rsidR="002C0389" w:rsidRPr="002C0389" w:rsidRDefault="002C0389"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Regarding automation in the product supply chain, the study revealed that container tracking systems were implemented, but the use of Automated Guided Vehicles (AGVs) was limited. These results echo findings from Recalde et al. (2023), which explored how automation technologies, like Ground Vehicles, enhance port efficiency. Camarero Orive et al. (2020) also support this, stating that automation can optimize container management in ports. However, the study found discrepancies between automation adoption levels, suggesting that Mombasa still faces challenges in fully integrating advanced automation tools, unlike ports in more developed regions.</w:t>
      </w:r>
    </w:p>
    <w:p w14:paraId="1F0ACA06" w14:textId="58C7F3A4" w:rsidR="002C0389" w:rsidRPr="002C0389" w:rsidRDefault="002C0389"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efficiency and reliability in cargo movement at Mombasa Port showed that data analytics and automated gate systems were utilized to forecast cargo volumes and manage terminal resources effectively. This is consistent with Majoral, Reyes, and Saurí (2024), who noted that semi-automated systems, including data-driven decision-making, often lead to better handling times in terminals. Sepdeya (2023) supports these findings by showing how streamlined information flows, including automated systems, can enhance port performance. However, the limited integration of automation technologies in Mombasa highlights ongoing barriers to achieving maximum operational efficiency.</w:t>
      </w:r>
    </w:p>
    <w:p w14:paraId="1CB3BF51" w14:textId="77777777" w:rsidR="002C0389" w:rsidRPr="002C0389" w:rsidRDefault="002C0389"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lastRenderedPageBreak/>
        <w:t>Pearson correlation analysis revealed a statistically significant positive relationship between yard automation and port operational efficiency. These results are consistent with findings from Sepdeya (2023), who demonstrated that reducing manual interventions through automation enhances port performance. Boakye, Li, and Asare (2021) further support the positive impact of automation on port efficiency. Recalde et al. (2023) also noted the positive effects of automated systems on efficiency, particularly in advanced port environments, which aligns with the positive relationship identified in this study.</w:t>
      </w:r>
    </w:p>
    <w:p w14:paraId="039F0DEC" w14:textId="15E21106" w:rsidR="002C0389" w:rsidRPr="002C0389" w:rsidRDefault="002C0389"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regression analysis showed that 27% of port operational efficiency could be explained by yard automation, indicating a significant role of automation in improving efficiency. These findings mirror the study by Majoral, Reyes, and Saurí (2024), which found that automation contributes to cost reduction and performance enhancement in terminal operations. Similarly, Camarero Orive et al. (2020) observed that ports with higher levels of automation reported greater operational efficiencies. However, Gekara and Nguyen (2020) found that automation implementation in ports like Mombasa often faces logistical challenges, which may explain why 73% of the efficiency is attributed to other factors.</w:t>
      </w:r>
    </w:p>
    <w:p w14:paraId="161B04D3" w14:textId="77777777" w:rsidR="002C0389" w:rsidRPr="002C0389" w:rsidRDefault="002C0389"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results of this study demonstrated a statistically significant effect of yard automation on port operational efficiency, with a p-value less than 0.05. This supports earlier research by Popoola et al. (2024) and Recalde et al. (2023), which found that automating yard operations improves efficiency. The positive regression coefficient further confirms that an increase in automation leads to improved performance, aligning with Boakye, Li, and Asare (2021). However, the lower percentage explained by automation alone suggests that other external factors, such as manual interventions, still play a substantial role in Mombasa's port operations.</w:t>
      </w:r>
    </w:p>
    <w:p w14:paraId="3993A89D" w14:textId="592210D0" w:rsidR="0051647D" w:rsidRDefault="002C0389"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Although the study found a positive and significant effect of yard automation on port operational efficiency, some studies disagree. For instance, Majoral, Reyes, and Saurí (2024) argue that semi-automated systems can outperform fully automated ones, contradicting the assumption that full automation leads to greater efficiency. Additionally, Gekara and Nguyen (2020) identified challenges in implementing Terminal Operating Systems (TOS), which may hinder the full benefits of automation. Similarly, Popoola et al. (2024) highlighted that automation might not always lead to expected efficiency gains, especially in less technologically advanced contexts like Mombasa.</w:t>
      </w:r>
    </w:p>
    <w:p w14:paraId="2B51DA5E" w14:textId="77777777" w:rsidR="00C30528" w:rsidRPr="002C0389" w:rsidRDefault="00C30528" w:rsidP="002C0389">
      <w:pPr>
        <w:spacing w:line="360" w:lineRule="auto"/>
        <w:jc w:val="both"/>
        <w:rPr>
          <w:rFonts w:ascii="Times New Roman" w:hAnsi="Times New Roman" w:cs="Times New Roman"/>
          <w:sz w:val="24"/>
          <w:szCs w:val="24"/>
          <w:lang w:eastAsia="en-GB"/>
        </w:rPr>
      </w:pPr>
    </w:p>
    <w:p w14:paraId="4B108733" w14:textId="5280670B" w:rsidR="007677FD" w:rsidRPr="002C0389" w:rsidRDefault="007677FD" w:rsidP="002C0389">
      <w:pPr>
        <w:pStyle w:val="Heading2"/>
        <w:numPr>
          <w:ilvl w:val="1"/>
          <w:numId w:val="25"/>
        </w:numPr>
        <w:spacing w:line="360" w:lineRule="auto"/>
        <w:jc w:val="both"/>
        <w:rPr>
          <w:rFonts w:ascii="Times New Roman" w:hAnsi="Times New Roman" w:cs="Times New Roman"/>
          <w:b/>
          <w:bCs/>
          <w:color w:val="auto"/>
          <w:sz w:val="24"/>
          <w:szCs w:val="24"/>
          <w:lang w:eastAsia="en-GB"/>
        </w:rPr>
      </w:pPr>
      <w:bookmarkStart w:id="54" w:name="_Toc177469952"/>
      <w:r w:rsidRPr="002C0389">
        <w:rPr>
          <w:rFonts w:ascii="Times New Roman" w:hAnsi="Times New Roman" w:cs="Times New Roman"/>
          <w:b/>
          <w:bCs/>
          <w:color w:val="auto"/>
          <w:sz w:val="24"/>
          <w:szCs w:val="24"/>
          <w:lang w:eastAsia="en-GB"/>
        </w:rPr>
        <w:lastRenderedPageBreak/>
        <w:t>Conclusion</w:t>
      </w:r>
      <w:bookmarkEnd w:id="54"/>
    </w:p>
    <w:p w14:paraId="6E1B3042" w14:textId="77777777" w:rsidR="0051647D" w:rsidRPr="002C0389" w:rsidRDefault="0051647D" w:rsidP="002C0389">
      <w:pPr>
        <w:numPr>
          <w:ilvl w:val="2"/>
          <w:numId w:val="25"/>
        </w:numPr>
        <w:spacing w:line="360" w:lineRule="auto"/>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Cargo Handling Automation and Port Operational Efficiency</w:t>
      </w:r>
    </w:p>
    <w:p w14:paraId="6C828DE1" w14:textId="37657B0F" w:rsidR="0051647D" w:rsidRPr="002C0389" w:rsidRDefault="0051647D"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The study concludes that cargo handling automation at the Port of Mombasa has positively influenced operational efficiency. Given that automated systems such as gate processing, tracking, and data analytics were in place, the port must have been enhancing its overall throughput and minimizing congestion. It also concludes that automation practices have streamlined scheduling and inventory management, contributing to smoother cargo flow. In addition, the moderate positive correlation between yard operations automation and port efficiency suggests that the integration of new technologies plays a critical role in boosting operational outcomes. </w:t>
      </w:r>
      <w:r w:rsidR="00E740A9" w:rsidRPr="002C0389">
        <w:rPr>
          <w:rFonts w:ascii="Times New Roman" w:hAnsi="Times New Roman" w:cs="Times New Roman"/>
          <w:sz w:val="24"/>
          <w:szCs w:val="24"/>
          <w:lang w:eastAsia="en-GB"/>
        </w:rPr>
        <w:t xml:space="preserve">  </w:t>
      </w:r>
      <w:r w:rsidRPr="002C0389">
        <w:rPr>
          <w:rFonts w:ascii="Times New Roman" w:hAnsi="Times New Roman" w:cs="Times New Roman"/>
          <w:sz w:val="24"/>
          <w:szCs w:val="24"/>
          <w:lang w:eastAsia="en-GB"/>
        </w:rPr>
        <w:t xml:space="preserve">   </w:t>
      </w:r>
    </w:p>
    <w:p w14:paraId="34AE829C" w14:textId="7D562D77" w:rsidR="0051647D" w:rsidRPr="002C0389" w:rsidRDefault="0051647D" w:rsidP="002C0389">
      <w:pPr>
        <w:numPr>
          <w:ilvl w:val="2"/>
          <w:numId w:val="25"/>
        </w:numPr>
        <w:spacing w:line="360" w:lineRule="auto"/>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Yard Operations Automation and Port Operational Efficiency</w:t>
      </w:r>
    </w:p>
    <w:p w14:paraId="50E3A4DB" w14:textId="0FC29A3D" w:rsidR="00E740A9" w:rsidRPr="002C0389" w:rsidRDefault="00E740A9"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study concludes that the port of Mombasa has made moderate progress in automating its yard operations, which has contributed to improved operational efficiency, particularly in container position tracking. However, the port has not fully adopted key automation technologies like Automated Guided Vehicles (AGVs), which limits its potential for optimal efficiency. Additionally, bottlenecks such as cargo delays, congestion, and corruption continue to hinder smooth operations, indicating that the port's automation processes are not yet fully realized. It also concludes that while some strategies, such as automated gate systems and the use of data analytics, have improved the efficiency and reliability of cargo movement, there is still room for further integration of new automation technologies. The study further concludes that fragmented procedures and the lack of a fully automated supply chain are significant challenges that need to be addressed to enhance the port's overall performance.</w:t>
      </w:r>
    </w:p>
    <w:p w14:paraId="03D33226" w14:textId="1D59C35B" w:rsidR="007677FD" w:rsidRPr="002C0389" w:rsidRDefault="007677FD" w:rsidP="002C0389">
      <w:pPr>
        <w:pStyle w:val="Heading2"/>
        <w:numPr>
          <w:ilvl w:val="1"/>
          <w:numId w:val="25"/>
        </w:numPr>
        <w:spacing w:line="360" w:lineRule="auto"/>
        <w:jc w:val="both"/>
        <w:rPr>
          <w:rFonts w:ascii="Times New Roman" w:hAnsi="Times New Roman" w:cs="Times New Roman"/>
          <w:b/>
          <w:bCs/>
          <w:color w:val="auto"/>
          <w:sz w:val="24"/>
          <w:szCs w:val="24"/>
          <w:lang w:eastAsia="en-GB"/>
        </w:rPr>
      </w:pPr>
      <w:bookmarkStart w:id="55" w:name="_Toc177469953"/>
      <w:r w:rsidRPr="002C0389">
        <w:rPr>
          <w:rFonts w:ascii="Times New Roman" w:hAnsi="Times New Roman" w:cs="Times New Roman"/>
          <w:b/>
          <w:bCs/>
          <w:color w:val="auto"/>
          <w:sz w:val="24"/>
          <w:szCs w:val="24"/>
          <w:lang w:eastAsia="en-GB"/>
        </w:rPr>
        <w:t>Recommendations</w:t>
      </w:r>
      <w:bookmarkEnd w:id="55"/>
    </w:p>
    <w:p w14:paraId="6403DAD5" w14:textId="77777777" w:rsidR="004753C3" w:rsidRPr="002C0389" w:rsidRDefault="007677FD" w:rsidP="002C0389">
      <w:pPr>
        <w:numPr>
          <w:ilvl w:val="2"/>
          <w:numId w:val="25"/>
        </w:numPr>
        <w:spacing w:line="360" w:lineRule="auto"/>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Suggestions for Improvement</w:t>
      </w:r>
    </w:p>
    <w:p w14:paraId="550F0694" w14:textId="0CD7918D" w:rsidR="0051647D" w:rsidRPr="002C0389" w:rsidRDefault="0051647D"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The study suggests that the port management should continue expanding the scope of automation to areas such as AGVs to further reduce manual handling and improve efficiency. It recommends adopting more advanced cargo tracking technologies that integrate with global supply chains for better real-time container management. Additionally, the study calls for enhancing staff training on automated systems to ensure seamless operation and full utilization of these technologies. To actualize these recommendations, the port should conduct regular audits of its automation systems and partner with technology providers to adopt the latest </w:t>
      </w:r>
      <w:r w:rsidRPr="002C0389">
        <w:rPr>
          <w:rFonts w:ascii="Times New Roman" w:hAnsi="Times New Roman" w:cs="Times New Roman"/>
          <w:sz w:val="24"/>
          <w:szCs w:val="24"/>
          <w:lang w:eastAsia="en-GB"/>
        </w:rPr>
        <w:lastRenderedPageBreak/>
        <w:t>innovations in port management. Finally, the port is encouraged to engage with stakeholders to assess the impact of these technologies and gather feedback for continuous improvement.</w:t>
      </w:r>
    </w:p>
    <w:p w14:paraId="5D125EA2" w14:textId="3329C1FD" w:rsidR="007677FD" w:rsidRPr="002C0389" w:rsidRDefault="007677FD" w:rsidP="002C0389">
      <w:pPr>
        <w:numPr>
          <w:ilvl w:val="2"/>
          <w:numId w:val="25"/>
        </w:numPr>
        <w:spacing w:line="360" w:lineRule="auto"/>
        <w:jc w:val="both"/>
        <w:rPr>
          <w:rFonts w:ascii="Times New Roman" w:hAnsi="Times New Roman" w:cs="Times New Roman"/>
          <w:b/>
          <w:bCs/>
          <w:sz w:val="24"/>
          <w:szCs w:val="24"/>
          <w:lang w:eastAsia="en-GB"/>
        </w:rPr>
      </w:pPr>
      <w:r w:rsidRPr="002C0389">
        <w:rPr>
          <w:rFonts w:ascii="Times New Roman" w:hAnsi="Times New Roman" w:cs="Times New Roman"/>
          <w:b/>
          <w:bCs/>
          <w:sz w:val="24"/>
          <w:szCs w:val="24"/>
          <w:lang w:eastAsia="en-GB"/>
        </w:rPr>
        <w:t xml:space="preserve">Suggestions for Further Studies </w:t>
      </w:r>
    </w:p>
    <w:p w14:paraId="6FC00D78" w14:textId="43DC2BBE" w:rsidR="00A822E8" w:rsidRPr="002C0389" w:rsidRDefault="006063E3" w:rsidP="002C0389">
      <w:pPr>
        <w:spacing w:line="360" w:lineRule="auto"/>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The study was confined to the port of Mombasa, therefore further research could investigate other ports such as Kisumu as well as the inland Embakasi and Naivasha ports.</w:t>
      </w:r>
      <w:r w:rsidR="0051647D" w:rsidRPr="002C0389">
        <w:rPr>
          <w:rFonts w:ascii="Times New Roman" w:hAnsi="Times New Roman" w:cs="Times New Roman"/>
          <w:sz w:val="24"/>
          <w:szCs w:val="24"/>
          <w:lang w:eastAsia="en-GB"/>
        </w:rPr>
        <w:t xml:space="preserve"> In addition, further research could look into the specific technologies adopted by these ports and extent of their effectiveness in operational delivery. At organizational level, further inquiry could investigate the role of leadership style and organizational culture towards the adoption of port automation innovations and strategies. </w:t>
      </w:r>
    </w:p>
    <w:p w14:paraId="278DB0FE"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27E15128"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6E75D3C1"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3AC313C7"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731AF215"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059F3D33"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45CC6649"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6DCAB83E"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5E269FD6"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2AD37DCC"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2DE3B515"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62D4B6F0"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5A56519D"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6CC5FCFD"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13558BDF"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4585D440"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14815B95"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489B1725" w14:textId="77777777" w:rsidR="002C0389" w:rsidRPr="002C0389" w:rsidRDefault="002C0389" w:rsidP="002C0389">
      <w:pPr>
        <w:spacing w:line="360" w:lineRule="auto"/>
        <w:jc w:val="both"/>
        <w:rPr>
          <w:rFonts w:ascii="Times New Roman" w:hAnsi="Times New Roman" w:cs="Times New Roman"/>
          <w:sz w:val="24"/>
          <w:szCs w:val="24"/>
          <w:lang w:eastAsia="en-GB"/>
        </w:rPr>
      </w:pPr>
    </w:p>
    <w:p w14:paraId="10BFBD94" w14:textId="77777777" w:rsidR="00C74894" w:rsidRPr="002C0389" w:rsidRDefault="00C74894" w:rsidP="00A86919">
      <w:pPr>
        <w:pStyle w:val="Heading1"/>
        <w:spacing w:line="360" w:lineRule="auto"/>
        <w:jc w:val="center"/>
        <w:rPr>
          <w:rFonts w:ascii="Times New Roman" w:eastAsia="Times New Roman" w:hAnsi="Times New Roman" w:cs="Times New Roman"/>
          <w:b/>
          <w:color w:val="auto"/>
          <w:sz w:val="24"/>
          <w:szCs w:val="24"/>
          <w:u w:val="single"/>
          <w:lang w:eastAsia="en-GB"/>
        </w:rPr>
      </w:pPr>
      <w:bookmarkStart w:id="56" w:name="_Toc162901383"/>
      <w:bookmarkStart w:id="57" w:name="_Toc177469954"/>
      <w:r w:rsidRPr="002C0389">
        <w:rPr>
          <w:rFonts w:ascii="Times New Roman" w:eastAsia="Times New Roman" w:hAnsi="Times New Roman" w:cs="Times New Roman"/>
          <w:b/>
          <w:color w:val="auto"/>
          <w:sz w:val="24"/>
          <w:szCs w:val="24"/>
          <w:u w:val="single"/>
          <w:lang w:eastAsia="en-GB"/>
        </w:rPr>
        <w:t>References</w:t>
      </w:r>
      <w:bookmarkEnd w:id="56"/>
      <w:bookmarkEnd w:id="57"/>
    </w:p>
    <w:p w14:paraId="6920D1AA" w14:textId="77777777" w:rsidR="00F54283" w:rsidRPr="002C0389" w:rsidRDefault="00F54283" w:rsidP="00F54283">
      <w:pPr>
        <w:spacing w:after="0" w:line="360" w:lineRule="auto"/>
        <w:jc w:val="both"/>
        <w:rPr>
          <w:rFonts w:ascii="Times New Roman" w:hAnsi="Times New Roman" w:cs="Times New Roman"/>
          <w:sz w:val="24"/>
          <w:szCs w:val="24"/>
          <w:lang w:eastAsia="en-GB"/>
        </w:rPr>
      </w:pPr>
    </w:p>
    <w:p w14:paraId="7D449650" w14:textId="77777777" w:rsidR="00834C79" w:rsidRPr="002C0389" w:rsidRDefault="00834C79"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2C0389">
        <w:rPr>
          <w:rStyle w:val="Hyperlink"/>
          <w:rFonts w:ascii="Times New Roman" w:hAnsi="Times New Roman" w:cs="Times New Roman"/>
          <w:color w:val="auto"/>
          <w:sz w:val="24"/>
          <w:szCs w:val="24"/>
          <w:u w:val="none"/>
          <w:lang w:eastAsia="en-GB"/>
        </w:rPr>
        <w:t>Adabere, S., Kwateng, K. O., Dzidzah, E., &amp; Kamewor, F. T. (2021). Information technologies and seaport operational efficiency. Marine Economics and Management, 4(2), 77-96. https://doi.org/10.1108/MAEM-03-2021-00</w:t>
      </w:r>
    </w:p>
    <w:p w14:paraId="4B4777E5"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Al-Fatlawi, H. A., &amp; Motlak, H. J. (2023). Smart ports: towards a high performance, increased productivity, and a better environment. International Journal of Electrical and Computer Engineering (IJECE), 13(2), 1472-1482. https://doi.org/10.11591/ijece.v13i2.pp1472-1482</w:t>
      </w:r>
    </w:p>
    <w:p w14:paraId="0FCF5759"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Ali, H. A., Motlak, H. J., &amp; Shamil, M. (2020). Smart ports: towards a high performance, increased productivity, and a better environment. International Journal of Electrical and Computer Engineering (IJECE), 13(2), 1472-1482. https://doi.org/10.11591/ijece.v13i2.pp1472-1482</w:t>
      </w:r>
    </w:p>
    <w:p w14:paraId="2056ABEE"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Barney, J. (1991). Firm resources and sustained competitive advantage. </w:t>
      </w:r>
      <w:r w:rsidRPr="002C0389">
        <w:rPr>
          <w:rFonts w:ascii="Times New Roman" w:hAnsi="Times New Roman" w:cs="Times New Roman"/>
          <w:i/>
          <w:iCs/>
          <w:sz w:val="24"/>
          <w:szCs w:val="24"/>
          <w:lang w:eastAsia="en-GB"/>
        </w:rPr>
        <w:t>Journal of Management</w:t>
      </w:r>
      <w:r w:rsidRPr="002C0389">
        <w:rPr>
          <w:rFonts w:ascii="Times New Roman" w:hAnsi="Times New Roman" w:cs="Times New Roman"/>
          <w:sz w:val="24"/>
          <w:szCs w:val="24"/>
          <w:lang w:eastAsia="en-GB"/>
        </w:rPr>
        <w:t>, 17(1), 99-120.</w:t>
      </w:r>
    </w:p>
    <w:p w14:paraId="380E7E96"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Blackstone Jr., John H. (2013). APICS Dictionary, 13th Edition. Chicago: APICS self-published. p. 186.  </w:t>
      </w:r>
    </w:p>
    <w:p w14:paraId="1F1B1204" w14:textId="77777777" w:rsidR="00834C79" w:rsidRPr="002C0389" w:rsidRDefault="00834C79" w:rsidP="00F54283">
      <w:pPr>
        <w:pStyle w:val="NoSpacing"/>
        <w:spacing w:line="360" w:lineRule="auto"/>
        <w:ind w:left="720" w:hanging="720"/>
        <w:jc w:val="both"/>
        <w:rPr>
          <w:rFonts w:ascii="Times New Roman" w:hAnsi="Times New Roman" w:cs="Times New Roman"/>
          <w:bCs/>
          <w:sz w:val="24"/>
          <w:szCs w:val="24"/>
          <w:lang w:eastAsia="en-GB"/>
        </w:rPr>
      </w:pPr>
      <w:r w:rsidRPr="002C0389">
        <w:rPr>
          <w:rFonts w:ascii="Times New Roman" w:hAnsi="Times New Roman" w:cs="Times New Roman"/>
          <w:bCs/>
          <w:sz w:val="24"/>
          <w:szCs w:val="24"/>
          <w:lang w:eastAsia="en-GB"/>
        </w:rPr>
        <w:t>Boakye G, Li Y, &amp; Asare E (2021) Determination of the Efficiency of Port Performance and Productivity Based on Data Envelopment Analysis in the West Africa Sub-region. Indian Journal of Science and Technology 14(46): 3396-3406. https://doi.org/ 10.17485/IJST/v14i46.1755</w:t>
      </w:r>
    </w:p>
    <w:p w14:paraId="6C8EEEE7"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Bonatsos, S. Theory of constraints (TOC) as an operations improvement methodology at the private healthcare sector in Cyprus. Business administration. Université de Strasbourg, 2019. English. ffNNT : 2019STRAB021ff. fftel-02965900f</w:t>
      </w:r>
    </w:p>
    <w:p w14:paraId="427010C0" w14:textId="77777777" w:rsidR="00834C79" w:rsidRPr="002C0389" w:rsidRDefault="00834C79" w:rsidP="00F54283">
      <w:pPr>
        <w:pStyle w:val="NoSpacing"/>
        <w:spacing w:line="360" w:lineRule="auto"/>
        <w:ind w:left="720" w:hanging="720"/>
        <w:jc w:val="both"/>
        <w:rPr>
          <w:rFonts w:ascii="Times New Roman" w:hAnsi="Times New Roman" w:cs="Times New Roman"/>
          <w:bCs/>
          <w:sz w:val="24"/>
          <w:szCs w:val="24"/>
          <w:lang w:eastAsia="en-GB"/>
        </w:rPr>
      </w:pPr>
      <w:r w:rsidRPr="002C0389">
        <w:rPr>
          <w:rFonts w:ascii="Times New Roman" w:hAnsi="Times New Roman" w:cs="Times New Roman"/>
          <w:bCs/>
          <w:sz w:val="24"/>
          <w:szCs w:val="24"/>
          <w:lang w:eastAsia="en-GB"/>
        </w:rPr>
        <w:t>Bottalico, A. (2022). Automation Processes in the Port Industry and Union Strategies: The Case of Antwerp. New Global Studies, 16(1), pp. 31-47. https://doi.org/10.1515/ngs-2022-0003.</w:t>
      </w:r>
    </w:p>
    <w:p w14:paraId="603F60E7"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Brooks, M. R., &amp; Cullinane, K. (2006). Devolution, port governance and port performance. </w:t>
      </w:r>
      <w:r w:rsidRPr="002C0389">
        <w:rPr>
          <w:rFonts w:ascii="Times New Roman" w:hAnsi="Times New Roman" w:cs="Times New Roman"/>
          <w:i/>
          <w:iCs/>
          <w:sz w:val="24"/>
          <w:szCs w:val="24"/>
          <w:lang w:eastAsia="en-GB"/>
        </w:rPr>
        <w:t>Research in Transportation Economics</w:t>
      </w:r>
      <w:r w:rsidRPr="002C0389">
        <w:rPr>
          <w:rFonts w:ascii="Times New Roman" w:hAnsi="Times New Roman" w:cs="Times New Roman"/>
          <w:sz w:val="24"/>
          <w:szCs w:val="24"/>
          <w:lang w:eastAsia="en-GB"/>
        </w:rPr>
        <w:t>, 17, 405-435.</w:t>
      </w:r>
    </w:p>
    <w:p w14:paraId="7A755EDF" w14:textId="77777777" w:rsidR="00834C79" w:rsidRPr="002C0389" w:rsidRDefault="00834C79" w:rsidP="00F54283">
      <w:pPr>
        <w:pStyle w:val="NoSpacing"/>
        <w:spacing w:line="360" w:lineRule="auto"/>
        <w:ind w:left="720" w:hanging="720"/>
        <w:jc w:val="both"/>
        <w:rPr>
          <w:rFonts w:ascii="Times New Roman" w:hAnsi="Times New Roman" w:cs="Times New Roman"/>
          <w:bCs/>
          <w:sz w:val="24"/>
          <w:szCs w:val="24"/>
          <w:lang w:eastAsia="en-GB"/>
        </w:rPr>
      </w:pPr>
      <w:r w:rsidRPr="002C0389">
        <w:rPr>
          <w:rFonts w:ascii="Times New Roman" w:hAnsi="Times New Roman" w:cs="Times New Roman"/>
          <w:bCs/>
          <w:sz w:val="24"/>
          <w:szCs w:val="24"/>
          <w:lang w:eastAsia="en-GB"/>
        </w:rPr>
        <w:t xml:space="preserve">Camarero Orive, A., Santiago, J.I.P., Corral, M.M.E.-I., &amp; González-Cancelas, N. (2020). Strategic Analysis of the Automation of Container Port Terminals through BOT </w:t>
      </w:r>
      <w:r w:rsidRPr="002C0389">
        <w:rPr>
          <w:rFonts w:ascii="Times New Roman" w:hAnsi="Times New Roman" w:cs="Times New Roman"/>
          <w:bCs/>
          <w:sz w:val="24"/>
          <w:szCs w:val="24"/>
          <w:lang w:eastAsia="en-GB"/>
        </w:rPr>
        <w:lastRenderedPageBreak/>
        <w:t>(Business Observation Tool). Logistics, 4(1), 3. https://doi.org/10.3390/logistics4010003</w:t>
      </w:r>
    </w:p>
    <w:p w14:paraId="03C592DE"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Carter, J. R., &amp; Narasimhan, R. (1996). Purchasing and supply management: Future directions and trends. </w:t>
      </w:r>
      <w:r w:rsidRPr="002C0389">
        <w:rPr>
          <w:rFonts w:ascii="Times New Roman" w:hAnsi="Times New Roman" w:cs="Times New Roman"/>
          <w:i/>
          <w:iCs/>
          <w:sz w:val="24"/>
          <w:szCs w:val="24"/>
          <w:lang w:eastAsia="en-GB"/>
        </w:rPr>
        <w:t>Journal of Supply Chain Management</w:t>
      </w:r>
      <w:r w:rsidRPr="002C0389">
        <w:rPr>
          <w:rFonts w:ascii="Times New Roman" w:hAnsi="Times New Roman" w:cs="Times New Roman"/>
          <w:sz w:val="24"/>
          <w:szCs w:val="24"/>
          <w:lang w:eastAsia="en-GB"/>
        </w:rPr>
        <w:t>, 32(2), 2-10.</w:t>
      </w:r>
    </w:p>
    <w:p w14:paraId="4D9FF9E2"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Chan, W. Y. T., &amp; Yip, T. L. (2016). Port Spatial Development and Theory of Constraints. International Journal of Oceans and Oceanography, 10(2), 173-190.</w:t>
      </w:r>
    </w:p>
    <w:p w14:paraId="0D422587" w14:textId="77777777" w:rsidR="00834C79" w:rsidRPr="002C0389" w:rsidRDefault="00834C79" w:rsidP="00F54283">
      <w:pPr>
        <w:pStyle w:val="NoSpacing"/>
        <w:spacing w:line="360" w:lineRule="auto"/>
        <w:ind w:left="720" w:hanging="720"/>
        <w:jc w:val="both"/>
        <w:rPr>
          <w:rFonts w:ascii="Times New Roman" w:hAnsi="Times New Roman" w:cs="Times New Roman"/>
          <w:bCs/>
          <w:sz w:val="24"/>
          <w:szCs w:val="24"/>
          <w:lang w:eastAsia="en-GB"/>
        </w:rPr>
      </w:pPr>
      <w:r w:rsidRPr="002C0389">
        <w:rPr>
          <w:rFonts w:ascii="Times New Roman" w:hAnsi="Times New Roman" w:cs="Times New Roman"/>
          <w:bCs/>
          <w:sz w:val="24"/>
          <w:szCs w:val="24"/>
          <w:lang w:eastAsia="en-GB"/>
        </w:rPr>
        <w:t>Cooper, D. R., &amp; Schindler, P. S. (2018). Business research methods. 8th ed. Boston, Mass., McGraw-Hill/Irwin. Chicago / Turabian </w:t>
      </w:r>
    </w:p>
    <w:p w14:paraId="3DA65807"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Cox, J.F.  &amp; Schleier, J.J. Theory of Constraints Handbook. New York: McGraw Hill. pp. 175–210.</w:t>
      </w:r>
    </w:p>
    <w:p w14:paraId="318BCFEC"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Cox, Jeff; Goldratt, Eliyahu M. (1986). The goal: a process of ongoing improvement. [Croton-on-Hudson, New York]: North River Press. ISBN 0-88427-061-0.</w:t>
      </w:r>
    </w:p>
    <w:p w14:paraId="5BB4603B"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Creswell, J. W., &amp; Creswell, J. D. (2017). Research design: Qualitative, quantitative, and mixed methods approaches. Sage publications.</w:t>
      </w:r>
    </w:p>
    <w:p w14:paraId="31DCACEC" w14:textId="77777777" w:rsidR="00834C79" w:rsidRPr="002C0389" w:rsidRDefault="00834C79" w:rsidP="00F54283">
      <w:pPr>
        <w:pStyle w:val="NoSpacing"/>
        <w:spacing w:line="360" w:lineRule="auto"/>
        <w:ind w:left="720" w:hanging="720"/>
        <w:jc w:val="both"/>
        <w:rPr>
          <w:rFonts w:ascii="Times New Roman" w:hAnsi="Times New Roman" w:cs="Times New Roman"/>
          <w:bCs/>
          <w:sz w:val="24"/>
          <w:szCs w:val="24"/>
          <w:lang w:eastAsia="en-GB"/>
        </w:rPr>
      </w:pPr>
      <w:r w:rsidRPr="002C0389">
        <w:rPr>
          <w:rFonts w:ascii="Times New Roman" w:hAnsi="Times New Roman" w:cs="Times New Roman"/>
          <w:bCs/>
          <w:sz w:val="24"/>
          <w:szCs w:val="24"/>
          <w:lang w:eastAsia="en-GB"/>
        </w:rPr>
        <w:t>Dávid, A., Sosedová, J., Putz, L.-M., &amp; Jolic, N. (2019). Automation of Handling Systems in the Container Terminals of Maritime Ports. Transport and Communications, 7(1), pp. 6-9. https://doi.org/10.26552/tac.C.2019.1.2.</w:t>
      </w:r>
    </w:p>
    <w:p w14:paraId="79E2AC61"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Day, G. S. (1994). The capabilities of market-driven organizations. </w:t>
      </w:r>
      <w:r w:rsidRPr="002C0389">
        <w:rPr>
          <w:rFonts w:ascii="Times New Roman" w:hAnsi="Times New Roman" w:cs="Times New Roman"/>
          <w:i/>
          <w:iCs/>
          <w:sz w:val="24"/>
          <w:szCs w:val="24"/>
          <w:lang w:eastAsia="en-GB"/>
        </w:rPr>
        <w:t>Journal of Marketing</w:t>
      </w:r>
      <w:r w:rsidRPr="002C0389">
        <w:rPr>
          <w:rFonts w:ascii="Times New Roman" w:hAnsi="Times New Roman" w:cs="Times New Roman"/>
          <w:sz w:val="24"/>
          <w:szCs w:val="24"/>
          <w:lang w:eastAsia="en-GB"/>
        </w:rPr>
        <w:t>, 58(4), 37-52.</w:t>
      </w:r>
    </w:p>
    <w:p w14:paraId="07FBEC7E"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Dettmer, H. William. (2003). Strategic Navigation: A Systems Approach to Business Strategy. [Milwaukee, Wisconsin]: ASQ Quality Press. p. 302.</w:t>
      </w:r>
    </w:p>
    <w:p w14:paraId="66AC5CF0"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Di Vaio, A., &amp; Varriale, L. (2019). Digitalization in the sea-land supply chain: Experiences from Italy in rethinking port operations within inter-organizational relationships. Production Planning &amp; Control, 31(2), 1-13. https://doi.org/10.1080/09537287.2019.1631464</w:t>
      </w:r>
    </w:p>
    <w:p w14:paraId="7D7641BE"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Divandri, A., &amp; Yousefi, H. (2011). Balanced scorecard: An innovative tool for performance appraisal in logistics. </w:t>
      </w:r>
      <w:r w:rsidRPr="002C0389">
        <w:rPr>
          <w:rFonts w:ascii="Times New Roman" w:hAnsi="Times New Roman" w:cs="Times New Roman"/>
          <w:i/>
          <w:iCs/>
          <w:sz w:val="24"/>
          <w:szCs w:val="24"/>
          <w:lang w:eastAsia="en-GB"/>
        </w:rPr>
        <w:t>Industrial Management &amp; Data Systems</w:t>
      </w:r>
      <w:r w:rsidRPr="002C0389">
        <w:rPr>
          <w:rFonts w:ascii="Times New Roman" w:hAnsi="Times New Roman" w:cs="Times New Roman"/>
          <w:sz w:val="24"/>
          <w:szCs w:val="24"/>
          <w:lang w:eastAsia="en-GB"/>
        </w:rPr>
        <w:t>, 111(5), 773-788.</w:t>
      </w:r>
    </w:p>
    <w:p w14:paraId="3CC51F11" w14:textId="77777777" w:rsidR="00834C79" w:rsidRPr="002C0389" w:rsidRDefault="00834C79"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2C0389">
        <w:rPr>
          <w:rStyle w:val="Hyperlink"/>
          <w:rFonts w:ascii="Times New Roman" w:hAnsi="Times New Roman" w:cs="Times New Roman"/>
          <w:color w:val="auto"/>
          <w:sz w:val="24"/>
          <w:szCs w:val="24"/>
          <w:u w:val="none"/>
          <w:lang w:eastAsia="en-GB"/>
        </w:rPr>
        <w:t>Dragovic, B., &amp; Zrnic, N. (2012). A queuing model study of port performance evolution. RePEc, 2(19), 65-76.</w:t>
      </w:r>
    </w:p>
    <w:p w14:paraId="7145B18E"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Dutta, S., Narasimhan, O., &amp; Rajiv, S. (1999). Success in high-technology markets: Is marketing capability critical? </w:t>
      </w:r>
      <w:r w:rsidRPr="002C0389">
        <w:rPr>
          <w:rFonts w:ascii="Times New Roman" w:hAnsi="Times New Roman" w:cs="Times New Roman"/>
          <w:i/>
          <w:iCs/>
          <w:sz w:val="24"/>
          <w:szCs w:val="24"/>
          <w:lang w:eastAsia="en-GB"/>
        </w:rPr>
        <w:t>Marketing Science</w:t>
      </w:r>
      <w:r w:rsidRPr="002C0389">
        <w:rPr>
          <w:rFonts w:ascii="Times New Roman" w:hAnsi="Times New Roman" w:cs="Times New Roman"/>
          <w:sz w:val="24"/>
          <w:szCs w:val="24"/>
          <w:lang w:eastAsia="en-GB"/>
        </w:rPr>
        <w:t>, 18(4), 547-568.</w:t>
      </w:r>
    </w:p>
    <w:p w14:paraId="19B98162" w14:textId="77777777" w:rsidR="00834C79" w:rsidRPr="002C0389" w:rsidRDefault="00834C79"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2C0389">
        <w:rPr>
          <w:rStyle w:val="Hyperlink"/>
          <w:rFonts w:ascii="Times New Roman" w:hAnsi="Times New Roman" w:cs="Times New Roman"/>
          <w:color w:val="auto"/>
          <w:sz w:val="24"/>
          <w:szCs w:val="24"/>
          <w:u w:val="none"/>
          <w:lang w:eastAsia="en-GB"/>
        </w:rPr>
        <w:t>El-Naggar, M. E. (2010). Application of queuing theory to the container terminal at Alexandria seaport. Journal of Soil Science and Environmental Management, 1(4), 77-85.</w:t>
      </w:r>
    </w:p>
    <w:p w14:paraId="7CA55C8C"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lastRenderedPageBreak/>
        <w:t>Eric Noreen; Debra Smith; James T. Mackey (1995). The Theory of Constraints and its implications for Management Accounting. North River Press</w:t>
      </w:r>
    </w:p>
    <w:p w14:paraId="6EDC5FCB" w14:textId="77777777" w:rsidR="00834C79" w:rsidRPr="002C0389" w:rsidRDefault="00834C79"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2C0389">
        <w:rPr>
          <w:rStyle w:val="Hyperlink"/>
          <w:rFonts w:ascii="Times New Roman" w:hAnsi="Times New Roman" w:cs="Times New Roman"/>
          <w:color w:val="auto"/>
          <w:sz w:val="24"/>
          <w:szCs w:val="24"/>
          <w:u w:val="none"/>
          <w:lang w:eastAsia="en-GB"/>
        </w:rPr>
        <w:t>Erlang, A. K. (1909). "The theory of probabilities and telephone exchanges." The Annals of Mathematical Statistics, 24(3), 338–354. doi:10.1214/aoms/1177728975.</w:t>
      </w:r>
    </w:p>
    <w:p w14:paraId="1753CF2E" w14:textId="77777777" w:rsidR="00834C79" w:rsidRPr="002C0389" w:rsidRDefault="00834C79" w:rsidP="00834C79">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Garnwa, P., Beresford, A.K.C., &amp; Pettit, S.J. (2009). Dry ports: A comparative study of the United Kingdom and Nigeria. </w:t>
      </w:r>
      <w:r w:rsidRPr="002C0389">
        <w:rPr>
          <w:rFonts w:ascii="Times New Roman" w:hAnsi="Times New Roman" w:cs="Times New Roman"/>
          <w:i/>
          <w:iCs/>
          <w:sz w:val="24"/>
          <w:szCs w:val="24"/>
          <w:lang w:eastAsia="en-GB"/>
        </w:rPr>
        <w:t>Transport and Communications Bulletin for Asia and the Pacific</w:t>
      </w:r>
      <w:r w:rsidRPr="002C0389">
        <w:rPr>
          <w:rFonts w:ascii="Times New Roman" w:hAnsi="Times New Roman" w:cs="Times New Roman"/>
          <w:sz w:val="24"/>
          <w:szCs w:val="24"/>
          <w:lang w:eastAsia="en-GB"/>
        </w:rPr>
        <w:t>, (78), 40-56.</w:t>
      </w:r>
    </w:p>
    <w:p w14:paraId="053FE8DD"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Gattusoa, D., &amp; Pellicanòa, D. S. (2023). Perspectives for ports development, based on automated container handling technologies. Transportation Research Procedia, 69, 360-367. https://doi.org/10.1016/j.trpro.2023.02.183</w:t>
      </w:r>
    </w:p>
    <w:p w14:paraId="7FD50EE5"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Gekara, V., &amp; Chhetri, P. (2013). Upstream transport corridor inefficiencies and the implications for port performance: A case analysis of Mombasa Port and the Northern Corridor. </w:t>
      </w:r>
      <w:r w:rsidRPr="002C0389">
        <w:rPr>
          <w:rFonts w:ascii="Times New Roman" w:hAnsi="Times New Roman" w:cs="Times New Roman"/>
          <w:i/>
          <w:iCs/>
          <w:sz w:val="24"/>
          <w:szCs w:val="24"/>
          <w:lang w:eastAsia="en-GB"/>
        </w:rPr>
        <w:t>Maritime Policy and Management</w:t>
      </w:r>
      <w:r w:rsidRPr="002C0389">
        <w:rPr>
          <w:rFonts w:ascii="Times New Roman" w:hAnsi="Times New Roman" w:cs="Times New Roman"/>
          <w:sz w:val="24"/>
          <w:szCs w:val="24"/>
          <w:lang w:eastAsia="en-GB"/>
        </w:rPr>
        <w:t>, 1-15.</w:t>
      </w:r>
    </w:p>
    <w:p w14:paraId="2BA95244"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Gekara, V.O. &amp; Nguyen, X.-V.T. (2020), "Challenges of Implementing Container Terminal Operating System: The Case of the Port of Mombasa from the Belt and Road Initiative (BRI) Perspective", Journal of International Logistics and Trade, Vol. 18 No. 1, pp. 49-60. https://doi.org/10.24006/jilt.2020.18.1.049</w:t>
      </w:r>
    </w:p>
    <w:p w14:paraId="19C5C3E9"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Ghemawat, P. (1986). Sustainable advantage. </w:t>
      </w:r>
      <w:r w:rsidRPr="002C0389">
        <w:rPr>
          <w:rFonts w:ascii="Times New Roman" w:hAnsi="Times New Roman" w:cs="Times New Roman"/>
          <w:i/>
          <w:iCs/>
          <w:sz w:val="24"/>
          <w:szCs w:val="24"/>
          <w:lang w:eastAsia="en-GB"/>
        </w:rPr>
        <w:t>Harvard Business Review</w:t>
      </w:r>
      <w:r w:rsidRPr="002C0389">
        <w:rPr>
          <w:rFonts w:ascii="Times New Roman" w:hAnsi="Times New Roman" w:cs="Times New Roman"/>
          <w:sz w:val="24"/>
          <w:szCs w:val="24"/>
          <w:lang w:eastAsia="en-GB"/>
        </w:rPr>
        <w:t>, 64(5), 53-58.</w:t>
      </w:r>
    </w:p>
    <w:p w14:paraId="52F986E1"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Gligor, D. M., &amp; Holcomb, M. C. (2014). The road to supply chain agility: An RBV perspective on the role of logistics capabilities. </w:t>
      </w:r>
      <w:r w:rsidRPr="002C0389">
        <w:rPr>
          <w:rFonts w:ascii="Times New Roman" w:hAnsi="Times New Roman" w:cs="Times New Roman"/>
          <w:i/>
          <w:iCs/>
          <w:sz w:val="24"/>
          <w:szCs w:val="24"/>
          <w:lang w:eastAsia="en-GB"/>
        </w:rPr>
        <w:t>The International Journal of Logistics Management</w:t>
      </w:r>
      <w:r w:rsidRPr="002C0389">
        <w:rPr>
          <w:rFonts w:ascii="Times New Roman" w:hAnsi="Times New Roman" w:cs="Times New Roman"/>
          <w:sz w:val="24"/>
          <w:szCs w:val="24"/>
          <w:lang w:eastAsia="en-GB"/>
        </w:rPr>
        <w:t>, 25(1), 160-179.</w:t>
      </w:r>
    </w:p>
    <w:p w14:paraId="49B83948"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Goldratt, E. M. (1984). The Goal: A Process of Ongoing Improvement. North River Press.</w:t>
      </w:r>
    </w:p>
    <w:p w14:paraId="3B7A6D4D"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Gordon, J. R. M., Lee, P.-M., &amp; Lucas, H. C. (2005). A resource-based view of competitive advantage at the Port of Singapore. The Journal of Strategic Information Systems, 14(1), 69-86.</w:t>
      </w:r>
    </w:p>
    <w:p w14:paraId="62BFFD42"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rPr>
      </w:pPr>
      <w:r w:rsidRPr="002C0389">
        <w:rPr>
          <w:rFonts w:ascii="Times New Roman" w:hAnsi="Times New Roman" w:cs="Times New Roman"/>
          <w:sz w:val="24"/>
          <w:szCs w:val="24"/>
        </w:rPr>
        <w:t>Graham J. Hooley, Nigel Piercy, Brigitte Nicoulaud (2008). Marketing Strategy and Competitive positioning</w:t>
      </w:r>
    </w:p>
    <w:p w14:paraId="7A63C875" w14:textId="77777777" w:rsidR="00834C79" w:rsidRPr="002C0389" w:rsidRDefault="00834C79" w:rsidP="00834C79">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Grainger, A., Achuthan, K., &amp; Shaw, D. (2018). </w:t>
      </w:r>
      <w:r w:rsidRPr="002C0389">
        <w:rPr>
          <w:rFonts w:ascii="Times New Roman" w:hAnsi="Times New Roman" w:cs="Times New Roman"/>
          <w:i/>
          <w:iCs/>
          <w:sz w:val="24"/>
          <w:szCs w:val="24"/>
          <w:lang w:eastAsia="en-GB"/>
        </w:rPr>
        <w:t>Port Resilience: a perspective from UK ports.</w:t>
      </w:r>
      <w:r w:rsidRPr="002C0389">
        <w:rPr>
          <w:rFonts w:ascii="Times New Roman" w:hAnsi="Times New Roman" w:cs="Times New Roman"/>
          <w:sz w:val="24"/>
          <w:szCs w:val="24"/>
          <w:lang w:eastAsia="en-GB"/>
        </w:rPr>
        <w:t xml:space="preserve"> In </w:t>
      </w:r>
      <w:r w:rsidRPr="002C0389">
        <w:rPr>
          <w:rFonts w:ascii="Times New Roman" w:hAnsi="Times New Roman" w:cs="Times New Roman"/>
          <w:i/>
          <w:iCs/>
          <w:sz w:val="24"/>
          <w:szCs w:val="24"/>
          <w:lang w:eastAsia="en-GB"/>
        </w:rPr>
        <w:t>Port Management</w:t>
      </w:r>
      <w:r w:rsidRPr="002C0389">
        <w:rPr>
          <w:rFonts w:ascii="Times New Roman" w:hAnsi="Times New Roman" w:cs="Times New Roman"/>
          <w:sz w:val="24"/>
          <w:szCs w:val="24"/>
          <w:lang w:eastAsia="en-GB"/>
        </w:rPr>
        <w:t xml:space="preserve"> (pp. 117-138). Kogan.</w:t>
      </w:r>
    </w:p>
    <w:p w14:paraId="610E1787" w14:textId="77777777" w:rsidR="00834C79" w:rsidRPr="002C0389" w:rsidRDefault="00834C79" w:rsidP="00F54283">
      <w:pPr>
        <w:pStyle w:val="NoSpacing"/>
        <w:spacing w:line="360" w:lineRule="auto"/>
        <w:ind w:left="720" w:hanging="720"/>
        <w:jc w:val="both"/>
        <w:rPr>
          <w:rFonts w:ascii="Times New Roman" w:hAnsi="Times New Roman" w:cs="Times New Roman"/>
          <w:bCs/>
          <w:sz w:val="24"/>
          <w:szCs w:val="24"/>
          <w:lang w:eastAsia="en-GB"/>
        </w:rPr>
      </w:pPr>
      <w:r w:rsidRPr="002C0389">
        <w:rPr>
          <w:rFonts w:ascii="Times New Roman" w:hAnsi="Times New Roman" w:cs="Times New Roman"/>
          <w:bCs/>
          <w:sz w:val="24"/>
          <w:szCs w:val="24"/>
          <w:lang w:eastAsia="en-GB"/>
        </w:rPr>
        <w:t>Harbi, A. (2020). Determinants for Automation Levels in Port Containers Terminals at Antwerp and Rotterdam. MSc in Maritime Economics and Logistics, Erasmus University Rotterdam.</w:t>
      </w:r>
    </w:p>
    <w:p w14:paraId="74A98CF4"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Kapustina, L., Chovancova, M., &amp; Klapita, V. (2017). Application of Specific Theory of Constraints Technique for the Identification of Main Causes of Negative Consequences </w:t>
      </w:r>
      <w:r w:rsidRPr="002C0389">
        <w:rPr>
          <w:rFonts w:ascii="Times New Roman" w:hAnsi="Times New Roman" w:cs="Times New Roman"/>
          <w:sz w:val="24"/>
          <w:szCs w:val="24"/>
          <w:lang w:eastAsia="en-GB"/>
        </w:rPr>
        <w:lastRenderedPageBreak/>
        <w:t>within Procurement Logistics. LOGI – Scientific Journal on Transport and Logistics, 8(1).</w:t>
      </w:r>
    </w:p>
    <w:p w14:paraId="27915099"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val="da-DK" w:eastAsia="en-GB"/>
        </w:rPr>
        <w:t xml:space="preserve">Kim, B., Kim, G., &amp; Kang, M. (2022). </w:t>
      </w:r>
      <w:r w:rsidRPr="002C0389">
        <w:rPr>
          <w:rFonts w:ascii="Times New Roman" w:hAnsi="Times New Roman" w:cs="Times New Roman"/>
          <w:sz w:val="24"/>
          <w:szCs w:val="24"/>
          <w:lang w:eastAsia="en-GB"/>
        </w:rPr>
        <w:t xml:space="preserve">Study on Comparing the Performance of Fully Automated Container Terminals during the COVID-19 Pandemic. Sustainability, 14, 9415. </w:t>
      </w:r>
      <w:hyperlink r:id="rId21" w:history="1">
        <w:r w:rsidRPr="002C0389">
          <w:rPr>
            <w:rStyle w:val="Hyperlink"/>
            <w:rFonts w:ascii="Times New Roman" w:hAnsi="Times New Roman" w:cs="Times New Roman"/>
            <w:color w:val="auto"/>
            <w:sz w:val="24"/>
            <w:szCs w:val="24"/>
            <w:lang w:eastAsia="en-GB"/>
          </w:rPr>
          <w:t>https://doi.org/10.3390/su14159415</w:t>
        </w:r>
      </w:hyperlink>
    </w:p>
    <w:p w14:paraId="0CCDBD0D"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Kiogora, N. M., Kinyua, R., &amp; Gichuhi, M. (2022). Determinants of effective control of accidents in the port of Mombasa, Kenya. </w:t>
      </w:r>
      <w:r w:rsidRPr="002C0389">
        <w:rPr>
          <w:rFonts w:ascii="Times New Roman" w:hAnsi="Times New Roman" w:cs="Times New Roman"/>
          <w:i/>
          <w:iCs/>
          <w:sz w:val="24"/>
          <w:szCs w:val="24"/>
          <w:lang w:eastAsia="en-GB"/>
        </w:rPr>
        <w:t>Journal of Agriculture Science &amp; Technology (JAGST)</w:t>
      </w:r>
      <w:r w:rsidRPr="002C0389">
        <w:rPr>
          <w:rFonts w:ascii="Times New Roman" w:hAnsi="Times New Roman" w:cs="Times New Roman"/>
          <w:sz w:val="24"/>
          <w:szCs w:val="24"/>
          <w:lang w:eastAsia="en-GB"/>
        </w:rPr>
        <w:t>, 21(3), 73-89. doi:10.4314/jagst.v21i3.7</w:t>
      </w:r>
    </w:p>
    <w:p w14:paraId="4BDA496E"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Kitrangsikul, N. (2023). A Resource-Based View Approach on Mediating Effect of Logistics Integration Capabilities on Firm Performance: An Empirical Study on the Food Processing Industry in Thailand. </w:t>
      </w:r>
      <w:r w:rsidRPr="002C0389">
        <w:rPr>
          <w:rFonts w:ascii="Times New Roman" w:hAnsi="Times New Roman" w:cs="Times New Roman"/>
          <w:i/>
          <w:iCs/>
          <w:sz w:val="24"/>
          <w:szCs w:val="24"/>
          <w:lang w:eastAsia="en-GB"/>
        </w:rPr>
        <w:t>Doctoral Dissertation, Business Administration</w:t>
      </w:r>
      <w:r w:rsidRPr="002C0389">
        <w:rPr>
          <w:rFonts w:ascii="Times New Roman" w:hAnsi="Times New Roman" w:cs="Times New Roman"/>
          <w:sz w:val="24"/>
          <w:szCs w:val="24"/>
          <w:lang w:eastAsia="en-GB"/>
        </w:rPr>
        <w:t>.</w:t>
      </w:r>
    </w:p>
    <w:p w14:paraId="103FD329"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Kon, W.K., Rahman, N.S.F., Md Hanafiah, R., &amp; Abdul Hamid, S. (2021). The global trends of automated container terminal: a systematic literature review. Maritime Business Review, 6(3), 206-233. https://doi.org/10.1108/MABR-09-2019-0035</w:t>
      </w:r>
    </w:p>
    <w:p w14:paraId="7B948955"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Kosiek, J., Kaizer, A., Salomon, A., &amp; Sacharko, A. (2023). Analysis of Modern Port Technologies Based on Literature Review. International Journal on Marine Navigation and Safety of Sea Transportation, 667-679.</w:t>
      </w:r>
    </w:p>
    <w:p w14:paraId="0C657FFD"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rPr>
      </w:pPr>
      <w:r w:rsidRPr="002C0389">
        <w:rPr>
          <w:rFonts w:ascii="Times New Roman" w:hAnsi="Times New Roman" w:cs="Times New Roman"/>
          <w:sz w:val="24"/>
          <w:szCs w:val="24"/>
        </w:rPr>
        <w:t>KPA, Container Dwell Time Study for the Port of Mombasa, March (2010)</w:t>
      </w:r>
    </w:p>
    <w:p w14:paraId="2CEBB500"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Leedy, P. D., &amp; Ormrod, J. E. (2015). Practical research: Planning and design. Pearson.</w:t>
      </w:r>
    </w:p>
    <w:p w14:paraId="698B7B4B" w14:textId="77777777" w:rsidR="00834C79" w:rsidRPr="002C0389" w:rsidRDefault="00834C79"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2C0389">
        <w:rPr>
          <w:rStyle w:val="Hyperlink"/>
          <w:rFonts w:ascii="Times New Roman" w:hAnsi="Times New Roman" w:cs="Times New Roman"/>
          <w:color w:val="auto"/>
          <w:sz w:val="24"/>
          <w:szCs w:val="24"/>
          <w:u w:val="none"/>
          <w:lang w:eastAsia="en-GB"/>
        </w:rPr>
        <w:t>Legato, P., &amp; Mazza, R. M. (2020). Queueing analysis for operations modeling in port logistics. Maritime Business Review, 5(1), 67-83. https://doi.org/10.1108/MABR-09-2019-0035</w:t>
      </w:r>
    </w:p>
    <w:p w14:paraId="2705D23A" w14:textId="77777777" w:rsidR="00834C79" w:rsidRPr="002C0389" w:rsidRDefault="00834C79"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2C0389">
        <w:rPr>
          <w:rStyle w:val="Hyperlink"/>
          <w:rFonts w:ascii="Times New Roman" w:hAnsi="Times New Roman" w:cs="Times New Roman"/>
          <w:color w:val="auto"/>
          <w:sz w:val="24"/>
          <w:szCs w:val="24"/>
          <w:u w:val="none"/>
          <w:lang w:eastAsia="en-GB"/>
        </w:rPr>
        <w:t>Li, K., Gharehgozli, A., &amp; Lee, J.-Y. (2023). Smart technologies and port operations: Optimal adoption strategy with network externality consideration. Computers &amp; Industrial Engineering, 184, 109557. https://doi.org/10.1016/j.cie.2023.109557</w:t>
      </w:r>
    </w:p>
    <w:p w14:paraId="255EB6B7"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rPr>
      </w:pPr>
      <w:r w:rsidRPr="002C0389">
        <w:rPr>
          <w:rFonts w:ascii="Times New Roman" w:hAnsi="Times New Roman" w:cs="Times New Roman"/>
          <w:sz w:val="24"/>
          <w:szCs w:val="24"/>
        </w:rPr>
        <w:t>Lynch, R., (2015), Strategic Management. (p.9-11)</w:t>
      </w:r>
    </w:p>
    <w:p w14:paraId="3D94546F" w14:textId="77777777" w:rsidR="00834C79" w:rsidRPr="002C0389" w:rsidRDefault="00834C79" w:rsidP="00F54283">
      <w:pPr>
        <w:pStyle w:val="NoSpacing"/>
        <w:spacing w:line="360" w:lineRule="auto"/>
        <w:ind w:left="720" w:hanging="720"/>
        <w:jc w:val="both"/>
        <w:rPr>
          <w:rFonts w:ascii="Times New Roman" w:hAnsi="Times New Roman" w:cs="Times New Roman"/>
          <w:bCs/>
          <w:sz w:val="24"/>
          <w:szCs w:val="24"/>
          <w:lang w:eastAsia="en-GB"/>
        </w:rPr>
      </w:pPr>
      <w:r w:rsidRPr="002C0389">
        <w:rPr>
          <w:rFonts w:ascii="Times New Roman" w:hAnsi="Times New Roman" w:cs="Times New Roman"/>
          <w:bCs/>
          <w:sz w:val="24"/>
          <w:szCs w:val="24"/>
          <w:lang w:eastAsia="en-GB"/>
        </w:rPr>
        <w:t>Majoral, G., Reyes, A., &amp; Saurí, S. (2024). Lessons from Reality on Automated Container Terminals: What Can Be Expected from Future Technological Developments? Transportation Research Record, 2678(2), 401-415. https://doi.org/10.1177/03611981231174422</w:t>
      </w:r>
    </w:p>
    <w:p w14:paraId="7E780AE0"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Martín-Soberón, A.M., Monfort, A., Sapiña, R., Monterde, N., &amp; Calduch, D. (2014). Automation in port container terminals. Procedia - Social and Behavioral Sciences, 160, 195-204. https://doi.org/10.1016/j.sbspro.2014.12.131</w:t>
      </w:r>
    </w:p>
    <w:p w14:paraId="5E462A6F"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Menor, L. J., Tatikonda, M. V., &amp; Sampson, S. E. (2002). New service development: Areas for exploitation and exploration. </w:t>
      </w:r>
      <w:r w:rsidRPr="002C0389">
        <w:rPr>
          <w:rFonts w:ascii="Times New Roman" w:hAnsi="Times New Roman" w:cs="Times New Roman"/>
          <w:i/>
          <w:iCs/>
          <w:sz w:val="24"/>
          <w:szCs w:val="24"/>
          <w:lang w:eastAsia="en-GB"/>
        </w:rPr>
        <w:t>Journal of Operations Management</w:t>
      </w:r>
      <w:r w:rsidRPr="002C0389">
        <w:rPr>
          <w:rFonts w:ascii="Times New Roman" w:hAnsi="Times New Roman" w:cs="Times New Roman"/>
          <w:sz w:val="24"/>
          <w:szCs w:val="24"/>
          <w:lang w:eastAsia="en-GB"/>
        </w:rPr>
        <w:t>, 20(2), 135-157.</w:t>
      </w:r>
    </w:p>
    <w:p w14:paraId="44D6D64A"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lastRenderedPageBreak/>
        <w:t xml:space="preserve">Morgan, R. E., Strong, C. A., &amp; McGuinness, T. (2003). Product-market positioning and prospector strategy: An analysis of strategic patterns from the resource-based perspective. </w:t>
      </w:r>
      <w:r w:rsidRPr="002C0389">
        <w:rPr>
          <w:rFonts w:ascii="Times New Roman" w:hAnsi="Times New Roman" w:cs="Times New Roman"/>
          <w:i/>
          <w:iCs/>
          <w:sz w:val="24"/>
          <w:szCs w:val="24"/>
          <w:lang w:eastAsia="en-GB"/>
        </w:rPr>
        <w:t>European Journal of Marketing</w:t>
      </w:r>
      <w:r w:rsidRPr="002C0389">
        <w:rPr>
          <w:rFonts w:ascii="Times New Roman" w:hAnsi="Times New Roman" w:cs="Times New Roman"/>
          <w:sz w:val="24"/>
          <w:szCs w:val="24"/>
          <w:lang w:eastAsia="en-GB"/>
        </w:rPr>
        <w:t>, 37(10), 1409-1439.</w:t>
      </w:r>
    </w:p>
    <w:p w14:paraId="00E7B94A"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Mulyono, D., Manfaat, D., &amp; Achmadi, T. (2016). Applying Theory of Constraint to Identify the Constraint of Marine Transportation System. International Journal of Oceans and Oceanography, 10(2), 173-190.</w:t>
      </w:r>
    </w:p>
    <w:p w14:paraId="54BC0EA5"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Mumia, B. J. (2021). Effect of automation of cargo documentation on customs performance at the Port of Mombasa in Kenya. The Strategic Journal of Business &amp; Change Management, 8(2), 64-74.</w:t>
      </w:r>
    </w:p>
    <w:p w14:paraId="4D8AA3B6" w14:textId="77777777" w:rsidR="00834C79" w:rsidRPr="002C0389" w:rsidRDefault="00834C79" w:rsidP="00F54283">
      <w:pPr>
        <w:pStyle w:val="NoSpacing"/>
        <w:spacing w:line="360" w:lineRule="auto"/>
        <w:ind w:left="720" w:hanging="720"/>
        <w:jc w:val="both"/>
        <w:rPr>
          <w:rFonts w:ascii="Times New Roman" w:hAnsi="Times New Roman" w:cs="Times New Roman"/>
          <w:bCs/>
          <w:sz w:val="24"/>
          <w:szCs w:val="24"/>
          <w:shd w:val="clear" w:color="auto" w:fill="FFFFFF"/>
        </w:rPr>
      </w:pPr>
      <w:r w:rsidRPr="002C0389">
        <w:rPr>
          <w:rFonts w:ascii="Times New Roman" w:hAnsi="Times New Roman" w:cs="Times New Roman"/>
          <w:bCs/>
          <w:sz w:val="24"/>
          <w:szCs w:val="24"/>
          <w:lang w:eastAsia="en-GB"/>
        </w:rPr>
        <w:t>Mumia, B. J. (2021). Effect of automation of customs release process on customs performance at the port of Mombasa in Kenya. The Strategic Journal of Business &amp; Change Management, 8(2), 75–85.</w:t>
      </w:r>
      <w:r w:rsidRPr="002C0389">
        <w:rPr>
          <w:rFonts w:ascii="Times New Roman" w:hAnsi="Times New Roman" w:cs="Times New Roman"/>
          <w:bCs/>
          <w:sz w:val="24"/>
          <w:szCs w:val="24"/>
          <w:shd w:val="clear" w:color="auto" w:fill="FFFFFF"/>
        </w:rPr>
        <w:t xml:space="preserve"> </w:t>
      </w:r>
    </w:p>
    <w:p w14:paraId="5AB76544" w14:textId="77777777" w:rsidR="00834C79" w:rsidRPr="002C0389" w:rsidRDefault="00834C79" w:rsidP="00F54283">
      <w:pPr>
        <w:pStyle w:val="NoSpacing"/>
        <w:spacing w:line="360" w:lineRule="auto"/>
        <w:ind w:left="720" w:hanging="720"/>
        <w:jc w:val="both"/>
        <w:rPr>
          <w:rFonts w:ascii="Times New Roman" w:hAnsi="Times New Roman" w:cs="Times New Roman"/>
          <w:bCs/>
          <w:sz w:val="24"/>
          <w:szCs w:val="24"/>
          <w:lang w:eastAsia="en-GB"/>
        </w:rPr>
      </w:pPr>
      <w:r w:rsidRPr="002C0389">
        <w:rPr>
          <w:rFonts w:ascii="Times New Roman" w:hAnsi="Times New Roman" w:cs="Times New Roman"/>
          <w:bCs/>
          <w:sz w:val="24"/>
          <w:szCs w:val="24"/>
          <w:lang w:eastAsia="en-GB"/>
        </w:rPr>
        <w:t>Murugi, C. (2022). Effect of new technology adoption on logistics performance of transport operators at inland container depot Nairobi. African Tax and Customs Review. ISSN (online) 2664-9535 (print) 2664-9527.</w:t>
      </w:r>
    </w:p>
    <w:p w14:paraId="48B4CDF9"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Musoga, D. M., &amp; Otieno, M. M. (2019), "Influence of Ideal Equipment Maintenance Practice on the Reliability of Power Supply at the Port of Mombasa," Journal of Entrepreneurship &amp; Project Management, Vol 3(3), pp. 71-81.</w:t>
      </w:r>
    </w:p>
    <w:p w14:paraId="5B4EB55A"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Nganda, E. L. (2020). Effects of system automation on customs performance at the Port of Mombasa in Kenya. Postgraduate Diploma in Customs Administration. Jomo Kenyatta University of Agriculture and Technology.</w:t>
      </w:r>
    </w:p>
    <w:p w14:paraId="75902D1C" w14:textId="77777777" w:rsidR="00834C79" w:rsidRPr="002C0389" w:rsidRDefault="00834C79"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2C0389">
        <w:rPr>
          <w:rStyle w:val="Hyperlink"/>
          <w:rFonts w:ascii="Times New Roman" w:hAnsi="Times New Roman" w:cs="Times New Roman"/>
          <w:color w:val="auto"/>
          <w:sz w:val="24"/>
          <w:szCs w:val="24"/>
          <w:u w:val="none"/>
          <w:lang w:eastAsia="en-GB"/>
        </w:rPr>
        <w:t>Nguyen, H. T. (2022). Digitalizing the container terminal to meet the demand of the stakeholders in the transportation supply chain: Technology acceptance model extended approach case study in ports. Science &amp; Technology Development Journal - Economics - Law and Management, 6(4). https://doi.org/10.32508/stdjelm.v6i4.1062</w:t>
      </w:r>
    </w:p>
    <w:p w14:paraId="371F8F32"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Nigro, M., De Domenico, M., Murgia, T., &amp; Stimilli, A. (2024). The Port Sector in Italy: Its Keystones for Energy-Efficient Growth. Energies, 17(7), 1788. https://doi.org/10.3390/en17071788</w:t>
      </w:r>
    </w:p>
    <w:p w14:paraId="50C54D1A"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Nowakowska-Grunt, J., &amp; Moroz, E. (2013). Theory of Constraints as an Effective Tool for Supply Chain Management. Advanced Logistic Systems, 7(1), 71-78.</w:t>
      </w:r>
    </w:p>
    <w:p w14:paraId="3C2BB36A"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Orive, S. &amp; González-Cancelas, C. (2022). Container terminal automation: revealing distinctive terminal characteristics and operating parameters. Maritime Economics &amp; Logistics, 24, 537–565. https://doi.org/10.1057/s41278-022-00240-y</w:t>
      </w:r>
    </w:p>
    <w:p w14:paraId="738EC298"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lastRenderedPageBreak/>
        <w:t xml:space="preserve">Othman, A., El Gazzar, S., &amp; Knez, M. (2022). Investigating the Influences of Smart Port Practices and Technology Employment on Port Sustainable Performance: The Egypt Case. Sustainability, 14(21), 14014. </w:t>
      </w:r>
      <w:hyperlink r:id="rId22" w:tgtFrame="_new" w:history="1">
        <w:r w:rsidRPr="002C0389">
          <w:rPr>
            <w:rStyle w:val="Hyperlink"/>
            <w:rFonts w:ascii="Times New Roman" w:hAnsi="Times New Roman" w:cs="Times New Roman"/>
            <w:color w:val="auto"/>
            <w:sz w:val="24"/>
            <w:szCs w:val="24"/>
            <w:lang w:eastAsia="en-GB"/>
          </w:rPr>
          <w:t>https://doi.org/10.3390/su142114014</w:t>
        </w:r>
      </w:hyperlink>
    </w:p>
    <w:p w14:paraId="46CC404C" w14:textId="77777777" w:rsidR="00834C79" w:rsidRPr="002C0389" w:rsidRDefault="00834C79" w:rsidP="00834C79">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Pettit, S.J., &amp; Beresford, A.K.C. (2008). An assessment of long-term United Kingdom port performance: A regional perspective. </w:t>
      </w:r>
      <w:r w:rsidRPr="002C0389">
        <w:rPr>
          <w:rFonts w:ascii="Times New Roman" w:hAnsi="Times New Roman" w:cs="Times New Roman"/>
          <w:i/>
          <w:iCs/>
          <w:sz w:val="24"/>
          <w:szCs w:val="24"/>
          <w:lang w:eastAsia="en-GB"/>
        </w:rPr>
        <w:t>Maritime Economics &amp; Logistics, 10</w:t>
      </w:r>
      <w:r w:rsidRPr="002C0389">
        <w:rPr>
          <w:rFonts w:ascii="Times New Roman" w:hAnsi="Times New Roman" w:cs="Times New Roman"/>
          <w:sz w:val="24"/>
          <w:szCs w:val="24"/>
          <w:lang w:eastAsia="en-GB"/>
        </w:rPr>
        <w:t>(1-2), 53-74. DOI: 10.1057/palgrave.mel.9100191</w:t>
      </w:r>
    </w:p>
    <w:p w14:paraId="24CB7FD9"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Popoola, O.A., Akinsanya, M.O., Nzeako, G., Chukwurah, E.G., &amp; Okeke, C.D. (2024). The impact of automation on maritime workforce management: A conceptual framework. International Journal of Management &amp; Entrepreneurship Research, 6(5), 1467-1488. https://doi.org/10.51594/ijmer.v6i5.1095</w:t>
      </w:r>
    </w:p>
    <w:p w14:paraId="2DF47250"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Qui, Mabel; Fredendall, Lawrence; Zhu, Zhiwei (2002). "TOC or LP? [production control]". Manufacturing Engineer. 81 (4): 190–195.</w:t>
      </w:r>
    </w:p>
    <w:p w14:paraId="15D22FAC"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Rahman, S. (1998). Theory of constraints: A review of the philosophy and its applications. International Journal of Operations &amp; Production Management, 18(4), 336-355.</w:t>
      </w:r>
    </w:p>
    <w:p w14:paraId="3B7B8D56"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Raimund, D. (2020). Impact of automation on port container terminals: A case study on transshipment ports. Erasmus University Rotterdam, Erasmus School of Economics.</w:t>
      </w:r>
    </w:p>
    <w:p w14:paraId="0DE9EA65" w14:textId="77777777" w:rsidR="00834C79" w:rsidRPr="002C0389" w:rsidRDefault="00834C79" w:rsidP="00F54283">
      <w:pPr>
        <w:pStyle w:val="NoSpacing"/>
        <w:spacing w:line="360" w:lineRule="auto"/>
        <w:ind w:left="720" w:hanging="720"/>
        <w:jc w:val="both"/>
        <w:rPr>
          <w:rFonts w:ascii="Times New Roman" w:hAnsi="Times New Roman" w:cs="Times New Roman"/>
          <w:bCs/>
          <w:sz w:val="24"/>
          <w:szCs w:val="24"/>
          <w:lang w:eastAsia="en-GB"/>
        </w:rPr>
      </w:pPr>
      <w:r w:rsidRPr="002C0389">
        <w:rPr>
          <w:rFonts w:ascii="Times New Roman" w:hAnsi="Times New Roman" w:cs="Times New Roman"/>
          <w:bCs/>
          <w:sz w:val="24"/>
          <w:szCs w:val="24"/>
          <w:lang w:eastAsia="en-GB"/>
        </w:rPr>
        <w:t>Recalde, M. E. V., Hidalgo, C., Matute, J. A., &amp; Lattarulo, R. A. (2023). Spanish approach for the Smart Digital Ports through highly automated logistics. Transportation Research Procedia, 72, 155-162.</w:t>
      </w:r>
    </w:p>
    <w:p w14:paraId="61D1E979" w14:textId="77777777" w:rsidR="00834C79" w:rsidRPr="002C0389" w:rsidRDefault="00834C79"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2C0389">
        <w:rPr>
          <w:rStyle w:val="Hyperlink"/>
          <w:rFonts w:ascii="Times New Roman" w:hAnsi="Times New Roman" w:cs="Times New Roman"/>
          <w:color w:val="auto"/>
          <w:sz w:val="24"/>
          <w:szCs w:val="24"/>
          <w:u w:val="none"/>
          <w:lang w:eastAsia="en-GB"/>
        </w:rPr>
        <w:t>Schroder, L. (2014). Applying queuing theory to the Port of Durban container terminal. [Dissertation, University of Pretoria]. Retrieved from http://hdl.handle.net/2263/33480</w:t>
      </w:r>
    </w:p>
    <w:p w14:paraId="4CF6BD6B" w14:textId="77777777" w:rsidR="00834C79" w:rsidRPr="002C0389" w:rsidRDefault="00834C79" w:rsidP="00F54283">
      <w:pPr>
        <w:pStyle w:val="NoSpacing"/>
        <w:spacing w:line="360" w:lineRule="auto"/>
        <w:ind w:left="720" w:hanging="720"/>
        <w:jc w:val="both"/>
        <w:rPr>
          <w:rFonts w:ascii="Times New Roman" w:hAnsi="Times New Roman" w:cs="Times New Roman"/>
          <w:bCs/>
          <w:sz w:val="24"/>
          <w:szCs w:val="24"/>
          <w:lang w:eastAsia="en-GB"/>
        </w:rPr>
      </w:pPr>
      <w:r w:rsidRPr="002C0389">
        <w:rPr>
          <w:rFonts w:ascii="Times New Roman" w:hAnsi="Times New Roman" w:cs="Times New Roman"/>
          <w:bCs/>
          <w:sz w:val="24"/>
          <w:szCs w:val="24"/>
          <w:lang w:eastAsia="en-GB"/>
        </w:rPr>
        <w:t>Sepdeya, R. (2023). Assessing the Technical Efficiency of Container Terminals in Indonesia: A Pre and Post PELINDO Merger Analysis. Master's thesis, Erasmus University Rotterdam, MSc in Maritime Economics and Logistics.</w:t>
      </w:r>
    </w:p>
    <w:p w14:paraId="30CD9261"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Simşit, Z. T., Günay, N., &amp; Vayvay, Ö. (2014). Theory of Constraints: A Literature Review. Procedia - Social and Behavioral Sciences, 150, 930-936.</w:t>
      </w:r>
    </w:p>
    <w:p w14:paraId="59756B47"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Stalk, G., Evans, P., &amp; Shulman, L. E. (1991). Competing on capabilities: The new rules of corporate strategy. </w:t>
      </w:r>
      <w:r w:rsidRPr="002C0389">
        <w:rPr>
          <w:rFonts w:ascii="Times New Roman" w:hAnsi="Times New Roman" w:cs="Times New Roman"/>
          <w:i/>
          <w:iCs/>
          <w:sz w:val="24"/>
          <w:szCs w:val="24"/>
          <w:lang w:eastAsia="en-GB"/>
        </w:rPr>
        <w:t>Harvard Business Review</w:t>
      </w:r>
      <w:r w:rsidRPr="002C0389">
        <w:rPr>
          <w:rFonts w:ascii="Times New Roman" w:hAnsi="Times New Roman" w:cs="Times New Roman"/>
          <w:sz w:val="24"/>
          <w:szCs w:val="24"/>
          <w:lang w:eastAsia="en-GB"/>
        </w:rPr>
        <w:t>, 69(2), 57-69.</w:t>
      </w:r>
    </w:p>
    <w:p w14:paraId="08A16D0C"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 xml:space="preserve">Stank, T. P., Davis, B. R., &amp; Fugate, B. S. (2005). A strategic framework for supply chain oriented logistics. </w:t>
      </w:r>
      <w:r w:rsidRPr="002C0389">
        <w:rPr>
          <w:rFonts w:ascii="Times New Roman" w:hAnsi="Times New Roman" w:cs="Times New Roman"/>
          <w:i/>
          <w:iCs/>
          <w:sz w:val="24"/>
          <w:szCs w:val="24"/>
          <w:lang w:eastAsia="en-GB"/>
        </w:rPr>
        <w:t>Journal of Business Logistics</w:t>
      </w:r>
      <w:r w:rsidRPr="002C0389">
        <w:rPr>
          <w:rFonts w:ascii="Times New Roman" w:hAnsi="Times New Roman" w:cs="Times New Roman"/>
          <w:sz w:val="24"/>
          <w:szCs w:val="24"/>
          <w:lang w:eastAsia="en-GB"/>
        </w:rPr>
        <w:t>, 26(2), 27-45.</w:t>
      </w:r>
    </w:p>
    <w:p w14:paraId="33E10834"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Subhan, M., &amp; Ghani, A. B. H. A. (2008). Analyzing Growth Opportunity of Port from the Resource-based Perspective: The Case of Port of Tanjung Pelepas Malaysia. Gadjah Mada International Journal of Business, 10(3), 353.</w:t>
      </w:r>
    </w:p>
    <w:p w14:paraId="5B04781F" w14:textId="77777777" w:rsidR="00834C79" w:rsidRPr="002C0389" w:rsidRDefault="00834C79"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2C0389">
        <w:rPr>
          <w:rStyle w:val="Hyperlink"/>
          <w:rFonts w:ascii="Times New Roman" w:hAnsi="Times New Roman" w:cs="Times New Roman"/>
          <w:color w:val="auto"/>
          <w:sz w:val="24"/>
          <w:szCs w:val="24"/>
          <w:u w:val="none"/>
          <w:lang w:eastAsia="en-GB"/>
        </w:rPr>
        <w:lastRenderedPageBreak/>
        <w:t>Sundarapandian, V. (2009). "Queueing Theory." In Probability, Statistics and Queueing Theory. PHI Learning.</w:t>
      </w:r>
    </w:p>
    <w:p w14:paraId="5581372B" w14:textId="77777777" w:rsidR="00834C79" w:rsidRPr="002C0389" w:rsidRDefault="00834C79" w:rsidP="00F54283">
      <w:pPr>
        <w:pStyle w:val="NoSpacing"/>
        <w:spacing w:line="360" w:lineRule="auto"/>
        <w:ind w:left="720" w:hanging="720"/>
        <w:jc w:val="both"/>
        <w:rPr>
          <w:rFonts w:ascii="Times New Roman" w:hAnsi="Times New Roman" w:cs="Times New Roman"/>
          <w:bCs/>
          <w:sz w:val="24"/>
          <w:szCs w:val="24"/>
          <w:lang w:eastAsia="en-GB"/>
        </w:rPr>
      </w:pPr>
      <w:r w:rsidRPr="002C0389">
        <w:rPr>
          <w:rFonts w:ascii="Times New Roman" w:hAnsi="Times New Roman" w:cs="Times New Roman"/>
          <w:bCs/>
          <w:sz w:val="24"/>
          <w:szCs w:val="24"/>
          <w:lang w:eastAsia="en-GB"/>
        </w:rPr>
        <w:t xml:space="preserve">Talam, E. K. (2021). Determinants of Service Delivery at the Port of Mombasa, Kenya. The International Journal of Business &amp; Management, 9(4). </w:t>
      </w:r>
      <w:hyperlink r:id="rId23" w:tgtFrame="_new" w:history="1">
        <w:r w:rsidRPr="002C0389">
          <w:rPr>
            <w:rStyle w:val="Hyperlink"/>
            <w:rFonts w:ascii="Times New Roman" w:hAnsi="Times New Roman" w:cs="Times New Roman"/>
            <w:bCs/>
            <w:color w:val="auto"/>
            <w:sz w:val="24"/>
            <w:szCs w:val="24"/>
            <w:lang w:eastAsia="en-GB"/>
          </w:rPr>
          <w:t>https://doi.org/10.24940/theijbm/2021/v9/i4/BM2104-007</w:t>
        </w:r>
      </w:hyperlink>
    </w:p>
    <w:p w14:paraId="592E5AC4" w14:textId="77777777" w:rsidR="00834C79" w:rsidRPr="002C0389" w:rsidRDefault="00834C79"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2C0389">
        <w:rPr>
          <w:rStyle w:val="Hyperlink"/>
          <w:rFonts w:ascii="Times New Roman" w:hAnsi="Times New Roman" w:cs="Times New Roman"/>
          <w:color w:val="auto"/>
          <w:sz w:val="24"/>
          <w:szCs w:val="24"/>
          <w:u w:val="none"/>
          <w:lang w:eastAsia="en-GB"/>
        </w:rPr>
        <w:t>Taylor, B. W. (2019). Introduction to Management Science (13th ed.). Pearson.</w:t>
      </w:r>
    </w:p>
    <w:p w14:paraId="625CEB7D"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Tsolakis, N., Zissis, D., Papaefthimiou, S., &amp; Korfiatis, N. (2021). Towards AI driven environmental sustainability: an application of automated logistics in container port terminals. International Journal of Production Research, 60(14), 4508–4528. https://doi.org/10.1080/00207543.2021.1914355</w:t>
      </w:r>
    </w:p>
    <w:p w14:paraId="21C315E5"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rPr>
      </w:pPr>
      <w:r w:rsidRPr="002C0389">
        <w:rPr>
          <w:rFonts w:ascii="Times New Roman" w:hAnsi="Times New Roman" w:cs="Times New Roman"/>
          <w:sz w:val="24"/>
          <w:szCs w:val="24"/>
        </w:rPr>
        <w:t>Whittington, R., Johnson, G., Scholes, K., Angwin, D., Regner, P., (2017).  Exploring Strategy. (</w:t>
      </w:r>
      <w:bookmarkStart w:id="58" w:name="_Hlk58748936"/>
      <w:r w:rsidRPr="002C0389">
        <w:rPr>
          <w:rFonts w:ascii="Times New Roman" w:hAnsi="Times New Roman" w:cs="Times New Roman"/>
          <w:sz w:val="24"/>
          <w:szCs w:val="24"/>
        </w:rPr>
        <w:t>p. 5-6</w:t>
      </w:r>
      <w:bookmarkEnd w:id="58"/>
      <w:r w:rsidRPr="002C0389">
        <w:rPr>
          <w:rFonts w:ascii="Times New Roman" w:hAnsi="Times New Roman" w:cs="Times New Roman"/>
          <w:sz w:val="24"/>
          <w:szCs w:val="24"/>
        </w:rPr>
        <w:t>)</w:t>
      </w:r>
    </w:p>
    <w:p w14:paraId="542BB2DB" w14:textId="77777777" w:rsidR="00834C79" w:rsidRPr="002C0389" w:rsidRDefault="00834C79"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2C0389">
        <w:rPr>
          <w:rStyle w:val="Hyperlink"/>
          <w:rFonts w:ascii="Times New Roman" w:hAnsi="Times New Roman" w:cs="Times New Roman"/>
          <w:color w:val="auto"/>
          <w:sz w:val="24"/>
          <w:szCs w:val="24"/>
          <w:u w:val="none"/>
          <w:lang w:eastAsia="en-GB"/>
        </w:rPr>
        <w:t>Xu, J., &amp; Liu, D. (2012). "Queuing models to improve port terminal handling service." Systems Engineering Procedia, 4, 345-351. doi:10.1016/j.sepro.2011.11.085.</w:t>
      </w:r>
    </w:p>
    <w:p w14:paraId="2B794C08" w14:textId="77777777" w:rsidR="00834C79" w:rsidRPr="002C0389" w:rsidRDefault="00834C79" w:rsidP="00F54283">
      <w:pPr>
        <w:pStyle w:val="NoSpacing"/>
        <w:spacing w:line="360" w:lineRule="auto"/>
        <w:ind w:left="720" w:hanging="720"/>
        <w:jc w:val="both"/>
        <w:rPr>
          <w:rFonts w:ascii="Times New Roman" w:hAnsi="Times New Roman" w:cs="Times New Roman"/>
          <w:sz w:val="24"/>
          <w:szCs w:val="24"/>
          <w:lang w:eastAsia="en-GB"/>
        </w:rPr>
      </w:pPr>
      <w:r w:rsidRPr="002C0389">
        <w:rPr>
          <w:rFonts w:ascii="Times New Roman" w:hAnsi="Times New Roman" w:cs="Times New Roman"/>
          <w:sz w:val="24"/>
          <w:szCs w:val="24"/>
          <w:lang w:eastAsia="en-GB"/>
        </w:rPr>
        <w:t>Yu, H., Deng, Y., Zhang, L., &amp; Xiao, X. (2022). Yard Operations and Management in Automated Container Terminals: A Review. Sustainability, 14(6), 3419-3428 https://doi.org/10.3390/su14063419</w:t>
      </w:r>
    </w:p>
    <w:p w14:paraId="32079B15" w14:textId="77777777" w:rsidR="00D57F97" w:rsidRPr="002C0389" w:rsidRDefault="00D57F97" w:rsidP="00A01078">
      <w:pPr>
        <w:spacing w:after="0" w:line="360" w:lineRule="auto"/>
        <w:jc w:val="both"/>
        <w:rPr>
          <w:rFonts w:ascii="Times New Roman" w:hAnsi="Times New Roman" w:cs="Times New Roman"/>
          <w:sz w:val="24"/>
          <w:szCs w:val="24"/>
          <w:lang w:eastAsia="en-GB"/>
        </w:rPr>
      </w:pPr>
    </w:p>
    <w:p w14:paraId="2E3F80F5" w14:textId="77777777" w:rsidR="00F54283" w:rsidRPr="002C0389" w:rsidRDefault="00F54283" w:rsidP="00A01078">
      <w:pPr>
        <w:spacing w:after="0" w:line="360" w:lineRule="auto"/>
        <w:jc w:val="both"/>
        <w:rPr>
          <w:rFonts w:ascii="Times New Roman" w:hAnsi="Times New Roman" w:cs="Times New Roman"/>
          <w:sz w:val="24"/>
          <w:szCs w:val="24"/>
          <w:lang w:eastAsia="en-GB"/>
        </w:rPr>
      </w:pPr>
    </w:p>
    <w:p w14:paraId="05550966" w14:textId="77777777" w:rsidR="00F54283" w:rsidRPr="002C0389" w:rsidRDefault="00F54283" w:rsidP="00A01078">
      <w:pPr>
        <w:spacing w:after="0" w:line="360" w:lineRule="auto"/>
        <w:jc w:val="both"/>
        <w:rPr>
          <w:rFonts w:ascii="Times New Roman" w:hAnsi="Times New Roman" w:cs="Times New Roman"/>
          <w:sz w:val="24"/>
          <w:szCs w:val="24"/>
          <w:lang w:eastAsia="en-GB"/>
        </w:rPr>
      </w:pPr>
    </w:p>
    <w:p w14:paraId="3DE75C5A" w14:textId="77777777" w:rsidR="00F54283" w:rsidRPr="002C0389" w:rsidRDefault="00F54283" w:rsidP="00A01078">
      <w:pPr>
        <w:spacing w:after="0" w:line="360" w:lineRule="auto"/>
        <w:jc w:val="both"/>
        <w:rPr>
          <w:rFonts w:ascii="Times New Roman" w:hAnsi="Times New Roman" w:cs="Times New Roman"/>
          <w:sz w:val="24"/>
          <w:szCs w:val="24"/>
          <w:lang w:eastAsia="en-GB"/>
        </w:rPr>
      </w:pPr>
    </w:p>
    <w:p w14:paraId="2D530635" w14:textId="77777777" w:rsidR="002C0389" w:rsidRPr="002C0389" w:rsidRDefault="002C0389" w:rsidP="00A01078">
      <w:pPr>
        <w:spacing w:after="0" w:line="360" w:lineRule="auto"/>
        <w:jc w:val="both"/>
        <w:rPr>
          <w:rFonts w:ascii="Times New Roman" w:hAnsi="Times New Roman" w:cs="Times New Roman"/>
          <w:sz w:val="24"/>
          <w:szCs w:val="24"/>
          <w:lang w:eastAsia="en-GB"/>
        </w:rPr>
      </w:pPr>
    </w:p>
    <w:p w14:paraId="640A57A1" w14:textId="77777777" w:rsidR="002C0389" w:rsidRPr="002C0389" w:rsidRDefault="002C0389" w:rsidP="00A01078">
      <w:pPr>
        <w:spacing w:after="0" w:line="360" w:lineRule="auto"/>
        <w:jc w:val="both"/>
        <w:rPr>
          <w:rFonts w:ascii="Times New Roman" w:hAnsi="Times New Roman" w:cs="Times New Roman"/>
          <w:sz w:val="24"/>
          <w:szCs w:val="24"/>
          <w:lang w:eastAsia="en-GB"/>
        </w:rPr>
      </w:pPr>
    </w:p>
    <w:p w14:paraId="0F1CA53D" w14:textId="77777777" w:rsidR="002C0389" w:rsidRPr="002C0389" w:rsidRDefault="002C0389" w:rsidP="00A01078">
      <w:pPr>
        <w:spacing w:after="0" w:line="360" w:lineRule="auto"/>
        <w:jc w:val="both"/>
        <w:rPr>
          <w:rFonts w:ascii="Times New Roman" w:hAnsi="Times New Roman" w:cs="Times New Roman"/>
          <w:sz w:val="24"/>
          <w:szCs w:val="24"/>
          <w:lang w:eastAsia="en-GB"/>
        </w:rPr>
      </w:pPr>
    </w:p>
    <w:p w14:paraId="4F04DE9C" w14:textId="77777777" w:rsidR="002C0389" w:rsidRPr="002C0389" w:rsidRDefault="002C0389" w:rsidP="00A01078">
      <w:pPr>
        <w:spacing w:after="0" w:line="360" w:lineRule="auto"/>
        <w:jc w:val="both"/>
        <w:rPr>
          <w:rFonts w:ascii="Times New Roman" w:hAnsi="Times New Roman" w:cs="Times New Roman"/>
          <w:sz w:val="24"/>
          <w:szCs w:val="24"/>
          <w:lang w:eastAsia="en-GB"/>
        </w:rPr>
      </w:pPr>
    </w:p>
    <w:p w14:paraId="1D448BC3" w14:textId="77777777" w:rsidR="002C0389" w:rsidRPr="002C0389" w:rsidRDefault="002C0389" w:rsidP="00A01078">
      <w:pPr>
        <w:spacing w:after="0" w:line="360" w:lineRule="auto"/>
        <w:jc w:val="both"/>
        <w:rPr>
          <w:rFonts w:ascii="Times New Roman" w:hAnsi="Times New Roman" w:cs="Times New Roman"/>
          <w:sz w:val="24"/>
          <w:szCs w:val="24"/>
          <w:lang w:eastAsia="en-GB"/>
        </w:rPr>
      </w:pPr>
    </w:p>
    <w:p w14:paraId="012721EC" w14:textId="77777777" w:rsidR="002C0389" w:rsidRPr="002C0389" w:rsidRDefault="002C0389" w:rsidP="00A01078">
      <w:pPr>
        <w:spacing w:after="0" w:line="360" w:lineRule="auto"/>
        <w:jc w:val="both"/>
        <w:rPr>
          <w:rFonts w:ascii="Times New Roman" w:hAnsi="Times New Roman" w:cs="Times New Roman"/>
          <w:sz w:val="24"/>
          <w:szCs w:val="24"/>
          <w:lang w:eastAsia="en-GB"/>
        </w:rPr>
      </w:pPr>
    </w:p>
    <w:p w14:paraId="09ED2ADC" w14:textId="77777777" w:rsidR="002C0389" w:rsidRPr="002C0389" w:rsidRDefault="002C0389" w:rsidP="00A01078">
      <w:pPr>
        <w:spacing w:after="0" w:line="360" w:lineRule="auto"/>
        <w:jc w:val="both"/>
        <w:rPr>
          <w:rFonts w:ascii="Times New Roman" w:hAnsi="Times New Roman" w:cs="Times New Roman"/>
          <w:sz w:val="24"/>
          <w:szCs w:val="24"/>
          <w:lang w:eastAsia="en-GB"/>
        </w:rPr>
      </w:pPr>
    </w:p>
    <w:p w14:paraId="7D1BFEE7" w14:textId="77777777" w:rsidR="002C0389" w:rsidRPr="002C0389" w:rsidRDefault="002C0389" w:rsidP="00A01078">
      <w:pPr>
        <w:spacing w:after="0" w:line="360" w:lineRule="auto"/>
        <w:jc w:val="both"/>
        <w:rPr>
          <w:rFonts w:ascii="Times New Roman" w:hAnsi="Times New Roman" w:cs="Times New Roman"/>
          <w:sz w:val="24"/>
          <w:szCs w:val="24"/>
          <w:lang w:eastAsia="en-GB"/>
        </w:rPr>
      </w:pPr>
    </w:p>
    <w:p w14:paraId="728EFF63" w14:textId="77777777" w:rsidR="002C0389" w:rsidRPr="002C0389" w:rsidRDefault="002C0389" w:rsidP="00A01078">
      <w:pPr>
        <w:spacing w:after="0" w:line="360" w:lineRule="auto"/>
        <w:jc w:val="both"/>
        <w:rPr>
          <w:rFonts w:ascii="Times New Roman" w:hAnsi="Times New Roman" w:cs="Times New Roman"/>
          <w:sz w:val="24"/>
          <w:szCs w:val="24"/>
          <w:lang w:eastAsia="en-GB"/>
        </w:rPr>
      </w:pPr>
    </w:p>
    <w:p w14:paraId="335DF6AA" w14:textId="77777777" w:rsidR="00F54283" w:rsidRPr="002C0389" w:rsidRDefault="00F54283" w:rsidP="00A01078">
      <w:pPr>
        <w:spacing w:after="0" w:line="360" w:lineRule="auto"/>
        <w:jc w:val="both"/>
        <w:rPr>
          <w:rFonts w:ascii="Times New Roman" w:hAnsi="Times New Roman" w:cs="Times New Roman"/>
          <w:sz w:val="24"/>
          <w:szCs w:val="24"/>
          <w:lang w:eastAsia="en-GB"/>
        </w:rPr>
      </w:pPr>
    </w:p>
    <w:sectPr w:rsidR="00F54283" w:rsidRPr="002C0389" w:rsidSect="00E363DB">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28CFBD" w14:textId="77777777" w:rsidR="00BB58D8" w:rsidRDefault="00BB58D8" w:rsidP="00900ACE">
      <w:pPr>
        <w:spacing w:after="0" w:line="240" w:lineRule="auto"/>
      </w:pPr>
      <w:r>
        <w:separator/>
      </w:r>
    </w:p>
  </w:endnote>
  <w:endnote w:type="continuationSeparator" w:id="0">
    <w:p w14:paraId="66363450" w14:textId="77777777" w:rsidR="00BB58D8" w:rsidRDefault="00BB58D8" w:rsidP="00900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92C92" w14:textId="77777777" w:rsidR="00E363DB" w:rsidRDefault="00E363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6312231"/>
      <w:docPartObj>
        <w:docPartGallery w:val="Page Numbers (Bottom of Page)"/>
        <w:docPartUnique/>
      </w:docPartObj>
    </w:sdtPr>
    <w:sdtEndPr>
      <w:rPr>
        <w:noProof/>
      </w:rPr>
    </w:sdtEndPr>
    <w:sdtContent>
      <w:p w14:paraId="7A7ED9CB" w14:textId="16D6FB26" w:rsidR="00900ACE" w:rsidRDefault="00900A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2DD916" w14:textId="77777777" w:rsidR="00900ACE" w:rsidRDefault="00900A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4566188"/>
      <w:docPartObj>
        <w:docPartGallery w:val="Page Numbers (Bottom of Page)"/>
        <w:docPartUnique/>
      </w:docPartObj>
    </w:sdtPr>
    <w:sdtEndPr>
      <w:rPr>
        <w:noProof/>
      </w:rPr>
    </w:sdtEndPr>
    <w:sdtContent>
      <w:p w14:paraId="744C3415" w14:textId="3201BC02" w:rsidR="00E363DB" w:rsidRDefault="00E363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2DFCE7" w14:textId="77777777" w:rsidR="00E363DB" w:rsidRDefault="00E363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BC197E" w14:textId="77777777" w:rsidR="00BB58D8" w:rsidRDefault="00BB58D8" w:rsidP="00900ACE">
      <w:pPr>
        <w:spacing w:after="0" w:line="240" w:lineRule="auto"/>
      </w:pPr>
      <w:r>
        <w:separator/>
      </w:r>
    </w:p>
  </w:footnote>
  <w:footnote w:type="continuationSeparator" w:id="0">
    <w:p w14:paraId="086A018B" w14:textId="77777777" w:rsidR="00BB58D8" w:rsidRDefault="00BB58D8" w:rsidP="00900A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5F4F0" w14:textId="77777777" w:rsidR="00E363DB" w:rsidRDefault="00E363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3AAE9" w14:textId="77777777" w:rsidR="00E363DB" w:rsidRDefault="00E363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C78CC" w14:textId="77777777" w:rsidR="00E363DB" w:rsidRDefault="00E363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0F2"/>
    <w:multiLevelType w:val="hybridMultilevel"/>
    <w:tmpl w:val="38CA042C"/>
    <w:lvl w:ilvl="0" w:tplc="68E6CCEC">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E08EE"/>
    <w:multiLevelType w:val="multilevel"/>
    <w:tmpl w:val="92E2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F6C7C"/>
    <w:multiLevelType w:val="hybridMultilevel"/>
    <w:tmpl w:val="321A96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4A00D9"/>
    <w:multiLevelType w:val="multilevel"/>
    <w:tmpl w:val="4156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84226C"/>
    <w:multiLevelType w:val="multilevel"/>
    <w:tmpl w:val="6C825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1E2445"/>
    <w:multiLevelType w:val="multilevel"/>
    <w:tmpl w:val="7EA88088"/>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6A41E30"/>
    <w:multiLevelType w:val="hybridMultilevel"/>
    <w:tmpl w:val="8EE802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831616E"/>
    <w:multiLevelType w:val="hybridMultilevel"/>
    <w:tmpl w:val="E8A83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40020A"/>
    <w:multiLevelType w:val="multilevel"/>
    <w:tmpl w:val="AFD0307E"/>
    <w:lvl w:ilvl="0">
      <w:start w:val="2"/>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9" w15:restartNumberingAfterBreak="0">
    <w:nsid w:val="3BFA355F"/>
    <w:multiLevelType w:val="hybridMultilevel"/>
    <w:tmpl w:val="8EE802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CDB6636"/>
    <w:multiLevelType w:val="multilevel"/>
    <w:tmpl w:val="D0F61A8E"/>
    <w:lvl w:ilvl="0">
      <w:start w:val="2"/>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40A789C"/>
    <w:multiLevelType w:val="multilevel"/>
    <w:tmpl w:val="035C5B88"/>
    <w:lvl w:ilvl="0">
      <w:start w:val="1"/>
      <w:numFmt w:val="decimal"/>
      <w:lvlText w:val="%1."/>
      <w:lvlJc w:val="left"/>
      <w:pPr>
        <w:ind w:left="720" w:hanging="720"/>
      </w:pPr>
      <w:rPr>
        <w:rFonts w:ascii="Times New Roman" w:eastAsia="Times New Roman" w:hAnsi="Times New Roman" w:cs="Times New Roman"/>
      </w:rPr>
    </w:lvl>
    <w:lvl w:ilv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2" w15:restartNumberingAfterBreak="0">
    <w:nsid w:val="44896DBB"/>
    <w:multiLevelType w:val="multilevel"/>
    <w:tmpl w:val="0114A3B4"/>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353988"/>
    <w:multiLevelType w:val="multilevel"/>
    <w:tmpl w:val="88EE74B0"/>
    <w:lvl w:ilvl="0">
      <w:start w:val="4"/>
      <w:numFmt w:val="decimal"/>
      <w:lvlText w:val="%1.0"/>
      <w:lvlJc w:val="left"/>
      <w:pPr>
        <w:ind w:left="720" w:hanging="720"/>
      </w:pPr>
      <w:rPr>
        <w:rFonts w:hint="default"/>
      </w:rPr>
    </w:lvl>
    <w:lvl w:ilvl="1">
      <w:start w:val="1"/>
      <w:numFmt w:val="decimal"/>
      <w:lvlText w:val="%1.%2"/>
      <w:lvlJc w:val="left"/>
      <w:pPr>
        <w:ind w:left="644" w:hanging="720"/>
      </w:pPr>
      <w:rPr>
        <w:rFonts w:hint="default"/>
      </w:rPr>
    </w:lvl>
    <w:lvl w:ilvl="2">
      <w:start w:val="1"/>
      <w:numFmt w:val="decimal"/>
      <w:lvlText w:val="%1.%2.%3"/>
      <w:lvlJc w:val="left"/>
      <w:pPr>
        <w:ind w:left="1004"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4" w15:restartNumberingAfterBreak="0">
    <w:nsid w:val="51363AC6"/>
    <w:multiLevelType w:val="multilevel"/>
    <w:tmpl w:val="156AE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5703DF"/>
    <w:multiLevelType w:val="multilevel"/>
    <w:tmpl w:val="70AAC9E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EB54E7"/>
    <w:multiLevelType w:val="multilevel"/>
    <w:tmpl w:val="E47C2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2A4C23"/>
    <w:multiLevelType w:val="hybridMultilevel"/>
    <w:tmpl w:val="DDE2A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157EE6"/>
    <w:multiLevelType w:val="hybridMultilevel"/>
    <w:tmpl w:val="2472A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096ABE"/>
    <w:multiLevelType w:val="multilevel"/>
    <w:tmpl w:val="AD74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B60549"/>
    <w:multiLevelType w:val="multilevel"/>
    <w:tmpl w:val="0114A3B4"/>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D0646BD"/>
    <w:multiLevelType w:val="hybridMultilevel"/>
    <w:tmpl w:val="8EE80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CE64EC"/>
    <w:multiLevelType w:val="hybridMultilevel"/>
    <w:tmpl w:val="ECD08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CD0017"/>
    <w:multiLevelType w:val="multilevel"/>
    <w:tmpl w:val="58960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167EED"/>
    <w:multiLevelType w:val="hybridMultilevel"/>
    <w:tmpl w:val="B198A38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6772072">
    <w:abstractNumId w:val="11"/>
  </w:num>
  <w:num w:numId="2" w16cid:durableId="348991095">
    <w:abstractNumId w:val="2"/>
  </w:num>
  <w:num w:numId="3" w16cid:durableId="1035495965">
    <w:abstractNumId w:val="0"/>
  </w:num>
  <w:num w:numId="4" w16cid:durableId="131364366">
    <w:abstractNumId w:val="18"/>
  </w:num>
  <w:num w:numId="5" w16cid:durableId="1050880818">
    <w:abstractNumId w:val="15"/>
  </w:num>
  <w:num w:numId="6" w16cid:durableId="181167844">
    <w:abstractNumId w:val="7"/>
  </w:num>
  <w:num w:numId="7" w16cid:durableId="50427966">
    <w:abstractNumId w:val="22"/>
  </w:num>
  <w:num w:numId="8" w16cid:durableId="1284726953">
    <w:abstractNumId w:val="17"/>
  </w:num>
  <w:num w:numId="9" w16cid:durableId="195893641">
    <w:abstractNumId w:val="21"/>
  </w:num>
  <w:num w:numId="10" w16cid:durableId="249438263">
    <w:abstractNumId w:val="5"/>
  </w:num>
  <w:num w:numId="11" w16cid:durableId="1323798">
    <w:abstractNumId w:val="10"/>
  </w:num>
  <w:num w:numId="12" w16cid:durableId="1170026763">
    <w:abstractNumId w:val="19"/>
  </w:num>
  <w:num w:numId="13" w16cid:durableId="1598060034">
    <w:abstractNumId w:val="23"/>
  </w:num>
  <w:num w:numId="14" w16cid:durableId="1057701129">
    <w:abstractNumId w:val="4"/>
  </w:num>
  <w:num w:numId="15" w16cid:durableId="1715694275">
    <w:abstractNumId w:val="16"/>
  </w:num>
  <w:num w:numId="16" w16cid:durableId="940187777">
    <w:abstractNumId w:val="1"/>
  </w:num>
  <w:num w:numId="17" w16cid:durableId="1452893250">
    <w:abstractNumId w:val="14"/>
  </w:num>
  <w:num w:numId="18" w16cid:durableId="1962572228">
    <w:abstractNumId w:val="3"/>
  </w:num>
  <w:num w:numId="19" w16cid:durableId="1587572271">
    <w:abstractNumId w:val="8"/>
  </w:num>
  <w:num w:numId="20" w16cid:durableId="1291205046">
    <w:abstractNumId w:val="12"/>
  </w:num>
  <w:num w:numId="21" w16cid:durableId="342441016">
    <w:abstractNumId w:val="20"/>
  </w:num>
  <w:num w:numId="22" w16cid:durableId="1156147700">
    <w:abstractNumId w:val="6"/>
  </w:num>
  <w:num w:numId="23" w16cid:durableId="1161652033">
    <w:abstractNumId w:val="9"/>
  </w:num>
  <w:num w:numId="24" w16cid:durableId="1390611279">
    <w:abstractNumId w:val="24"/>
  </w:num>
  <w:num w:numId="25" w16cid:durableId="3314193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2EF"/>
    <w:rsid w:val="00092C16"/>
    <w:rsid w:val="000B61AA"/>
    <w:rsid w:val="000D5AC2"/>
    <w:rsid w:val="0012368A"/>
    <w:rsid w:val="00137EE9"/>
    <w:rsid w:val="00184403"/>
    <w:rsid w:val="00196F10"/>
    <w:rsid w:val="001A72E8"/>
    <w:rsid w:val="001B4558"/>
    <w:rsid w:val="00234F0C"/>
    <w:rsid w:val="00246342"/>
    <w:rsid w:val="00261CC7"/>
    <w:rsid w:val="00296E41"/>
    <w:rsid w:val="002C0389"/>
    <w:rsid w:val="002D31B8"/>
    <w:rsid w:val="003046C7"/>
    <w:rsid w:val="00306EE8"/>
    <w:rsid w:val="003526AC"/>
    <w:rsid w:val="00383996"/>
    <w:rsid w:val="00394DFE"/>
    <w:rsid w:val="00395E77"/>
    <w:rsid w:val="003C5151"/>
    <w:rsid w:val="004122EF"/>
    <w:rsid w:val="004753C3"/>
    <w:rsid w:val="0051615B"/>
    <w:rsid w:val="0051647D"/>
    <w:rsid w:val="00581011"/>
    <w:rsid w:val="00593585"/>
    <w:rsid w:val="005A182C"/>
    <w:rsid w:val="005E1E89"/>
    <w:rsid w:val="006063E3"/>
    <w:rsid w:val="00615AD3"/>
    <w:rsid w:val="00633B13"/>
    <w:rsid w:val="0064303D"/>
    <w:rsid w:val="0069101B"/>
    <w:rsid w:val="006A53CC"/>
    <w:rsid w:val="006B213F"/>
    <w:rsid w:val="006C1EDC"/>
    <w:rsid w:val="006C3F6E"/>
    <w:rsid w:val="007668BD"/>
    <w:rsid w:val="007677FD"/>
    <w:rsid w:val="007A196E"/>
    <w:rsid w:val="007A6FD2"/>
    <w:rsid w:val="007E3691"/>
    <w:rsid w:val="00834C79"/>
    <w:rsid w:val="0083703B"/>
    <w:rsid w:val="008636DB"/>
    <w:rsid w:val="00864AD2"/>
    <w:rsid w:val="008B4AA1"/>
    <w:rsid w:val="008C5D70"/>
    <w:rsid w:val="008F72D7"/>
    <w:rsid w:val="008F79AB"/>
    <w:rsid w:val="00900ACE"/>
    <w:rsid w:val="009211BC"/>
    <w:rsid w:val="00931CB6"/>
    <w:rsid w:val="009856AB"/>
    <w:rsid w:val="009E69BD"/>
    <w:rsid w:val="009E7EB3"/>
    <w:rsid w:val="009F4CF4"/>
    <w:rsid w:val="00A01078"/>
    <w:rsid w:val="00A1214C"/>
    <w:rsid w:val="00A822E8"/>
    <w:rsid w:val="00A86919"/>
    <w:rsid w:val="00AB64B1"/>
    <w:rsid w:val="00AC0838"/>
    <w:rsid w:val="00B237F6"/>
    <w:rsid w:val="00B34994"/>
    <w:rsid w:val="00B47CB6"/>
    <w:rsid w:val="00B57429"/>
    <w:rsid w:val="00BA2E3E"/>
    <w:rsid w:val="00BB4028"/>
    <w:rsid w:val="00BB58D8"/>
    <w:rsid w:val="00C04445"/>
    <w:rsid w:val="00C30528"/>
    <w:rsid w:val="00C74894"/>
    <w:rsid w:val="00CD3D52"/>
    <w:rsid w:val="00CD5256"/>
    <w:rsid w:val="00CD5B51"/>
    <w:rsid w:val="00D0592F"/>
    <w:rsid w:val="00D57F97"/>
    <w:rsid w:val="00DE4BA4"/>
    <w:rsid w:val="00DE7156"/>
    <w:rsid w:val="00E07E1A"/>
    <w:rsid w:val="00E14BC9"/>
    <w:rsid w:val="00E363DB"/>
    <w:rsid w:val="00E5296A"/>
    <w:rsid w:val="00E631F8"/>
    <w:rsid w:val="00E740A9"/>
    <w:rsid w:val="00E918CE"/>
    <w:rsid w:val="00ED50B7"/>
    <w:rsid w:val="00F0090D"/>
    <w:rsid w:val="00F54283"/>
    <w:rsid w:val="00F60E8E"/>
    <w:rsid w:val="00FB52A1"/>
    <w:rsid w:val="00FE322F"/>
    <w:rsid w:val="00FF2D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2AD18"/>
  <w15:chartTrackingRefBased/>
  <w15:docId w15:val="{E7EB74D9-1151-40D7-8135-359C5F0DE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2EF"/>
    <w:pPr>
      <w:spacing w:line="259" w:lineRule="auto"/>
    </w:pPr>
    <w:rPr>
      <w:sz w:val="22"/>
      <w:szCs w:val="22"/>
    </w:rPr>
  </w:style>
  <w:style w:type="paragraph" w:styleId="Heading1">
    <w:name w:val="heading 1"/>
    <w:basedOn w:val="Normal"/>
    <w:next w:val="Normal"/>
    <w:link w:val="Heading1Char"/>
    <w:uiPriority w:val="9"/>
    <w:qFormat/>
    <w:rsid w:val="004122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22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22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2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2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2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2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22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22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2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2EF"/>
    <w:rPr>
      <w:rFonts w:eastAsiaTheme="majorEastAsia" w:cstheme="majorBidi"/>
      <w:color w:val="272727" w:themeColor="text1" w:themeTint="D8"/>
    </w:rPr>
  </w:style>
  <w:style w:type="paragraph" w:styleId="Title">
    <w:name w:val="Title"/>
    <w:basedOn w:val="Normal"/>
    <w:next w:val="Normal"/>
    <w:link w:val="TitleChar"/>
    <w:uiPriority w:val="10"/>
    <w:qFormat/>
    <w:rsid w:val="004122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2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2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2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2EF"/>
    <w:pPr>
      <w:spacing w:before="160"/>
      <w:jc w:val="center"/>
    </w:pPr>
    <w:rPr>
      <w:i/>
      <w:iCs/>
      <w:color w:val="404040" w:themeColor="text1" w:themeTint="BF"/>
    </w:rPr>
  </w:style>
  <w:style w:type="character" w:customStyle="1" w:styleId="QuoteChar">
    <w:name w:val="Quote Char"/>
    <w:basedOn w:val="DefaultParagraphFont"/>
    <w:link w:val="Quote"/>
    <w:uiPriority w:val="29"/>
    <w:rsid w:val="004122EF"/>
    <w:rPr>
      <w:i/>
      <w:iCs/>
      <w:color w:val="404040" w:themeColor="text1" w:themeTint="BF"/>
    </w:rPr>
  </w:style>
  <w:style w:type="paragraph" w:styleId="ListParagraph">
    <w:name w:val="List Paragraph"/>
    <w:basedOn w:val="Normal"/>
    <w:uiPriority w:val="34"/>
    <w:qFormat/>
    <w:rsid w:val="004122EF"/>
    <w:pPr>
      <w:ind w:left="720"/>
      <w:contextualSpacing/>
    </w:pPr>
  </w:style>
  <w:style w:type="character" w:styleId="IntenseEmphasis">
    <w:name w:val="Intense Emphasis"/>
    <w:basedOn w:val="DefaultParagraphFont"/>
    <w:uiPriority w:val="21"/>
    <w:qFormat/>
    <w:rsid w:val="004122EF"/>
    <w:rPr>
      <w:i/>
      <w:iCs/>
      <w:color w:val="0F4761" w:themeColor="accent1" w:themeShade="BF"/>
    </w:rPr>
  </w:style>
  <w:style w:type="paragraph" w:styleId="IntenseQuote">
    <w:name w:val="Intense Quote"/>
    <w:basedOn w:val="Normal"/>
    <w:next w:val="Normal"/>
    <w:link w:val="IntenseQuoteChar"/>
    <w:uiPriority w:val="30"/>
    <w:qFormat/>
    <w:rsid w:val="00412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2EF"/>
    <w:rPr>
      <w:i/>
      <w:iCs/>
      <w:color w:val="0F4761" w:themeColor="accent1" w:themeShade="BF"/>
    </w:rPr>
  </w:style>
  <w:style w:type="character" w:styleId="IntenseReference">
    <w:name w:val="Intense Reference"/>
    <w:basedOn w:val="DefaultParagraphFont"/>
    <w:uiPriority w:val="32"/>
    <w:qFormat/>
    <w:rsid w:val="004122EF"/>
    <w:rPr>
      <w:b/>
      <w:bCs/>
      <w:smallCaps/>
      <w:color w:val="0F4761" w:themeColor="accent1" w:themeShade="BF"/>
      <w:spacing w:val="5"/>
    </w:rPr>
  </w:style>
  <w:style w:type="paragraph" w:styleId="NoSpacing">
    <w:name w:val="No Spacing"/>
    <w:link w:val="NoSpacingChar"/>
    <w:uiPriority w:val="1"/>
    <w:qFormat/>
    <w:rsid w:val="004122EF"/>
    <w:pPr>
      <w:spacing w:after="0" w:line="240" w:lineRule="auto"/>
    </w:pPr>
    <w:rPr>
      <w:sz w:val="22"/>
      <w:szCs w:val="22"/>
    </w:rPr>
  </w:style>
  <w:style w:type="character" w:customStyle="1" w:styleId="NoSpacingChar">
    <w:name w:val="No Spacing Char"/>
    <w:basedOn w:val="DefaultParagraphFont"/>
    <w:link w:val="NoSpacing"/>
    <w:uiPriority w:val="1"/>
    <w:rsid w:val="004122EF"/>
    <w:rPr>
      <w:sz w:val="22"/>
      <w:szCs w:val="22"/>
    </w:rPr>
  </w:style>
  <w:style w:type="character" w:styleId="Hyperlink">
    <w:name w:val="Hyperlink"/>
    <w:basedOn w:val="DefaultParagraphFont"/>
    <w:uiPriority w:val="99"/>
    <w:unhideWhenUsed/>
    <w:rsid w:val="00C74894"/>
    <w:rPr>
      <w:color w:val="467886" w:themeColor="hyperlink"/>
      <w:u w:val="single"/>
    </w:rPr>
  </w:style>
  <w:style w:type="table" w:styleId="TableGrid">
    <w:name w:val="Table Grid"/>
    <w:basedOn w:val="TableNormal"/>
    <w:uiPriority w:val="39"/>
    <w:rsid w:val="00C7489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74894"/>
    <w:pPr>
      <w:spacing w:after="200" w:line="240" w:lineRule="auto"/>
    </w:pPr>
    <w:rPr>
      <w:i/>
      <w:iCs/>
      <w:color w:val="0E2841" w:themeColor="text2"/>
      <w:sz w:val="18"/>
      <w:szCs w:val="18"/>
    </w:rPr>
  </w:style>
  <w:style w:type="paragraph" w:styleId="NormalWeb">
    <w:name w:val="Normal (Web)"/>
    <w:basedOn w:val="Normal"/>
    <w:uiPriority w:val="99"/>
    <w:semiHidden/>
    <w:unhideWhenUsed/>
    <w:rsid w:val="0012368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196F10"/>
    <w:rPr>
      <w:color w:val="605E5C"/>
      <w:shd w:val="clear" w:color="auto" w:fill="E1DFDD"/>
    </w:rPr>
  </w:style>
  <w:style w:type="paragraph" w:styleId="Header">
    <w:name w:val="header"/>
    <w:basedOn w:val="Normal"/>
    <w:link w:val="HeaderChar"/>
    <w:uiPriority w:val="99"/>
    <w:unhideWhenUsed/>
    <w:rsid w:val="00900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ACE"/>
    <w:rPr>
      <w:sz w:val="22"/>
      <w:szCs w:val="22"/>
    </w:rPr>
  </w:style>
  <w:style w:type="paragraph" w:styleId="Footer">
    <w:name w:val="footer"/>
    <w:basedOn w:val="Normal"/>
    <w:link w:val="FooterChar"/>
    <w:uiPriority w:val="99"/>
    <w:unhideWhenUsed/>
    <w:rsid w:val="00900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ACE"/>
    <w:rPr>
      <w:sz w:val="22"/>
      <w:szCs w:val="22"/>
    </w:rPr>
  </w:style>
  <w:style w:type="paragraph" w:styleId="TOCHeading">
    <w:name w:val="TOC Heading"/>
    <w:basedOn w:val="Heading1"/>
    <w:next w:val="Normal"/>
    <w:uiPriority w:val="39"/>
    <w:unhideWhenUsed/>
    <w:qFormat/>
    <w:rsid w:val="00E363D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363DB"/>
    <w:pPr>
      <w:spacing w:after="100"/>
    </w:pPr>
  </w:style>
  <w:style w:type="paragraph" w:styleId="TOC2">
    <w:name w:val="toc 2"/>
    <w:basedOn w:val="Normal"/>
    <w:next w:val="Normal"/>
    <w:autoRedefine/>
    <w:uiPriority w:val="39"/>
    <w:unhideWhenUsed/>
    <w:rsid w:val="00E363DB"/>
    <w:pPr>
      <w:spacing w:after="100"/>
      <w:ind w:left="220"/>
    </w:pPr>
  </w:style>
  <w:style w:type="paragraph" w:styleId="TOC3">
    <w:name w:val="toc 3"/>
    <w:basedOn w:val="Normal"/>
    <w:next w:val="Normal"/>
    <w:autoRedefine/>
    <w:uiPriority w:val="39"/>
    <w:unhideWhenUsed/>
    <w:rsid w:val="00E363DB"/>
    <w:pPr>
      <w:spacing w:after="100"/>
      <w:ind w:left="440"/>
    </w:pPr>
  </w:style>
  <w:style w:type="table" w:styleId="TableGridLight">
    <w:name w:val="Grid Table Light"/>
    <w:basedOn w:val="TableNormal"/>
    <w:uiPriority w:val="40"/>
    <w:rsid w:val="00F009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936155">
      <w:bodyDiv w:val="1"/>
      <w:marLeft w:val="0"/>
      <w:marRight w:val="0"/>
      <w:marTop w:val="0"/>
      <w:marBottom w:val="0"/>
      <w:divBdr>
        <w:top w:val="none" w:sz="0" w:space="0" w:color="auto"/>
        <w:left w:val="none" w:sz="0" w:space="0" w:color="auto"/>
        <w:bottom w:val="none" w:sz="0" w:space="0" w:color="auto"/>
        <w:right w:val="none" w:sz="0" w:space="0" w:color="auto"/>
      </w:divBdr>
    </w:div>
    <w:div w:id="207843781">
      <w:bodyDiv w:val="1"/>
      <w:marLeft w:val="0"/>
      <w:marRight w:val="0"/>
      <w:marTop w:val="0"/>
      <w:marBottom w:val="0"/>
      <w:divBdr>
        <w:top w:val="none" w:sz="0" w:space="0" w:color="auto"/>
        <w:left w:val="none" w:sz="0" w:space="0" w:color="auto"/>
        <w:bottom w:val="none" w:sz="0" w:space="0" w:color="auto"/>
        <w:right w:val="none" w:sz="0" w:space="0" w:color="auto"/>
      </w:divBdr>
    </w:div>
    <w:div w:id="221448731">
      <w:bodyDiv w:val="1"/>
      <w:marLeft w:val="0"/>
      <w:marRight w:val="0"/>
      <w:marTop w:val="0"/>
      <w:marBottom w:val="0"/>
      <w:divBdr>
        <w:top w:val="none" w:sz="0" w:space="0" w:color="auto"/>
        <w:left w:val="none" w:sz="0" w:space="0" w:color="auto"/>
        <w:bottom w:val="none" w:sz="0" w:space="0" w:color="auto"/>
        <w:right w:val="none" w:sz="0" w:space="0" w:color="auto"/>
      </w:divBdr>
    </w:div>
    <w:div w:id="292712902">
      <w:bodyDiv w:val="1"/>
      <w:marLeft w:val="0"/>
      <w:marRight w:val="0"/>
      <w:marTop w:val="0"/>
      <w:marBottom w:val="0"/>
      <w:divBdr>
        <w:top w:val="none" w:sz="0" w:space="0" w:color="auto"/>
        <w:left w:val="none" w:sz="0" w:space="0" w:color="auto"/>
        <w:bottom w:val="none" w:sz="0" w:space="0" w:color="auto"/>
        <w:right w:val="none" w:sz="0" w:space="0" w:color="auto"/>
      </w:divBdr>
    </w:div>
    <w:div w:id="519901770">
      <w:bodyDiv w:val="1"/>
      <w:marLeft w:val="0"/>
      <w:marRight w:val="0"/>
      <w:marTop w:val="0"/>
      <w:marBottom w:val="0"/>
      <w:divBdr>
        <w:top w:val="none" w:sz="0" w:space="0" w:color="auto"/>
        <w:left w:val="none" w:sz="0" w:space="0" w:color="auto"/>
        <w:bottom w:val="none" w:sz="0" w:space="0" w:color="auto"/>
        <w:right w:val="none" w:sz="0" w:space="0" w:color="auto"/>
      </w:divBdr>
    </w:div>
    <w:div w:id="535512092">
      <w:bodyDiv w:val="1"/>
      <w:marLeft w:val="0"/>
      <w:marRight w:val="0"/>
      <w:marTop w:val="0"/>
      <w:marBottom w:val="0"/>
      <w:divBdr>
        <w:top w:val="none" w:sz="0" w:space="0" w:color="auto"/>
        <w:left w:val="none" w:sz="0" w:space="0" w:color="auto"/>
        <w:bottom w:val="none" w:sz="0" w:space="0" w:color="auto"/>
        <w:right w:val="none" w:sz="0" w:space="0" w:color="auto"/>
      </w:divBdr>
      <w:divsChild>
        <w:div w:id="1173957999">
          <w:marLeft w:val="0"/>
          <w:marRight w:val="0"/>
          <w:marTop w:val="0"/>
          <w:marBottom w:val="0"/>
          <w:divBdr>
            <w:top w:val="none" w:sz="0" w:space="0" w:color="auto"/>
            <w:left w:val="none" w:sz="0" w:space="0" w:color="auto"/>
            <w:bottom w:val="none" w:sz="0" w:space="0" w:color="auto"/>
            <w:right w:val="none" w:sz="0" w:space="0" w:color="auto"/>
          </w:divBdr>
          <w:divsChild>
            <w:div w:id="1409035773">
              <w:marLeft w:val="0"/>
              <w:marRight w:val="0"/>
              <w:marTop w:val="0"/>
              <w:marBottom w:val="0"/>
              <w:divBdr>
                <w:top w:val="none" w:sz="0" w:space="0" w:color="auto"/>
                <w:left w:val="none" w:sz="0" w:space="0" w:color="auto"/>
                <w:bottom w:val="none" w:sz="0" w:space="0" w:color="auto"/>
                <w:right w:val="none" w:sz="0" w:space="0" w:color="auto"/>
              </w:divBdr>
              <w:divsChild>
                <w:div w:id="1535070132">
                  <w:marLeft w:val="0"/>
                  <w:marRight w:val="0"/>
                  <w:marTop w:val="0"/>
                  <w:marBottom w:val="0"/>
                  <w:divBdr>
                    <w:top w:val="none" w:sz="0" w:space="0" w:color="auto"/>
                    <w:left w:val="none" w:sz="0" w:space="0" w:color="auto"/>
                    <w:bottom w:val="none" w:sz="0" w:space="0" w:color="auto"/>
                    <w:right w:val="none" w:sz="0" w:space="0" w:color="auto"/>
                  </w:divBdr>
                  <w:divsChild>
                    <w:div w:id="2090806427">
                      <w:marLeft w:val="0"/>
                      <w:marRight w:val="0"/>
                      <w:marTop w:val="0"/>
                      <w:marBottom w:val="0"/>
                      <w:divBdr>
                        <w:top w:val="none" w:sz="0" w:space="0" w:color="auto"/>
                        <w:left w:val="none" w:sz="0" w:space="0" w:color="auto"/>
                        <w:bottom w:val="none" w:sz="0" w:space="0" w:color="auto"/>
                        <w:right w:val="none" w:sz="0" w:space="0" w:color="auto"/>
                      </w:divBdr>
                      <w:divsChild>
                        <w:div w:id="1654986780">
                          <w:marLeft w:val="0"/>
                          <w:marRight w:val="0"/>
                          <w:marTop w:val="0"/>
                          <w:marBottom w:val="0"/>
                          <w:divBdr>
                            <w:top w:val="none" w:sz="0" w:space="0" w:color="auto"/>
                            <w:left w:val="none" w:sz="0" w:space="0" w:color="auto"/>
                            <w:bottom w:val="none" w:sz="0" w:space="0" w:color="auto"/>
                            <w:right w:val="none" w:sz="0" w:space="0" w:color="auto"/>
                          </w:divBdr>
                          <w:divsChild>
                            <w:div w:id="189557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960604">
      <w:bodyDiv w:val="1"/>
      <w:marLeft w:val="0"/>
      <w:marRight w:val="0"/>
      <w:marTop w:val="0"/>
      <w:marBottom w:val="0"/>
      <w:divBdr>
        <w:top w:val="none" w:sz="0" w:space="0" w:color="auto"/>
        <w:left w:val="none" w:sz="0" w:space="0" w:color="auto"/>
        <w:bottom w:val="none" w:sz="0" w:space="0" w:color="auto"/>
        <w:right w:val="none" w:sz="0" w:space="0" w:color="auto"/>
      </w:divBdr>
    </w:div>
    <w:div w:id="798838338">
      <w:bodyDiv w:val="1"/>
      <w:marLeft w:val="0"/>
      <w:marRight w:val="0"/>
      <w:marTop w:val="0"/>
      <w:marBottom w:val="0"/>
      <w:divBdr>
        <w:top w:val="none" w:sz="0" w:space="0" w:color="auto"/>
        <w:left w:val="none" w:sz="0" w:space="0" w:color="auto"/>
        <w:bottom w:val="none" w:sz="0" w:space="0" w:color="auto"/>
        <w:right w:val="none" w:sz="0" w:space="0" w:color="auto"/>
      </w:divBdr>
      <w:divsChild>
        <w:div w:id="1330602498">
          <w:marLeft w:val="0"/>
          <w:marRight w:val="0"/>
          <w:marTop w:val="0"/>
          <w:marBottom w:val="0"/>
          <w:divBdr>
            <w:top w:val="none" w:sz="0" w:space="0" w:color="auto"/>
            <w:left w:val="none" w:sz="0" w:space="0" w:color="auto"/>
            <w:bottom w:val="none" w:sz="0" w:space="0" w:color="auto"/>
            <w:right w:val="none" w:sz="0" w:space="0" w:color="auto"/>
          </w:divBdr>
          <w:divsChild>
            <w:div w:id="1814784490">
              <w:marLeft w:val="0"/>
              <w:marRight w:val="0"/>
              <w:marTop w:val="0"/>
              <w:marBottom w:val="0"/>
              <w:divBdr>
                <w:top w:val="none" w:sz="0" w:space="0" w:color="auto"/>
                <w:left w:val="none" w:sz="0" w:space="0" w:color="auto"/>
                <w:bottom w:val="none" w:sz="0" w:space="0" w:color="auto"/>
                <w:right w:val="none" w:sz="0" w:space="0" w:color="auto"/>
              </w:divBdr>
              <w:divsChild>
                <w:div w:id="2092653237">
                  <w:marLeft w:val="0"/>
                  <w:marRight w:val="0"/>
                  <w:marTop w:val="0"/>
                  <w:marBottom w:val="0"/>
                  <w:divBdr>
                    <w:top w:val="none" w:sz="0" w:space="0" w:color="auto"/>
                    <w:left w:val="none" w:sz="0" w:space="0" w:color="auto"/>
                    <w:bottom w:val="none" w:sz="0" w:space="0" w:color="auto"/>
                    <w:right w:val="none" w:sz="0" w:space="0" w:color="auto"/>
                  </w:divBdr>
                  <w:divsChild>
                    <w:div w:id="96797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162823">
          <w:marLeft w:val="0"/>
          <w:marRight w:val="0"/>
          <w:marTop w:val="0"/>
          <w:marBottom w:val="0"/>
          <w:divBdr>
            <w:top w:val="none" w:sz="0" w:space="0" w:color="auto"/>
            <w:left w:val="none" w:sz="0" w:space="0" w:color="auto"/>
            <w:bottom w:val="none" w:sz="0" w:space="0" w:color="auto"/>
            <w:right w:val="none" w:sz="0" w:space="0" w:color="auto"/>
          </w:divBdr>
          <w:divsChild>
            <w:div w:id="647130857">
              <w:marLeft w:val="0"/>
              <w:marRight w:val="0"/>
              <w:marTop w:val="0"/>
              <w:marBottom w:val="0"/>
              <w:divBdr>
                <w:top w:val="none" w:sz="0" w:space="0" w:color="auto"/>
                <w:left w:val="none" w:sz="0" w:space="0" w:color="auto"/>
                <w:bottom w:val="none" w:sz="0" w:space="0" w:color="auto"/>
                <w:right w:val="none" w:sz="0" w:space="0" w:color="auto"/>
              </w:divBdr>
              <w:divsChild>
                <w:div w:id="721249321">
                  <w:marLeft w:val="0"/>
                  <w:marRight w:val="0"/>
                  <w:marTop w:val="0"/>
                  <w:marBottom w:val="0"/>
                  <w:divBdr>
                    <w:top w:val="none" w:sz="0" w:space="0" w:color="auto"/>
                    <w:left w:val="none" w:sz="0" w:space="0" w:color="auto"/>
                    <w:bottom w:val="none" w:sz="0" w:space="0" w:color="auto"/>
                    <w:right w:val="none" w:sz="0" w:space="0" w:color="auto"/>
                  </w:divBdr>
                  <w:divsChild>
                    <w:div w:id="9591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651386">
      <w:bodyDiv w:val="1"/>
      <w:marLeft w:val="0"/>
      <w:marRight w:val="0"/>
      <w:marTop w:val="0"/>
      <w:marBottom w:val="0"/>
      <w:divBdr>
        <w:top w:val="none" w:sz="0" w:space="0" w:color="auto"/>
        <w:left w:val="none" w:sz="0" w:space="0" w:color="auto"/>
        <w:bottom w:val="none" w:sz="0" w:space="0" w:color="auto"/>
        <w:right w:val="none" w:sz="0" w:space="0" w:color="auto"/>
      </w:divBdr>
    </w:div>
    <w:div w:id="959265997">
      <w:bodyDiv w:val="1"/>
      <w:marLeft w:val="0"/>
      <w:marRight w:val="0"/>
      <w:marTop w:val="0"/>
      <w:marBottom w:val="0"/>
      <w:divBdr>
        <w:top w:val="none" w:sz="0" w:space="0" w:color="auto"/>
        <w:left w:val="none" w:sz="0" w:space="0" w:color="auto"/>
        <w:bottom w:val="none" w:sz="0" w:space="0" w:color="auto"/>
        <w:right w:val="none" w:sz="0" w:space="0" w:color="auto"/>
      </w:divBdr>
    </w:div>
    <w:div w:id="1113015458">
      <w:bodyDiv w:val="1"/>
      <w:marLeft w:val="0"/>
      <w:marRight w:val="0"/>
      <w:marTop w:val="0"/>
      <w:marBottom w:val="0"/>
      <w:divBdr>
        <w:top w:val="none" w:sz="0" w:space="0" w:color="auto"/>
        <w:left w:val="none" w:sz="0" w:space="0" w:color="auto"/>
        <w:bottom w:val="none" w:sz="0" w:space="0" w:color="auto"/>
        <w:right w:val="none" w:sz="0" w:space="0" w:color="auto"/>
      </w:divBdr>
    </w:div>
    <w:div w:id="1129981370">
      <w:bodyDiv w:val="1"/>
      <w:marLeft w:val="0"/>
      <w:marRight w:val="0"/>
      <w:marTop w:val="0"/>
      <w:marBottom w:val="0"/>
      <w:divBdr>
        <w:top w:val="none" w:sz="0" w:space="0" w:color="auto"/>
        <w:left w:val="none" w:sz="0" w:space="0" w:color="auto"/>
        <w:bottom w:val="none" w:sz="0" w:space="0" w:color="auto"/>
        <w:right w:val="none" w:sz="0" w:space="0" w:color="auto"/>
      </w:divBdr>
      <w:divsChild>
        <w:div w:id="883559339">
          <w:marLeft w:val="0"/>
          <w:marRight w:val="0"/>
          <w:marTop w:val="0"/>
          <w:marBottom w:val="0"/>
          <w:divBdr>
            <w:top w:val="none" w:sz="0" w:space="0" w:color="auto"/>
            <w:left w:val="none" w:sz="0" w:space="0" w:color="auto"/>
            <w:bottom w:val="none" w:sz="0" w:space="0" w:color="auto"/>
            <w:right w:val="none" w:sz="0" w:space="0" w:color="auto"/>
          </w:divBdr>
          <w:divsChild>
            <w:div w:id="806438341">
              <w:marLeft w:val="0"/>
              <w:marRight w:val="0"/>
              <w:marTop w:val="0"/>
              <w:marBottom w:val="0"/>
              <w:divBdr>
                <w:top w:val="none" w:sz="0" w:space="0" w:color="auto"/>
                <w:left w:val="none" w:sz="0" w:space="0" w:color="auto"/>
                <w:bottom w:val="none" w:sz="0" w:space="0" w:color="auto"/>
                <w:right w:val="none" w:sz="0" w:space="0" w:color="auto"/>
              </w:divBdr>
              <w:divsChild>
                <w:div w:id="988284239">
                  <w:marLeft w:val="0"/>
                  <w:marRight w:val="0"/>
                  <w:marTop w:val="0"/>
                  <w:marBottom w:val="0"/>
                  <w:divBdr>
                    <w:top w:val="none" w:sz="0" w:space="0" w:color="auto"/>
                    <w:left w:val="none" w:sz="0" w:space="0" w:color="auto"/>
                    <w:bottom w:val="none" w:sz="0" w:space="0" w:color="auto"/>
                    <w:right w:val="none" w:sz="0" w:space="0" w:color="auto"/>
                  </w:divBdr>
                  <w:divsChild>
                    <w:div w:id="153380272">
                      <w:marLeft w:val="0"/>
                      <w:marRight w:val="0"/>
                      <w:marTop w:val="0"/>
                      <w:marBottom w:val="0"/>
                      <w:divBdr>
                        <w:top w:val="none" w:sz="0" w:space="0" w:color="auto"/>
                        <w:left w:val="none" w:sz="0" w:space="0" w:color="auto"/>
                        <w:bottom w:val="none" w:sz="0" w:space="0" w:color="auto"/>
                        <w:right w:val="none" w:sz="0" w:space="0" w:color="auto"/>
                      </w:divBdr>
                      <w:divsChild>
                        <w:div w:id="1728145869">
                          <w:marLeft w:val="0"/>
                          <w:marRight w:val="0"/>
                          <w:marTop w:val="0"/>
                          <w:marBottom w:val="0"/>
                          <w:divBdr>
                            <w:top w:val="none" w:sz="0" w:space="0" w:color="auto"/>
                            <w:left w:val="none" w:sz="0" w:space="0" w:color="auto"/>
                            <w:bottom w:val="none" w:sz="0" w:space="0" w:color="auto"/>
                            <w:right w:val="none" w:sz="0" w:space="0" w:color="auto"/>
                          </w:divBdr>
                          <w:divsChild>
                            <w:div w:id="1091009204">
                              <w:marLeft w:val="0"/>
                              <w:marRight w:val="0"/>
                              <w:marTop w:val="0"/>
                              <w:marBottom w:val="0"/>
                              <w:divBdr>
                                <w:top w:val="none" w:sz="0" w:space="0" w:color="auto"/>
                                <w:left w:val="none" w:sz="0" w:space="0" w:color="auto"/>
                                <w:bottom w:val="none" w:sz="0" w:space="0" w:color="auto"/>
                                <w:right w:val="none" w:sz="0" w:space="0" w:color="auto"/>
                              </w:divBdr>
                              <w:divsChild>
                                <w:div w:id="1168054612">
                                  <w:marLeft w:val="0"/>
                                  <w:marRight w:val="0"/>
                                  <w:marTop w:val="0"/>
                                  <w:marBottom w:val="0"/>
                                  <w:divBdr>
                                    <w:top w:val="none" w:sz="0" w:space="0" w:color="auto"/>
                                    <w:left w:val="none" w:sz="0" w:space="0" w:color="auto"/>
                                    <w:bottom w:val="none" w:sz="0" w:space="0" w:color="auto"/>
                                    <w:right w:val="none" w:sz="0" w:space="0" w:color="auto"/>
                                  </w:divBdr>
                                  <w:divsChild>
                                    <w:div w:id="234365409">
                                      <w:marLeft w:val="0"/>
                                      <w:marRight w:val="0"/>
                                      <w:marTop w:val="0"/>
                                      <w:marBottom w:val="0"/>
                                      <w:divBdr>
                                        <w:top w:val="none" w:sz="0" w:space="0" w:color="auto"/>
                                        <w:left w:val="none" w:sz="0" w:space="0" w:color="auto"/>
                                        <w:bottom w:val="none" w:sz="0" w:space="0" w:color="auto"/>
                                        <w:right w:val="none" w:sz="0" w:space="0" w:color="auto"/>
                                      </w:divBdr>
                                      <w:divsChild>
                                        <w:div w:id="32852624">
                                          <w:marLeft w:val="0"/>
                                          <w:marRight w:val="0"/>
                                          <w:marTop w:val="0"/>
                                          <w:marBottom w:val="0"/>
                                          <w:divBdr>
                                            <w:top w:val="none" w:sz="0" w:space="0" w:color="auto"/>
                                            <w:left w:val="none" w:sz="0" w:space="0" w:color="auto"/>
                                            <w:bottom w:val="none" w:sz="0" w:space="0" w:color="auto"/>
                                            <w:right w:val="none" w:sz="0" w:space="0" w:color="auto"/>
                                          </w:divBdr>
                                          <w:divsChild>
                                            <w:div w:id="1909224884">
                                              <w:marLeft w:val="0"/>
                                              <w:marRight w:val="0"/>
                                              <w:marTop w:val="0"/>
                                              <w:marBottom w:val="0"/>
                                              <w:divBdr>
                                                <w:top w:val="none" w:sz="0" w:space="0" w:color="auto"/>
                                                <w:left w:val="none" w:sz="0" w:space="0" w:color="auto"/>
                                                <w:bottom w:val="none" w:sz="0" w:space="0" w:color="auto"/>
                                                <w:right w:val="none" w:sz="0" w:space="0" w:color="auto"/>
                                              </w:divBdr>
                                              <w:divsChild>
                                                <w:div w:id="192427555">
                                                  <w:marLeft w:val="0"/>
                                                  <w:marRight w:val="0"/>
                                                  <w:marTop w:val="0"/>
                                                  <w:marBottom w:val="0"/>
                                                  <w:divBdr>
                                                    <w:top w:val="none" w:sz="0" w:space="0" w:color="auto"/>
                                                    <w:left w:val="none" w:sz="0" w:space="0" w:color="auto"/>
                                                    <w:bottom w:val="none" w:sz="0" w:space="0" w:color="auto"/>
                                                    <w:right w:val="none" w:sz="0" w:space="0" w:color="auto"/>
                                                  </w:divBdr>
                                                  <w:divsChild>
                                                    <w:div w:id="1386224062">
                                                      <w:marLeft w:val="0"/>
                                                      <w:marRight w:val="0"/>
                                                      <w:marTop w:val="0"/>
                                                      <w:marBottom w:val="0"/>
                                                      <w:divBdr>
                                                        <w:top w:val="none" w:sz="0" w:space="0" w:color="auto"/>
                                                        <w:left w:val="none" w:sz="0" w:space="0" w:color="auto"/>
                                                        <w:bottom w:val="none" w:sz="0" w:space="0" w:color="auto"/>
                                                        <w:right w:val="none" w:sz="0" w:space="0" w:color="auto"/>
                                                      </w:divBdr>
                                                      <w:divsChild>
                                                        <w:div w:id="130707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672247">
                                              <w:marLeft w:val="0"/>
                                              <w:marRight w:val="0"/>
                                              <w:marTop w:val="0"/>
                                              <w:marBottom w:val="0"/>
                                              <w:divBdr>
                                                <w:top w:val="none" w:sz="0" w:space="0" w:color="auto"/>
                                                <w:left w:val="none" w:sz="0" w:space="0" w:color="auto"/>
                                                <w:bottom w:val="none" w:sz="0" w:space="0" w:color="auto"/>
                                                <w:right w:val="none" w:sz="0" w:space="0" w:color="auto"/>
                                              </w:divBdr>
                                              <w:divsChild>
                                                <w:div w:id="169561136">
                                                  <w:marLeft w:val="0"/>
                                                  <w:marRight w:val="0"/>
                                                  <w:marTop w:val="0"/>
                                                  <w:marBottom w:val="0"/>
                                                  <w:divBdr>
                                                    <w:top w:val="none" w:sz="0" w:space="0" w:color="auto"/>
                                                    <w:left w:val="none" w:sz="0" w:space="0" w:color="auto"/>
                                                    <w:bottom w:val="none" w:sz="0" w:space="0" w:color="auto"/>
                                                    <w:right w:val="none" w:sz="0" w:space="0" w:color="auto"/>
                                                  </w:divBdr>
                                                  <w:divsChild>
                                                    <w:div w:id="1691377000">
                                                      <w:marLeft w:val="0"/>
                                                      <w:marRight w:val="0"/>
                                                      <w:marTop w:val="0"/>
                                                      <w:marBottom w:val="0"/>
                                                      <w:divBdr>
                                                        <w:top w:val="none" w:sz="0" w:space="0" w:color="auto"/>
                                                        <w:left w:val="none" w:sz="0" w:space="0" w:color="auto"/>
                                                        <w:bottom w:val="none" w:sz="0" w:space="0" w:color="auto"/>
                                                        <w:right w:val="none" w:sz="0" w:space="0" w:color="auto"/>
                                                      </w:divBdr>
                                                      <w:divsChild>
                                                        <w:div w:id="60411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0182394">
          <w:marLeft w:val="0"/>
          <w:marRight w:val="0"/>
          <w:marTop w:val="0"/>
          <w:marBottom w:val="0"/>
          <w:divBdr>
            <w:top w:val="none" w:sz="0" w:space="0" w:color="auto"/>
            <w:left w:val="none" w:sz="0" w:space="0" w:color="auto"/>
            <w:bottom w:val="none" w:sz="0" w:space="0" w:color="auto"/>
            <w:right w:val="none" w:sz="0" w:space="0" w:color="auto"/>
          </w:divBdr>
          <w:divsChild>
            <w:div w:id="674655138">
              <w:marLeft w:val="0"/>
              <w:marRight w:val="0"/>
              <w:marTop w:val="0"/>
              <w:marBottom w:val="0"/>
              <w:divBdr>
                <w:top w:val="none" w:sz="0" w:space="0" w:color="auto"/>
                <w:left w:val="none" w:sz="0" w:space="0" w:color="auto"/>
                <w:bottom w:val="none" w:sz="0" w:space="0" w:color="auto"/>
                <w:right w:val="none" w:sz="0" w:space="0" w:color="auto"/>
              </w:divBdr>
              <w:divsChild>
                <w:div w:id="838621041">
                  <w:marLeft w:val="0"/>
                  <w:marRight w:val="0"/>
                  <w:marTop w:val="0"/>
                  <w:marBottom w:val="0"/>
                  <w:divBdr>
                    <w:top w:val="none" w:sz="0" w:space="0" w:color="auto"/>
                    <w:left w:val="none" w:sz="0" w:space="0" w:color="auto"/>
                    <w:bottom w:val="none" w:sz="0" w:space="0" w:color="auto"/>
                    <w:right w:val="none" w:sz="0" w:space="0" w:color="auto"/>
                  </w:divBdr>
                  <w:divsChild>
                    <w:div w:id="1748259980">
                      <w:marLeft w:val="0"/>
                      <w:marRight w:val="0"/>
                      <w:marTop w:val="0"/>
                      <w:marBottom w:val="0"/>
                      <w:divBdr>
                        <w:top w:val="none" w:sz="0" w:space="0" w:color="auto"/>
                        <w:left w:val="none" w:sz="0" w:space="0" w:color="auto"/>
                        <w:bottom w:val="none" w:sz="0" w:space="0" w:color="auto"/>
                        <w:right w:val="none" w:sz="0" w:space="0" w:color="auto"/>
                      </w:divBdr>
                      <w:divsChild>
                        <w:div w:id="114256529">
                          <w:marLeft w:val="0"/>
                          <w:marRight w:val="0"/>
                          <w:marTop w:val="0"/>
                          <w:marBottom w:val="0"/>
                          <w:divBdr>
                            <w:top w:val="none" w:sz="0" w:space="0" w:color="auto"/>
                            <w:left w:val="none" w:sz="0" w:space="0" w:color="auto"/>
                            <w:bottom w:val="none" w:sz="0" w:space="0" w:color="auto"/>
                            <w:right w:val="none" w:sz="0" w:space="0" w:color="auto"/>
                          </w:divBdr>
                          <w:divsChild>
                            <w:div w:id="968245286">
                              <w:marLeft w:val="0"/>
                              <w:marRight w:val="0"/>
                              <w:marTop w:val="0"/>
                              <w:marBottom w:val="0"/>
                              <w:divBdr>
                                <w:top w:val="none" w:sz="0" w:space="0" w:color="auto"/>
                                <w:left w:val="none" w:sz="0" w:space="0" w:color="auto"/>
                                <w:bottom w:val="none" w:sz="0" w:space="0" w:color="auto"/>
                                <w:right w:val="none" w:sz="0" w:space="0" w:color="auto"/>
                              </w:divBdr>
                              <w:divsChild>
                                <w:div w:id="427506413">
                                  <w:marLeft w:val="0"/>
                                  <w:marRight w:val="0"/>
                                  <w:marTop w:val="0"/>
                                  <w:marBottom w:val="0"/>
                                  <w:divBdr>
                                    <w:top w:val="none" w:sz="0" w:space="0" w:color="auto"/>
                                    <w:left w:val="none" w:sz="0" w:space="0" w:color="auto"/>
                                    <w:bottom w:val="none" w:sz="0" w:space="0" w:color="auto"/>
                                    <w:right w:val="none" w:sz="0" w:space="0" w:color="auto"/>
                                  </w:divBdr>
                                  <w:divsChild>
                                    <w:div w:id="377631558">
                                      <w:marLeft w:val="0"/>
                                      <w:marRight w:val="0"/>
                                      <w:marTop w:val="0"/>
                                      <w:marBottom w:val="0"/>
                                      <w:divBdr>
                                        <w:top w:val="none" w:sz="0" w:space="0" w:color="auto"/>
                                        <w:left w:val="none" w:sz="0" w:space="0" w:color="auto"/>
                                        <w:bottom w:val="none" w:sz="0" w:space="0" w:color="auto"/>
                                        <w:right w:val="none" w:sz="0" w:space="0" w:color="auto"/>
                                      </w:divBdr>
                                      <w:divsChild>
                                        <w:div w:id="1689520219">
                                          <w:marLeft w:val="0"/>
                                          <w:marRight w:val="0"/>
                                          <w:marTop w:val="0"/>
                                          <w:marBottom w:val="0"/>
                                          <w:divBdr>
                                            <w:top w:val="none" w:sz="0" w:space="0" w:color="auto"/>
                                            <w:left w:val="none" w:sz="0" w:space="0" w:color="auto"/>
                                            <w:bottom w:val="none" w:sz="0" w:space="0" w:color="auto"/>
                                            <w:right w:val="none" w:sz="0" w:space="0" w:color="auto"/>
                                          </w:divBdr>
                                          <w:divsChild>
                                            <w:div w:id="466553726">
                                              <w:marLeft w:val="0"/>
                                              <w:marRight w:val="0"/>
                                              <w:marTop w:val="0"/>
                                              <w:marBottom w:val="0"/>
                                              <w:divBdr>
                                                <w:top w:val="none" w:sz="0" w:space="0" w:color="auto"/>
                                                <w:left w:val="none" w:sz="0" w:space="0" w:color="auto"/>
                                                <w:bottom w:val="none" w:sz="0" w:space="0" w:color="auto"/>
                                                <w:right w:val="none" w:sz="0" w:space="0" w:color="auto"/>
                                              </w:divBdr>
                                              <w:divsChild>
                                                <w:div w:id="1059864094">
                                                  <w:marLeft w:val="0"/>
                                                  <w:marRight w:val="0"/>
                                                  <w:marTop w:val="0"/>
                                                  <w:marBottom w:val="0"/>
                                                  <w:divBdr>
                                                    <w:top w:val="none" w:sz="0" w:space="0" w:color="auto"/>
                                                    <w:left w:val="none" w:sz="0" w:space="0" w:color="auto"/>
                                                    <w:bottom w:val="none" w:sz="0" w:space="0" w:color="auto"/>
                                                    <w:right w:val="none" w:sz="0" w:space="0" w:color="auto"/>
                                                  </w:divBdr>
                                                  <w:divsChild>
                                                    <w:div w:id="1187408361">
                                                      <w:marLeft w:val="0"/>
                                                      <w:marRight w:val="0"/>
                                                      <w:marTop w:val="0"/>
                                                      <w:marBottom w:val="0"/>
                                                      <w:divBdr>
                                                        <w:top w:val="none" w:sz="0" w:space="0" w:color="auto"/>
                                                        <w:left w:val="none" w:sz="0" w:space="0" w:color="auto"/>
                                                        <w:bottom w:val="none" w:sz="0" w:space="0" w:color="auto"/>
                                                        <w:right w:val="none" w:sz="0" w:space="0" w:color="auto"/>
                                                      </w:divBdr>
                                                      <w:divsChild>
                                                        <w:div w:id="56603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6339406">
      <w:bodyDiv w:val="1"/>
      <w:marLeft w:val="0"/>
      <w:marRight w:val="0"/>
      <w:marTop w:val="0"/>
      <w:marBottom w:val="0"/>
      <w:divBdr>
        <w:top w:val="none" w:sz="0" w:space="0" w:color="auto"/>
        <w:left w:val="none" w:sz="0" w:space="0" w:color="auto"/>
        <w:bottom w:val="none" w:sz="0" w:space="0" w:color="auto"/>
        <w:right w:val="none" w:sz="0" w:space="0" w:color="auto"/>
      </w:divBdr>
    </w:div>
    <w:div w:id="1161507642">
      <w:bodyDiv w:val="1"/>
      <w:marLeft w:val="0"/>
      <w:marRight w:val="0"/>
      <w:marTop w:val="0"/>
      <w:marBottom w:val="0"/>
      <w:divBdr>
        <w:top w:val="none" w:sz="0" w:space="0" w:color="auto"/>
        <w:left w:val="none" w:sz="0" w:space="0" w:color="auto"/>
        <w:bottom w:val="none" w:sz="0" w:space="0" w:color="auto"/>
        <w:right w:val="none" w:sz="0" w:space="0" w:color="auto"/>
      </w:divBdr>
    </w:div>
    <w:div w:id="1164589912">
      <w:bodyDiv w:val="1"/>
      <w:marLeft w:val="0"/>
      <w:marRight w:val="0"/>
      <w:marTop w:val="0"/>
      <w:marBottom w:val="0"/>
      <w:divBdr>
        <w:top w:val="none" w:sz="0" w:space="0" w:color="auto"/>
        <w:left w:val="none" w:sz="0" w:space="0" w:color="auto"/>
        <w:bottom w:val="none" w:sz="0" w:space="0" w:color="auto"/>
        <w:right w:val="none" w:sz="0" w:space="0" w:color="auto"/>
      </w:divBdr>
      <w:divsChild>
        <w:div w:id="800071270">
          <w:marLeft w:val="0"/>
          <w:marRight w:val="0"/>
          <w:marTop w:val="0"/>
          <w:marBottom w:val="0"/>
          <w:divBdr>
            <w:top w:val="none" w:sz="0" w:space="0" w:color="auto"/>
            <w:left w:val="none" w:sz="0" w:space="0" w:color="auto"/>
            <w:bottom w:val="none" w:sz="0" w:space="0" w:color="auto"/>
            <w:right w:val="none" w:sz="0" w:space="0" w:color="auto"/>
          </w:divBdr>
          <w:divsChild>
            <w:div w:id="964966148">
              <w:marLeft w:val="0"/>
              <w:marRight w:val="0"/>
              <w:marTop w:val="0"/>
              <w:marBottom w:val="0"/>
              <w:divBdr>
                <w:top w:val="none" w:sz="0" w:space="0" w:color="auto"/>
                <w:left w:val="none" w:sz="0" w:space="0" w:color="auto"/>
                <w:bottom w:val="none" w:sz="0" w:space="0" w:color="auto"/>
                <w:right w:val="none" w:sz="0" w:space="0" w:color="auto"/>
              </w:divBdr>
              <w:divsChild>
                <w:div w:id="961615738">
                  <w:marLeft w:val="0"/>
                  <w:marRight w:val="0"/>
                  <w:marTop w:val="0"/>
                  <w:marBottom w:val="0"/>
                  <w:divBdr>
                    <w:top w:val="none" w:sz="0" w:space="0" w:color="auto"/>
                    <w:left w:val="none" w:sz="0" w:space="0" w:color="auto"/>
                    <w:bottom w:val="none" w:sz="0" w:space="0" w:color="auto"/>
                    <w:right w:val="none" w:sz="0" w:space="0" w:color="auto"/>
                  </w:divBdr>
                  <w:divsChild>
                    <w:div w:id="500312472">
                      <w:marLeft w:val="0"/>
                      <w:marRight w:val="0"/>
                      <w:marTop w:val="0"/>
                      <w:marBottom w:val="0"/>
                      <w:divBdr>
                        <w:top w:val="none" w:sz="0" w:space="0" w:color="auto"/>
                        <w:left w:val="none" w:sz="0" w:space="0" w:color="auto"/>
                        <w:bottom w:val="none" w:sz="0" w:space="0" w:color="auto"/>
                        <w:right w:val="none" w:sz="0" w:space="0" w:color="auto"/>
                      </w:divBdr>
                      <w:divsChild>
                        <w:div w:id="185753594">
                          <w:marLeft w:val="0"/>
                          <w:marRight w:val="0"/>
                          <w:marTop w:val="0"/>
                          <w:marBottom w:val="0"/>
                          <w:divBdr>
                            <w:top w:val="none" w:sz="0" w:space="0" w:color="auto"/>
                            <w:left w:val="none" w:sz="0" w:space="0" w:color="auto"/>
                            <w:bottom w:val="none" w:sz="0" w:space="0" w:color="auto"/>
                            <w:right w:val="none" w:sz="0" w:space="0" w:color="auto"/>
                          </w:divBdr>
                          <w:divsChild>
                            <w:div w:id="15299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3930757">
      <w:bodyDiv w:val="1"/>
      <w:marLeft w:val="0"/>
      <w:marRight w:val="0"/>
      <w:marTop w:val="0"/>
      <w:marBottom w:val="0"/>
      <w:divBdr>
        <w:top w:val="none" w:sz="0" w:space="0" w:color="auto"/>
        <w:left w:val="none" w:sz="0" w:space="0" w:color="auto"/>
        <w:bottom w:val="none" w:sz="0" w:space="0" w:color="auto"/>
        <w:right w:val="none" w:sz="0" w:space="0" w:color="auto"/>
      </w:divBdr>
    </w:div>
    <w:div w:id="1267425677">
      <w:bodyDiv w:val="1"/>
      <w:marLeft w:val="0"/>
      <w:marRight w:val="0"/>
      <w:marTop w:val="0"/>
      <w:marBottom w:val="0"/>
      <w:divBdr>
        <w:top w:val="none" w:sz="0" w:space="0" w:color="auto"/>
        <w:left w:val="none" w:sz="0" w:space="0" w:color="auto"/>
        <w:bottom w:val="none" w:sz="0" w:space="0" w:color="auto"/>
        <w:right w:val="none" w:sz="0" w:space="0" w:color="auto"/>
      </w:divBdr>
      <w:divsChild>
        <w:div w:id="1714380154">
          <w:marLeft w:val="0"/>
          <w:marRight w:val="0"/>
          <w:marTop w:val="0"/>
          <w:marBottom w:val="0"/>
          <w:divBdr>
            <w:top w:val="none" w:sz="0" w:space="0" w:color="auto"/>
            <w:left w:val="none" w:sz="0" w:space="0" w:color="auto"/>
            <w:bottom w:val="none" w:sz="0" w:space="0" w:color="auto"/>
            <w:right w:val="none" w:sz="0" w:space="0" w:color="auto"/>
          </w:divBdr>
          <w:divsChild>
            <w:div w:id="384523750">
              <w:marLeft w:val="0"/>
              <w:marRight w:val="0"/>
              <w:marTop w:val="0"/>
              <w:marBottom w:val="0"/>
              <w:divBdr>
                <w:top w:val="none" w:sz="0" w:space="0" w:color="auto"/>
                <w:left w:val="none" w:sz="0" w:space="0" w:color="auto"/>
                <w:bottom w:val="none" w:sz="0" w:space="0" w:color="auto"/>
                <w:right w:val="none" w:sz="0" w:space="0" w:color="auto"/>
              </w:divBdr>
              <w:divsChild>
                <w:div w:id="2072775328">
                  <w:marLeft w:val="0"/>
                  <w:marRight w:val="0"/>
                  <w:marTop w:val="0"/>
                  <w:marBottom w:val="0"/>
                  <w:divBdr>
                    <w:top w:val="none" w:sz="0" w:space="0" w:color="auto"/>
                    <w:left w:val="none" w:sz="0" w:space="0" w:color="auto"/>
                    <w:bottom w:val="none" w:sz="0" w:space="0" w:color="auto"/>
                    <w:right w:val="none" w:sz="0" w:space="0" w:color="auto"/>
                  </w:divBdr>
                  <w:divsChild>
                    <w:div w:id="66343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280330">
          <w:marLeft w:val="0"/>
          <w:marRight w:val="0"/>
          <w:marTop w:val="0"/>
          <w:marBottom w:val="0"/>
          <w:divBdr>
            <w:top w:val="none" w:sz="0" w:space="0" w:color="auto"/>
            <w:left w:val="none" w:sz="0" w:space="0" w:color="auto"/>
            <w:bottom w:val="none" w:sz="0" w:space="0" w:color="auto"/>
            <w:right w:val="none" w:sz="0" w:space="0" w:color="auto"/>
          </w:divBdr>
          <w:divsChild>
            <w:div w:id="1101996840">
              <w:marLeft w:val="0"/>
              <w:marRight w:val="0"/>
              <w:marTop w:val="0"/>
              <w:marBottom w:val="0"/>
              <w:divBdr>
                <w:top w:val="none" w:sz="0" w:space="0" w:color="auto"/>
                <w:left w:val="none" w:sz="0" w:space="0" w:color="auto"/>
                <w:bottom w:val="none" w:sz="0" w:space="0" w:color="auto"/>
                <w:right w:val="none" w:sz="0" w:space="0" w:color="auto"/>
              </w:divBdr>
              <w:divsChild>
                <w:div w:id="1960792088">
                  <w:marLeft w:val="0"/>
                  <w:marRight w:val="0"/>
                  <w:marTop w:val="0"/>
                  <w:marBottom w:val="0"/>
                  <w:divBdr>
                    <w:top w:val="none" w:sz="0" w:space="0" w:color="auto"/>
                    <w:left w:val="none" w:sz="0" w:space="0" w:color="auto"/>
                    <w:bottom w:val="none" w:sz="0" w:space="0" w:color="auto"/>
                    <w:right w:val="none" w:sz="0" w:space="0" w:color="auto"/>
                  </w:divBdr>
                  <w:divsChild>
                    <w:div w:id="107073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495675">
      <w:bodyDiv w:val="1"/>
      <w:marLeft w:val="0"/>
      <w:marRight w:val="0"/>
      <w:marTop w:val="0"/>
      <w:marBottom w:val="0"/>
      <w:divBdr>
        <w:top w:val="none" w:sz="0" w:space="0" w:color="auto"/>
        <w:left w:val="none" w:sz="0" w:space="0" w:color="auto"/>
        <w:bottom w:val="none" w:sz="0" w:space="0" w:color="auto"/>
        <w:right w:val="none" w:sz="0" w:space="0" w:color="auto"/>
      </w:divBdr>
      <w:divsChild>
        <w:div w:id="573516194">
          <w:marLeft w:val="0"/>
          <w:marRight w:val="0"/>
          <w:marTop w:val="0"/>
          <w:marBottom w:val="0"/>
          <w:divBdr>
            <w:top w:val="none" w:sz="0" w:space="0" w:color="auto"/>
            <w:left w:val="none" w:sz="0" w:space="0" w:color="auto"/>
            <w:bottom w:val="none" w:sz="0" w:space="0" w:color="auto"/>
            <w:right w:val="none" w:sz="0" w:space="0" w:color="auto"/>
          </w:divBdr>
          <w:divsChild>
            <w:div w:id="440075252">
              <w:marLeft w:val="0"/>
              <w:marRight w:val="0"/>
              <w:marTop w:val="0"/>
              <w:marBottom w:val="0"/>
              <w:divBdr>
                <w:top w:val="none" w:sz="0" w:space="0" w:color="auto"/>
                <w:left w:val="none" w:sz="0" w:space="0" w:color="auto"/>
                <w:bottom w:val="none" w:sz="0" w:space="0" w:color="auto"/>
                <w:right w:val="none" w:sz="0" w:space="0" w:color="auto"/>
              </w:divBdr>
              <w:divsChild>
                <w:div w:id="1516262520">
                  <w:marLeft w:val="0"/>
                  <w:marRight w:val="0"/>
                  <w:marTop w:val="0"/>
                  <w:marBottom w:val="0"/>
                  <w:divBdr>
                    <w:top w:val="none" w:sz="0" w:space="0" w:color="auto"/>
                    <w:left w:val="none" w:sz="0" w:space="0" w:color="auto"/>
                    <w:bottom w:val="none" w:sz="0" w:space="0" w:color="auto"/>
                    <w:right w:val="none" w:sz="0" w:space="0" w:color="auto"/>
                  </w:divBdr>
                  <w:divsChild>
                    <w:div w:id="1014186771">
                      <w:marLeft w:val="0"/>
                      <w:marRight w:val="0"/>
                      <w:marTop w:val="0"/>
                      <w:marBottom w:val="0"/>
                      <w:divBdr>
                        <w:top w:val="none" w:sz="0" w:space="0" w:color="auto"/>
                        <w:left w:val="none" w:sz="0" w:space="0" w:color="auto"/>
                        <w:bottom w:val="none" w:sz="0" w:space="0" w:color="auto"/>
                        <w:right w:val="none" w:sz="0" w:space="0" w:color="auto"/>
                      </w:divBdr>
                      <w:divsChild>
                        <w:div w:id="1856072126">
                          <w:marLeft w:val="0"/>
                          <w:marRight w:val="0"/>
                          <w:marTop w:val="0"/>
                          <w:marBottom w:val="0"/>
                          <w:divBdr>
                            <w:top w:val="none" w:sz="0" w:space="0" w:color="auto"/>
                            <w:left w:val="none" w:sz="0" w:space="0" w:color="auto"/>
                            <w:bottom w:val="none" w:sz="0" w:space="0" w:color="auto"/>
                            <w:right w:val="none" w:sz="0" w:space="0" w:color="auto"/>
                          </w:divBdr>
                          <w:divsChild>
                            <w:div w:id="58433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141235">
      <w:bodyDiv w:val="1"/>
      <w:marLeft w:val="0"/>
      <w:marRight w:val="0"/>
      <w:marTop w:val="0"/>
      <w:marBottom w:val="0"/>
      <w:divBdr>
        <w:top w:val="none" w:sz="0" w:space="0" w:color="auto"/>
        <w:left w:val="none" w:sz="0" w:space="0" w:color="auto"/>
        <w:bottom w:val="none" w:sz="0" w:space="0" w:color="auto"/>
        <w:right w:val="none" w:sz="0" w:space="0" w:color="auto"/>
      </w:divBdr>
    </w:div>
    <w:div w:id="1498226017">
      <w:bodyDiv w:val="1"/>
      <w:marLeft w:val="0"/>
      <w:marRight w:val="0"/>
      <w:marTop w:val="0"/>
      <w:marBottom w:val="0"/>
      <w:divBdr>
        <w:top w:val="none" w:sz="0" w:space="0" w:color="auto"/>
        <w:left w:val="none" w:sz="0" w:space="0" w:color="auto"/>
        <w:bottom w:val="none" w:sz="0" w:space="0" w:color="auto"/>
        <w:right w:val="none" w:sz="0" w:space="0" w:color="auto"/>
      </w:divBdr>
    </w:div>
    <w:div w:id="1504471055">
      <w:bodyDiv w:val="1"/>
      <w:marLeft w:val="0"/>
      <w:marRight w:val="0"/>
      <w:marTop w:val="0"/>
      <w:marBottom w:val="0"/>
      <w:divBdr>
        <w:top w:val="none" w:sz="0" w:space="0" w:color="auto"/>
        <w:left w:val="none" w:sz="0" w:space="0" w:color="auto"/>
        <w:bottom w:val="none" w:sz="0" w:space="0" w:color="auto"/>
        <w:right w:val="none" w:sz="0" w:space="0" w:color="auto"/>
      </w:divBdr>
    </w:div>
    <w:div w:id="1579707377">
      <w:bodyDiv w:val="1"/>
      <w:marLeft w:val="0"/>
      <w:marRight w:val="0"/>
      <w:marTop w:val="0"/>
      <w:marBottom w:val="0"/>
      <w:divBdr>
        <w:top w:val="none" w:sz="0" w:space="0" w:color="auto"/>
        <w:left w:val="none" w:sz="0" w:space="0" w:color="auto"/>
        <w:bottom w:val="none" w:sz="0" w:space="0" w:color="auto"/>
        <w:right w:val="none" w:sz="0" w:space="0" w:color="auto"/>
      </w:divBdr>
    </w:div>
    <w:div w:id="1672292375">
      <w:bodyDiv w:val="1"/>
      <w:marLeft w:val="0"/>
      <w:marRight w:val="0"/>
      <w:marTop w:val="0"/>
      <w:marBottom w:val="0"/>
      <w:divBdr>
        <w:top w:val="none" w:sz="0" w:space="0" w:color="auto"/>
        <w:left w:val="none" w:sz="0" w:space="0" w:color="auto"/>
        <w:bottom w:val="none" w:sz="0" w:space="0" w:color="auto"/>
        <w:right w:val="none" w:sz="0" w:space="0" w:color="auto"/>
      </w:divBdr>
    </w:div>
    <w:div w:id="1788428135">
      <w:bodyDiv w:val="1"/>
      <w:marLeft w:val="0"/>
      <w:marRight w:val="0"/>
      <w:marTop w:val="0"/>
      <w:marBottom w:val="0"/>
      <w:divBdr>
        <w:top w:val="none" w:sz="0" w:space="0" w:color="auto"/>
        <w:left w:val="none" w:sz="0" w:space="0" w:color="auto"/>
        <w:bottom w:val="none" w:sz="0" w:space="0" w:color="auto"/>
        <w:right w:val="none" w:sz="0" w:space="0" w:color="auto"/>
      </w:divBdr>
    </w:div>
    <w:div w:id="1790515646">
      <w:bodyDiv w:val="1"/>
      <w:marLeft w:val="0"/>
      <w:marRight w:val="0"/>
      <w:marTop w:val="0"/>
      <w:marBottom w:val="0"/>
      <w:divBdr>
        <w:top w:val="none" w:sz="0" w:space="0" w:color="auto"/>
        <w:left w:val="none" w:sz="0" w:space="0" w:color="auto"/>
        <w:bottom w:val="none" w:sz="0" w:space="0" w:color="auto"/>
        <w:right w:val="none" w:sz="0" w:space="0" w:color="auto"/>
      </w:divBdr>
    </w:div>
    <w:div w:id="1893733457">
      <w:bodyDiv w:val="1"/>
      <w:marLeft w:val="0"/>
      <w:marRight w:val="0"/>
      <w:marTop w:val="0"/>
      <w:marBottom w:val="0"/>
      <w:divBdr>
        <w:top w:val="none" w:sz="0" w:space="0" w:color="auto"/>
        <w:left w:val="none" w:sz="0" w:space="0" w:color="auto"/>
        <w:bottom w:val="none" w:sz="0" w:space="0" w:color="auto"/>
        <w:right w:val="none" w:sz="0" w:space="0" w:color="auto"/>
      </w:divBdr>
    </w:div>
    <w:div w:id="1934514650">
      <w:bodyDiv w:val="1"/>
      <w:marLeft w:val="0"/>
      <w:marRight w:val="0"/>
      <w:marTop w:val="0"/>
      <w:marBottom w:val="0"/>
      <w:divBdr>
        <w:top w:val="none" w:sz="0" w:space="0" w:color="auto"/>
        <w:left w:val="none" w:sz="0" w:space="0" w:color="auto"/>
        <w:bottom w:val="none" w:sz="0" w:space="0" w:color="auto"/>
        <w:right w:val="none" w:sz="0" w:space="0" w:color="auto"/>
      </w:divBdr>
      <w:divsChild>
        <w:div w:id="1442339806">
          <w:marLeft w:val="0"/>
          <w:marRight w:val="0"/>
          <w:marTop w:val="0"/>
          <w:marBottom w:val="0"/>
          <w:divBdr>
            <w:top w:val="none" w:sz="0" w:space="0" w:color="auto"/>
            <w:left w:val="none" w:sz="0" w:space="0" w:color="auto"/>
            <w:bottom w:val="none" w:sz="0" w:space="0" w:color="auto"/>
            <w:right w:val="none" w:sz="0" w:space="0" w:color="auto"/>
          </w:divBdr>
          <w:divsChild>
            <w:div w:id="195893125">
              <w:marLeft w:val="0"/>
              <w:marRight w:val="0"/>
              <w:marTop w:val="0"/>
              <w:marBottom w:val="0"/>
              <w:divBdr>
                <w:top w:val="none" w:sz="0" w:space="0" w:color="auto"/>
                <w:left w:val="none" w:sz="0" w:space="0" w:color="auto"/>
                <w:bottom w:val="none" w:sz="0" w:space="0" w:color="auto"/>
                <w:right w:val="none" w:sz="0" w:space="0" w:color="auto"/>
              </w:divBdr>
              <w:divsChild>
                <w:div w:id="1651056142">
                  <w:marLeft w:val="0"/>
                  <w:marRight w:val="0"/>
                  <w:marTop w:val="0"/>
                  <w:marBottom w:val="0"/>
                  <w:divBdr>
                    <w:top w:val="none" w:sz="0" w:space="0" w:color="auto"/>
                    <w:left w:val="none" w:sz="0" w:space="0" w:color="auto"/>
                    <w:bottom w:val="none" w:sz="0" w:space="0" w:color="auto"/>
                    <w:right w:val="none" w:sz="0" w:space="0" w:color="auto"/>
                  </w:divBdr>
                  <w:divsChild>
                    <w:div w:id="7166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668642">
          <w:marLeft w:val="0"/>
          <w:marRight w:val="0"/>
          <w:marTop w:val="0"/>
          <w:marBottom w:val="0"/>
          <w:divBdr>
            <w:top w:val="none" w:sz="0" w:space="0" w:color="auto"/>
            <w:left w:val="none" w:sz="0" w:space="0" w:color="auto"/>
            <w:bottom w:val="none" w:sz="0" w:space="0" w:color="auto"/>
            <w:right w:val="none" w:sz="0" w:space="0" w:color="auto"/>
          </w:divBdr>
          <w:divsChild>
            <w:div w:id="2046321103">
              <w:marLeft w:val="0"/>
              <w:marRight w:val="0"/>
              <w:marTop w:val="0"/>
              <w:marBottom w:val="0"/>
              <w:divBdr>
                <w:top w:val="none" w:sz="0" w:space="0" w:color="auto"/>
                <w:left w:val="none" w:sz="0" w:space="0" w:color="auto"/>
                <w:bottom w:val="none" w:sz="0" w:space="0" w:color="auto"/>
                <w:right w:val="none" w:sz="0" w:space="0" w:color="auto"/>
              </w:divBdr>
              <w:divsChild>
                <w:div w:id="990793483">
                  <w:marLeft w:val="0"/>
                  <w:marRight w:val="0"/>
                  <w:marTop w:val="0"/>
                  <w:marBottom w:val="0"/>
                  <w:divBdr>
                    <w:top w:val="none" w:sz="0" w:space="0" w:color="auto"/>
                    <w:left w:val="none" w:sz="0" w:space="0" w:color="auto"/>
                    <w:bottom w:val="none" w:sz="0" w:space="0" w:color="auto"/>
                    <w:right w:val="none" w:sz="0" w:space="0" w:color="auto"/>
                  </w:divBdr>
                  <w:divsChild>
                    <w:div w:id="191478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872684">
      <w:bodyDiv w:val="1"/>
      <w:marLeft w:val="0"/>
      <w:marRight w:val="0"/>
      <w:marTop w:val="0"/>
      <w:marBottom w:val="0"/>
      <w:divBdr>
        <w:top w:val="none" w:sz="0" w:space="0" w:color="auto"/>
        <w:left w:val="none" w:sz="0" w:space="0" w:color="auto"/>
        <w:bottom w:val="none" w:sz="0" w:space="0" w:color="auto"/>
        <w:right w:val="none" w:sz="0" w:space="0" w:color="auto"/>
      </w:divBdr>
    </w:div>
    <w:div w:id="211617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hyperlink" Target="https://doi.org/10.3390/su1415941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hart" Target="charts/chart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s://doi.org/10.24940/theijbm/2021/v9/i4/BM2104-007" TargetMode="External"/><Relationship Id="rId10" Type="http://schemas.openxmlformats.org/officeDocument/2006/relationships/footer" Target="footer1.xm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yperlink" Target="https://doi.org/10.3390/su142114014"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cap="none"/>
              <a:t>Response Rate</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C73-4EE2-89EE-F1EE8C5C582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C73-4EE2-89EE-F1EE8C5C582D}"/>
              </c:ext>
            </c:extLst>
          </c:dPt>
          <c:dLbls>
            <c:spPr>
              <a:noFill/>
              <a:ln>
                <a:noFill/>
              </a:ln>
              <a:effectLst/>
            </c:spPr>
            <c:txPr>
              <a:bodyPr rot="0" spcFirstLastPara="1" vertOverflow="ellipsis" vert="horz" wrap="square" anchor="ctr" anchorCtr="1"/>
              <a:lstStyle/>
              <a:p>
                <a:pPr>
                  <a:defRPr sz="11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general!$B$27:$B$28</c:f>
              <c:strCache>
                <c:ptCount val="2"/>
                <c:pt idx="0">
                  <c:v>Valid Responses</c:v>
                </c:pt>
                <c:pt idx="1">
                  <c:v>Invalid Responses</c:v>
                </c:pt>
              </c:strCache>
            </c:strRef>
          </c:cat>
          <c:val>
            <c:numRef>
              <c:f>general!$C$27:$C$28</c:f>
              <c:numCache>
                <c:formatCode>General</c:formatCode>
                <c:ptCount val="2"/>
                <c:pt idx="0">
                  <c:v>87</c:v>
                </c:pt>
                <c:pt idx="1">
                  <c:v>13</c:v>
                </c:pt>
              </c:numCache>
            </c:numRef>
          </c:val>
          <c:extLst>
            <c:ext xmlns:c16="http://schemas.microsoft.com/office/drawing/2014/chart" uri="{C3380CC4-5D6E-409C-BE32-E72D297353CC}">
              <c16:uniqueId val="{00000004-7C73-4EE2-89EE-F1EE8C5C582D}"/>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cap="none"/>
              <a:t>Educational Qualifications </a:t>
            </a:r>
          </a:p>
        </c:rich>
      </c:tx>
      <c:overlay val="0"/>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FF6-4217-8BE2-A4635095C6C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FF6-4217-8BE2-A4635095C6C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FF6-4217-8BE2-A4635095C6C9}"/>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1FF6-4217-8BE2-A4635095C6C9}"/>
              </c:ext>
            </c:extLst>
          </c:dPt>
          <c:dLbls>
            <c:spPr>
              <a:noFill/>
              <a:ln>
                <a:noFill/>
              </a:ln>
              <a:effectLst/>
            </c:spPr>
            <c:txPr>
              <a:bodyPr rot="0" spcFirstLastPara="1" vertOverflow="ellipsis" vert="horz" wrap="square" anchor="ctr" anchorCtr="1"/>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general!$B$4:$B$7</c:f>
              <c:strCache>
                <c:ptCount val="4"/>
                <c:pt idx="0">
                  <c:v>Certificate  </c:v>
                </c:pt>
                <c:pt idx="1">
                  <c:v>Diploma  </c:v>
                </c:pt>
                <c:pt idx="2">
                  <c:v>Bachelors Degree </c:v>
                </c:pt>
                <c:pt idx="3">
                  <c:v>Masters Degree </c:v>
                </c:pt>
              </c:strCache>
            </c:strRef>
          </c:cat>
          <c:val>
            <c:numRef>
              <c:f>general!$C$4:$C$7</c:f>
              <c:numCache>
                <c:formatCode>General</c:formatCode>
                <c:ptCount val="4"/>
                <c:pt idx="0">
                  <c:v>10</c:v>
                </c:pt>
                <c:pt idx="1">
                  <c:v>21</c:v>
                </c:pt>
                <c:pt idx="2">
                  <c:v>49</c:v>
                </c:pt>
                <c:pt idx="3">
                  <c:v>7</c:v>
                </c:pt>
              </c:numCache>
            </c:numRef>
          </c:val>
          <c:extLst>
            <c:ext xmlns:c16="http://schemas.microsoft.com/office/drawing/2014/chart" uri="{C3380CC4-5D6E-409C-BE32-E72D297353CC}">
              <c16:uniqueId val="{00000008-1FF6-4217-8BE2-A4635095C6C9}"/>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100" cap="none"/>
              <a:t>Level of Experience</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9C4C-4701-9CBC-9A9426A1385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9C4C-4701-9CBC-9A9426A1385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9C4C-4701-9CBC-9A9426A1385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9C4C-4701-9CBC-9A9426A13858}"/>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9C4C-4701-9CBC-9A9426A13858}"/>
              </c:ext>
            </c:extLst>
          </c:dPt>
          <c:dLbls>
            <c:spPr>
              <a:noFill/>
              <a:ln>
                <a:noFill/>
              </a:ln>
              <a:effectLst/>
            </c:spPr>
            <c:txPr>
              <a:bodyPr rot="0" spcFirstLastPara="1" vertOverflow="ellipsis" vert="horz" wrap="square" anchor="ctr" anchorCtr="1"/>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general!$B$10:$B$14</c:f>
              <c:strCache>
                <c:ptCount val="5"/>
                <c:pt idx="0">
                  <c:v>Less than 3 year </c:v>
                </c:pt>
                <c:pt idx="1">
                  <c:v>3-6 years  </c:v>
                </c:pt>
                <c:pt idx="2">
                  <c:v>7-10 years  </c:v>
                </c:pt>
                <c:pt idx="3">
                  <c:v>11-14 years </c:v>
                </c:pt>
                <c:pt idx="4">
                  <c:v>More than 14 years   </c:v>
                </c:pt>
              </c:strCache>
            </c:strRef>
          </c:cat>
          <c:val>
            <c:numRef>
              <c:f>general!$C$10:$C$14</c:f>
              <c:numCache>
                <c:formatCode>General</c:formatCode>
                <c:ptCount val="5"/>
                <c:pt idx="0">
                  <c:v>9</c:v>
                </c:pt>
                <c:pt idx="1">
                  <c:v>14</c:v>
                </c:pt>
                <c:pt idx="2">
                  <c:v>35</c:v>
                </c:pt>
                <c:pt idx="3">
                  <c:v>19</c:v>
                </c:pt>
                <c:pt idx="4">
                  <c:v>10</c:v>
                </c:pt>
              </c:numCache>
            </c:numRef>
          </c:val>
          <c:extLst>
            <c:ext xmlns:c16="http://schemas.microsoft.com/office/drawing/2014/chart" uri="{C3380CC4-5D6E-409C-BE32-E72D297353CC}">
              <c16:uniqueId val="{0000000A-9C4C-4701-9CBC-9A9426A13858}"/>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4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100" cap="none"/>
              <a:t>Role at the Port</a:t>
            </a:r>
          </a:p>
        </c:rich>
      </c:tx>
      <c:overlay val="0"/>
      <c:spPr>
        <a:noFill/>
        <a:ln>
          <a:noFill/>
        </a:ln>
        <a:effectLst/>
      </c:spPr>
      <c:txPr>
        <a:bodyPr rot="0" spcFirstLastPara="1" vertOverflow="ellipsis" vert="horz" wrap="square" anchor="ctr" anchorCtr="1"/>
        <a:lstStyle/>
        <a:p>
          <a:pPr>
            <a:defRPr sz="144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D3A-4EB4-9C3D-32571BFECEC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D3A-4EB4-9C3D-32571BFECEC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D3A-4EB4-9C3D-32571BFECECB}"/>
              </c:ext>
            </c:extLst>
          </c:dPt>
          <c:dLbls>
            <c:spPr>
              <a:noFill/>
              <a:ln>
                <a:noFill/>
              </a:ln>
              <a:effectLst/>
            </c:spPr>
            <c:txPr>
              <a:bodyPr rot="0" spcFirstLastPara="1" vertOverflow="ellipsis" vert="horz" wrap="square" anchor="ctr" anchorCtr="1"/>
              <a:lstStyle/>
              <a:p>
                <a:pPr>
                  <a:defRPr sz="105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general!$B$16:$B$18</c:f>
              <c:strCache>
                <c:ptCount val="3"/>
                <c:pt idx="0">
                  <c:v>Port Authority Personnel  </c:v>
                </c:pt>
                <c:pt idx="1">
                  <c:v>Clearing &amp; Forwarding Agents </c:v>
                </c:pt>
                <c:pt idx="2">
                  <c:v>Customs Official     </c:v>
                </c:pt>
              </c:strCache>
            </c:strRef>
          </c:cat>
          <c:val>
            <c:numRef>
              <c:f>general!$C$16:$C$18</c:f>
              <c:numCache>
                <c:formatCode>General</c:formatCode>
                <c:ptCount val="3"/>
                <c:pt idx="0">
                  <c:v>45</c:v>
                </c:pt>
                <c:pt idx="1">
                  <c:v>30</c:v>
                </c:pt>
                <c:pt idx="2">
                  <c:v>12</c:v>
                </c:pt>
              </c:numCache>
            </c:numRef>
          </c:val>
          <c:extLst>
            <c:ext xmlns:c16="http://schemas.microsoft.com/office/drawing/2014/chart" uri="{C3380CC4-5D6E-409C-BE32-E72D297353CC}">
              <c16:uniqueId val="{00000006-1D3A-4EB4-9C3D-32571BFECECB}"/>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4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cap="none"/>
              <a:t>Knowledge of Port Operations</a:t>
            </a:r>
          </a:p>
        </c:rich>
      </c:tx>
      <c:overlay val="0"/>
      <c:spPr>
        <a:noFill/>
        <a:ln>
          <a:noFill/>
        </a:ln>
        <a:effectLst/>
      </c:spPr>
      <c:txPr>
        <a:bodyPr rot="0" spcFirstLastPara="1" vertOverflow="ellipsis" vert="horz" wrap="square" anchor="ctr" anchorCtr="1"/>
        <a:lstStyle/>
        <a:p>
          <a:pPr>
            <a:defRPr sz="144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378-4A33-A101-22B9CBFC6C0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378-4A33-A101-22B9CBFC6C0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378-4A33-A101-22B9CBFC6C0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2378-4A33-A101-22B9CBFC6C06}"/>
              </c:ext>
            </c:extLst>
          </c:dPt>
          <c:dLbls>
            <c:spPr>
              <a:noFill/>
              <a:ln>
                <a:noFill/>
              </a:ln>
              <a:effectLst/>
            </c:spPr>
            <c:txPr>
              <a:bodyPr rot="0" spcFirstLastPara="1" vertOverflow="ellipsis" vert="horz" wrap="square" anchor="ctr" anchorCtr="1"/>
              <a:lstStyle/>
              <a:p>
                <a:pPr>
                  <a:defRPr sz="105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general!$B$21:$B$24</c:f>
              <c:strCache>
                <c:ptCount val="4"/>
                <c:pt idx="0">
                  <c:v>Least Knowledgeable  </c:v>
                </c:pt>
                <c:pt idx="1">
                  <c:v>Moderately Knowledgeable </c:v>
                </c:pt>
                <c:pt idx="2">
                  <c:v>Knowledgeable </c:v>
                </c:pt>
                <c:pt idx="3">
                  <c:v>Highly Knowledgeable   </c:v>
                </c:pt>
              </c:strCache>
            </c:strRef>
          </c:cat>
          <c:val>
            <c:numRef>
              <c:f>general!$C$21:$C$24</c:f>
              <c:numCache>
                <c:formatCode>General</c:formatCode>
                <c:ptCount val="4"/>
                <c:pt idx="0">
                  <c:v>4</c:v>
                </c:pt>
                <c:pt idx="1">
                  <c:v>21</c:v>
                </c:pt>
                <c:pt idx="2">
                  <c:v>44</c:v>
                </c:pt>
                <c:pt idx="3">
                  <c:v>18</c:v>
                </c:pt>
              </c:numCache>
            </c:numRef>
          </c:val>
          <c:extLst>
            <c:ext xmlns:c16="http://schemas.microsoft.com/office/drawing/2014/chart" uri="{C3380CC4-5D6E-409C-BE32-E72D297353CC}">
              <c16:uniqueId val="{00000008-2378-4A33-A101-22B9CBFC6C06}"/>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200" cap="none">
                <a:latin typeface="Times New Roman" panose="02020603050405020304" pitchFamily="18" charset="0"/>
                <a:cs typeface="Times New Roman" panose="02020603050405020304" pitchFamily="18" charset="0"/>
              </a:rPr>
              <a:t>Bottlenecks in Cargo Clearance</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EEC-461C-89BF-93A384B4AD9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EEC-461C-89BF-93A384B4AD9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EEC-461C-89BF-93A384B4AD9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BEEC-461C-89BF-93A384B4AD96}"/>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BEEC-461C-89BF-93A384B4AD96}"/>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BEEC-461C-89BF-93A384B4AD96}"/>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D-BEEC-461C-89BF-93A384B4AD9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spss!$B$37:$B$43</c:f>
              <c:strCache>
                <c:ptCount val="7"/>
                <c:pt idx="0">
                  <c:v>Lengthy dwell times</c:v>
                </c:pt>
                <c:pt idx="1">
                  <c:v>Manual custom clearance</c:v>
                </c:pt>
                <c:pt idx="2">
                  <c:v>Custom delays</c:v>
                </c:pt>
                <c:pt idx="3">
                  <c:v>Congestion</c:v>
                </c:pt>
                <c:pt idx="4">
                  <c:v>Inefficient cargo tracking system</c:v>
                </c:pt>
                <c:pt idx="5">
                  <c:v>Corruption</c:v>
                </c:pt>
                <c:pt idx="6">
                  <c:v>Fragmented Procedures</c:v>
                </c:pt>
              </c:strCache>
            </c:strRef>
          </c:cat>
          <c:val>
            <c:numRef>
              <c:f>spss!$C$37:$C$43</c:f>
              <c:numCache>
                <c:formatCode>0.00</c:formatCode>
                <c:ptCount val="7"/>
                <c:pt idx="0">
                  <c:v>22</c:v>
                </c:pt>
                <c:pt idx="1">
                  <c:v>18</c:v>
                </c:pt>
                <c:pt idx="2" formatCode="General">
                  <c:v>37</c:v>
                </c:pt>
                <c:pt idx="3" formatCode="General">
                  <c:v>14</c:v>
                </c:pt>
                <c:pt idx="4" formatCode="General">
                  <c:v>22</c:v>
                </c:pt>
                <c:pt idx="5" formatCode="General">
                  <c:v>25</c:v>
                </c:pt>
                <c:pt idx="6" formatCode="General">
                  <c:v>11</c:v>
                </c:pt>
              </c:numCache>
            </c:numRef>
          </c:val>
          <c:extLst>
            <c:ext xmlns:c16="http://schemas.microsoft.com/office/drawing/2014/chart" uri="{C3380CC4-5D6E-409C-BE32-E72D297353CC}">
              <c16:uniqueId val="{0000000E-BEEC-461C-89BF-93A384B4AD9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D7A4E-9872-42BA-B454-BCCBA7CE0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16238</Words>
  <Characters>92560</Characters>
  <Application>Microsoft Office Word</Application>
  <DocSecurity>0</DocSecurity>
  <Lines>771</Lines>
  <Paragraphs>217</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
      <vt:lpstr/>
      <vt:lpstr>Introduction</vt:lpstr>
      <vt:lpstr>    Background</vt:lpstr>
      <vt:lpstr>    1.2. Statement of the Problem</vt:lpstr>
      <vt:lpstr>    1.3. Research Objectives and research question. </vt:lpstr>
      <vt:lpstr>Literature Review </vt:lpstr>
      <vt:lpstr>    2.1. Port productivity</vt:lpstr>
      <vt:lpstr>    Port Automation and Efficiency</vt:lpstr>
      <vt:lpstr>    Theoretical Framework </vt:lpstr>
      <vt:lpstr>        Theory of Constraints</vt:lpstr>
      <vt:lpstr>        Resource Based View</vt:lpstr>
      <vt:lpstr>        Technology Acceptance Model</vt:lpstr>
      <vt:lpstr>        Queuing Thoery </vt:lpstr>
      <vt:lpstr>    Conceptual Framework </vt:lpstr>
      <vt:lpstr>Research Methodology    </vt:lpstr>
      <vt:lpstr>    Research Design</vt:lpstr>
      <vt:lpstr>    Data Collection approach</vt:lpstr>
      <vt:lpstr>    Respondents and selecting the sample. </vt:lpstr>
      <vt:lpstr>    Data Analysis</vt:lpstr>
      <vt:lpstr>    Reliability and Validity </vt:lpstr>
      <vt:lpstr>    Resources </vt:lpstr>
      <vt:lpstr>    Ethics and Data Presentation</vt:lpstr>
      <vt:lpstr>    Researcher time management</vt:lpstr>
      <vt:lpstr>CHAPTER FOUR</vt:lpstr>
      <vt:lpstr>RESULTS AND FINDINGS</vt:lpstr>
      <vt:lpstr>    Introduction</vt:lpstr>
      <vt:lpstr>    General Information</vt:lpstr>
      <vt:lpstr>    Cargo Handling Automation and Port Operational Efficiency</vt:lpstr>
      <vt:lpstr>    Yard Operations Automation and Port Operational Efficiency</vt:lpstr>
      <vt:lpstr>    Rating of Port Operational Efficiency </vt:lpstr>
      <vt:lpstr>    Multiple Regression Effect</vt:lpstr>
      <vt:lpstr>    Chapter Summary </vt:lpstr>
      <vt:lpstr>CHAPTER FIVE</vt:lpstr>
      <vt:lpstr>SUMMARY, DISCUSSION, CONCLUSION, AND RECOMMENDATIONS</vt:lpstr>
      <vt:lpstr>    Introduction</vt:lpstr>
      <vt:lpstr>    Summary</vt:lpstr>
      <vt:lpstr>    Discussion</vt:lpstr>
      <vt:lpstr>    Conclusion</vt:lpstr>
      <vt:lpstr>    Recommendations</vt:lpstr>
      <vt:lpstr>References</vt:lpstr>
    </vt:vector>
  </TitlesOfParts>
  <Company/>
  <LinksUpToDate>false</LinksUpToDate>
  <CharactersWithSpaces>108581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 Osman</dc:creator>
  <cp:keywords/>
  <dc:description/>
  <cp:lastModifiedBy>Abdi Osman</cp:lastModifiedBy>
  <cp:revision>2</cp:revision>
  <dcterms:created xsi:type="dcterms:W3CDTF">2024-10-31T20:40:00Z</dcterms:created>
  <dcterms:modified xsi:type="dcterms:W3CDTF">2024-10-31T20:40:00Z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1897224395</vt:i4>
  </property>
</Properties>
</file>