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E15C2" w14:textId="77777777" w:rsidR="00BC6A69" w:rsidRDefault="00BC6A69">
      <w:pPr>
        <w:jc w:val="left"/>
      </w:pPr>
    </w:p>
    <w:p w14:paraId="49C5B780" w14:textId="77777777" w:rsidR="00BC6A69" w:rsidRDefault="00BC6A69">
      <w:pPr>
        <w:jc w:val="left"/>
      </w:pPr>
    </w:p>
    <w:p w14:paraId="411D8570" w14:textId="77777777" w:rsidR="00BC6A69" w:rsidRDefault="00BC6A69">
      <w:pPr>
        <w:jc w:val="left"/>
      </w:pPr>
    </w:p>
    <w:p w14:paraId="2494EEA8" w14:textId="77777777" w:rsidR="00BC6A69" w:rsidRDefault="00BC6A69">
      <w:pPr>
        <w:jc w:val="left"/>
      </w:pPr>
    </w:p>
    <w:p w14:paraId="00947C20" w14:textId="77777777" w:rsidR="00BC6A69" w:rsidRDefault="00BC6A69">
      <w:pPr>
        <w:jc w:val="left"/>
      </w:pPr>
    </w:p>
    <w:p w14:paraId="5B6A89FA" w14:textId="77777777" w:rsidR="00BC6A69" w:rsidRDefault="00BC6A69">
      <w:pPr>
        <w:jc w:val="left"/>
      </w:pPr>
    </w:p>
    <w:p w14:paraId="213C180F" w14:textId="77777777" w:rsidR="00BC6A69" w:rsidRDefault="00BC6A69">
      <w:pPr>
        <w:jc w:val="left"/>
      </w:pPr>
    </w:p>
    <w:p w14:paraId="1973CD65" w14:textId="77777777" w:rsidR="00BC6A69" w:rsidRDefault="00BC6A69">
      <w:pPr>
        <w:jc w:val="left"/>
      </w:pPr>
    </w:p>
    <w:p w14:paraId="0A9B5C48" w14:textId="77777777" w:rsidR="00BC6A69" w:rsidRDefault="00BC6A69">
      <w:pPr>
        <w:jc w:val="left"/>
      </w:pPr>
    </w:p>
    <w:p w14:paraId="052FFFAA" w14:textId="77777777" w:rsidR="00BC6A69" w:rsidRDefault="00BC6A69">
      <w:pPr>
        <w:jc w:val="left"/>
      </w:pPr>
    </w:p>
    <w:p w14:paraId="1D6FD781" w14:textId="77777777" w:rsidR="00BC6A69" w:rsidRDefault="00BC6A69">
      <w:pPr>
        <w:jc w:val="left"/>
      </w:pPr>
    </w:p>
    <w:p w14:paraId="66AB32EC" w14:textId="77777777" w:rsidR="0081049F" w:rsidRDefault="00BC6A69" w:rsidP="00C46980">
      <w:pPr>
        <w:spacing w:line="360" w:lineRule="auto"/>
        <w:jc w:val="center"/>
      </w:pPr>
      <w:r>
        <w:t>“</w:t>
      </w:r>
      <w:r w:rsidRPr="00BC6A69">
        <w:t>Leadership and Management Skills for the Workplace</w:t>
      </w:r>
      <w:r>
        <w:t xml:space="preserve"> – </w:t>
      </w:r>
      <w:r w:rsidRPr="00BC6A69">
        <w:t>Developing</w:t>
      </w:r>
      <w:r>
        <w:t xml:space="preserve"> </w:t>
      </w:r>
      <w:r w:rsidRPr="00BC6A69">
        <w:t>Emotional Intelligence Skills</w:t>
      </w:r>
      <w:r w:rsidR="0081049F">
        <w:t>”</w:t>
      </w:r>
    </w:p>
    <w:p w14:paraId="75699070" w14:textId="20AEE1A2" w:rsidR="00BD1E6C" w:rsidRDefault="0081049F" w:rsidP="001F0E8A">
      <w:pPr>
        <w:spacing w:line="360" w:lineRule="auto"/>
        <w:jc w:val="center"/>
      </w:pPr>
      <w:r>
        <w:t>[Name</w:t>
      </w:r>
      <w:r w:rsidR="00FD5769">
        <w:t xml:space="preserve">: </w:t>
      </w:r>
      <w:proofErr w:type="spellStart"/>
      <w:r w:rsidR="00FD5769">
        <w:t>Mingoli</w:t>
      </w:r>
      <w:proofErr w:type="spellEnd"/>
      <w:r w:rsidR="00FD5769">
        <w:t xml:space="preserve"> Tembo</w:t>
      </w:r>
    </w:p>
    <w:p w14:paraId="1CE6F6F6" w14:textId="30EC0DC8" w:rsidR="001F0E8A" w:rsidRDefault="001F0E8A" w:rsidP="001F0E8A">
      <w:pPr>
        <w:spacing w:line="360" w:lineRule="auto"/>
        <w:jc w:val="center"/>
      </w:pPr>
      <w:r>
        <w:t>Student Number:2316852</w:t>
      </w:r>
    </w:p>
    <w:p w14:paraId="1D161707" w14:textId="31DB2470" w:rsidR="001F0E8A" w:rsidRDefault="001F0E8A" w:rsidP="002D6303">
      <w:pPr>
        <w:spacing w:line="360" w:lineRule="auto"/>
        <w:jc w:val="center"/>
      </w:pPr>
      <w:r>
        <w:t xml:space="preserve">Lecture Name: Nishi </w:t>
      </w:r>
      <w:r w:rsidR="002D6303">
        <w:t>Ramsurrun</w:t>
      </w:r>
    </w:p>
    <w:p w14:paraId="47D10122" w14:textId="77777777" w:rsidR="001F0E8A" w:rsidRDefault="001F0E8A" w:rsidP="001F0E8A">
      <w:pPr>
        <w:spacing w:line="360" w:lineRule="auto"/>
        <w:jc w:val="center"/>
      </w:pPr>
    </w:p>
    <w:p w14:paraId="0D63F98F" w14:textId="77777777" w:rsidR="001F0E8A" w:rsidRDefault="001F0E8A" w:rsidP="001F0E8A">
      <w:pPr>
        <w:spacing w:line="360" w:lineRule="auto"/>
        <w:jc w:val="center"/>
      </w:pPr>
    </w:p>
    <w:p w14:paraId="20A5A64E" w14:textId="77777777" w:rsidR="001F0E8A" w:rsidRDefault="001F0E8A" w:rsidP="001F0E8A">
      <w:pPr>
        <w:spacing w:line="360" w:lineRule="auto"/>
        <w:jc w:val="center"/>
      </w:pPr>
    </w:p>
    <w:p w14:paraId="5E36D21B" w14:textId="77777777" w:rsidR="001F0E8A" w:rsidRDefault="001F0E8A" w:rsidP="001F0E8A">
      <w:pPr>
        <w:spacing w:line="360" w:lineRule="auto"/>
        <w:jc w:val="center"/>
      </w:pPr>
    </w:p>
    <w:p w14:paraId="14782CAB" w14:textId="77777777" w:rsidR="001F0E8A" w:rsidRDefault="001F0E8A" w:rsidP="001F0E8A">
      <w:pPr>
        <w:spacing w:line="360" w:lineRule="auto"/>
        <w:jc w:val="center"/>
      </w:pPr>
    </w:p>
    <w:p w14:paraId="460D7FB4" w14:textId="77777777" w:rsidR="001F0E8A" w:rsidRDefault="001F0E8A" w:rsidP="001F0E8A">
      <w:pPr>
        <w:spacing w:line="360" w:lineRule="auto"/>
        <w:jc w:val="center"/>
      </w:pPr>
    </w:p>
    <w:p w14:paraId="6DD70E79" w14:textId="0B214251" w:rsidR="00BD1E6C" w:rsidRDefault="00BD1E6C">
      <w:pPr>
        <w:jc w:val="left"/>
      </w:pPr>
    </w:p>
    <w:sdt>
      <w:sdtPr>
        <w:rPr>
          <w:rFonts w:asciiTheme="majorBidi" w:eastAsiaTheme="minorHAnsi" w:hAnsiTheme="majorBidi"/>
          <w:b/>
          <w:color w:val="auto"/>
          <w:sz w:val="24"/>
          <w:szCs w:val="24"/>
        </w:rPr>
        <w:id w:val="-1030022499"/>
        <w:docPartObj>
          <w:docPartGallery w:val="Table of Contents"/>
          <w:docPartUnique/>
        </w:docPartObj>
      </w:sdtPr>
      <w:sdtEndPr>
        <w:rPr>
          <w:bCs/>
          <w:noProof/>
        </w:rPr>
      </w:sdtEndPr>
      <w:sdtContent>
        <w:p w14:paraId="6E532679" w14:textId="77777777" w:rsidR="00A322ED" w:rsidRDefault="00A322ED" w:rsidP="00F32E49">
          <w:pPr>
            <w:pStyle w:val="TOCHeading"/>
            <w:spacing w:line="360" w:lineRule="auto"/>
            <w:jc w:val="center"/>
            <w:rPr>
              <w:rFonts w:ascii="Times New Roman" w:hAnsi="Times New Roman" w:cs="Times New Roman"/>
              <w:b/>
              <w:color w:val="auto"/>
              <w:sz w:val="24"/>
              <w:szCs w:val="24"/>
            </w:rPr>
          </w:pPr>
          <w:r w:rsidRPr="00F32E49">
            <w:rPr>
              <w:rFonts w:ascii="Times New Roman" w:hAnsi="Times New Roman" w:cs="Times New Roman"/>
              <w:b/>
              <w:color w:val="auto"/>
              <w:sz w:val="24"/>
              <w:szCs w:val="24"/>
            </w:rPr>
            <w:t>Table of Contents</w:t>
          </w:r>
        </w:p>
        <w:p w14:paraId="06F7ED2B" w14:textId="77777777" w:rsidR="00F32E49" w:rsidRPr="00F32E49" w:rsidRDefault="00F32E49" w:rsidP="00F32E49"/>
        <w:p w14:paraId="70522BD0" w14:textId="77777777" w:rsidR="00A322ED" w:rsidRPr="00A322ED" w:rsidRDefault="00A322ED" w:rsidP="00A322ED">
          <w:pPr>
            <w:pStyle w:val="TOC1"/>
            <w:tabs>
              <w:tab w:val="right" w:leader="dot" w:pos="9350"/>
            </w:tabs>
            <w:spacing w:line="360" w:lineRule="auto"/>
            <w:rPr>
              <w:rFonts w:ascii="Times New Roman" w:eastAsiaTheme="minorEastAsia" w:hAnsi="Times New Roman" w:cs="Times New Roman"/>
              <w:noProof/>
            </w:rPr>
          </w:pPr>
          <w:r w:rsidRPr="00A322ED">
            <w:rPr>
              <w:rFonts w:ascii="Times New Roman" w:hAnsi="Times New Roman" w:cs="Times New Roman"/>
            </w:rPr>
            <w:fldChar w:fldCharType="begin"/>
          </w:r>
          <w:r w:rsidRPr="00A322ED">
            <w:rPr>
              <w:rFonts w:ascii="Times New Roman" w:hAnsi="Times New Roman" w:cs="Times New Roman"/>
            </w:rPr>
            <w:instrText xml:space="preserve"> TOC \o "1-3" \h \z \u </w:instrText>
          </w:r>
          <w:r w:rsidRPr="00A322ED">
            <w:rPr>
              <w:rFonts w:ascii="Times New Roman" w:hAnsi="Times New Roman" w:cs="Times New Roman"/>
            </w:rPr>
            <w:fldChar w:fldCharType="separate"/>
          </w:r>
          <w:hyperlink w:anchor="_Toc213109324" w:history="1">
            <w:r w:rsidRPr="00A322ED">
              <w:rPr>
                <w:rStyle w:val="Hyperlink"/>
                <w:rFonts w:ascii="Times New Roman" w:hAnsi="Times New Roman" w:cs="Times New Roman"/>
                <w:noProof/>
                <w:color w:val="auto"/>
              </w:rPr>
              <w:t>Introduction</w:t>
            </w:r>
            <w:r w:rsidRPr="00A322ED">
              <w:rPr>
                <w:rFonts w:ascii="Times New Roman" w:hAnsi="Times New Roman" w:cs="Times New Roman"/>
                <w:noProof/>
                <w:webHidden/>
              </w:rPr>
              <w:tab/>
            </w:r>
            <w:r w:rsidRPr="00A322ED">
              <w:rPr>
                <w:rFonts w:ascii="Times New Roman" w:hAnsi="Times New Roman" w:cs="Times New Roman"/>
                <w:noProof/>
                <w:webHidden/>
              </w:rPr>
              <w:fldChar w:fldCharType="begin"/>
            </w:r>
            <w:r w:rsidRPr="00A322ED">
              <w:rPr>
                <w:rFonts w:ascii="Times New Roman" w:hAnsi="Times New Roman" w:cs="Times New Roman"/>
                <w:noProof/>
                <w:webHidden/>
              </w:rPr>
              <w:instrText xml:space="preserve"> PAGEREF _Toc213109324 \h </w:instrText>
            </w:r>
            <w:r w:rsidRPr="00A322ED">
              <w:rPr>
                <w:rFonts w:ascii="Times New Roman" w:hAnsi="Times New Roman" w:cs="Times New Roman"/>
                <w:noProof/>
                <w:webHidden/>
              </w:rPr>
            </w:r>
            <w:r w:rsidRPr="00A322ED">
              <w:rPr>
                <w:rFonts w:ascii="Times New Roman" w:hAnsi="Times New Roman" w:cs="Times New Roman"/>
                <w:noProof/>
                <w:webHidden/>
              </w:rPr>
              <w:fldChar w:fldCharType="separate"/>
            </w:r>
            <w:r w:rsidR="006623A3">
              <w:rPr>
                <w:rFonts w:ascii="Times New Roman" w:hAnsi="Times New Roman" w:cs="Times New Roman"/>
                <w:noProof/>
                <w:webHidden/>
              </w:rPr>
              <w:t>3</w:t>
            </w:r>
            <w:r w:rsidRPr="00A322ED">
              <w:rPr>
                <w:rFonts w:ascii="Times New Roman" w:hAnsi="Times New Roman" w:cs="Times New Roman"/>
                <w:noProof/>
                <w:webHidden/>
              </w:rPr>
              <w:fldChar w:fldCharType="end"/>
            </w:r>
          </w:hyperlink>
        </w:p>
        <w:p w14:paraId="1B67B650" w14:textId="77777777" w:rsidR="00A322ED" w:rsidRPr="00A322ED" w:rsidRDefault="00A322ED" w:rsidP="00A322ED">
          <w:pPr>
            <w:pStyle w:val="TOC1"/>
            <w:tabs>
              <w:tab w:val="right" w:leader="dot" w:pos="9350"/>
            </w:tabs>
            <w:spacing w:line="360" w:lineRule="auto"/>
            <w:rPr>
              <w:rFonts w:ascii="Times New Roman" w:eastAsiaTheme="minorEastAsia" w:hAnsi="Times New Roman" w:cs="Times New Roman"/>
              <w:noProof/>
            </w:rPr>
          </w:pPr>
          <w:hyperlink w:anchor="_Toc213109325" w:history="1">
            <w:r w:rsidRPr="00A322ED">
              <w:rPr>
                <w:rStyle w:val="Hyperlink"/>
                <w:rFonts w:ascii="Times New Roman" w:hAnsi="Times New Roman" w:cs="Times New Roman"/>
                <w:noProof/>
                <w:color w:val="auto"/>
              </w:rPr>
              <w:t>Critical Evaluation of How Employees Use Emotional Intelligence in the Workplace</w:t>
            </w:r>
            <w:r w:rsidRPr="00A322ED">
              <w:rPr>
                <w:rFonts w:ascii="Times New Roman" w:hAnsi="Times New Roman" w:cs="Times New Roman"/>
                <w:noProof/>
                <w:webHidden/>
              </w:rPr>
              <w:tab/>
            </w:r>
            <w:r w:rsidRPr="00A322ED">
              <w:rPr>
                <w:rFonts w:ascii="Times New Roman" w:hAnsi="Times New Roman" w:cs="Times New Roman"/>
                <w:noProof/>
                <w:webHidden/>
              </w:rPr>
              <w:fldChar w:fldCharType="begin"/>
            </w:r>
            <w:r w:rsidRPr="00A322ED">
              <w:rPr>
                <w:rFonts w:ascii="Times New Roman" w:hAnsi="Times New Roman" w:cs="Times New Roman"/>
                <w:noProof/>
                <w:webHidden/>
              </w:rPr>
              <w:instrText xml:space="preserve"> PAGEREF _Toc213109325 \h </w:instrText>
            </w:r>
            <w:r w:rsidRPr="00A322ED">
              <w:rPr>
                <w:rFonts w:ascii="Times New Roman" w:hAnsi="Times New Roman" w:cs="Times New Roman"/>
                <w:noProof/>
                <w:webHidden/>
              </w:rPr>
            </w:r>
            <w:r w:rsidRPr="00A322ED">
              <w:rPr>
                <w:rFonts w:ascii="Times New Roman" w:hAnsi="Times New Roman" w:cs="Times New Roman"/>
                <w:noProof/>
                <w:webHidden/>
              </w:rPr>
              <w:fldChar w:fldCharType="separate"/>
            </w:r>
            <w:r w:rsidR="006623A3">
              <w:rPr>
                <w:rFonts w:ascii="Times New Roman" w:hAnsi="Times New Roman" w:cs="Times New Roman"/>
                <w:noProof/>
                <w:webHidden/>
              </w:rPr>
              <w:t>3</w:t>
            </w:r>
            <w:r w:rsidRPr="00A322ED">
              <w:rPr>
                <w:rFonts w:ascii="Times New Roman" w:hAnsi="Times New Roman" w:cs="Times New Roman"/>
                <w:noProof/>
                <w:webHidden/>
              </w:rPr>
              <w:fldChar w:fldCharType="end"/>
            </w:r>
          </w:hyperlink>
        </w:p>
        <w:p w14:paraId="74C9D654" w14:textId="77777777" w:rsidR="00A322ED" w:rsidRPr="00A322ED" w:rsidRDefault="00A322ED" w:rsidP="00A322ED">
          <w:pPr>
            <w:pStyle w:val="TOC2"/>
            <w:tabs>
              <w:tab w:val="right" w:leader="dot" w:pos="9350"/>
            </w:tabs>
            <w:spacing w:line="360" w:lineRule="auto"/>
            <w:rPr>
              <w:rFonts w:ascii="Times New Roman" w:eastAsiaTheme="minorEastAsia" w:hAnsi="Times New Roman" w:cs="Times New Roman"/>
              <w:noProof/>
            </w:rPr>
          </w:pPr>
          <w:hyperlink w:anchor="_Toc213109326" w:history="1">
            <w:r w:rsidRPr="00A322ED">
              <w:rPr>
                <w:rStyle w:val="Hyperlink"/>
                <w:rFonts w:ascii="Times New Roman" w:hAnsi="Times New Roman" w:cs="Times New Roman"/>
                <w:noProof/>
                <w:color w:val="auto"/>
              </w:rPr>
              <w:t>Self-Awareness</w:t>
            </w:r>
            <w:r w:rsidRPr="00A322ED">
              <w:rPr>
                <w:rFonts w:ascii="Times New Roman" w:hAnsi="Times New Roman" w:cs="Times New Roman"/>
                <w:noProof/>
                <w:webHidden/>
              </w:rPr>
              <w:tab/>
            </w:r>
            <w:r w:rsidRPr="00A322ED">
              <w:rPr>
                <w:rFonts w:ascii="Times New Roman" w:hAnsi="Times New Roman" w:cs="Times New Roman"/>
                <w:noProof/>
                <w:webHidden/>
              </w:rPr>
              <w:fldChar w:fldCharType="begin"/>
            </w:r>
            <w:r w:rsidRPr="00A322ED">
              <w:rPr>
                <w:rFonts w:ascii="Times New Roman" w:hAnsi="Times New Roman" w:cs="Times New Roman"/>
                <w:noProof/>
                <w:webHidden/>
              </w:rPr>
              <w:instrText xml:space="preserve"> PAGEREF _Toc213109326 \h </w:instrText>
            </w:r>
            <w:r w:rsidRPr="00A322ED">
              <w:rPr>
                <w:rFonts w:ascii="Times New Roman" w:hAnsi="Times New Roman" w:cs="Times New Roman"/>
                <w:noProof/>
                <w:webHidden/>
              </w:rPr>
            </w:r>
            <w:r w:rsidRPr="00A322ED">
              <w:rPr>
                <w:rFonts w:ascii="Times New Roman" w:hAnsi="Times New Roman" w:cs="Times New Roman"/>
                <w:noProof/>
                <w:webHidden/>
              </w:rPr>
              <w:fldChar w:fldCharType="separate"/>
            </w:r>
            <w:r w:rsidR="006623A3">
              <w:rPr>
                <w:rFonts w:ascii="Times New Roman" w:hAnsi="Times New Roman" w:cs="Times New Roman"/>
                <w:noProof/>
                <w:webHidden/>
              </w:rPr>
              <w:t>4</w:t>
            </w:r>
            <w:r w:rsidRPr="00A322ED">
              <w:rPr>
                <w:rFonts w:ascii="Times New Roman" w:hAnsi="Times New Roman" w:cs="Times New Roman"/>
                <w:noProof/>
                <w:webHidden/>
              </w:rPr>
              <w:fldChar w:fldCharType="end"/>
            </w:r>
          </w:hyperlink>
        </w:p>
        <w:p w14:paraId="7E30485A" w14:textId="77777777" w:rsidR="00A322ED" w:rsidRPr="00A322ED" w:rsidRDefault="00A322ED" w:rsidP="00A322ED">
          <w:pPr>
            <w:pStyle w:val="TOC2"/>
            <w:tabs>
              <w:tab w:val="right" w:leader="dot" w:pos="9350"/>
            </w:tabs>
            <w:spacing w:line="360" w:lineRule="auto"/>
            <w:rPr>
              <w:rFonts w:ascii="Times New Roman" w:eastAsiaTheme="minorEastAsia" w:hAnsi="Times New Roman" w:cs="Times New Roman"/>
              <w:noProof/>
            </w:rPr>
          </w:pPr>
          <w:hyperlink w:anchor="_Toc213109327" w:history="1">
            <w:r w:rsidRPr="00A322ED">
              <w:rPr>
                <w:rStyle w:val="Hyperlink"/>
                <w:rFonts w:ascii="Times New Roman" w:hAnsi="Times New Roman" w:cs="Times New Roman"/>
                <w:noProof/>
                <w:color w:val="auto"/>
              </w:rPr>
              <w:t>Self-Regulation</w:t>
            </w:r>
            <w:r w:rsidRPr="00A322ED">
              <w:rPr>
                <w:rFonts w:ascii="Times New Roman" w:hAnsi="Times New Roman" w:cs="Times New Roman"/>
                <w:noProof/>
                <w:webHidden/>
              </w:rPr>
              <w:tab/>
            </w:r>
            <w:r w:rsidRPr="00A322ED">
              <w:rPr>
                <w:rFonts w:ascii="Times New Roman" w:hAnsi="Times New Roman" w:cs="Times New Roman"/>
                <w:noProof/>
                <w:webHidden/>
              </w:rPr>
              <w:fldChar w:fldCharType="begin"/>
            </w:r>
            <w:r w:rsidRPr="00A322ED">
              <w:rPr>
                <w:rFonts w:ascii="Times New Roman" w:hAnsi="Times New Roman" w:cs="Times New Roman"/>
                <w:noProof/>
                <w:webHidden/>
              </w:rPr>
              <w:instrText xml:space="preserve"> PAGEREF _Toc213109327 \h </w:instrText>
            </w:r>
            <w:r w:rsidRPr="00A322ED">
              <w:rPr>
                <w:rFonts w:ascii="Times New Roman" w:hAnsi="Times New Roman" w:cs="Times New Roman"/>
                <w:noProof/>
                <w:webHidden/>
              </w:rPr>
            </w:r>
            <w:r w:rsidRPr="00A322ED">
              <w:rPr>
                <w:rFonts w:ascii="Times New Roman" w:hAnsi="Times New Roman" w:cs="Times New Roman"/>
                <w:noProof/>
                <w:webHidden/>
              </w:rPr>
              <w:fldChar w:fldCharType="separate"/>
            </w:r>
            <w:r w:rsidR="006623A3">
              <w:rPr>
                <w:rFonts w:ascii="Times New Roman" w:hAnsi="Times New Roman" w:cs="Times New Roman"/>
                <w:noProof/>
                <w:webHidden/>
              </w:rPr>
              <w:t>5</w:t>
            </w:r>
            <w:r w:rsidRPr="00A322ED">
              <w:rPr>
                <w:rFonts w:ascii="Times New Roman" w:hAnsi="Times New Roman" w:cs="Times New Roman"/>
                <w:noProof/>
                <w:webHidden/>
              </w:rPr>
              <w:fldChar w:fldCharType="end"/>
            </w:r>
          </w:hyperlink>
        </w:p>
        <w:p w14:paraId="1D549E02" w14:textId="77777777" w:rsidR="00A322ED" w:rsidRPr="00A322ED" w:rsidRDefault="00A322ED" w:rsidP="00A322ED">
          <w:pPr>
            <w:pStyle w:val="TOC2"/>
            <w:tabs>
              <w:tab w:val="right" w:leader="dot" w:pos="9350"/>
            </w:tabs>
            <w:spacing w:line="360" w:lineRule="auto"/>
            <w:rPr>
              <w:rFonts w:ascii="Times New Roman" w:eastAsiaTheme="minorEastAsia" w:hAnsi="Times New Roman" w:cs="Times New Roman"/>
              <w:noProof/>
            </w:rPr>
          </w:pPr>
          <w:hyperlink w:anchor="_Toc213109328" w:history="1">
            <w:r w:rsidRPr="00A322ED">
              <w:rPr>
                <w:rStyle w:val="Hyperlink"/>
                <w:rFonts w:ascii="Times New Roman" w:hAnsi="Times New Roman" w:cs="Times New Roman"/>
                <w:noProof/>
                <w:color w:val="auto"/>
              </w:rPr>
              <w:t>Motivation</w:t>
            </w:r>
            <w:r w:rsidRPr="00A322ED">
              <w:rPr>
                <w:rFonts w:ascii="Times New Roman" w:hAnsi="Times New Roman" w:cs="Times New Roman"/>
                <w:noProof/>
                <w:webHidden/>
              </w:rPr>
              <w:tab/>
            </w:r>
            <w:r w:rsidRPr="00A322ED">
              <w:rPr>
                <w:rFonts w:ascii="Times New Roman" w:hAnsi="Times New Roman" w:cs="Times New Roman"/>
                <w:noProof/>
                <w:webHidden/>
              </w:rPr>
              <w:fldChar w:fldCharType="begin"/>
            </w:r>
            <w:r w:rsidRPr="00A322ED">
              <w:rPr>
                <w:rFonts w:ascii="Times New Roman" w:hAnsi="Times New Roman" w:cs="Times New Roman"/>
                <w:noProof/>
                <w:webHidden/>
              </w:rPr>
              <w:instrText xml:space="preserve"> PAGEREF _Toc213109328 \h </w:instrText>
            </w:r>
            <w:r w:rsidRPr="00A322ED">
              <w:rPr>
                <w:rFonts w:ascii="Times New Roman" w:hAnsi="Times New Roman" w:cs="Times New Roman"/>
                <w:noProof/>
                <w:webHidden/>
              </w:rPr>
            </w:r>
            <w:r w:rsidRPr="00A322ED">
              <w:rPr>
                <w:rFonts w:ascii="Times New Roman" w:hAnsi="Times New Roman" w:cs="Times New Roman"/>
                <w:noProof/>
                <w:webHidden/>
              </w:rPr>
              <w:fldChar w:fldCharType="separate"/>
            </w:r>
            <w:r w:rsidR="006623A3">
              <w:rPr>
                <w:rFonts w:ascii="Times New Roman" w:hAnsi="Times New Roman" w:cs="Times New Roman"/>
                <w:noProof/>
                <w:webHidden/>
              </w:rPr>
              <w:t>5</w:t>
            </w:r>
            <w:r w:rsidRPr="00A322ED">
              <w:rPr>
                <w:rFonts w:ascii="Times New Roman" w:hAnsi="Times New Roman" w:cs="Times New Roman"/>
                <w:noProof/>
                <w:webHidden/>
              </w:rPr>
              <w:fldChar w:fldCharType="end"/>
            </w:r>
          </w:hyperlink>
        </w:p>
        <w:p w14:paraId="523E6933" w14:textId="77777777" w:rsidR="00A322ED" w:rsidRPr="00A322ED" w:rsidRDefault="00A322ED" w:rsidP="00A322ED">
          <w:pPr>
            <w:pStyle w:val="TOC2"/>
            <w:tabs>
              <w:tab w:val="right" w:leader="dot" w:pos="9350"/>
            </w:tabs>
            <w:spacing w:line="360" w:lineRule="auto"/>
            <w:rPr>
              <w:rFonts w:ascii="Times New Roman" w:eastAsiaTheme="minorEastAsia" w:hAnsi="Times New Roman" w:cs="Times New Roman"/>
              <w:noProof/>
            </w:rPr>
          </w:pPr>
          <w:hyperlink w:anchor="_Toc213109329" w:history="1">
            <w:r w:rsidRPr="00A322ED">
              <w:rPr>
                <w:rStyle w:val="Hyperlink"/>
                <w:rFonts w:ascii="Times New Roman" w:hAnsi="Times New Roman" w:cs="Times New Roman"/>
                <w:noProof/>
                <w:color w:val="auto"/>
              </w:rPr>
              <w:t>Empathy</w:t>
            </w:r>
            <w:r w:rsidRPr="00A322ED">
              <w:rPr>
                <w:rFonts w:ascii="Times New Roman" w:hAnsi="Times New Roman" w:cs="Times New Roman"/>
                <w:noProof/>
                <w:webHidden/>
              </w:rPr>
              <w:tab/>
            </w:r>
            <w:r w:rsidRPr="00A322ED">
              <w:rPr>
                <w:rFonts w:ascii="Times New Roman" w:hAnsi="Times New Roman" w:cs="Times New Roman"/>
                <w:noProof/>
                <w:webHidden/>
              </w:rPr>
              <w:fldChar w:fldCharType="begin"/>
            </w:r>
            <w:r w:rsidRPr="00A322ED">
              <w:rPr>
                <w:rFonts w:ascii="Times New Roman" w:hAnsi="Times New Roman" w:cs="Times New Roman"/>
                <w:noProof/>
                <w:webHidden/>
              </w:rPr>
              <w:instrText xml:space="preserve"> PAGEREF _Toc213109329 \h </w:instrText>
            </w:r>
            <w:r w:rsidRPr="00A322ED">
              <w:rPr>
                <w:rFonts w:ascii="Times New Roman" w:hAnsi="Times New Roman" w:cs="Times New Roman"/>
                <w:noProof/>
                <w:webHidden/>
              </w:rPr>
            </w:r>
            <w:r w:rsidRPr="00A322ED">
              <w:rPr>
                <w:rFonts w:ascii="Times New Roman" w:hAnsi="Times New Roman" w:cs="Times New Roman"/>
                <w:noProof/>
                <w:webHidden/>
              </w:rPr>
              <w:fldChar w:fldCharType="separate"/>
            </w:r>
            <w:r w:rsidR="006623A3">
              <w:rPr>
                <w:rFonts w:ascii="Times New Roman" w:hAnsi="Times New Roman" w:cs="Times New Roman"/>
                <w:noProof/>
                <w:webHidden/>
              </w:rPr>
              <w:t>6</w:t>
            </w:r>
            <w:r w:rsidRPr="00A322ED">
              <w:rPr>
                <w:rFonts w:ascii="Times New Roman" w:hAnsi="Times New Roman" w:cs="Times New Roman"/>
                <w:noProof/>
                <w:webHidden/>
              </w:rPr>
              <w:fldChar w:fldCharType="end"/>
            </w:r>
          </w:hyperlink>
        </w:p>
        <w:p w14:paraId="3F56A564" w14:textId="77777777" w:rsidR="00A322ED" w:rsidRPr="00A322ED" w:rsidRDefault="00A322ED" w:rsidP="00A322ED">
          <w:pPr>
            <w:pStyle w:val="TOC2"/>
            <w:tabs>
              <w:tab w:val="right" w:leader="dot" w:pos="9350"/>
            </w:tabs>
            <w:spacing w:line="360" w:lineRule="auto"/>
            <w:rPr>
              <w:rFonts w:ascii="Times New Roman" w:eastAsiaTheme="minorEastAsia" w:hAnsi="Times New Roman" w:cs="Times New Roman"/>
              <w:noProof/>
            </w:rPr>
          </w:pPr>
          <w:hyperlink w:anchor="_Toc213109330" w:history="1">
            <w:r w:rsidRPr="00A322ED">
              <w:rPr>
                <w:rStyle w:val="Hyperlink"/>
                <w:rFonts w:ascii="Times New Roman" w:hAnsi="Times New Roman" w:cs="Times New Roman"/>
                <w:noProof/>
                <w:color w:val="auto"/>
              </w:rPr>
              <w:t>Social Skills</w:t>
            </w:r>
            <w:r w:rsidRPr="00A322ED">
              <w:rPr>
                <w:rFonts w:ascii="Times New Roman" w:hAnsi="Times New Roman" w:cs="Times New Roman"/>
                <w:noProof/>
                <w:webHidden/>
              </w:rPr>
              <w:tab/>
            </w:r>
            <w:r w:rsidRPr="00A322ED">
              <w:rPr>
                <w:rFonts w:ascii="Times New Roman" w:hAnsi="Times New Roman" w:cs="Times New Roman"/>
                <w:noProof/>
                <w:webHidden/>
              </w:rPr>
              <w:fldChar w:fldCharType="begin"/>
            </w:r>
            <w:r w:rsidRPr="00A322ED">
              <w:rPr>
                <w:rFonts w:ascii="Times New Roman" w:hAnsi="Times New Roman" w:cs="Times New Roman"/>
                <w:noProof/>
                <w:webHidden/>
              </w:rPr>
              <w:instrText xml:space="preserve"> PAGEREF _Toc213109330 \h </w:instrText>
            </w:r>
            <w:r w:rsidRPr="00A322ED">
              <w:rPr>
                <w:rFonts w:ascii="Times New Roman" w:hAnsi="Times New Roman" w:cs="Times New Roman"/>
                <w:noProof/>
                <w:webHidden/>
              </w:rPr>
            </w:r>
            <w:r w:rsidRPr="00A322ED">
              <w:rPr>
                <w:rFonts w:ascii="Times New Roman" w:hAnsi="Times New Roman" w:cs="Times New Roman"/>
                <w:noProof/>
                <w:webHidden/>
              </w:rPr>
              <w:fldChar w:fldCharType="separate"/>
            </w:r>
            <w:r w:rsidR="006623A3">
              <w:rPr>
                <w:rFonts w:ascii="Times New Roman" w:hAnsi="Times New Roman" w:cs="Times New Roman"/>
                <w:noProof/>
                <w:webHidden/>
              </w:rPr>
              <w:t>6</w:t>
            </w:r>
            <w:r w:rsidRPr="00A322ED">
              <w:rPr>
                <w:rFonts w:ascii="Times New Roman" w:hAnsi="Times New Roman" w:cs="Times New Roman"/>
                <w:noProof/>
                <w:webHidden/>
              </w:rPr>
              <w:fldChar w:fldCharType="end"/>
            </w:r>
          </w:hyperlink>
        </w:p>
        <w:p w14:paraId="7A13BB53" w14:textId="77777777" w:rsidR="00A322ED" w:rsidRPr="00A322ED" w:rsidRDefault="00A322ED" w:rsidP="00A322ED">
          <w:pPr>
            <w:pStyle w:val="TOC2"/>
            <w:tabs>
              <w:tab w:val="right" w:leader="dot" w:pos="9350"/>
            </w:tabs>
            <w:spacing w:line="360" w:lineRule="auto"/>
            <w:rPr>
              <w:rFonts w:ascii="Times New Roman" w:eastAsiaTheme="minorEastAsia" w:hAnsi="Times New Roman" w:cs="Times New Roman"/>
              <w:noProof/>
            </w:rPr>
          </w:pPr>
          <w:hyperlink w:anchor="_Toc213109331" w:history="1">
            <w:r w:rsidRPr="00A322ED">
              <w:rPr>
                <w:rStyle w:val="Hyperlink"/>
                <w:rFonts w:ascii="Times New Roman" w:hAnsi="Times New Roman" w:cs="Times New Roman"/>
                <w:noProof/>
                <w:color w:val="auto"/>
              </w:rPr>
              <w:t>Mindfulness</w:t>
            </w:r>
            <w:r w:rsidRPr="00A322ED">
              <w:rPr>
                <w:rFonts w:ascii="Times New Roman" w:hAnsi="Times New Roman" w:cs="Times New Roman"/>
                <w:noProof/>
                <w:webHidden/>
              </w:rPr>
              <w:tab/>
            </w:r>
            <w:r w:rsidRPr="00A322ED">
              <w:rPr>
                <w:rFonts w:ascii="Times New Roman" w:hAnsi="Times New Roman" w:cs="Times New Roman"/>
                <w:noProof/>
                <w:webHidden/>
              </w:rPr>
              <w:fldChar w:fldCharType="begin"/>
            </w:r>
            <w:r w:rsidRPr="00A322ED">
              <w:rPr>
                <w:rFonts w:ascii="Times New Roman" w:hAnsi="Times New Roman" w:cs="Times New Roman"/>
                <w:noProof/>
                <w:webHidden/>
              </w:rPr>
              <w:instrText xml:space="preserve"> PAGEREF _Toc213109331 \h </w:instrText>
            </w:r>
            <w:r w:rsidRPr="00A322ED">
              <w:rPr>
                <w:rFonts w:ascii="Times New Roman" w:hAnsi="Times New Roman" w:cs="Times New Roman"/>
                <w:noProof/>
                <w:webHidden/>
              </w:rPr>
            </w:r>
            <w:r w:rsidRPr="00A322ED">
              <w:rPr>
                <w:rFonts w:ascii="Times New Roman" w:hAnsi="Times New Roman" w:cs="Times New Roman"/>
                <w:noProof/>
                <w:webHidden/>
              </w:rPr>
              <w:fldChar w:fldCharType="separate"/>
            </w:r>
            <w:r w:rsidR="006623A3">
              <w:rPr>
                <w:rFonts w:ascii="Times New Roman" w:hAnsi="Times New Roman" w:cs="Times New Roman"/>
                <w:noProof/>
                <w:webHidden/>
              </w:rPr>
              <w:t>7</w:t>
            </w:r>
            <w:r w:rsidRPr="00A322ED">
              <w:rPr>
                <w:rFonts w:ascii="Times New Roman" w:hAnsi="Times New Roman" w:cs="Times New Roman"/>
                <w:noProof/>
                <w:webHidden/>
              </w:rPr>
              <w:fldChar w:fldCharType="end"/>
            </w:r>
          </w:hyperlink>
        </w:p>
        <w:p w14:paraId="620662BA" w14:textId="77777777" w:rsidR="00A322ED" w:rsidRPr="00A322ED" w:rsidRDefault="00A322ED" w:rsidP="00A322ED">
          <w:pPr>
            <w:pStyle w:val="TOC2"/>
            <w:tabs>
              <w:tab w:val="right" w:leader="dot" w:pos="9350"/>
            </w:tabs>
            <w:spacing w:line="360" w:lineRule="auto"/>
            <w:rPr>
              <w:rFonts w:ascii="Times New Roman" w:eastAsiaTheme="minorEastAsia" w:hAnsi="Times New Roman" w:cs="Times New Roman"/>
              <w:noProof/>
            </w:rPr>
          </w:pPr>
          <w:hyperlink w:anchor="_Toc213109332" w:history="1">
            <w:r w:rsidRPr="00A322ED">
              <w:rPr>
                <w:rStyle w:val="Hyperlink"/>
                <w:rFonts w:ascii="Times New Roman" w:hAnsi="Times New Roman" w:cs="Times New Roman"/>
                <w:noProof/>
                <w:color w:val="auto"/>
              </w:rPr>
              <w:t>Critical Evaluation of Major Emotional Intelligence Models</w:t>
            </w:r>
            <w:r w:rsidRPr="00A322ED">
              <w:rPr>
                <w:rFonts w:ascii="Times New Roman" w:hAnsi="Times New Roman" w:cs="Times New Roman"/>
                <w:noProof/>
                <w:webHidden/>
              </w:rPr>
              <w:tab/>
            </w:r>
            <w:r w:rsidRPr="00A322ED">
              <w:rPr>
                <w:rFonts w:ascii="Times New Roman" w:hAnsi="Times New Roman" w:cs="Times New Roman"/>
                <w:noProof/>
                <w:webHidden/>
              </w:rPr>
              <w:fldChar w:fldCharType="begin"/>
            </w:r>
            <w:r w:rsidRPr="00A322ED">
              <w:rPr>
                <w:rFonts w:ascii="Times New Roman" w:hAnsi="Times New Roman" w:cs="Times New Roman"/>
                <w:noProof/>
                <w:webHidden/>
              </w:rPr>
              <w:instrText xml:space="preserve"> PAGEREF _Toc213109332 \h </w:instrText>
            </w:r>
            <w:r w:rsidRPr="00A322ED">
              <w:rPr>
                <w:rFonts w:ascii="Times New Roman" w:hAnsi="Times New Roman" w:cs="Times New Roman"/>
                <w:noProof/>
                <w:webHidden/>
              </w:rPr>
            </w:r>
            <w:r w:rsidRPr="00A322ED">
              <w:rPr>
                <w:rFonts w:ascii="Times New Roman" w:hAnsi="Times New Roman" w:cs="Times New Roman"/>
                <w:noProof/>
                <w:webHidden/>
              </w:rPr>
              <w:fldChar w:fldCharType="separate"/>
            </w:r>
            <w:r w:rsidR="006623A3">
              <w:rPr>
                <w:rFonts w:ascii="Times New Roman" w:hAnsi="Times New Roman" w:cs="Times New Roman"/>
                <w:noProof/>
                <w:webHidden/>
              </w:rPr>
              <w:t>7</w:t>
            </w:r>
            <w:r w:rsidRPr="00A322ED">
              <w:rPr>
                <w:rFonts w:ascii="Times New Roman" w:hAnsi="Times New Roman" w:cs="Times New Roman"/>
                <w:noProof/>
                <w:webHidden/>
              </w:rPr>
              <w:fldChar w:fldCharType="end"/>
            </w:r>
          </w:hyperlink>
        </w:p>
        <w:p w14:paraId="2A0651EA" w14:textId="77777777" w:rsidR="00A322ED" w:rsidRPr="00A322ED" w:rsidRDefault="00A322ED" w:rsidP="00A322ED">
          <w:pPr>
            <w:pStyle w:val="TOC1"/>
            <w:tabs>
              <w:tab w:val="right" w:leader="dot" w:pos="9350"/>
            </w:tabs>
            <w:spacing w:line="360" w:lineRule="auto"/>
            <w:rPr>
              <w:rFonts w:ascii="Times New Roman" w:eastAsiaTheme="minorEastAsia" w:hAnsi="Times New Roman" w:cs="Times New Roman"/>
              <w:noProof/>
            </w:rPr>
          </w:pPr>
          <w:hyperlink w:anchor="_Toc213109333" w:history="1">
            <w:r w:rsidRPr="00A322ED">
              <w:rPr>
                <w:rStyle w:val="Hyperlink"/>
                <w:rFonts w:ascii="Times New Roman" w:hAnsi="Times New Roman" w:cs="Times New Roman"/>
                <w:noProof/>
                <w:color w:val="auto"/>
              </w:rPr>
              <w:t>Emotional Intelligence Characteristics to Consider When Recruiting across Generations</w:t>
            </w:r>
            <w:r w:rsidRPr="00A322ED">
              <w:rPr>
                <w:rFonts w:ascii="Times New Roman" w:hAnsi="Times New Roman" w:cs="Times New Roman"/>
                <w:noProof/>
                <w:webHidden/>
              </w:rPr>
              <w:tab/>
            </w:r>
            <w:r w:rsidRPr="00A322ED">
              <w:rPr>
                <w:rFonts w:ascii="Times New Roman" w:hAnsi="Times New Roman" w:cs="Times New Roman"/>
                <w:noProof/>
                <w:webHidden/>
              </w:rPr>
              <w:fldChar w:fldCharType="begin"/>
            </w:r>
            <w:r w:rsidRPr="00A322ED">
              <w:rPr>
                <w:rFonts w:ascii="Times New Roman" w:hAnsi="Times New Roman" w:cs="Times New Roman"/>
                <w:noProof/>
                <w:webHidden/>
              </w:rPr>
              <w:instrText xml:space="preserve"> PAGEREF _Toc213109333 \h </w:instrText>
            </w:r>
            <w:r w:rsidRPr="00A322ED">
              <w:rPr>
                <w:rFonts w:ascii="Times New Roman" w:hAnsi="Times New Roman" w:cs="Times New Roman"/>
                <w:noProof/>
                <w:webHidden/>
              </w:rPr>
            </w:r>
            <w:r w:rsidRPr="00A322ED">
              <w:rPr>
                <w:rFonts w:ascii="Times New Roman" w:hAnsi="Times New Roman" w:cs="Times New Roman"/>
                <w:noProof/>
                <w:webHidden/>
              </w:rPr>
              <w:fldChar w:fldCharType="separate"/>
            </w:r>
            <w:r w:rsidR="006623A3">
              <w:rPr>
                <w:rFonts w:ascii="Times New Roman" w:hAnsi="Times New Roman" w:cs="Times New Roman"/>
                <w:noProof/>
                <w:webHidden/>
              </w:rPr>
              <w:t>8</w:t>
            </w:r>
            <w:r w:rsidRPr="00A322ED">
              <w:rPr>
                <w:rFonts w:ascii="Times New Roman" w:hAnsi="Times New Roman" w:cs="Times New Roman"/>
                <w:noProof/>
                <w:webHidden/>
              </w:rPr>
              <w:fldChar w:fldCharType="end"/>
            </w:r>
          </w:hyperlink>
        </w:p>
        <w:p w14:paraId="4F813767" w14:textId="77777777" w:rsidR="00A322ED" w:rsidRPr="00A322ED" w:rsidRDefault="00A322ED" w:rsidP="00A322ED">
          <w:pPr>
            <w:pStyle w:val="TOC1"/>
            <w:tabs>
              <w:tab w:val="right" w:leader="dot" w:pos="9350"/>
            </w:tabs>
            <w:spacing w:line="360" w:lineRule="auto"/>
            <w:rPr>
              <w:rFonts w:ascii="Times New Roman" w:eastAsiaTheme="minorEastAsia" w:hAnsi="Times New Roman" w:cs="Times New Roman"/>
              <w:noProof/>
            </w:rPr>
          </w:pPr>
          <w:hyperlink w:anchor="_Toc213109334" w:history="1">
            <w:r w:rsidRPr="00A322ED">
              <w:rPr>
                <w:rStyle w:val="Hyperlink"/>
                <w:rFonts w:ascii="Times New Roman" w:hAnsi="Times New Roman" w:cs="Times New Roman"/>
                <w:noProof/>
                <w:color w:val="auto"/>
              </w:rPr>
              <w:t>Conclusion</w:t>
            </w:r>
            <w:r w:rsidRPr="00A322ED">
              <w:rPr>
                <w:rFonts w:ascii="Times New Roman" w:hAnsi="Times New Roman" w:cs="Times New Roman"/>
                <w:noProof/>
                <w:webHidden/>
              </w:rPr>
              <w:tab/>
            </w:r>
            <w:r w:rsidRPr="00A322ED">
              <w:rPr>
                <w:rFonts w:ascii="Times New Roman" w:hAnsi="Times New Roman" w:cs="Times New Roman"/>
                <w:noProof/>
                <w:webHidden/>
              </w:rPr>
              <w:fldChar w:fldCharType="begin"/>
            </w:r>
            <w:r w:rsidRPr="00A322ED">
              <w:rPr>
                <w:rFonts w:ascii="Times New Roman" w:hAnsi="Times New Roman" w:cs="Times New Roman"/>
                <w:noProof/>
                <w:webHidden/>
              </w:rPr>
              <w:instrText xml:space="preserve"> PAGEREF _Toc213109334 \h </w:instrText>
            </w:r>
            <w:r w:rsidRPr="00A322ED">
              <w:rPr>
                <w:rFonts w:ascii="Times New Roman" w:hAnsi="Times New Roman" w:cs="Times New Roman"/>
                <w:noProof/>
                <w:webHidden/>
              </w:rPr>
            </w:r>
            <w:r w:rsidRPr="00A322ED">
              <w:rPr>
                <w:rFonts w:ascii="Times New Roman" w:hAnsi="Times New Roman" w:cs="Times New Roman"/>
                <w:noProof/>
                <w:webHidden/>
              </w:rPr>
              <w:fldChar w:fldCharType="separate"/>
            </w:r>
            <w:r w:rsidR="006623A3">
              <w:rPr>
                <w:rFonts w:ascii="Times New Roman" w:hAnsi="Times New Roman" w:cs="Times New Roman"/>
                <w:noProof/>
                <w:webHidden/>
              </w:rPr>
              <w:t>11</w:t>
            </w:r>
            <w:r w:rsidRPr="00A322ED">
              <w:rPr>
                <w:rFonts w:ascii="Times New Roman" w:hAnsi="Times New Roman" w:cs="Times New Roman"/>
                <w:noProof/>
                <w:webHidden/>
              </w:rPr>
              <w:fldChar w:fldCharType="end"/>
            </w:r>
          </w:hyperlink>
        </w:p>
        <w:p w14:paraId="2B374981" w14:textId="77777777" w:rsidR="00A322ED" w:rsidRPr="00A322ED" w:rsidRDefault="00A322ED" w:rsidP="00A322ED">
          <w:pPr>
            <w:pStyle w:val="TOC1"/>
            <w:tabs>
              <w:tab w:val="right" w:leader="dot" w:pos="9350"/>
            </w:tabs>
            <w:spacing w:line="360" w:lineRule="auto"/>
            <w:rPr>
              <w:rFonts w:ascii="Times New Roman" w:eastAsiaTheme="minorEastAsia" w:hAnsi="Times New Roman" w:cs="Times New Roman"/>
              <w:noProof/>
            </w:rPr>
          </w:pPr>
          <w:hyperlink w:anchor="_Toc213109335" w:history="1">
            <w:r w:rsidRPr="00A322ED">
              <w:rPr>
                <w:rStyle w:val="Hyperlink"/>
                <w:rFonts w:ascii="Times New Roman" w:hAnsi="Times New Roman" w:cs="Times New Roman"/>
                <w:noProof/>
                <w:color w:val="auto"/>
              </w:rPr>
              <w:t>Recommendations</w:t>
            </w:r>
            <w:r w:rsidRPr="00A322ED">
              <w:rPr>
                <w:rFonts w:ascii="Times New Roman" w:hAnsi="Times New Roman" w:cs="Times New Roman"/>
                <w:noProof/>
                <w:webHidden/>
              </w:rPr>
              <w:tab/>
            </w:r>
            <w:r w:rsidRPr="00A322ED">
              <w:rPr>
                <w:rFonts w:ascii="Times New Roman" w:hAnsi="Times New Roman" w:cs="Times New Roman"/>
                <w:noProof/>
                <w:webHidden/>
              </w:rPr>
              <w:fldChar w:fldCharType="begin"/>
            </w:r>
            <w:r w:rsidRPr="00A322ED">
              <w:rPr>
                <w:rFonts w:ascii="Times New Roman" w:hAnsi="Times New Roman" w:cs="Times New Roman"/>
                <w:noProof/>
                <w:webHidden/>
              </w:rPr>
              <w:instrText xml:space="preserve"> PAGEREF _Toc213109335 \h </w:instrText>
            </w:r>
            <w:r w:rsidRPr="00A322ED">
              <w:rPr>
                <w:rFonts w:ascii="Times New Roman" w:hAnsi="Times New Roman" w:cs="Times New Roman"/>
                <w:noProof/>
                <w:webHidden/>
              </w:rPr>
            </w:r>
            <w:r w:rsidRPr="00A322ED">
              <w:rPr>
                <w:rFonts w:ascii="Times New Roman" w:hAnsi="Times New Roman" w:cs="Times New Roman"/>
                <w:noProof/>
                <w:webHidden/>
              </w:rPr>
              <w:fldChar w:fldCharType="separate"/>
            </w:r>
            <w:r w:rsidR="006623A3">
              <w:rPr>
                <w:rFonts w:ascii="Times New Roman" w:hAnsi="Times New Roman" w:cs="Times New Roman"/>
                <w:noProof/>
                <w:webHidden/>
              </w:rPr>
              <w:t>12</w:t>
            </w:r>
            <w:r w:rsidRPr="00A322ED">
              <w:rPr>
                <w:rFonts w:ascii="Times New Roman" w:hAnsi="Times New Roman" w:cs="Times New Roman"/>
                <w:noProof/>
                <w:webHidden/>
              </w:rPr>
              <w:fldChar w:fldCharType="end"/>
            </w:r>
          </w:hyperlink>
        </w:p>
        <w:p w14:paraId="030BA09A" w14:textId="77777777" w:rsidR="00A322ED" w:rsidRPr="00A322ED" w:rsidRDefault="00A322ED" w:rsidP="00A322ED">
          <w:pPr>
            <w:pStyle w:val="TOC1"/>
            <w:tabs>
              <w:tab w:val="right" w:leader="dot" w:pos="9350"/>
            </w:tabs>
            <w:spacing w:line="360" w:lineRule="auto"/>
            <w:rPr>
              <w:rFonts w:ascii="Times New Roman" w:eastAsiaTheme="minorEastAsia" w:hAnsi="Times New Roman" w:cs="Times New Roman"/>
              <w:noProof/>
            </w:rPr>
          </w:pPr>
          <w:hyperlink w:anchor="_Toc213109336" w:history="1">
            <w:r w:rsidRPr="00A322ED">
              <w:rPr>
                <w:rStyle w:val="Hyperlink"/>
                <w:rFonts w:ascii="Times New Roman" w:hAnsi="Times New Roman" w:cs="Times New Roman"/>
                <w:noProof/>
                <w:color w:val="auto"/>
              </w:rPr>
              <w:t>References</w:t>
            </w:r>
            <w:r w:rsidRPr="00A322ED">
              <w:rPr>
                <w:rFonts w:ascii="Times New Roman" w:hAnsi="Times New Roman" w:cs="Times New Roman"/>
                <w:noProof/>
                <w:webHidden/>
              </w:rPr>
              <w:tab/>
            </w:r>
            <w:r w:rsidRPr="00A322ED">
              <w:rPr>
                <w:rFonts w:ascii="Times New Roman" w:hAnsi="Times New Roman" w:cs="Times New Roman"/>
                <w:noProof/>
                <w:webHidden/>
              </w:rPr>
              <w:fldChar w:fldCharType="begin"/>
            </w:r>
            <w:r w:rsidRPr="00A322ED">
              <w:rPr>
                <w:rFonts w:ascii="Times New Roman" w:hAnsi="Times New Roman" w:cs="Times New Roman"/>
                <w:noProof/>
                <w:webHidden/>
              </w:rPr>
              <w:instrText xml:space="preserve"> PAGEREF _Toc213109336 \h </w:instrText>
            </w:r>
            <w:r w:rsidRPr="00A322ED">
              <w:rPr>
                <w:rFonts w:ascii="Times New Roman" w:hAnsi="Times New Roman" w:cs="Times New Roman"/>
                <w:noProof/>
                <w:webHidden/>
              </w:rPr>
            </w:r>
            <w:r w:rsidRPr="00A322ED">
              <w:rPr>
                <w:rFonts w:ascii="Times New Roman" w:hAnsi="Times New Roman" w:cs="Times New Roman"/>
                <w:noProof/>
                <w:webHidden/>
              </w:rPr>
              <w:fldChar w:fldCharType="separate"/>
            </w:r>
            <w:r w:rsidR="006623A3">
              <w:rPr>
                <w:rFonts w:ascii="Times New Roman" w:hAnsi="Times New Roman" w:cs="Times New Roman"/>
                <w:noProof/>
                <w:webHidden/>
              </w:rPr>
              <w:t>13</w:t>
            </w:r>
            <w:r w:rsidRPr="00A322ED">
              <w:rPr>
                <w:rFonts w:ascii="Times New Roman" w:hAnsi="Times New Roman" w:cs="Times New Roman"/>
                <w:noProof/>
                <w:webHidden/>
              </w:rPr>
              <w:fldChar w:fldCharType="end"/>
            </w:r>
          </w:hyperlink>
        </w:p>
        <w:p w14:paraId="701CD30A" w14:textId="77777777" w:rsidR="00A322ED" w:rsidRDefault="00A322ED" w:rsidP="00A322ED">
          <w:pPr>
            <w:spacing w:line="360" w:lineRule="auto"/>
          </w:pPr>
          <w:r w:rsidRPr="00A322ED">
            <w:rPr>
              <w:rFonts w:ascii="Times New Roman" w:hAnsi="Times New Roman" w:cs="Times New Roman"/>
              <w:b/>
              <w:bCs/>
              <w:noProof/>
            </w:rPr>
            <w:fldChar w:fldCharType="end"/>
          </w:r>
        </w:p>
      </w:sdtContent>
    </w:sdt>
    <w:p w14:paraId="1CD90F16" w14:textId="77777777" w:rsidR="00F2660B" w:rsidRDefault="00F2660B" w:rsidP="00C46980">
      <w:pPr>
        <w:spacing w:line="360" w:lineRule="auto"/>
        <w:jc w:val="center"/>
        <w:rPr>
          <w:b/>
          <w:bCs/>
          <w:i/>
          <w:iCs/>
        </w:rPr>
      </w:pPr>
      <w:r>
        <w:br w:type="page"/>
      </w:r>
    </w:p>
    <w:p w14:paraId="4E24917D" w14:textId="77777777" w:rsidR="00A95C6C" w:rsidRPr="00112C8B" w:rsidRDefault="00E94491" w:rsidP="00592AB9">
      <w:pPr>
        <w:pStyle w:val="Heading1"/>
        <w:spacing w:line="360" w:lineRule="auto"/>
      </w:pPr>
      <w:bookmarkStart w:id="0" w:name="_Toc213109324"/>
      <w:r w:rsidRPr="00A95C6C">
        <w:lastRenderedPageBreak/>
        <w:t>Introduction</w:t>
      </w:r>
      <w:bookmarkEnd w:id="0"/>
    </w:p>
    <w:p w14:paraId="6BEE41B9" w14:textId="62616F85" w:rsidR="00783D55" w:rsidRDefault="00E94491" w:rsidP="00592AB9">
      <w:pPr>
        <w:spacing w:line="360" w:lineRule="auto"/>
        <w:ind w:firstLine="720"/>
      </w:pPr>
      <w:r>
        <w:t xml:space="preserve">Emotional intelligence (EI) has become one of the most crucial factors in considering contemporary </w:t>
      </w:r>
      <w:r w:rsidR="00641745">
        <w:t>organizational</w:t>
      </w:r>
      <w:r>
        <w:t xml:space="preserve"> </w:t>
      </w:r>
      <w:r w:rsidR="00641745">
        <w:t>behavior</w:t>
      </w:r>
      <w:r>
        <w:t xml:space="preserve"> and leadership practice</w:t>
      </w:r>
      <w:r w:rsidR="00592AB9">
        <w:t xml:space="preserve"> (Lehner, 2020)</w:t>
      </w:r>
      <w:r>
        <w:t>. With the growing diversity, speed, and collaborative work environments, employees must not only perform technical tasks well but also learn to handle emotions, communicate efficiently, form relationships, and negotiate and traverse complex interpersonal settings. Emotional intelligence is the ability to recognise, interpret, manage and apply emotions in ourselves and others positively so that they become more adaptive in interpersonal and job-related events</w:t>
      </w:r>
      <w:r w:rsidR="00592AB9">
        <w:t xml:space="preserve"> (Chernis and Adler, 2023)</w:t>
      </w:r>
      <w:r>
        <w:t>.</w:t>
      </w:r>
    </w:p>
    <w:p w14:paraId="2E5C43D4" w14:textId="0EE8FC61" w:rsidR="00A95C6C" w:rsidRPr="00A95C6C" w:rsidRDefault="00E94491" w:rsidP="00592AB9">
      <w:pPr>
        <w:spacing w:line="360" w:lineRule="auto"/>
        <w:ind w:firstLine="720"/>
      </w:pPr>
      <w:r>
        <w:t xml:space="preserve">Mindfulness, which is closely related to EI, is a practice of paying mindful attention to the present moment, being awake and </w:t>
      </w:r>
      <w:r w:rsidR="001002C0">
        <w:t>nonjudgmental</w:t>
      </w:r>
      <w:r w:rsidR="00592AB9">
        <w:t xml:space="preserve"> (Chernis and Adler, 2023)</w:t>
      </w:r>
      <w:r>
        <w:t xml:space="preserve">. Combined, EI and mindfulness contribute to the main behaviours related to workplace wellbeing, productivity and positive organisational culture. This report critically assesses the role of employees in applying emotional intelligence in daily workplace situations and the influence of generational differences on EI-based traits that are applicable in the recruitment </w:t>
      </w:r>
    </w:p>
    <w:p w14:paraId="24A2EBF7" w14:textId="77777777" w:rsidR="00A95C6C" w:rsidRPr="00183E6A" w:rsidRDefault="00A95C6C" w:rsidP="00592AB9">
      <w:pPr>
        <w:spacing w:line="360" w:lineRule="auto"/>
      </w:pPr>
    </w:p>
    <w:p w14:paraId="1943354E" w14:textId="77777777" w:rsidR="00A95C6C" w:rsidRPr="00A95C6C" w:rsidRDefault="00E94491" w:rsidP="00592AB9">
      <w:pPr>
        <w:pStyle w:val="Heading1"/>
        <w:spacing w:line="360" w:lineRule="auto"/>
      </w:pPr>
      <w:bookmarkStart w:id="1" w:name="_Toc213109325"/>
      <w:r w:rsidRPr="00A95C6C">
        <w:t>Critical Evaluation of How Employees Use Emotional Intelligence in the Workplace</w:t>
      </w:r>
      <w:bookmarkEnd w:id="1"/>
    </w:p>
    <w:p w14:paraId="4260AB41" w14:textId="35B3954E" w:rsidR="00E24D2A" w:rsidRDefault="00E94491" w:rsidP="00592AB9">
      <w:pPr>
        <w:spacing w:line="360" w:lineRule="auto"/>
        <w:ind w:firstLine="720"/>
      </w:pPr>
      <w:r>
        <w:t xml:space="preserve">Emotional intelligence (EI) is generally considered one of the most necessary skills in modern organisational settings, with effects on individual behaviour, interpersonal relationships, effectiveness in leadership and performance in </w:t>
      </w:r>
      <w:r w:rsidR="00641745">
        <w:t>organizations</w:t>
      </w:r>
      <w:r w:rsidR="00592AB9">
        <w:t xml:space="preserve"> (</w:t>
      </w:r>
      <w:r w:rsidR="00641745">
        <w:t>Rahmad</w:t>
      </w:r>
      <w:r w:rsidR="00592AB9">
        <w:t>, 2022)</w:t>
      </w:r>
      <w:r>
        <w:t>. Two theoretical approaches that have the greatest impact on the understanding of emotional intelligence are probably the ability model developed by Mayer and Salovey and the mixed model developed by Goleman</w:t>
      </w:r>
      <w:r w:rsidR="00FE3368">
        <w:t xml:space="preserve"> (Mayer et al., 2001; Goleman, 2001)</w:t>
      </w:r>
      <w:r>
        <w:t>. According to Mayer and Salovey, EI is the process of properly perceiving emotions and applying them to improve thoughts, as well as perceiving emotional meanings and the effective management of emotional experiences</w:t>
      </w:r>
      <w:r w:rsidR="00FE3368">
        <w:t xml:space="preserve"> (Mayer et al., 2001)</w:t>
      </w:r>
      <w:r>
        <w:t>. They base their model on the importance of EI as a measurable cognitive skill that determines how people perceive information about emotions and apply it to effectively reason and act</w:t>
      </w:r>
      <w:r w:rsidR="00592AB9">
        <w:t xml:space="preserve"> (</w:t>
      </w:r>
      <w:r w:rsidR="00641745">
        <w:t>Seme nets</w:t>
      </w:r>
      <w:r w:rsidR="00592AB9">
        <w:t>-Orlova et al., 2021)</w:t>
      </w:r>
      <w:r>
        <w:t>.</w:t>
      </w:r>
    </w:p>
    <w:p w14:paraId="47B6ABF4" w14:textId="77777777" w:rsidR="001F0E8A" w:rsidRDefault="001F0E8A" w:rsidP="00592AB9">
      <w:pPr>
        <w:spacing w:line="360" w:lineRule="auto"/>
        <w:ind w:firstLine="720"/>
      </w:pPr>
    </w:p>
    <w:p w14:paraId="603B16C8" w14:textId="77777777" w:rsidR="005A4F2F" w:rsidRDefault="005A4F2F" w:rsidP="00592AB9">
      <w:pPr>
        <w:spacing w:line="360" w:lineRule="auto"/>
        <w:ind w:firstLine="720"/>
      </w:pPr>
    </w:p>
    <w:p w14:paraId="128DF8F1" w14:textId="77777777" w:rsidR="001F0E8A" w:rsidRPr="005A4F2F" w:rsidRDefault="001F0E8A" w:rsidP="00592AB9">
      <w:pPr>
        <w:spacing w:line="360" w:lineRule="auto"/>
        <w:ind w:firstLine="720"/>
      </w:pPr>
    </w:p>
    <w:p w14:paraId="55E5E519" w14:textId="77777777" w:rsidR="005A4F2F" w:rsidRPr="005A4F2F" w:rsidRDefault="00E94491" w:rsidP="00592AB9">
      <w:pPr>
        <w:pStyle w:val="Heading2"/>
        <w:spacing w:line="360" w:lineRule="auto"/>
      </w:pPr>
      <w:bookmarkStart w:id="2" w:name="_Toc213109326"/>
      <w:r w:rsidRPr="005A4F2F">
        <w:t>Self-Awareness</w:t>
      </w:r>
      <w:bookmarkEnd w:id="2"/>
      <w:r w:rsidRPr="005A4F2F">
        <w:t xml:space="preserve"> </w:t>
      </w:r>
    </w:p>
    <w:p w14:paraId="6F92E63E" w14:textId="33E94332" w:rsidR="00A679C4" w:rsidRDefault="00E94491" w:rsidP="00592AB9">
      <w:pPr>
        <w:spacing w:line="360" w:lineRule="auto"/>
        <w:ind w:firstLine="720"/>
      </w:pPr>
      <w:r w:rsidRPr="00A679C4">
        <w:t xml:space="preserve">Self-awareness is considered the base of emotional intelligence since it helps people to be aware of their inner emotional states, triggers, values and </w:t>
      </w:r>
      <w:r w:rsidR="00641745" w:rsidRPr="00A679C4">
        <w:t>behavioral</w:t>
      </w:r>
      <w:r w:rsidRPr="00A679C4">
        <w:t xml:space="preserve"> patterns</w:t>
      </w:r>
      <w:r w:rsidR="00592AB9">
        <w:t xml:space="preserve"> (</w:t>
      </w:r>
      <w:r w:rsidR="00641745">
        <w:t>Kren</w:t>
      </w:r>
      <w:r w:rsidR="00592AB9">
        <w:t xml:space="preserve"> and </w:t>
      </w:r>
      <w:r w:rsidR="00641745">
        <w:t>Selley</w:t>
      </w:r>
      <w:r w:rsidR="00592AB9">
        <w:t>, 2021)</w:t>
      </w:r>
      <w:r w:rsidRPr="00A679C4">
        <w:t>. Self-aware employees in working situations stand a higher chance of responding to challenges in more thoughtful ways than automatic ways. To illustrate this, when dealing with a stressful situation in a high-pressure meeting, a self-aware person can observe the indications of growing tension, heartbeat rises, or frustration and knows how to take a moment before he reacts and avoids providing wrong information or unjustified conflict. This emotional reflection makes the communication more effective, and it improves cooperation and professionalism</w:t>
      </w:r>
      <w:r w:rsidR="00592AB9">
        <w:t xml:space="preserve"> (Coronado-Maldonado and Benítez-Márquez, 2023)</w:t>
      </w:r>
      <w:r w:rsidRPr="00A679C4">
        <w:t>.</w:t>
      </w:r>
    </w:p>
    <w:p w14:paraId="7197C385" w14:textId="03B81F48" w:rsidR="005A4F2F" w:rsidRDefault="00E94491" w:rsidP="00592AB9">
      <w:pPr>
        <w:spacing w:line="360" w:lineRule="auto"/>
        <w:ind w:firstLine="720"/>
      </w:pPr>
      <w:r w:rsidRPr="00CE6E30">
        <w:t>Continuous professional growth needs self-awareness as well</w:t>
      </w:r>
      <w:r w:rsidR="00592AB9">
        <w:t xml:space="preserve"> (Coronado-Maldonado and Benítez-Márquez, 2023)</w:t>
      </w:r>
      <w:r w:rsidRPr="00CE6E30">
        <w:t>. Employees who are aware of their strengths and weaknesses can better pursue the right feedback, where they need improvement and realistic development goals. This helps to develop the growth mindset, which is useful in organisations that are being changed or innovated. Nevertheless, studies have indicated that most people claim to know themselves, but few people are genuinely self-aware. Research shows that employees tend to overrate their communication skills, empathy and relationship skills that result in the discrepancy between the self-rated scores and those rated by peers</w:t>
      </w:r>
      <w:r w:rsidR="00592AB9">
        <w:t xml:space="preserve"> (</w:t>
      </w:r>
      <w:r w:rsidR="009E77FE">
        <w:t>Dragas</w:t>
      </w:r>
      <w:r w:rsidR="00592AB9">
        <w:t xml:space="preserve"> et al., 2023)</w:t>
      </w:r>
      <w:r w:rsidRPr="00CE6E30">
        <w:t>.</w:t>
      </w:r>
    </w:p>
    <w:p w14:paraId="6634ADD7" w14:textId="77777777" w:rsidR="00CE6E30" w:rsidRPr="005A4F2F" w:rsidRDefault="00CE6E30" w:rsidP="00592AB9">
      <w:pPr>
        <w:spacing w:line="360" w:lineRule="auto"/>
      </w:pPr>
    </w:p>
    <w:p w14:paraId="0DFDF9EF" w14:textId="77777777" w:rsidR="005A4F2F" w:rsidRPr="005A4F2F" w:rsidRDefault="00E94491" w:rsidP="00592AB9">
      <w:pPr>
        <w:pStyle w:val="Heading2"/>
        <w:spacing w:line="360" w:lineRule="auto"/>
      </w:pPr>
      <w:bookmarkStart w:id="3" w:name="_Toc213109327"/>
      <w:r>
        <w:t>Self-Regulation</w:t>
      </w:r>
      <w:bookmarkEnd w:id="3"/>
    </w:p>
    <w:p w14:paraId="6369FDB8" w14:textId="53834BE8" w:rsidR="00F11FF5" w:rsidRDefault="00E94491" w:rsidP="00592AB9">
      <w:pPr>
        <w:spacing w:line="360" w:lineRule="auto"/>
        <w:ind w:firstLine="720"/>
      </w:pPr>
      <w:r>
        <w:t xml:space="preserve">Self-regulation is the skill of being able to regulate the impulse of emotions, having emotional balance and behaving according to </w:t>
      </w:r>
      <w:r w:rsidR="009E77FE">
        <w:t>personal</w:t>
      </w:r>
      <w:r>
        <w:t xml:space="preserve"> and </w:t>
      </w:r>
      <w:r w:rsidR="009E77FE">
        <w:t>organizational</w:t>
      </w:r>
      <w:r>
        <w:t xml:space="preserve"> values and not relying on impulsive </w:t>
      </w:r>
      <w:r w:rsidR="00641745">
        <w:t>behavior</w:t>
      </w:r>
      <w:r w:rsidR="00592AB9">
        <w:t xml:space="preserve"> (</w:t>
      </w:r>
      <w:r w:rsidR="00641745">
        <w:t>Dragas</w:t>
      </w:r>
      <w:r w:rsidR="00592AB9">
        <w:t xml:space="preserve"> et al., 2023)</w:t>
      </w:r>
      <w:r>
        <w:t xml:space="preserve">. Whenever employees face difficult work scenarios, such as unexpected organisational change, heavy workloads or personality clashes, those with strong self-regulation will be able to stay calm, focused and solution-oriented. As an illustration, an employee with an aggrieved client can admit that there is emotional stress, stay calm and solve </w:t>
      </w:r>
      <w:r>
        <w:lastRenderedPageBreak/>
        <w:t>the problem in a professional manner. This behaviour helps to build trust, collaborate well in a team and minimise the escalation of conflicts</w:t>
      </w:r>
      <w:r w:rsidR="00592AB9">
        <w:t xml:space="preserve"> (</w:t>
      </w:r>
      <w:r w:rsidR="00641745">
        <w:t>Richberg</w:t>
      </w:r>
      <w:r w:rsidR="00592AB9">
        <w:t>, 2020)</w:t>
      </w:r>
      <w:r>
        <w:t>.</w:t>
      </w:r>
    </w:p>
    <w:p w14:paraId="74376903" w14:textId="7100879F" w:rsidR="005A4F2F" w:rsidRDefault="00E94491" w:rsidP="00592AB9">
      <w:pPr>
        <w:spacing w:line="360" w:lineRule="auto"/>
        <w:ind w:firstLine="720"/>
      </w:pPr>
      <w:r>
        <w:t>Adaptability is also dependent on self-regulation</w:t>
      </w:r>
      <w:r w:rsidR="00592AB9">
        <w:t xml:space="preserve"> (</w:t>
      </w:r>
      <w:r w:rsidR="00641745">
        <w:t>Richberg</w:t>
      </w:r>
      <w:r w:rsidR="00592AB9">
        <w:t>, 2020)</w:t>
      </w:r>
      <w:r>
        <w:t>. With the growing dynamic in the technological development of organisations, the changing market and the changing work habits, flexibility is much needed. Employees capable of controlling emotional reactions are in a better position to change behaviour and thinking in line with new demands. Nonetheless, critics warn that too much emotional restraint can cause emotional suppression, in which employees get pressured to conceal real feelings in order to look professional. This may lead to stress, burnout and disconnection</w:t>
      </w:r>
      <w:r w:rsidR="00592AB9">
        <w:t xml:space="preserve"> (Connors, 2025)</w:t>
      </w:r>
      <w:r>
        <w:t>.</w:t>
      </w:r>
      <w:r w:rsidRPr="009C143A">
        <w:t xml:space="preserve"> </w:t>
      </w:r>
    </w:p>
    <w:p w14:paraId="0CC48AE2" w14:textId="77777777" w:rsidR="005A4F2F" w:rsidRPr="005A4F2F" w:rsidRDefault="005A4F2F" w:rsidP="00592AB9">
      <w:pPr>
        <w:spacing w:line="360" w:lineRule="auto"/>
      </w:pPr>
    </w:p>
    <w:p w14:paraId="6B10BE11" w14:textId="77777777" w:rsidR="005A4F2F" w:rsidRPr="005A4F2F" w:rsidRDefault="00E94491" w:rsidP="00592AB9">
      <w:pPr>
        <w:pStyle w:val="Heading2"/>
        <w:spacing w:line="360" w:lineRule="auto"/>
      </w:pPr>
      <w:bookmarkStart w:id="4" w:name="_Toc213109328"/>
      <w:r>
        <w:t>Motivation</w:t>
      </w:r>
      <w:bookmarkEnd w:id="4"/>
    </w:p>
    <w:p w14:paraId="7C587454" w14:textId="446CA1E4" w:rsidR="00E63063" w:rsidRDefault="00E94491" w:rsidP="00592AB9">
      <w:pPr>
        <w:spacing w:line="360" w:lineRule="auto"/>
        <w:ind w:firstLine="720"/>
      </w:pPr>
      <w:r>
        <w:t>Motivation in the emotional intelligence context can be seen as the internalised motivation towards goals and personal commitment, and not a reward system to pay or status</w:t>
      </w:r>
      <w:r w:rsidR="00592AB9">
        <w:t xml:space="preserve"> (Connors, 2025)</w:t>
      </w:r>
      <w:r>
        <w:t xml:space="preserve">. Highly emotionally intelligent employees can align the organisational goals with their own ambitions, creating a sense of enthusiasm, commitment and persistence even at moments of difficulty. Motivated employees have higher chances of showing initiative, creativity and problem-solving skills, which make positive contributions to </w:t>
      </w:r>
      <w:r w:rsidR="00641745">
        <w:t>organizational</w:t>
      </w:r>
      <w:r>
        <w:t xml:space="preserve"> development</w:t>
      </w:r>
      <w:r w:rsidR="00592AB9">
        <w:t xml:space="preserve"> (El Khatib et al., 2021)</w:t>
      </w:r>
      <w:r>
        <w:t>.</w:t>
      </w:r>
    </w:p>
    <w:p w14:paraId="6873B8EB" w14:textId="77777777" w:rsidR="005A4F2F" w:rsidRPr="009C143A" w:rsidRDefault="00E94491" w:rsidP="00592AB9">
      <w:pPr>
        <w:spacing w:line="360" w:lineRule="auto"/>
        <w:ind w:firstLine="720"/>
      </w:pPr>
      <w:r>
        <w:t>Nevertheless, there are other factors that influence motivation other than emotional intelligence</w:t>
      </w:r>
      <w:r w:rsidR="00592AB9">
        <w:t xml:space="preserve"> (El Khatib et al., 2021)</w:t>
      </w:r>
      <w:r>
        <w:t>. Organisational culture, leadership practices, recognition systems and working conditions are critical factors among things that affect motivation. Even highly emotive workers can lose interest in working in a setting that is not fair, does not have respect or promotion opportunities. Thus, although EI promotes intrinsic motivation, organisational systems should reinforce it to ensure that employee commitment is maintained over the long term</w:t>
      </w:r>
      <w:r w:rsidR="00592AB9">
        <w:t xml:space="preserve"> (Doan et al., 2020)</w:t>
      </w:r>
      <w:r>
        <w:t>.</w:t>
      </w:r>
    </w:p>
    <w:p w14:paraId="3A89F9B2" w14:textId="77777777" w:rsidR="005A4F2F" w:rsidRPr="005A4F2F" w:rsidRDefault="005A4F2F" w:rsidP="00592AB9">
      <w:pPr>
        <w:spacing w:line="360" w:lineRule="auto"/>
      </w:pPr>
    </w:p>
    <w:p w14:paraId="5A3CF1D6" w14:textId="77777777" w:rsidR="005A4F2F" w:rsidRDefault="00E94491" w:rsidP="00592AB9">
      <w:pPr>
        <w:pStyle w:val="Heading2"/>
        <w:spacing w:line="360" w:lineRule="auto"/>
      </w:pPr>
      <w:bookmarkStart w:id="5" w:name="_Toc213109329"/>
      <w:r w:rsidRPr="005A4F2F">
        <w:t>Empathy</w:t>
      </w:r>
      <w:bookmarkEnd w:id="5"/>
    </w:p>
    <w:p w14:paraId="6F168637" w14:textId="417E1EAD" w:rsidR="000466E4" w:rsidRDefault="00E94491" w:rsidP="00592AB9">
      <w:pPr>
        <w:spacing w:line="360" w:lineRule="auto"/>
        <w:ind w:firstLine="720"/>
      </w:pPr>
      <w:r w:rsidRPr="000466E4">
        <w:lastRenderedPageBreak/>
        <w:t>Empathy is a vital interpersonal element of emotional intelligence, which is the capacity to empathise with and respond to the feelings and views of others</w:t>
      </w:r>
      <w:r w:rsidR="00592AB9">
        <w:t xml:space="preserve"> (Doan et al., 2020)</w:t>
      </w:r>
      <w:r w:rsidRPr="000466E4">
        <w:t>. Empathy helps employees to develop a supportive relationship, negotiate interpersonal differences and work together. Empathic employees in a team are better able to understand the group dynamics and are sensitive to the emotional needs of others, which increases trust and collaboration. Customer-facing roles also require empathy, and the capacity to empathise with the emotional and practical needs of clients is part of satisfaction and loyalty</w:t>
      </w:r>
      <w:r w:rsidR="00592AB9">
        <w:t xml:space="preserve"> (</w:t>
      </w:r>
      <w:r w:rsidR="00641745">
        <w:t>Chigetai</w:t>
      </w:r>
      <w:r w:rsidR="00592AB9">
        <w:t xml:space="preserve"> et al., 2022)</w:t>
      </w:r>
      <w:r w:rsidRPr="000466E4">
        <w:t>.</w:t>
      </w:r>
    </w:p>
    <w:p w14:paraId="4E27E643" w14:textId="064517C0" w:rsidR="005A4F2F" w:rsidRDefault="00E94491" w:rsidP="00592AB9">
      <w:pPr>
        <w:spacing w:line="360" w:lineRule="auto"/>
        <w:ind w:firstLine="720"/>
      </w:pPr>
      <w:r w:rsidRPr="00B158EA">
        <w:t>Nonetheless, empathy equally may entail emotional labour, especially in occupations that necessitate prolonged emotional involvement, like in healthcare, education and in customer service</w:t>
      </w:r>
      <w:r w:rsidR="00592AB9">
        <w:t xml:space="preserve"> (</w:t>
      </w:r>
      <w:r w:rsidR="00641745">
        <w:t>Chigetai</w:t>
      </w:r>
      <w:r w:rsidR="00592AB9">
        <w:t xml:space="preserve"> et al., 2022)</w:t>
      </w:r>
      <w:r w:rsidRPr="00B158EA">
        <w:t>. The emotional exhaustion of employees who handle and react to the feelings of others regularly could result in a lack of organisational support. This emphasises the value of limits, chances of debriefing and supportive leadership to avoid compassion fatigue</w:t>
      </w:r>
      <w:r w:rsidR="00592AB9">
        <w:t xml:space="preserve"> (Alzoubi and Aziz, 2021)</w:t>
      </w:r>
      <w:r w:rsidRPr="00B158EA">
        <w:t>.</w:t>
      </w:r>
    </w:p>
    <w:p w14:paraId="6BB982F6" w14:textId="77777777" w:rsidR="005A4F2F" w:rsidRPr="005A4F2F" w:rsidRDefault="005A4F2F" w:rsidP="00592AB9">
      <w:pPr>
        <w:spacing w:line="360" w:lineRule="auto"/>
      </w:pPr>
    </w:p>
    <w:p w14:paraId="46E2036A" w14:textId="77777777" w:rsidR="005A4F2F" w:rsidRPr="005A4F2F" w:rsidRDefault="00E94491" w:rsidP="00592AB9">
      <w:pPr>
        <w:pStyle w:val="Heading2"/>
        <w:spacing w:line="360" w:lineRule="auto"/>
      </w:pPr>
      <w:bookmarkStart w:id="6" w:name="_Toc213109330"/>
      <w:r w:rsidRPr="005A4F2F">
        <w:t>Social Skills</w:t>
      </w:r>
      <w:bookmarkEnd w:id="6"/>
    </w:p>
    <w:p w14:paraId="67A9D0A6" w14:textId="77777777" w:rsidR="00B10FA4" w:rsidRDefault="00E94491" w:rsidP="00BD4AC2">
      <w:pPr>
        <w:spacing w:line="360" w:lineRule="auto"/>
        <w:ind w:firstLine="720"/>
      </w:pPr>
      <w:r>
        <w:t>Social skills combine the outward behavioural manifestation of emotional intelligence, which includes communication, cooperation, conflict resolution, influence and negotiation</w:t>
      </w:r>
      <w:r w:rsidR="00592AB9">
        <w:t xml:space="preserve"> (Alzoubi and Aziz, 2021)</w:t>
      </w:r>
      <w:r>
        <w:t>. Individuals who possess good social skills can easily facilitate group discussions, resolve conflicts, promote participation and develop a good organisational culture. Leadership is also a social skill because leaders should be able to express vision, get people to motivate them and develop mutual commitment</w:t>
      </w:r>
      <w:r w:rsidR="00592AB9">
        <w:t xml:space="preserve"> (Jena and Goyal, 2022)</w:t>
      </w:r>
      <w:r>
        <w:t>.</w:t>
      </w:r>
    </w:p>
    <w:p w14:paraId="78B653A8" w14:textId="77777777" w:rsidR="005A4F2F" w:rsidRDefault="00E94491" w:rsidP="00BD4AC2">
      <w:pPr>
        <w:spacing w:line="360" w:lineRule="auto"/>
        <w:ind w:firstLine="720"/>
      </w:pPr>
      <w:r>
        <w:t>However, social skills should be based on authenticity. Others can apply social influence as a manipulation tool, domination or control</w:t>
      </w:r>
      <w:r w:rsidR="00592AB9">
        <w:t xml:space="preserve"> (Jena and Goyal, 2022)</w:t>
      </w:r>
      <w:r>
        <w:t>. Thus, the organisations need to strengthen ethical principles and make sure that EI growth is accompanied by integrity, responsibility and transparency</w:t>
      </w:r>
      <w:r w:rsidR="00592AB9">
        <w:t xml:space="preserve"> (Miao et al., 2020)</w:t>
      </w:r>
      <w:r>
        <w:t>.</w:t>
      </w:r>
    </w:p>
    <w:p w14:paraId="05B44EB1" w14:textId="77777777" w:rsidR="005A4F2F" w:rsidRPr="005A4F2F" w:rsidRDefault="005A4F2F" w:rsidP="00592AB9">
      <w:pPr>
        <w:spacing w:line="360" w:lineRule="auto"/>
      </w:pPr>
    </w:p>
    <w:p w14:paraId="713B9D1C" w14:textId="77777777" w:rsidR="005A4F2F" w:rsidRPr="005A4F2F" w:rsidRDefault="00E94491" w:rsidP="00592AB9">
      <w:pPr>
        <w:pStyle w:val="Heading2"/>
        <w:spacing w:line="360" w:lineRule="auto"/>
      </w:pPr>
      <w:bookmarkStart w:id="7" w:name="_Toc213109331"/>
      <w:r w:rsidRPr="005A4F2F">
        <w:t>Mindfulness</w:t>
      </w:r>
      <w:bookmarkEnd w:id="7"/>
      <w:r w:rsidRPr="005A4F2F">
        <w:t xml:space="preserve"> </w:t>
      </w:r>
    </w:p>
    <w:p w14:paraId="17073FF3" w14:textId="77777777" w:rsidR="005A4F2F" w:rsidRPr="005A4F2F" w:rsidRDefault="00E94491" w:rsidP="00BD4AC2">
      <w:pPr>
        <w:spacing w:line="360" w:lineRule="auto"/>
        <w:ind w:firstLine="720"/>
      </w:pPr>
      <w:r w:rsidRPr="00E2764E">
        <w:lastRenderedPageBreak/>
        <w:t>Mindfulness is closely related to emotional intelligence in the sense that awareness of current feelings in an emotional experience increases, leading to considered, as opposed to reactive, reactions</w:t>
      </w:r>
      <w:r w:rsidR="00592AB9">
        <w:t xml:space="preserve"> (Miao et al., 2020)</w:t>
      </w:r>
      <w:r w:rsidRPr="00E2764E">
        <w:t>. Deep breathing, reflective inquiry, moment-to-moment awareness and non-judgmental observation are mindfulness practices that can be used to enhance the regulation of emotions, decrease stress and increase psychological resilience. Meditative workers tend to be more focused, patient and calm despite pressures. Nonetheless, mindfulness programs have to be carried out cautiously. Opponents claim that an organisational mindfulness programme may be applied in a shallow manner to abandon responsibility to stress management to individuals instead of focusing on structural problems of workload, staffing, organisational culture or leadership style. Consequently, mindfulness ought to be used in tandem with other wellbeing initiatives, but not instead of a systemic change</w:t>
      </w:r>
      <w:r w:rsidR="00592AB9">
        <w:t xml:space="preserve"> (Annear, 2020)</w:t>
      </w:r>
      <w:r w:rsidRPr="00E2764E">
        <w:t>.</w:t>
      </w:r>
    </w:p>
    <w:p w14:paraId="0C2CFBA9" w14:textId="77777777" w:rsidR="00A95C6C" w:rsidRDefault="00A95C6C" w:rsidP="00592AB9">
      <w:pPr>
        <w:spacing w:line="360" w:lineRule="auto"/>
      </w:pPr>
    </w:p>
    <w:p w14:paraId="34BF4695" w14:textId="77777777" w:rsidR="007F2437" w:rsidRPr="007F2437" w:rsidRDefault="00E94491" w:rsidP="00592AB9">
      <w:pPr>
        <w:pStyle w:val="Heading2"/>
        <w:spacing w:line="360" w:lineRule="auto"/>
      </w:pPr>
      <w:bookmarkStart w:id="8" w:name="_Toc213109332"/>
      <w:r w:rsidRPr="007F2437">
        <w:t>Critical Evaluation of Major Emotional Intelligence Models</w:t>
      </w:r>
      <w:bookmarkEnd w:id="8"/>
    </w:p>
    <w:p w14:paraId="290380D8" w14:textId="35D58395" w:rsidR="00D7092D" w:rsidRDefault="00E94491" w:rsidP="00BD4AC2">
      <w:pPr>
        <w:spacing w:line="360" w:lineRule="auto"/>
        <w:ind w:firstLine="720"/>
      </w:pPr>
      <w:r>
        <w:t>Emotional intelligence has been conceptualised in a variety of theoretical approaches, each making various assumptions regarding the definition of EI, its measurement and mechanisms in the work environment</w:t>
      </w:r>
      <w:r w:rsidR="00592AB9">
        <w:t xml:space="preserve"> (Annear, 2020)</w:t>
      </w:r>
      <w:r>
        <w:t xml:space="preserve">. Mayer's and Salovey's Ability Model, Goleman's Mixed Model and Bar-On Emotional-Social Intelligence Model are the top three, and each has strengths and weaknesses that impact EI in practices by </w:t>
      </w:r>
      <w:r w:rsidR="00641745">
        <w:t>organizations</w:t>
      </w:r>
      <w:r w:rsidR="00FE3368">
        <w:t xml:space="preserve"> (Mayer et al., 2001; Goleman, 2001)</w:t>
      </w:r>
      <w:r>
        <w:t>.</w:t>
      </w:r>
    </w:p>
    <w:p w14:paraId="0672B996" w14:textId="77777777" w:rsidR="007F2437" w:rsidRPr="007F2437" w:rsidRDefault="00E94491" w:rsidP="00BD4AC2">
      <w:pPr>
        <w:spacing w:line="360" w:lineRule="auto"/>
        <w:ind w:firstLine="720"/>
      </w:pPr>
      <w:r>
        <w:t>The Ability Model conceptualisation of EI proposed by Mayer and Salovey views EI as a type of cognitive intelligence that entails the skills to perceive, utilise, comprehend and deal with emotions</w:t>
      </w:r>
      <w:r w:rsidR="00592AB9">
        <w:t xml:space="preserve"> (Lehner, 2020)</w:t>
      </w:r>
      <w:r>
        <w:t xml:space="preserve">. One of the strong points of this model is that it makes EI a measurable construct, which allows the application of standardised measures of the construct, like the Mayer-Salovey-Caruso Emotional </w:t>
      </w:r>
      <w:r w:rsidR="003C6DD5">
        <w:t>Intelligence</w:t>
      </w:r>
      <w:r>
        <w:t xml:space="preserve"> Test (MSCEIT). This gives it scientific consistency and enables researchers to draw the line between EI and personality traits</w:t>
      </w:r>
      <w:r w:rsidR="00FE3368">
        <w:t xml:space="preserve"> (Mayer et al., 2001)</w:t>
      </w:r>
      <w:r>
        <w:t>. Critics, however, contend that the ability model places too much emphasis on cognitive processing and ignores behavioural and interpersonal aspects of emotional competence that are key in actual interactions in the workplace. Moreover, the capability tests might not be a perfect reflection of the way individuals behave in a dynamic social context</w:t>
      </w:r>
      <w:r w:rsidR="00592AB9">
        <w:t xml:space="preserve"> (Junious and Cain, 2025)</w:t>
      </w:r>
      <w:r>
        <w:t>.</w:t>
      </w:r>
    </w:p>
    <w:p w14:paraId="0A64CC8B" w14:textId="77777777" w:rsidR="001F0E8A" w:rsidRDefault="00E94491" w:rsidP="00BD4AC2">
      <w:pPr>
        <w:spacing w:line="360" w:lineRule="auto"/>
        <w:ind w:firstLine="720"/>
      </w:pPr>
      <w:r>
        <w:lastRenderedPageBreak/>
        <w:t>The Mixed Model developed by Goleman expands the definition of EI to incorporate personal and social skills, including: motivation, empathy and social skills</w:t>
      </w:r>
      <w:r w:rsidR="00FE3368">
        <w:t xml:space="preserve"> (Goleman, 2001)</w:t>
      </w:r>
      <w:r>
        <w:t>. This renders the model attractive to organisations since it directly connects the emotional intelligence with measurable behaviour at work and leadership performance. Nevertheless, this breadth is also a criticism: the model is also too broad to measure EI reliably, and it is challenging to differentiate between EI and other traits</w:t>
      </w:r>
    </w:p>
    <w:p w14:paraId="78979E0A" w14:textId="28421678" w:rsidR="007F2437" w:rsidRPr="007F2437" w:rsidRDefault="00E94491" w:rsidP="00BD4AC2">
      <w:pPr>
        <w:spacing w:line="360" w:lineRule="auto"/>
        <w:ind w:firstLine="720"/>
      </w:pPr>
      <w:r>
        <w:t>Equally, the Emotional-Social Intelligence Model developed by Bar-On focuses on the emotional skills that lead to psychological well-being, adaptability and interpersonal functioning</w:t>
      </w:r>
      <w:r w:rsidR="00592AB9">
        <w:t xml:space="preserve"> (</w:t>
      </w:r>
      <w:r w:rsidR="00641745">
        <w:t>Kren</w:t>
      </w:r>
      <w:r w:rsidR="00592AB9">
        <w:t xml:space="preserve"> and </w:t>
      </w:r>
      <w:r w:rsidR="00641745">
        <w:t>Sale</w:t>
      </w:r>
      <w:r w:rsidR="00592AB9">
        <w:t>, 2021)</w:t>
      </w:r>
      <w:r>
        <w:t>. Although this model can offer a practical understanding of the everyday emotional coping techniques, it is also criticised due to the lack of clarity of construct boundaries and the use of self-report measures that are likely to be affected by social desirability</w:t>
      </w:r>
      <w:r w:rsidR="00592AB9">
        <w:t xml:space="preserve"> (</w:t>
      </w:r>
      <w:r w:rsidR="00641745">
        <w:t>Kren</w:t>
      </w:r>
      <w:r w:rsidR="00592AB9">
        <w:t xml:space="preserve"> and </w:t>
      </w:r>
      <w:r w:rsidR="00641745">
        <w:t>Sale</w:t>
      </w:r>
      <w:r w:rsidR="00592AB9">
        <w:t>, 2021)</w:t>
      </w:r>
      <w:r>
        <w:t>.</w:t>
      </w:r>
    </w:p>
    <w:p w14:paraId="6B96E0BD" w14:textId="77777777" w:rsidR="007F2437" w:rsidRPr="00A95C6C" w:rsidRDefault="007F2437" w:rsidP="00592AB9">
      <w:pPr>
        <w:spacing w:line="360" w:lineRule="auto"/>
      </w:pPr>
    </w:p>
    <w:p w14:paraId="16389D49" w14:textId="77777777" w:rsidR="00A95C6C" w:rsidRPr="00A95C6C" w:rsidRDefault="00E94491" w:rsidP="00592AB9">
      <w:pPr>
        <w:pStyle w:val="Heading1"/>
        <w:spacing w:line="360" w:lineRule="auto"/>
      </w:pPr>
      <w:bookmarkStart w:id="9" w:name="_Toc213109333"/>
      <w:r w:rsidRPr="00A95C6C">
        <w:t>Emotional Intelligence Characteristics to Consider When Recruiting across Generations</w:t>
      </w:r>
      <w:bookmarkEnd w:id="9"/>
    </w:p>
    <w:p w14:paraId="65A204C4" w14:textId="27655E3C" w:rsidR="001F5947" w:rsidRDefault="00E94491" w:rsidP="00B844C5">
      <w:pPr>
        <w:spacing w:line="360" w:lineRule="auto"/>
        <w:ind w:firstLine="720"/>
      </w:pPr>
      <w:r>
        <w:t xml:space="preserve">Multigenerational workforces have become an increasingly common feature of contemporary workplaces, with </w:t>
      </w:r>
      <w:proofErr w:type="gramStart"/>
      <w:r>
        <w:t>the majority</w:t>
      </w:r>
      <w:r w:rsidR="001F5947">
        <w:t xml:space="preserve"> </w:t>
      </w:r>
      <w:r>
        <w:t>of</w:t>
      </w:r>
      <w:proofErr w:type="gramEnd"/>
      <w:r>
        <w:t xml:space="preserve"> them being made up of Generation X and Generation Y (commonly known as Millennials), as well as Generation Z</w:t>
      </w:r>
      <w:r w:rsidR="00592AB9">
        <w:t xml:space="preserve"> </w:t>
      </w:r>
    </w:p>
    <w:p w14:paraId="14F6BF48" w14:textId="42DE4FA3" w:rsidR="008276C0" w:rsidRDefault="00E94491" w:rsidP="00B844C5">
      <w:pPr>
        <w:spacing w:line="360" w:lineRule="auto"/>
        <w:ind w:firstLine="720"/>
      </w:pPr>
      <w:r>
        <w:t>These generational groups are influenced by various economic factors, technological innovations, social transformation and cultural demands. These situational factors lead to unique communication style trends, workplace values, motivation and interpersonal expectations. Although it is crucial to realise that individuals across generations are quite different, and generalisations must be applied with care, awareness of general tendencies across generations can help organisations design recruitment and management practices that acknowledge and appreciate varied emotional intelligence (EI) attributes</w:t>
      </w:r>
      <w:r w:rsidR="00592AB9">
        <w:t xml:space="preserve"> (Desy et al., 2017)</w:t>
      </w:r>
      <w:r>
        <w:t>.</w:t>
      </w:r>
    </w:p>
    <w:p w14:paraId="1864421E" w14:textId="77777777" w:rsidR="001F0E8A" w:rsidRDefault="00E94491" w:rsidP="00B844C5">
      <w:pPr>
        <w:spacing w:line="360" w:lineRule="auto"/>
        <w:ind w:firstLine="720"/>
      </w:pPr>
      <w:r>
        <w:t xml:space="preserve">Generation X employees are people mostly born in the mid-1960s and early 1980s who have joined the workforce when the economic situation and the </w:t>
      </w:r>
      <w:r w:rsidR="00641745">
        <w:t>organizational</w:t>
      </w:r>
      <w:r>
        <w:t xml:space="preserve"> structure were changing</w:t>
      </w:r>
      <w:r w:rsidR="00592AB9">
        <w:t xml:space="preserve"> (Sudhakar et al., 2019)</w:t>
      </w:r>
      <w:r>
        <w:t xml:space="preserve">. </w:t>
      </w:r>
    </w:p>
    <w:p w14:paraId="5914E4C0" w14:textId="389A7416" w:rsidR="008276C0" w:rsidRDefault="00E94491" w:rsidP="00B844C5">
      <w:pPr>
        <w:spacing w:line="360" w:lineRule="auto"/>
        <w:ind w:firstLine="720"/>
      </w:pPr>
      <w:r>
        <w:lastRenderedPageBreak/>
        <w:t>much oversight. Regarding the emotional intelligence characteristics, the members of this group tend to exhibit high self-regulation and resilience</w:t>
      </w:r>
      <w:r w:rsidR="00592AB9">
        <w:t xml:space="preserve"> (Tolani et al., 2024)</w:t>
      </w:r>
      <w:r>
        <w:t xml:space="preserve">. </w:t>
      </w:r>
    </w:p>
    <w:p w14:paraId="1198916A" w14:textId="77777777" w:rsidR="005A4F2F" w:rsidRDefault="00E94491" w:rsidP="00B844C5">
      <w:pPr>
        <w:spacing w:line="360" w:lineRule="auto"/>
        <w:ind w:firstLine="720"/>
      </w:pPr>
      <w:r>
        <w:t>After undergoing changes in the workplace, like the change of hierarchy management systems to more collaborative leadership styles, they can usually embrace change calmly and patiently</w:t>
      </w:r>
      <w:r w:rsidR="00592AB9">
        <w:t xml:space="preserve"> (Kraus, 2017)</w:t>
      </w:r>
      <w:r>
        <w:t>. Nevertheless, Generation X might not externally reveal emotions or need emotional confirmation at the workplace as much as young workers. This implies that they can receive clear and constructive communication as opposed to emotionally expressive feedback</w:t>
      </w:r>
      <w:r w:rsidR="00592AB9">
        <w:t xml:space="preserve"> (Overstreet, 2017)</w:t>
      </w:r>
      <w:r>
        <w:t xml:space="preserve">. </w:t>
      </w:r>
    </w:p>
    <w:p w14:paraId="250F460F" w14:textId="77777777" w:rsidR="00A3791C" w:rsidRDefault="00E94491" w:rsidP="00B844C5">
      <w:pPr>
        <w:spacing w:line="360" w:lineRule="auto"/>
        <w:ind w:firstLine="720"/>
      </w:pPr>
      <w:r>
        <w:t>Millennials, also known as Generation Y, are a generation of individuals born in the early 80s through the middle of the 90s, who appreciate teamwork, lifelong learning and involvement in their work</w:t>
      </w:r>
      <w:r w:rsidR="00592AB9">
        <w:t xml:space="preserve"> (Fedorova et al., 2024)</w:t>
      </w:r>
      <w:r>
        <w:t>. Their childhood was affected by the rapid technological development, globalisation and changing cultural norms, which led to high levels of digital communication and a preference for an interactive and relationship-oriented workplace</w:t>
      </w:r>
      <w:r w:rsidR="00592AB9">
        <w:t xml:space="preserve"> (Fedorova et al., 2024)</w:t>
      </w:r>
      <w:r>
        <w:t xml:space="preserve">. </w:t>
      </w:r>
    </w:p>
    <w:p w14:paraId="55FF69EA" w14:textId="77777777" w:rsidR="001F6287" w:rsidRDefault="00E94491" w:rsidP="00B844C5">
      <w:pPr>
        <w:spacing w:line="360" w:lineRule="auto"/>
        <w:ind w:firstLine="720"/>
      </w:pPr>
      <w:r>
        <w:t>Millennials tend to be highly empathetic and interpersonally aware in terms of their EI-related traits, which enables them to play a constructive role in the team and establish a positive work environment</w:t>
      </w:r>
      <w:r w:rsidR="00592AB9">
        <w:t xml:space="preserve"> (Seawell, 2023)</w:t>
      </w:r>
      <w:r>
        <w:t>. They are normally driven by self-growth opportunities, mentoring and meaningful work that resonates with their values. Nevertheless, Millennials can be more demanding when it comes to organisational support, transparency and acknowledgement, as well. They appreciate inclusive leadership and can get disengaged when they feel they have fewer growth prospects or when they do not appreciate their contributions</w:t>
      </w:r>
      <w:r w:rsidR="00592AB9">
        <w:t xml:space="preserve"> (Mhakarya, 2025)</w:t>
      </w:r>
      <w:r>
        <w:t>.</w:t>
      </w:r>
    </w:p>
    <w:p w14:paraId="428F2640" w14:textId="0ECDCF82" w:rsidR="00592AB9" w:rsidRDefault="00E94491" w:rsidP="00B844C5">
      <w:pPr>
        <w:spacing w:line="360" w:lineRule="auto"/>
        <w:ind w:firstLine="720"/>
      </w:pPr>
      <w:r>
        <w:t xml:space="preserve">The cohort Generation Z, born </w:t>
      </w:r>
      <w:proofErr w:type="gramStart"/>
      <w:r>
        <w:t>since</w:t>
      </w:r>
      <w:proofErr w:type="gramEnd"/>
      <w:r>
        <w:t xml:space="preserve"> the middle of the 1990s, is the first generation to be fully digital in their upbringing, having unlimited access to internet communication, social networks and information streams around the globe</w:t>
      </w:r>
      <w:r w:rsidR="00592AB9">
        <w:t xml:space="preserve"> (</w:t>
      </w:r>
      <w:r w:rsidR="00641745">
        <w:t>Makaria</w:t>
      </w:r>
      <w:r w:rsidR="00592AB9">
        <w:t>, 2025)</w:t>
      </w:r>
      <w:r>
        <w:t xml:space="preserve">. This has defined their anticipations of real-time communication, digital literacy and social consciousness. Generation Z is highly oriented towards authenticity, wellbeing and inclusion. They appreciate psychologically safe and culturally responsive workplaces where people are allowed to express themselves and diversity is </w:t>
      </w:r>
      <w:r w:rsidR="00641745">
        <w:t>honored</w:t>
      </w:r>
      <w:r w:rsidR="00592AB9">
        <w:t xml:space="preserve"> (Todorova, 2024)</w:t>
      </w:r>
      <w:r>
        <w:t xml:space="preserve">. </w:t>
      </w:r>
    </w:p>
    <w:p w14:paraId="08BB42D7" w14:textId="77777777" w:rsidR="001F6287" w:rsidRDefault="00E94491" w:rsidP="00B844C5">
      <w:pPr>
        <w:spacing w:line="360" w:lineRule="auto"/>
        <w:ind w:firstLine="720"/>
      </w:pPr>
      <w:r>
        <w:lastRenderedPageBreak/>
        <w:t>Regarding emotional intelligence, this Generation Z employee can be highly self-aware and understanding of others, but experiences problems related to stress and emotion regulation and with managing personal boundaries, not least because of the stresses of online presence and competition in academic or professional settings</w:t>
      </w:r>
      <w:r w:rsidR="00592AB9">
        <w:t xml:space="preserve"> (Clark, 2023)</w:t>
      </w:r>
      <w:r>
        <w:t>. Consequently, recruitment approaches targeting Generation Z might require incorporating transparency, well-being and clarity about employment expectations. Virtual meetings or social media could also be interesting to this demographic and indicate that they are comfortable with technology, as part of digital recruiting</w:t>
      </w:r>
      <w:r w:rsidR="00592AB9">
        <w:t xml:space="preserve"> (Mahmoud et al., 2021)</w:t>
      </w:r>
      <w:r>
        <w:t>.</w:t>
      </w:r>
    </w:p>
    <w:p w14:paraId="12FFE090" w14:textId="34BFD801" w:rsidR="005A4F2F" w:rsidRDefault="00E94491" w:rsidP="00B844C5">
      <w:pPr>
        <w:spacing w:line="360" w:lineRule="auto"/>
        <w:ind w:firstLine="720"/>
      </w:pPr>
      <w:r>
        <w:t>Although there are merits in the identification of generational tendencies, it should be noted that generational research should be approached with great caution</w:t>
      </w:r>
      <w:r w:rsidR="00592AB9">
        <w:t xml:space="preserve"> (Mahmoud et al., 2021)</w:t>
      </w:r>
      <w:r>
        <w:t>. Other researchers state that the generational differences tend to be exaggerated and can be ascribed to the difference in age or career stage instead of actual generational identity. As an example, younger intergenerational employees tend to focus on development and learning, whereas older employees tend to focus on stability and autonomy, without being necessarily categorised by generational groups. In addition, personal character, cultural heritage and professional experience tend to be more influential in emotional expression and relationship style rather than membership to a particular generation. This implies that emotionally intelligent recruitment must be based on behaviours and competencies that can be observed instead of stereotypes</w:t>
      </w:r>
      <w:r w:rsidR="00592AB9">
        <w:t xml:space="preserve"> (Priyadarshi and </w:t>
      </w:r>
      <w:r w:rsidR="00641745">
        <w:t>Premachandran</w:t>
      </w:r>
      <w:r w:rsidR="00592AB9">
        <w:t>, 2019)</w:t>
      </w:r>
      <w:r>
        <w:t>.</w:t>
      </w:r>
    </w:p>
    <w:p w14:paraId="7D56BF76" w14:textId="302D40BE" w:rsidR="007D3340" w:rsidRDefault="00E94491" w:rsidP="00B844C5">
      <w:pPr>
        <w:spacing w:line="360" w:lineRule="auto"/>
        <w:ind w:firstLine="720"/>
      </w:pPr>
      <w:r>
        <w:t>The evaluation of emotional intelligence during recruitment may be attained with the help of various evidence-based procedures</w:t>
      </w:r>
      <w:r w:rsidR="00592AB9">
        <w:t xml:space="preserve"> (Priyadarshi and </w:t>
      </w:r>
      <w:r w:rsidR="00641745">
        <w:t>Premachandran</w:t>
      </w:r>
      <w:r w:rsidR="00592AB9">
        <w:t>, 2019)</w:t>
      </w:r>
      <w:r>
        <w:t>. Skills like behavioural interview questions requesting the candidate to recount previous experiences of conflicts, teamwork or resilience can tell us how they deal with emotions in practice. Interpersonal communication skills and emotional awareness in times of pressure can be illustrated through workplace simulation or role-play activities. Interview questions that focus on learning in the past and the ability to reflect will help identify the ability of the candidates to learn and develop. Reference assessments can also give information about relationship skills and teamwork patterns</w:t>
      </w:r>
      <w:r w:rsidR="00592AB9">
        <w:t xml:space="preserve"> (Aksakal and Ulucan, 2024)</w:t>
      </w:r>
      <w:r>
        <w:t>.</w:t>
      </w:r>
    </w:p>
    <w:p w14:paraId="03FC1931" w14:textId="77777777" w:rsidR="00A95C6C" w:rsidRDefault="00E94491" w:rsidP="00B844C5">
      <w:pPr>
        <w:spacing w:line="360" w:lineRule="auto"/>
        <w:ind w:firstLine="720"/>
      </w:pPr>
      <w:r>
        <w:t>Recruitment in a multigenerational workforce can only be successful when managers understand that people might express emotional intelligence in varying ways</w:t>
      </w:r>
      <w:r w:rsidR="00592AB9">
        <w:t xml:space="preserve"> (Aksakal and Ulucan, </w:t>
      </w:r>
      <w:r w:rsidR="00592AB9">
        <w:lastRenderedPageBreak/>
        <w:t>2024)</w:t>
      </w:r>
      <w:r>
        <w:t>. As an illustration, an employee can empathise through verbal encouragement, whereas another empathises through action or dependability. A welcoming and open-minded recruitment strategy recognises these differences and appreciates diversity in emotional display. Finally, emotional intelligence-focused recruitment and generational diversity approaches can help make work environments more unified, respectful and engaging</w:t>
      </w:r>
      <w:r w:rsidR="00592AB9">
        <w:t xml:space="preserve"> (Machová et al., 2020)</w:t>
      </w:r>
      <w:r>
        <w:t>.</w:t>
      </w:r>
    </w:p>
    <w:p w14:paraId="795F2212" w14:textId="77777777" w:rsidR="005A4F2F" w:rsidRPr="00A95C6C" w:rsidRDefault="005A4F2F" w:rsidP="00592AB9">
      <w:pPr>
        <w:spacing w:line="360" w:lineRule="auto"/>
      </w:pPr>
    </w:p>
    <w:p w14:paraId="51AB125C" w14:textId="77777777" w:rsidR="00A95C6C" w:rsidRPr="00A95C6C" w:rsidRDefault="00E94491" w:rsidP="00592AB9">
      <w:pPr>
        <w:pStyle w:val="Heading1"/>
        <w:spacing w:line="360" w:lineRule="auto"/>
      </w:pPr>
      <w:bookmarkStart w:id="10" w:name="_Toc213109334"/>
      <w:r w:rsidRPr="00A95C6C">
        <w:t>Conclusion</w:t>
      </w:r>
      <w:bookmarkEnd w:id="10"/>
    </w:p>
    <w:p w14:paraId="2AEC3D26" w14:textId="77777777" w:rsidR="00A95C6C" w:rsidRPr="00A95C6C" w:rsidRDefault="00E94491" w:rsidP="00EC328B">
      <w:pPr>
        <w:spacing w:line="360" w:lineRule="auto"/>
        <w:ind w:firstLine="720"/>
      </w:pPr>
      <w:r w:rsidRPr="001C45D6">
        <w:t>Emotional intelligence is critical in determining workplace behaviour, collaboration and wellbeing. Employees rely on EI to cope with emotional processes, establish connections, overcome conflict and stay motivated when handling a variety of tasks and interacting with people in different ways. Mindfulness improves EI as it promotes self-awareness, response based on reflection, and emotional regulation. Nevertheless, organisational support, leadership modelling and significant professional growth opportunities determine the sustainable growth and maintenance of EI in the workplace. Recruiting employees who represent various generations, managers should understand that various people could exhibit EI competencies differently in accordance with their values, experiences and communication styles. The differences between generations must be used as a guide, but not as rigid classifications, and recruitment practices should be guided by observable emotional competencies. Finally, more resilient, inclusive and adaptive workplaces can be achieved by incorporating emotional intelligence into organisational culture, recruitment and training.</w:t>
      </w:r>
    </w:p>
    <w:p w14:paraId="43F29998" w14:textId="77777777" w:rsidR="00A95C6C" w:rsidRPr="00A95C6C" w:rsidRDefault="00EC328B" w:rsidP="00EC328B">
      <w:pPr>
        <w:jc w:val="left"/>
      </w:pPr>
      <w:r>
        <w:br w:type="page"/>
      </w:r>
    </w:p>
    <w:p w14:paraId="4CFB3E4D" w14:textId="77777777" w:rsidR="00A95C6C" w:rsidRPr="00A95C6C" w:rsidRDefault="00E94491" w:rsidP="00592AB9">
      <w:pPr>
        <w:pStyle w:val="Heading1"/>
        <w:spacing w:line="360" w:lineRule="auto"/>
      </w:pPr>
      <w:bookmarkStart w:id="11" w:name="_Toc213109335"/>
      <w:r w:rsidRPr="00A95C6C">
        <w:lastRenderedPageBreak/>
        <w:t>Recommendations</w:t>
      </w:r>
      <w:bookmarkEnd w:id="11"/>
    </w:p>
    <w:p w14:paraId="5D91E0E5" w14:textId="77777777" w:rsidR="00637D7C" w:rsidRDefault="00E94491" w:rsidP="00592AB9">
      <w:pPr>
        <w:pStyle w:val="ListParagraph"/>
        <w:numPr>
          <w:ilvl w:val="0"/>
          <w:numId w:val="1"/>
        </w:numPr>
        <w:spacing w:line="360" w:lineRule="auto"/>
      </w:pPr>
      <w:r>
        <w:t>Organisations ought to have structured emotional intelligence and mindfulness development programmes as a way of encouraging employee wellbeing and enhancing interpersonal effectiveness.</w:t>
      </w:r>
    </w:p>
    <w:p w14:paraId="406D91A0" w14:textId="77777777" w:rsidR="00637D7C" w:rsidRDefault="00E94491" w:rsidP="00592AB9">
      <w:pPr>
        <w:pStyle w:val="ListParagraph"/>
        <w:numPr>
          <w:ilvl w:val="0"/>
          <w:numId w:val="1"/>
        </w:numPr>
        <w:spacing w:line="360" w:lineRule="auto"/>
      </w:pPr>
      <w:r>
        <w:t>Regular sessions of reflective practice, professional coaching, and peer support groups: to assist employees in enhancing self-knowledge and emotional control.</w:t>
      </w:r>
    </w:p>
    <w:p w14:paraId="46787833" w14:textId="77777777" w:rsidR="00637D7C" w:rsidRDefault="00E94491" w:rsidP="00592AB9">
      <w:pPr>
        <w:pStyle w:val="ListParagraph"/>
        <w:numPr>
          <w:ilvl w:val="0"/>
          <w:numId w:val="1"/>
        </w:numPr>
        <w:spacing w:line="360" w:lineRule="auto"/>
      </w:pPr>
      <w:r>
        <w:t>Continuities should incorporate EI-based assessment techniques such as situational judgement, behavioural interviews and questions based on emotional competence, to make sure that interpersonal skills are judged in addition to technical skills.</w:t>
      </w:r>
    </w:p>
    <w:p w14:paraId="16A80489" w14:textId="77777777" w:rsidR="00637D7C" w:rsidRDefault="00E94491" w:rsidP="00592AB9">
      <w:pPr>
        <w:pStyle w:val="ListParagraph"/>
        <w:numPr>
          <w:ilvl w:val="0"/>
          <w:numId w:val="1"/>
        </w:numPr>
        <w:spacing w:line="360" w:lineRule="auto"/>
      </w:pPr>
      <w:r>
        <w:t>The communication strategies must be adaptable and welcoming to multigenerational workforces, as various age cohorts might define emotional intelligence differently.</w:t>
      </w:r>
    </w:p>
    <w:p w14:paraId="46C2C49A" w14:textId="77777777" w:rsidR="005A4F2F" w:rsidRPr="005A4F2F" w:rsidRDefault="00E94491" w:rsidP="00592AB9">
      <w:pPr>
        <w:pStyle w:val="ListParagraph"/>
        <w:numPr>
          <w:ilvl w:val="0"/>
          <w:numId w:val="1"/>
        </w:numPr>
        <w:spacing w:line="360" w:lineRule="auto"/>
      </w:pPr>
      <w:r>
        <w:t>To achieve a positive and participative organisational culture, leaders and managers are expected to continuously exhibit emotionally intelligent behaviour by being empathetic, respectful and upright.</w:t>
      </w:r>
    </w:p>
    <w:p w14:paraId="38FD10B4" w14:textId="77777777" w:rsidR="00FE56EE" w:rsidRDefault="00E94491" w:rsidP="00592AB9">
      <w:pPr>
        <w:spacing w:line="360" w:lineRule="auto"/>
      </w:pPr>
      <w:r>
        <w:br w:type="page"/>
      </w:r>
    </w:p>
    <w:p w14:paraId="5F768B2D" w14:textId="77777777" w:rsidR="00A3791C" w:rsidRDefault="00E94491" w:rsidP="00F364D9">
      <w:pPr>
        <w:pStyle w:val="Heading1"/>
        <w:spacing w:line="360" w:lineRule="auto"/>
        <w:jc w:val="center"/>
        <w:rPr>
          <w:i w:val="0"/>
        </w:rPr>
      </w:pPr>
      <w:bookmarkStart w:id="12" w:name="_Toc213109336"/>
      <w:r w:rsidRPr="00F364D9">
        <w:rPr>
          <w:i w:val="0"/>
        </w:rPr>
        <w:lastRenderedPageBreak/>
        <w:t>References</w:t>
      </w:r>
      <w:bookmarkEnd w:id="12"/>
    </w:p>
    <w:p w14:paraId="61C6299E" w14:textId="77777777" w:rsidR="00F364D9" w:rsidRPr="00F364D9" w:rsidRDefault="00F364D9" w:rsidP="00F364D9"/>
    <w:p w14:paraId="0A377E4C" w14:textId="77777777" w:rsidR="00FE56EE" w:rsidRDefault="00E94491" w:rsidP="00592AB9">
      <w:pPr>
        <w:spacing w:line="360" w:lineRule="auto"/>
      </w:pPr>
      <w:r w:rsidRPr="00682189">
        <w:t>Mayer, J.D., Salovey, P., Caruso, D.R. and Sitarenios, G., 2001. Emotional intelligence as a standard intelligence.</w:t>
      </w:r>
    </w:p>
    <w:p w14:paraId="0DF4F2AB" w14:textId="77777777" w:rsidR="00AC4270" w:rsidRDefault="00E94491" w:rsidP="00592AB9">
      <w:pPr>
        <w:spacing w:line="360" w:lineRule="auto"/>
      </w:pPr>
      <w:r w:rsidRPr="006E043C">
        <w:t>Goleman, D., 2001. Emotional intelligence: Issues in paradigm building. The emotionally intelligent workplace, 13, p.26.</w:t>
      </w:r>
    </w:p>
    <w:p w14:paraId="090E416C" w14:textId="77777777" w:rsidR="006E043C" w:rsidRDefault="00A3791C" w:rsidP="00592AB9">
      <w:pPr>
        <w:spacing w:line="360" w:lineRule="auto"/>
      </w:pPr>
      <w:r w:rsidRPr="00A3791C">
        <w:t>Lehner, J.A., 2020. Teamwork, emotional intelligence, and the skills organizations need now. In Critical Librarianship (pp. 143-156). Emerald Publishing Limited.</w:t>
      </w:r>
    </w:p>
    <w:p w14:paraId="02F081AA" w14:textId="77777777" w:rsidR="00A3791C" w:rsidRDefault="00A3791C" w:rsidP="00592AB9">
      <w:pPr>
        <w:spacing w:line="360" w:lineRule="auto"/>
      </w:pPr>
      <w:r w:rsidRPr="00A3791C">
        <w:t>Chernis, C. and Adler, M., 2023. Promoting emotional intelligence in organizations. Association for Talent Development.</w:t>
      </w:r>
    </w:p>
    <w:p w14:paraId="5FAAF76D" w14:textId="11E63491" w:rsidR="00A3791C" w:rsidRDefault="00641745" w:rsidP="00592AB9">
      <w:pPr>
        <w:spacing w:line="360" w:lineRule="auto"/>
      </w:pPr>
      <w:r w:rsidRPr="00A3791C">
        <w:t>Rahmad</w:t>
      </w:r>
      <w:r w:rsidR="00A3791C" w:rsidRPr="00A3791C">
        <w:t>, Y.E., 2022. Emotional Intelligence Theory.</w:t>
      </w:r>
    </w:p>
    <w:p w14:paraId="3CE2F1EF" w14:textId="6F6989FE" w:rsidR="00A3791C" w:rsidRDefault="00641745" w:rsidP="00592AB9">
      <w:pPr>
        <w:spacing w:line="360" w:lineRule="auto"/>
      </w:pPr>
      <w:r w:rsidRPr="00A3791C">
        <w:t>See nets</w:t>
      </w:r>
      <w:r w:rsidR="00A3791C" w:rsidRPr="00A3791C">
        <w:t xml:space="preserve">-Orlova, I., </w:t>
      </w:r>
      <w:r w:rsidRPr="00A3791C">
        <w:t>Klocke</w:t>
      </w:r>
      <w:r w:rsidR="00A3791C" w:rsidRPr="00A3791C">
        <w:t xml:space="preserve">, A., </w:t>
      </w:r>
      <w:r w:rsidRPr="00A3791C">
        <w:t>Shkodra</w:t>
      </w:r>
      <w:r w:rsidR="00A3791C" w:rsidRPr="00A3791C">
        <w:t xml:space="preserve">, T., </w:t>
      </w:r>
      <w:r w:rsidRPr="00A3791C">
        <w:t>Marussia</w:t>
      </w:r>
      <w:r w:rsidR="00A3791C" w:rsidRPr="00A3791C">
        <w:t xml:space="preserve">, O. and </w:t>
      </w:r>
      <w:r w:rsidRPr="00A3791C">
        <w:t>Tupilak</w:t>
      </w:r>
      <w:r w:rsidR="00A3791C" w:rsidRPr="00A3791C">
        <w:t>, M., 2021. Emotional intelligence as the basis for the development of organizational leadership during the covid period (educational institution case). Studies of Applied Economics, 39(5).</w:t>
      </w:r>
    </w:p>
    <w:p w14:paraId="6968266D" w14:textId="1A97A3DA" w:rsidR="00A3791C" w:rsidRDefault="00641745" w:rsidP="00592AB9">
      <w:pPr>
        <w:spacing w:line="360" w:lineRule="auto"/>
      </w:pPr>
      <w:r w:rsidRPr="00A3791C">
        <w:t>Kren</w:t>
      </w:r>
      <w:r w:rsidR="00A3791C" w:rsidRPr="00A3791C">
        <w:t xml:space="preserve">, H. and </w:t>
      </w:r>
      <w:r w:rsidRPr="00A3791C">
        <w:t>Selley</w:t>
      </w:r>
      <w:r w:rsidR="00A3791C" w:rsidRPr="00A3791C">
        <w:t xml:space="preserve">, B., 2021. The role of emotional intelligence in organizational performance. </w:t>
      </w:r>
      <w:r w:rsidRPr="00A3791C">
        <w:t>Periodical</w:t>
      </w:r>
      <w:r w:rsidR="00A3791C" w:rsidRPr="00A3791C">
        <w:t xml:space="preserve"> </w:t>
      </w:r>
      <w:r w:rsidRPr="00A3791C">
        <w:t>Polytechnical</w:t>
      </w:r>
      <w:r w:rsidR="00A3791C" w:rsidRPr="00A3791C">
        <w:t xml:space="preserve"> Social and Management Sciences, 29(1), pp.1-9.</w:t>
      </w:r>
    </w:p>
    <w:p w14:paraId="5B97242C" w14:textId="2FB03A53" w:rsidR="00A3791C" w:rsidRDefault="00A3791C" w:rsidP="00592AB9">
      <w:pPr>
        <w:spacing w:line="360" w:lineRule="auto"/>
      </w:pPr>
      <w:r w:rsidRPr="00A3791C">
        <w:t xml:space="preserve">Coronado-Maldonado, I. and Benítez-Márquez, M.D., 2023. Emotional intelligence, leadership, and work teams: A hybrid literature review. </w:t>
      </w:r>
      <w:r w:rsidR="00641745" w:rsidRPr="00A3791C">
        <w:t>Helion</w:t>
      </w:r>
      <w:r w:rsidRPr="00A3791C">
        <w:t>, 9(10).</w:t>
      </w:r>
    </w:p>
    <w:p w14:paraId="5053A07F" w14:textId="11BE5021" w:rsidR="00A3791C" w:rsidRDefault="00641745" w:rsidP="00592AB9">
      <w:pPr>
        <w:spacing w:line="360" w:lineRule="auto"/>
      </w:pPr>
      <w:r w:rsidRPr="00A3791C">
        <w:t>Dragas</w:t>
      </w:r>
      <w:r w:rsidR="00A3791C" w:rsidRPr="00A3791C">
        <w:t xml:space="preserve">, A., Papoutsi, C. and </w:t>
      </w:r>
      <w:r w:rsidRPr="00A3791C">
        <w:t>Sianis</w:t>
      </w:r>
      <w:r w:rsidR="00A3791C" w:rsidRPr="00A3791C">
        <w:t>, C., 2023. Being an emotionally intelligent leader through the nine-layer model of emotional intelligence—The supporting role of new technologies. Sustainability, 15(10), p.8103.</w:t>
      </w:r>
    </w:p>
    <w:p w14:paraId="33411349" w14:textId="2E9EC95A" w:rsidR="00A3791C" w:rsidRDefault="00641745" w:rsidP="00592AB9">
      <w:pPr>
        <w:spacing w:line="360" w:lineRule="auto"/>
      </w:pPr>
      <w:r w:rsidRPr="00A3791C">
        <w:t>Richberg</w:t>
      </w:r>
      <w:r w:rsidR="00A3791C" w:rsidRPr="00A3791C">
        <w:t xml:space="preserve">, I.D., 2020. Emotional intelligence and knowledge management: A necessary </w:t>
      </w:r>
      <w:r w:rsidRPr="00A3791C">
        <w:t>link?</w:t>
      </w:r>
      <w:r w:rsidR="00A3791C" w:rsidRPr="00A3791C">
        <w:t xml:space="preserve"> Knowledge and Process Management, 27(1), pp.15-24.</w:t>
      </w:r>
    </w:p>
    <w:p w14:paraId="628DA79E" w14:textId="2490B618" w:rsidR="00A3791C" w:rsidRDefault="00A3791C" w:rsidP="00592AB9">
      <w:pPr>
        <w:spacing w:line="360" w:lineRule="auto"/>
      </w:pPr>
      <w:r w:rsidRPr="00A3791C">
        <w:t xml:space="preserve">Connors, C.D., 2025. Emotional intelligence for the modern leader: A guide to cultivating effective leadership and organizations. Sourcebooks, </w:t>
      </w:r>
      <w:r w:rsidR="00641745" w:rsidRPr="00A3791C">
        <w:t>Inc.</w:t>
      </w:r>
    </w:p>
    <w:p w14:paraId="6F6438E7" w14:textId="06192F4B" w:rsidR="00A3791C" w:rsidRDefault="00A3791C" w:rsidP="00592AB9">
      <w:pPr>
        <w:spacing w:line="360" w:lineRule="auto"/>
      </w:pPr>
      <w:r w:rsidRPr="00A3791C">
        <w:lastRenderedPageBreak/>
        <w:t xml:space="preserve">El Khatib, M., Almteiri, M. and Al Qasemi, S.A., 2021. The correlation between emotional intelligence and project management success. </w:t>
      </w:r>
      <w:r w:rsidR="00641745" w:rsidRPr="00A3791C">
        <w:t>I Business</w:t>
      </w:r>
      <w:r w:rsidRPr="00A3791C">
        <w:t>, 13(1), pp.18-29.</w:t>
      </w:r>
    </w:p>
    <w:p w14:paraId="72E7F452" w14:textId="77777777" w:rsidR="00A3791C" w:rsidRDefault="00A3791C" w:rsidP="00592AB9">
      <w:pPr>
        <w:spacing w:line="360" w:lineRule="auto"/>
      </w:pPr>
      <w:r w:rsidRPr="00A3791C">
        <w:t>Doan, T.T.T., Nguyen, L.C.T. and Nguyen, T.D.N., 2020. Emotional intelligence and project success: The roles of transformational leadership and organizational commitment. Journal of Asian Finance, Economics and Business, 7(3), pp.223-233.</w:t>
      </w:r>
    </w:p>
    <w:p w14:paraId="4794D81D" w14:textId="6AD84A9E" w:rsidR="00A3791C" w:rsidRDefault="00641745" w:rsidP="00592AB9">
      <w:pPr>
        <w:spacing w:line="360" w:lineRule="auto"/>
      </w:pPr>
      <w:r w:rsidRPr="00A3791C">
        <w:t>Chigetai</w:t>
      </w:r>
      <w:r w:rsidR="00A3791C" w:rsidRPr="00A3791C">
        <w:t xml:space="preserve">, F., </w:t>
      </w:r>
      <w:r w:rsidRPr="00A3791C">
        <w:t>Demirep</w:t>
      </w:r>
      <w:r w:rsidR="00A3791C" w:rsidRPr="00A3791C">
        <w:t>, T.M. and Steyn, R., 2022. Continuance in organizational commitment: The role of emotional intelligence, work‐life balance support, and work‐related stress. Global Business and Organizational Excellence, 42(1), pp.22-38.</w:t>
      </w:r>
    </w:p>
    <w:p w14:paraId="3433A0C9" w14:textId="77777777" w:rsidR="00A3791C" w:rsidRDefault="00A3791C" w:rsidP="00592AB9">
      <w:pPr>
        <w:spacing w:line="360" w:lineRule="auto"/>
      </w:pPr>
      <w:r w:rsidRPr="00A3791C">
        <w:t>Alzoubi, H.M. and Aziz, R., 2021. Does emotional intelligence contribute to quality of strategic decisions? The mediating role of open innovation. Journal of Open Innovation: Technology, Market, and Complexity, 7(2), p.130.</w:t>
      </w:r>
    </w:p>
    <w:p w14:paraId="3BAC071A" w14:textId="77777777" w:rsidR="00A3791C" w:rsidRDefault="00A3791C" w:rsidP="00592AB9">
      <w:pPr>
        <w:spacing w:line="360" w:lineRule="auto"/>
      </w:pPr>
      <w:r w:rsidRPr="00A3791C">
        <w:t>Jena, L.K. and Goyal, S., 2022. Emotional intelligence and employee innovation: Sequential mediating effect of person-group fit and adaptive performance. European Review of Applied Psychology, 72(1), p.100729.</w:t>
      </w:r>
    </w:p>
    <w:p w14:paraId="5199403E" w14:textId="77777777" w:rsidR="00A3791C" w:rsidRDefault="00A3791C" w:rsidP="00592AB9">
      <w:pPr>
        <w:spacing w:line="360" w:lineRule="auto"/>
      </w:pPr>
      <w:r w:rsidRPr="00A3791C">
        <w:t>Miao, C., Humphrey, R.H. and Qian, S., 2020. The cross‐cultural moderators of the influence of emotional intelligence on organizational citizenship behavior and counterproductive work behavior. Human Resource Development Quarterly, 31(2), pp.213-233.</w:t>
      </w:r>
    </w:p>
    <w:p w14:paraId="7F427584" w14:textId="77777777" w:rsidR="00A3791C" w:rsidRDefault="00A3791C" w:rsidP="00592AB9">
      <w:pPr>
        <w:spacing w:line="360" w:lineRule="auto"/>
      </w:pPr>
      <w:r w:rsidRPr="00A3791C">
        <w:t>Annear, S., 2020. Can Emotional Intelligence Solve Multigenerational Conflict in the Workplace? (Master's thesis, The College of St. Scholastica).</w:t>
      </w:r>
    </w:p>
    <w:p w14:paraId="33A357D8" w14:textId="77777777" w:rsidR="00A3791C" w:rsidRDefault="00A3791C" w:rsidP="00592AB9">
      <w:pPr>
        <w:spacing w:line="360" w:lineRule="auto"/>
      </w:pPr>
      <w:r w:rsidRPr="00A3791C">
        <w:t>Junious, D.L. and Cain, R., 2025. The Impact of Emotional Intelligence Among a Multigenerational Workforce: EQ Appraisal in a Multigenerational Workforce. Nursing Administration Quarterly, 49(2), pp.123-129.</w:t>
      </w:r>
    </w:p>
    <w:p w14:paraId="49D97DCD" w14:textId="77777777" w:rsidR="001F5947" w:rsidRDefault="001F5947" w:rsidP="00592AB9">
      <w:pPr>
        <w:spacing w:line="360" w:lineRule="auto"/>
      </w:pPr>
    </w:p>
    <w:p w14:paraId="0A30BB05" w14:textId="425173EF" w:rsidR="00A3791C" w:rsidRDefault="00A3791C" w:rsidP="00592AB9">
      <w:pPr>
        <w:spacing w:line="360" w:lineRule="auto"/>
      </w:pPr>
      <w:r w:rsidRPr="00A3791C">
        <w:t xml:space="preserve">Desy, J.R., Reed, D.A. and </w:t>
      </w:r>
      <w:r w:rsidR="00641745" w:rsidRPr="00A3791C">
        <w:t>Wolinsky</w:t>
      </w:r>
      <w:r w:rsidRPr="00A3791C">
        <w:t>, A.P., 2017, February. Milestones and millennials: a perfect pairing—competency-based medical education and the learning preferences of generation Y. In Mayo Clinic Proceedings (Vol. 92, No. 2, pp. 243-250). Elsevier.</w:t>
      </w:r>
    </w:p>
    <w:p w14:paraId="0A8354E2" w14:textId="77777777" w:rsidR="00A3791C" w:rsidRDefault="00A3791C" w:rsidP="00592AB9">
      <w:pPr>
        <w:spacing w:line="360" w:lineRule="auto"/>
      </w:pPr>
      <w:r w:rsidRPr="00A3791C">
        <w:lastRenderedPageBreak/>
        <w:t>Sudhakar, B., Vinod, S. and Sagadevan, S., 2019. An empirical study on emotional intelligence of generation x managers-The Indian perspective. Skyline Business Journal.</w:t>
      </w:r>
    </w:p>
    <w:p w14:paraId="6B5C2011" w14:textId="4B408F18" w:rsidR="00A3791C" w:rsidRDefault="00A3791C" w:rsidP="00592AB9">
      <w:pPr>
        <w:spacing w:line="360" w:lineRule="auto"/>
      </w:pPr>
      <w:r w:rsidRPr="00A3791C">
        <w:t xml:space="preserve">Tolani, K.C., Shukla, J.V., </w:t>
      </w:r>
      <w:r w:rsidR="00641745" w:rsidRPr="00A3791C">
        <w:t>Mohair</w:t>
      </w:r>
      <w:r w:rsidRPr="00A3791C">
        <w:t xml:space="preserve">, R., </w:t>
      </w:r>
      <w:r w:rsidR="00641745" w:rsidRPr="00A3791C">
        <w:t>Disa Wal</w:t>
      </w:r>
      <w:r w:rsidRPr="00A3791C">
        <w:t>, V., Agarwal, S. and Kumar, R., 2024. Decoding Emotional Intelligence in the Digital Era: A Comparative Study of Gen Y and Gen Z in the IT Landscape. Library of Progress-Library Science, Information Technology &amp; Computer, 44(2).</w:t>
      </w:r>
    </w:p>
    <w:p w14:paraId="48470E55" w14:textId="77777777" w:rsidR="00A3791C" w:rsidRDefault="00A3791C" w:rsidP="00592AB9">
      <w:pPr>
        <w:spacing w:line="360" w:lineRule="auto"/>
      </w:pPr>
      <w:r w:rsidRPr="00A3791C">
        <w:t>Kraus, M., 2017. Comparing Generation X and Generation Y on their preferred emotional leadership style. Journal of applied leadership and management, 5, pp.62-75.</w:t>
      </w:r>
    </w:p>
    <w:p w14:paraId="68FDAAEB" w14:textId="77777777" w:rsidR="00A3791C" w:rsidRDefault="00A3791C" w:rsidP="00592AB9">
      <w:pPr>
        <w:spacing w:line="360" w:lineRule="auto"/>
      </w:pPr>
      <w:r w:rsidRPr="00A3791C">
        <w:t>Overstreet, R.L., 2017. Reaching The Heart of Generation X, Y n Z by means of A Healthy Awareness of Emotional Intelligence.</w:t>
      </w:r>
    </w:p>
    <w:p w14:paraId="6692E39E" w14:textId="249222AD" w:rsidR="00A3791C" w:rsidRDefault="00A3791C" w:rsidP="00592AB9">
      <w:pPr>
        <w:spacing w:line="360" w:lineRule="auto"/>
      </w:pPr>
      <w:r w:rsidRPr="00A3791C">
        <w:t xml:space="preserve">Fedorova, Y., </w:t>
      </w:r>
      <w:r w:rsidR="00641745" w:rsidRPr="00A3791C">
        <w:t>Mikus</w:t>
      </w:r>
      <w:r w:rsidRPr="00A3791C">
        <w:t xml:space="preserve">, J., </w:t>
      </w:r>
      <w:r w:rsidR="00641745" w:rsidRPr="00A3791C">
        <w:t>Pliskova</w:t>
      </w:r>
      <w:r w:rsidRPr="00A3791C">
        <w:t xml:space="preserve">, A., </w:t>
      </w:r>
      <w:r w:rsidR="00641745" w:rsidRPr="00A3791C">
        <w:t>Hlinka</w:t>
      </w:r>
      <w:r w:rsidRPr="00A3791C">
        <w:t xml:space="preserve">, M. and </w:t>
      </w:r>
      <w:r w:rsidR="00641745" w:rsidRPr="00A3791C">
        <w:t>Kronish</w:t>
      </w:r>
      <w:r w:rsidRPr="00A3791C">
        <w:t>, H., 2024, September. Emotional Intelligence in Business: Intergenerational Study. In International Conference on Interactive Collaborative Learning (pp. 51-56). Cham: Springer Nature Switzerland.</w:t>
      </w:r>
    </w:p>
    <w:p w14:paraId="2C3313F8" w14:textId="77777777" w:rsidR="00A3791C" w:rsidRDefault="00A3791C" w:rsidP="00592AB9">
      <w:pPr>
        <w:spacing w:line="360" w:lineRule="auto"/>
      </w:pPr>
      <w:r w:rsidRPr="00A3791C">
        <w:t>Seawell, M.A., 2023. Emotional Intelligence, Millennial Management, &amp; Genetation Z Employees: How Millennials Have Emerged as the Most Emotionally Intelligent Generation of Managers.</w:t>
      </w:r>
    </w:p>
    <w:p w14:paraId="3E91D654" w14:textId="2CF4459A" w:rsidR="00A3791C" w:rsidRDefault="00A3791C" w:rsidP="00592AB9">
      <w:pPr>
        <w:spacing w:line="360" w:lineRule="auto"/>
      </w:pPr>
      <w:r w:rsidRPr="00A3791C">
        <w:t xml:space="preserve">Mhakarya, C., 2025, March. Literature Review: A Role of Quality of Work Life and Emotional Intelligence on Organizational Citizenship </w:t>
      </w:r>
      <w:r w:rsidR="00641745" w:rsidRPr="00A3791C">
        <w:t>Behavior</w:t>
      </w:r>
      <w:r w:rsidRPr="00A3791C">
        <w:t xml:space="preserve"> Among Z-Generation Worker. In Proceeding of International Conference on Social Science and Humanity (Vol. 2, No. 1, pp. 532-542).</w:t>
      </w:r>
    </w:p>
    <w:p w14:paraId="7BD8280F" w14:textId="77777777" w:rsidR="00A3791C" w:rsidRDefault="00A3791C" w:rsidP="00592AB9">
      <w:pPr>
        <w:spacing w:line="360" w:lineRule="auto"/>
      </w:pPr>
      <w:r w:rsidRPr="00A3791C">
        <w:t>Todorova, A., 2024. Examining emotional intelligence evolution with age: insights from Bulgarian digital entrepreneurs of different generations. IIMT Journal of Management, 1(1), pp.5-23.</w:t>
      </w:r>
    </w:p>
    <w:p w14:paraId="2E85B598" w14:textId="77777777" w:rsidR="00A3791C" w:rsidRDefault="00A3791C" w:rsidP="00592AB9">
      <w:pPr>
        <w:spacing w:line="360" w:lineRule="auto"/>
      </w:pPr>
      <w:r w:rsidRPr="00A3791C">
        <w:t>Clark, A.D., 2023. A quantitative comparison of emotional intelligence scores for Generation X and Millennial school leaders.</w:t>
      </w:r>
    </w:p>
    <w:p w14:paraId="2D5320E6" w14:textId="77777777" w:rsidR="00592AB9" w:rsidRDefault="00592AB9" w:rsidP="00592AB9">
      <w:pPr>
        <w:spacing w:line="360" w:lineRule="auto"/>
      </w:pPr>
    </w:p>
    <w:p w14:paraId="3E2C3DF3" w14:textId="77777777" w:rsidR="001F5947" w:rsidRDefault="001F5947" w:rsidP="00592AB9">
      <w:pPr>
        <w:spacing w:line="360" w:lineRule="auto"/>
      </w:pPr>
    </w:p>
    <w:p w14:paraId="6921D824" w14:textId="77777777" w:rsidR="00592AB9" w:rsidRDefault="00592AB9" w:rsidP="00592AB9">
      <w:pPr>
        <w:spacing w:line="360" w:lineRule="auto"/>
      </w:pPr>
    </w:p>
    <w:p w14:paraId="526DCCF2" w14:textId="77777777" w:rsidR="00592AB9" w:rsidRDefault="00592AB9" w:rsidP="00592AB9">
      <w:pPr>
        <w:spacing w:line="360" w:lineRule="auto"/>
      </w:pPr>
    </w:p>
    <w:p w14:paraId="595C4105" w14:textId="77777777" w:rsidR="00592AB9" w:rsidRDefault="00592AB9" w:rsidP="00592AB9">
      <w:pPr>
        <w:spacing w:line="360" w:lineRule="auto"/>
      </w:pPr>
    </w:p>
    <w:p w14:paraId="4337463E" w14:textId="77777777" w:rsidR="00592AB9" w:rsidRDefault="00592AB9" w:rsidP="00592AB9">
      <w:pPr>
        <w:spacing w:line="360" w:lineRule="auto"/>
      </w:pPr>
    </w:p>
    <w:p w14:paraId="3A8E81CE" w14:textId="77777777" w:rsidR="00592AB9" w:rsidRDefault="00592AB9" w:rsidP="00592AB9">
      <w:pPr>
        <w:spacing w:line="360" w:lineRule="auto"/>
      </w:pPr>
    </w:p>
    <w:p w14:paraId="0816880B" w14:textId="77777777" w:rsidR="00592AB9" w:rsidRDefault="00592AB9" w:rsidP="00592AB9">
      <w:pPr>
        <w:spacing w:line="360" w:lineRule="auto"/>
      </w:pPr>
    </w:p>
    <w:p w14:paraId="636DB70E" w14:textId="77777777" w:rsidR="00592AB9" w:rsidRDefault="00592AB9" w:rsidP="00592AB9">
      <w:pPr>
        <w:spacing w:line="360" w:lineRule="auto"/>
      </w:pPr>
    </w:p>
    <w:p w14:paraId="0314829C" w14:textId="77777777" w:rsidR="00592AB9" w:rsidRDefault="00592AB9" w:rsidP="00592AB9">
      <w:pPr>
        <w:spacing w:line="360" w:lineRule="auto"/>
      </w:pPr>
    </w:p>
    <w:p w14:paraId="44E34B13" w14:textId="77777777" w:rsidR="00592AB9" w:rsidRDefault="00592AB9" w:rsidP="00592AB9">
      <w:pPr>
        <w:spacing w:line="360" w:lineRule="auto"/>
      </w:pPr>
    </w:p>
    <w:p w14:paraId="5EC3FEC8" w14:textId="77777777" w:rsidR="00592AB9" w:rsidRDefault="00592AB9" w:rsidP="00592AB9">
      <w:pPr>
        <w:spacing w:line="360" w:lineRule="auto"/>
      </w:pPr>
    </w:p>
    <w:p w14:paraId="20121833" w14:textId="77777777" w:rsidR="00592AB9" w:rsidRDefault="00592AB9" w:rsidP="00592AB9">
      <w:pPr>
        <w:spacing w:line="360" w:lineRule="auto"/>
      </w:pPr>
    </w:p>
    <w:p w14:paraId="71371253" w14:textId="77777777" w:rsidR="00592AB9" w:rsidRDefault="00592AB9" w:rsidP="00592AB9">
      <w:pPr>
        <w:spacing w:line="360" w:lineRule="auto"/>
      </w:pPr>
    </w:p>
    <w:p w14:paraId="68C6E406" w14:textId="77777777" w:rsidR="00A3791C" w:rsidRPr="00A95C6C" w:rsidRDefault="00A3791C" w:rsidP="00592AB9">
      <w:pPr>
        <w:spacing w:line="360" w:lineRule="auto"/>
      </w:pPr>
    </w:p>
    <w:sectPr w:rsidR="00A3791C" w:rsidRPr="00A95C6C" w:rsidSect="00901050">
      <w:headerReference w:type="default" r:id="rId8"/>
      <w:pgSz w:w="12240" w:h="15840"/>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243D7" w14:textId="77777777" w:rsidR="00E73ADF" w:rsidRDefault="00E73ADF" w:rsidP="006623A3">
      <w:pPr>
        <w:spacing w:after="0" w:line="240" w:lineRule="auto"/>
      </w:pPr>
      <w:r>
        <w:separator/>
      </w:r>
    </w:p>
  </w:endnote>
  <w:endnote w:type="continuationSeparator" w:id="0">
    <w:p w14:paraId="39EA1FDC" w14:textId="77777777" w:rsidR="00E73ADF" w:rsidRDefault="00E73ADF" w:rsidP="006623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1AA52" w14:textId="77777777" w:rsidR="00E73ADF" w:rsidRDefault="00E73ADF" w:rsidP="006623A3">
      <w:pPr>
        <w:spacing w:after="0" w:line="240" w:lineRule="auto"/>
      </w:pPr>
      <w:r>
        <w:separator/>
      </w:r>
    </w:p>
  </w:footnote>
  <w:footnote w:type="continuationSeparator" w:id="0">
    <w:p w14:paraId="6EFC7501" w14:textId="77777777" w:rsidR="00E73ADF" w:rsidRDefault="00E73ADF" w:rsidP="006623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4449424"/>
      <w:docPartObj>
        <w:docPartGallery w:val="Page Numbers (Top of Page)"/>
        <w:docPartUnique/>
      </w:docPartObj>
    </w:sdtPr>
    <w:sdtEndPr>
      <w:rPr>
        <w:noProof/>
      </w:rPr>
    </w:sdtEndPr>
    <w:sdtContent>
      <w:p w14:paraId="2973883E" w14:textId="77777777" w:rsidR="006623A3" w:rsidRDefault="006623A3">
        <w:pPr>
          <w:pStyle w:val="Header"/>
          <w:jc w:val="right"/>
        </w:pPr>
        <w:r>
          <w:fldChar w:fldCharType="begin"/>
        </w:r>
        <w:r>
          <w:instrText xml:space="preserve"> PAGE   \* MERGEFORMAT </w:instrText>
        </w:r>
        <w:r>
          <w:fldChar w:fldCharType="separate"/>
        </w:r>
        <w:r w:rsidR="00901050">
          <w:rPr>
            <w:noProof/>
          </w:rPr>
          <w:t>16</w:t>
        </w:r>
        <w:r>
          <w:rPr>
            <w:noProof/>
          </w:rPr>
          <w:fldChar w:fldCharType="end"/>
        </w:r>
      </w:p>
    </w:sdtContent>
  </w:sdt>
  <w:p w14:paraId="503E7236" w14:textId="77777777" w:rsidR="006623A3" w:rsidRDefault="006623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0F3568"/>
    <w:multiLevelType w:val="hybridMultilevel"/>
    <w:tmpl w:val="355C85C0"/>
    <w:lvl w:ilvl="0" w:tplc="0146398A">
      <w:start w:val="1"/>
      <w:numFmt w:val="bullet"/>
      <w:lvlText w:val=""/>
      <w:lvlJc w:val="left"/>
      <w:pPr>
        <w:ind w:left="720" w:hanging="360"/>
      </w:pPr>
      <w:rPr>
        <w:rFonts w:ascii="Symbol" w:hAnsi="Symbol" w:hint="default"/>
      </w:rPr>
    </w:lvl>
    <w:lvl w:ilvl="1" w:tplc="D1506184" w:tentative="1">
      <w:start w:val="1"/>
      <w:numFmt w:val="bullet"/>
      <w:lvlText w:val="o"/>
      <w:lvlJc w:val="left"/>
      <w:pPr>
        <w:ind w:left="1440" w:hanging="360"/>
      </w:pPr>
      <w:rPr>
        <w:rFonts w:ascii="Courier New" w:hAnsi="Courier New" w:cs="Courier New" w:hint="default"/>
      </w:rPr>
    </w:lvl>
    <w:lvl w:ilvl="2" w:tplc="7DA83D64" w:tentative="1">
      <w:start w:val="1"/>
      <w:numFmt w:val="bullet"/>
      <w:lvlText w:val=""/>
      <w:lvlJc w:val="left"/>
      <w:pPr>
        <w:ind w:left="2160" w:hanging="360"/>
      </w:pPr>
      <w:rPr>
        <w:rFonts w:ascii="Wingdings" w:hAnsi="Wingdings" w:hint="default"/>
      </w:rPr>
    </w:lvl>
    <w:lvl w:ilvl="3" w:tplc="AE46490C" w:tentative="1">
      <w:start w:val="1"/>
      <w:numFmt w:val="bullet"/>
      <w:lvlText w:val=""/>
      <w:lvlJc w:val="left"/>
      <w:pPr>
        <w:ind w:left="2880" w:hanging="360"/>
      </w:pPr>
      <w:rPr>
        <w:rFonts w:ascii="Symbol" w:hAnsi="Symbol" w:hint="default"/>
      </w:rPr>
    </w:lvl>
    <w:lvl w:ilvl="4" w:tplc="CB562A36" w:tentative="1">
      <w:start w:val="1"/>
      <w:numFmt w:val="bullet"/>
      <w:lvlText w:val="o"/>
      <w:lvlJc w:val="left"/>
      <w:pPr>
        <w:ind w:left="3600" w:hanging="360"/>
      </w:pPr>
      <w:rPr>
        <w:rFonts w:ascii="Courier New" w:hAnsi="Courier New" w:cs="Courier New" w:hint="default"/>
      </w:rPr>
    </w:lvl>
    <w:lvl w:ilvl="5" w:tplc="D882779C" w:tentative="1">
      <w:start w:val="1"/>
      <w:numFmt w:val="bullet"/>
      <w:lvlText w:val=""/>
      <w:lvlJc w:val="left"/>
      <w:pPr>
        <w:ind w:left="4320" w:hanging="360"/>
      </w:pPr>
      <w:rPr>
        <w:rFonts w:ascii="Wingdings" w:hAnsi="Wingdings" w:hint="default"/>
      </w:rPr>
    </w:lvl>
    <w:lvl w:ilvl="6" w:tplc="28582334" w:tentative="1">
      <w:start w:val="1"/>
      <w:numFmt w:val="bullet"/>
      <w:lvlText w:val=""/>
      <w:lvlJc w:val="left"/>
      <w:pPr>
        <w:ind w:left="5040" w:hanging="360"/>
      </w:pPr>
      <w:rPr>
        <w:rFonts w:ascii="Symbol" w:hAnsi="Symbol" w:hint="default"/>
      </w:rPr>
    </w:lvl>
    <w:lvl w:ilvl="7" w:tplc="EAE290DA" w:tentative="1">
      <w:start w:val="1"/>
      <w:numFmt w:val="bullet"/>
      <w:lvlText w:val="o"/>
      <w:lvlJc w:val="left"/>
      <w:pPr>
        <w:ind w:left="5760" w:hanging="360"/>
      </w:pPr>
      <w:rPr>
        <w:rFonts w:ascii="Courier New" w:hAnsi="Courier New" w:cs="Courier New" w:hint="default"/>
      </w:rPr>
    </w:lvl>
    <w:lvl w:ilvl="8" w:tplc="A216ACA6" w:tentative="1">
      <w:start w:val="1"/>
      <w:numFmt w:val="bullet"/>
      <w:lvlText w:val=""/>
      <w:lvlJc w:val="left"/>
      <w:pPr>
        <w:ind w:left="6480" w:hanging="360"/>
      </w:pPr>
      <w:rPr>
        <w:rFonts w:ascii="Wingdings" w:hAnsi="Wingdings" w:hint="default"/>
      </w:rPr>
    </w:lvl>
  </w:abstractNum>
  <w:num w:numId="1" w16cid:durableId="1731153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C6C"/>
    <w:rsid w:val="000466E4"/>
    <w:rsid w:val="000D535D"/>
    <w:rsid w:val="000F647D"/>
    <w:rsid w:val="001002C0"/>
    <w:rsid w:val="00112C8B"/>
    <w:rsid w:val="00125A93"/>
    <w:rsid w:val="00183E6A"/>
    <w:rsid w:val="001C45D6"/>
    <w:rsid w:val="001F0E8A"/>
    <w:rsid w:val="001F5947"/>
    <w:rsid w:val="001F6287"/>
    <w:rsid w:val="00252B35"/>
    <w:rsid w:val="002A46C8"/>
    <w:rsid w:val="002B67F0"/>
    <w:rsid w:val="002D6303"/>
    <w:rsid w:val="003B6BB8"/>
    <w:rsid w:val="003C6DD5"/>
    <w:rsid w:val="004F4A5C"/>
    <w:rsid w:val="005273C5"/>
    <w:rsid w:val="00534BF5"/>
    <w:rsid w:val="00592AB9"/>
    <w:rsid w:val="005A4F2F"/>
    <w:rsid w:val="005B4715"/>
    <w:rsid w:val="005C07F3"/>
    <w:rsid w:val="005D0452"/>
    <w:rsid w:val="005E5BA7"/>
    <w:rsid w:val="00632B0D"/>
    <w:rsid w:val="00637D7C"/>
    <w:rsid w:val="00641745"/>
    <w:rsid w:val="00661C7E"/>
    <w:rsid w:val="006623A3"/>
    <w:rsid w:val="00682189"/>
    <w:rsid w:val="0068716E"/>
    <w:rsid w:val="006A5B37"/>
    <w:rsid w:val="006B0D83"/>
    <w:rsid w:val="006B5519"/>
    <w:rsid w:val="006E043C"/>
    <w:rsid w:val="00783D55"/>
    <w:rsid w:val="007D3340"/>
    <w:rsid w:val="007F2437"/>
    <w:rsid w:val="0081049F"/>
    <w:rsid w:val="008276C0"/>
    <w:rsid w:val="00901050"/>
    <w:rsid w:val="00943EEA"/>
    <w:rsid w:val="00994FCF"/>
    <w:rsid w:val="009C143A"/>
    <w:rsid w:val="009E77FE"/>
    <w:rsid w:val="00A2633B"/>
    <w:rsid w:val="00A322ED"/>
    <w:rsid w:val="00A3791C"/>
    <w:rsid w:val="00A679C4"/>
    <w:rsid w:val="00A95C6C"/>
    <w:rsid w:val="00AC4270"/>
    <w:rsid w:val="00AF1C25"/>
    <w:rsid w:val="00B10FA4"/>
    <w:rsid w:val="00B137DC"/>
    <w:rsid w:val="00B158EA"/>
    <w:rsid w:val="00B844C5"/>
    <w:rsid w:val="00BC5AA5"/>
    <w:rsid w:val="00BC6A69"/>
    <w:rsid w:val="00BD1E6C"/>
    <w:rsid w:val="00BD4AC2"/>
    <w:rsid w:val="00C16FC9"/>
    <w:rsid w:val="00C46980"/>
    <w:rsid w:val="00CE6E30"/>
    <w:rsid w:val="00D00D34"/>
    <w:rsid w:val="00D7092D"/>
    <w:rsid w:val="00E24D2A"/>
    <w:rsid w:val="00E2764E"/>
    <w:rsid w:val="00E63063"/>
    <w:rsid w:val="00E634D2"/>
    <w:rsid w:val="00E66340"/>
    <w:rsid w:val="00E73ADF"/>
    <w:rsid w:val="00E81F18"/>
    <w:rsid w:val="00E94491"/>
    <w:rsid w:val="00EC328B"/>
    <w:rsid w:val="00F11FF5"/>
    <w:rsid w:val="00F2660B"/>
    <w:rsid w:val="00F32E49"/>
    <w:rsid w:val="00F364D9"/>
    <w:rsid w:val="00FB40B6"/>
    <w:rsid w:val="00FD5769"/>
    <w:rsid w:val="00FE3368"/>
    <w:rsid w:val="00FE56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8B5D8"/>
  <w15:chartTrackingRefBased/>
  <w15:docId w15:val="{EB8BEFA8-EAF1-4851-A708-2BC3CA7E1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E6A"/>
    <w:pPr>
      <w:jc w:val="both"/>
    </w:pPr>
    <w:rPr>
      <w:rFonts w:asciiTheme="majorBidi" w:hAnsiTheme="majorBidi" w:cstheme="majorBidi"/>
      <w:sz w:val="24"/>
      <w:szCs w:val="24"/>
    </w:rPr>
  </w:style>
  <w:style w:type="paragraph" w:styleId="Heading1">
    <w:name w:val="heading 1"/>
    <w:basedOn w:val="Normal"/>
    <w:next w:val="Normal"/>
    <w:link w:val="Heading1Char"/>
    <w:uiPriority w:val="9"/>
    <w:qFormat/>
    <w:rsid w:val="00112C8B"/>
    <w:pPr>
      <w:outlineLvl w:val="0"/>
    </w:pPr>
    <w:rPr>
      <w:b/>
      <w:bCs/>
      <w:i/>
      <w:iCs/>
    </w:rPr>
  </w:style>
  <w:style w:type="paragraph" w:styleId="Heading2">
    <w:name w:val="heading 2"/>
    <w:basedOn w:val="Normal"/>
    <w:next w:val="Normal"/>
    <w:link w:val="Heading2Char"/>
    <w:uiPriority w:val="9"/>
    <w:unhideWhenUsed/>
    <w:qFormat/>
    <w:rsid w:val="005A4F2F"/>
    <w:pPr>
      <w:outlineLvl w:val="1"/>
    </w:pPr>
    <w:rPr>
      <w:i/>
      <w:iCs/>
    </w:rPr>
  </w:style>
  <w:style w:type="paragraph" w:styleId="Heading3">
    <w:name w:val="heading 3"/>
    <w:basedOn w:val="Normal"/>
    <w:next w:val="Normal"/>
    <w:link w:val="Heading3Char"/>
    <w:uiPriority w:val="9"/>
    <w:semiHidden/>
    <w:unhideWhenUsed/>
    <w:qFormat/>
    <w:rsid w:val="005A4F2F"/>
    <w:pPr>
      <w:keepNext/>
      <w:keepLines/>
      <w:spacing w:before="40" w:after="0"/>
      <w:outlineLvl w:val="2"/>
    </w:pPr>
    <w:rPr>
      <w:rFonts w:asciiTheme="majorHAnsi" w:eastAsiaTheme="majorEastAsia" w:hAnsiTheme="majorHAns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2C8B"/>
    <w:rPr>
      <w:rFonts w:asciiTheme="majorBidi" w:hAnsiTheme="majorBidi" w:cstheme="majorBidi"/>
      <w:b/>
      <w:bCs/>
      <w:i/>
      <w:iCs/>
      <w:sz w:val="24"/>
      <w:szCs w:val="24"/>
    </w:rPr>
  </w:style>
  <w:style w:type="character" w:customStyle="1" w:styleId="Heading3Char">
    <w:name w:val="Heading 3 Char"/>
    <w:basedOn w:val="DefaultParagraphFont"/>
    <w:link w:val="Heading3"/>
    <w:uiPriority w:val="9"/>
    <w:semiHidden/>
    <w:rsid w:val="005A4F2F"/>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5A4F2F"/>
    <w:rPr>
      <w:rFonts w:asciiTheme="majorBidi" w:hAnsiTheme="majorBidi" w:cstheme="majorBidi"/>
      <w:i/>
      <w:iCs/>
      <w:sz w:val="24"/>
      <w:szCs w:val="24"/>
    </w:rPr>
  </w:style>
  <w:style w:type="paragraph" w:styleId="ListParagraph">
    <w:name w:val="List Paragraph"/>
    <w:basedOn w:val="Normal"/>
    <w:uiPriority w:val="34"/>
    <w:qFormat/>
    <w:rsid w:val="005A4F2F"/>
    <w:pPr>
      <w:ind w:left="720"/>
      <w:contextualSpacing/>
    </w:pPr>
  </w:style>
  <w:style w:type="paragraph" w:styleId="TOCHeading">
    <w:name w:val="TOC Heading"/>
    <w:basedOn w:val="Heading1"/>
    <w:next w:val="Normal"/>
    <w:uiPriority w:val="39"/>
    <w:unhideWhenUsed/>
    <w:qFormat/>
    <w:rsid w:val="00A322ED"/>
    <w:pPr>
      <w:keepNext/>
      <w:keepLines/>
      <w:spacing w:before="240" w:after="0"/>
      <w:jc w:val="left"/>
      <w:outlineLvl w:val="9"/>
    </w:pPr>
    <w:rPr>
      <w:rFonts w:asciiTheme="majorHAnsi" w:eastAsiaTheme="majorEastAsia" w:hAnsiTheme="majorHAnsi"/>
      <w:b w:val="0"/>
      <w:bCs w:val="0"/>
      <w:i w:val="0"/>
      <w:iCs w:val="0"/>
      <w:color w:val="2E74B5" w:themeColor="accent1" w:themeShade="BF"/>
      <w:sz w:val="32"/>
      <w:szCs w:val="32"/>
    </w:rPr>
  </w:style>
  <w:style w:type="paragraph" w:styleId="TOC1">
    <w:name w:val="toc 1"/>
    <w:basedOn w:val="Normal"/>
    <w:next w:val="Normal"/>
    <w:autoRedefine/>
    <w:uiPriority w:val="39"/>
    <w:unhideWhenUsed/>
    <w:rsid w:val="00A322ED"/>
    <w:pPr>
      <w:spacing w:after="100"/>
    </w:pPr>
  </w:style>
  <w:style w:type="paragraph" w:styleId="TOC2">
    <w:name w:val="toc 2"/>
    <w:basedOn w:val="Normal"/>
    <w:next w:val="Normal"/>
    <w:autoRedefine/>
    <w:uiPriority w:val="39"/>
    <w:unhideWhenUsed/>
    <w:rsid w:val="00A322ED"/>
    <w:pPr>
      <w:spacing w:after="100"/>
      <w:ind w:left="240"/>
    </w:pPr>
  </w:style>
  <w:style w:type="character" w:styleId="Hyperlink">
    <w:name w:val="Hyperlink"/>
    <w:basedOn w:val="DefaultParagraphFont"/>
    <w:uiPriority w:val="99"/>
    <w:unhideWhenUsed/>
    <w:rsid w:val="00A322ED"/>
    <w:rPr>
      <w:color w:val="0563C1" w:themeColor="hyperlink"/>
      <w:u w:val="single"/>
    </w:rPr>
  </w:style>
  <w:style w:type="paragraph" w:styleId="Header">
    <w:name w:val="header"/>
    <w:basedOn w:val="Normal"/>
    <w:link w:val="HeaderChar"/>
    <w:uiPriority w:val="99"/>
    <w:unhideWhenUsed/>
    <w:rsid w:val="006623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23A3"/>
    <w:rPr>
      <w:rFonts w:asciiTheme="majorBidi" w:hAnsiTheme="majorBidi" w:cstheme="majorBidi"/>
      <w:sz w:val="24"/>
      <w:szCs w:val="24"/>
    </w:rPr>
  </w:style>
  <w:style w:type="paragraph" w:styleId="Footer">
    <w:name w:val="footer"/>
    <w:basedOn w:val="Normal"/>
    <w:link w:val="FooterChar"/>
    <w:uiPriority w:val="99"/>
    <w:unhideWhenUsed/>
    <w:rsid w:val="006623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23A3"/>
    <w:rPr>
      <w:rFonts w:asciiTheme="majorBidi" w:hAnsiTheme="majorBidi" w:cstheme="maj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DC64E-3663-4191-AD5B-0C96C27F9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4092</Words>
  <Characters>23328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Jeanine Mbo</cp:lastModifiedBy>
  <cp:revision>2</cp:revision>
  <dcterms:created xsi:type="dcterms:W3CDTF">2025-12-02T17:41:00Z</dcterms:created>
  <dcterms:modified xsi:type="dcterms:W3CDTF">2025-12-02T17:41:00Z</dcterms:modified>
</cp:coreProperties>
</file>