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B2811" w14:textId="77777777" w:rsidR="00C25DD0" w:rsidRPr="009D22A3" w:rsidRDefault="00C25DD0" w:rsidP="00C25DD0">
      <w:pPr>
        <w:shd w:val="clear" w:color="auto" w:fill="FFFFFF"/>
        <w:spacing w:after="100" w:afterAutospacing="1" w:line="360" w:lineRule="auto"/>
        <w:jc w:val="center"/>
        <w:outlineLvl w:val="2"/>
        <w:rPr>
          <w:rFonts w:ascii="Times New Roman" w:eastAsia="Times New Roman" w:hAnsi="Times New Roman" w:cs="Times New Roman"/>
          <w:b/>
          <w:sz w:val="48"/>
          <w:szCs w:val="48"/>
          <w:u w:val="single"/>
        </w:rPr>
      </w:pPr>
    </w:p>
    <w:p w14:paraId="4B7D058B" w14:textId="77777777" w:rsidR="00C25DD0" w:rsidRPr="009D22A3" w:rsidRDefault="00C25DD0" w:rsidP="00C25DD0">
      <w:pPr>
        <w:shd w:val="clear" w:color="auto" w:fill="FFFFFF"/>
        <w:spacing w:after="100" w:afterAutospacing="1" w:line="360" w:lineRule="auto"/>
        <w:jc w:val="center"/>
        <w:outlineLvl w:val="2"/>
        <w:rPr>
          <w:rFonts w:ascii="Times New Roman" w:eastAsia="Times New Roman" w:hAnsi="Times New Roman" w:cs="Times New Roman"/>
          <w:b/>
          <w:sz w:val="48"/>
          <w:szCs w:val="48"/>
          <w:u w:val="single"/>
        </w:rPr>
      </w:pPr>
    </w:p>
    <w:p w14:paraId="164A7898" w14:textId="77777777" w:rsidR="00C25DD0" w:rsidRPr="009D22A3" w:rsidRDefault="00C25DD0" w:rsidP="006E1026">
      <w:pPr>
        <w:shd w:val="clear" w:color="auto" w:fill="FFFFFF"/>
        <w:spacing w:after="100" w:afterAutospacing="1" w:line="360" w:lineRule="auto"/>
        <w:outlineLvl w:val="2"/>
        <w:rPr>
          <w:rFonts w:ascii="Times New Roman" w:eastAsia="Times New Roman" w:hAnsi="Times New Roman" w:cs="Times New Roman"/>
          <w:b/>
          <w:sz w:val="48"/>
          <w:szCs w:val="48"/>
          <w:u w:val="single"/>
        </w:rPr>
      </w:pPr>
    </w:p>
    <w:p w14:paraId="4201238E" w14:textId="77777777" w:rsidR="00C25DD0" w:rsidRPr="009D22A3" w:rsidRDefault="00C25DD0" w:rsidP="00C25DD0">
      <w:pPr>
        <w:shd w:val="clear" w:color="auto" w:fill="FFFFFF"/>
        <w:spacing w:after="100" w:afterAutospacing="1" w:line="360" w:lineRule="auto"/>
        <w:jc w:val="center"/>
        <w:outlineLvl w:val="2"/>
        <w:rPr>
          <w:rFonts w:ascii="Times New Roman" w:eastAsia="Times New Roman" w:hAnsi="Times New Roman" w:cs="Times New Roman"/>
          <w:b/>
          <w:sz w:val="48"/>
          <w:szCs w:val="48"/>
          <w:u w:val="single"/>
        </w:rPr>
      </w:pPr>
    </w:p>
    <w:p w14:paraId="40BDCB3D" w14:textId="52DA43C3" w:rsidR="00211B5F" w:rsidRDefault="00751819" w:rsidP="00C25DD0">
      <w:pPr>
        <w:shd w:val="clear" w:color="auto" w:fill="FFFFFF"/>
        <w:spacing w:after="100" w:afterAutospacing="1" w:line="360" w:lineRule="auto"/>
        <w:jc w:val="center"/>
        <w:outlineLvl w:val="2"/>
        <w:rPr>
          <w:rFonts w:ascii="Times New Roman" w:eastAsia="Times New Roman" w:hAnsi="Times New Roman" w:cs="Times New Roman"/>
          <w:b/>
          <w:sz w:val="48"/>
          <w:szCs w:val="48"/>
          <w:u w:val="single"/>
        </w:rPr>
      </w:pPr>
      <w:r w:rsidRPr="00751819">
        <w:rPr>
          <w:rFonts w:ascii="Times New Roman" w:eastAsia="Times New Roman" w:hAnsi="Times New Roman" w:cs="Times New Roman"/>
          <w:b/>
          <w:sz w:val="48"/>
          <w:szCs w:val="48"/>
          <w:u w:val="single"/>
        </w:rPr>
        <w:t xml:space="preserve">Principles of health and social care </w:t>
      </w:r>
    </w:p>
    <w:p w14:paraId="1A667EF6" w14:textId="09FA3B80" w:rsidR="00751819" w:rsidRPr="00751819" w:rsidRDefault="00751819" w:rsidP="00C25DD0">
      <w:pPr>
        <w:shd w:val="clear" w:color="auto" w:fill="FFFFFF"/>
        <w:spacing w:after="100" w:afterAutospacing="1" w:line="360" w:lineRule="auto"/>
        <w:jc w:val="center"/>
        <w:outlineLvl w:val="2"/>
        <w:rPr>
          <w:rFonts w:ascii="Times New Roman" w:eastAsia="Times New Roman" w:hAnsi="Times New Roman" w:cs="Times New Roman"/>
          <w:b/>
          <w:sz w:val="36"/>
          <w:szCs w:val="36"/>
          <w:u w:val="single"/>
        </w:rPr>
      </w:pPr>
      <w:r w:rsidRPr="00751819">
        <w:rPr>
          <w:rFonts w:ascii="Times New Roman" w:eastAsia="Times New Roman" w:hAnsi="Times New Roman" w:cs="Times New Roman"/>
          <w:b/>
          <w:sz w:val="36"/>
          <w:szCs w:val="36"/>
          <w:u w:val="single"/>
        </w:rPr>
        <w:t>Rafaela-Andreea Veletean 1916795</w:t>
      </w:r>
    </w:p>
    <w:p w14:paraId="4C2AB608" w14:textId="77777777" w:rsidR="004D7932" w:rsidRPr="009D22A3" w:rsidRDefault="00C25DD0" w:rsidP="00C25DD0">
      <w:pPr>
        <w:shd w:val="clear" w:color="auto" w:fill="FFFFFF"/>
        <w:spacing w:after="100" w:afterAutospacing="1" w:line="360" w:lineRule="auto"/>
        <w:jc w:val="center"/>
        <w:outlineLvl w:val="2"/>
        <w:rPr>
          <w:rFonts w:ascii="Times New Roman" w:eastAsia="Times New Roman" w:hAnsi="Times New Roman" w:cs="Times New Roman"/>
          <w:b/>
          <w:sz w:val="48"/>
          <w:szCs w:val="48"/>
          <w:u w:val="single"/>
        </w:rPr>
      </w:pPr>
      <w:r w:rsidRPr="009D22A3">
        <w:rPr>
          <w:rFonts w:ascii="Times New Roman" w:eastAsia="Times New Roman" w:hAnsi="Times New Roman" w:cs="Times New Roman"/>
          <w:b/>
          <w:sz w:val="48"/>
          <w:szCs w:val="48"/>
          <w:u w:val="single"/>
        </w:rPr>
        <w:t>P</w:t>
      </w:r>
      <w:r w:rsidR="004D7932" w:rsidRPr="009D22A3">
        <w:rPr>
          <w:rFonts w:ascii="Times New Roman" w:eastAsia="Times New Roman" w:hAnsi="Times New Roman" w:cs="Times New Roman"/>
          <w:b/>
          <w:sz w:val="48"/>
          <w:szCs w:val="48"/>
          <w:u w:val="single"/>
        </w:rPr>
        <w:t>erson-</w:t>
      </w:r>
      <w:r w:rsidRPr="009D22A3">
        <w:rPr>
          <w:rFonts w:ascii="Times New Roman" w:eastAsia="Times New Roman" w:hAnsi="Times New Roman" w:cs="Times New Roman"/>
          <w:b/>
          <w:sz w:val="48"/>
          <w:szCs w:val="48"/>
          <w:u w:val="single"/>
        </w:rPr>
        <w:t>C</w:t>
      </w:r>
      <w:r w:rsidR="00371D97" w:rsidRPr="009D22A3">
        <w:rPr>
          <w:rFonts w:ascii="Times New Roman" w:eastAsia="Times New Roman" w:hAnsi="Times New Roman" w:cs="Times New Roman"/>
          <w:b/>
          <w:sz w:val="48"/>
          <w:szCs w:val="48"/>
          <w:u w:val="single"/>
        </w:rPr>
        <w:t>entered</w:t>
      </w:r>
      <w:r w:rsidRPr="009D22A3">
        <w:rPr>
          <w:rFonts w:ascii="Times New Roman" w:eastAsia="Times New Roman" w:hAnsi="Times New Roman" w:cs="Times New Roman"/>
          <w:b/>
          <w:sz w:val="48"/>
          <w:szCs w:val="48"/>
          <w:u w:val="single"/>
        </w:rPr>
        <w:t xml:space="preserve"> C</w:t>
      </w:r>
      <w:r w:rsidR="004D7932" w:rsidRPr="009D22A3">
        <w:rPr>
          <w:rFonts w:ascii="Times New Roman" w:eastAsia="Times New Roman" w:hAnsi="Times New Roman" w:cs="Times New Roman"/>
          <w:b/>
          <w:sz w:val="48"/>
          <w:szCs w:val="48"/>
          <w:u w:val="single"/>
        </w:rPr>
        <w:t>are</w:t>
      </w:r>
      <w:r w:rsidR="00211B5F" w:rsidRPr="009D22A3">
        <w:rPr>
          <w:rFonts w:ascii="Times New Roman" w:eastAsia="Times New Roman" w:hAnsi="Times New Roman" w:cs="Times New Roman"/>
          <w:b/>
          <w:sz w:val="48"/>
          <w:szCs w:val="48"/>
          <w:u w:val="single"/>
        </w:rPr>
        <w:t xml:space="preserve"> Health Service</w:t>
      </w:r>
    </w:p>
    <w:p w14:paraId="1D9626B4" w14:textId="77777777" w:rsidR="004D7932" w:rsidRPr="009D22A3" w:rsidRDefault="004D7932"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p>
    <w:p w14:paraId="24577A0B" w14:textId="77777777" w:rsidR="00C25DD0" w:rsidRPr="009D22A3" w:rsidRDefault="00C25DD0">
      <w:pPr>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br w:type="page"/>
      </w:r>
    </w:p>
    <w:p w14:paraId="4AF1C9BE" w14:textId="77777777" w:rsidR="006E1026" w:rsidRPr="009D22A3" w:rsidRDefault="006E1026" w:rsidP="006E1026">
      <w:pPr>
        <w:spacing w:line="360" w:lineRule="auto"/>
        <w:jc w:val="center"/>
        <w:rPr>
          <w:rFonts w:ascii="Times New Roman" w:hAnsi="Times New Roman" w:cs="Times New Roman"/>
          <w:b/>
          <w:noProof/>
          <w:sz w:val="24"/>
          <w:szCs w:val="24"/>
        </w:rPr>
      </w:pPr>
      <w:r w:rsidRPr="009D22A3">
        <w:rPr>
          <w:rFonts w:ascii="Times New Roman" w:eastAsia="Times New Roman" w:hAnsi="Times New Roman" w:cs="Times New Roman"/>
          <w:b/>
          <w:sz w:val="24"/>
          <w:szCs w:val="24"/>
        </w:rPr>
        <w:lastRenderedPageBreak/>
        <w:t>Table of Contents</w:t>
      </w:r>
      <w:r w:rsidRPr="009D22A3">
        <w:rPr>
          <w:rFonts w:ascii="Times New Roman" w:eastAsia="Times New Roman" w:hAnsi="Times New Roman" w:cs="Times New Roman"/>
          <w:b/>
          <w:sz w:val="24"/>
          <w:szCs w:val="24"/>
        </w:rPr>
        <w:fldChar w:fldCharType="begin"/>
      </w:r>
      <w:r w:rsidRPr="009D22A3">
        <w:rPr>
          <w:rFonts w:ascii="Times New Roman" w:eastAsia="Times New Roman" w:hAnsi="Times New Roman" w:cs="Times New Roman"/>
          <w:b/>
          <w:sz w:val="24"/>
          <w:szCs w:val="24"/>
        </w:rPr>
        <w:instrText xml:space="preserve"> TOC \h \z \t "Heading 1" \c </w:instrText>
      </w:r>
      <w:r w:rsidRPr="009D22A3">
        <w:rPr>
          <w:rFonts w:ascii="Times New Roman" w:eastAsia="Times New Roman" w:hAnsi="Times New Roman" w:cs="Times New Roman"/>
          <w:b/>
          <w:sz w:val="24"/>
          <w:szCs w:val="24"/>
        </w:rPr>
        <w:fldChar w:fldCharType="separate"/>
      </w:r>
    </w:p>
    <w:p w14:paraId="38D55E62" w14:textId="77777777" w:rsidR="006E1026" w:rsidRPr="009D22A3" w:rsidRDefault="0086061D" w:rsidP="006E1026">
      <w:pPr>
        <w:pStyle w:val="TableofFigures"/>
        <w:tabs>
          <w:tab w:val="right" w:leader="dot" w:pos="9350"/>
        </w:tabs>
        <w:spacing w:line="360" w:lineRule="auto"/>
        <w:jc w:val="both"/>
        <w:rPr>
          <w:rFonts w:ascii="Times New Roman" w:hAnsi="Times New Roman" w:cs="Times New Roman"/>
          <w:noProof/>
          <w:sz w:val="24"/>
          <w:szCs w:val="24"/>
        </w:rPr>
      </w:pPr>
      <w:hyperlink w:anchor="_Toc67579662" w:history="1">
        <w:r w:rsidR="006E1026" w:rsidRPr="009D22A3">
          <w:rPr>
            <w:rStyle w:val="Hyperlink"/>
            <w:rFonts w:ascii="Times New Roman" w:eastAsia="Times New Roman" w:hAnsi="Times New Roman" w:cs="Times New Roman"/>
            <w:noProof/>
            <w:color w:val="auto"/>
            <w:sz w:val="24"/>
            <w:szCs w:val="24"/>
          </w:rPr>
          <w:t>Introduction</w:t>
        </w:r>
        <w:r w:rsidR="006E1026" w:rsidRPr="009D22A3">
          <w:rPr>
            <w:rFonts w:ascii="Times New Roman" w:hAnsi="Times New Roman" w:cs="Times New Roman"/>
            <w:noProof/>
            <w:webHidden/>
            <w:sz w:val="24"/>
            <w:szCs w:val="24"/>
          </w:rPr>
          <w:tab/>
        </w:r>
        <w:r w:rsidR="006E1026" w:rsidRPr="009D22A3">
          <w:rPr>
            <w:rFonts w:ascii="Times New Roman" w:hAnsi="Times New Roman" w:cs="Times New Roman"/>
            <w:noProof/>
            <w:webHidden/>
            <w:sz w:val="24"/>
            <w:szCs w:val="24"/>
          </w:rPr>
          <w:fldChar w:fldCharType="begin"/>
        </w:r>
        <w:r w:rsidR="006E1026" w:rsidRPr="009D22A3">
          <w:rPr>
            <w:rFonts w:ascii="Times New Roman" w:hAnsi="Times New Roman" w:cs="Times New Roman"/>
            <w:noProof/>
            <w:webHidden/>
            <w:sz w:val="24"/>
            <w:szCs w:val="24"/>
          </w:rPr>
          <w:instrText xml:space="preserve"> PAGEREF _Toc67579662 \h </w:instrText>
        </w:r>
        <w:r w:rsidR="006E1026" w:rsidRPr="009D22A3">
          <w:rPr>
            <w:rFonts w:ascii="Times New Roman" w:hAnsi="Times New Roman" w:cs="Times New Roman"/>
            <w:noProof/>
            <w:webHidden/>
            <w:sz w:val="24"/>
            <w:szCs w:val="24"/>
          </w:rPr>
        </w:r>
        <w:r w:rsidR="006E1026" w:rsidRPr="009D22A3">
          <w:rPr>
            <w:rFonts w:ascii="Times New Roman" w:hAnsi="Times New Roman" w:cs="Times New Roman"/>
            <w:noProof/>
            <w:webHidden/>
            <w:sz w:val="24"/>
            <w:szCs w:val="24"/>
          </w:rPr>
          <w:fldChar w:fldCharType="separate"/>
        </w:r>
        <w:r w:rsidR="006E1026" w:rsidRPr="009D22A3">
          <w:rPr>
            <w:rFonts w:ascii="Times New Roman" w:hAnsi="Times New Roman" w:cs="Times New Roman"/>
            <w:noProof/>
            <w:webHidden/>
            <w:sz w:val="24"/>
            <w:szCs w:val="24"/>
          </w:rPr>
          <w:t>3</w:t>
        </w:r>
        <w:r w:rsidR="006E1026" w:rsidRPr="009D22A3">
          <w:rPr>
            <w:rFonts w:ascii="Times New Roman" w:hAnsi="Times New Roman" w:cs="Times New Roman"/>
            <w:noProof/>
            <w:webHidden/>
            <w:sz w:val="24"/>
            <w:szCs w:val="24"/>
          </w:rPr>
          <w:fldChar w:fldCharType="end"/>
        </w:r>
      </w:hyperlink>
    </w:p>
    <w:p w14:paraId="6C929FB4" w14:textId="77777777" w:rsidR="006E1026" w:rsidRPr="009D22A3" w:rsidRDefault="0086061D" w:rsidP="006E1026">
      <w:pPr>
        <w:pStyle w:val="TableofFigures"/>
        <w:tabs>
          <w:tab w:val="right" w:leader="dot" w:pos="9350"/>
        </w:tabs>
        <w:spacing w:line="360" w:lineRule="auto"/>
        <w:jc w:val="both"/>
        <w:rPr>
          <w:rFonts w:ascii="Times New Roman" w:hAnsi="Times New Roman" w:cs="Times New Roman"/>
          <w:noProof/>
          <w:sz w:val="24"/>
          <w:szCs w:val="24"/>
        </w:rPr>
      </w:pPr>
      <w:hyperlink w:anchor="_Toc67579663" w:history="1">
        <w:r w:rsidR="006E1026" w:rsidRPr="009D22A3">
          <w:rPr>
            <w:rStyle w:val="Hyperlink"/>
            <w:rFonts w:ascii="Times New Roman" w:eastAsia="Times New Roman" w:hAnsi="Times New Roman" w:cs="Times New Roman"/>
            <w:noProof/>
            <w:color w:val="auto"/>
            <w:sz w:val="24"/>
            <w:szCs w:val="24"/>
          </w:rPr>
          <w:t>Discussion</w:t>
        </w:r>
        <w:r w:rsidR="006E1026" w:rsidRPr="009D22A3">
          <w:rPr>
            <w:rFonts w:ascii="Times New Roman" w:hAnsi="Times New Roman" w:cs="Times New Roman"/>
            <w:noProof/>
            <w:webHidden/>
            <w:sz w:val="24"/>
            <w:szCs w:val="24"/>
          </w:rPr>
          <w:tab/>
        </w:r>
        <w:r w:rsidR="006E1026" w:rsidRPr="009D22A3">
          <w:rPr>
            <w:rFonts w:ascii="Times New Roman" w:hAnsi="Times New Roman" w:cs="Times New Roman"/>
            <w:noProof/>
            <w:webHidden/>
            <w:sz w:val="24"/>
            <w:szCs w:val="24"/>
          </w:rPr>
          <w:fldChar w:fldCharType="begin"/>
        </w:r>
        <w:r w:rsidR="006E1026" w:rsidRPr="009D22A3">
          <w:rPr>
            <w:rFonts w:ascii="Times New Roman" w:hAnsi="Times New Roman" w:cs="Times New Roman"/>
            <w:noProof/>
            <w:webHidden/>
            <w:sz w:val="24"/>
            <w:szCs w:val="24"/>
          </w:rPr>
          <w:instrText xml:space="preserve"> PAGEREF _Toc67579663 \h </w:instrText>
        </w:r>
        <w:r w:rsidR="006E1026" w:rsidRPr="009D22A3">
          <w:rPr>
            <w:rFonts w:ascii="Times New Roman" w:hAnsi="Times New Roman" w:cs="Times New Roman"/>
            <w:noProof/>
            <w:webHidden/>
            <w:sz w:val="24"/>
            <w:szCs w:val="24"/>
          </w:rPr>
        </w:r>
        <w:r w:rsidR="006E1026" w:rsidRPr="009D22A3">
          <w:rPr>
            <w:rFonts w:ascii="Times New Roman" w:hAnsi="Times New Roman" w:cs="Times New Roman"/>
            <w:noProof/>
            <w:webHidden/>
            <w:sz w:val="24"/>
            <w:szCs w:val="24"/>
          </w:rPr>
          <w:fldChar w:fldCharType="separate"/>
        </w:r>
        <w:r w:rsidR="006E1026" w:rsidRPr="009D22A3">
          <w:rPr>
            <w:rFonts w:ascii="Times New Roman" w:hAnsi="Times New Roman" w:cs="Times New Roman"/>
            <w:noProof/>
            <w:webHidden/>
            <w:sz w:val="24"/>
            <w:szCs w:val="24"/>
          </w:rPr>
          <w:t>3</w:t>
        </w:r>
        <w:r w:rsidR="006E1026" w:rsidRPr="009D22A3">
          <w:rPr>
            <w:rFonts w:ascii="Times New Roman" w:hAnsi="Times New Roman" w:cs="Times New Roman"/>
            <w:noProof/>
            <w:webHidden/>
            <w:sz w:val="24"/>
            <w:szCs w:val="24"/>
          </w:rPr>
          <w:fldChar w:fldCharType="end"/>
        </w:r>
      </w:hyperlink>
    </w:p>
    <w:p w14:paraId="5005AEE1" w14:textId="77777777" w:rsidR="006E1026" w:rsidRPr="009D22A3" w:rsidRDefault="0086061D" w:rsidP="006E1026">
      <w:pPr>
        <w:pStyle w:val="TableofFigures"/>
        <w:tabs>
          <w:tab w:val="right" w:leader="dot" w:pos="9350"/>
        </w:tabs>
        <w:spacing w:line="360" w:lineRule="auto"/>
        <w:jc w:val="both"/>
        <w:rPr>
          <w:rFonts w:ascii="Times New Roman" w:hAnsi="Times New Roman" w:cs="Times New Roman"/>
          <w:noProof/>
          <w:sz w:val="24"/>
          <w:szCs w:val="24"/>
        </w:rPr>
      </w:pPr>
      <w:hyperlink w:anchor="_Toc67579664" w:history="1">
        <w:r w:rsidR="006E1026" w:rsidRPr="009D22A3">
          <w:rPr>
            <w:rStyle w:val="Hyperlink"/>
            <w:rFonts w:ascii="Times New Roman" w:eastAsia="Times New Roman" w:hAnsi="Times New Roman" w:cs="Times New Roman"/>
            <w:noProof/>
            <w:color w:val="auto"/>
            <w:sz w:val="24"/>
            <w:szCs w:val="24"/>
          </w:rPr>
          <w:t>Conclusion and Recommendation</w:t>
        </w:r>
        <w:r w:rsidR="006E1026" w:rsidRPr="009D22A3">
          <w:rPr>
            <w:rFonts w:ascii="Times New Roman" w:hAnsi="Times New Roman" w:cs="Times New Roman"/>
            <w:noProof/>
            <w:webHidden/>
            <w:sz w:val="24"/>
            <w:szCs w:val="24"/>
          </w:rPr>
          <w:tab/>
        </w:r>
        <w:r w:rsidR="006E1026" w:rsidRPr="009D22A3">
          <w:rPr>
            <w:rFonts w:ascii="Times New Roman" w:hAnsi="Times New Roman" w:cs="Times New Roman"/>
            <w:noProof/>
            <w:webHidden/>
            <w:sz w:val="24"/>
            <w:szCs w:val="24"/>
          </w:rPr>
          <w:fldChar w:fldCharType="begin"/>
        </w:r>
        <w:r w:rsidR="006E1026" w:rsidRPr="009D22A3">
          <w:rPr>
            <w:rFonts w:ascii="Times New Roman" w:hAnsi="Times New Roman" w:cs="Times New Roman"/>
            <w:noProof/>
            <w:webHidden/>
            <w:sz w:val="24"/>
            <w:szCs w:val="24"/>
          </w:rPr>
          <w:instrText xml:space="preserve"> PAGEREF _Toc67579664 \h </w:instrText>
        </w:r>
        <w:r w:rsidR="006E1026" w:rsidRPr="009D22A3">
          <w:rPr>
            <w:rFonts w:ascii="Times New Roman" w:hAnsi="Times New Roman" w:cs="Times New Roman"/>
            <w:noProof/>
            <w:webHidden/>
            <w:sz w:val="24"/>
            <w:szCs w:val="24"/>
          </w:rPr>
        </w:r>
        <w:r w:rsidR="006E1026" w:rsidRPr="009D22A3">
          <w:rPr>
            <w:rFonts w:ascii="Times New Roman" w:hAnsi="Times New Roman" w:cs="Times New Roman"/>
            <w:noProof/>
            <w:webHidden/>
            <w:sz w:val="24"/>
            <w:szCs w:val="24"/>
          </w:rPr>
          <w:fldChar w:fldCharType="separate"/>
        </w:r>
        <w:r w:rsidR="006E1026" w:rsidRPr="009D22A3">
          <w:rPr>
            <w:rFonts w:ascii="Times New Roman" w:hAnsi="Times New Roman" w:cs="Times New Roman"/>
            <w:noProof/>
            <w:webHidden/>
            <w:sz w:val="24"/>
            <w:szCs w:val="24"/>
          </w:rPr>
          <w:t>8</w:t>
        </w:r>
        <w:r w:rsidR="006E1026" w:rsidRPr="009D22A3">
          <w:rPr>
            <w:rFonts w:ascii="Times New Roman" w:hAnsi="Times New Roman" w:cs="Times New Roman"/>
            <w:noProof/>
            <w:webHidden/>
            <w:sz w:val="24"/>
            <w:szCs w:val="24"/>
          </w:rPr>
          <w:fldChar w:fldCharType="end"/>
        </w:r>
      </w:hyperlink>
    </w:p>
    <w:p w14:paraId="0512DC90" w14:textId="77777777" w:rsidR="006E1026" w:rsidRPr="009D22A3" w:rsidRDefault="0086061D" w:rsidP="006E1026">
      <w:pPr>
        <w:pStyle w:val="TableofFigures"/>
        <w:tabs>
          <w:tab w:val="right" w:leader="dot" w:pos="9350"/>
        </w:tabs>
        <w:spacing w:line="360" w:lineRule="auto"/>
        <w:jc w:val="both"/>
        <w:rPr>
          <w:rFonts w:ascii="Times New Roman" w:hAnsi="Times New Roman" w:cs="Times New Roman"/>
          <w:noProof/>
          <w:sz w:val="24"/>
          <w:szCs w:val="24"/>
        </w:rPr>
      </w:pPr>
      <w:hyperlink w:anchor="_Toc67579665" w:history="1">
        <w:r w:rsidR="006E1026" w:rsidRPr="009D22A3">
          <w:rPr>
            <w:rStyle w:val="Hyperlink"/>
            <w:rFonts w:ascii="Times New Roman" w:hAnsi="Times New Roman" w:cs="Times New Roman"/>
            <w:noProof/>
            <w:color w:val="auto"/>
            <w:sz w:val="24"/>
            <w:szCs w:val="24"/>
          </w:rPr>
          <w:t>References</w:t>
        </w:r>
        <w:r w:rsidR="006E1026" w:rsidRPr="009D22A3">
          <w:rPr>
            <w:rFonts w:ascii="Times New Roman" w:hAnsi="Times New Roman" w:cs="Times New Roman"/>
            <w:noProof/>
            <w:webHidden/>
            <w:sz w:val="24"/>
            <w:szCs w:val="24"/>
          </w:rPr>
          <w:tab/>
        </w:r>
        <w:r w:rsidR="006E1026" w:rsidRPr="009D22A3">
          <w:rPr>
            <w:rFonts w:ascii="Times New Roman" w:hAnsi="Times New Roman" w:cs="Times New Roman"/>
            <w:noProof/>
            <w:webHidden/>
            <w:sz w:val="24"/>
            <w:szCs w:val="24"/>
          </w:rPr>
          <w:fldChar w:fldCharType="begin"/>
        </w:r>
        <w:r w:rsidR="006E1026" w:rsidRPr="009D22A3">
          <w:rPr>
            <w:rFonts w:ascii="Times New Roman" w:hAnsi="Times New Roman" w:cs="Times New Roman"/>
            <w:noProof/>
            <w:webHidden/>
            <w:sz w:val="24"/>
            <w:szCs w:val="24"/>
          </w:rPr>
          <w:instrText xml:space="preserve"> PAGEREF _Toc67579665 \h </w:instrText>
        </w:r>
        <w:r w:rsidR="006E1026" w:rsidRPr="009D22A3">
          <w:rPr>
            <w:rFonts w:ascii="Times New Roman" w:hAnsi="Times New Roman" w:cs="Times New Roman"/>
            <w:noProof/>
            <w:webHidden/>
            <w:sz w:val="24"/>
            <w:szCs w:val="24"/>
          </w:rPr>
        </w:r>
        <w:r w:rsidR="006E1026" w:rsidRPr="009D22A3">
          <w:rPr>
            <w:rFonts w:ascii="Times New Roman" w:hAnsi="Times New Roman" w:cs="Times New Roman"/>
            <w:noProof/>
            <w:webHidden/>
            <w:sz w:val="24"/>
            <w:szCs w:val="24"/>
          </w:rPr>
          <w:fldChar w:fldCharType="separate"/>
        </w:r>
        <w:r w:rsidR="006E1026" w:rsidRPr="009D22A3">
          <w:rPr>
            <w:rFonts w:ascii="Times New Roman" w:hAnsi="Times New Roman" w:cs="Times New Roman"/>
            <w:noProof/>
            <w:webHidden/>
            <w:sz w:val="24"/>
            <w:szCs w:val="24"/>
          </w:rPr>
          <w:t>9</w:t>
        </w:r>
        <w:r w:rsidR="006E1026" w:rsidRPr="009D22A3">
          <w:rPr>
            <w:rFonts w:ascii="Times New Roman" w:hAnsi="Times New Roman" w:cs="Times New Roman"/>
            <w:noProof/>
            <w:webHidden/>
            <w:sz w:val="24"/>
            <w:szCs w:val="24"/>
          </w:rPr>
          <w:fldChar w:fldCharType="end"/>
        </w:r>
      </w:hyperlink>
    </w:p>
    <w:p w14:paraId="3FA4263A" w14:textId="77777777" w:rsidR="00C25DD0" w:rsidRPr="009D22A3" w:rsidRDefault="006E1026" w:rsidP="006E1026">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fldChar w:fldCharType="end"/>
      </w:r>
    </w:p>
    <w:p w14:paraId="175B5577" w14:textId="77777777" w:rsidR="006E1026" w:rsidRPr="009D22A3" w:rsidRDefault="006E1026" w:rsidP="006E1026">
      <w:pPr>
        <w:spacing w:line="360" w:lineRule="auto"/>
        <w:jc w:val="both"/>
        <w:rPr>
          <w:rFonts w:ascii="Times New Roman" w:eastAsia="Times New Roman" w:hAnsi="Times New Roman" w:cs="Times New Roman"/>
          <w:b/>
          <w:bCs/>
          <w:sz w:val="24"/>
          <w:szCs w:val="24"/>
        </w:rPr>
      </w:pPr>
      <w:bookmarkStart w:id="0" w:name="_Toc67579662"/>
      <w:r w:rsidRPr="009D22A3">
        <w:rPr>
          <w:rFonts w:ascii="Times New Roman" w:eastAsia="Times New Roman" w:hAnsi="Times New Roman" w:cs="Times New Roman"/>
          <w:sz w:val="24"/>
          <w:szCs w:val="24"/>
        </w:rPr>
        <w:br w:type="page"/>
      </w:r>
    </w:p>
    <w:p w14:paraId="25EA7A44" w14:textId="77777777" w:rsidR="004D7932" w:rsidRPr="009D22A3" w:rsidRDefault="00C25DD0" w:rsidP="00C518C6">
      <w:pPr>
        <w:pStyle w:val="Heading1"/>
        <w:rPr>
          <w:rFonts w:eastAsia="Times New Roman"/>
        </w:rPr>
      </w:pPr>
      <w:r w:rsidRPr="009D22A3">
        <w:rPr>
          <w:rFonts w:eastAsia="Times New Roman"/>
        </w:rPr>
        <w:lastRenderedPageBreak/>
        <w:t>Introduction</w:t>
      </w:r>
      <w:bookmarkEnd w:id="0"/>
    </w:p>
    <w:p w14:paraId="2F6159D9"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Modern healthcare principles of customer-centred practise and motivation have become mo</w:t>
      </w:r>
      <w:r w:rsidR="00371D97" w:rsidRPr="009D22A3">
        <w:rPr>
          <w:rFonts w:ascii="Times New Roman" w:eastAsia="Times New Roman" w:hAnsi="Times New Roman" w:cs="Times New Roman"/>
          <w:sz w:val="24"/>
          <w:szCs w:val="24"/>
        </w:rPr>
        <w:t xml:space="preserve">re popular. Conversely, Taylor </w:t>
      </w:r>
      <w:r w:rsidRPr="009D22A3">
        <w:rPr>
          <w:rFonts w:ascii="Times New Roman" w:eastAsia="Times New Roman" w:hAnsi="Times New Roman" w:cs="Times New Roman"/>
          <w:sz w:val="24"/>
          <w:szCs w:val="24"/>
        </w:rPr>
        <w:t>says there is no straightforward and clear explanation of how nurses should inspire clients in established documentation. The article reviews the literature on this topic. Nevertheless, the art of nursing includes individuals from all walks of life. For instance, a large part of the infants was not qualified or experienced in the UK in my ward, and my tutor too was not a nurse in Britain. As a consequence of these problems, nurses and medical providers still have difficulty performing their duties without well-defined patient empowerment guidelines as a practical definition (by government regulators).</w:t>
      </w:r>
    </w:p>
    <w:p w14:paraId="44C096D3" w14:textId="77777777" w:rsidR="004D7932"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How patient care has changed in hospitals over time and increasingly focuses on working together with diverse departments to provide better customer sa</w:t>
      </w:r>
      <w:r w:rsidR="00371D97" w:rsidRPr="009D22A3">
        <w:rPr>
          <w:rFonts w:ascii="Times New Roman" w:eastAsia="Times New Roman" w:hAnsi="Times New Roman" w:cs="Times New Roman"/>
          <w:sz w:val="24"/>
          <w:szCs w:val="24"/>
        </w:rPr>
        <w:t xml:space="preserve">tisfaction and outcomes (), </w:t>
      </w:r>
      <w:r w:rsidRPr="009D22A3">
        <w:rPr>
          <w:rFonts w:ascii="Times New Roman" w:eastAsia="Times New Roman" w:hAnsi="Times New Roman" w:cs="Times New Roman"/>
          <w:sz w:val="24"/>
          <w:szCs w:val="24"/>
        </w:rPr>
        <w:t>. This ensures that the consumer through its treatment preparation and delivery is an equitable and committed partner. The government's introduction of patient-centred treatment, as well as consumer empowerment plan, have emphasised this modern way of operating. The health department specifies that the NHS must provide more empowerment and authority to patients () whereas the World Health Organization (WHO) also demands always consulting patients before an operation is carried out (WHO website). Although several medical professionals are reported to have spoken of efforts to get their clie</w:t>
      </w:r>
      <w:r w:rsidR="00371D97" w:rsidRPr="009D22A3">
        <w:rPr>
          <w:rFonts w:ascii="Times New Roman" w:eastAsia="Times New Roman" w:hAnsi="Times New Roman" w:cs="Times New Roman"/>
          <w:sz w:val="24"/>
          <w:szCs w:val="24"/>
        </w:rPr>
        <w:t>nts along through the process (</w:t>
      </w:r>
      <w:r w:rsidRPr="009D22A3">
        <w:rPr>
          <w:rFonts w:ascii="Times New Roman" w:eastAsia="Times New Roman" w:hAnsi="Times New Roman" w:cs="Times New Roman"/>
          <w:sz w:val="24"/>
          <w:szCs w:val="24"/>
        </w:rPr>
        <w:t>),</w:t>
      </w:r>
    </w:p>
    <w:p w14:paraId="2B66F0F3" w14:textId="77777777" w:rsidR="00DB797C" w:rsidRPr="009D22A3" w:rsidRDefault="00DB797C" w:rsidP="00C518C6">
      <w:pPr>
        <w:pStyle w:val="Heading1"/>
        <w:rPr>
          <w:rFonts w:eastAsia="Times New Roman"/>
        </w:rPr>
      </w:pPr>
      <w:bookmarkStart w:id="1" w:name="_Toc67579663"/>
      <w:r w:rsidRPr="009D22A3">
        <w:rPr>
          <w:rFonts w:eastAsia="Times New Roman"/>
        </w:rPr>
        <w:t>Discussion</w:t>
      </w:r>
      <w:bookmarkEnd w:id="1"/>
    </w:p>
    <w:p w14:paraId="130F975C" w14:textId="77777777" w:rsidR="00D404B0"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The concept of humanism was first utilized to name the Renaissance to focus on traditional education research by German academics of the 19th century. Their name was founded on the conception of </w:t>
      </w:r>
      <w:proofErr w:type="spellStart"/>
      <w:r w:rsidRPr="009D22A3">
        <w:rPr>
          <w:rFonts w:ascii="Times New Roman" w:eastAsia="Times New Roman" w:hAnsi="Times New Roman" w:cs="Times New Roman"/>
          <w:sz w:val="24"/>
          <w:szCs w:val="24"/>
        </w:rPr>
        <w:t>humanitas</w:t>
      </w:r>
      <w:proofErr w:type="spellEnd"/>
      <w:r w:rsidRPr="009D22A3">
        <w:rPr>
          <w:rFonts w:ascii="Times New Roman" w:eastAsia="Times New Roman" w:hAnsi="Times New Roman" w:cs="Times New Roman"/>
          <w:sz w:val="24"/>
          <w:szCs w:val="24"/>
        </w:rPr>
        <w:t xml:space="preserve">, an educational as well as political ideal, by the Roman statesperson Marcus Tullius Cicero. </w:t>
      </w:r>
      <w:proofErr w:type="spellStart"/>
      <w:r w:rsidRPr="009D22A3">
        <w:rPr>
          <w:rFonts w:ascii="Times New Roman" w:eastAsia="Times New Roman" w:hAnsi="Times New Roman" w:cs="Times New Roman"/>
          <w:sz w:val="24"/>
          <w:szCs w:val="24"/>
        </w:rPr>
        <w:t>Humanitas</w:t>
      </w:r>
      <w:proofErr w:type="spellEnd"/>
      <w:r w:rsidRPr="009D22A3">
        <w:rPr>
          <w:rFonts w:ascii="Times New Roman" w:eastAsia="Times New Roman" w:hAnsi="Times New Roman" w:cs="Times New Roman"/>
          <w:sz w:val="24"/>
          <w:szCs w:val="24"/>
        </w:rPr>
        <w:t xml:space="preserve"> meant, in all its ways, the creation of human virtue. In sum, humanism called for the full transformation of civilization, the transfiguration into a modern order that will embody and foster the greatest human potentials in what humanists called the passive as well as the ignorant community in the dark ages. They argue that the texts of Aristotle, Cicero, or Livy were not dated or outworked by the Renaissance humanists relative to traditional pagan plays of Medieval Christianity. In fact, the restoration of classics meant a recovery of truth </w:t>
      </w:r>
      <w:r w:rsidRPr="009D22A3">
        <w:rPr>
          <w:rFonts w:ascii="Times New Roman" w:eastAsia="Times New Roman" w:hAnsi="Times New Roman" w:cs="Times New Roman"/>
          <w:sz w:val="24"/>
          <w:szCs w:val="24"/>
        </w:rPr>
        <w:lastRenderedPageBreak/>
        <w:t xml:space="preserve">for humanism, they wrote. The term </w:t>
      </w:r>
      <w:proofErr w:type="spellStart"/>
      <w:r w:rsidRPr="009D22A3">
        <w:rPr>
          <w:rFonts w:ascii="Times New Roman" w:eastAsia="Times New Roman" w:hAnsi="Times New Roman" w:cs="Times New Roman"/>
          <w:sz w:val="24"/>
          <w:szCs w:val="24"/>
        </w:rPr>
        <w:t>umanisti</w:t>
      </w:r>
      <w:proofErr w:type="spellEnd"/>
      <w:r w:rsidRPr="009D22A3">
        <w:rPr>
          <w:rFonts w:ascii="Times New Roman" w:eastAsia="Times New Roman" w:hAnsi="Times New Roman" w:cs="Times New Roman"/>
          <w:sz w:val="24"/>
          <w:szCs w:val="24"/>
        </w:rPr>
        <w:t xml:space="preserve"> is a classic of grammar, poetry, rhetoric, history, and morals study, which is based on humanitarian studies.</w:t>
      </w:r>
    </w:p>
    <w:p w14:paraId="08DCF6F7" w14:textId="77777777" w:rsidR="00D404B0"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Humanists regarded Cicero as the paradigm of eloquence and wise statehood. Humanists cultivated propaganda as a means of transmitting and fulfilling those values. Florence Nightingale gathered and evaluated data to improve the health care experience and results. HSR's development is usually thought to have started throughout the 1950s and the 1960s with the initial funds for study grants aiming at the influence of healthcare organizations. In 1989, Congress established the Agency for Health Care Policy and Research intending to focus on medical variations, patient care conditions, and the distribution of recommendations for treating common diseases on fact. The Agency for Research and Quality of Healthcare (AHRQ) has been reapproved and renamed by Congress to resolve issues related to access, quality of treatment, and prices of health services. In order to assess consistency and to launch testing awards, the Center has sponsored demonstration projects.</w:t>
      </w:r>
    </w:p>
    <w:p w14:paraId="29BA04E8" w14:textId="04655A39" w:rsidR="009647B4"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AHRQ invests in inconsistency measurement, patient care, and clinical information management methodologies. The federal cumulative HSR funding in 2003 is projected to be around $1,5 billion, of which about 20 percent was the responsibility of AHRQ. Private foundation investment has an important part to play and is complementary to federal funding. The healthcare sector, insurance providers, health </w:t>
      </w:r>
      <w:proofErr w:type="spellStart"/>
      <w:r w:rsidRPr="009D22A3">
        <w:rPr>
          <w:rFonts w:ascii="Times New Roman" w:eastAsia="Times New Roman" w:hAnsi="Times New Roman" w:cs="Times New Roman"/>
          <w:sz w:val="24"/>
          <w:szCs w:val="24"/>
        </w:rPr>
        <w:t>insurants</w:t>
      </w:r>
      <w:proofErr w:type="spellEnd"/>
      <w:r w:rsidRPr="009D22A3">
        <w:rPr>
          <w:rFonts w:ascii="Times New Roman" w:eastAsia="Times New Roman" w:hAnsi="Times New Roman" w:cs="Times New Roman"/>
          <w:sz w:val="24"/>
          <w:szCs w:val="24"/>
        </w:rPr>
        <w:t>, and health services are other types of privately held financing.</w:t>
      </w:r>
    </w:p>
    <w:p w14:paraId="27365B04" w14:textId="764E0245" w:rsidR="00DB797C" w:rsidRPr="009D22A3" w:rsidRDefault="00DB797C"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This segment </w:t>
      </w:r>
      <w:r w:rsidR="00371D97" w:rsidRPr="009D22A3">
        <w:rPr>
          <w:rFonts w:ascii="Times New Roman" w:eastAsia="Times New Roman" w:hAnsi="Times New Roman" w:cs="Times New Roman"/>
          <w:sz w:val="24"/>
          <w:szCs w:val="24"/>
        </w:rPr>
        <w:t>summarizes</w:t>
      </w:r>
      <w:r w:rsidRPr="009D22A3">
        <w:rPr>
          <w:rFonts w:ascii="Times New Roman" w:eastAsia="Times New Roman" w:hAnsi="Times New Roman" w:cs="Times New Roman"/>
          <w:sz w:val="24"/>
          <w:szCs w:val="24"/>
        </w:rPr>
        <w:t xml:space="preserve"> the values, care policies and ideas that guide social care </w:t>
      </w:r>
      <w:r w:rsidR="00371D97" w:rsidRPr="009D22A3">
        <w:rPr>
          <w:rFonts w:ascii="Times New Roman" w:eastAsia="Times New Roman" w:hAnsi="Times New Roman" w:cs="Times New Roman"/>
          <w:sz w:val="24"/>
          <w:szCs w:val="24"/>
        </w:rPr>
        <w:t>practice</w:t>
      </w:r>
      <w:r w:rsidRPr="009D22A3">
        <w:rPr>
          <w:rFonts w:ascii="Times New Roman" w:eastAsia="Times New Roman" w:hAnsi="Times New Roman" w:cs="Times New Roman"/>
          <w:sz w:val="24"/>
          <w:szCs w:val="24"/>
        </w:rPr>
        <w:t xml:space="preserve"> in the United Kingdom. The NHS is proud to highlight customer loyalty and legislate to uphold this person-</w:t>
      </w:r>
      <w:r w:rsidR="00371D97" w:rsidRPr="009D22A3">
        <w:rPr>
          <w:rFonts w:ascii="Times New Roman" w:eastAsia="Times New Roman" w:hAnsi="Times New Roman" w:cs="Times New Roman"/>
          <w:sz w:val="24"/>
          <w:szCs w:val="24"/>
        </w:rPr>
        <w:t>centered</w:t>
      </w:r>
      <w:r w:rsidRPr="009D22A3">
        <w:rPr>
          <w:rFonts w:ascii="Times New Roman" w:eastAsia="Times New Roman" w:hAnsi="Times New Roman" w:cs="Times New Roman"/>
          <w:sz w:val="24"/>
          <w:szCs w:val="24"/>
        </w:rPr>
        <w:t xml:space="preserve"> strategy. This care model, focused on Carl Rogers' early therapy </w:t>
      </w:r>
      <w:r w:rsidR="00371D97" w:rsidRPr="009D22A3">
        <w:rPr>
          <w:rFonts w:ascii="Times New Roman" w:eastAsia="Times New Roman" w:hAnsi="Times New Roman" w:cs="Times New Roman"/>
          <w:sz w:val="24"/>
          <w:szCs w:val="24"/>
        </w:rPr>
        <w:t>practice</w:t>
      </w:r>
      <w:r w:rsidRPr="009D22A3">
        <w:rPr>
          <w:rFonts w:ascii="Times New Roman" w:eastAsia="Times New Roman" w:hAnsi="Times New Roman" w:cs="Times New Roman"/>
          <w:sz w:val="24"/>
          <w:szCs w:val="24"/>
        </w:rPr>
        <w:t xml:space="preserve">, </w:t>
      </w:r>
      <w:r w:rsidR="00371D97" w:rsidRPr="009D22A3">
        <w:rPr>
          <w:rFonts w:ascii="Times New Roman" w:eastAsia="Times New Roman" w:hAnsi="Times New Roman" w:cs="Times New Roman"/>
          <w:sz w:val="24"/>
          <w:szCs w:val="24"/>
        </w:rPr>
        <w:t>emphasizes</w:t>
      </w:r>
      <w:r w:rsidRPr="009D22A3">
        <w:rPr>
          <w:rFonts w:ascii="Times New Roman" w:eastAsia="Times New Roman" w:hAnsi="Times New Roman" w:cs="Times New Roman"/>
          <w:sz w:val="24"/>
          <w:szCs w:val="24"/>
        </w:rPr>
        <w:t xml:space="preserve"> respecting customers' freedoms and making choices which better suit their needs. Learn regarding the applicability and benefits of the Person-Center model for the development of health and social care programmes in the UK. Learn more. Practices to protect social care recipients are crucial for avoiding bullying of customers across the NHS and so this portion gives a summary of how this procedure is carried out in the UK's health and care sector. Health and social services is an environment full of possible legal difficulties and contradictions. Both professionals are expected to obey Professional Standards and Policies. The guidelines undergo continuous reforms in order to respond to changing demographic needs. The 2012 Health and </w:t>
      </w:r>
      <w:r w:rsidRPr="009D22A3">
        <w:rPr>
          <w:rFonts w:ascii="Times New Roman" w:eastAsia="Times New Roman" w:hAnsi="Times New Roman" w:cs="Times New Roman"/>
          <w:sz w:val="24"/>
          <w:szCs w:val="24"/>
        </w:rPr>
        <w:lastRenderedPageBreak/>
        <w:t xml:space="preserve">Social Care Act became the largest reform in the UK. The policy and procedures at the local level may differ according to demographic requirements and social background. The NHS is able to provide a better standard of service at the national level by tailoring local strategies and procedures to suit community needs. The purpose of the regulation and regulations assessment and codes of practice is to maintain existing, appropriate and consistent expectations for all customers and practitioners and to guarantee healthy and ethical treatment for all. Health and social services are often sensitive to possible legal breaches by a customer or colleague, and negotiations with </w:t>
      </w:r>
      <w:r w:rsidR="00246951" w:rsidRPr="009D22A3">
        <w:rPr>
          <w:rFonts w:ascii="Times New Roman" w:eastAsia="Times New Roman" w:hAnsi="Times New Roman" w:cs="Times New Roman"/>
          <w:sz w:val="24"/>
          <w:szCs w:val="24"/>
        </w:rPr>
        <w:t>marginalized</w:t>
      </w:r>
      <w:r w:rsidRPr="009D22A3">
        <w:rPr>
          <w:rFonts w:ascii="Times New Roman" w:eastAsia="Times New Roman" w:hAnsi="Times New Roman" w:cs="Times New Roman"/>
          <w:sz w:val="24"/>
          <w:szCs w:val="24"/>
        </w:rPr>
        <w:t xml:space="preserve"> populations over their positions and obligations. The Act preserves health and social policies, service professionals, professional responsibility and field </w:t>
      </w:r>
      <w:r w:rsidR="00246951" w:rsidRPr="009D22A3">
        <w:rPr>
          <w:rFonts w:ascii="Times New Roman" w:eastAsia="Times New Roman" w:hAnsi="Times New Roman" w:cs="Times New Roman"/>
          <w:sz w:val="24"/>
          <w:szCs w:val="24"/>
        </w:rPr>
        <w:t>organization</w:t>
      </w:r>
      <w:r w:rsidRPr="009D22A3">
        <w:rPr>
          <w:rFonts w:ascii="Times New Roman" w:eastAsia="Times New Roman" w:hAnsi="Times New Roman" w:cs="Times New Roman"/>
          <w:sz w:val="24"/>
          <w:szCs w:val="24"/>
        </w:rPr>
        <w:t>.</w:t>
      </w:r>
    </w:p>
    <w:p w14:paraId="289856BB" w14:textId="77777777" w:rsidR="00D404B0" w:rsidRPr="009D22A3" w:rsidRDefault="00DB797C"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In the UK health and social services was focused mostly on the philosophy of humanism. Humanist philosophy is based on each person's particular requirements for the design of care facilities. The value of studying through evaluation and </w:t>
      </w:r>
      <w:r w:rsidR="00246951" w:rsidRPr="009D22A3">
        <w:rPr>
          <w:rFonts w:ascii="Times New Roman" w:eastAsia="Times New Roman" w:hAnsi="Times New Roman" w:cs="Times New Roman"/>
          <w:sz w:val="24"/>
          <w:szCs w:val="24"/>
        </w:rPr>
        <w:t>modeling</w:t>
      </w:r>
      <w:r w:rsidRPr="009D22A3">
        <w:rPr>
          <w:rFonts w:ascii="Times New Roman" w:eastAsia="Times New Roman" w:hAnsi="Times New Roman" w:cs="Times New Roman"/>
          <w:sz w:val="24"/>
          <w:szCs w:val="24"/>
        </w:rPr>
        <w:t xml:space="preserve"> is </w:t>
      </w:r>
      <w:r w:rsidR="00246951" w:rsidRPr="009D22A3">
        <w:rPr>
          <w:rFonts w:ascii="Times New Roman" w:eastAsia="Times New Roman" w:hAnsi="Times New Roman" w:cs="Times New Roman"/>
          <w:sz w:val="24"/>
          <w:szCs w:val="24"/>
        </w:rPr>
        <w:t>emphasized</w:t>
      </w:r>
      <w:r w:rsidRPr="009D22A3">
        <w:rPr>
          <w:rFonts w:ascii="Times New Roman" w:eastAsia="Times New Roman" w:hAnsi="Times New Roman" w:cs="Times New Roman"/>
          <w:sz w:val="24"/>
          <w:szCs w:val="24"/>
        </w:rPr>
        <w:t xml:space="preserve"> in social learning theory. The anti-oppression theory is about a professionalism style that highlights the importance of social justice and individual rights. Social mechanisms may have different effects on treatment, including the importance of consumer participation in service delivery. For instance, consumer participation in the health care system in the UK was recently the main focus on policy change. This practice has encouraged a more patient-focused medical style that addresses patients and caregivers' experiences. It has also demonstrated that user participation will enhance cancer services as well as other domains inside the health and social care framework.</w:t>
      </w:r>
    </w:p>
    <w:p w14:paraId="3D8D4D0F" w14:textId="4012B436" w:rsidR="004D7932" w:rsidRPr="009D22A3" w:rsidRDefault="00211B5F"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 Paterson believes that some health care professionals have often been able to use subtle as well as covert methods in order to prevent their complete implementation. The idea is not new to health care practitioners. Authorization was (essentially) a doctor who was tailored to the practice. For eg, the opinions of patients at both the MDT meetings I attended were not well promoted and the patient is expected to carry out his healthcare in light of the provisions of the patient engagement schedule.</w:t>
      </w:r>
    </w:p>
    <w:p w14:paraId="70D1FC68"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I discussed this with my tutor and indeed the ward manager and suggested that the patient should be briefed and informed during - meeting relating to the delivery of his treatment. In hi</w:t>
      </w:r>
      <w:r w:rsidR="00246951" w:rsidRPr="009D22A3">
        <w:rPr>
          <w:rFonts w:ascii="Times New Roman" w:eastAsia="Times New Roman" w:hAnsi="Times New Roman" w:cs="Times New Roman"/>
          <w:sz w:val="24"/>
          <w:szCs w:val="24"/>
        </w:rPr>
        <w:t>s central message in January 201</w:t>
      </w:r>
      <w:r w:rsidRPr="009D22A3">
        <w:rPr>
          <w:rFonts w:ascii="Times New Roman" w:eastAsia="Times New Roman" w:hAnsi="Times New Roman" w:cs="Times New Roman"/>
          <w:sz w:val="24"/>
          <w:szCs w:val="24"/>
        </w:rPr>
        <w:t xml:space="preserve">8, the prime minister recognised customer empowerment as a path </w:t>
      </w:r>
      <w:r w:rsidRPr="009D22A3">
        <w:rPr>
          <w:rFonts w:ascii="Times New Roman" w:eastAsia="Times New Roman" w:hAnsi="Times New Roman" w:cs="Times New Roman"/>
          <w:sz w:val="24"/>
          <w:szCs w:val="24"/>
        </w:rPr>
        <w:lastRenderedPageBreak/>
        <w:t>forward and emphasised the need for this advanced way of functioning. Brown et al (2006) consider that treatment must concentrate on the patient and enable the consumer to act as a collaborator with the customer to their maximum capacity. While the customer-</w:t>
      </w:r>
      <w:r w:rsidR="00246951" w:rsidRPr="009D22A3">
        <w:rPr>
          <w:rFonts w:ascii="Times New Roman" w:eastAsia="Times New Roman" w:hAnsi="Times New Roman" w:cs="Times New Roman"/>
          <w:sz w:val="24"/>
          <w:szCs w:val="24"/>
        </w:rPr>
        <w:t>centered</w:t>
      </w:r>
      <w:r w:rsidRPr="009D22A3">
        <w:rPr>
          <w:rFonts w:ascii="Times New Roman" w:eastAsia="Times New Roman" w:hAnsi="Times New Roman" w:cs="Times New Roman"/>
          <w:sz w:val="24"/>
          <w:szCs w:val="24"/>
        </w:rPr>
        <w:t xml:space="preserve"> </w:t>
      </w:r>
      <w:r w:rsidR="00C518C6" w:rsidRPr="009D22A3">
        <w:rPr>
          <w:rFonts w:ascii="Times New Roman" w:eastAsia="Times New Roman" w:hAnsi="Times New Roman" w:cs="Times New Roman"/>
          <w:sz w:val="24"/>
          <w:szCs w:val="24"/>
        </w:rPr>
        <w:t>approach,</w:t>
      </w:r>
      <w:r w:rsidR="00246951" w:rsidRPr="009D22A3">
        <w:rPr>
          <w:rFonts w:ascii="Times New Roman" w:eastAsia="Times New Roman" w:hAnsi="Times New Roman" w:cs="Times New Roman"/>
          <w:sz w:val="24"/>
          <w:szCs w:val="24"/>
        </w:rPr>
        <w:t xml:space="preserve"> needs</w:t>
      </w:r>
      <w:r w:rsidRPr="009D22A3">
        <w:rPr>
          <w:rFonts w:ascii="Times New Roman" w:eastAsia="Times New Roman" w:hAnsi="Times New Roman" w:cs="Times New Roman"/>
          <w:sz w:val="24"/>
          <w:szCs w:val="24"/>
        </w:rPr>
        <w:t xml:space="preserve"> patient empowerment to provide customers with enough data and expertise to make educated decision</w:t>
      </w:r>
      <w:r w:rsidR="00246951" w:rsidRPr="009D22A3">
        <w:rPr>
          <w:rFonts w:ascii="Times New Roman" w:eastAsia="Times New Roman" w:hAnsi="Times New Roman" w:cs="Times New Roman"/>
          <w:sz w:val="24"/>
          <w:szCs w:val="24"/>
        </w:rPr>
        <w:t>s and to take care of their life</w:t>
      </w:r>
      <w:r w:rsidRPr="009D22A3">
        <w:rPr>
          <w:rFonts w:ascii="Times New Roman" w:eastAsia="Times New Roman" w:hAnsi="Times New Roman" w:cs="Times New Roman"/>
          <w:sz w:val="24"/>
          <w:szCs w:val="24"/>
        </w:rPr>
        <w:t xml:space="preserve"> (</w:t>
      </w:r>
      <w:proofErr w:type="spellStart"/>
      <w:r w:rsidR="00C545E8" w:rsidRPr="009D22A3">
        <w:rPr>
          <w:rFonts w:ascii="Times New Roman" w:hAnsi="Times New Roman" w:cs="Times New Roman"/>
          <w:sz w:val="24"/>
          <w:szCs w:val="24"/>
          <w:shd w:val="clear" w:color="auto" w:fill="FFFFFF"/>
        </w:rPr>
        <w:t>Afulani</w:t>
      </w:r>
      <w:proofErr w:type="spellEnd"/>
      <w:r w:rsidR="00C545E8" w:rsidRPr="009D22A3">
        <w:rPr>
          <w:rFonts w:ascii="Times New Roman" w:hAnsi="Times New Roman" w:cs="Times New Roman"/>
          <w:sz w:val="24"/>
          <w:szCs w:val="24"/>
          <w:shd w:val="clear" w:color="auto" w:fill="FFFFFF"/>
        </w:rPr>
        <w:t xml:space="preserve"> </w:t>
      </w:r>
      <w:r w:rsidR="00C545E8" w:rsidRPr="009D22A3">
        <w:rPr>
          <w:rFonts w:ascii="Times New Roman" w:hAnsi="Times New Roman" w:cs="Times New Roman"/>
          <w:i/>
          <w:sz w:val="24"/>
          <w:szCs w:val="24"/>
          <w:shd w:val="clear" w:color="auto" w:fill="FFFFFF"/>
        </w:rPr>
        <w:t>et al</w:t>
      </w:r>
      <w:r w:rsidR="00C545E8" w:rsidRPr="009D22A3">
        <w:rPr>
          <w:rFonts w:ascii="Times New Roman" w:eastAsia="Times New Roman" w:hAnsi="Times New Roman" w:cs="Times New Roman"/>
          <w:sz w:val="24"/>
          <w:szCs w:val="24"/>
        </w:rPr>
        <w:t>., 2017)</w:t>
      </w:r>
      <w:r w:rsidRPr="009D22A3">
        <w:rPr>
          <w:rFonts w:ascii="Times New Roman" w:eastAsia="Times New Roman" w:hAnsi="Times New Roman" w:cs="Times New Roman"/>
          <w:sz w:val="24"/>
          <w:szCs w:val="24"/>
        </w:rPr>
        <w:t>. The subject of therapeutic communication poses a question of supporting people with an intellectual impairment who are not prepared to take decisions alone. If an adult with learning disabilities does not have complete communication skills, their choice will diminish, so ensuring that their views are valued can be particularly difficult (</w:t>
      </w:r>
      <w:r w:rsidR="00C545E8" w:rsidRPr="009D22A3">
        <w:rPr>
          <w:rFonts w:ascii="Times New Roman" w:hAnsi="Times New Roman" w:cs="Times New Roman"/>
          <w:sz w:val="24"/>
          <w:szCs w:val="24"/>
          <w:shd w:val="clear" w:color="auto" w:fill="FFFFFF"/>
        </w:rPr>
        <w:t xml:space="preserve">Byrne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2019</w:t>
      </w:r>
      <w:r w:rsidRPr="009D22A3">
        <w:rPr>
          <w:rFonts w:ascii="Times New Roman" w:eastAsia="Times New Roman" w:hAnsi="Times New Roman" w:cs="Times New Roman"/>
          <w:sz w:val="24"/>
          <w:szCs w:val="24"/>
        </w:rPr>
        <w:t>); and, even if a nurse has been appointed to be a client health facilitator, no guidance is available about how much decision should be taken at the same time (</w:t>
      </w:r>
      <w:r w:rsidR="00C545E8" w:rsidRPr="009D22A3">
        <w:rPr>
          <w:rFonts w:ascii="Times New Roman" w:hAnsi="Times New Roman" w:cs="Times New Roman"/>
          <w:sz w:val="24"/>
          <w:szCs w:val="24"/>
          <w:shd w:val="clear" w:color="auto" w:fill="FFFFFF"/>
        </w:rPr>
        <w:t xml:space="preserve">Coyne, </w:t>
      </w:r>
      <w:proofErr w:type="spellStart"/>
      <w:r w:rsidR="00C545E8" w:rsidRPr="009D22A3">
        <w:rPr>
          <w:rFonts w:ascii="Times New Roman" w:hAnsi="Times New Roman" w:cs="Times New Roman"/>
          <w:sz w:val="24"/>
          <w:szCs w:val="24"/>
          <w:shd w:val="clear" w:color="auto" w:fill="FFFFFF"/>
        </w:rPr>
        <w:t>Holmström</w:t>
      </w:r>
      <w:proofErr w:type="spellEnd"/>
      <w:r w:rsidR="00C545E8" w:rsidRPr="009D22A3">
        <w:rPr>
          <w:rFonts w:ascii="Times New Roman" w:hAnsi="Times New Roman" w:cs="Times New Roman"/>
          <w:sz w:val="24"/>
          <w:szCs w:val="24"/>
          <w:shd w:val="clear" w:color="auto" w:fill="FFFFFF"/>
        </w:rPr>
        <w:t xml:space="preserve">, and </w:t>
      </w:r>
      <w:proofErr w:type="spellStart"/>
      <w:r w:rsidR="00C545E8" w:rsidRPr="009D22A3">
        <w:rPr>
          <w:rFonts w:ascii="Times New Roman" w:hAnsi="Times New Roman" w:cs="Times New Roman"/>
          <w:sz w:val="24"/>
          <w:szCs w:val="24"/>
          <w:shd w:val="clear" w:color="auto" w:fill="FFFFFF"/>
        </w:rPr>
        <w:t>Söderbäck</w:t>
      </w:r>
      <w:proofErr w:type="spellEnd"/>
      <w:r w:rsidR="00C545E8" w:rsidRPr="009D22A3">
        <w:rPr>
          <w:rFonts w:ascii="Times New Roman" w:hAnsi="Times New Roman" w:cs="Times New Roman"/>
          <w:sz w:val="24"/>
          <w:szCs w:val="24"/>
          <w:shd w:val="clear" w:color="auto" w:fill="FFFFFF"/>
        </w:rPr>
        <w:t>., 2018</w:t>
      </w:r>
      <w:r w:rsidRPr="009D22A3">
        <w:rPr>
          <w:rFonts w:ascii="Times New Roman" w:eastAsia="Times New Roman" w:hAnsi="Times New Roman" w:cs="Times New Roman"/>
          <w:sz w:val="24"/>
          <w:szCs w:val="24"/>
        </w:rPr>
        <w:t>). This further exacerbates problems for a trained nurse in health care who would need solid management skills. The modern world in healthcare is quite controlled, with strict healthcare practitioners' qualifications. The continued push towards improving both health care and patient experience and quality of life (</w:t>
      </w:r>
      <w:proofErr w:type="spellStart"/>
      <w:r w:rsidR="00C545E8" w:rsidRPr="009D22A3">
        <w:rPr>
          <w:rFonts w:ascii="Times New Roman" w:hAnsi="Times New Roman" w:cs="Times New Roman"/>
          <w:sz w:val="24"/>
          <w:szCs w:val="24"/>
          <w:shd w:val="clear" w:color="auto" w:fill="FFFFFF"/>
        </w:rPr>
        <w:t>Aronoff</w:t>
      </w:r>
      <w:proofErr w:type="spellEnd"/>
      <w:r w:rsidR="00C545E8" w:rsidRPr="009D22A3">
        <w:rPr>
          <w:rFonts w:ascii="Times New Roman" w:hAnsi="Times New Roman" w:cs="Times New Roman"/>
          <w:sz w:val="24"/>
          <w:szCs w:val="24"/>
          <w:shd w:val="clear" w:color="auto" w:fill="FFFFFF"/>
        </w:rPr>
        <w:t xml:space="preserve">-Spencer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2020</w:t>
      </w:r>
      <w:r w:rsidRPr="009D22A3">
        <w:rPr>
          <w:rFonts w:ascii="Times New Roman" w:eastAsia="Times New Roman" w:hAnsi="Times New Roman" w:cs="Times New Roman"/>
          <w:sz w:val="24"/>
          <w:szCs w:val="24"/>
        </w:rPr>
        <w:t xml:space="preserve">) also contributed to better coordination and regulatory standards in support of the </w:t>
      </w:r>
      <w:r w:rsidR="00C545E8" w:rsidRPr="009D22A3">
        <w:rPr>
          <w:rFonts w:ascii="Times New Roman" w:eastAsia="Times New Roman" w:hAnsi="Times New Roman" w:cs="Times New Roman"/>
          <w:sz w:val="24"/>
          <w:szCs w:val="24"/>
        </w:rPr>
        <w:t>principle of patient ownership</w:t>
      </w:r>
      <w:r w:rsidR="003B30C3" w:rsidRPr="009D22A3">
        <w:rPr>
          <w:rFonts w:ascii="Times New Roman" w:eastAsia="Times New Roman" w:hAnsi="Times New Roman" w:cs="Times New Roman"/>
          <w:sz w:val="24"/>
          <w:szCs w:val="24"/>
        </w:rPr>
        <w:t>,</w:t>
      </w:r>
      <w:r w:rsidRPr="009D22A3">
        <w:rPr>
          <w:rFonts w:ascii="Times New Roman" w:eastAsia="Times New Roman" w:hAnsi="Times New Roman" w:cs="Times New Roman"/>
          <w:sz w:val="24"/>
          <w:szCs w:val="24"/>
        </w:rPr>
        <w:t xml:space="preserve"> across disciplines and agencies in </w:t>
      </w:r>
      <w:r w:rsidR="00C545E8" w:rsidRPr="009D22A3">
        <w:rPr>
          <w:rFonts w:ascii="Times New Roman" w:eastAsia="Times New Roman" w:hAnsi="Times New Roman" w:cs="Times New Roman"/>
          <w:sz w:val="24"/>
          <w:szCs w:val="24"/>
        </w:rPr>
        <w:t>healthcare</w:t>
      </w:r>
      <w:r w:rsidRPr="009D22A3">
        <w:rPr>
          <w:rFonts w:ascii="Times New Roman" w:eastAsia="Times New Roman" w:hAnsi="Times New Roman" w:cs="Times New Roman"/>
          <w:sz w:val="24"/>
          <w:szCs w:val="24"/>
        </w:rPr>
        <w:t>. Empowerment is a normal and human phenomenon.</w:t>
      </w:r>
    </w:p>
    <w:p w14:paraId="42CD1851"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In order to inculcate the patient with a change of paradigms, developed and published may be opposed by the nurses because of curr</w:t>
      </w:r>
      <w:r w:rsidR="003B30C3" w:rsidRPr="009D22A3">
        <w:rPr>
          <w:rFonts w:ascii="Times New Roman" w:eastAsia="Times New Roman" w:hAnsi="Times New Roman" w:cs="Times New Roman"/>
          <w:sz w:val="24"/>
          <w:szCs w:val="24"/>
        </w:rPr>
        <w:t>ent nurse-patient ties (</w:t>
      </w:r>
      <w:r w:rsidRPr="009D22A3">
        <w:rPr>
          <w:rFonts w:ascii="Times New Roman" w:eastAsia="Times New Roman" w:hAnsi="Times New Roman" w:cs="Times New Roman"/>
          <w:sz w:val="24"/>
          <w:szCs w:val="24"/>
        </w:rPr>
        <w:t>). In order to do this, the nurse needs more preparation, and the customers can be involved in drawing up care plans. The greater the participation of the customer in recovery preparation, the more pleasure the customer appreciates his/her role in the consumer empowerment agenda and the service delivery. I used basic courtesies, such as saying "thank you" to the customer and realised that it highlights their day and often makes them much happy and able to talk with me. Management and nursing integration have developed over recent decades and the management of many of the NHS challenges is often cited as a source of weakness and a possible response (</w:t>
      </w:r>
      <w:proofErr w:type="spellStart"/>
      <w:r w:rsidR="00C545E8" w:rsidRPr="009D22A3">
        <w:rPr>
          <w:rFonts w:ascii="Times New Roman" w:hAnsi="Times New Roman" w:cs="Times New Roman"/>
          <w:sz w:val="24"/>
          <w:szCs w:val="24"/>
          <w:shd w:val="clear" w:color="auto" w:fill="FFFFFF"/>
        </w:rPr>
        <w:t>Dorough</w:t>
      </w:r>
      <w:proofErr w:type="spellEnd"/>
      <w:r w:rsidR="00C545E8" w:rsidRPr="009D22A3">
        <w:rPr>
          <w:rFonts w:ascii="Times New Roman" w:hAnsi="Times New Roman" w:cs="Times New Roman"/>
          <w:sz w:val="24"/>
          <w:szCs w:val="24"/>
          <w:shd w:val="clear" w:color="auto" w:fill="FFFFFF"/>
        </w:rPr>
        <w:t xml:space="preserve">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2021</w:t>
      </w:r>
      <w:r w:rsidRPr="009D22A3">
        <w:rPr>
          <w:rFonts w:ascii="Times New Roman" w:eastAsia="Times New Roman" w:hAnsi="Times New Roman" w:cs="Times New Roman"/>
          <w:sz w:val="24"/>
          <w:szCs w:val="24"/>
        </w:rPr>
        <w:t>). Management was described as the composite role of preparation, organisation, coordination, command and management of the activities and events first of all by Henry Fayol (1949). In management philosophy, the latest definitions look at administration from an empowering viewpoint, absolute quality management</w:t>
      </w:r>
      <w:r w:rsidR="00C545E8" w:rsidRPr="009D22A3">
        <w:rPr>
          <w:rFonts w:ascii="Times New Roman" w:eastAsia="Times New Roman" w:hAnsi="Times New Roman" w:cs="Times New Roman"/>
          <w:sz w:val="24"/>
          <w:szCs w:val="24"/>
        </w:rPr>
        <w:t>, corporate culture etc</w:t>
      </w:r>
      <w:r w:rsidRPr="009D22A3">
        <w:rPr>
          <w:rFonts w:ascii="Times New Roman" w:eastAsia="Times New Roman" w:hAnsi="Times New Roman" w:cs="Times New Roman"/>
          <w:sz w:val="24"/>
          <w:szCs w:val="24"/>
        </w:rPr>
        <w:t xml:space="preserve">. Leadership and leadership skills </w:t>
      </w:r>
      <w:r w:rsidRPr="009D22A3">
        <w:rPr>
          <w:rFonts w:ascii="Times New Roman" w:eastAsia="Times New Roman" w:hAnsi="Times New Roman" w:cs="Times New Roman"/>
          <w:sz w:val="24"/>
          <w:szCs w:val="24"/>
        </w:rPr>
        <w:lastRenderedPageBreak/>
        <w:t>in healthcare overlap widely, but leadership skills in personal areas such as mentoring and inspiration are required in meeting corporate goals and managing the resources available.</w:t>
      </w:r>
    </w:p>
    <w:p w14:paraId="512AC30D"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With the challenges linked to the recruiting and retention of nursing workers in the health sector and the resulting high attrition of nursing staff, increased expectations came from nurses to further change the pattern (</w:t>
      </w:r>
      <w:proofErr w:type="spellStart"/>
      <w:r w:rsidR="00C545E8" w:rsidRPr="009D22A3">
        <w:rPr>
          <w:rFonts w:ascii="Times New Roman" w:hAnsi="Times New Roman" w:cs="Times New Roman"/>
          <w:sz w:val="24"/>
          <w:szCs w:val="24"/>
          <w:shd w:val="clear" w:color="auto" w:fill="FFFFFF"/>
        </w:rPr>
        <w:t>Ehrenkranz</w:t>
      </w:r>
      <w:proofErr w:type="spellEnd"/>
      <w:r w:rsidR="00C545E8" w:rsidRPr="009D22A3">
        <w:rPr>
          <w:rFonts w:ascii="Times New Roman" w:hAnsi="Times New Roman" w:cs="Times New Roman"/>
          <w:sz w:val="24"/>
          <w:szCs w:val="24"/>
          <w:shd w:val="clear" w:color="auto" w:fill="FFFFFF"/>
        </w:rPr>
        <w:t xml:space="preserve">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2021</w:t>
      </w:r>
      <w:r w:rsidRPr="009D22A3">
        <w:rPr>
          <w:rFonts w:ascii="Times New Roman" w:eastAsia="Times New Roman" w:hAnsi="Times New Roman" w:cs="Times New Roman"/>
          <w:sz w:val="24"/>
          <w:szCs w:val="24"/>
        </w:rPr>
        <w:t xml:space="preserve">). The managers of the successful nurse manager have been defined in Contino (2004) as including organizational change, communications plans, knowledge flow management, ROTAs management and financing management (income and expenses). Courtney </w:t>
      </w:r>
      <w:proofErr w:type="gramStart"/>
      <w:r w:rsidRPr="009D22A3">
        <w:rPr>
          <w:rFonts w:ascii="Times New Roman" w:eastAsia="Times New Roman" w:hAnsi="Times New Roman" w:cs="Times New Roman"/>
          <w:sz w:val="24"/>
          <w:szCs w:val="24"/>
        </w:rPr>
        <w:t>classify</w:t>
      </w:r>
      <w:proofErr w:type="gramEnd"/>
      <w:r w:rsidRPr="009D22A3">
        <w:rPr>
          <w:rFonts w:ascii="Times New Roman" w:eastAsia="Times New Roman" w:hAnsi="Times New Roman" w:cs="Times New Roman"/>
          <w:sz w:val="24"/>
          <w:szCs w:val="24"/>
        </w:rPr>
        <w:t xml:space="preserve"> financial management expertise as one of the top nurse manager qualifications to authorities to support predictions, financial strategies, ratios and ratios of results. A registered nurse ought to know the existing procedures and principles very well. For effective nursing management, a strong comprehension of service enhancement and information (and use) on available implementation tools for nursing improvements such as the Leadership at the Care Point initiative () are important.</w:t>
      </w:r>
    </w:p>
    <w:p w14:paraId="7089AB94" w14:textId="77777777" w:rsidR="00375FBB" w:rsidRPr="009D22A3" w:rsidRDefault="007D40E4"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Carney indicated</w:t>
      </w:r>
      <w:r w:rsidR="00211B5F" w:rsidRPr="009D22A3">
        <w:rPr>
          <w:rFonts w:ascii="Times New Roman" w:eastAsia="Times New Roman" w:hAnsi="Times New Roman" w:cs="Times New Roman"/>
          <w:sz w:val="24"/>
          <w:szCs w:val="24"/>
        </w:rPr>
        <w:t xml:space="preserve"> that when they thought the nursing director was inept, clients became more likely to be unhappy. The Nursing and Midwifery Council (NMC) demands that the nurse </w:t>
      </w:r>
      <w:r w:rsidRPr="009D22A3">
        <w:rPr>
          <w:rFonts w:ascii="Times New Roman" w:eastAsia="Times New Roman" w:hAnsi="Times New Roman" w:cs="Times New Roman"/>
          <w:sz w:val="24"/>
          <w:szCs w:val="24"/>
        </w:rPr>
        <w:t xml:space="preserve">must </w:t>
      </w:r>
      <w:r w:rsidR="00211B5F" w:rsidRPr="009D22A3">
        <w:rPr>
          <w:rFonts w:ascii="Times New Roman" w:eastAsia="Times New Roman" w:hAnsi="Times New Roman" w:cs="Times New Roman"/>
          <w:sz w:val="24"/>
          <w:szCs w:val="24"/>
        </w:rPr>
        <w:t>be informed, by continuing professional learning despite being qualified for a registered nurse, of new advances in practice. In addition to being able to make choices within the borders of his/her responsibilities (</w:t>
      </w:r>
      <w:r w:rsidR="00C545E8" w:rsidRPr="009D22A3">
        <w:rPr>
          <w:rFonts w:ascii="Times New Roman" w:hAnsi="Times New Roman" w:cs="Times New Roman"/>
          <w:sz w:val="24"/>
          <w:szCs w:val="24"/>
          <w:shd w:val="clear" w:color="auto" w:fill="FFFFFF"/>
        </w:rPr>
        <w:t xml:space="preserve">Eklund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2019</w:t>
      </w:r>
      <w:r w:rsidRPr="009D22A3">
        <w:rPr>
          <w:rFonts w:ascii="Times New Roman" w:eastAsia="Times New Roman" w:hAnsi="Times New Roman" w:cs="Times New Roman"/>
          <w:sz w:val="24"/>
          <w:szCs w:val="24"/>
        </w:rPr>
        <w:t>)</w:t>
      </w:r>
      <w:r w:rsidR="00211B5F" w:rsidRPr="009D22A3">
        <w:rPr>
          <w:rFonts w:ascii="Times New Roman" w:eastAsia="Times New Roman" w:hAnsi="Times New Roman" w:cs="Times New Roman"/>
          <w:sz w:val="24"/>
          <w:szCs w:val="24"/>
        </w:rPr>
        <w:t xml:space="preserve">, if possible, a nurse needs very strong communication skills </w:t>
      </w:r>
      <w:proofErr w:type="gramStart"/>
      <w:r w:rsidR="00211B5F" w:rsidRPr="009D22A3">
        <w:rPr>
          <w:rFonts w:ascii="Times New Roman" w:eastAsia="Times New Roman" w:hAnsi="Times New Roman" w:cs="Times New Roman"/>
          <w:sz w:val="24"/>
          <w:szCs w:val="24"/>
        </w:rPr>
        <w:t>in order to</w:t>
      </w:r>
      <w:proofErr w:type="gramEnd"/>
      <w:r w:rsidR="00211B5F" w:rsidRPr="009D22A3">
        <w:rPr>
          <w:rFonts w:ascii="Times New Roman" w:eastAsia="Times New Roman" w:hAnsi="Times New Roman" w:cs="Times New Roman"/>
          <w:sz w:val="24"/>
          <w:szCs w:val="24"/>
        </w:rPr>
        <w:t xml:space="preserve"> run a team well. A health care provider must be a strong team leader and be willing to do many tasks (</w:t>
      </w:r>
      <w:r w:rsidR="00C545E8" w:rsidRPr="009D22A3">
        <w:rPr>
          <w:rFonts w:ascii="Times New Roman" w:hAnsi="Times New Roman" w:cs="Times New Roman"/>
          <w:sz w:val="24"/>
          <w:szCs w:val="24"/>
          <w:shd w:val="clear" w:color="auto" w:fill="FFFFFF"/>
        </w:rPr>
        <w:t xml:space="preserve">Fazio </w:t>
      </w:r>
      <w:r w:rsidR="00C545E8" w:rsidRPr="009D22A3">
        <w:rPr>
          <w:rFonts w:ascii="Times New Roman" w:hAnsi="Times New Roman" w:cs="Times New Roman"/>
          <w:i/>
          <w:sz w:val="24"/>
          <w:szCs w:val="24"/>
          <w:shd w:val="clear" w:color="auto" w:fill="FFFFFF"/>
        </w:rPr>
        <w:t>et al</w:t>
      </w:r>
      <w:r w:rsidR="00C545E8" w:rsidRPr="009D22A3">
        <w:rPr>
          <w:rFonts w:ascii="Times New Roman" w:hAnsi="Times New Roman" w:cs="Times New Roman"/>
          <w:sz w:val="24"/>
          <w:szCs w:val="24"/>
          <w:shd w:val="clear" w:color="auto" w:fill="FFFFFF"/>
        </w:rPr>
        <w:t>., 2018</w:t>
      </w:r>
      <w:r w:rsidR="00211B5F" w:rsidRPr="009D22A3">
        <w:rPr>
          <w:rFonts w:ascii="Times New Roman" w:eastAsia="Times New Roman" w:hAnsi="Times New Roman" w:cs="Times New Roman"/>
          <w:sz w:val="24"/>
          <w:szCs w:val="24"/>
        </w:rPr>
        <w:t>) and should have very good communication skills outside speech and/or graphics, to listen and make sure that the actions of the care provider are applied especially when the caregiver talks in a person's name (or helps to am</w:t>
      </w:r>
      <w:r w:rsidRPr="009D22A3">
        <w:rPr>
          <w:rFonts w:ascii="Times New Roman" w:eastAsia="Times New Roman" w:hAnsi="Times New Roman" w:cs="Times New Roman"/>
          <w:sz w:val="24"/>
          <w:szCs w:val="24"/>
        </w:rPr>
        <w:t>plify the voice of the customer</w:t>
      </w:r>
      <w:r w:rsidR="00211B5F" w:rsidRPr="009D22A3">
        <w:rPr>
          <w:rFonts w:ascii="Times New Roman" w:eastAsia="Times New Roman" w:hAnsi="Times New Roman" w:cs="Times New Roman"/>
          <w:sz w:val="24"/>
          <w:szCs w:val="24"/>
        </w:rPr>
        <w:t xml:space="preserve"> (</w:t>
      </w:r>
      <w:r w:rsidR="00211B5F" w:rsidRPr="009D22A3">
        <w:rPr>
          <w:rFonts w:ascii="Times New Roman" w:hAnsi="Times New Roman" w:cs="Times New Roman"/>
          <w:sz w:val="24"/>
          <w:szCs w:val="24"/>
          <w:shd w:val="clear" w:color="auto" w:fill="FFFFFF"/>
        </w:rPr>
        <w:t xml:space="preserve">Fix </w:t>
      </w:r>
      <w:r w:rsidR="00211B5F" w:rsidRPr="009D22A3">
        <w:rPr>
          <w:rFonts w:ascii="Times New Roman" w:hAnsi="Times New Roman" w:cs="Times New Roman"/>
          <w:i/>
          <w:sz w:val="24"/>
          <w:szCs w:val="24"/>
          <w:shd w:val="clear" w:color="auto" w:fill="FFFFFF"/>
        </w:rPr>
        <w:t xml:space="preserve">et al., </w:t>
      </w:r>
      <w:r w:rsidR="00211B5F" w:rsidRPr="009D22A3">
        <w:rPr>
          <w:rFonts w:ascii="Times New Roman" w:hAnsi="Times New Roman" w:cs="Times New Roman"/>
          <w:sz w:val="24"/>
          <w:szCs w:val="24"/>
          <w:shd w:val="clear" w:color="auto" w:fill="FFFFFF"/>
        </w:rPr>
        <w:t>2018</w:t>
      </w:r>
      <w:r w:rsidR="00211B5F" w:rsidRPr="009D22A3">
        <w:rPr>
          <w:rFonts w:ascii="Times New Roman" w:eastAsia="Times New Roman" w:hAnsi="Times New Roman" w:cs="Times New Roman"/>
          <w:sz w:val="24"/>
          <w:szCs w:val="24"/>
        </w:rPr>
        <w:t>).</w:t>
      </w:r>
    </w:p>
    <w:p w14:paraId="6C882F25"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In order to guarantee that customers are always considered, the nurse manager can ensure that appropriate contact connections exist between the customer and the MDT. In order to guarantee that the customer's views are adjusted in the service distribution, the healthcare manager can patiently strive to consi</w:t>
      </w:r>
      <w:r w:rsidR="007D40E4" w:rsidRPr="009D22A3">
        <w:rPr>
          <w:rFonts w:ascii="Times New Roman" w:eastAsia="Times New Roman" w:hAnsi="Times New Roman" w:cs="Times New Roman"/>
          <w:sz w:val="24"/>
          <w:szCs w:val="24"/>
        </w:rPr>
        <w:t>de</w:t>
      </w:r>
      <w:r w:rsidRPr="009D22A3">
        <w:rPr>
          <w:rFonts w:ascii="Times New Roman" w:eastAsia="Times New Roman" w:hAnsi="Times New Roman" w:cs="Times New Roman"/>
          <w:sz w:val="24"/>
          <w:szCs w:val="24"/>
        </w:rPr>
        <w:t xml:space="preserve">r the customer clearly. In cases of acute illness, clients may be intellectually impaired or moderated in their capacity to express in verbal terms, which may impede understanding of their thoughts or desires for their treatment (). To be a mentor, the nurse </w:t>
      </w:r>
      <w:r w:rsidRPr="009D22A3">
        <w:rPr>
          <w:rFonts w:ascii="Times New Roman" w:eastAsia="Times New Roman" w:hAnsi="Times New Roman" w:cs="Times New Roman"/>
          <w:sz w:val="24"/>
          <w:szCs w:val="24"/>
        </w:rPr>
        <w:lastRenderedPageBreak/>
        <w:t>of today must be capable of respecting the rest of the staff. In order to be appropriate, nurse managers have to be highly organised, controlled and empowered individuals and should function together (</w:t>
      </w:r>
      <w:proofErr w:type="spellStart"/>
      <w:r w:rsidRPr="009D22A3">
        <w:rPr>
          <w:rFonts w:ascii="Times New Roman" w:hAnsi="Times New Roman" w:cs="Times New Roman"/>
          <w:sz w:val="24"/>
          <w:szCs w:val="24"/>
          <w:shd w:val="clear" w:color="auto" w:fill="FFFFFF"/>
        </w:rPr>
        <w:t>Fontein</w:t>
      </w:r>
      <w:proofErr w:type="spellEnd"/>
      <w:r w:rsidRPr="009D22A3">
        <w:rPr>
          <w:rFonts w:ascii="Times New Roman" w:hAnsi="Times New Roman" w:cs="Times New Roman"/>
          <w:sz w:val="24"/>
          <w:szCs w:val="24"/>
          <w:shd w:val="clear" w:color="auto" w:fill="FFFFFF"/>
        </w:rPr>
        <w:t xml:space="preserve">-Kuiper, de Groot, and van </w:t>
      </w:r>
      <w:proofErr w:type="spellStart"/>
      <w:r w:rsidRPr="009D22A3">
        <w:rPr>
          <w:rFonts w:ascii="Times New Roman" w:hAnsi="Times New Roman" w:cs="Times New Roman"/>
          <w:sz w:val="24"/>
          <w:szCs w:val="24"/>
          <w:shd w:val="clear" w:color="auto" w:fill="FFFFFF"/>
        </w:rPr>
        <w:t>Staa</w:t>
      </w:r>
      <w:proofErr w:type="spellEnd"/>
      <w:r w:rsidRPr="009D22A3">
        <w:rPr>
          <w:rFonts w:ascii="Times New Roman" w:hAnsi="Times New Roman" w:cs="Times New Roman"/>
          <w:sz w:val="24"/>
          <w:szCs w:val="24"/>
          <w:shd w:val="clear" w:color="auto" w:fill="FFFFFF"/>
        </w:rPr>
        <w:t>, 2018</w:t>
      </w:r>
      <w:r w:rsidRPr="009D22A3">
        <w:rPr>
          <w:rFonts w:ascii="Times New Roman" w:eastAsia="Times New Roman" w:hAnsi="Times New Roman" w:cs="Times New Roman"/>
          <w:sz w:val="24"/>
          <w:szCs w:val="24"/>
        </w:rPr>
        <w:t xml:space="preserve">). In this context, integrity is associated with fairness (Kuzes and Posner, 2002) and many </w:t>
      </w:r>
      <w:proofErr w:type="gramStart"/>
      <w:r w:rsidRPr="009D22A3">
        <w:rPr>
          <w:rFonts w:ascii="Times New Roman" w:eastAsia="Times New Roman" w:hAnsi="Times New Roman" w:cs="Times New Roman"/>
          <w:sz w:val="24"/>
          <w:szCs w:val="24"/>
        </w:rPr>
        <w:t>research</w:t>
      </w:r>
      <w:proofErr w:type="gramEnd"/>
      <w:r w:rsidRPr="009D22A3">
        <w:rPr>
          <w:rFonts w:ascii="Times New Roman" w:eastAsia="Times New Roman" w:hAnsi="Times New Roman" w:cs="Times New Roman"/>
          <w:sz w:val="24"/>
          <w:szCs w:val="24"/>
        </w:rPr>
        <w:t xml:space="preserve"> has shown that honesty is of great significance to nursing or leadership, so citizens (both clients and nurses) want to ensure that their leadership is trustworthy. During my adult care placements, through observation and interaction with patients and healthcare personnel at a major hospital, I was concerned about a situation in which some of the patients in my treatment were unable to determine their treatment according to</w:t>
      </w:r>
      <w:r w:rsidR="00E3125D" w:rsidRPr="009D22A3">
        <w:rPr>
          <w:rFonts w:ascii="Times New Roman" w:eastAsia="Times New Roman" w:hAnsi="Times New Roman" w:cs="Times New Roman"/>
          <w:sz w:val="24"/>
          <w:szCs w:val="24"/>
        </w:rPr>
        <w:t xml:space="preserve"> the requirements of the </w:t>
      </w:r>
      <w:r w:rsidRPr="009D22A3">
        <w:rPr>
          <w:rFonts w:ascii="Times New Roman" w:eastAsia="Times New Roman" w:hAnsi="Times New Roman" w:cs="Times New Roman"/>
          <w:sz w:val="24"/>
          <w:szCs w:val="24"/>
        </w:rPr>
        <w:t xml:space="preserve">patient empowerment </w:t>
      </w:r>
      <w:proofErr w:type="gramStart"/>
      <w:r w:rsidR="00E4395C" w:rsidRPr="009D22A3">
        <w:rPr>
          <w:rFonts w:ascii="Times New Roman" w:eastAsia="Times New Roman" w:hAnsi="Times New Roman" w:cs="Times New Roman"/>
          <w:sz w:val="24"/>
          <w:szCs w:val="24"/>
        </w:rPr>
        <w:t>program.</w:t>
      </w:r>
      <w:r w:rsidRPr="009D22A3">
        <w:rPr>
          <w:rFonts w:ascii="Times New Roman" w:eastAsia="Times New Roman" w:hAnsi="Times New Roman" w:cs="Times New Roman"/>
          <w:sz w:val="24"/>
          <w:szCs w:val="24"/>
        </w:rPr>
        <w:t>.</w:t>
      </w:r>
      <w:proofErr w:type="gramEnd"/>
    </w:p>
    <w:p w14:paraId="3F858B50" w14:textId="77777777"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The patient's engagement agenda was lacking in complete management with a special focus on patient preference (or voice) importance in care delivery. The consistency of the distribution of care is judged by the willingness of the team of health workers to optimise patient care and through how patient service is based. I can relate to a kidney patient in my treatment during my placement as Mr B for the sake of this work</w:t>
      </w:r>
      <w:r w:rsidR="00E3125D" w:rsidRPr="009D22A3">
        <w:rPr>
          <w:rFonts w:ascii="Times New Roman" w:eastAsia="Times New Roman" w:hAnsi="Times New Roman" w:cs="Times New Roman"/>
          <w:sz w:val="24"/>
          <w:szCs w:val="24"/>
        </w:rPr>
        <w:t xml:space="preserve"> (not real name). Nor should anyone</w:t>
      </w:r>
      <w:r w:rsidRPr="009D22A3">
        <w:rPr>
          <w:rFonts w:ascii="Times New Roman" w:eastAsia="Times New Roman" w:hAnsi="Times New Roman" w:cs="Times New Roman"/>
          <w:sz w:val="24"/>
          <w:szCs w:val="24"/>
        </w:rPr>
        <w:t xml:space="preserve"> describe both sources </w:t>
      </w:r>
      <w:proofErr w:type="gramStart"/>
      <w:r w:rsidRPr="009D22A3">
        <w:rPr>
          <w:rFonts w:ascii="Times New Roman" w:eastAsia="Times New Roman" w:hAnsi="Times New Roman" w:cs="Times New Roman"/>
          <w:sz w:val="24"/>
          <w:szCs w:val="24"/>
        </w:rPr>
        <w:t>or</w:t>
      </w:r>
      <w:proofErr w:type="gramEnd"/>
      <w:r w:rsidRPr="009D22A3">
        <w:rPr>
          <w:rFonts w:ascii="Times New Roman" w:eastAsia="Times New Roman" w:hAnsi="Times New Roman" w:cs="Times New Roman"/>
          <w:sz w:val="24"/>
          <w:szCs w:val="24"/>
        </w:rPr>
        <w:t xml:space="preserve"> a hospital. I confronted Mr B</w:t>
      </w:r>
      <w:r w:rsidR="00E3125D" w:rsidRPr="009D22A3">
        <w:rPr>
          <w:rFonts w:ascii="Times New Roman" w:eastAsia="Times New Roman" w:hAnsi="Times New Roman" w:cs="Times New Roman"/>
          <w:sz w:val="24"/>
          <w:szCs w:val="24"/>
        </w:rPr>
        <w:t xml:space="preserve"> and spoke to him while I </w:t>
      </w:r>
      <w:r w:rsidRPr="009D22A3">
        <w:rPr>
          <w:rFonts w:ascii="Times New Roman" w:eastAsia="Times New Roman" w:hAnsi="Times New Roman" w:cs="Times New Roman"/>
          <w:sz w:val="24"/>
          <w:szCs w:val="24"/>
        </w:rPr>
        <w:t>was denying compliance. I found out that his non-compliance p</w:t>
      </w:r>
      <w:r w:rsidR="00E3125D" w:rsidRPr="009D22A3">
        <w:rPr>
          <w:rFonts w:ascii="Times New Roman" w:eastAsia="Times New Roman" w:hAnsi="Times New Roman" w:cs="Times New Roman"/>
          <w:sz w:val="24"/>
          <w:szCs w:val="24"/>
        </w:rPr>
        <w:t xml:space="preserve">roved his lack of awareness. Researchers </w:t>
      </w:r>
      <w:proofErr w:type="spellStart"/>
      <w:r w:rsidRPr="009D22A3">
        <w:rPr>
          <w:rFonts w:ascii="Times New Roman" w:eastAsia="Times New Roman" w:hAnsi="Times New Roman" w:cs="Times New Roman"/>
          <w:sz w:val="24"/>
          <w:szCs w:val="24"/>
        </w:rPr>
        <w:t>Corsello</w:t>
      </w:r>
      <w:proofErr w:type="spellEnd"/>
      <w:r w:rsidRPr="009D22A3">
        <w:rPr>
          <w:rFonts w:ascii="Times New Roman" w:eastAsia="Times New Roman" w:hAnsi="Times New Roman" w:cs="Times New Roman"/>
          <w:sz w:val="24"/>
          <w:szCs w:val="24"/>
        </w:rPr>
        <w:t xml:space="preserve"> and </w:t>
      </w:r>
      <w:proofErr w:type="spellStart"/>
      <w:r w:rsidR="00E3125D" w:rsidRPr="009D22A3">
        <w:rPr>
          <w:rFonts w:ascii="Times New Roman" w:eastAsia="Times New Roman" w:hAnsi="Times New Roman" w:cs="Times New Roman"/>
          <w:sz w:val="24"/>
          <w:szCs w:val="24"/>
        </w:rPr>
        <w:t>Tinkelman’s</w:t>
      </w:r>
      <w:proofErr w:type="spellEnd"/>
      <w:r w:rsidR="00E3125D" w:rsidRPr="009D22A3">
        <w:rPr>
          <w:rFonts w:ascii="Times New Roman" w:eastAsia="Times New Roman" w:hAnsi="Times New Roman" w:cs="Times New Roman"/>
          <w:sz w:val="24"/>
          <w:szCs w:val="24"/>
        </w:rPr>
        <w:t xml:space="preserve"> stance</w:t>
      </w:r>
      <w:r w:rsidRPr="009D22A3">
        <w:rPr>
          <w:rFonts w:ascii="Times New Roman" w:eastAsia="Times New Roman" w:hAnsi="Times New Roman" w:cs="Times New Roman"/>
          <w:sz w:val="24"/>
          <w:szCs w:val="24"/>
        </w:rPr>
        <w:t xml:space="preserve"> that clients can best adapt to treatment that promotes their involvement and takes account of their unique requirements. In order to make sure that this was not done, I took the complaint to my mentor's notice and assured that my reports and conclusions were properly recorded by the multidisciplinary team. I've been seeking my mentor's input on a daily basis and mentoring and role modelling are active avenues for the sharing of skills in major </w:t>
      </w:r>
      <w:r w:rsidR="00C545E8" w:rsidRPr="009D22A3">
        <w:rPr>
          <w:rFonts w:ascii="Times New Roman" w:eastAsia="Times New Roman" w:hAnsi="Times New Roman" w:cs="Times New Roman"/>
          <w:sz w:val="24"/>
          <w:szCs w:val="24"/>
        </w:rPr>
        <w:t>organizations</w:t>
      </w:r>
      <w:r w:rsidRPr="009D22A3">
        <w:rPr>
          <w:rFonts w:ascii="Times New Roman" w:eastAsia="Times New Roman" w:hAnsi="Times New Roman" w:cs="Times New Roman"/>
          <w:sz w:val="24"/>
          <w:szCs w:val="24"/>
        </w:rPr>
        <w:t xml:space="preserve"> and boost treatment. Service enhancement continues to be the central demand for the Licensed Nursing Knowledge which Skills Framework () and includes an all-party ethos of continual improvement (</w:t>
      </w:r>
      <w:r w:rsidRPr="009D22A3">
        <w:rPr>
          <w:rFonts w:ascii="Times New Roman" w:hAnsi="Times New Roman" w:cs="Times New Roman"/>
          <w:sz w:val="24"/>
          <w:szCs w:val="24"/>
          <w:shd w:val="clear" w:color="auto" w:fill="FFFFFF"/>
        </w:rPr>
        <w:t>Kim and Park, 2017</w:t>
      </w:r>
      <w:r w:rsidRPr="009D22A3">
        <w:rPr>
          <w:rFonts w:ascii="Times New Roman" w:eastAsia="Times New Roman" w:hAnsi="Times New Roman" w:cs="Times New Roman"/>
          <w:sz w:val="24"/>
          <w:szCs w:val="24"/>
        </w:rPr>
        <w:t>).</w:t>
      </w:r>
    </w:p>
    <w:p w14:paraId="013E530F" w14:textId="774418F9" w:rsidR="00375FBB" w:rsidRPr="009D22A3" w:rsidRDefault="00211B5F" w:rsidP="00DB797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Service enhancement in the NHS was a major concern and it required the creation of groups to map out the NHS reforms – such as the "NHS improvement" (). Invited nurses to stay abreast of </w:t>
      </w:r>
      <w:r w:rsidR="002309B5" w:rsidRPr="009D22A3">
        <w:rPr>
          <w:rFonts w:ascii="Times New Roman" w:eastAsia="Times New Roman" w:hAnsi="Times New Roman" w:cs="Times New Roman"/>
          <w:sz w:val="24"/>
          <w:szCs w:val="24"/>
        </w:rPr>
        <w:t>changes from such communities, a modern</w:t>
      </w:r>
      <w:r w:rsidRPr="009D22A3">
        <w:rPr>
          <w:rFonts w:ascii="Times New Roman" w:eastAsia="Times New Roman" w:hAnsi="Times New Roman" w:cs="Times New Roman"/>
          <w:sz w:val="24"/>
          <w:szCs w:val="24"/>
        </w:rPr>
        <w:t xml:space="preserve"> term for 'patient protection' service enhancement becomes increasingly common in healthcare, although legal definitions are still not clear (</w:t>
      </w:r>
      <w:r w:rsidR="002309B5" w:rsidRPr="009D22A3">
        <w:rPr>
          <w:rFonts w:ascii="Times New Roman" w:eastAsia="Times New Roman" w:hAnsi="Times New Roman" w:cs="Times New Roman"/>
          <w:sz w:val="24"/>
          <w:szCs w:val="24"/>
        </w:rPr>
        <w:t xml:space="preserve">). </w:t>
      </w:r>
      <w:proofErr w:type="spellStart"/>
      <w:r w:rsidR="002309B5" w:rsidRPr="009D22A3">
        <w:rPr>
          <w:rFonts w:ascii="Times New Roman" w:eastAsia="Times New Roman" w:hAnsi="Times New Roman" w:cs="Times New Roman"/>
          <w:sz w:val="24"/>
          <w:szCs w:val="24"/>
        </w:rPr>
        <w:t>Flin</w:t>
      </w:r>
      <w:proofErr w:type="spellEnd"/>
      <w:r w:rsidR="002309B5" w:rsidRPr="009D22A3">
        <w:rPr>
          <w:rFonts w:ascii="Times New Roman" w:eastAsia="Times New Roman" w:hAnsi="Times New Roman" w:cs="Times New Roman"/>
          <w:sz w:val="24"/>
          <w:szCs w:val="24"/>
        </w:rPr>
        <w:t xml:space="preserve"> and Yule </w:t>
      </w:r>
      <w:r w:rsidRPr="009D22A3">
        <w:rPr>
          <w:rFonts w:ascii="Times New Roman" w:eastAsia="Times New Roman" w:hAnsi="Times New Roman" w:cs="Times New Roman"/>
          <w:sz w:val="24"/>
          <w:szCs w:val="24"/>
        </w:rPr>
        <w:t xml:space="preserve">argue that patients can be harmed by healthcare workers' </w:t>
      </w:r>
      <w:r w:rsidR="00C545E8" w:rsidRPr="009D22A3">
        <w:rPr>
          <w:rFonts w:ascii="Times New Roman" w:eastAsia="Times New Roman" w:hAnsi="Times New Roman" w:cs="Times New Roman"/>
          <w:sz w:val="24"/>
          <w:szCs w:val="24"/>
        </w:rPr>
        <w:t>behavior</w:t>
      </w:r>
      <w:r w:rsidRPr="009D22A3">
        <w:rPr>
          <w:rFonts w:ascii="Times New Roman" w:eastAsia="Times New Roman" w:hAnsi="Times New Roman" w:cs="Times New Roman"/>
          <w:sz w:val="24"/>
          <w:szCs w:val="24"/>
        </w:rPr>
        <w:t xml:space="preserve"> and Feng </w:t>
      </w:r>
      <w:r w:rsidR="002309B5" w:rsidRPr="009D22A3">
        <w:rPr>
          <w:rFonts w:ascii="Times New Roman" w:eastAsia="Times New Roman" w:hAnsi="Times New Roman" w:cs="Times New Roman"/>
          <w:sz w:val="24"/>
          <w:szCs w:val="24"/>
        </w:rPr>
        <w:t xml:space="preserve">in the year </w:t>
      </w:r>
      <w:proofErr w:type="gramStart"/>
      <w:r w:rsidR="002309B5" w:rsidRPr="009D22A3">
        <w:rPr>
          <w:rFonts w:ascii="Times New Roman" w:eastAsia="Times New Roman" w:hAnsi="Times New Roman" w:cs="Times New Roman"/>
          <w:sz w:val="24"/>
          <w:szCs w:val="24"/>
        </w:rPr>
        <w:t>of  2008</w:t>
      </w:r>
      <w:proofErr w:type="gramEnd"/>
      <w:r w:rsidR="002309B5" w:rsidRPr="009D22A3">
        <w:rPr>
          <w:rFonts w:ascii="Times New Roman" w:eastAsia="Times New Roman" w:hAnsi="Times New Roman" w:cs="Times New Roman"/>
          <w:sz w:val="24"/>
          <w:szCs w:val="24"/>
        </w:rPr>
        <w:t xml:space="preserve"> </w:t>
      </w:r>
      <w:r w:rsidRPr="009D22A3">
        <w:rPr>
          <w:rFonts w:ascii="Times New Roman" w:eastAsia="Times New Roman" w:hAnsi="Times New Roman" w:cs="Times New Roman"/>
          <w:sz w:val="24"/>
          <w:szCs w:val="24"/>
        </w:rPr>
        <w:t xml:space="preserve">insist that a system of guilt and shame prevent mistake awareness and can aggravate the </w:t>
      </w:r>
      <w:r w:rsidRPr="009D22A3">
        <w:rPr>
          <w:rFonts w:ascii="Times New Roman" w:eastAsia="Times New Roman" w:hAnsi="Times New Roman" w:cs="Times New Roman"/>
          <w:sz w:val="24"/>
          <w:szCs w:val="24"/>
        </w:rPr>
        <w:lastRenderedPageBreak/>
        <w:t>rate of error. To this end (in the United Kingdom), a panel of specialists was created that recommended the culture of mistake reporting to search for the source rather than the guilty party (</w:t>
      </w:r>
      <w:proofErr w:type="spellStart"/>
      <w:r w:rsidRPr="009D22A3">
        <w:rPr>
          <w:rFonts w:ascii="Times New Roman" w:hAnsi="Times New Roman" w:cs="Times New Roman"/>
          <w:sz w:val="24"/>
          <w:szCs w:val="24"/>
          <w:shd w:val="clear" w:color="auto" w:fill="FFFFFF"/>
        </w:rPr>
        <w:t>Loonen</w:t>
      </w:r>
      <w:proofErr w:type="spellEnd"/>
      <w:r w:rsidRPr="009D22A3">
        <w:rPr>
          <w:rFonts w:ascii="Times New Roman" w:hAnsi="Times New Roman" w:cs="Times New Roman"/>
          <w:sz w:val="24"/>
          <w:szCs w:val="24"/>
          <w:shd w:val="clear" w:color="auto" w:fill="FFFFFF"/>
        </w:rPr>
        <w:t xml:space="preserve"> </w:t>
      </w:r>
      <w:r w:rsidRPr="009D22A3">
        <w:rPr>
          <w:rFonts w:ascii="Times New Roman" w:hAnsi="Times New Roman" w:cs="Times New Roman"/>
          <w:i/>
          <w:sz w:val="24"/>
          <w:szCs w:val="24"/>
          <w:shd w:val="clear" w:color="auto" w:fill="FFFFFF"/>
        </w:rPr>
        <w:t>et al</w:t>
      </w:r>
      <w:r w:rsidRPr="009D22A3">
        <w:rPr>
          <w:rFonts w:ascii="Times New Roman" w:hAnsi="Times New Roman" w:cs="Times New Roman"/>
          <w:sz w:val="24"/>
          <w:szCs w:val="24"/>
          <w:shd w:val="clear" w:color="auto" w:fill="FFFFFF"/>
        </w:rPr>
        <w:t>., 2018</w:t>
      </w:r>
      <w:r w:rsidRPr="009D22A3">
        <w:rPr>
          <w:rFonts w:ascii="Times New Roman" w:eastAsia="Times New Roman" w:hAnsi="Times New Roman" w:cs="Times New Roman"/>
          <w:sz w:val="24"/>
          <w:szCs w:val="24"/>
        </w:rPr>
        <w:t>). Nurses also suffer from a lack of healthcare workers and changes to the healthcare climate will increase patient protection and results (</w:t>
      </w:r>
      <w:r w:rsidRPr="009D22A3">
        <w:rPr>
          <w:rFonts w:ascii="Times New Roman" w:hAnsi="Times New Roman" w:cs="Times New Roman"/>
          <w:sz w:val="24"/>
          <w:szCs w:val="24"/>
          <w:shd w:val="clear" w:color="auto" w:fill="FFFFFF"/>
        </w:rPr>
        <w:t xml:space="preserve">Miles and </w:t>
      </w:r>
      <w:proofErr w:type="spellStart"/>
      <w:r w:rsidRPr="009D22A3">
        <w:rPr>
          <w:rFonts w:ascii="Times New Roman" w:hAnsi="Times New Roman" w:cs="Times New Roman"/>
          <w:sz w:val="24"/>
          <w:szCs w:val="24"/>
          <w:shd w:val="clear" w:color="auto" w:fill="FFFFFF"/>
        </w:rPr>
        <w:t>Asbridge</w:t>
      </w:r>
      <w:proofErr w:type="spellEnd"/>
      <w:r w:rsidRPr="009D22A3">
        <w:rPr>
          <w:rFonts w:ascii="Times New Roman" w:hAnsi="Times New Roman" w:cs="Times New Roman"/>
          <w:sz w:val="24"/>
          <w:szCs w:val="24"/>
          <w:shd w:val="clear" w:color="auto" w:fill="FFFFFF"/>
        </w:rPr>
        <w:t>, 2017</w:t>
      </w:r>
      <w:r w:rsidRPr="009D22A3">
        <w:rPr>
          <w:rFonts w:ascii="Times New Roman" w:eastAsia="Times New Roman" w:hAnsi="Times New Roman" w:cs="Times New Roman"/>
          <w:sz w:val="24"/>
          <w:szCs w:val="24"/>
        </w:rPr>
        <w:t>). I noticed during my placements that Mr B was mostly lying in bed among nursing visits for a long time. I evaluated the condition danger and prioritised his needs. So I delegated his need of physiotherapy to the MDT and after assessing the skilled degree of HCA on the station, I delegated the duties of maintaining Mr.room B's clean and frequently turning him on to air his back to the HCA. He looked like I was starting to feel sorry for the immobility. The HCA has already been monitored and rated as professional for its successful performance.</w:t>
      </w:r>
    </w:p>
    <w:p w14:paraId="1A8915B4" w14:textId="354F38DC" w:rsidR="00D404B0"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The main ethical </w:t>
      </w:r>
      <w:r w:rsidR="009D22A3" w:rsidRPr="009D22A3">
        <w:rPr>
          <w:rFonts w:ascii="Times New Roman" w:eastAsia="Times New Roman" w:hAnsi="Times New Roman" w:cs="Times New Roman"/>
          <w:sz w:val="24"/>
          <w:szCs w:val="24"/>
        </w:rPr>
        <w:t>consideration for this research is</w:t>
      </w:r>
      <w:r w:rsidRPr="009D22A3">
        <w:rPr>
          <w:rFonts w:ascii="Times New Roman" w:eastAsia="Times New Roman" w:hAnsi="Times New Roman" w:cs="Times New Roman"/>
          <w:sz w:val="24"/>
          <w:szCs w:val="24"/>
        </w:rPr>
        <w:t xml:space="preserve"> the: In the legal portion, the customer is more concerned with the principles and in the spiritual section, the advice is more important. Ethics are compulsory, as the customer needs. Morality is mostly a method, on the other hand, that inside the counselor can be created and operated on. Indeed, because growth is an ongoing phase, the counselor is probably never going to reach a climax of moral development. Personal morals of which advisers are encouraged:</w:t>
      </w:r>
    </w:p>
    <w:p w14:paraId="18125F41" w14:textId="77777777" w:rsidR="00D404B0"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The resilience of empathy and honesty admire the competence of modesty</w:t>
      </w:r>
    </w:p>
    <w:p w14:paraId="0A7F0EE2" w14:textId="13DCF152" w:rsidR="00D404B0" w:rsidRPr="009D22A3" w:rsidRDefault="00D404B0" w:rsidP="00D404B0">
      <w:pPr>
        <w:spacing w:line="360" w:lineRule="auto"/>
        <w:jc w:val="both"/>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The courage of justice Fairness</w:t>
      </w:r>
    </w:p>
    <w:p w14:paraId="4F051581" w14:textId="77777777" w:rsidR="00375FBB" w:rsidRPr="009D22A3" w:rsidRDefault="004D7932" w:rsidP="00C518C6">
      <w:pPr>
        <w:pStyle w:val="Heading1"/>
        <w:rPr>
          <w:rFonts w:eastAsia="Times New Roman"/>
        </w:rPr>
      </w:pPr>
      <w:bookmarkStart w:id="2" w:name="_Toc67579664"/>
      <w:r w:rsidRPr="009D22A3">
        <w:rPr>
          <w:rFonts w:eastAsia="Times New Roman"/>
        </w:rPr>
        <w:t>Conclusion</w:t>
      </w:r>
      <w:r w:rsidR="00C25DD0" w:rsidRPr="009D22A3">
        <w:rPr>
          <w:rFonts w:eastAsia="Times New Roman"/>
        </w:rPr>
        <w:t xml:space="preserve"> and Recommendation</w:t>
      </w:r>
      <w:bookmarkEnd w:id="2"/>
    </w:p>
    <w:p w14:paraId="1116D267" w14:textId="77777777" w:rsidR="00E4395C" w:rsidRPr="009D22A3" w:rsidRDefault="00211B5F" w:rsidP="00E4395C">
      <w:pPr>
        <w:shd w:val="clear" w:color="auto" w:fill="FFFFFF"/>
        <w:spacing w:after="100" w:afterAutospacing="1" w:line="360" w:lineRule="auto"/>
        <w:jc w:val="both"/>
        <w:outlineLvl w:val="2"/>
        <w:rPr>
          <w:rFonts w:ascii="Times New Roman" w:eastAsia="Times New Roman" w:hAnsi="Times New Roman" w:cs="Times New Roman"/>
          <w:sz w:val="24"/>
          <w:szCs w:val="24"/>
        </w:rPr>
      </w:pPr>
      <w:r w:rsidRPr="009D22A3">
        <w:rPr>
          <w:rFonts w:ascii="Times New Roman" w:eastAsia="Times New Roman" w:hAnsi="Times New Roman" w:cs="Times New Roman"/>
          <w:sz w:val="24"/>
          <w:szCs w:val="24"/>
        </w:rPr>
        <w:t xml:space="preserve">To make the necessary changes that accompany consumer ownership that the NHS hopes for, it must be possible to shift from the present culture under which the nurse considers the patient to see customers as part of the decision-making process in their treatment (). Quality can be enhanced by active consumer inclusiveness in inpatient treatment, a daily commitment to the customer and a more patient caregiver in the hearing of customers and compassionate calls. The standard should be patient care, </w:t>
      </w:r>
      <w:r w:rsidRPr="009D22A3">
        <w:rPr>
          <w:rFonts w:ascii="Times New Roman" w:eastAsia="Times New Roman" w:hAnsi="Times New Roman" w:cs="Times New Roman"/>
          <w:b/>
          <w:sz w:val="24"/>
          <w:szCs w:val="24"/>
        </w:rPr>
        <w:t>including patient safety, a proper risk evaluation, a sterile atmosphere and routine visits.</w:t>
      </w:r>
      <w:r w:rsidR="00E4395C" w:rsidRPr="009D22A3">
        <w:rPr>
          <w:rFonts w:ascii="Times New Roman" w:eastAsia="Times New Roman" w:hAnsi="Times New Roman" w:cs="Times New Roman"/>
          <w:sz w:val="24"/>
          <w:szCs w:val="24"/>
        </w:rPr>
        <w:t xml:space="preserve"> </w:t>
      </w:r>
    </w:p>
    <w:p w14:paraId="339284DF" w14:textId="1A03BD7A" w:rsidR="000760D6" w:rsidRPr="009D22A3" w:rsidRDefault="00211B5F" w:rsidP="00E4395C">
      <w:pPr>
        <w:shd w:val="clear" w:color="auto" w:fill="FFFFFF"/>
        <w:spacing w:after="100" w:afterAutospacing="1" w:line="360" w:lineRule="auto"/>
        <w:jc w:val="both"/>
        <w:outlineLvl w:val="2"/>
        <w:rPr>
          <w:rFonts w:ascii="Times New Roman" w:hAnsi="Times New Roman" w:cs="Times New Roman"/>
          <w:sz w:val="24"/>
          <w:szCs w:val="24"/>
        </w:rPr>
      </w:pPr>
      <w:r w:rsidRPr="009D22A3">
        <w:rPr>
          <w:rFonts w:ascii="Times New Roman" w:hAnsi="Times New Roman" w:cs="Times New Roman"/>
          <w:sz w:val="24"/>
          <w:szCs w:val="24"/>
        </w:rPr>
        <w:t xml:space="preserve">Education and career learning are vital to satisfy the criteria of good practice (). Professionals can improve their skills and meet the evolving needs of a diverse community through </w:t>
      </w:r>
      <w:r w:rsidR="00E4395C" w:rsidRPr="009D22A3">
        <w:rPr>
          <w:rFonts w:ascii="Times New Roman" w:hAnsi="Times New Roman" w:cs="Times New Roman"/>
          <w:sz w:val="24"/>
          <w:szCs w:val="24"/>
        </w:rPr>
        <w:t xml:space="preserve">continued </w:t>
      </w:r>
      <w:r w:rsidR="00E4395C" w:rsidRPr="009D22A3">
        <w:rPr>
          <w:rFonts w:ascii="Times New Roman" w:hAnsi="Times New Roman" w:cs="Times New Roman"/>
          <w:sz w:val="24"/>
          <w:szCs w:val="24"/>
        </w:rPr>
        <w:lastRenderedPageBreak/>
        <w:t>preparation</w:t>
      </w:r>
      <w:r w:rsidRPr="009D22A3">
        <w:rPr>
          <w:rFonts w:ascii="Times New Roman" w:hAnsi="Times New Roman" w:cs="Times New Roman"/>
          <w:sz w:val="24"/>
          <w:szCs w:val="24"/>
        </w:rPr>
        <w:t>. Using data in operation will also help to improve the standard of health including social services. This includes the examination and diffusion and eventual application of new literature on healthcare setting in the field of nursing practice (). The implementation of both techniques will facilitate the safeguarding and effective commitment to public practice practises of disadvantaged classes of people ().</w:t>
      </w:r>
    </w:p>
    <w:p w14:paraId="1700357B" w14:textId="77777777" w:rsidR="00DA5363" w:rsidRPr="009D22A3" w:rsidRDefault="00DA5363">
      <w:pPr>
        <w:rPr>
          <w:rFonts w:ascii="Times New Roman" w:eastAsiaTheme="majorEastAsia" w:hAnsi="Times New Roman" w:cstheme="majorBidi"/>
          <w:b/>
          <w:bCs/>
          <w:sz w:val="24"/>
          <w:szCs w:val="28"/>
        </w:rPr>
      </w:pPr>
      <w:bookmarkStart w:id="3" w:name="_Toc67579665"/>
      <w:r w:rsidRPr="009D22A3">
        <w:br w:type="page"/>
      </w:r>
    </w:p>
    <w:p w14:paraId="7E107AAF" w14:textId="77777777" w:rsidR="00C25DD0" w:rsidRPr="009D22A3" w:rsidRDefault="00C25DD0" w:rsidP="00C518C6">
      <w:pPr>
        <w:pStyle w:val="Heading1"/>
      </w:pPr>
      <w:r w:rsidRPr="009D22A3">
        <w:lastRenderedPageBreak/>
        <w:t>References</w:t>
      </w:r>
      <w:bookmarkEnd w:id="3"/>
    </w:p>
    <w:p w14:paraId="593F84F5"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roofErr w:type="spellStart"/>
      <w:r w:rsidRPr="009D22A3">
        <w:rPr>
          <w:rFonts w:ascii="Times New Roman" w:hAnsi="Times New Roman" w:cs="Times New Roman"/>
          <w:sz w:val="24"/>
          <w:szCs w:val="24"/>
          <w:shd w:val="clear" w:color="auto" w:fill="FFFFFF"/>
        </w:rPr>
        <w:t>Afulani</w:t>
      </w:r>
      <w:proofErr w:type="spellEnd"/>
      <w:r w:rsidRPr="009D22A3">
        <w:rPr>
          <w:rFonts w:ascii="Times New Roman" w:hAnsi="Times New Roman" w:cs="Times New Roman"/>
          <w:sz w:val="24"/>
          <w:szCs w:val="24"/>
          <w:shd w:val="clear" w:color="auto" w:fill="FFFFFF"/>
        </w:rPr>
        <w:t xml:space="preserve">, P.A., Diamond-Smith, N., Golub, G. and </w:t>
      </w:r>
      <w:proofErr w:type="spellStart"/>
      <w:r w:rsidRPr="009D22A3">
        <w:rPr>
          <w:rFonts w:ascii="Times New Roman" w:hAnsi="Times New Roman" w:cs="Times New Roman"/>
          <w:sz w:val="24"/>
          <w:szCs w:val="24"/>
          <w:shd w:val="clear" w:color="auto" w:fill="FFFFFF"/>
        </w:rPr>
        <w:t>Sudhinaraset</w:t>
      </w:r>
      <w:proofErr w:type="spellEnd"/>
      <w:r w:rsidRPr="009D22A3">
        <w:rPr>
          <w:rFonts w:ascii="Times New Roman" w:hAnsi="Times New Roman" w:cs="Times New Roman"/>
          <w:sz w:val="24"/>
          <w:szCs w:val="24"/>
          <w:shd w:val="clear" w:color="auto" w:fill="FFFFFF"/>
        </w:rPr>
        <w:t>, M., 2017. Development of a tool to measure person-centered maternity care in developing settings: validation in a rural and urban Kenyan population. </w:t>
      </w:r>
      <w:r w:rsidRPr="009D22A3">
        <w:rPr>
          <w:rFonts w:ascii="Times New Roman" w:hAnsi="Times New Roman" w:cs="Times New Roman"/>
          <w:i/>
          <w:iCs/>
          <w:sz w:val="24"/>
          <w:szCs w:val="24"/>
          <w:shd w:val="clear" w:color="auto" w:fill="FFFFFF"/>
        </w:rPr>
        <w:t>Reproductive health</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14</w:t>
      </w:r>
      <w:r w:rsidRPr="009D22A3">
        <w:rPr>
          <w:rFonts w:ascii="Times New Roman" w:hAnsi="Times New Roman" w:cs="Times New Roman"/>
          <w:sz w:val="24"/>
          <w:szCs w:val="24"/>
          <w:shd w:val="clear" w:color="auto" w:fill="FFFFFF"/>
        </w:rPr>
        <w:t>(1), pp.1-18.</w:t>
      </w:r>
    </w:p>
    <w:p w14:paraId="74DC8EBB"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roofErr w:type="spellStart"/>
      <w:r w:rsidRPr="009D22A3">
        <w:rPr>
          <w:rFonts w:ascii="Times New Roman" w:hAnsi="Times New Roman" w:cs="Times New Roman"/>
          <w:sz w:val="24"/>
          <w:szCs w:val="24"/>
          <w:shd w:val="clear" w:color="auto" w:fill="FFFFFF"/>
        </w:rPr>
        <w:t>Aronoff</w:t>
      </w:r>
      <w:proofErr w:type="spellEnd"/>
      <w:r w:rsidRPr="009D22A3">
        <w:rPr>
          <w:rFonts w:ascii="Times New Roman" w:hAnsi="Times New Roman" w:cs="Times New Roman"/>
          <w:sz w:val="24"/>
          <w:szCs w:val="24"/>
          <w:shd w:val="clear" w:color="auto" w:fill="FFFFFF"/>
        </w:rPr>
        <w:t xml:space="preserve">-Spencer, E., </w:t>
      </w:r>
      <w:proofErr w:type="spellStart"/>
      <w:r w:rsidRPr="009D22A3">
        <w:rPr>
          <w:rFonts w:ascii="Times New Roman" w:hAnsi="Times New Roman" w:cs="Times New Roman"/>
          <w:sz w:val="24"/>
          <w:szCs w:val="24"/>
          <w:shd w:val="clear" w:color="auto" w:fill="FFFFFF"/>
        </w:rPr>
        <w:t>Asgari</w:t>
      </w:r>
      <w:proofErr w:type="spellEnd"/>
      <w:r w:rsidRPr="009D22A3">
        <w:rPr>
          <w:rFonts w:ascii="Times New Roman" w:hAnsi="Times New Roman" w:cs="Times New Roman"/>
          <w:sz w:val="24"/>
          <w:szCs w:val="24"/>
          <w:shd w:val="clear" w:color="auto" w:fill="FFFFFF"/>
        </w:rPr>
        <w:t xml:space="preserve">, P., Finlayson, T.L., Gavin, J., </w:t>
      </w:r>
      <w:proofErr w:type="spellStart"/>
      <w:r w:rsidRPr="009D22A3">
        <w:rPr>
          <w:rFonts w:ascii="Times New Roman" w:hAnsi="Times New Roman" w:cs="Times New Roman"/>
          <w:sz w:val="24"/>
          <w:szCs w:val="24"/>
          <w:shd w:val="clear" w:color="auto" w:fill="FFFFFF"/>
        </w:rPr>
        <w:t>Forstey</w:t>
      </w:r>
      <w:proofErr w:type="spellEnd"/>
      <w:r w:rsidRPr="009D22A3">
        <w:rPr>
          <w:rFonts w:ascii="Times New Roman" w:hAnsi="Times New Roman" w:cs="Times New Roman"/>
          <w:sz w:val="24"/>
          <w:szCs w:val="24"/>
          <w:shd w:val="clear" w:color="auto" w:fill="FFFFFF"/>
        </w:rPr>
        <w:t>, M., Norman, G.J., Pierce, I., Ochoa, C., Downey, P., Becerra, K. and Agha, Z., 2020. A comprehensive assessment for community-based, person-centered care for older adults. </w:t>
      </w:r>
      <w:r w:rsidRPr="009D22A3">
        <w:rPr>
          <w:rFonts w:ascii="Times New Roman" w:hAnsi="Times New Roman" w:cs="Times New Roman"/>
          <w:i/>
          <w:iCs/>
          <w:sz w:val="24"/>
          <w:szCs w:val="24"/>
          <w:shd w:val="clear" w:color="auto" w:fill="FFFFFF"/>
        </w:rPr>
        <w:t>BMC geriatrics</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20</w:t>
      </w:r>
      <w:r w:rsidRPr="009D22A3">
        <w:rPr>
          <w:rFonts w:ascii="Times New Roman" w:hAnsi="Times New Roman" w:cs="Times New Roman"/>
          <w:sz w:val="24"/>
          <w:szCs w:val="24"/>
          <w:shd w:val="clear" w:color="auto" w:fill="FFFFFF"/>
        </w:rPr>
        <w:t>, pp.1-12.</w:t>
      </w:r>
    </w:p>
    <w:p w14:paraId="4C5C9312"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Byrne, J.P., Power, R., </w:t>
      </w:r>
      <w:proofErr w:type="spellStart"/>
      <w:r w:rsidRPr="009D22A3">
        <w:rPr>
          <w:rFonts w:ascii="Times New Roman" w:hAnsi="Times New Roman" w:cs="Times New Roman"/>
          <w:sz w:val="24"/>
          <w:szCs w:val="24"/>
          <w:shd w:val="clear" w:color="auto" w:fill="FFFFFF"/>
        </w:rPr>
        <w:t>Kiersey</w:t>
      </w:r>
      <w:proofErr w:type="spellEnd"/>
      <w:r w:rsidRPr="009D22A3">
        <w:rPr>
          <w:rFonts w:ascii="Times New Roman" w:hAnsi="Times New Roman" w:cs="Times New Roman"/>
          <w:sz w:val="24"/>
          <w:szCs w:val="24"/>
          <w:shd w:val="clear" w:color="auto" w:fill="FFFFFF"/>
        </w:rPr>
        <w:t>, R., Varley, J., Doherty, C.P., Saris, A.J., Lambert, V. and Fitzsimons, M., 2019. The rhetoric and reality of integrated patient-centered care for healthcare providers: an ethnographic exploration of epilepsy care in Ireland. </w:t>
      </w:r>
      <w:r w:rsidRPr="009D22A3">
        <w:rPr>
          <w:rFonts w:ascii="Times New Roman" w:hAnsi="Times New Roman" w:cs="Times New Roman"/>
          <w:i/>
          <w:iCs/>
          <w:sz w:val="24"/>
          <w:szCs w:val="24"/>
          <w:shd w:val="clear" w:color="auto" w:fill="FFFFFF"/>
        </w:rPr>
        <w:t>Epilepsy &amp; Behavior</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94</w:t>
      </w:r>
      <w:r w:rsidRPr="009D22A3">
        <w:rPr>
          <w:rFonts w:ascii="Times New Roman" w:hAnsi="Times New Roman" w:cs="Times New Roman"/>
          <w:sz w:val="24"/>
          <w:szCs w:val="24"/>
          <w:shd w:val="clear" w:color="auto" w:fill="FFFFFF"/>
        </w:rPr>
        <w:t>, pp.87-92.</w:t>
      </w:r>
    </w:p>
    <w:p w14:paraId="1682EC30"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Coyne, I., </w:t>
      </w:r>
      <w:proofErr w:type="spellStart"/>
      <w:r w:rsidRPr="009D22A3">
        <w:rPr>
          <w:rFonts w:ascii="Times New Roman" w:hAnsi="Times New Roman" w:cs="Times New Roman"/>
          <w:sz w:val="24"/>
          <w:szCs w:val="24"/>
          <w:shd w:val="clear" w:color="auto" w:fill="FFFFFF"/>
        </w:rPr>
        <w:t>Holmström</w:t>
      </w:r>
      <w:proofErr w:type="spellEnd"/>
      <w:r w:rsidRPr="009D22A3">
        <w:rPr>
          <w:rFonts w:ascii="Times New Roman" w:hAnsi="Times New Roman" w:cs="Times New Roman"/>
          <w:sz w:val="24"/>
          <w:szCs w:val="24"/>
          <w:shd w:val="clear" w:color="auto" w:fill="FFFFFF"/>
        </w:rPr>
        <w:t xml:space="preserve">, I. and </w:t>
      </w:r>
      <w:proofErr w:type="spellStart"/>
      <w:r w:rsidRPr="009D22A3">
        <w:rPr>
          <w:rFonts w:ascii="Times New Roman" w:hAnsi="Times New Roman" w:cs="Times New Roman"/>
          <w:sz w:val="24"/>
          <w:szCs w:val="24"/>
          <w:shd w:val="clear" w:color="auto" w:fill="FFFFFF"/>
        </w:rPr>
        <w:t>Söderbäck</w:t>
      </w:r>
      <w:proofErr w:type="spellEnd"/>
      <w:r w:rsidRPr="009D22A3">
        <w:rPr>
          <w:rFonts w:ascii="Times New Roman" w:hAnsi="Times New Roman" w:cs="Times New Roman"/>
          <w:sz w:val="24"/>
          <w:szCs w:val="24"/>
          <w:shd w:val="clear" w:color="auto" w:fill="FFFFFF"/>
        </w:rPr>
        <w:t>, M., 2018. Centeredness in healthcare: a concept synthesis of family-centered care, person-centered care and child-centered care. </w:t>
      </w:r>
      <w:r w:rsidRPr="009D22A3">
        <w:rPr>
          <w:rFonts w:ascii="Times New Roman" w:hAnsi="Times New Roman" w:cs="Times New Roman"/>
          <w:i/>
          <w:iCs/>
          <w:sz w:val="24"/>
          <w:szCs w:val="24"/>
          <w:shd w:val="clear" w:color="auto" w:fill="FFFFFF"/>
        </w:rPr>
        <w:t>Journal of pediatric nursing</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42</w:t>
      </w:r>
      <w:r w:rsidRPr="009D22A3">
        <w:rPr>
          <w:rFonts w:ascii="Times New Roman" w:hAnsi="Times New Roman" w:cs="Times New Roman"/>
          <w:sz w:val="24"/>
          <w:szCs w:val="24"/>
          <w:shd w:val="clear" w:color="auto" w:fill="FFFFFF"/>
        </w:rPr>
        <w:t>, pp.45-56.</w:t>
      </w:r>
    </w:p>
    <w:p w14:paraId="37ABAE54"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Coyne, I., </w:t>
      </w:r>
      <w:proofErr w:type="spellStart"/>
      <w:r w:rsidRPr="009D22A3">
        <w:rPr>
          <w:rFonts w:ascii="Times New Roman" w:hAnsi="Times New Roman" w:cs="Times New Roman"/>
          <w:sz w:val="24"/>
          <w:szCs w:val="24"/>
          <w:shd w:val="clear" w:color="auto" w:fill="FFFFFF"/>
        </w:rPr>
        <w:t>Holmström</w:t>
      </w:r>
      <w:proofErr w:type="spellEnd"/>
      <w:r w:rsidRPr="009D22A3">
        <w:rPr>
          <w:rFonts w:ascii="Times New Roman" w:hAnsi="Times New Roman" w:cs="Times New Roman"/>
          <w:sz w:val="24"/>
          <w:szCs w:val="24"/>
          <w:shd w:val="clear" w:color="auto" w:fill="FFFFFF"/>
        </w:rPr>
        <w:t xml:space="preserve">, I. and </w:t>
      </w:r>
      <w:proofErr w:type="spellStart"/>
      <w:r w:rsidRPr="009D22A3">
        <w:rPr>
          <w:rFonts w:ascii="Times New Roman" w:hAnsi="Times New Roman" w:cs="Times New Roman"/>
          <w:sz w:val="24"/>
          <w:szCs w:val="24"/>
          <w:shd w:val="clear" w:color="auto" w:fill="FFFFFF"/>
        </w:rPr>
        <w:t>Söderbäck</w:t>
      </w:r>
      <w:proofErr w:type="spellEnd"/>
      <w:r w:rsidRPr="009D22A3">
        <w:rPr>
          <w:rFonts w:ascii="Times New Roman" w:hAnsi="Times New Roman" w:cs="Times New Roman"/>
          <w:sz w:val="24"/>
          <w:szCs w:val="24"/>
          <w:shd w:val="clear" w:color="auto" w:fill="FFFFFF"/>
        </w:rPr>
        <w:t>, M., 2018. Centeredness in healthcare: a concept synthesis of family-centered care, person-centered care and child-centered care. </w:t>
      </w:r>
      <w:r w:rsidRPr="009D22A3">
        <w:rPr>
          <w:rFonts w:ascii="Times New Roman" w:hAnsi="Times New Roman" w:cs="Times New Roman"/>
          <w:i/>
          <w:iCs/>
          <w:sz w:val="24"/>
          <w:szCs w:val="24"/>
          <w:shd w:val="clear" w:color="auto" w:fill="FFFFFF"/>
        </w:rPr>
        <w:t>Journal of pediatric nursing</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42</w:t>
      </w:r>
      <w:r w:rsidRPr="009D22A3">
        <w:rPr>
          <w:rFonts w:ascii="Times New Roman" w:hAnsi="Times New Roman" w:cs="Times New Roman"/>
          <w:sz w:val="24"/>
          <w:szCs w:val="24"/>
          <w:shd w:val="clear" w:color="auto" w:fill="FFFFFF"/>
        </w:rPr>
        <w:t>, pp.45-56.</w:t>
      </w:r>
    </w:p>
    <w:p w14:paraId="504B8B88"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roofErr w:type="spellStart"/>
      <w:r w:rsidRPr="009D22A3">
        <w:rPr>
          <w:rFonts w:ascii="Times New Roman" w:hAnsi="Times New Roman" w:cs="Times New Roman"/>
          <w:sz w:val="24"/>
          <w:szCs w:val="24"/>
          <w:shd w:val="clear" w:color="auto" w:fill="FFFFFF"/>
        </w:rPr>
        <w:t>Dorough</w:t>
      </w:r>
      <w:proofErr w:type="spellEnd"/>
      <w:r w:rsidRPr="009D22A3">
        <w:rPr>
          <w:rFonts w:ascii="Times New Roman" w:hAnsi="Times New Roman" w:cs="Times New Roman"/>
          <w:sz w:val="24"/>
          <w:szCs w:val="24"/>
          <w:shd w:val="clear" w:color="auto" w:fill="FFFFFF"/>
        </w:rPr>
        <w:t xml:space="preserve">, A., </w:t>
      </w:r>
      <w:proofErr w:type="spellStart"/>
      <w:r w:rsidRPr="009D22A3">
        <w:rPr>
          <w:rFonts w:ascii="Times New Roman" w:hAnsi="Times New Roman" w:cs="Times New Roman"/>
          <w:sz w:val="24"/>
          <w:szCs w:val="24"/>
          <w:shd w:val="clear" w:color="auto" w:fill="FFFFFF"/>
        </w:rPr>
        <w:t>Forfang</w:t>
      </w:r>
      <w:proofErr w:type="spellEnd"/>
      <w:r w:rsidRPr="009D22A3">
        <w:rPr>
          <w:rFonts w:ascii="Times New Roman" w:hAnsi="Times New Roman" w:cs="Times New Roman"/>
          <w:sz w:val="24"/>
          <w:szCs w:val="24"/>
          <w:shd w:val="clear" w:color="auto" w:fill="FFFFFF"/>
        </w:rPr>
        <w:t xml:space="preserve">, D., </w:t>
      </w:r>
      <w:proofErr w:type="spellStart"/>
      <w:r w:rsidRPr="009D22A3">
        <w:rPr>
          <w:rFonts w:ascii="Times New Roman" w:hAnsi="Times New Roman" w:cs="Times New Roman"/>
          <w:sz w:val="24"/>
          <w:szCs w:val="24"/>
          <w:shd w:val="clear" w:color="auto" w:fill="FFFFFF"/>
        </w:rPr>
        <w:t>Mold</w:t>
      </w:r>
      <w:proofErr w:type="spellEnd"/>
      <w:r w:rsidRPr="009D22A3">
        <w:rPr>
          <w:rFonts w:ascii="Times New Roman" w:hAnsi="Times New Roman" w:cs="Times New Roman"/>
          <w:sz w:val="24"/>
          <w:szCs w:val="24"/>
          <w:shd w:val="clear" w:color="auto" w:fill="FFFFFF"/>
        </w:rPr>
        <w:t xml:space="preserve">, J.W., </w:t>
      </w:r>
      <w:proofErr w:type="spellStart"/>
      <w:r w:rsidRPr="009D22A3">
        <w:rPr>
          <w:rFonts w:ascii="Times New Roman" w:hAnsi="Times New Roman" w:cs="Times New Roman"/>
          <w:sz w:val="24"/>
          <w:szCs w:val="24"/>
          <w:shd w:val="clear" w:color="auto" w:fill="FFFFFF"/>
        </w:rPr>
        <w:t>Kshirsagar</w:t>
      </w:r>
      <w:proofErr w:type="spellEnd"/>
      <w:r w:rsidRPr="009D22A3">
        <w:rPr>
          <w:rFonts w:ascii="Times New Roman" w:hAnsi="Times New Roman" w:cs="Times New Roman"/>
          <w:sz w:val="24"/>
          <w:szCs w:val="24"/>
          <w:shd w:val="clear" w:color="auto" w:fill="FFFFFF"/>
        </w:rPr>
        <w:t xml:space="preserve">, A.V., DeWalt, D.A. and </w:t>
      </w:r>
      <w:proofErr w:type="spellStart"/>
      <w:r w:rsidRPr="009D22A3">
        <w:rPr>
          <w:rFonts w:ascii="Times New Roman" w:hAnsi="Times New Roman" w:cs="Times New Roman"/>
          <w:sz w:val="24"/>
          <w:szCs w:val="24"/>
          <w:shd w:val="clear" w:color="auto" w:fill="FFFFFF"/>
        </w:rPr>
        <w:t>Flythe</w:t>
      </w:r>
      <w:proofErr w:type="spellEnd"/>
      <w:r w:rsidRPr="009D22A3">
        <w:rPr>
          <w:rFonts w:ascii="Times New Roman" w:hAnsi="Times New Roman" w:cs="Times New Roman"/>
          <w:sz w:val="24"/>
          <w:szCs w:val="24"/>
          <w:shd w:val="clear" w:color="auto" w:fill="FFFFFF"/>
        </w:rPr>
        <w:t>, J.E., 2021. A person-centered interdisciplinary plan-of-care program for dialysis: implementation and preliminary testing. </w:t>
      </w:r>
      <w:r w:rsidRPr="009D22A3">
        <w:rPr>
          <w:rFonts w:ascii="Times New Roman" w:hAnsi="Times New Roman" w:cs="Times New Roman"/>
          <w:i/>
          <w:iCs/>
          <w:sz w:val="24"/>
          <w:szCs w:val="24"/>
          <w:shd w:val="clear" w:color="auto" w:fill="FFFFFF"/>
        </w:rPr>
        <w:t>Kidney Medicine</w:t>
      </w:r>
      <w:r w:rsidRPr="009D22A3">
        <w:rPr>
          <w:rFonts w:ascii="Times New Roman" w:hAnsi="Times New Roman" w:cs="Times New Roman"/>
          <w:sz w:val="24"/>
          <w:szCs w:val="24"/>
          <w:shd w:val="clear" w:color="auto" w:fill="FFFFFF"/>
        </w:rPr>
        <w:t>.</w:t>
      </w:r>
    </w:p>
    <w:p w14:paraId="7D34B107"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roofErr w:type="spellStart"/>
      <w:r w:rsidRPr="009D22A3">
        <w:rPr>
          <w:rFonts w:ascii="Times New Roman" w:hAnsi="Times New Roman" w:cs="Times New Roman"/>
          <w:sz w:val="24"/>
          <w:szCs w:val="24"/>
          <w:shd w:val="clear" w:color="auto" w:fill="FFFFFF"/>
        </w:rPr>
        <w:t>Ehrenkranz</w:t>
      </w:r>
      <w:proofErr w:type="spellEnd"/>
      <w:r w:rsidRPr="009D22A3">
        <w:rPr>
          <w:rFonts w:ascii="Times New Roman" w:hAnsi="Times New Roman" w:cs="Times New Roman"/>
          <w:sz w:val="24"/>
          <w:szCs w:val="24"/>
          <w:shd w:val="clear" w:color="auto" w:fill="FFFFFF"/>
        </w:rPr>
        <w:t xml:space="preserve">, P., Grimsrud, A., Holmes, C.B., </w:t>
      </w:r>
      <w:proofErr w:type="spellStart"/>
      <w:r w:rsidRPr="009D22A3">
        <w:rPr>
          <w:rFonts w:ascii="Times New Roman" w:hAnsi="Times New Roman" w:cs="Times New Roman"/>
          <w:sz w:val="24"/>
          <w:szCs w:val="24"/>
          <w:shd w:val="clear" w:color="auto" w:fill="FFFFFF"/>
        </w:rPr>
        <w:t>Preko</w:t>
      </w:r>
      <w:proofErr w:type="spellEnd"/>
      <w:r w:rsidRPr="009D22A3">
        <w:rPr>
          <w:rFonts w:ascii="Times New Roman" w:hAnsi="Times New Roman" w:cs="Times New Roman"/>
          <w:sz w:val="24"/>
          <w:szCs w:val="24"/>
          <w:shd w:val="clear" w:color="auto" w:fill="FFFFFF"/>
        </w:rPr>
        <w:t xml:space="preserve">, P. and </w:t>
      </w:r>
      <w:proofErr w:type="spellStart"/>
      <w:r w:rsidRPr="009D22A3">
        <w:rPr>
          <w:rFonts w:ascii="Times New Roman" w:hAnsi="Times New Roman" w:cs="Times New Roman"/>
          <w:sz w:val="24"/>
          <w:szCs w:val="24"/>
          <w:shd w:val="clear" w:color="auto" w:fill="FFFFFF"/>
        </w:rPr>
        <w:t>Rabkin</w:t>
      </w:r>
      <w:proofErr w:type="spellEnd"/>
      <w:r w:rsidRPr="009D22A3">
        <w:rPr>
          <w:rFonts w:ascii="Times New Roman" w:hAnsi="Times New Roman" w:cs="Times New Roman"/>
          <w:sz w:val="24"/>
          <w:szCs w:val="24"/>
          <w:shd w:val="clear" w:color="auto" w:fill="FFFFFF"/>
        </w:rPr>
        <w:t>, M., 2021. Expanding the vision for differentiated service delivery: a call for more inclusive and truly patient-centered care for people living with HIV. </w:t>
      </w:r>
      <w:r w:rsidRPr="009D22A3">
        <w:rPr>
          <w:rFonts w:ascii="Times New Roman" w:hAnsi="Times New Roman" w:cs="Times New Roman"/>
          <w:i/>
          <w:iCs/>
          <w:sz w:val="24"/>
          <w:szCs w:val="24"/>
          <w:shd w:val="clear" w:color="auto" w:fill="FFFFFF"/>
        </w:rPr>
        <w:t>Journal of Acquired Immune Deficiency Syndromes (1999)</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86</w:t>
      </w:r>
      <w:r w:rsidRPr="009D22A3">
        <w:rPr>
          <w:rFonts w:ascii="Times New Roman" w:hAnsi="Times New Roman" w:cs="Times New Roman"/>
          <w:sz w:val="24"/>
          <w:szCs w:val="24"/>
          <w:shd w:val="clear" w:color="auto" w:fill="FFFFFF"/>
        </w:rPr>
        <w:t>(2), p.147.</w:t>
      </w:r>
    </w:p>
    <w:p w14:paraId="69784477"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lastRenderedPageBreak/>
        <w:t xml:space="preserve">Eklund, J.H., </w:t>
      </w:r>
      <w:proofErr w:type="spellStart"/>
      <w:r w:rsidRPr="009D22A3">
        <w:rPr>
          <w:rFonts w:ascii="Times New Roman" w:hAnsi="Times New Roman" w:cs="Times New Roman"/>
          <w:sz w:val="24"/>
          <w:szCs w:val="24"/>
          <w:shd w:val="clear" w:color="auto" w:fill="FFFFFF"/>
        </w:rPr>
        <w:t>Holmström</w:t>
      </w:r>
      <w:proofErr w:type="spellEnd"/>
      <w:r w:rsidRPr="009D22A3">
        <w:rPr>
          <w:rFonts w:ascii="Times New Roman" w:hAnsi="Times New Roman" w:cs="Times New Roman"/>
          <w:sz w:val="24"/>
          <w:szCs w:val="24"/>
          <w:shd w:val="clear" w:color="auto" w:fill="FFFFFF"/>
        </w:rPr>
        <w:t xml:space="preserve">, I.K., </w:t>
      </w:r>
      <w:proofErr w:type="spellStart"/>
      <w:r w:rsidRPr="009D22A3">
        <w:rPr>
          <w:rFonts w:ascii="Times New Roman" w:hAnsi="Times New Roman" w:cs="Times New Roman"/>
          <w:sz w:val="24"/>
          <w:szCs w:val="24"/>
          <w:shd w:val="clear" w:color="auto" w:fill="FFFFFF"/>
        </w:rPr>
        <w:t>Kumlin</w:t>
      </w:r>
      <w:proofErr w:type="spellEnd"/>
      <w:r w:rsidRPr="009D22A3">
        <w:rPr>
          <w:rFonts w:ascii="Times New Roman" w:hAnsi="Times New Roman" w:cs="Times New Roman"/>
          <w:sz w:val="24"/>
          <w:szCs w:val="24"/>
          <w:shd w:val="clear" w:color="auto" w:fill="FFFFFF"/>
        </w:rPr>
        <w:t xml:space="preserve">, T., Kaminsky, E., Skoglund, K., </w:t>
      </w:r>
      <w:proofErr w:type="spellStart"/>
      <w:r w:rsidRPr="009D22A3">
        <w:rPr>
          <w:rFonts w:ascii="Times New Roman" w:hAnsi="Times New Roman" w:cs="Times New Roman"/>
          <w:sz w:val="24"/>
          <w:szCs w:val="24"/>
          <w:shd w:val="clear" w:color="auto" w:fill="FFFFFF"/>
        </w:rPr>
        <w:t>Höglander</w:t>
      </w:r>
      <w:proofErr w:type="spellEnd"/>
      <w:r w:rsidRPr="009D22A3">
        <w:rPr>
          <w:rFonts w:ascii="Times New Roman" w:hAnsi="Times New Roman" w:cs="Times New Roman"/>
          <w:sz w:val="24"/>
          <w:szCs w:val="24"/>
          <w:shd w:val="clear" w:color="auto" w:fill="FFFFFF"/>
        </w:rPr>
        <w:t xml:space="preserve">, J., </w:t>
      </w:r>
      <w:proofErr w:type="spellStart"/>
      <w:r w:rsidRPr="009D22A3">
        <w:rPr>
          <w:rFonts w:ascii="Times New Roman" w:hAnsi="Times New Roman" w:cs="Times New Roman"/>
          <w:sz w:val="24"/>
          <w:szCs w:val="24"/>
          <w:shd w:val="clear" w:color="auto" w:fill="FFFFFF"/>
        </w:rPr>
        <w:t>Sundler</w:t>
      </w:r>
      <w:proofErr w:type="spellEnd"/>
      <w:r w:rsidRPr="009D22A3">
        <w:rPr>
          <w:rFonts w:ascii="Times New Roman" w:hAnsi="Times New Roman" w:cs="Times New Roman"/>
          <w:sz w:val="24"/>
          <w:szCs w:val="24"/>
          <w:shd w:val="clear" w:color="auto" w:fill="FFFFFF"/>
        </w:rPr>
        <w:t xml:space="preserve">, A.J., </w:t>
      </w:r>
      <w:proofErr w:type="spellStart"/>
      <w:r w:rsidRPr="009D22A3">
        <w:rPr>
          <w:rFonts w:ascii="Times New Roman" w:hAnsi="Times New Roman" w:cs="Times New Roman"/>
          <w:sz w:val="24"/>
          <w:szCs w:val="24"/>
          <w:shd w:val="clear" w:color="auto" w:fill="FFFFFF"/>
        </w:rPr>
        <w:t>Condén</w:t>
      </w:r>
      <w:proofErr w:type="spellEnd"/>
      <w:r w:rsidRPr="009D22A3">
        <w:rPr>
          <w:rFonts w:ascii="Times New Roman" w:hAnsi="Times New Roman" w:cs="Times New Roman"/>
          <w:sz w:val="24"/>
          <w:szCs w:val="24"/>
          <w:shd w:val="clear" w:color="auto" w:fill="FFFFFF"/>
        </w:rPr>
        <w:t xml:space="preserve">, E. and </w:t>
      </w:r>
      <w:proofErr w:type="spellStart"/>
      <w:r w:rsidRPr="009D22A3">
        <w:rPr>
          <w:rFonts w:ascii="Times New Roman" w:hAnsi="Times New Roman" w:cs="Times New Roman"/>
          <w:sz w:val="24"/>
          <w:szCs w:val="24"/>
          <w:shd w:val="clear" w:color="auto" w:fill="FFFFFF"/>
        </w:rPr>
        <w:t>Meranius</w:t>
      </w:r>
      <w:proofErr w:type="spellEnd"/>
      <w:r w:rsidRPr="009D22A3">
        <w:rPr>
          <w:rFonts w:ascii="Times New Roman" w:hAnsi="Times New Roman" w:cs="Times New Roman"/>
          <w:sz w:val="24"/>
          <w:szCs w:val="24"/>
          <w:shd w:val="clear" w:color="auto" w:fill="FFFFFF"/>
        </w:rPr>
        <w:t>, M.S., 2019. “Same same or different?” A review of reviews of person-centered and patient-centered care. </w:t>
      </w:r>
      <w:r w:rsidRPr="009D22A3">
        <w:rPr>
          <w:rFonts w:ascii="Times New Roman" w:hAnsi="Times New Roman" w:cs="Times New Roman"/>
          <w:i/>
          <w:iCs/>
          <w:sz w:val="24"/>
          <w:szCs w:val="24"/>
          <w:shd w:val="clear" w:color="auto" w:fill="FFFFFF"/>
        </w:rPr>
        <w:t>Patient Education and Counseling</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102</w:t>
      </w:r>
      <w:r w:rsidRPr="009D22A3">
        <w:rPr>
          <w:rFonts w:ascii="Times New Roman" w:hAnsi="Times New Roman" w:cs="Times New Roman"/>
          <w:sz w:val="24"/>
          <w:szCs w:val="24"/>
          <w:shd w:val="clear" w:color="auto" w:fill="FFFFFF"/>
        </w:rPr>
        <w:t>(1), pp.3-11.</w:t>
      </w:r>
    </w:p>
    <w:p w14:paraId="45E76ADD"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Fazio, S., Pace, D., </w:t>
      </w:r>
      <w:proofErr w:type="spellStart"/>
      <w:r w:rsidRPr="009D22A3">
        <w:rPr>
          <w:rFonts w:ascii="Times New Roman" w:hAnsi="Times New Roman" w:cs="Times New Roman"/>
          <w:sz w:val="24"/>
          <w:szCs w:val="24"/>
          <w:shd w:val="clear" w:color="auto" w:fill="FFFFFF"/>
        </w:rPr>
        <w:t>Flinner</w:t>
      </w:r>
      <w:proofErr w:type="spellEnd"/>
      <w:r w:rsidRPr="009D22A3">
        <w:rPr>
          <w:rFonts w:ascii="Times New Roman" w:hAnsi="Times New Roman" w:cs="Times New Roman"/>
          <w:sz w:val="24"/>
          <w:szCs w:val="24"/>
          <w:shd w:val="clear" w:color="auto" w:fill="FFFFFF"/>
        </w:rPr>
        <w:t xml:space="preserve">, J. and </w:t>
      </w:r>
      <w:proofErr w:type="spellStart"/>
      <w:r w:rsidRPr="009D22A3">
        <w:rPr>
          <w:rFonts w:ascii="Times New Roman" w:hAnsi="Times New Roman" w:cs="Times New Roman"/>
          <w:sz w:val="24"/>
          <w:szCs w:val="24"/>
          <w:shd w:val="clear" w:color="auto" w:fill="FFFFFF"/>
        </w:rPr>
        <w:t>Kallmyer</w:t>
      </w:r>
      <w:proofErr w:type="spellEnd"/>
      <w:r w:rsidRPr="009D22A3">
        <w:rPr>
          <w:rFonts w:ascii="Times New Roman" w:hAnsi="Times New Roman" w:cs="Times New Roman"/>
          <w:sz w:val="24"/>
          <w:szCs w:val="24"/>
          <w:shd w:val="clear" w:color="auto" w:fill="FFFFFF"/>
        </w:rPr>
        <w:t>, B., 2018. The fundamentals of person-centered care for individuals with dementia. </w:t>
      </w:r>
      <w:r w:rsidRPr="009D22A3">
        <w:rPr>
          <w:rFonts w:ascii="Times New Roman" w:hAnsi="Times New Roman" w:cs="Times New Roman"/>
          <w:i/>
          <w:iCs/>
          <w:sz w:val="24"/>
          <w:szCs w:val="24"/>
          <w:shd w:val="clear" w:color="auto" w:fill="FFFFFF"/>
        </w:rPr>
        <w:t>The Gerontologist</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58</w:t>
      </w:r>
      <w:r w:rsidRPr="009D22A3">
        <w:rPr>
          <w:rFonts w:ascii="Times New Roman" w:hAnsi="Times New Roman" w:cs="Times New Roman"/>
          <w:sz w:val="24"/>
          <w:szCs w:val="24"/>
          <w:shd w:val="clear" w:color="auto" w:fill="FFFFFF"/>
        </w:rPr>
        <w:t>(suppl_1), pp.S10-S19.</w:t>
      </w:r>
    </w:p>
    <w:p w14:paraId="59FB6DC2"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Fix, G.M., </w:t>
      </w:r>
      <w:proofErr w:type="spellStart"/>
      <w:r w:rsidRPr="009D22A3">
        <w:rPr>
          <w:rFonts w:ascii="Times New Roman" w:hAnsi="Times New Roman" w:cs="Times New Roman"/>
          <w:sz w:val="24"/>
          <w:szCs w:val="24"/>
          <w:shd w:val="clear" w:color="auto" w:fill="FFFFFF"/>
        </w:rPr>
        <w:t>VanDeusen</w:t>
      </w:r>
      <w:proofErr w:type="spellEnd"/>
      <w:r w:rsidRPr="009D22A3">
        <w:rPr>
          <w:rFonts w:ascii="Times New Roman" w:hAnsi="Times New Roman" w:cs="Times New Roman"/>
          <w:sz w:val="24"/>
          <w:szCs w:val="24"/>
          <w:shd w:val="clear" w:color="auto" w:fill="FFFFFF"/>
        </w:rPr>
        <w:t xml:space="preserve"> Lukas, C., Bolton, R.E., Hill, J.N., Mueller, N., </w:t>
      </w:r>
      <w:proofErr w:type="spellStart"/>
      <w:r w:rsidRPr="009D22A3">
        <w:rPr>
          <w:rFonts w:ascii="Times New Roman" w:hAnsi="Times New Roman" w:cs="Times New Roman"/>
          <w:sz w:val="24"/>
          <w:szCs w:val="24"/>
          <w:shd w:val="clear" w:color="auto" w:fill="FFFFFF"/>
        </w:rPr>
        <w:t>LaVela</w:t>
      </w:r>
      <w:proofErr w:type="spellEnd"/>
      <w:r w:rsidRPr="009D22A3">
        <w:rPr>
          <w:rFonts w:ascii="Times New Roman" w:hAnsi="Times New Roman" w:cs="Times New Roman"/>
          <w:sz w:val="24"/>
          <w:szCs w:val="24"/>
          <w:shd w:val="clear" w:color="auto" w:fill="FFFFFF"/>
        </w:rPr>
        <w:t xml:space="preserve">, S.L. and </w:t>
      </w:r>
      <w:proofErr w:type="spellStart"/>
      <w:r w:rsidRPr="009D22A3">
        <w:rPr>
          <w:rFonts w:ascii="Times New Roman" w:hAnsi="Times New Roman" w:cs="Times New Roman"/>
          <w:sz w:val="24"/>
          <w:szCs w:val="24"/>
          <w:shd w:val="clear" w:color="auto" w:fill="FFFFFF"/>
        </w:rPr>
        <w:t>Bokhour</w:t>
      </w:r>
      <w:proofErr w:type="spellEnd"/>
      <w:r w:rsidRPr="009D22A3">
        <w:rPr>
          <w:rFonts w:ascii="Times New Roman" w:hAnsi="Times New Roman" w:cs="Times New Roman"/>
          <w:sz w:val="24"/>
          <w:szCs w:val="24"/>
          <w:shd w:val="clear" w:color="auto" w:fill="FFFFFF"/>
        </w:rPr>
        <w:t>, B.G., 2018. Patient</w:t>
      </w:r>
      <w:r w:rsidRPr="009D22A3">
        <w:rPr>
          <w:rFonts w:ascii="Cambria Math" w:hAnsi="Cambria Math" w:cs="Times New Roman"/>
          <w:sz w:val="24"/>
          <w:szCs w:val="24"/>
          <w:shd w:val="clear" w:color="auto" w:fill="FFFFFF"/>
        </w:rPr>
        <w:t>‐</w:t>
      </w:r>
      <w:r w:rsidRPr="009D22A3">
        <w:rPr>
          <w:rFonts w:ascii="Times New Roman" w:hAnsi="Times New Roman" w:cs="Times New Roman"/>
          <w:sz w:val="24"/>
          <w:szCs w:val="24"/>
          <w:shd w:val="clear" w:color="auto" w:fill="FFFFFF"/>
        </w:rPr>
        <w:t>centred care is a way of doing things: How healthcare employees conceptualize patient</w:t>
      </w:r>
      <w:r w:rsidRPr="009D22A3">
        <w:rPr>
          <w:rFonts w:ascii="Cambria Math" w:hAnsi="Cambria Math" w:cs="Times New Roman"/>
          <w:sz w:val="24"/>
          <w:szCs w:val="24"/>
          <w:shd w:val="clear" w:color="auto" w:fill="FFFFFF"/>
        </w:rPr>
        <w:t>‐</w:t>
      </w:r>
      <w:r w:rsidRPr="009D22A3">
        <w:rPr>
          <w:rFonts w:ascii="Times New Roman" w:hAnsi="Times New Roman" w:cs="Times New Roman"/>
          <w:sz w:val="24"/>
          <w:szCs w:val="24"/>
          <w:shd w:val="clear" w:color="auto" w:fill="FFFFFF"/>
        </w:rPr>
        <w:t>centred care. </w:t>
      </w:r>
      <w:r w:rsidRPr="009D22A3">
        <w:rPr>
          <w:rFonts w:ascii="Times New Roman" w:hAnsi="Times New Roman" w:cs="Times New Roman"/>
          <w:i/>
          <w:iCs/>
          <w:sz w:val="24"/>
          <w:szCs w:val="24"/>
          <w:shd w:val="clear" w:color="auto" w:fill="FFFFFF"/>
        </w:rPr>
        <w:t>Health Expectations</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21</w:t>
      </w:r>
      <w:r w:rsidRPr="009D22A3">
        <w:rPr>
          <w:rFonts w:ascii="Times New Roman" w:hAnsi="Times New Roman" w:cs="Times New Roman"/>
          <w:sz w:val="24"/>
          <w:szCs w:val="24"/>
          <w:shd w:val="clear" w:color="auto" w:fill="FFFFFF"/>
        </w:rPr>
        <w:t>(1), pp.300-307.</w:t>
      </w:r>
    </w:p>
    <w:p w14:paraId="1DAEA4A3" w14:textId="77777777" w:rsidR="00756902" w:rsidRPr="009D22A3" w:rsidRDefault="00756902" w:rsidP="00DA5363">
      <w:pPr>
        <w:shd w:val="clear" w:color="auto" w:fill="FFFFFF"/>
        <w:spacing w:after="100" w:afterAutospacing="1" w:line="360" w:lineRule="auto"/>
        <w:jc w:val="both"/>
        <w:outlineLvl w:val="2"/>
        <w:rPr>
          <w:rFonts w:ascii="Times New Roman" w:eastAsia="Times New Roman" w:hAnsi="Times New Roman" w:cs="Times New Roman"/>
          <w:sz w:val="24"/>
          <w:szCs w:val="24"/>
        </w:rPr>
      </w:pPr>
      <w:proofErr w:type="spellStart"/>
      <w:r w:rsidRPr="009D22A3">
        <w:rPr>
          <w:rFonts w:ascii="Times New Roman" w:hAnsi="Times New Roman" w:cs="Times New Roman"/>
          <w:sz w:val="24"/>
          <w:szCs w:val="24"/>
          <w:shd w:val="clear" w:color="auto" w:fill="FFFFFF"/>
        </w:rPr>
        <w:t>Fontein-Kuipers</w:t>
      </w:r>
      <w:proofErr w:type="spellEnd"/>
      <w:r w:rsidRPr="009D22A3">
        <w:rPr>
          <w:rFonts w:ascii="Times New Roman" w:hAnsi="Times New Roman" w:cs="Times New Roman"/>
          <w:sz w:val="24"/>
          <w:szCs w:val="24"/>
          <w:shd w:val="clear" w:color="auto" w:fill="FFFFFF"/>
        </w:rPr>
        <w:t xml:space="preserve">, Y., de Groot, </w:t>
      </w:r>
      <w:proofErr w:type="gramStart"/>
      <w:r w:rsidRPr="009D22A3">
        <w:rPr>
          <w:rFonts w:ascii="Times New Roman" w:hAnsi="Times New Roman" w:cs="Times New Roman"/>
          <w:sz w:val="24"/>
          <w:szCs w:val="24"/>
          <w:shd w:val="clear" w:color="auto" w:fill="FFFFFF"/>
        </w:rPr>
        <w:t>R.</w:t>
      </w:r>
      <w:proofErr w:type="gramEnd"/>
      <w:r w:rsidRPr="009D22A3">
        <w:rPr>
          <w:rFonts w:ascii="Times New Roman" w:hAnsi="Times New Roman" w:cs="Times New Roman"/>
          <w:sz w:val="24"/>
          <w:szCs w:val="24"/>
          <w:shd w:val="clear" w:color="auto" w:fill="FFFFFF"/>
        </w:rPr>
        <w:t xml:space="preserve"> and van </w:t>
      </w:r>
      <w:proofErr w:type="spellStart"/>
      <w:r w:rsidRPr="009D22A3">
        <w:rPr>
          <w:rFonts w:ascii="Times New Roman" w:hAnsi="Times New Roman" w:cs="Times New Roman"/>
          <w:sz w:val="24"/>
          <w:szCs w:val="24"/>
          <w:shd w:val="clear" w:color="auto" w:fill="FFFFFF"/>
        </w:rPr>
        <w:t>Staa</w:t>
      </w:r>
      <w:proofErr w:type="spellEnd"/>
      <w:r w:rsidRPr="009D22A3">
        <w:rPr>
          <w:rFonts w:ascii="Times New Roman" w:hAnsi="Times New Roman" w:cs="Times New Roman"/>
          <w:sz w:val="24"/>
          <w:szCs w:val="24"/>
          <w:shd w:val="clear" w:color="auto" w:fill="FFFFFF"/>
        </w:rPr>
        <w:t>, A., 2018. Woman-centered care 2.0: Bringing the concept into focus. </w:t>
      </w:r>
      <w:r w:rsidRPr="009D22A3">
        <w:rPr>
          <w:rFonts w:ascii="Times New Roman" w:hAnsi="Times New Roman" w:cs="Times New Roman"/>
          <w:i/>
          <w:iCs/>
          <w:sz w:val="24"/>
          <w:szCs w:val="24"/>
          <w:shd w:val="clear" w:color="auto" w:fill="FFFFFF"/>
        </w:rPr>
        <w:t>European journal of Midwifery</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2</w:t>
      </w:r>
      <w:r w:rsidRPr="009D22A3">
        <w:rPr>
          <w:rFonts w:ascii="Times New Roman" w:hAnsi="Times New Roman" w:cs="Times New Roman"/>
          <w:sz w:val="24"/>
          <w:szCs w:val="24"/>
          <w:shd w:val="clear" w:color="auto" w:fill="FFFFFF"/>
        </w:rPr>
        <w:t>.</w:t>
      </w:r>
    </w:p>
    <w:p w14:paraId="4FEED00A"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Kim, S.K. and Park, M., 2017. Effectiveness of person-centered care on people with dementia: a systematic review and meta-analysis. </w:t>
      </w:r>
      <w:r w:rsidRPr="009D22A3">
        <w:rPr>
          <w:rFonts w:ascii="Times New Roman" w:hAnsi="Times New Roman" w:cs="Times New Roman"/>
          <w:i/>
          <w:iCs/>
          <w:sz w:val="24"/>
          <w:szCs w:val="24"/>
          <w:shd w:val="clear" w:color="auto" w:fill="FFFFFF"/>
        </w:rPr>
        <w:t>Clinical interventions in aging</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12</w:t>
      </w:r>
      <w:r w:rsidRPr="009D22A3">
        <w:rPr>
          <w:rFonts w:ascii="Times New Roman" w:hAnsi="Times New Roman" w:cs="Times New Roman"/>
          <w:sz w:val="24"/>
          <w:szCs w:val="24"/>
          <w:shd w:val="clear" w:color="auto" w:fill="FFFFFF"/>
        </w:rPr>
        <w:t>, p.381.</w:t>
      </w:r>
    </w:p>
    <w:p w14:paraId="17AFECC5"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roofErr w:type="spellStart"/>
      <w:r w:rsidRPr="009D22A3">
        <w:rPr>
          <w:rFonts w:ascii="Times New Roman" w:hAnsi="Times New Roman" w:cs="Times New Roman"/>
          <w:sz w:val="24"/>
          <w:szCs w:val="24"/>
          <w:shd w:val="clear" w:color="auto" w:fill="FFFFFF"/>
        </w:rPr>
        <w:t>Loonen</w:t>
      </w:r>
      <w:proofErr w:type="spellEnd"/>
      <w:r w:rsidRPr="009D22A3">
        <w:rPr>
          <w:rFonts w:ascii="Times New Roman" w:hAnsi="Times New Roman" w:cs="Times New Roman"/>
          <w:sz w:val="24"/>
          <w:szCs w:val="24"/>
          <w:shd w:val="clear" w:color="auto" w:fill="FFFFFF"/>
        </w:rPr>
        <w:t xml:space="preserve">, J.J., </w:t>
      </w:r>
      <w:proofErr w:type="spellStart"/>
      <w:r w:rsidRPr="009D22A3">
        <w:rPr>
          <w:rFonts w:ascii="Times New Roman" w:hAnsi="Times New Roman" w:cs="Times New Roman"/>
          <w:sz w:val="24"/>
          <w:szCs w:val="24"/>
          <w:shd w:val="clear" w:color="auto" w:fill="FFFFFF"/>
        </w:rPr>
        <w:t>Blijlevens</w:t>
      </w:r>
      <w:proofErr w:type="spellEnd"/>
      <w:r w:rsidRPr="009D22A3">
        <w:rPr>
          <w:rFonts w:ascii="Times New Roman" w:hAnsi="Times New Roman" w:cs="Times New Roman"/>
          <w:sz w:val="24"/>
          <w:szCs w:val="24"/>
          <w:shd w:val="clear" w:color="auto" w:fill="FFFFFF"/>
        </w:rPr>
        <w:t xml:space="preserve">, N.M., </w:t>
      </w:r>
      <w:proofErr w:type="spellStart"/>
      <w:r w:rsidRPr="009D22A3">
        <w:rPr>
          <w:rFonts w:ascii="Times New Roman" w:hAnsi="Times New Roman" w:cs="Times New Roman"/>
          <w:sz w:val="24"/>
          <w:szCs w:val="24"/>
          <w:shd w:val="clear" w:color="auto" w:fill="FFFFFF"/>
        </w:rPr>
        <w:t>Prins</w:t>
      </w:r>
      <w:proofErr w:type="spellEnd"/>
      <w:r w:rsidRPr="009D22A3">
        <w:rPr>
          <w:rFonts w:ascii="Times New Roman" w:hAnsi="Times New Roman" w:cs="Times New Roman"/>
          <w:sz w:val="24"/>
          <w:szCs w:val="24"/>
          <w:shd w:val="clear" w:color="auto" w:fill="FFFFFF"/>
        </w:rPr>
        <w:t xml:space="preserve">, J., Dona, D.J., Den </w:t>
      </w:r>
      <w:proofErr w:type="spellStart"/>
      <w:r w:rsidRPr="009D22A3">
        <w:rPr>
          <w:rFonts w:ascii="Times New Roman" w:hAnsi="Times New Roman" w:cs="Times New Roman"/>
          <w:sz w:val="24"/>
          <w:szCs w:val="24"/>
          <w:shd w:val="clear" w:color="auto" w:fill="FFFFFF"/>
        </w:rPr>
        <w:t>Hartogh</w:t>
      </w:r>
      <w:proofErr w:type="spellEnd"/>
      <w:r w:rsidRPr="009D22A3">
        <w:rPr>
          <w:rFonts w:ascii="Times New Roman" w:hAnsi="Times New Roman" w:cs="Times New Roman"/>
          <w:sz w:val="24"/>
          <w:szCs w:val="24"/>
          <w:shd w:val="clear" w:color="auto" w:fill="FFFFFF"/>
        </w:rPr>
        <w:t xml:space="preserve">, J., </w:t>
      </w:r>
      <w:proofErr w:type="spellStart"/>
      <w:r w:rsidRPr="009D22A3">
        <w:rPr>
          <w:rFonts w:ascii="Times New Roman" w:hAnsi="Times New Roman" w:cs="Times New Roman"/>
          <w:sz w:val="24"/>
          <w:szCs w:val="24"/>
          <w:shd w:val="clear" w:color="auto" w:fill="FFFFFF"/>
        </w:rPr>
        <w:t>Senden</w:t>
      </w:r>
      <w:proofErr w:type="spellEnd"/>
      <w:r w:rsidRPr="009D22A3">
        <w:rPr>
          <w:rFonts w:ascii="Times New Roman" w:hAnsi="Times New Roman" w:cs="Times New Roman"/>
          <w:sz w:val="24"/>
          <w:szCs w:val="24"/>
          <w:shd w:val="clear" w:color="auto" w:fill="FFFFFF"/>
        </w:rPr>
        <w:t xml:space="preserve">, T., van </w:t>
      </w:r>
      <w:proofErr w:type="spellStart"/>
      <w:r w:rsidRPr="009D22A3">
        <w:rPr>
          <w:rFonts w:ascii="Times New Roman" w:hAnsi="Times New Roman" w:cs="Times New Roman"/>
          <w:sz w:val="24"/>
          <w:szCs w:val="24"/>
          <w:shd w:val="clear" w:color="auto" w:fill="FFFFFF"/>
        </w:rPr>
        <w:t>Dulmen</w:t>
      </w:r>
      <w:proofErr w:type="spellEnd"/>
      <w:r w:rsidRPr="009D22A3">
        <w:rPr>
          <w:rFonts w:ascii="Times New Roman" w:hAnsi="Times New Roman" w:cs="Times New Roman"/>
          <w:sz w:val="24"/>
          <w:szCs w:val="24"/>
          <w:shd w:val="clear" w:color="auto" w:fill="FFFFFF"/>
        </w:rPr>
        <w:t xml:space="preserve">-Den </w:t>
      </w:r>
      <w:proofErr w:type="spellStart"/>
      <w:r w:rsidRPr="009D22A3">
        <w:rPr>
          <w:rFonts w:ascii="Times New Roman" w:hAnsi="Times New Roman" w:cs="Times New Roman"/>
          <w:sz w:val="24"/>
          <w:szCs w:val="24"/>
          <w:shd w:val="clear" w:color="auto" w:fill="FFFFFF"/>
        </w:rPr>
        <w:t>Broeder</w:t>
      </w:r>
      <w:proofErr w:type="spellEnd"/>
      <w:r w:rsidRPr="009D22A3">
        <w:rPr>
          <w:rFonts w:ascii="Times New Roman" w:hAnsi="Times New Roman" w:cs="Times New Roman"/>
          <w:sz w:val="24"/>
          <w:szCs w:val="24"/>
          <w:shd w:val="clear" w:color="auto" w:fill="FFFFFF"/>
        </w:rPr>
        <w:t xml:space="preserve">, E., van der Velden, K. and </w:t>
      </w:r>
      <w:proofErr w:type="spellStart"/>
      <w:r w:rsidRPr="009D22A3">
        <w:rPr>
          <w:rFonts w:ascii="Times New Roman" w:hAnsi="Times New Roman" w:cs="Times New Roman"/>
          <w:sz w:val="24"/>
          <w:szCs w:val="24"/>
          <w:shd w:val="clear" w:color="auto" w:fill="FFFFFF"/>
        </w:rPr>
        <w:t>Hermens</w:t>
      </w:r>
      <w:proofErr w:type="spellEnd"/>
      <w:r w:rsidRPr="009D22A3">
        <w:rPr>
          <w:rFonts w:ascii="Times New Roman" w:hAnsi="Times New Roman" w:cs="Times New Roman"/>
          <w:sz w:val="24"/>
          <w:szCs w:val="24"/>
          <w:shd w:val="clear" w:color="auto" w:fill="FFFFFF"/>
        </w:rPr>
        <w:t>, R.P., 2018. Cancer survivorship care: person centered care in a multidisciplinary shared care model. </w:t>
      </w:r>
      <w:r w:rsidRPr="009D22A3">
        <w:rPr>
          <w:rFonts w:ascii="Times New Roman" w:hAnsi="Times New Roman" w:cs="Times New Roman"/>
          <w:i/>
          <w:iCs/>
          <w:sz w:val="24"/>
          <w:szCs w:val="24"/>
          <w:shd w:val="clear" w:color="auto" w:fill="FFFFFF"/>
        </w:rPr>
        <w:t>International journal of integrated care</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18</w:t>
      </w:r>
      <w:r w:rsidRPr="009D22A3">
        <w:rPr>
          <w:rFonts w:ascii="Times New Roman" w:hAnsi="Times New Roman" w:cs="Times New Roman"/>
          <w:sz w:val="24"/>
          <w:szCs w:val="24"/>
          <w:shd w:val="clear" w:color="auto" w:fill="FFFFFF"/>
        </w:rPr>
        <w:t>(1).</w:t>
      </w:r>
    </w:p>
    <w:p w14:paraId="531B12F0" w14:textId="77777777" w:rsidR="00211B5F" w:rsidRPr="009D22A3" w:rsidRDefault="00756902" w:rsidP="00211B5F">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r w:rsidRPr="009D22A3">
        <w:rPr>
          <w:rFonts w:ascii="Times New Roman" w:hAnsi="Times New Roman" w:cs="Times New Roman"/>
          <w:sz w:val="24"/>
          <w:szCs w:val="24"/>
          <w:shd w:val="clear" w:color="auto" w:fill="FFFFFF"/>
        </w:rPr>
        <w:t xml:space="preserve">Miles, A. and </w:t>
      </w:r>
      <w:proofErr w:type="spellStart"/>
      <w:r w:rsidRPr="009D22A3">
        <w:rPr>
          <w:rFonts w:ascii="Times New Roman" w:hAnsi="Times New Roman" w:cs="Times New Roman"/>
          <w:sz w:val="24"/>
          <w:szCs w:val="24"/>
          <w:shd w:val="clear" w:color="auto" w:fill="FFFFFF"/>
        </w:rPr>
        <w:t>Asbridge</w:t>
      </w:r>
      <w:proofErr w:type="spellEnd"/>
      <w:r w:rsidRPr="009D22A3">
        <w:rPr>
          <w:rFonts w:ascii="Times New Roman" w:hAnsi="Times New Roman" w:cs="Times New Roman"/>
          <w:sz w:val="24"/>
          <w:szCs w:val="24"/>
          <w:shd w:val="clear" w:color="auto" w:fill="FFFFFF"/>
        </w:rPr>
        <w:t>, J., 2017. Person-Centered Healthcare-moving from rhetoric to methods, through implementation to outcomes. </w:t>
      </w:r>
      <w:r w:rsidRPr="009D22A3">
        <w:rPr>
          <w:rFonts w:ascii="Times New Roman" w:hAnsi="Times New Roman" w:cs="Times New Roman"/>
          <w:i/>
          <w:iCs/>
          <w:sz w:val="24"/>
          <w:szCs w:val="24"/>
          <w:shd w:val="clear" w:color="auto" w:fill="FFFFFF"/>
        </w:rPr>
        <w:t>European Journal for Person Centered Healthcare</w:t>
      </w:r>
      <w:r w:rsidRPr="009D22A3">
        <w:rPr>
          <w:rFonts w:ascii="Times New Roman" w:hAnsi="Times New Roman" w:cs="Times New Roman"/>
          <w:sz w:val="24"/>
          <w:szCs w:val="24"/>
          <w:shd w:val="clear" w:color="auto" w:fill="FFFFFF"/>
        </w:rPr>
        <w:t>, </w:t>
      </w:r>
      <w:r w:rsidRPr="009D22A3">
        <w:rPr>
          <w:rFonts w:ascii="Times New Roman" w:hAnsi="Times New Roman" w:cs="Times New Roman"/>
          <w:i/>
          <w:iCs/>
          <w:sz w:val="24"/>
          <w:szCs w:val="24"/>
          <w:shd w:val="clear" w:color="auto" w:fill="FFFFFF"/>
        </w:rPr>
        <w:t>5</w:t>
      </w:r>
      <w:r w:rsidRPr="009D22A3">
        <w:rPr>
          <w:rFonts w:ascii="Times New Roman" w:hAnsi="Times New Roman" w:cs="Times New Roman"/>
          <w:sz w:val="24"/>
          <w:szCs w:val="24"/>
          <w:shd w:val="clear" w:color="auto" w:fill="FFFFFF"/>
        </w:rPr>
        <w:t xml:space="preserve">(1), </w:t>
      </w:r>
    </w:p>
    <w:p w14:paraId="50B26511" w14:textId="77777777" w:rsidR="00756902" w:rsidRPr="009D22A3" w:rsidRDefault="00756902" w:rsidP="00DA5363">
      <w:pPr>
        <w:shd w:val="clear" w:color="auto" w:fill="FFFFFF"/>
        <w:spacing w:after="100" w:afterAutospacing="1" w:line="360" w:lineRule="auto"/>
        <w:jc w:val="both"/>
        <w:outlineLvl w:val="2"/>
        <w:rPr>
          <w:rFonts w:ascii="Times New Roman" w:hAnsi="Times New Roman" w:cs="Times New Roman"/>
          <w:sz w:val="24"/>
          <w:szCs w:val="24"/>
          <w:shd w:val="clear" w:color="auto" w:fill="FFFFFF"/>
        </w:rPr>
      </w:pPr>
    </w:p>
    <w:sectPr w:rsidR="00756902" w:rsidRPr="009D22A3" w:rsidSect="006E102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EA902" w14:textId="77777777" w:rsidR="0086061D" w:rsidRDefault="0086061D" w:rsidP="000F537B">
      <w:pPr>
        <w:spacing w:after="0" w:line="240" w:lineRule="auto"/>
      </w:pPr>
      <w:r>
        <w:separator/>
      </w:r>
    </w:p>
  </w:endnote>
  <w:endnote w:type="continuationSeparator" w:id="0">
    <w:p w14:paraId="00475A0A" w14:textId="77777777" w:rsidR="0086061D" w:rsidRDefault="0086061D" w:rsidP="000F5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ACF18" w14:textId="77777777" w:rsidR="000F537B" w:rsidRDefault="000F53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07820" w14:textId="77777777" w:rsidR="000F537B" w:rsidRDefault="000F53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3E209" w14:textId="77777777" w:rsidR="000F537B" w:rsidRDefault="000F5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5E271" w14:textId="77777777" w:rsidR="0086061D" w:rsidRDefault="0086061D" w:rsidP="000F537B">
      <w:pPr>
        <w:spacing w:after="0" w:line="240" w:lineRule="auto"/>
      </w:pPr>
      <w:r>
        <w:separator/>
      </w:r>
    </w:p>
  </w:footnote>
  <w:footnote w:type="continuationSeparator" w:id="0">
    <w:p w14:paraId="6EEAED0E" w14:textId="77777777" w:rsidR="0086061D" w:rsidRDefault="0086061D" w:rsidP="000F53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DDAF8" w14:textId="77777777" w:rsidR="000F537B" w:rsidRDefault="000F53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98645" w14:textId="77777777" w:rsidR="000F537B" w:rsidRDefault="000F53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E03A3" w14:textId="77777777" w:rsidR="000F537B" w:rsidRDefault="000F53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5FBB"/>
    <w:rsid w:val="000760D6"/>
    <w:rsid w:val="000F537B"/>
    <w:rsid w:val="00186EE8"/>
    <w:rsid w:val="00211B5F"/>
    <w:rsid w:val="002309B5"/>
    <w:rsid w:val="00246951"/>
    <w:rsid w:val="002B0498"/>
    <w:rsid w:val="002C71DA"/>
    <w:rsid w:val="00371D97"/>
    <w:rsid w:val="00375FBB"/>
    <w:rsid w:val="003B30C3"/>
    <w:rsid w:val="004D7932"/>
    <w:rsid w:val="005030D8"/>
    <w:rsid w:val="00566E56"/>
    <w:rsid w:val="006E1026"/>
    <w:rsid w:val="00751819"/>
    <w:rsid w:val="00756902"/>
    <w:rsid w:val="007D40E4"/>
    <w:rsid w:val="0086061D"/>
    <w:rsid w:val="009647B4"/>
    <w:rsid w:val="009D22A3"/>
    <w:rsid w:val="00B10337"/>
    <w:rsid w:val="00C25DD0"/>
    <w:rsid w:val="00C518C6"/>
    <w:rsid w:val="00C545E8"/>
    <w:rsid w:val="00D404B0"/>
    <w:rsid w:val="00DA5363"/>
    <w:rsid w:val="00DB797C"/>
    <w:rsid w:val="00E3125D"/>
    <w:rsid w:val="00E439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269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EE8"/>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3">
    <w:name w:val="heading 3"/>
    <w:basedOn w:val="Normal"/>
    <w:link w:val="Heading3Char"/>
    <w:uiPriority w:val="9"/>
    <w:qFormat/>
    <w:rsid w:val="00375FB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75FB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75FB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375F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75FBB"/>
    <w:rPr>
      <w:color w:val="0000FF"/>
      <w:u w:val="single"/>
    </w:rPr>
  </w:style>
  <w:style w:type="character" w:customStyle="1" w:styleId="Heading1Char">
    <w:name w:val="Heading 1 Char"/>
    <w:basedOn w:val="DefaultParagraphFont"/>
    <w:link w:val="Heading1"/>
    <w:uiPriority w:val="9"/>
    <w:rsid w:val="00186EE8"/>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186EE8"/>
    <w:pPr>
      <w:spacing w:line="276" w:lineRule="auto"/>
      <w:jc w:val="left"/>
      <w:outlineLvl w:val="9"/>
    </w:pPr>
    <w:rPr>
      <w:rFonts w:asciiTheme="majorHAnsi" w:hAnsiTheme="majorHAnsi"/>
      <w:color w:val="365F91" w:themeColor="accent1" w:themeShade="BF"/>
      <w:sz w:val="28"/>
    </w:rPr>
  </w:style>
  <w:style w:type="paragraph" w:styleId="TOC3">
    <w:name w:val="toc 3"/>
    <w:basedOn w:val="Normal"/>
    <w:next w:val="Normal"/>
    <w:autoRedefine/>
    <w:uiPriority w:val="39"/>
    <w:unhideWhenUsed/>
    <w:rsid w:val="00186EE8"/>
    <w:pPr>
      <w:spacing w:after="100"/>
      <w:ind w:left="440"/>
    </w:pPr>
  </w:style>
  <w:style w:type="paragraph" w:styleId="TOC1">
    <w:name w:val="toc 1"/>
    <w:basedOn w:val="Normal"/>
    <w:next w:val="Normal"/>
    <w:autoRedefine/>
    <w:uiPriority w:val="39"/>
    <w:unhideWhenUsed/>
    <w:rsid w:val="00186EE8"/>
    <w:pPr>
      <w:spacing w:after="100"/>
    </w:pPr>
  </w:style>
  <w:style w:type="paragraph" w:styleId="BalloonText">
    <w:name w:val="Balloon Text"/>
    <w:basedOn w:val="Normal"/>
    <w:link w:val="BalloonTextChar"/>
    <w:uiPriority w:val="99"/>
    <w:semiHidden/>
    <w:unhideWhenUsed/>
    <w:rsid w:val="00186E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EE8"/>
    <w:rPr>
      <w:rFonts w:ascii="Tahoma" w:hAnsi="Tahoma" w:cs="Tahoma"/>
      <w:sz w:val="16"/>
      <w:szCs w:val="16"/>
    </w:rPr>
  </w:style>
  <w:style w:type="paragraph" w:styleId="TableofFigures">
    <w:name w:val="table of figures"/>
    <w:basedOn w:val="Normal"/>
    <w:next w:val="Normal"/>
    <w:uiPriority w:val="99"/>
    <w:unhideWhenUsed/>
    <w:rsid w:val="006E1026"/>
    <w:pPr>
      <w:spacing w:after="0"/>
    </w:pPr>
  </w:style>
  <w:style w:type="paragraph" w:styleId="Header">
    <w:name w:val="header"/>
    <w:basedOn w:val="Normal"/>
    <w:link w:val="HeaderChar"/>
    <w:uiPriority w:val="99"/>
    <w:unhideWhenUsed/>
    <w:rsid w:val="000F5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37B"/>
  </w:style>
  <w:style w:type="paragraph" w:styleId="Footer">
    <w:name w:val="footer"/>
    <w:basedOn w:val="Normal"/>
    <w:link w:val="FooterChar"/>
    <w:uiPriority w:val="99"/>
    <w:unhideWhenUsed/>
    <w:rsid w:val="000F5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3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0900F1-C676-4242-9ACF-8E4AD7A56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3327</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2021-04-20T14:29:00Z</dcterms:created>
  <dcterms:modified xsi:type="dcterms:W3CDTF">2021-04-20T20:26:00Z</dcterms:modified>
</cp:coreProperties>
</file>