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4953E" w14:textId="5814DC35" w:rsidR="00A378F9" w:rsidRPr="00D005DA" w:rsidRDefault="00D005DA" w:rsidP="00D005DA">
      <w:pPr>
        <w:jc w:val="center"/>
        <w:rPr>
          <w:rFonts w:ascii="Times New Roman" w:hAnsi="Times New Roman" w:cs="Times New Roman"/>
          <w:sz w:val="24"/>
          <w:szCs w:val="24"/>
          <w:u w:val="single"/>
        </w:rPr>
      </w:pPr>
      <w:r w:rsidRPr="00D005DA">
        <w:rPr>
          <w:rFonts w:ascii="Times New Roman" w:hAnsi="Times New Roman" w:cs="Times New Roman"/>
          <w:sz w:val="24"/>
          <w:szCs w:val="24"/>
          <w:u w:val="single"/>
        </w:rPr>
        <w:t>Hannah Jones</w:t>
      </w:r>
    </w:p>
    <w:p w14:paraId="3350B406" w14:textId="3A67B32D" w:rsidR="00D005DA" w:rsidRDefault="00D005DA" w:rsidP="00D005DA">
      <w:pPr>
        <w:jc w:val="center"/>
        <w:rPr>
          <w:rFonts w:ascii="Times New Roman" w:hAnsi="Times New Roman" w:cs="Times New Roman"/>
          <w:sz w:val="24"/>
          <w:szCs w:val="24"/>
          <w:u w:val="single"/>
        </w:rPr>
      </w:pPr>
      <w:r w:rsidRPr="00D005DA">
        <w:rPr>
          <w:rFonts w:ascii="Times New Roman" w:hAnsi="Times New Roman" w:cs="Times New Roman"/>
          <w:sz w:val="24"/>
          <w:szCs w:val="24"/>
          <w:u w:val="single"/>
        </w:rPr>
        <w:t>Student Number: 2203446</w:t>
      </w:r>
    </w:p>
    <w:p w14:paraId="15DDBCDA" w14:textId="035B1C82" w:rsidR="00D005DA" w:rsidRDefault="007E67E3" w:rsidP="00D005DA">
      <w:pPr>
        <w:jc w:val="center"/>
        <w:rPr>
          <w:rFonts w:ascii="Times New Roman" w:hAnsi="Times New Roman" w:cs="Times New Roman"/>
          <w:sz w:val="32"/>
          <w:szCs w:val="32"/>
          <w:u w:val="single"/>
        </w:rPr>
      </w:pPr>
      <w:r>
        <w:rPr>
          <w:rFonts w:ascii="Times New Roman" w:hAnsi="Times New Roman" w:cs="Times New Roman"/>
          <w:sz w:val="32"/>
          <w:szCs w:val="32"/>
          <w:u w:val="single"/>
        </w:rPr>
        <w:t>‘</w:t>
      </w:r>
      <w:r w:rsidR="00D005DA" w:rsidRPr="00D005DA">
        <w:rPr>
          <w:rFonts w:ascii="Times New Roman" w:hAnsi="Times New Roman" w:cs="Times New Roman"/>
          <w:sz w:val="32"/>
          <w:szCs w:val="32"/>
          <w:u w:val="single"/>
        </w:rPr>
        <w:t>Explain the advantages and disadvantages of Magistrates in the exercise of justice</w:t>
      </w:r>
      <w:r>
        <w:rPr>
          <w:rFonts w:ascii="Times New Roman" w:hAnsi="Times New Roman" w:cs="Times New Roman"/>
          <w:sz w:val="32"/>
          <w:szCs w:val="32"/>
          <w:u w:val="single"/>
        </w:rPr>
        <w:t>’</w:t>
      </w:r>
      <w:r w:rsidR="00D005DA" w:rsidRPr="00D005DA">
        <w:rPr>
          <w:rFonts w:ascii="Times New Roman" w:hAnsi="Times New Roman" w:cs="Times New Roman"/>
          <w:sz w:val="32"/>
          <w:szCs w:val="32"/>
          <w:u w:val="single"/>
        </w:rPr>
        <w:t xml:space="preserve"> </w:t>
      </w:r>
    </w:p>
    <w:p w14:paraId="5D84FC51" w14:textId="77777777" w:rsidR="009B7B7C" w:rsidRDefault="00714ACD" w:rsidP="00C345E4">
      <w:pPr>
        <w:spacing w:after="0"/>
        <w:jc w:val="both"/>
        <w:rPr>
          <w:rFonts w:ascii="Times New Roman" w:hAnsi="Times New Roman" w:cs="Times New Roman"/>
          <w:sz w:val="24"/>
          <w:szCs w:val="24"/>
        </w:rPr>
      </w:pPr>
      <w:r w:rsidRPr="00714ACD">
        <w:rPr>
          <w:rFonts w:ascii="Times New Roman" w:hAnsi="Times New Roman" w:cs="Times New Roman"/>
          <w:sz w:val="24"/>
          <w:szCs w:val="24"/>
        </w:rPr>
        <w:t xml:space="preserve">Many legal decisions in England and Wales are not made by judges. They are made by regular people who work in a </w:t>
      </w:r>
      <w:r w:rsidR="007C6ED6" w:rsidRPr="007C6ED6">
        <w:rPr>
          <w:rFonts w:ascii="Times New Roman" w:hAnsi="Times New Roman" w:cs="Times New Roman"/>
          <w:sz w:val="24"/>
          <w:szCs w:val="24"/>
        </w:rPr>
        <w:t xml:space="preserve">variety of areas </w:t>
      </w:r>
      <w:r w:rsidRPr="00714ACD">
        <w:rPr>
          <w:rFonts w:ascii="Times New Roman" w:hAnsi="Times New Roman" w:cs="Times New Roman"/>
          <w:sz w:val="24"/>
          <w:szCs w:val="24"/>
        </w:rPr>
        <w:t>and have no prior connections to the legal industry. They do, however, have a strong sense of justice and serve well in their communities.</w:t>
      </w:r>
      <w:r w:rsidR="00197CD9" w:rsidRPr="00197CD9">
        <w:rPr>
          <w:rFonts w:ascii="Times New Roman" w:hAnsi="Times New Roman" w:cs="Times New Roman"/>
          <w:sz w:val="24"/>
          <w:szCs w:val="24"/>
        </w:rPr>
        <w:t xml:space="preserve"> </w:t>
      </w:r>
      <w:r w:rsidRPr="00714ACD">
        <w:rPr>
          <w:rFonts w:ascii="Times New Roman" w:hAnsi="Times New Roman" w:cs="Times New Roman"/>
          <w:sz w:val="24"/>
          <w:szCs w:val="24"/>
        </w:rPr>
        <w:t xml:space="preserve">These </w:t>
      </w:r>
      <w:r w:rsidR="007C6ED6">
        <w:rPr>
          <w:rFonts w:ascii="Times New Roman" w:hAnsi="Times New Roman" w:cs="Times New Roman"/>
          <w:sz w:val="24"/>
          <w:szCs w:val="24"/>
        </w:rPr>
        <w:t>people</w:t>
      </w:r>
      <w:r w:rsidRPr="00714ACD">
        <w:rPr>
          <w:rFonts w:ascii="Times New Roman" w:hAnsi="Times New Roman" w:cs="Times New Roman"/>
          <w:sz w:val="24"/>
          <w:szCs w:val="24"/>
        </w:rPr>
        <w:t xml:space="preserve"> are known as Magistrates</w:t>
      </w:r>
      <w:r w:rsidR="00F63C33">
        <w:rPr>
          <w:rFonts w:ascii="Times New Roman" w:hAnsi="Times New Roman" w:cs="Times New Roman"/>
          <w:sz w:val="24"/>
          <w:szCs w:val="24"/>
        </w:rPr>
        <w:t xml:space="preserve"> or justices of the peace (JPs),</w:t>
      </w:r>
      <w:r w:rsidRPr="00714ACD">
        <w:rPr>
          <w:rFonts w:ascii="Times New Roman" w:hAnsi="Times New Roman" w:cs="Times New Roman"/>
          <w:sz w:val="24"/>
          <w:szCs w:val="24"/>
        </w:rPr>
        <w:t xml:space="preserve"> </w:t>
      </w:r>
      <w:r w:rsidR="00947010">
        <w:rPr>
          <w:rFonts w:ascii="Times New Roman" w:hAnsi="Times New Roman" w:cs="Times New Roman"/>
          <w:sz w:val="24"/>
          <w:szCs w:val="24"/>
        </w:rPr>
        <w:t>(Courts and Tribunals Judiciary, 2023)</w:t>
      </w:r>
      <w:r w:rsidR="00214DE1">
        <w:rPr>
          <w:rFonts w:ascii="Times New Roman" w:hAnsi="Times New Roman" w:cs="Times New Roman"/>
          <w:sz w:val="24"/>
          <w:szCs w:val="24"/>
        </w:rPr>
        <w:t xml:space="preserve">. </w:t>
      </w:r>
      <w:r w:rsidR="005121B2" w:rsidRPr="005121B2">
        <w:rPr>
          <w:rFonts w:ascii="Times New Roman" w:hAnsi="Times New Roman" w:cs="Times New Roman"/>
          <w:sz w:val="24"/>
          <w:szCs w:val="24"/>
        </w:rPr>
        <w:t>Magistrates are unpaid volunteers who preside over cases in local courts.</w:t>
      </w:r>
      <w:r w:rsidR="00214DE1">
        <w:rPr>
          <w:rFonts w:ascii="Times New Roman" w:hAnsi="Times New Roman" w:cs="Times New Roman"/>
          <w:sz w:val="24"/>
          <w:szCs w:val="24"/>
        </w:rPr>
        <w:t xml:space="preserve"> </w:t>
      </w:r>
      <w:r w:rsidR="007C6ED6" w:rsidRPr="007C6ED6">
        <w:rPr>
          <w:rFonts w:ascii="Times New Roman" w:hAnsi="Times New Roman" w:cs="Times New Roman"/>
          <w:sz w:val="24"/>
          <w:szCs w:val="24"/>
        </w:rPr>
        <w:t>They have the authority to hear matters in both the family and criminal courts</w:t>
      </w:r>
      <w:r w:rsidR="00497326">
        <w:rPr>
          <w:rFonts w:ascii="Times New Roman" w:hAnsi="Times New Roman" w:cs="Times New Roman"/>
          <w:sz w:val="24"/>
          <w:szCs w:val="24"/>
        </w:rPr>
        <w:t>, and e</w:t>
      </w:r>
      <w:r w:rsidR="007C6ED6" w:rsidRPr="007C6ED6">
        <w:rPr>
          <w:rFonts w:ascii="Times New Roman" w:hAnsi="Times New Roman" w:cs="Times New Roman"/>
          <w:sz w:val="24"/>
          <w:szCs w:val="24"/>
        </w:rPr>
        <w:t xml:space="preserve">ach case is </w:t>
      </w:r>
      <w:r w:rsidR="00497326">
        <w:rPr>
          <w:rFonts w:ascii="Times New Roman" w:hAnsi="Times New Roman" w:cs="Times New Roman"/>
          <w:sz w:val="24"/>
          <w:szCs w:val="24"/>
        </w:rPr>
        <w:t>typically</w:t>
      </w:r>
      <w:r w:rsidR="007C6ED6" w:rsidRPr="007C6ED6">
        <w:rPr>
          <w:rFonts w:ascii="Times New Roman" w:hAnsi="Times New Roman" w:cs="Times New Roman"/>
          <w:sz w:val="24"/>
          <w:szCs w:val="24"/>
        </w:rPr>
        <w:t xml:space="preserve"> </w:t>
      </w:r>
      <w:r w:rsidR="00497326">
        <w:rPr>
          <w:rFonts w:ascii="Times New Roman" w:hAnsi="Times New Roman" w:cs="Times New Roman"/>
          <w:sz w:val="24"/>
          <w:szCs w:val="24"/>
        </w:rPr>
        <w:t>heard</w:t>
      </w:r>
      <w:r w:rsidR="007C6ED6" w:rsidRPr="007C6ED6">
        <w:rPr>
          <w:rFonts w:ascii="Times New Roman" w:hAnsi="Times New Roman" w:cs="Times New Roman"/>
          <w:sz w:val="24"/>
          <w:szCs w:val="24"/>
        </w:rPr>
        <w:t xml:space="preserve"> by three magistrates, one of whom has training to serve as chairperson</w:t>
      </w:r>
      <w:r w:rsidR="00077E15">
        <w:rPr>
          <w:rFonts w:ascii="Times New Roman" w:hAnsi="Times New Roman" w:cs="Times New Roman"/>
          <w:sz w:val="24"/>
          <w:szCs w:val="24"/>
        </w:rPr>
        <w:t xml:space="preserve">, </w:t>
      </w:r>
      <w:r w:rsidR="00077E15" w:rsidRPr="00077E15">
        <w:rPr>
          <w:rFonts w:ascii="Times New Roman" w:hAnsi="Times New Roman" w:cs="Times New Roman"/>
          <w:sz w:val="24"/>
          <w:szCs w:val="24"/>
        </w:rPr>
        <w:t>(GOV.UK, 2023).</w:t>
      </w:r>
      <w:r w:rsidR="007E67E3">
        <w:rPr>
          <w:rFonts w:ascii="Times New Roman" w:hAnsi="Times New Roman" w:cs="Times New Roman"/>
          <w:sz w:val="24"/>
          <w:szCs w:val="24"/>
        </w:rPr>
        <w:t xml:space="preserve"> </w:t>
      </w:r>
    </w:p>
    <w:p w14:paraId="33C0B27F" w14:textId="04BCE40A" w:rsidR="007E67E3" w:rsidRDefault="00647CDE" w:rsidP="00C345E4">
      <w:pPr>
        <w:spacing w:before="40" w:after="0"/>
        <w:jc w:val="both"/>
        <w:rPr>
          <w:rFonts w:ascii="Times New Roman" w:hAnsi="Times New Roman" w:cs="Times New Roman"/>
          <w:sz w:val="24"/>
          <w:szCs w:val="24"/>
        </w:rPr>
      </w:pPr>
      <w:r w:rsidRPr="00647CDE">
        <w:rPr>
          <w:rFonts w:ascii="Times New Roman" w:hAnsi="Times New Roman" w:cs="Times New Roman"/>
          <w:sz w:val="24"/>
          <w:szCs w:val="24"/>
        </w:rPr>
        <w:t xml:space="preserve">According to the UK Parliament (2023), magistrates have faced increasing criticism since the early twentieth century, with </w:t>
      </w:r>
      <w:r w:rsidR="00497326">
        <w:rPr>
          <w:rFonts w:ascii="Times New Roman" w:hAnsi="Times New Roman" w:cs="Times New Roman"/>
          <w:sz w:val="24"/>
          <w:szCs w:val="24"/>
        </w:rPr>
        <w:t>magistrates</w:t>
      </w:r>
      <w:r w:rsidRPr="00647CDE">
        <w:rPr>
          <w:rFonts w:ascii="Times New Roman" w:hAnsi="Times New Roman" w:cs="Times New Roman"/>
          <w:sz w:val="24"/>
          <w:szCs w:val="24"/>
        </w:rPr>
        <w:t xml:space="preserve"> being chastised for being inexperienced and unfit to the duty of dispensing justice</w:t>
      </w:r>
      <w:r w:rsidR="00253E6B">
        <w:rPr>
          <w:rFonts w:ascii="Times New Roman" w:hAnsi="Times New Roman" w:cs="Times New Roman"/>
          <w:sz w:val="24"/>
          <w:szCs w:val="24"/>
        </w:rPr>
        <w:t>. While magistrates are a controversial part of the legal system, there are both advantages and disadvantages to their use. This essay will explore these issues and provide a balanced analysis of their impact.</w:t>
      </w:r>
    </w:p>
    <w:p w14:paraId="773CAF02" w14:textId="77777777" w:rsidR="007E67E3" w:rsidRDefault="007E67E3" w:rsidP="00C345E4">
      <w:pPr>
        <w:spacing w:after="0"/>
        <w:jc w:val="both"/>
        <w:rPr>
          <w:rFonts w:ascii="Times New Roman" w:hAnsi="Times New Roman" w:cs="Times New Roman"/>
          <w:sz w:val="24"/>
          <w:szCs w:val="24"/>
        </w:rPr>
      </w:pPr>
    </w:p>
    <w:p w14:paraId="3FD6989C" w14:textId="028C7B45" w:rsidR="00EE116E" w:rsidRPr="007E67E3" w:rsidRDefault="00961983" w:rsidP="00C345E4">
      <w:pPr>
        <w:pStyle w:val="Heading1"/>
        <w:spacing w:before="0"/>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In the</w:t>
      </w:r>
      <w:r w:rsidR="00E13DDE">
        <w:rPr>
          <w:rFonts w:ascii="Times New Roman" w:hAnsi="Times New Roman" w:cs="Times New Roman"/>
          <w:color w:val="0D0D0D" w:themeColor="text1" w:themeTint="F2"/>
          <w:sz w:val="24"/>
          <w:szCs w:val="24"/>
        </w:rPr>
        <w:t xml:space="preserve"> United Kingdom </w:t>
      </w:r>
      <w:r>
        <w:rPr>
          <w:rFonts w:ascii="Times New Roman" w:hAnsi="Times New Roman" w:cs="Times New Roman"/>
          <w:color w:val="0D0D0D" w:themeColor="text1" w:themeTint="F2"/>
          <w:sz w:val="24"/>
          <w:szCs w:val="24"/>
        </w:rPr>
        <w:t xml:space="preserve">all criminal cases start at the </w:t>
      </w:r>
      <w:r w:rsidR="006E0809">
        <w:rPr>
          <w:rFonts w:ascii="Times New Roman" w:hAnsi="Times New Roman" w:cs="Times New Roman"/>
          <w:color w:val="0D0D0D" w:themeColor="text1" w:themeTint="F2"/>
          <w:sz w:val="24"/>
          <w:szCs w:val="24"/>
        </w:rPr>
        <w:t>magistrate’s</w:t>
      </w:r>
      <w:r>
        <w:rPr>
          <w:rFonts w:ascii="Times New Roman" w:hAnsi="Times New Roman" w:cs="Times New Roman"/>
          <w:color w:val="0D0D0D" w:themeColor="text1" w:themeTint="F2"/>
          <w:sz w:val="24"/>
          <w:szCs w:val="24"/>
        </w:rPr>
        <w:t xml:space="preserve"> court</w:t>
      </w:r>
      <w:r w:rsidR="006E0809">
        <w:rPr>
          <w:rFonts w:ascii="Times New Roman" w:hAnsi="Times New Roman" w:cs="Times New Roman"/>
          <w:color w:val="0D0D0D" w:themeColor="text1" w:themeTint="F2"/>
          <w:sz w:val="24"/>
          <w:szCs w:val="24"/>
        </w:rPr>
        <w:t xml:space="preserve"> and over 95% of cases are tried in the magistrate’s court</w:t>
      </w:r>
      <w:r>
        <w:rPr>
          <w:rFonts w:ascii="Times New Roman" w:hAnsi="Times New Roman" w:cs="Times New Roman"/>
          <w:color w:val="0D0D0D" w:themeColor="text1" w:themeTint="F2"/>
          <w:sz w:val="24"/>
          <w:szCs w:val="24"/>
        </w:rPr>
        <w:t xml:space="preserve">. </w:t>
      </w:r>
      <w:r w:rsidR="006E0809">
        <w:rPr>
          <w:rFonts w:ascii="Times New Roman" w:hAnsi="Times New Roman" w:cs="Times New Roman"/>
          <w:color w:val="0D0D0D" w:themeColor="text1" w:themeTint="F2"/>
          <w:sz w:val="24"/>
          <w:szCs w:val="24"/>
        </w:rPr>
        <w:t xml:space="preserve">However, if they believe that the likely sentencing will be above their sentencing powers they send the case to the Crown Court, (Kessling, 2023). Magistrates </w:t>
      </w:r>
      <w:r w:rsidR="002279E2" w:rsidRPr="002279E2">
        <w:rPr>
          <w:rFonts w:ascii="Times New Roman" w:hAnsi="Times New Roman" w:cs="Times New Roman"/>
          <w:color w:val="0D0D0D" w:themeColor="text1" w:themeTint="F2"/>
          <w:sz w:val="24"/>
          <w:szCs w:val="24"/>
        </w:rPr>
        <w:t xml:space="preserve">use a systematic decision-making process and pay close attention to all the information presented in court to ensure they make an impartial conclusion. </w:t>
      </w:r>
      <w:r w:rsidR="00E13DDE" w:rsidRPr="00E13DDE">
        <w:rPr>
          <w:rFonts w:ascii="Times New Roman" w:hAnsi="Times New Roman" w:cs="Times New Roman"/>
          <w:color w:val="0D0D0D" w:themeColor="text1" w:themeTint="F2"/>
          <w:sz w:val="24"/>
          <w:szCs w:val="24"/>
        </w:rPr>
        <w:t>In order to be appointed as a magistrate, you must be between the ages of 18 and 70 and have no major criminal convictions</w:t>
      </w:r>
      <w:r w:rsidR="00E13DDE">
        <w:rPr>
          <w:rFonts w:ascii="Times New Roman" w:hAnsi="Times New Roman" w:cs="Times New Roman"/>
          <w:color w:val="0D0D0D" w:themeColor="text1" w:themeTint="F2"/>
          <w:sz w:val="24"/>
          <w:szCs w:val="24"/>
        </w:rPr>
        <w:t>, h</w:t>
      </w:r>
      <w:r w:rsidR="00E13DDE" w:rsidRPr="00E13DDE">
        <w:rPr>
          <w:rFonts w:ascii="Times New Roman" w:hAnsi="Times New Roman" w:cs="Times New Roman"/>
          <w:color w:val="0D0D0D" w:themeColor="text1" w:themeTint="F2"/>
          <w:sz w:val="24"/>
          <w:szCs w:val="24"/>
        </w:rPr>
        <w:t>owever, some occupations, such as police officers, prohibit you from becoming a magistrate due to a conflict of interest</w:t>
      </w:r>
      <w:r w:rsidR="00E13DDE">
        <w:rPr>
          <w:rFonts w:ascii="Times New Roman" w:hAnsi="Times New Roman" w:cs="Times New Roman"/>
          <w:color w:val="0D0D0D" w:themeColor="text1" w:themeTint="F2"/>
          <w:sz w:val="24"/>
          <w:szCs w:val="24"/>
        </w:rPr>
        <w:t xml:space="preserve">, (Magistrates </w:t>
      </w:r>
      <w:r>
        <w:rPr>
          <w:rFonts w:ascii="Times New Roman" w:hAnsi="Times New Roman" w:cs="Times New Roman"/>
          <w:color w:val="0D0D0D" w:themeColor="text1" w:themeTint="F2"/>
          <w:sz w:val="24"/>
          <w:szCs w:val="24"/>
        </w:rPr>
        <w:t>A</w:t>
      </w:r>
      <w:r w:rsidR="00E13DDE">
        <w:rPr>
          <w:rFonts w:ascii="Times New Roman" w:hAnsi="Times New Roman" w:cs="Times New Roman"/>
          <w:color w:val="0D0D0D" w:themeColor="text1" w:themeTint="F2"/>
          <w:sz w:val="24"/>
          <w:szCs w:val="24"/>
        </w:rPr>
        <w:t>ssociation</w:t>
      </w:r>
      <w:r>
        <w:rPr>
          <w:rFonts w:ascii="Times New Roman" w:hAnsi="Times New Roman" w:cs="Times New Roman"/>
          <w:color w:val="0D0D0D" w:themeColor="text1" w:themeTint="F2"/>
          <w:sz w:val="24"/>
          <w:szCs w:val="24"/>
        </w:rPr>
        <w:t>, 2023)</w:t>
      </w:r>
      <w:r w:rsidR="00E13DDE" w:rsidRPr="00E13DDE">
        <w:rPr>
          <w:rFonts w:ascii="Times New Roman" w:hAnsi="Times New Roman" w:cs="Times New Roman"/>
          <w:color w:val="0D0D0D" w:themeColor="text1" w:themeTint="F2"/>
          <w:sz w:val="24"/>
          <w:szCs w:val="24"/>
        </w:rPr>
        <w:t>.</w:t>
      </w:r>
      <w:r w:rsidR="00E13DDE">
        <w:rPr>
          <w:rFonts w:ascii="Times New Roman" w:hAnsi="Times New Roman" w:cs="Times New Roman"/>
          <w:color w:val="0D0D0D" w:themeColor="text1" w:themeTint="F2"/>
          <w:sz w:val="24"/>
          <w:szCs w:val="24"/>
        </w:rPr>
        <w:t xml:space="preserve"> </w:t>
      </w:r>
      <w:r w:rsidR="00E13DDE" w:rsidRPr="00E13DDE">
        <w:rPr>
          <w:rFonts w:ascii="Times New Roman" w:hAnsi="Times New Roman" w:cs="Times New Roman"/>
          <w:color w:val="0D0D0D" w:themeColor="text1" w:themeTint="F2"/>
          <w:sz w:val="24"/>
          <w:szCs w:val="24"/>
        </w:rPr>
        <w:t>No prior education or legal experience is necessary,</w:t>
      </w:r>
      <w:r w:rsidR="00077E15" w:rsidRPr="00253E6B">
        <w:rPr>
          <w:rFonts w:ascii="Times New Roman" w:hAnsi="Times New Roman" w:cs="Times New Roman"/>
          <w:color w:val="0D0D0D" w:themeColor="text1" w:themeTint="F2"/>
          <w:sz w:val="24"/>
          <w:szCs w:val="24"/>
        </w:rPr>
        <w:t xml:space="preserve"> </w:t>
      </w:r>
      <w:r w:rsidR="00E13DDE">
        <w:rPr>
          <w:rFonts w:ascii="Times New Roman" w:hAnsi="Times New Roman" w:cs="Times New Roman"/>
          <w:color w:val="0D0D0D" w:themeColor="text1" w:themeTint="F2"/>
          <w:sz w:val="24"/>
          <w:szCs w:val="24"/>
        </w:rPr>
        <w:t>as</w:t>
      </w:r>
      <w:r w:rsidR="00077E15" w:rsidRPr="00253E6B">
        <w:rPr>
          <w:rFonts w:ascii="Times New Roman" w:hAnsi="Times New Roman" w:cs="Times New Roman"/>
          <w:color w:val="0D0D0D" w:themeColor="text1" w:themeTint="F2"/>
          <w:sz w:val="24"/>
          <w:szCs w:val="24"/>
        </w:rPr>
        <w:t xml:space="preserve"> a legal advisor provides guidance on the law and ensures that the magistrates follow the proper protocol, (GOV.UK, 2023). However, in order to be suitable for the position, a magistrate must exhibit the following traits: good character, maturity and sound temperament, understanding and communication, sound judgement, commitment and reliability, and social awareness, (Gillespie and Weare, 2021).</w:t>
      </w:r>
    </w:p>
    <w:p w14:paraId="2B27B926" w14:textId="77777777" w:rsidR="000520EA" w:rsidRDefault="00214DE1" w:rsidP="00C345E4">
      <w:pPr>
        <w:spacing w:before="100" w:after="0"/>
        <w:jc w:val="both"/>
        <w:rPr>
          <w:rFonts w:ascii="Times New Roman" w:hAnsi="Times New Roman" w:cs="Times New Roman"/>
          <w:sz w:val="24"/>
          <w:szCs w:val="24"/>
        </w:rPr>
      </w:pPr>
      <w:r w:rsidRPr="00214DE1">
        <w:rPr>
          <w:rFonts w:ascii="Times New Roman" w:hAnsi="Times New Roman" w:cs="Times New Roman"/>
          <w:sz w:val="24"/>
          <w:szCs w:val="24"/>
        </w:rPr>
        <w:t xml:space="preserve">According to the House of Commons Library (2020), the courts estate in England and Wales has undergone significant change since 2010 as a result of a reform effort launched by the judicial system to reduce the need for human attendance at certain sorts of proceedings. </w:t>
      </w:r>
      <w:r w:rsidR="00E80609" w:rsidRPr="00E80609">
        <w:rPr>
          <w:rFonts w:ascii="Times New Roman" w:hAnsi="Times New Roman" w:cs="Times New Roman"/>
          <w:sz w:val="24"/>
          <w:szCs w:val="24"/>
        </w:rPr>
        <w:t>As part of the reform, a few courthouses were closed and sold, requiring other services to be relocated</w:t>
      </w:r>
      <w:r w:rsidR="00CD2382" w:rsidRPr="00CD2382">
        <w:rPr>
          <w:rFonts w:ascii="Times New Roman" w:hAnsi="Times New Roman" w:cs="Times New Roman"/>
          <w:sz w:val="24"/>
          <w:szCs w:val="24"/>
        </w:rPr>
        <w:t>.</w:t>
      </w:r>
      <w:r w:rsidR="00CD2382">
        <w:rPr>
          <w:rFonts w:ascii="Times New Roman" w:hAnsi="Times New Roman" w:cs="Times New Roman"/>
          <w:sz w:val="24"/>
          <w:szCs w:val="24"/>
        </w:rPr>
        <w:t xml:space="preserve"> </w:t>
      </w:r>
      <w:r w:rsidR="00F00918" w:rsidRPr="00F00918">
        <w:rPr>
          <w:rFonts w:ascii="Times New Roman" w:hAnsi="Times New Roman" w:cs="Times New Roman"/>
          <w:sz w:val="24"/>
          <w:szCs w:val="24"/>
        </w:rPr>
        <w:t xml:space="preserve">According to the data, 164 (51%) of the 320 magistrate courts were closed between 2010 and 2020. The sale of the courthouses generated at least £223 million in revenue for the </w:t>
      </w:r>
      <w:r w:rsidR="00F00918">
        <w:rPr>
          <w:rFonts w:ascii="Times New Roman" w:hAnsi="Times New Roman" w:cs="Times New Roman"/>
          <w:sz w:val="24"/>
          <w:szCs w:val="24"/>
        </w:rPr>
        <w:t>public coffers</w:t>
      </w:r>
      <w:r w:rsidR="00F00918" w:rsidRPr="00F00918">
        <w:rPr>
          <w:rFonts w:ascii="Times New Roman" w:hAnsi="Times New Roman" w:cs="Times New Roman"/>
          <w:sz w:val="24"/>
          <w:szCs w:val="24"/>
        </w:rPr>
        <w:t xml:space="preserve">. </w:t>
      </w:r>
      <w:r w:rsidR="005F6B3D" w:rsidRPr="005F6B3D">
        <w:rPr>
          <w:rFonts w:ascii="Times New Roman" w:hAnsi="Times New Roman" w:cs="Times New Roman"/>
          <w:sz w:val="24"/>
          <w:szCs w:val="24"/>
        </w:rPr>
        <w:t xml:space="preserve">The Law Society (2022) also notes that the government intends to shut down 77 more courts by 2025–2026 in order to raise </w:t>
      </w:r>
      <w:r w:rsidR="005F6B3D">
        <w:rPr>
          <w:rFonts w:ascii="Times New Roman" w:hAnsi="Times New Roman" w:cs="Times New Roman"/>
          <w:sz w:val="24"/>
          <w:szCs w:val="24"/>
        </w:rPr>
        <w:t xml:space="preserve">more </w:t>
      </w:r>
      <w:r w:rsidR="005F6B3D" w:rsidRPr="005F6B3D">
        <w:rPr>
          <w:rFonts w:ascii="Times New Roman" w:hAnsi="Times New Roman" w:cs="Times New Roman"/>
          <w:sz w:val="24"/>
          <w:szCs w:val="24"/>
        </w:rPr>
        <w:t>money for court system upgrades such new digital services.</w:t>
      </w:r>
    </w:p>
    <w:p w14:paraId="698F220F" w14:textId="77777777" w:rsidR="000520EA" w:rsidRDefault="000520EA" w:rsidP="00C345E4">
      <w:pPr>
        <w:spacing w:after="0"/>
        <w:jc w:val="both"/>
        <w:rPr>
          <w:rFonts w:ascii="Times New Roman" w:hAnsi="Times New Roman" w:cs="Times New Roman"/>
          <w:sz w:val="24"/>
          <w:szCs w:val="24"/>
        </w:rPr>
      </w:pPr>
    </w:p>
    <w:p w14:paraId="2538673D" w14:textId="2DF6A11A" w:rsidR="000520EA" w:rsidRDefault="003E2028" w:rsidP="00C345E4">
      <w:pPr>
        <w:spacing w:after="0"/>
        <w:jc w:val="both"/>
        <w:rPr>
          <w:rFonts w:ascii="Times New Roman" w:hAnsi="Times New Roman" w:cs="Times New Roman"/>
          <w:sz w:val="24"/>
          <w:szCs w:val="24"/>
        </w:rPr>
      </w:pPr>
      <w:r w:rsidRPr="003E2028">
        <w:rPr>
          <w:rFonts w:ascii="Times New Roman" w:hAnsi="Times New Roman" w:cs="Times New Roman"/>
          <w:sz w:val="24"/>
          <w:szCs w:val="24"/>
        </w:rPr>
        <w:t xml:space="preserve">Magistrates have several advantages, </w:t>
      </w:r>
      <w:r w:rsidR="000520EA">
        <w:rPr>
          <w:rFonts w:ascii="Times New Roman" w:hAnsi="Times New Roman" w:cs="Times New Roman"/>
          <w:sz w:val="24"/>
          <w:szCs w:val="24"/>
        </w:rPr>
        <w:t>for example they have the</w:t>
      </w:r>
      <w:r w:rsidRPr="003E2028">
        <w:rPr>
          <w:rFonts w:ascii="Times New Roman" w:hAnsi="Times New Roman" w:cs="Times New Roman"/>
          <w:sz w:val="24"/>
          <w:szCs w:val="24"/>
        </w:rPr>
        <w:t xml:space="preserve"> ability to settle small legal problems in a more timely and cost-effective manner.</w:t>
      </w:r>
      <w:r>
        <w:rPr>
          <w:rFonts w:ascii="Times New Roman" w:hAnsi="Times New Roman" w:cs="Times New Roman"/>
          <w:sz w:val="24"/>
          <w:szCs w:val="24"/>
        </w:rPr>
        <w:t xml:space="preserve"> </w:t>
      </w:r>
      <w:r w:rsidRPr="003E2028">
        <w:rPr>
          <w:rFonts w:ascii="Times New Roman" w:hAnsi="Times New Roman" w:cs="Times New Roman"/>
          <w:sz w:val="24"/>
          <w:szCs w:val="24"/>
        </w:rPr>
        <w:t>According to HM Courts and Tribunals Service's annual report (2017), the average cost of a case heard in the magistrates' court was £1,385, compared to £3</w:t>
      </w:r>
      <w:r w:rsidR="00667ACD">
        <w:rPr>
          <w:rFonts w:ascii="Times New Roman" w:hAnsi="Times New Roman" w:cs="Times New Roman"/>
          <w:sz w:val="24"/>
          <w:szCs w:val="24"/>
        </w:rPr>
        <w:t>,</w:t>
      </w:r>
      <w:r w:rsidRPr="003E2028">
        <w:rPr>
          <w:rFonts w:ascii="Times New Roman" w:hAnsi="Times New Roman" w:cs="Times New Roman"/>
          <w:sz w:val="24"/>
          <w:szCs w:val="24"/>
        </w:rPr>
        <w:t>764 for a case heard in the crown court.</w:t>
      </w:r>
      <w:r>
        <w:rPr>
          <w:rFonts w:ascii="Times New Roman" w:hAnsi="Times New Roman" w:cs="Times New Roman"/>
          <w:sz w:val="24"/>
          <w:szCs w:val="24"/>
        </w:rPr>
        <w:t xml:space="preserve"> </w:t>
      </w:r>
      <w:r w:rsidR="00C316AC" w:rsidRPr="00C316AC">
        <w:rPr>
          <w:rFonts w:ascii="Times New Roman" w:hAnsi="Times New Roman" w:cs="Times New Roman"/>
          <w:sz w:val="24"/>
          <w:szCs w:val="24"/>
        </w:rPr>
        <w:t xml:space="preserve">This is because the magistrates </w:t>
      </w:r>
      <w:r w:rsidR="00C316AC" w:rsidRPr="00C316AC">
        <w:rPr>
          <w:rFonts w:ascii="Times New Roman" w:hAnsi="Times New Roman" w:cs="Times New Roman"/>
          <w:sz w:val="24"/>
          <w:szCs w:val="24"/>
        </w:rPr>
        <w:lastRenderedPageBreak/>
        <w:t>court deals with simpler matters, whilst the crown court deals with more complicated issues. Because the magistrates court hears simpler cases, they can be heard more quickly and with fewer resources</w:t>
      </w:r>
      <w:r w:rsidR="00C316AC">
        <w:rPr>
          <w:rFonts w:ascii="Times New Roman" w:hAnsi="Times New Roman" w:cs="Times New Roman"/>
          <w:sz w:val="24"/>
          <w:szCs w:val="24"/>
        </w:rPr>
        <w:t>, (CPS, 2022).</w:t>
      </w:r>
      <w:r w:rsidR="000520EA">
        <w:rPr>
          <w:rFonts w:ascii="Times New Roman" w:hAnsi="Times New Roman" w:cs="Times New Roman"/>
          <w:sz w:val="24"/>
          <w:szCs w:val="24"/>
        </w:rPr>
        <w:t xml:space="preserve"> </w:t>
      </w:r>
    </w:p>
    <w:p w14:paraId="4F83064B" w14:textId="2EABAA17" w:rsidR="008818D1" w:rsidRDefault="00794856" w:rsidP="00C345E4">
      <w:pPr>
        <w:spacing w:before="100" w:after="0"/>
        <w:jc w:val="both"/>
        <w:rPr>
          <w:rFonts w:ascii="Times New Roman" w:hAnsi="Times New Roman" w:cs="Times New Roman"/>
          <w:sz w:val="24"/>
          <w:szCs w:val="24"/>
        </w:rPr>
      </w:pPr>
      <w:r w:rsidRPr="00794856">
        <w:rPr>
          <w:rFonts w:ascii="Times New Roman" w:hAnsi="Times New Roman" w:cs="Times New Roman"/>
          <w:sz w:val="24"/>
          <w:szCs w:val="24"/>
        </w:rPr>
        <w:t xml:space="preserve">Being a part of the neighbourhood community gives magistrates another benefit by enabling them to make better informed </w:t>
      </w:r>
      <w:r w:rsidR="002A1B67">
        <w:rPr>
          <w:rFonts w:ascii="Times New Roman" w:hAnsi="Times New Roman" w:cs="Times New Roman"/>
          <w:sz w:val="24"/>
          <w:szCs w:val="24"/>
        </w:rPr>
        <w:t>decisions</w:t>
      </w:r>
      <w:r w:rsidRPr="00794856">
        <w:rPr>
          <w:rFonts w:ascii="Times New Roman" w:hAnsi="Times New Roman" w:cs="Times New Roman"/>
          <w:sz w:val="24"/>
          <w:szCs w:val="24"/>
        </w:rPr>
        <w:t xml:space="preserve"> </w:t>
      </w:r>
      <w:r w:rsidR="002A1B67">
        <w:rPr>
          <w:rFonts w:ascii="Times New Roman" w:hAnsi="Times New Roman" w:cs="Times New Roman"/>
          <w:sz w:val="24"/>
          <w:szCs w:val="24"/>
        </w:rPr>
        <w:t>during</w:t>
      </w:r>
      <w:r w:rsidRPr="00794856">
        <w:rPr>
          <w:rFonts w:ascii="Times New Roman" w:hAnsi="Times New Roman" w:cs="Times New Roman"/>
          <w:sz w:val="24"/>
          <w:szCs w:val="24"/>
        </w:rPr>
        <w:t xml:space="preserve"> case</w:t>
      </w:r>
      <w:r w:rsidR="002A1B67">
        <w:rPr>
          <w:rFonts w:ascii="Times New Roman" w:hAnsi="Times New Roman" w:cs="Times New Roman"/>
          <w:sz w:val="24"/>
          <w:szCs w:val="24"/>
        </w:rPr>
        <w:t>s</w:t>
      </w:r>
      <w:r w:rsidRPr="00794856">
        <w:rPr>
          <w:rFonts w:ascii="Times New Roman" w:hAnsi="Times New Roman" w:cs="Times New Roman"/>
          <w:sz w:val="24"/>
          <w:szCs w:val="24"/>
        </w:rPr>
        <w:t xml:space="preserve">, such as </w:t>
      </w:r>
      <w:r>
        <w:rPr>
          <w:rFonts w:ascii="Times New Roman" w:hAnsi="Times New Roman" w:cs="Times New Roman"/>
          <w:sz w:val="24"/>
          <w:szCs w:val="24"/>
        </w:rPr>
        <w:t>an</w:t>
      </w:r>
      <w:r w:rsidRPr="00794856">
        <w:rPr>
          <w:rFonts w:ascii="Times New Roman" w:hAnsi="Times New Roman" w:cs="Times New Roman"/>
          <w:sz w:val="24"/>
          <w:szCs w:val="24"/>
        </w:rPr>
        <w:t xml:space="preserve"> appropriate sentence.</w:t>
      </w:r>
      <w:r>
        <w:rPr>
          <w:rFonts w:ascii="Times New Roman" w:hAnsi="Times New Roman" w:cs="Times New Roman"/>
          <w:sz w:val="24"/>
          <w:szCs w:val="24"/>
        </w:rPr>
        <w:t xml:space="preserve"> According to the Ministry of justice (201</w:t>
      </w:r>
      <w:r w:rsidR="00600EF0">
        <w:rPr>
          <w:rFonts w:ascii="Times New Roman" w:hAnsi="Times New Roman" w:cs="Times New Roman"/>
          <w:sz w:val="24"/>
          <w:szCs w:val="24"/>
        </w:rPr>
        <w:t>3</w:t>
      </w:r>
      <w:r>
        <w:rPr>
          <w:rFonts w:ascii="Times New Roman" w:hAnsi="Times New Roman" w:cs="Times New Roman"/>
          <w:sz w:val="24"/>
          <w:szCs w:val="24"/>
        </w:rPr>
        <w:t xml:space="preserve">), </w:t>
      </w:r>
      <w:r w:rsidR="009C294A">
        <w:rPr>
          <w:rFonts w:ascii="Times New Roman" w:hAnsi="Times New Roman" w:cs="Times New Roman"/>
          <w:sz w:val="24"/>
          <w:szCs w:val="24"/>
        </w:rPr>
        <w:t xml:space="preserve">magistrates </w:t>
      </w:r>
      <w:r w:rsidRPr="00794856">
        <w:rPr>
          <w:rFonts w:ascii="Times New Roman" w:hAnsi="Times New Roman" w:cs="Times New Roman"/>
          <w:sz w:val="24"/>
          <w:szCs w:val="24"/>
        </w:rPr>
        <w:t xml:space="preserve">have a greater understanding of the case's cultural or social background and are more educated about the specific rules or regulations that apply to their town, both of which may help </w:t>
      </w:r>
      <w:r>
        <w:rPr>
          <w:rFonts w:ascii="Times New Roman" w:hAnsi="Times New Roman" w:cs="Times New Roman"/>
          <w:sz w:val="24"/>
          <w:szCs w:val="24"/>
        </w:rPr>
        <w:t xml:space="preserve">them to </w:t>
      </w:r>
      <w:r w:rsidRPr="00794856">
        <w:rPr>
          <w:rFonts w:ascii="Times New Roman" w:hAnsi="Times New Roman" w:cs="Times New Roman"/>
          <w:sz w:val="24"/>
          <w:szCs w:val="24"/>
        </w:rPr>
        <w:t>mak</w:t>
      </w:r>
      <w:r>
        <w:rPr>
          <w:rFonts w:ascii="Times New Roman" w:hAnsi="Times New Roman" w:cs="Times New Roman"/>
          <w:sz w:val="24"/>
          <w:szCs w:val="24"/>
        </w:rPr>
        <w:t>e</w:t>
      </w:r>
      <w:r w:rsidRPr="00794856">
        <w:rPr>
          <w:rFonts w:ascii="Times New Roman" w:hAnsi="Times New Roman" w:cs="Times New Roman"/>
          <w:sz w:val="24"/>
          <w:szCs w:val="24"/>
        </w:rPr>
        <w:t xml:space="preserve"> more thoughtful decisions in cases involving local issues or concerns.</w:t>
      </w:r>
      <w:r w:rsidR="009C294A">
        <w:rPr>
          <w:rFonts w:ascii="Times New Roman" w:hAnsi="Times New Roman" w:cs="Times New Roman"/>
          <w:sz w:val="24"/>
          <w:szCs w:val="24"/>
        </w:rPr>
        <w:t xml:space="preserve"> </w:t>
      </w:r>
      <w:r w:rsidR="00600EF0">
        <w:rPr>
          <w:rFonts w:ascii="Times New Roman" w:hAnsi="Times New Roman" w:cs="Times New Roman"/>
          <w:sz w:val="24"/>
          <w:szCs w:val="24"/>
        </w:rPr>
        <w:t xml:space="preserve">This is demonstrated in the case </w:t>
      </w:r>
      <w:r w:rsidR="00F8480A">
        <w:rPr>
          <w:rFonts w:ascii="Times New Roman" w:hAnsi="Times New Roman" w:cs="Times New Roman"/>
          <w:sz w:val="24"/>
          <w:szCs w:val="24"/>
        </w:rPr>
        <w:t xml:space="preserve">Paul v Luton Justices </w:t>
      </w:r>
      <w:r w:rsidR="002A1B67">
        <w:rPr>
          <w:rFonts w:ascii="Times New Roman" w:hAnsi="Times New Roman" w:cs="Times New Roman"/>
          <w:sz w:val="24"/>
          <w:szCs w:val="24"/>
        </w:rPr>
        <w:t>[</w:t>
      </w:r>
      <w:r w:rsidR="00F8480A">
        <w:rPr>
          <w:rFonts w:ascii="Times New Roman" w:hAnsi="Times New Roman" w:cs="Times New Roman"/>
          <w:sz w:val="24"/>
          <w:szCs w:val="24"/>
        </w:rPr>
        <w:t>1989</w:t>
      </w:r>
      <w:r w:rsidR="002A1B67">
        <w:rPr>
          <w:rFonts w:ascii="Times New Roman" w:hAnsi="Times New Roman" w:cs="Times New Roman"/>
          <w:sz w:val="24"/>
          <w:szCs w:val="24"/>
        </w:rPr>
        <w:t>]</w:t>
      </w:r>
      <w:r w:rsidR="00B01A37">
        <w:rPr>
          <w:rFonts w:ascii="Times New Roman" w:hAnsi="Times New Roman" w:cs="Times New Roman"/>
          <w:sz w:val="24"/>
          <w:szCs w:val="24"/>
        </w:rPr>
        <w:t xml:space="preserve">, </w:t>
      </w:r>
      <w:r w:rsidR="008818D1" w:rsidRPr="008818D1">
        <w:rPr>
          <w:rFonts w:ascii="Times New Roman" w:hAnsi="Times New Roman" w:cs="Times New Roman"/>
          <w:sz w:val="24"/>
          <w:szCs w:val="24"/>
        </w:rPr>
        <w:t>The defendant was accused of kerb-crawling, and evidence provided showed him pulling up close to a known prostitute, who then entered the car. There was no evidence that anyone had caused a nuisance, but the justices relied on their local knowledge, specifically that the location was frequently visited by prostitutes, had a steady flow of vehicles passing through it at night, and was a densely populated residential neighbourhood.</w:t>
      </w:r>
      <w:r w:rsidR="008818D1">
        <w:rPr>
          <w:rFonts w:ascii="Times New Roman" w:hAnsi="Times New Roman" w:cs="Times New Roman"/>
          <w:sz w:val="24"/>
          <w:szCs w:val="24"/>
        </w:rPr>
        <w:t xml:space="preserve"> </w:t>
      </w:r>
      <w:r w:rsidR="008818D1" w:rsidRPr="008818D1">
        <w:rPr>
          <w:rFonts w:ascii="Times New Roman" w:hAnsi="Times New Roman" w:cs="Times New Roman"/>
          <w:sz w:val="24"/>
          <w:szCs w:val="24"/>
        </w:rPr>
        <w:t>This demonstrates how a magistrate's local expertise might result in a conviction.</w:t>
      </w:r>
      <w:r w:rsidR="008818D1">
        <w:rPr>
          <w:rFonts w:ascii="Times New Roman" w:hAnsi="Times New Roman" w:cs="Times New Roman"/>
          <w:sz w:val="24"/>
          <w:szCs w:val="24"/>
        </w:rPr>
        <w:t xml:space="preserve"> </w:t>
      </w:r>
    </w:p>
    <w:p w14:paraId="3A451035" w14:textId="331A7B75" w:rsidR="00600EF0" w:rsidRDefault="00423596" w:rsidP="00C345E4">
      <w:pPr>
        <w:spacing w:before="100" w:after="0"/>
        <w:jc w:val="both"/>
        <w:rPr>
          <w:rFonts w:ascii="Times New Roman" w:hAnsi="Times New Roman" w:cs="Times New Roman"/>
          <w:sz w:val="24"/>
          <w:szCs w:val="24"/>
        </w:rPr>
      </w:pPr>
      <w:r w:rsidRPr="00423596">
        <w:rPr>
          <w:rFonts w:ascii="Times New Roman" w:hAnsi="Times New Roman" w:cs="Times New Roman"/>
          <w:sz w:val="24"/>
          <w:szCs w:val="24"/>
        </w:rPr>
        <w:t xml:space="preserve">Another advantage of magistrates is that they can serve to lighten the load on higher courts. </w:t>
      </w:r>
      <w:r w:rsidR="00885998" w:rsidRPr="00885998">
        <w:rPr>
          <w:rFonts w:ascii="Times New Roman" w:hAnsi="Times New Roman" w:cs="Times New Roman"/>
          <w:sz w:val="24"/>
          <w:szCs w:val="24"/>
        </w:rPr>
        <w:t>According to a study by Lord Justice Auld (2001</w:t>
      </w:r>
      <w:r w:rsidR="00885998">
        <w:rPr>
          <w:rFonts w:ascii="Times New Roman" w:hAnsi="Times New Roman" w:cs="Times New Roman"/>
          <w:sz w:val="24"/>
          <w:szCs w:val="24"/>
        </w:rPr>
        <w:t>, p. 110-113</w:t>
      </w:r>
      <w:r w:rsidR="00885998" w:rsidRPr="00885998">
        <w:rPr>
          <w:rFonts w:ascii="Times New Roman" w:hAnsi="Times New Roman" w:cs="Times New Roman"/>
          <w:sz w:val="24"/>
          <w:szCs w:val="24"/>
        </w:rPr>
        <w:t>), the number of cases that need the attention of higher courts has decreased as a result of magistrates' courts' ability to handle a variety of issues, from small traffic offences to more serious criminal charges</w:t>
      </w:r>
      <w:r w:rsidR="00885998">
        <w:rPr>
          <w:rFonts w:ascii="Times New Roman" w:hAnsi="Times New Roman" w:cs="Times New Roman"/>
          <w:sz w:val="24"/>
          <w:szCs w:val="24"/>
        </w:rPr>
        <w:t xml:space="preserve">. </w:t>
      </w:r>
      <w:r w:rsidR="00360B13" w:rsidRPr="00360B13">
        <w:rPr>
          <w:rFonts w:ascii="Times New Roman" w:hAnsi="Times New Roman" w:cs="Times New Roman"/>
          <w:sz w:val="24"/>
          <w:szCs w:val="24"/>
        </w:rPr>
        <w:t>For example, the Ministry of Justice (2022)</w:t>
      </w:r>
      <w:r w:rsidR="00360B13">
        <w:rPr>
          <w:rFonts w:ascii="Times New Roman" w:hAnsi="Times New Roman" w:cs="Times New Roman"/>
          <w:sz w:val="24"/>
          <w:szCs w:val="24"/>
        </w:rPr>
        <w:t>,</w:t>
      </w:r>
      <w:r w:rsidR="00360B13" w:rsidRPr="00360B13">
        <w:rPr>
          <w:rFonts w:ascii="Times New Roman" w:hAnsi="Times New Roman" w:cs="Times New Roman"/>
          <w:sz w:val="24"/>
          <w:szCs w:val="24"/>
        </w:rPr>
        <w:t xml:space="preserve"> reported that the crown court had a considerable case backlog following COVID-19, therefore magistrates were given extra sentencing authority to resolve the backlog. Their maximum jail terms were raised from six to twelve </w:t>
      </w:r>
      <w:r w:rsidR="000520EA">
        <w:rPr>
          <w:rFonts w:ascii="Times New Roman" w:hAnsi="Times New Roman" w:cs="Times New Roman"/>
          <w:sz w:val="24"/>
          <w:szCs w:val="24"/>
        </w:rPr>
        <w:t>months</w:t>
      </w:r>
      <w:r w:rsidR="00360B13" w:rsidRPr="00360B13">
        <w:rPr>
          <w:rFonts w:ascii="Times New Roman" w:hAnsi="Times New Roman" w:cs="Times New Roman"/>
          <w:sz w:val="24"/>
          <w:szCs w:val="24"/>
        </w:rPr>
        <w:t>, freeing up an additional 2,000 days of crown court time each year, allowing severe offences heard by magistrates, such as fraud, theft, and violence, to be punished by them as well. They also launched a cloud video platform capable of hosting 13,600 hearings every week. Since July 2020, when it peaked, the number of open cases in the Magistrates' Court has decreased by around 70,000, while the number of cases in the Crown Court is beginning to fall.</w:t>
      </w:r>
    </w:p>
    <w:p w14:paraId="19FF0176" w14:textId="66E7CA0E" w:rsidR="000520EA" w:rsidRDefault="000520EA" w:rsidP="00C345E4">
      <w:pPr>
        <w:spacing w:after="0"/>
        <w:jc w:val="both"/>
        <w:rPr>
          <w:rFonts w:ascii="Times New Roman" w:hAnsi="Times New Roman" w:cs="Times New Roman"/>
          <w:sz w:val="24"/>
          <w:szCs w:val="24"/>
        </w:rPr>
      </w:pPr>
    </w:p>
    <w:p w14:paraId="653F7225" w14:textId="5E71F404" w:rsidR="000520EA" w:rsidRDefault="000520EA" w:rsidP="00C345E4">
      <w:pPr>
        <w:spacing w:after="0"/>
        <w:jc w:val="both"/>
        <w:rPr>
          <w:rFonts w:ascii="Times New Roman" w:hAnsi="Times New Roman" w:cs="Times New Roman"/>
          <w:sz w:val="24"/>
          <w:szCs w:val="24"/>
        </w:rPr>
      </w:pPr>
      <w:r>
        <w:rPr>
          <w:rFonts w:ascii="Times New Roman" w:hAnsi="Times New Roman" w:cs="Times New Roman"/>
          <w:sz w:val="24"/>
          <w:szCs w:val="24"/>
        </w:rPr>
        <w:t xml:space="preserve">However, there are also many disadvantages to magistrates, </w:t>
      </w:r>
      <w:r w:rsidR="00544C8B">
        <w:rPr>
          <w:rFonts w:ascii="Times New Roman" w:hAnsi="Times New Roman" w:cs="Times New Roman"/>
          <w:sz w:val="24"/>
          <w:szCs w:val="24"/>
        </w:rPr>
        <w:t>f</w:t>
      </w:r>
      <w:r w:rsidR="00544C8B" w:rsidRPr="00544C8B">
        <w:rPr>
          <w:rFonts w:ascii="Times New Roman" w:hAnsi="Times New Roman" w:cs="Times New Roman"/>
          <w:sz w:val="24"/>
          <w:szCs w:val="24"/>
        </w:rPr>
        <w:t xml:space="preserve">or example, many believe that because they lack formal legal training, magistrates are more likely to be influenced by personal bias or make errors in judgement </w:t>
      </w:r>
      <w:r w:rsidR="00DE1583">
        <w:rPr>
          <w:rFonts w:ascii="Times New Roman" w:hAnsi="Times New Roman" w:cs="Times New Roman"/>
          <w:sz w:val="24"/>
          <w:szCs w:val="24"/>
        </w:rPr>
        <w:t>in comparison to</w:t>
      </w:r>
      <w:r w:rsidR="00544C8B" w:rsidRPr="00544C8B">
        <w:rPr>
          <w:rFonts w:ascii="Times New Roman" w:hAnsi="Times New Roman" w:cs="Times New Roman"/>
          <w:sz w:val="24"/>
          <w:szCs w:val="24"/>
        </w:rPr>
        <w:t xml:space="preserve"> judges.</w:t>
      </w:r>
      <w:r w:rsidR="00544C8B">
        <w:rPr>
          <w:rFonts w:ascii="Times New Roman" w:hAnsi="Times New Roman" w:cs="Times New Roman"/>
          <w:sz w:val="24"/>
          <w:szCs w:val="24"/>
        </w:rPr>
        <w:t xml:space="preserve"> According to the Parliamentary </w:t>
      </w:r>
      <w:r w:rsidR="00F0493C">
        <w:rPr>
          <w:rFonts w:ascii="Times New Roman" w:hAnsi="Times New Roman" w:cs="Times New Roman"/>
          <w:sz w:val="24"/>
          <w:szCs w:val="24"/>
        </w:rPr>
        <w:t>O</w:t>
      </w:r>
      <w:r w:rsidR="00544C8B">
        <w:rPr>
          <w:rFonts w:ascii="Times New Roman" w:hAnsi="Times New Roman" w:cs="Times New Roman"/>
          <w:sz w:val="24"/>
          <w:szCs w:val="24"/>
        </w:rPr>
        <w:t xml:space="preserve">ffice of </w:t>
      </w:r>
      <w:r w:rsidR="00F0493C">
        <w:rPr>
          <w:rFonts w:ascii="Times New Roman" w:hAnsi="Times New Roman" w:cs="Times New Roman"/>
          <w:sz w:val="24"/>
          <w:szCs w:val="24"/>
        </w:rPr>
        <w:t>S</w:t>
      </w:r>
      <w:r w:rsidR="00544C8B">
        <w:rPr>
          <w:rFonts w:ascii="Times New Roman" w:hAnsi="Times New Roman" w:cs="Times New Roman"/>
          <w:sz w:val="24"/>
          <w:szCs w:val="24"/>
        </w:rPr>
        <w:t xml:space="preserve">cience and </w:t>
      </w:r>
      <w:r w:rsidR="00F0493C">
        <w:rPr>
          <w:rFonts w:ascii="Times New Roman" w:hAnsi="Times New Roman" w:cs="Times New Roman"/>
          <w:sz w:val="24"/>
          <w:szCs w:val="24"/>
        </w:rPr>
        <w:t>T</w:t>
      </w:r>
      <w:r w:rsidR="00544C8B">
        <w:rPr>
          <w:rFonts w:ascii="Times New Roman" w:hAnsi="Times New Roman" w:cs="Times New Roman"/>
          <w:sz w:val="24"/>
          <w:szCs w:val="24"/>
        </w:rPr>
        <w:t>echnology (2015</w:t>
      </w:r>
      <w:r w:rsidR="00F0493C">
        <w:rPr>
          <w:rFonts w:ascii="Times New Roman" w:hAnsi="Times New Roman" w:cs="Times New Roman"/>
          <w:sz w:val="24"/>
          <w:szCs w:val="24"/>
        </w:rPr>
        <w:t>, p. 1</w:t>
      </w:r>
      <w:r w:rsidR="00544C8B">
        <w:rPr>
          <w:rFonts w:ascii="Times New Roman" w:hAnsi="Times New Roman" w:cs="Times New Roman"/>
          <w:sz w:val="24"/>
          <w:szCs w:val="24"/>
        </w:rPr>
        <w:t>), c</w:t>
      </w:r>
      <w:r w:rsidR="00544C8B" w:rsidRPr="00544C8B">
        <w:rPr>
          <w:rFonts w:ascii="Times New Roman" w:hAnsi="Times New Roman" w:cs="Times New Roman"/>
          <w:sz w:val="24"/>
          <w:szCs w:val="24"/>
        </w:rPr>
        <w:t>ognitive biases are more likely to be present when people make decisions in uncertain situations. Probabilities must be estimated with limited data in order to identify suspects and examine evidence, allegations, and alibis. As a result, cognitive biases have a direct impact on the criminal justice system.</w:t>
      </w:r>
      <w:r w:rsidR="000043CE">
        <w:rPr>
          <w:rFonts w:ascii="Times New Roman" w:hAnsi="Times New Roman" w:cs="Times New Roman"/>
          <w:sz w:val="24"/>
          <w:szCs w:val="24"/>
        </w:rPr>
        <w:t xml:space="preserve"> This is demonstrated in the case R v Bingham [1974]</w:t>
      </w:r>
      <w:r w:rsidR="00EE0465">
        <w:rPr>
          <w:rFonts w:ascii="Times New Roman" w:hAnsi="Times New Roman" w:cs="Times New Roman"/>
          <w:sz w:val="24"/>
          <w:szCs w:val="24"/>
        </w:rPr>
        <w:t xml:space="preserve">, where the chairperson stated that </w:t>
      </w:r>
      <w:r w:rsidR="007E67E3">
        <w:rPr>
          <w:rFonts w:ascii="Times New Roman" w:hAnsi="Times New Roman" w:cs="Times New Roman"/>
          <w:sz w:val="24"/>
          <w:szCs w:val="24"/>
        </w:rPr>
        <w:t>‘</w:t>
      </w:r>
      <w:r w:rsidR="00EE0465" w:rsidRPr="00EE0465">
        <w:rPr>
          <w:rFonts w:ascii="Times New Roman" w:hAnsi="Times New Roman" w:cs="Times New Roman"/>
          <w:sz w:val="24"/>
          <w:szCs w:val="24"/>
        </w:rPr>
        <w:t>my principle such cases has always been to believe the police officer</w:t>
      </w:r>
      <w:r w:rsidR="00EE116E">
        <w:rPr>
          <w:rFonts w:ascii="Times New Roman" w:hAnsi="Times New Roman" w:cs="Times New Roman"/>
          <w:sz w:val="24"/>
          <w:szCs w:val="24"/>
        </w:rPr>
        <w:t>…</w:t>
      </w:r>
      <w:r w:rsidR="007E67E3">
        <w:rPr>
          <w:rFonts w:ascii="Times New Roman" w:hAnsi="Times New Roman" w:cs="Times New Roman"/>
          <w:sz w:val="24"/>
          <w:szCs w:val="24"/>
        </w:rPr>
        <w:t>’</w:t>
      </w:r>
      <w:r w:rsidR="00EE116E">
        <w:rPr>
          <w:rFonts w:ascii="Times New Roman" w:hAnsi="Times New Roman" w:cs="Times New Roman"/>
          <w:sz w:val="24"/>
          <w:szCs w:val="24"/>
        </w:rPr>
        <w:t xml:space="preserve">, this was said </w:t>
      </w:r>
      <w:r w:rsidR="00EE0465">
        <w:rPr>
          <w:rFonts w:ascii="Times New Roman" w:hAnsi="Times New Roman" w:cs="Times New Roman"/>
          <w:sz w:val="24"/>
          <w:szCs w:val="24"/>
        </w:rPr>
        <w:t xml:space="preserve">in a case where the evidence was substantial at best. </w:t>
      </w:r>
      <w:r w:rsidR="00712B32" w:rsidRPr="00712B32">
        <w:rPr>
          <w:rFonts w:ascii="Times New Roman" w:hAnsi="Times New Roman" w:cs="Times New Roman"/>
          <w:sz w:val="24"/>
          <w:szCs w:val="24"/>
        </w:rPr>
        <w:t>This demonstrates how a magistrate's bias can take over in the absence of a clear judgement and lead to an unjust conviction.</w:t>
      </w:r>
    </w:p>
    <w:p w14:paraId="07350AFB" w14:textId="2FCBF626" w:rsidR="005C2988" w:rsidRDefault="00DE1583" w:rsidP="00C345E4">
      <w:pPr>
        <w:spacing w:before="100" w:after="0"/>
        <w:jc w:val="both"/>
        <w:rPr>
          <w:rFonts w:ascii="Times New Roman" w:hAnsi="Times New Roman" w:cs="Times New Roman"/>
          <w:sz w:val="24"/>
          <w:szCs w:val="24"/>
        </w:rPr>
      </w:pPr>
      <w:r w:rsidRPr="00DE1583">
        <w:rPr>
          <w:rFonts w:ascii="Times New Roman" w:hAnsi="Times New Roman" w:cs="Times New Roman"/>
          <w:sz w:val="24"/>
          <w:szCs w:val="24"/>
        </w:rPr>
        <w:t>Another issue is that magistrates' sentences are inconsistent</w:t>
      </w:r>
      <w:r w:rsidR="008D5EBE">
        <w:rPr>
          <w:rFonts w:ascii="Times New Roman" w:hAnsi="Times New Roman" w:cs="Times New Roman"/>
          <w:sz w:val="24"/>
          <w:szCs w:val="24"/>
        </w:rPr>
        <w:t>. According to Tarling (2006),</w:t>
      </w:r>
      <w:r w:rsidR="00594B9A">
        <w:rPr>
          <w:rFonts w:ascii="Times New Roman" w:hAnsi="Times New Roman" w:cs="Times New Roman"/>
          <w:sz w:val="24"/>
          <w:szCs w:val="24"/>
        </w:rPr>
        <w:t xml:space="preserve"> r</w:t>
      </w:r>
      <w:r w:rsidR="00594B9A" w:rsidRPr="00594B9A">
        <w:rPr>
          <w:rFonts w:ascii="Times New Roman" w:hAnsi="Times New Roman" w:cs="Times New Roman"/>
          <w:sz w:val="24"/>
          <w:szCs w:val="24"/>
        </w:rPr>
        <w:t xml:space="preserve">ecent government assessments revealed disparities in the sentencing of identical cases from various courts, </w:t>
      </w:r>
      <w:r w:rsidR="00A80120">
        <w:rPr>
          <w:rFonts w:ascii="Times New Roman" w:hAnsi="Times New Roman" w:cs="Times New Roman"/>
          <w:sz w:val="24"/>
          <w:szCs w:val="24"/>
        </w:rPr>
        <w:t xml:space="preserve">which lead to the establishment of </w:t>
      </w:r>
      <w:r w:rsidR="00A80120" w:rsidRPr="00594B9A">
        <w:rPr>
          <w:rFonts w:ascii="Times New Roman" w:hAnsi="Times New Roman" w:cs="Times New Roman"/>
          <w:sz w:val="24"/>
          <w:szCs w:val="24"/>
        </w:rPr>
        <w:t xml:space="preserve"> </w:t>
      </w:r>
      <w:r w:rsidR="00A80120">
        <w:rPr>
          <w:rFonts w:ascii="Times New Roman" w:hAnsi="Times New Roman" w:cs="Times New Roman"/>
          <w:sz w:val="24"/>
          <w:szCs w:val="24"/>
        </w:rPr>
        <w:t xml:space="preserve">the </w:t>
      </w:r>
      <w:r w:rsidR="00594B9A" w:rsidRPr="00594B9A">
        <w:rPr>
          <w:rFonts w:ascii="Times New Roman" w:hAnsi="Times New Roman" w:cs="Times New Roman"/>
          <w:sz w:val="24"/>
          <w:szCs w:val="24"/>
        </w:rPr>
        <w:t>Sentencing Guidelines Council</w:t>
      </w:r>
      <w:r w:rsidR="00A80120">
        <w:rPr>
          <w:rFonts w:ascii="Times New Roman" w:hAnsi="Times New Roman" w:cs="Times New Roman"/>
          <w:sz w:val="24"/>
          <w:szCs w:val="24"/>
        </w:rPr>
        <w:t xml:space="preserve"> under the Criminal Justice Act 2003</w:t>
      </w:r>
      <w:r w:rsidR="00594B9A" w:rsidRPr="00594B9A">
        <w:rPr>
          <w:rFonts w:ascii="Times New Roman" w:hAnsi="Times New Roman" w:cs="Times New Roman"/>
          <w:sz w:val="24"/>
          <w:szCs w:val="24"/>
        </w:rPr>
        <w:t>.</w:t>
      </w:r>
      <w:r w:rsidR="00594B9A">
        <w:rPr>
          <w:rFonts w:ascii="Times New Roman" w:hAnsi="Times New Roman" w:cs="Times New Roman"/>
          <w:sz w:val="24"/>
          <w:szCs w:val="24"/>
        </w:rPr>
        <w:t xml:space="preserve"> </w:t>
      </w:r>
      <w:r w:rsidR="000674BF" w:rsidRPr="000674BF">
        <w:rPr>
          <w:rFonts w:ascii="Times New Roman" w:hAnsi="Times New Roman" w:cs="Times New Roman"/>
          <w:sz w:val="24"/>
          <w:szCs w:val="24"/>
        </w:rPr>
        <w:t>Sunderland, for example, has one of the most lenient criminal courts in the country; magistrates dismissed 36.4% of cases there, compared to 12.7% in Leeds and just 9.2% in Birmingham</w:t>
      </w:r>
      <w:r w:rsidR="00364A1F">
        <w:rPr>
          <w:rFonts w:ascii="Times New Roman" w:hAnsi="Times New Roman" w:cs="Times New Roman"/>
          <w:sz w:val="24"/>
          <w:szCs w:val="24"/>
        </w:rPr>
        <w:t>, (</w:t>
      </w:r>
      <w:proofErr w:type="spellStart"/>
      <w:r w:rsidR="00364A1F">
        <w:rPr>
          <w:rFonts w:ascii="Times New Roman" w:hAnsi="Times New Roman" w:cs="Times New Roman"/>
          <w:sz w:val="24"/>
          <w:szCs w:val="24"/>
        </w:rPr>
        <w:t>Swinford</w:t>
      </w:r>
      <w:proofErr w:type="spellEnd"/>
      <w:r w:rsidR="00364A1F">
        <w:rPr>
          <w:rFonts w:ascii="Times New Roman" w:hAnsi="Times New Roman" w:cs="Times New Roman"/>
          <w:sz w:val="24"/>
          <w:szCs w:val="24"/>
        </w:rPr>
        <w:t xml:space="preserve"> and Baird, 2006)</w:t>
      </w:r>
      <w:r w:rsidR="000674BF" w:rsidRPr="000674BF">
        <w:rPr>
          <w:rFonts w:ascii="Times New Roman" w:hAnsi="Times New Roman" w:cs="Times New Roman"/>
          <w:sz w:val="24"/>
          <w:szCs w:val="24"/>
        </w:rPr>
        <w:t xml:space="preserve">. </w:t>
      </w:r>
      <w:r w:rsidR="005C2988" w:rsidRPr="005C2988">
        <w:rPr>
          <w:rFonts w:ascii="Times New Roman" w:hAnsi="Times New Roman" w:cs="Times New Roman"/>
          <w:sz w:val="24"/>
          <w:szCs w:val="24"/>
        </w:rPr>
        <w:t xml:space="preserve">There might be a number of reasons </w:t>
      </w:r>
      <w:r w:rsidR="005C2988" w:rsidRPr="005C2988">
        <w:rPr>
          <w:rFonts w:ascii="Times New Roman" w:hAnsi="Times New Roman" w:cs="Times New Roman"/>
          <w:sz w:val="24"/>
          <w:szCs w:val="24"/>
        </w:rPr>
        <w:lastRenderedPageBreak/>
        <w:t xml:space="preserve">for these discrepancies, </w:t>
      </w:r>
      <w:r w:rsidR="005C2988">
        <w:rPr>
          <w:rFonts w:ascii="Times New Roman" w:hAnsi="Times New Roman" w:cs="Times New Roman"/>
          <w:sz w:val="24"/>
          <w:szCs w:val="24"/>
        </w:rPr>
        <w:t>for example</w:t>
      </w:r>
      <w:r w:rsidR="005C2988" w:rsidRPr="005C2988">
        <w:rPr>
          <w:rFonts w:ascii="Times New Roman" w:hAnsi="Times New Roman" w:cs="Times New Roman"/>
          <w:sz w:val="24"/>
          <w:szCs w:val="24"/>
        </w:rPr>
        <w:t xml:space="preserve"> magistrates must attend court on at least 13 full days and 26 half days annually</w:t>
      </w:r>
      <w:r w:rsidR="005C2988">
        <w:rPr>
          <w:rFonts w:ascii="Times New Roman" w:hAnsi="Times New Roman" w:cs="Times New Roman"/>
          <w:sz w:val="24"/>
          <w:szCs w:val="24"/>
        </w:rPr>
        <w:t>, which can make it difficult for them to remember all the details of every case they hear. This limited amount of court time could contribute to inconsistencies in sentencing</w:t>
      </w:r>
      <w:r w:rsidR="006622BD">
        <w:rPr>
          <w:rFonts w:ascii="Times New Roman" w:hAnsi="Times New Roman" w:cs="Times New Roman"/>
          <w:sz w:val="24"/>
          <w:szCs w:val="24"/>
        </w:rPr>
        <w:t>, (GOV.UK, 2023).</w:t>
      </w:r>
    </w:p>
    <w:p w14:paraId="2EC101D2" w14:textId="2ECE38AF" w:rsidR="00A00C23" w:rsidRDefault="006622BD" w:rsidP="00C345E4">
      <w:pPr>
        <w:spacing w:before="100" w:after="0"/>
        <w:jc w:val="both"/>
        <w:rPr>
          <w:rFonts w:ascii="Times New Roman" w:hAnsi="Times New Roman" w:cs="Times New Roman"/>
          <w:sz w:val="24"/>
          <w:szCs w:val="24"/>
        </w:rPr>
      </w:pPr>
      <w:r>
        <w:rPr>
          <w:rFonts w:ascii="Times New Roman" w:hAnsi="Times New Roman" w:cs="Times New Roman"/>
          <w:sz w:val="24"/>
          <w:szCs w:val="24"/>
        </w:rPr>
        <w:t>A</w:t>
      </w:r>
      <w:r w:rsidR="00BA3998">
        <w:rPr>
          <w:rFonts w:ascii="Times New Roman" w:hAnsi="Times New Roman" w:cs="Times New Roman"/>
          <w:sz w:val="24"/>
          <w:szCs w:val="24"/>
        </w:rPr>
        <w:t>nother</w:t>
      </w:r>
      <w:r>
        <w:rPr>
          <w:rFonts w:ascii="Times New Roman" w:hAnsi="Times New Roman" w:cs="Times New Roman"/>
          <w:sz w:val="24"/>
          <w:szCs w:val="24"/>
        </w:rPr>
        <w:t xml:space="preserve"> disadvantage is that some people feel that magistrates do not fully represent their communities. </w:t>
      </w:r>
      <w:r w:rsidR="0040671F" w:rsidRPr="0040671F">
        <w:rPr>
          <w:rFonts w:ascii="Times New Roman" w:hAnsi="Times New Roman" w:cs="Times New Roman"/>
          <w:sz w:val="24"/>
          <w:szCs w:val="24"/>
        </w:rPr>
        <w:t>Crawford (2006) underlines the need of magistrates correctly reflecting the communities they serve in order to earn the public's trust.</w:t>
      </w:r>
      <w:r w:rsidR="00BA3998">
        <w:rPr>
          <w:rFonts w:ascii="Times New Roman" w:hAnsi="Times New Roman" w:cs="Times New Roman"/>
          <w:sz w:val="24"/>
          <w:szCs w:val="24"/>
        </w:rPr>
        <w:t xml:space="preserve"> </w:t>
      </w:r>
      <w:r w:rsidR="006E7B02" w:rsidRPr="006E7B02">
        <w:rPr>
          <w:rFonts w:ascii="Times New Roman" w:hAnsi="Times New Roman" w:cs="Times New Roman"/>
          <w:sz w:val="24"/>
          <w:szCs w:val="24"/>
        </w:rPr>
        <w:t>However,</w:t>
      </w:r>
      <w:r w:rsidR="00C71FA9">
        <w:rPr>
          <w:rFonts w:ascii="Times New Roman" w:hAnsi="Times New Roman" w:cs="Times New Roman"/>
          <w:sz w:val="24"/>
          <w:szCs w:val="24"/>
        </w:rPr>
        <w:t xml:space="preserve"> a</w:t>
      </w:r>
      <w:r w:rsidR="006E7B02" w:rsidRPr="006E7B02">
        <w:rPr>
          <w:rFonts w:ascii="Times New Roman" w:hAnsi="Times New Roman" w:cs="Times New Roman"/>
          <w:sz w:val="24"/>
          <w:szCs w:val="24"/>
        </w:rPr>
        <w:t xml:space="preserve"> review of the Criminal Courts in England and Wales </w:t>
      </w:r>
      <w:r w:rsidR="00C71FA9">
        <w:rPr>
          <w:rFonts w:ascii="Times New Roman" w:hAnsi="Times New Roman" w:cs="Times New Roman"/>
          <w:sz w:val="24"/>
          <w:szCs w:val="24"/>
        </w:rPr>
        <w:t xml:space="preserve">by </w:t>
      </w:r>
      <w:r w:rsidR="006E7B02" w:rsidRPr="006E7B02">
        <w:rPr>
          <w:rFonts w:ascii="Times New Roman" w:hAnsi="Times New Roman" w:cs="Times New Roman"/>
          <w:sz w:val="24"/>
          <w:szCs w:val="24"/>
        </w:rPr>
        <w:t xml:space="preserve">Lord Justice Auld </w:t>
      </w:r>
      <w:r w:rsidR="006E7B02">
        <w:rPr>
          <w:rFonts w:ascii="Times New Roman" w:hAnsi="Times New Roman" w:cs="Times New Roman"/>
          <w:sz w:val="24"/>
          <w:szCs w:val="24"/>
        </w:rPr>
        <w:t xml:space="preserve">(2001), </w:t>
      </w:r>
      <w:r w:rsidR="006E7B02" w:rsidRPr="006E7B02">
        <w:rPr>
          <w:rFonts w:ascii="Times New Roman" w:hAnsi="Times New Roman" w:cs="Times New Roman"/>
          <w:sz w:val="24"/>
          <w:szCs w:val="24"/>
        </w:rPr>
        <w:t>criticised the lack of diversity, stating that</w:t>
      </w:r>
      <w:r w:rsidR="00945D0C">
        <w:rPr>
          <w:rFonts w:ascii="Times New Roman" w:hAnsi="Times New Roman" w:cs="Times New Roman"/>
          <w:sz w:val="24"/>
          <w:szCs w:val="24"/>
        </w:rPr>
        <w:t>,</w:t>
      </w:r>
      <w:r w:rsidR="006E7B02" w:rsidRPr="006E7B02">
        <w:rPr>
          <w:rFonts w:ascii="Times New Roman" w:hAnsi="Times New Roman" w:cs="Times New Roman"/>
          <w:sz w:val="24"/>
          <w:szCs w:val="24"/>
        </w:rPr>
        <w:t xml:space="preserve"> "the magistracy is not a true reflection of the population nationally or of communities locally"</w:t>
      </w:r>
      <w:r w:rsidR="00D733EB">
        <w:rPr>
          <w:rFonts w:ascii="Times New Roman" w:hAnsi="Times New Roman" w:cs="Times New Roman"/>
          <w:sz w:val="24"/>
          <w:szCs w:val="24"/>
        </w:rPr>
        <w:t>.</w:t>
      </w:r>
      <w:r w:rsidR="006E7B02">
        <w:rPr>
          <w:rFonts w:ascii="Times New Roman" w:hAnsi="Times New Roman" w:cs="Times New Roman"/>
          <w:sz w:val="24"/>
          <w:szCs w:val="24"/>
        </w:rPr>
        <w:t xml:space="preserve"> In </w:t>
      </w:r>
      <w:r w:rsidR="00D733EB">
        <w:rPr>
          <w:rFonts w:ascii="Times New Roman" w:hAnsi="Times New Roman" w:cs="Times New Roman"/>
          <w:sz w:val="24"/>
          <w:szCs w:val="24"/>
        </w:rPr>
        <w:t>fact,</w:t>
      </w:r>
      <w:r w:rsidR="006E7B02">
        <w:rPr>
          <w:rFonts w:ascii="Times New Roman" w:hAnsi="Times New Roman" w:cs="Times New Roman"/>
          <w:sz w:val="24"/>
          <w:szCs w:val="24"/>
        </w:rPr>
        <w:t xml:space="preserve"> a report by Gibbs and Kirby (201</w:t>
      </w:r>
      <w:r w:rsidR="00D733EB">
        <w:rPr>
          <w:rFonts w:ascii="Times New Roman" w:hAnsi="Times New Roman" w:cs="Times New Roman"/>
          <w:sz w:val="24"/>
          <w:szCs w:val="24"/>
        </w:rPr>
        <w:t>4</w:t>
      </w:r>
      <w:r w:rsidR="006E7B02">
        <w:rPr>
          <w:rFonts w:ascii="Times New Roman" w:hAnsi="Times New Roman" w:cs="Times New Roman"/>
          <w:sz w:val="24"/>
          <w:szCs w:val="24"/>
        </w:rPr>
        <w:t xml:space="preserve">, p. 9-10), </w:t>
      </w:r>
      <w:r w:rsidR="00945D0C">
        <w:rPr>
          <w:rFonts w:ascii="Times New Roman" w:hAnsi="Times New Roman" w:cs="Times New Roman"/>
          <w:sz w:val="24"/>
          <w:szCs w:val="24"/>
        </w:rPr>
        <w:t>found that the magistracy is lacking in diversity</w:t>
      </w:r>
      <w:r w:rsidR="00C71FA9">
        <w:rPr>
          <w:rFonts w:ascii="Times New Roman" w:hAnsi="Times New Roman" w:cs="Times New Roman"/>
          <w:sz w:val="24"/>
          <w:szCs w:val="24"/>
        </w:rPr>
        <w:t>,</w:t>
      </w:r>
      <w:r w:rsidR="006E7B02">
        <w:rPr>
          <w:rFonts w:ascii="Times New Roman" w:hAnsi="Times New Roman" w:cs="Times New Roman"/>
          <w:sz w:val="24"/>
          <w:szCs w:val="24"/>
        </w:rPr>
        <w:t xml:space="preserve"> with 55.5% of magistrates being 60 and above, 91.7% are white and 4.3% are from BAME groups. </w:t>
      </w:r>
    </w:p>
    <w:p w14:paraId="386158C2" w14:textId="77777777" w:rsidR="00712B32" w:rsidRPr="00712B32" w:rsidRDefault="00712B32" w:rsidP="00C345E4">
      <w:pPr>
        <w:spacing w:after="0"/>
        <w:jc w:val="both"/>
        <w:rPr>
          <w:rFonts w:ascii="Times New Roman" w:hAnsi="Times New Roman" w:cs="Times New Roman"/>
          <w:sz w:val="24"/>
          <w:szCs w:val="24"/>
        </w:rPr>
      </w:pPr>
    </w:p>
    <w:p w14:paraId="3162F8F1" w14:textId="4B08B4DB" w:rsidR="00A00C23" w:rsidRPr="00A00C23" w:rsidRDefault="00A00C23" w:rsidP="00C345E4">
      <w:pPr>
        <w:jc w:val="both"/>
        <w:rPr>
          <w:rFonts w:ascii="Times New Roman" w:hAnsi="Times New Roman" w:cs="Times New Roman"/>
          <w:sz w:val="24"/>
          <w:szCs w:val="24"/>
        </w:rPr>
      </w:pPr>
      <w:r w:rsidRPr="00A00C23">
        <w:rPr>
          <w:rFonts w:ascii="Times New Roman" w:hAnsi="Times New Roman" w:cs="Times New Roman"/>
          <w:sz w:val="24"/>
          <w:szCs w:val="24"/>
        </w:rPr>
        <w:t xml:space="preserve">In conclusion, magistrates </w:t>
      </w:r>
      <w:r>
        <w:rPr>
          <w:rFonts w:ascii="Times New Roman" w:hAnsi="Times New Roman" w:cs="Times New Roman"/>
          <w:sz w:val="24"/>
          <w:szCs w:val="24"/>
        </w:rPr>
        <w:t>play a vital role in the criminal justice system, and their work is essential in maintaining law and order in society. However, as highlighted in this essay, there are both advantages and disadvantages to the use of magistrates in the UK. The advantages include the cost-effectiveness, the ability to bring local knowledge and expertise to the decision-making process, and the opportunity for members of the public to get involved in the justice system. The disadvantages include the potential for inconsistency in sentencing, the lack of diversity among magistrates, and the limitations on their training and experience. Overall, while magistrates are an important part of the UK’s justice system, it is important to continue to evaluate their effectiveness and address any concerns about their role and function.</w:t>
      </w:r>
    </w:p>
    <w:p w14:paraId="7BD5CDC0" w14:textId="77777777" w:rsidR="00A00C23" w:rsidRPr="00600EF0" w:rsidRDefault="00A00C23" w:rsidP="00600EF0"/>
    <w:p w14:paraId="7421F2B1" w14:textId="77777777" w:rsidR="00364A1F" w:rsidRDefault="00364A1F" w:rsidP="007B21CE">
      <w:pPr>
        <w:pStyle w:val="Heading1"/>
      </w:pPr>
    </w:p>
    <w:p w14:paraId="1F2D1F2B" w14:textId="77777777" w:rsidR="00364A1F" w:rsidRDefault="00364A1F" w:rsidP="007B21CE">
      <w:pPr>
        <w:pStyle w:val="Heading1"/>
      </w:pPr>
    </w:p>
    <w:p w14:paraId="33ADFA70" w14:textId="77777777" w:rsidR="00364A1F" w:rsidRDefault="00364A1F" w:rsidP="007B21CE">
      <w:pPr>
        <w:pStyle w:val="Heading1"/>
      </w:pPr>
    </w:p>
    <w:p w14:paraId="6292B973" w14:textId="77777777" w:rsidR="00364A1F" w:rsidRDefault="00364A1F" w:rsidP="007B21CE">
      <w:pPr>
        <w:pStyle w:val="Heading1"/>
      </w:pPr>
    </w:p>
    <w:p w14:paraId="2D31A675" w14:textId="33AE65F6" w:rsidR="00364A1F" w:rsidRDefault="00364A1F" w:rsidP="007B21CE">
      <w:pPr>
        <w:pStyle w:val="Heading1"/>
      </w:pPr>
    </w:p>
    <w:p w14:paraId="448A66A2" w14:textId="77777777" w:rsidR="00B63C90" w:rsidRPr="00B63C90" w:rsidRDefault="00B63C90" w:rsidP="00B63C90"/>
    <w:p w14:paraId="31900950" w14:textId="7DC20306" w:rsidR="00364A1F" w:rsidRDefault="00364A1F" w:rsidP="00364A1F"/>
    <w:p w14:paraId="74169EB3" w14:textId="0C902DA5" w:rsidR="00364A1F" w:rsidRDefault="00364A1F" w:rsidP="007B21CE">
      <w:pPr>
        <w:pStyle w:val="Heading1"/>
      </w:pPr>
    </w:p>
    <w:p w14:paraId="1233CFC9" w14:textId="68B71860" w:rsidR="00B63C90" w:rsidRDefault="00B63C90" w:rsidP="00B63C90"/>
    <w:p w14:paraId="532F0A38" w14:textId="77777777" w:rsidR="00B63C90" w:rsidRPr="00B63C90" w:rsidRDefault="00B63C90" w:rsidP="00B63C90"/>
    <w:p w14:paraId="6E01876A" w14:textId="1EA9E55F" w:rsidR="00364A1F" w:rsidRDefault="007B21CE" w:rsidP="00364A1F">
      <w:pPr>
        <w:pStyle w:val="Heading1"/>
      </w:pPr>
      <w:r>
        <w:lastRenderedPageBreak/>
        <w:t>Reference List</w:t>
      </w:r>
    </w:p>
    <w:p w14:paraId="76D12C00" w14:textId="44579663" w:rsidR="00B63C90" w:rsidRDefault="00B63C90" w:rsidP="00B63C90">
      <w:pPr>
        <w:rPr>
          <w:rFonts w:ascii="Times New Roman" w:hAnsi="Times New Roman" w:cs="Times New Roman"/>
          <w:sz w:val="24"/>
          <w:szCs w:val="24"/>
        </w:rPr>
      </w:pPr>
      <w:r>
        <w:rPr>
          <w:rFonts w:ascii="Times New Roman" w:hAnsi="Times New Roman" w:cs="Times New Roman"/>
          <w:sz w:val="24"/>
          <w:szCs w:val="24"/>
        </w:rPr>
        <w:t xml:space="preserve">  Courts and Tribunals Judiciary (2023) </w:t>
      </w:r>
      <w:r>
        <w:rPr>
          <w:rFonts w:ascii="Times New Roman" w:hAnsi="Times New Roman" w:cs="Times New Roman"/>
          <w:i/>
          <w:iCs/>
          <w:sz w:val="24"/>
          <w:szCs w:val="24"/>
        </w:rPr>
        <w:t xml:space="preserve">Magistrates. </w:t>
      </w:r>
      <w:r>
        <w:rPr>
          <w:rFonts w:ascii="Times New Roman" w:hAnsi="Times New Roman" w:cs="Times New Roman"/>
          <w:sz w:val="24"/>
          <w:szCs w:val="24"/>
        </w:rPr>
        <w:t xml:space="preserve">Available at: </w:t>
      </w:r>
      <w:hyperlink r:id="rId5" w:history="1">
        <w:r w:rsidRPr="003500D4">
          <w:rPr>
            <w:rStyle w:val="Hyperlink"/>
            <w:rFonts w:ascii="Times New Roman" w:hAnsi="Times New Roman" w:cs="Times New Roman"/>
            <w:sz w:val="24"/>
            <w:szCs w:val="24"/>
          </w:rPr>
          <w:t>https://www.judiciary.uk/about-the-judiciary/who-are-the-judiciary/magistrates/</w:t>
        </w:r>
      </w:hyperlink>
      <w:r>
        <w:rPr>
          <w:rFonts w:ascii="Times New Roman" w:hAnsi="Times New Roman" w:cs="Times New Roman"/>
          <w:sz w:val="24"/>
          <w:szCs w:val="24"/>
        </w:rPr>
        <w:t>. (Accessed: 26</w:t>
      </w:r>
      <w:r w:rsidRPr="0094701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6F313E36" w14:textId="3B873D94" w:rsidR="00B63C90" w:rsidRDefault="00B63C90" w:rsidP="00B63C90">
      <w:pPr>
        <w:rPr>
          <w:rFonts w:ascii="Times New Roman" w:hAnsi="Times New Roman" w:cs="Times New Roman"/>
          <w:sz w:val="24"/>
          <w:szCs w:val="24"/>
        </w:rPr>
      </w:pPr>
      <w:r>
        <w:rPr>
          <w:rFonts w:ascii="Times New Roman" w:hAnsi="Times New Roman" w:cs="Times New Roman"/>
          <w:sz w:val="24"/>
          <w:szCs w:val="24"/>
        </w:rPr>
        <w:t xml:space="preserve">  CPS (2022) </w:t>
      </w:r>
      <w:r w:rsidRPr="00C316AC">
        <w:rPr>
          <w:rFonts w:ascii="Times New Roman" w:hAnsi="Times New Roman" w:cs="Times New Roman"/>
          <w:i/>
          <w:iCs/>
          <w:sz w:val="24"/>
          <w:szCs w:val="24"/>
        </w:rPr>
        <w:t>Costs - Annex 1</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6" w:history="1">
        <w:r w:rsidRPr="003500D4">
          <w:rPr>
            <w:rStyle w:val="Hyperlink"/>
            <w:rFonts w:ascii="Times New Roman" w:hAnsi="Times New Roman" w:cs="Times New Roman"/>
            <w:sz w:val="24"/>
            <w:szCs w:val="24"/>
          </w:rPr>
          <w:t>https://www.cps.gov.uk/legal-guidance/costs-annex-1</w:t>
        </w:r>
      </w:hyperlink>
      <w:r>
        <w:rPr>
          <w:rFonts w:ascii="Times New Roman" w:hAnsi="Times New Roman" w:cs="Times New Roman"/>
          <w:sz w:val="24"/>
          <w:szCs w:val="24"/>
        </w:rPr>
        <w:t>. (Accessed: 28</w:t>
      </w:r>
      <w:r w:rsidRPr="00C316AC">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4E52316E" w14:textId="0BC9B8DD" w:rsidR="00B63C90" w:rsidRPr="00B63C90" w:rsidRDefault="00B63C90" w:rsidP="00B63C90">
      <w:pPr>
        <w:rPr>
          <w:rFonts w:ascii="Times New Roman" w:hAnsi="Times New Roman" w:cs="Times New Roman"/>
          <w:sz w:val="24"/>
          <w:szCs w:val="24"/>
        </w:rPr>
      </w:pPr>
      <w:r>
        <w:rPr>
          <w:rFonts w:ascii="Times New Roman" w:hAnsi="Times New Roman" w:cs="Times New Roman"/>
          <w:sz w:val="24"/>
          <w:szCs w:val="24"/>
        </w:rPr>
        <w:t xml:space="preserve">  </w:t>
      </w:r>
      <w:r w:rsidRPr="0040671F">
        <w:rPr>
          <w:rFonts w:ascii="Times New Roman" w:hAnsi="Times New Roman" w:cs="Times New Roman"/>
          <w:sz w:val="24"/>
          <w:szCs w:val="24"/>
        </w:rPr>
        <w:t>Crawford, A. (200</w:t>
      </w:r>
      <w:r>
        <w:rPr>
          <w:rFonts w:ascii="Times New Roman" w:hAnsi="Times New Roman" w:cs="Times New Roman"/>
          <w:sz w:val="24"/>
          <w:szCs w:val="24"/>
        </w:rPr>
        <w:t>6</w:t>
      </w:r>
      <w:r w:rsidRPr="0040671F">
        <w:rPr>
          <w:rFonts w:ascii="Times New Roman" w:hAnsi="Times New Roman" w:cs="Times New Roman"/>
          <w:sz w:val="24"/>
          <w:szCs w:val="24"/>
        </w:rPr>
        <w:t xml:space="preserve">) ‘Involving lay people in criminal justice’, </w:t>
      </w:r>
      <w:r w:rsidRPr="0040671F">
        <w:rPr>
          <w:rFonts w:ascii="Times New Roman" w:hAnsi="Times New Roman" w:cs="Times New Roman"/>
          <w:i/>
          <w:iCs/>
          <w:sz w:val="24"/>
          <w:szCs w:val="24"/>
        </w:rPr>
        <w:t>Criminology &amp; Public Policy</w:t>
      </w:r>
      <w:r w:rsidRPr="0040671F">
        <w:rPr>
          <w:rFonts w:ascii="Times New Roman" w:hAnsi="Times New Roman" w:cs="Times New Roman"/>
          <w:sz w:val="24"/>
          <w:szCs w:val="24"/>
        </w:rPr>
        <w:t>, 3(4), pp. 693-702.</w:t>
      </w:r>
      <w:r>
        <w:rPr>
          <w:rFonts w:ascii="Times New Roman" w:hAnsi="Times New Roman" w:cs="Times New Roman"/>
          <w:sz w:val="24"/>
          <w:szCs w:val="24"/>
        </w:rPr>
        <w:t xml:space="preserve"> Available at: </w:t>
      </w:r>
      <w:hyperlink r:id="rId7" w:history="1">
        <w:r w:rsidRPr="0040671F">
          <w:rPr>
            <w:rStyle w:val="Hyperlink"/>
            <w:rFonts w:ascii="Times New Roman" w:hAnsi="Times New Roman" w:cs="Times New Roman"/>
            <w:sz w:val="24"/>
            <w:szCs w:val="24"/>
          </w:rPr>
          <w:t>https://doi.org/10.1111/j.1745-9133.2004.tb00073.x</w:t>
        </w:r>
      </w:hyperlink>
      <w:r>
        <w:rPr>
          <w:rFonts w:ascii="Times New Roman" w:hAnsi="Times New Roman" w:cs="Times New Roman"/>
          <w:color w:val="767676"/>
          <w:sz w:val="24"/>
          <w:szCs w:val="24"/>
        </w:rPr>
        <w:t xml:space="preserve">. </w:t>
      </w:r>
      <w:r w:rsidRPr="0040671F">
        <w:rPr>
          <w:rFonts w:ascii="Times New Roman" w:hAnsi="Times New Roman" w:cs="Times New Roman"/>
          <w:color w:val="000000" w:themeColor="text1"/>
          <w:sz w:val="24"/>
          <w:szCs w:val="24"/>
        </w:rPr>
        <w:t>(Accessed: 30</w:t>
      </w:r>
      <w:r w:rsidRPr="0040671F">
        <w:rPr>
          <w:rFonts w:ascii="Times New Roman" w:hAnsi="Times New Roman" w:cs="Times New Roman"/>
          <w:color w:val="000000" w:themeColor="text1"/>
          <w:sz w:val="24"/>
          <w:szCs w:val="24"/>
          <w:vertAlign w:val="superscript"/>
        </w:rPr>
        <w:t>th</w:t>
      </w:r>
      <w:r w:rsidRPr="0040671F">
        <w:rPr>
          <w:rFonts w:ascii="Times New Roman" w:hAnsi="Times New Roman" w:cs="Times New Roman"/>
          <w:color w:val="000000" w:themeColor="text1"/>
          <w:sz w:val="24"/>
          <w:szCs w:val="24"/>
        </w:rPr>
        <w:t xml:space="preserve"> April 2023)</w:t>
      </w:r>
    </w:p>
    <w:p w14:paraId="2BCCBE9B" w14:textId="75B87071" w:rsidR="007B21CE" w:rsidRDefault="007B21CE" w:rsidP="007B21CE">
      <w:pPr>
        <w:rPr>
          <w:rFonts w:ascii="Times New Roman" w:hAnsi="Times New Roman" w:cs="Times New Roman"/>
          <w:sz w:val="24"/>
          <w:szCs w:val="24"/>
        </w:rPr>
      </w:pPr>
      <w:r>
        <w:rPr>
          <w:rFonts w:ascii="Times New Roman" w:hAnsi="Times New Roman" w:cs="Times New Roman"/>
          <w:sz w:val="24"/>
          <w:szCs w:val="24"/>
        </w:rPr>
        <w:t xml:space="preserve">  GOV.UK (2023) </w:t>
      </w:r>
      <w:r>
        <w:rPr>
          <w:rFonts w:ascii="Times New Roman" w:hAnsi="Times New Roman" w:cs="Times New Roman"/>
          <w:i/>
          <w:iCs/>
          <w:sz w:val="24"/>
          <w:szCs w:val="24"/>
        </w:rPr>
        <w:t xml:space="preserve">Become a magistrate. </w:t>
      </w:r>
      <w:r>
        <w:rPr>
          <w:rFonts w:ascii="Times New Roman" w:hAnsi="Times New Roman" w:cs="Times New Roman"/>
          <w:sz w:val="24"/>
          <w:szCs w:val="24"/>
        </w:rPr>
        <w:t xml:space="preserve">Available at: </w:t>
      </w:r>
      <w:hyperlink r:id="rId8" w:history="1">
        <w:r w:rsidRPr="003500D4">
          <w:rPr>
            <w:rStyle w:val="Hyperlink"/>
            <w:rFonts w:ascii="Times New Roman" w:hAnsi="Times New Roman" w:cs="Times New Roman"/>
            <w:sz w:val="24"/>
            <w:szCs w:val="24"/>
          </w:rPr>
          <w:t>https://www.gov.uk/become-magistrate</w:t>
        </w:r>
      </w:hyperlink>
      <w:r>
        <w:rPr>
          <w:rFonts w:ascii="Times New Roman" w:hAnsi="Times New Roman" w:cs="Times New Roman"/>
          <w:sz w:val="24"/>
          <w:szCs w:val="24"/>
        </w:rPr>
        <w:t>. (Accessed: 26</w:t>
      </w:r>
      <w:r w:rsidRPr="007B21CE">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3FBE97C3" w14:textId="4C62575C" w:rsidR="00B63C90" w:rsidRDefault="00B63C90" w:rsidP="007B21CE">
      <w:pPr>
        <w:rPr>
          <w:rFonts w:ascii="Times New Roman" w:hAnsi="Times New Roman" w:cs="Times New Roman"/>
          <w:sz w:val="24"/>
          <w:szCs w:val="24"/>
        </w:rPr>
      </w:pPr>
      <w:r>
        <w:rPr>
          <w:rFonts w:ascii="Times New Roman" w:hAnsi="Times New Roman" w:cs="Times New Roman"/>
          <w:sz w:val="24"/>
          <w:szCs w:val="24"/>
        </w:rPr>
        <w:t xml:space="preserve">  Gibbs, P. Kirby, A. (2014) </w:t>
      </w:r>
      <w:r w:rsidRPr="006E7B02">
        <w:rPr>
          <w:rFonts w:ascii="Times New Roman" w:hAnsi="Times New Roman" w:cs="Times New Roman"/>
          <w:i/>
          <w:iCs/>
          <w:sz w:val="24"/>
          <w:szCs w:val="24"/>
        </w:rPr>
        <w:t>Judged by peers? The diversity of lay magistrates in England and Wales</w:t>
      </w:r>
      <w:r>
        <w:rPr>
          <w:rFonts w:ascii="Times New Roman" w:hAnsi="Times New Roman" w:cs="Times New Roman"/>
          <w:i/>
          <w:iCs/>
          <w:sz w:val="24"/>
          <w:szCs w:val="24"/>
        </w:rPr>
        <w:t xml:space="preserve">. </w:t>
      </w:r>
      <w:r>
        <w:rPr>
          <w:rFonts w:ascii="Times New Roman" w:hAnsi="Times New Roman" w:cs="Times New Roman"/>
          <w:sz w:val="24"/>
          <w:szCs w:val="24"/>
        </w:rPr>
        <w:t xml:space="preserve">London: Howard League. Available at: </w:t>
      </w:r>
      <w:hyperlink r:id="rId9" w:history="1">
        <w:r w:rsidRPr="003500D4">
          <w:rPr>
            <w:rStyle w:val="Hyperlink"/>
            <w:rFonts w:ascii="Times New Roman" w:hAnsi="Times New Roman" w:cs="Times New Roman"/>
            <w:sz w:val="24"/>
            <w:szCs w:val="24"/>
          </w:rPr>
          <w:t>https://howardleague.org/wp-content/uploads/2016/04/HLWP_6_2014.pdf</w:t>
        </w:r>
      </w:hyperlink>
      <w:r>
        <w:rPr>
          <w:rFonts w:ascii="Times New Roman" w:hAnsi="Times New Roman" w:cs="Times New Roman"/>
          <w:sz w:val="24"/>
          <w:szCs w:val="24"/>
        </w:rPr>
        <w:t>. (Accessed: 3</w:t>
      </w:r>
      <w:r w:rsidRPr="00D733EB">
        <w:rPr>
          <w:rFonts w:ascii="Times New Roman" w:hAnsi="Times New Roman" w:cs="Times New Roman"/>
          <w:sz w:val="24"/>
          <w:szCs w:val="24"/>
          <w:vertAlign w:val="superscript"/>
        </w:rPr>
        <w:t>rd</w:t>
      </w:r>
      <w:r>
        <w:rPr>
          <w:rFonts w:ascii="Times New Roman" w:hAnsi="Times New Roman" w:cs="Times New Roman"/>
          <w:sz w:val="24"/>
          <w:szCs w:val="24"/>
        </w:rPr>
        <w:t xml:space="preserve"> April 2023)</w:t>
      </w:r>
    </w:p>
    <w:p w14:paraId="73BE3006" w14:textId="2B994041" w:rsidR="00B63C90" w:rsidRDefault="00B63C90" w:rsidP="007B21CE">
      <w:pPr>
        <w:rPr>
          <w:rFonts w:ascii="Times New Roman" w:hAnsi="Times New Roman" w:cs="Times New Roman"/>
          <w:sz w:val="24"/>
          <w:szCs w:val="24"/>
        </w:rPr>
      </w:pPr>
      <w:r>
        <w:rPr>
          <w:rFonts w:ascii="Times New Roman" w:hAnsi="Times New Roman" w:cs="Times New Roman"/>
          <w:sz w:val="24"/>
          <w:szCs w:val="24"/>
        </w:rPr>
        <w:t xml:space="preserve">  Gillespie, A. and Weare, S. (2021) </w:t>
      </w:r>
      <w:r>
        <w:rPr>
          <w:rFonts w:ascii="Times New Roman" w:hAnsi="Times New Roman" w:cs="Times New Roman"/>
          <w:i/>
          <w:iCs/>
          <w:sz w:val="24"/>
          <w:szCs w:val="24"/>
        </w:rPr>
        <w:t>The English Legal System.</w:t>
      </w:r>
      <w:r>
        <w:rPr>
          <w:rFonts w:ascii="Times New Roman" w:hAnsi="Times New Roman" w:cs="Times New Roman"/>
          <w:sz w:val="24"/>
          <w:szCs w:val="24"/>
        </w:rPr>
        <w:t xml:space="preserve"> 8</w:t>
      </w:r>
      <w:r w:rsidRPr="006962CB">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New York: Oxford University Press.</w:t>
      </w:r>
    </w:p>
    <w:p w14:paraId="3142C672" w14:textId="1CBEF2D7" w:rsidR="00B63C90" w:rsidRDefault="00B63C90" w:rsidP="007B21CE">
      <w:pPr>
        <w:rPr>
          <w:rFonts w:ascii="Times New Roman" w:hAnsi="Times New Roman" w:cs="Times New Roman"/>
          <w:sz w:val="24"/>
          <w:szCs w:val="24"/>
        </w:rPr>
      </w:pPr>
      <w:r>
        <w:rPr>
          <w:rFonts w:ascii="Times New Roman" w:hAnsi="Times New Roman" w:cs="Times New Roman"/>
          <w:sz w:val="24"/>
          <w:szCs w:val="24"/>
        </w:rPr>
        <w:t xml:space="preserve">  </w:t>
      </w:r>
      <w:r w:rsidRPr="0045072C">
        <w:rPr>
          <w:rFonts w:ascii="Times New Roman" w:hAnsi="Times New Roman" w:cs="Times New Roman"/>
          <w:color w:val="0D0D0D" w:themeColor="text1" w:themeTint="F2"/>
          <w:sz w:val="24"/>
          <w:szCs w:val="24"/>
          <w:shd w:val="clear" w:color="auto" w:fill="FBFBFB"/>
        </w:rPr>
        <w:t>HM Courts &amp; Tribunals Service (2017) </w:t>
      </w:r>
      <w:r w:rsidRPr="0045072C">
        <w:rPr>
          <w:rFonts w:ascii="Times New Roman" w:hAnsi="Times New Roman" w:cs="Times New Roman"/>
          <w:i/>
          <w:iCs/>
          <w:color w:val="0D0D0D" w:themeColor="text1" w:themeTint="F2"/>
          <w:sz w:val="24"/>
          <w:szCs w:val="24"/>
          <w:shd w:val="clear" w:color="auto" w:fill="FBFBFB"/>
        </w:rPr>
        <w:t>HM Courts &amp; Tribunals Service Annual Report and Accounts 2016-17</w:t>
      </w:r>
      <w:r w:rsidRPr="0045072C">
        <w:rPr>
          <w:rFonts w:ascii="Times New Roman" w:hAnsi="Times New Roman" w:cs="Times New Roman"/>
          <w:color w:val="0D0D0D" w:themeColor="text1" w:themeTint="F2"/>
          <w:sz w:val="24"/>
          <w:szCs w:val="24"/>
          <w:shd w:val="clear" w:color="auto" w:fill="FBFBFB"/>
        </w:rPr>
        <w:t>. London: HM Courts &amp; Tribunal Service </w:t>
      </w:r>
      <w:r w:rsidRPr="0045072C">
        <w:rPr>
          <w:rFonts w:ascii="Times New Roman" w:hAnsi="Times New Roman" w:cs="Times New Roman"/>
          <w:color w:val="0D0D0D" w:themeColor="text1" w:themeTint="F2"/>
          <w:sz w:val="24"/>
          <w:szCs w:val="24"/>
        </w:rPr>
        <w:t xml:space="preserve">Available at: </w:t>
      </w:r>
      <w:hyperlink r:id="rId10" w:history="1">
        <w:r w:rsidRPr="003500D4">
          <w:rPr>
            <w:rStyle w:val="Hyperlink"/>
            <w:rFonts w:ascii="Times New Roman" w:hAnsi="Times New Roman" w:cs="Times New Roman"/>
            <w:sz w:val="24"/>
            <w:szCs w:val="24"/>
          </w:rPr>
          <w:t>https://assets.publishing.service.gov.uk/government/uploads/system/uploads/attachment_data/file/630427/HMCTS_Annual_Report_and_Accounts_2016-17_print_final.pdf</w:t>
        </w:r>
      </w:hyperlink>
      <w:r>
        <w:rPr>
          <w:rFonts w:ascii="Times New Roman" w:hAnsi="Times New Roman" w:cs="Times New Roman"/>
          <w:sz w:val="24"/>
          <w:szCs w:val="24"/>
        </w:rPr>
        <w:t>. (Accessed: 28</w:t>
      </w:r>
      <w:r w:rsidRPr="00C316AC">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0B71622A" w14:textId="0645EF84" w:rsidR="00B63C90" w:rsidRDefault="00CE4382" w:rsidP="00CE4382">
      <w:pPr>
        <w:rPr>
          <w:rFonts w:ascii="Times New Roman" w:hAnsi="Times New Roman" w:cs="Times New Roman"/>
          <w:sz w:val="24"/>
          <w:szCs w:val="24"/>
        </w:rPr>
      </w:pPr>
      <w:r>
        <w:rPr>
          <w:rFonts w:ascii="Times New Roman" w:hAnsi="Times New Roman" w:cs="Times New Roman"/>
          <w:sz w:val="24"/>
          <w:szCs w:val="24"/>
        </w:rPr>
        <w:t xml:space="preserve">  House of Commons Library (2020) </w:t>
      </w:r>
      <w:r w:rsidRPr="00CE4382">
        <w:rPr>
          <w:rFonts w:ascii="Times New Roman" w:hAnsi="Times New Roman" w:cs="Times New Roman"/>
          <w:i/>
          <w:iCs/>
          <w:sz w:val="24"/>
          <w:szCs w:val="24"/>
        </w:rPr>
        <w:t>Constituency data: Magistrates’ court closures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1" w:history="1">
        <w:r w:rsidRPr="003500D4">
          <w:rPr>
            <w:rStyle w:val="Hyperlink"/>
            <w:rFonts w:ascii="Times New Roman" w:hAnsi="Times New Roman" w:cs="Times New Roman"/>
            <w:sz w:val="24"/>
            <w:szCs w:val="24"/>
          </w:rPr>
          <w:t>https://commonslibrary.parliament.uk/constituency-data-magistrates-court-closures/</w:t>
        </w:r>
      </w:hyperlink>
      <w:r>
        <w:rPr>
          <w:rFonts w:ascii="Times New Roman" w:hAnsi="Times New Roman" w:cs="Times New Roman"/>
          <w:sz w:val="24"/>
          <w:szCs w:val="24"/>
        </w:rPr>
        <w:t>. (Accessed: 27</w:t>
      </w:r>
      <w:r w:rsidRPr="00CE4382">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2020) </w:t>
      </w:r>
    </w:p>
    <w:p w14:paraId="44025061" w14:textId="5BE0C09B" w:rsidR="00B63C90" w:rsidRDefault="00B63C90" w:rsidP="00CE4382">
      <w:pPr>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 xml:space="preserve">Kessling, C. (2023) </w:t>
      </w:r>
      <w:r>
        <w:rPr>
          <w:rFonts w:ascii="Times New Roman" w:hAnsi="Times New Roman" w:cs="Times New Roman"/>
          <w:i/>
          <w:iCs/>
          <w:color w:val="000000" w:themeColor="text1"/>
          <w:sz w:val="24"/>
          <w:szCs w:val="24"/>
        </w:rPr>
        <w:t xml:space="preserve">Which Court will I go to? </w:t>
      </w:r>
      <w:r>
        <w:rPr>
          <w:rFonts w:ascii="Times New Roman" w:hAnsi="Times New Roman" w:cs="Times New Roman"/>
          <w:color w:val="000000" w:themeColor="text1"/>
          <w:sz w:val="24"/>
          <w:szCs w:val="24"/>
        </w:rPr>
        <w:t>Available at:</w:t>
      </w:r>
      <w:r>
        <w:t xml:space="preserve"> </w:t>
      </w:r>
      <w:hyperlink r:id="rId12" w:anchor=":~:text=Having%20listened%20to%20the%20submissions,the%20Crown%20Court%20for%20trial" w:history="1">
        <w:r w:rsidRPr="003500D4">
          <w:rPr>
            <w:rStyle w:val="Hyperlink"/>
            <w:rFonts w:ascii="Times New Roman" w:hAnsi="Times New Roman" w:cs="Times New Roman"/>
            <w:sz w:val="24"/>
            <w:szCs w:val="24"/>
          </w:rPr>
          <w:t>https://www.defencebarrister.co.uk/whichcourtwilligoto#:~:text=Having%20listened%20to%20the%20submissions,the%20Crown%20Court%20for%20trial</w:t>
        </w:r>
      </w:hyperlink>
      <w:r w:rsidRPr="006E080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(Accessed: 26</w:t>
      </w:r>
      <w:r w:rsidRPr="006E0809">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April 2023)</w:t>
      </w:r>
    </w:p>
    <w:p w14:paraId="491B6AED" w14:textId="6ADFF6BA" w:rsidR="00564D10" w:rsidRPr="000132B1" w:rsidRDefault="00B63C90" w:rsidP="00CE438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D0D0D" w:themeColor="text1" w:themeTint="F2"/>
          <w:sz w:val="24"/>
          <w:szCs w:val="24"/>
        </w:rPr>
        <w:t>Lord Justice Auld</w:t>
      </w:r>
      <w:r w:rsidRPr="00423596">
        <w:rPr>
          <w:rFonts w:ascii="Times New Roman" w:hAnsi="Times New Roman" w:cs="Times New Roman"/>
          <w:color w:val="0D0D0D" w:themeColor="text1" w:themeTint="F2"/>
          <w:sz w:val="24"/>
          <w:szCs w:val="24"/>
        </w:rPr>
        <w:t xml:space="preserve"> (2001) </w:t>
      </w:r>
      <w:r w:rsidRPr="00423596">
        <w:rPr>
          <w:rFonts w:ascii="Times New Roman" w:hAnsi="Times New Roman" w:cs="Times New Roman"/>
          <w:i/>
          <w:iCs/>
          <w:color w:val="0D0D0D" w:themeColor="text1" w:themeTint="F2"/>
          <w:sz w:val="24"/>
          <w:szCs w:val="24"/>
        </w:rPr>
        <w:t>Review of the Criminal Courts of England and Wales</w:t>
      </w:r>
      <w:r w:rsidRPr="00423596">
        <w:rPr>
          <w:rFonts w:ascii="Times New Roman" w:hAnsi="Times New Roman" w:cs="Times New Roman"/>
          <w:color w:val="0D0D0D" w:themeColor="text1" w:themeTint="F2"/>
          <w:sz w:val="24"/>
          <w:szCs w:val="24"/>
        </w:rPr>
        <w:t>. England and Wales: UK Government. Available at: </w:t>
      </w:r>
      <w:hyperlink r:id="rId13" w:history="1">
        <w:r w:rsidRPr="003500D4">
          <w:rPr>
            <w:rStyle w:val="Hyperlink"/>
            <w:rFonts w:ascii="Times New Roman" w:hAnsi="Times New Roman" w:cs="Times New Roman"/>
            <w:color w:val="056AD0" w:themeColor="hyperlink" w:themeTint="F2"/>
            <w:sz w:val="24"/>
            <w:szCs w:val="24"/>
          </w:rPr>
          <w:t>https://www.criminal-courts-review.org.uk/chpt4.pdf</w:t>
        </w:r>
      </w:hyperlink>
      <w:r w:rsidRPr="00423596">
        <w:rPr>
          <w:rFonts w:ascii="Times New Roman" w:hAnsi="Times New Roman" w:cs="Times New Roman"/>
          <w:color w:val="0D0D0D" w:themeColor="text1" w:themeTint="F2"/>
          <w:sz w:val="24"/>
          <w:szCs w:val="24"/>
        </w:rPr>
        <w:t>.</w:t>
      </w:r>
      <w:r>
        <w:rPr>
          <w:rFonts w:ascii="Times New Roman" w:hAnsi="Times New Roman" w:cs="Times New Roman"/>
          <w:color w:val="0D0D0D" w:themeColor="text1" w:themeTint="F2"/>
          <w:sz w:val="24"/>
          <w:szCs w:val="24"/>
        </w:rPr>
        <w:t xml:space="preserve"> </w:t>
      </w:r>
      <w:r w:rsidRPr="00423596">
        <w:rPr>
          <w:rFonts w:ascii="Times New Roman" w:hAnsi="Times New Roman" w:cs="Times New Roman"/>
          <w:color w:val="0D0D0D" w:themeColor="text1" w:themeTint="F2"/>
          <w:sz w:val="24"/>
          <w:szCs w:val="24"/>
        </w:rPr>
        <w:t xml:space="preserve">(Accessed: </w:t>
      </w:r>
      <w:r>
        <w:rPr>
          <w:rFonts w:ascii="Times New Roman" w:hAnsi="Times New Roman" w:cs="Times New Roman"/>
          <w:color w:val="0D0D0D" w:themeColor="text1" w:themeTint="F2"/>
          <w:sz w:val="24"/>
          <w:szCs w:val="24"/>
        </w:rPr>
        <w:t>29</w:t>
      </w:r>
      <w:r w:rsidRPr="00423596">
        <w:rPr>
          <w:rFonts w:ascii="Times New Roman" w:hAnsi="Times New Roman" w:cs="Times New Roman"/>
          <w:color w:val="0D0D0D" w:themeColor="text1" w:themeTint="F2"/>
          <w:sz w:val="24"/>
          <w:szCs w:val="24"/>
          <w:vertAlign w:val="superscript"/>
        </w:rPr>
        <w:t>th</w:t>
      </w:r>
      <w:r>
        <w:rPr>
          <w:rFonts w:ascii="Times New Roman" w:hAnsi="Times New Roman" w:cs="Times New Roman"/>
          <w:color w:val="0D0D0D" w:themeColor="text1" w:themeTint="F2"/>
          <w:sz w:val="24"/>
          <w:szCs w:val="24"/>
        </w:rPr>
        <w:t xml:space="preserve"> April 2023)</w:t>
      </w:r>
    </w:p>
    <w:p w14:paraId="7A553842" w14:textId="7F1EA907" w:rsidR="00B63C90" w:rsidRDefault="00B63C90" w:rsidP="00CE4382">
      <w:pPr>
        <w:rPr>
          <w:rFonts w:ascii="Times New Roman" w:hAnsi="Times New Roman" w:cs="Times New Roman"/>
          <w:color w:val="000000" w:themeColor="text1"/>
          <w:sz w:val="24"/>
          <w:szCs w:val="24"/>
        </w:rPr>
      </w:pPr>
      <w:r>
        <w:rPr>
          <w:rFonts w:ascii="Times New Roman" w:hAnsi="Times New Roman" w:cs="Times New Roman"/>
          <w:sz w:val="24"/>
          <w:szCs w:val="24"/>
        </w:rPr>
        <w:t xml:space="preserve">  Magistrates Association (2023) </w:t>
      </w:r>
      <w:r w:rsidRPr="00961983">
        <w:rPr>
          <w:rFonts w:ascii="Times New Roman" w:hAnsi="Times New Roman" w:cs="Times New Roman"/>
          <w:i/>
          <w:iCs/>
          <w:color w:val="000000" w:themeColor="text1"/>
          <w:sz w:val="24"/>
          <w:szCs w:val="24"/>
        </w:rPr>
        <w:t>Magistrates make up 85% of the judiciary. They sit in the </w:t>
      </w:r>
      <w:hyperlink r:id="rId14" w:history="1">
        <w:r w:rsidRPr="00961983">
          <w:rPr>
            <w:rStyle w:val="Hyperlink"/>
            <w:rFonts w:ascii="Times New Roman" w:hAnsi="Times New Roman" w:cs="Times New Roman"/>
            <w:i/>
            <w:iCs/>
            <w:color w:val="000000" w:themeColor="text1"/>
            <w:sz w:val="24"/>
            <w:szCs w:val="24"/>
            <w:u w:val="none"/>
          </w:rPr>
          <w:t>criminal</w:t>
        </w:r>
      </w:hyperlink>
      <w:r w:rsidRPr="00961983">
        <w:rPr>
          <w:rFonts w:ascii="Times New Roman" w:hAnsi="Times New Roman" w:cs="Times New Roman"/>
          <w:i/>
          <w:iCs/>
          <w:color w:val="000000" w:themeColor="text1"/>
          <w:sz w:val="24"/>
          <w:szCs w:val="24"/>
        </w:rPr>
        <w:t>, </w:t>
      </w:r>
      <w:hyperlink r:id="rId15" w:history="1">
        <w:r w:rsidRPr="00961983">
          <w:rPr>
            <w:rStyle w:val="Hyperlink"/>
            <w:rFonts w:ascii="Times New Roman" w:hAnsi="Times New Roman" w:cs="Times New Roman"/>
            <w:i/>
            <w:iCs/>
            <w:color w:val="000000" w:themeColor="text1"/>
            <w:sz w:val="24"/>
            <w:szCs w:val="24"/>
            <w:u w:val="none"/>
          </w:rPr>
          <w:t>family</w:t>
        </w:r>
      </w:hyperlink>
      <w:r w:rsidRPr="00961983">
        <w:rPr>
          <w:rFonts w:ascii="Times New Roman" w:hAnsi="Times New Roman" w:cs="Times New Roman"/>
          <w:i/>
          <w:iCs/>
          <w:color w:val="000000" w:themeColor="text1"/>
          <w:sz w:val="24"/>
          <w:szCs w:val="24"/>
        </w:rPr>
        <w:t> and </w:t>
      </w:r>
      <w:hyperlink r:id="rId16" w:history="1">
        <w:r w:rsidRPr="00961983">
          <w:rPr>
            <w:rStyle w:val="Hyperlink"/>
            <w:rFonts w:ascii="Times New Roman" w:hAnsi="Times New Roman" w:cs="Times New Roman"/>
            <w:i/>
            <w:iCs/>
            <w:color w:val="000000" w:themeColor="text1"/>
            <w:sz w:val="24"/>
            <w:szCs w:val="24"/>
            <w:u w:val="none"/>
          </w:rPr>
          <w:t>youth</w:t>
        </w:r>
      </w:hyperlink>
      <w:r w:rsidRPr="00961983">
        <w:rPr>
          <w:rFonts w:ascii="Times New Roman" w:hAnsi="Times New Roman" w:cs="Times New Roman"/>
          <w:i/>
          <w:iCs/>
          <w:color w:val="000000" w:themeColor="text1"/>
          <w:sz w:val="24"/>
          <w:szCs w:val="24"/>
        </w:rPr>
        <w:t xml:space="preserve"> courts. </w:t>
      </w:r>
      <w:r>
        <w:rPr>
          <w:rFonts w:ascii="Times New Roman" w:hAnsi="Times New Roman" w:cs="Times New Roman"/>
          <w:color w:val="000000" w:themeColor="text1"/>
          <w:sz w:val="24"/>
          <w:szCs w:val="24"/>
        </w:rPr>
        <w:t xml:space="preserve">Available at: </w:t>
      </w:r>
      <w:hyperlink r:id="rId17" w:anchor=":~:text=What%20is%20a%20magistrate%3F,known%20as%20the%20Presiding%20Justice" w:history="1">
        <w:r w:rsidRPr="003500D4">
          <w:rPr>
            <w:rStyle w:val="Hyperlink"/>
            <w:rFonts w:ascii="Times New Roman" w:hAnsi="Times New Roman" w:cs="Times New Roman"/>
            <w:sz w:val="24"/>
            <w:szCs w:val="24"/>
          </w:rPr>
          <w:t>https://www.magistratesassociation.org.uk/aboutmagistrates#:~:text=What%20is%20a%20magistrate%3F,known%20as%20the%20Presiding%20Justice</w:t>
        </w:r>
      </w:hyperlink>
      <w:r w:rsidRPr="0096198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(Accessed: 26</w:t>
      </w:r>
      <w:r w:rsidRPr="00961983">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April 2023)</w:t>
      </w:r>
    </w:p>
    <w:p w14:paraId="56476947" w14:textId="4F8DEDFD" w:rsidR="00B63C90" w:rsidRDefault="00B63C90" w:rsidP="00CE4382">
      <w:pPr>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Ministry of Justice (2013) T</w:t>
      </w:r>
      <w:r w:rsidRPr="00600EF0">
        <w:rPr>
          <w:rFonts w:ascii="Times New Roman" w:hAnsi="Times New Roman" w:cs="Times New Roman"/>
          <w:i/>
          <w:iCs/>
          <w:sz w:val="24"/>
          <w:szCs w:val="24"/>
        </w:rPr>
        <w:t>he Strengths and Skills of the Judiciary in the Magistrates Court</w:t>
      </w:r>
      <w:r w:rsidRPr="00600EF0">
        <w:rPr>
          <w:rFonts w:ascii="Times New Roman" w:hAnsi="Times New Roman" w:cs="Times New Roman"/>
          <w:sz w:val="24"/>
          <w:szCs w:val="24"/>
        </w:rPr>
        <w:t>. Available at:</w:t>
      </w:r>
      <w:r>
        <w:rPr>
          <w:rFonts w:ascii="Times New Roman" w:hAnsi="Times New Roman" w:cs="Times New Roman"/>
          <w:sz w:val="24"/>
          <w:szCs w:val="24"/>
        </w:rPr>
        <w:t xml:space="preserve"> </w:t>
      </w:r>
      <w:hyperlink r:id="rId18" w:history="1">
        <w:r w:rsidRPr="003500D4">
          <w:rPr>
            <w:rStyle w:val="Hyperlink"/>
            <w:rFonts w:ascii="Times New Roman" w:hAnsi="Times New Roman" w:cs="Times New Roman"/>
            <w:sz w:val="24"/>
            <w:szCs w:val="24"/>
          </w:rPr>
          <w:t>https://assets.publishing.service.gov.uk/government/uploads/system/uploads/attachment_data/file/266024/strengths-skills-judiciary-2.pdf</w:t>
        </w:r>
      </w:hyperlink>
      <w:r>
        <w:rPr>
          <w:rFonts w:ascii="Times New Roman" w:hAnsi="Times New Roman" w:cs="Times New Roman"/>
          <w:sz w:val="24"/>
          <w:szCs w:val="24"/>
        </w:rPr>
        <w:t>. (Accessed: 29</w:t>
      </w:r>
      <w:r w:rsidRPr="00600EF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12EFD7CF" w14:textId="0CE9C6E6" w:rsidR="00B63C90" w:rsidRDefault="00B63C90" w:rsidP="00CE4382">
      <w:pPr>
        <w:rPr>
          <w:rFonts w:ascii="Times New Roman" w:hAnsi="Times New Roman" w:cs="Times New Roman"/>
          <w:sz w:val="24"/>
          <w:szCs w:val="24"/>
        </w:rPr>
      </w:pPr>
      <w:r>
        <w:rPr>
          <w:rFonts w:ascii="Times New Roman" w:hAnsi="Times New Roman" w:cs="Times New Roman"/>
          <w:sz w:val="24"/>
          <w:szCs w:val="24"/>
        </w:rPr>
        <w:lastRenderedPageBreak/>
        <w:t xml:space="preserve">  Ministry of Justice (2022) </w:t>
      </w:r>
      <w:r w:rsidRPr="00360B13">
        <w:rPr>
          <w:rFonts w:ascii="Times New Roman" w:hAnsi="Times New Roman" w:cs="Times New Roman"/>
          <w:i/>
          <w:iCs/>
          <w:sz w:val="24"/>
          <w:szCs w:val="24"/>
        </w:rPr>
        <w:t>Magistrates’ Courts given more power to tackle backlog</w:t>
      </w:r>
      <w:r>
        <w:rPr>
          <w:rFonts w:ascii="Times New Roman" w:hAnsi="Times New Roman" w:cs="Times New Roman"/>
          <w:i/>
          <w:iCs/>
          <w:sz w:val="24"/>
          <w:szCs w:val="24"/>
        </w:rPr>
        <w:t xml:space="preserve">. </w:t>
      </w:r>
      <w:r>
        <w:rPr>
          <w:rFonts w:ascii="Times New Roman" w:hAnsi="Times New Roman" w:cs="Times New Roman"/>
          <w:sz w:val="24"/>
          <w:szCs w:val="24"/>
        </w:rPr>
        <w:t>Available at:</w:t>
      </w:r>
      <w:r w:rsidRPr="00360B13">
        <w:t xml:space="preserve"> </w:t>
      </w:r>
      <w:hyperlink r:id="rId19" w:history="1">
        <w:r w:rsidRPr="003500D4">
          <w:rPr>
            <w:rStyle w:val="Hyperlink"/>
            <w:rFonts w:ascii="Times New Roman" w:hAnsi="Times New Roman" w:cs="Times New Roman"/>
            <w:sz w:val="24"/>
            <w:szCs w:val="24"/>
          </w:rPr>
          <w:t>https://www.gov.uk/government/news/magistrates-courts-given-more-power-to-tackle-backlog</w:t>
        </w:r>
      </w:hyperlink>
      <w:r>
        <w:rPr>
          <w:rFonts w:ascii="Times New Roman" w:hAnsi="Times New Roman" w:cs="Times New Roman"/>
          <w:sz w:val="24"/>
          <w:szCs w:val="24"/>
        </w:rPr>
        <w:t>. (Accessed: 29</w:t>
      </w:r>
      <w:r w:rsidRPr="00360B13">
        <w:rPr>
          <w:rFonts w:ascii="Times New Roman" w:hAnsi="Times New Roman" w:cs="Times New Roman"/>
          <w:sz w:val="24"/>
          <w:szCs w:val="24"/>
          <w:vertAlign w:val="superscript"/>
        </w:rPr>
        <w:t>th</w:t>
      </w:r>
      <w:r>
        <w:rPr>
          <w:rFonts w:ascii="Times New Roman" w:hAnsi="Times New Roman" w:cs="Times New Roman"/>
          <w:sz w:val="24"/>
          <w:szCs w:val="24"/>
        </w:rPr>
        <w:t xml:space="preserve"> April)</w:t>
      </w:r>
    </w:p>
    <w:p w14:paraId="7F800EC3" w14:textId="18454B37" w:rsidR="000132B1" w:rsidRDefault="000132B1" w:rsidP="00CE4382">
      <w:pPr>
        <w:rPr>
          <w:rFonts w:ascii="Times New Roman" w:hAnsi="Times New Roman" w:cs="Times New Roman"/>
          <w:sz w:val="24"/>
          <w:szCs w:val="24"/>
        </w:rPr>
      </w:pPr>
      <w:r w:rsidRPr="00F0493C">
        <w:rPr>
          <w:rFonts w:ascii="Times New Roman" w:hAnsi="Times New Roman" w:cs="Times New Roman"/>
          <w:sz w:val="24"/>
          <w:szCs w:val="24"/>
        </w:rPr>
        <w:t>Parliamentary office of science and technology (2015) </w:t>
      </w:r>
      <w:r w:rsidRPr="00F0493C">
        <w:rPr>
          <w:rFonts w:ascii="Times New Roman" w:hAnsi="Times New Roman" w:cs="Times New Roman"/>
          <w:i/>
          <w:iCs/>
          <w:sz w:val="24"/>
          <w:szCs w:val="24"/>
        </w:rPr>
        <w:t>Unintentional Bias in Court.</w:t>
      </w:r>
      <w:r w:rsidRPr="00F0493C">
        <w:rPr>
          <w:rFonts w:ascii="Times New Roman" w:hAnsi="Times New Roman" w:cs="Times New Roman"/>
          <w:sz w:val="24"/>
          <w:szCs w:val="24"/>
        </w:rPr>
        <w:t> London: Parliamentary Office of Science and Technology. Available at: </w:t>
      </w:r>
      <w:hyperlink r:id="rId20" w:history="1">
        <w:r w:rsidRPr="003500D4">
          <w:rPr>
            <w:rStyle w:val="Hyperlink"/>
            <w:rFonts w:ascii="Times New Roman" w:hAnsi="Times New Roman" w:cs="Times New Roman"/>
            <w:sz w:val="24"/>
            <w:szCs w:val="24"/>
          </w:rPr>
          <w:t>https://researchbriefings.files.parliament.uk/documents/POST-PN-0512/POST-PN-0512.pdf</w:t>
        </w:r>
      </w:hyperlink>
      <w:r>
        <w:rPr>
          <w:rFonts w:ascii="Times New Roman" w:hAnsi="Times New Roman" w:cs="Times New Roman"/>
          <w:sz w:val="24"/>
          <w:szCs w:val="24"/>
        </w:rPr>
        <w:t xml:space="preserve">. </w:t>
      </w:r>
      <w:r w:rsidRPr="00F0493C">
        <w:rPr>
          <w:rFonts w:ascii="Times New Roman" w:hAnsi="Times New Roman" w:cs="Times New Roman"/>
          <w:sz w:val="24"/>
          <w:szCs w:val="24"/>
        </w:rPr>
        <w:t xml:space="preserve">(Accessed: </w:t>
      </w:r>
      <w:r>
        <w:rPr>
          <w:rFonts w:ascii="Times New Roman" w:hAnsi="Times New Roman" w:cs="Times New Roman"/>
          <w:sz w:val="24"/>
          <w:szCs w:val="24"/>
        </w:rPr>
        <w:t>29</w:t>
      </w:r>
      <w:r w:rsidRPr="00F0493C">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r w:rsidRPr="00F0493C">
        <w:rPr>
          <w:rFonts w:ascii="Times New Roman" w:hAnsi="Times New Roman" w:cs="Times New Roman"/>
          <w:sz w:val="24"/>
          <w:szCs w:val="24"/>
        </w:rPr>
        <w:t>).</w:t>
      </w:r>
    </w:p>
    <w:p w14:paraId="35634D88" w14:textId="124F17EA" w:rsidR="000132B1" w:rsidRDefault="000132B1" w:rsidP="00CE4382">
      <w:pPr>
        <w:rPr>
          <w:rFonts w:ascii="Times New Roman" w:hAnsi="Times New Roman" w:cs="Times New Roman"/>
          <w:color w:val="0D0D0D" w:themeColor="text1" w:themeTint="F2"/>
          <w:sz w:val="24"/>
          <w:szCs w:val="24"/>
        </w:rPr>
      </w:pPr>
      <w:r>
        <w:rPr>
          <w:rFonts w:ascii="Times New Roman" w:hAnsi="Times New Roman" w:cs="Times New Roman"/>
          <w:sz w:val="24"/>
          <w:szCs w:val="24"/>
        </w:rPr>
        <w:t xml:space="preserve">  </w:t>
      </w:r>
      <w:hyperlink r:id="rId21" w:history="1">
        <w:r w:rsidRPr="002A1B67">
          <w:rPr>
            <w:rStyle w:val="Hyperlink"/>
            <w:rFonts w:ascii="Times New Roman" w:hAnsi="Times New Roman" w:cs="Times New Roman"/>
            <w:color w:val="0D0D0D" w:themeColor="text1" w:themeTint="F2"/>
            <w:sz w:val="24"/>
            <w:szCs w:val="24"/>
            <w:u w:val="none"/>
          </w:rPr>
          <w:t xml:space="preserve">Paul v Luton Justices ex parte Crown Prosecution Service </w:t>
        </w:r>
        <w:r>
          <w:rPr>
            <w:rStyle w:val="Hyperlink"/>
            <w:rFonts w:ascii="Times New Roman" w:hAnsi="Times New Roman" w:cs="Times New Roman"/>
            <w:color w:val="0D0D0D" w:themeColor="text1" w:themeTint="F2"/>
            <w:sz w:val="24"/>
            <w:szCs w:val="24"/>
            <w:u w:val="none"/>
          </w:rPr>
          <w:t>[</w:t>
        </w:r>
        <w:r w:rsidRPr="002A1B67">
          <w:rPr>
            <w:rStyle w:val="Hyperlink"/>
            <w:rFonts w:ascii="Times New Roman" w:hAnsi="Times New Roman" w:cs="Times New Roman"/>
            <w:color w:val="0D0D0D" w:themeColor="text1" w:themeTint="F2"/>
            <w:sz w:val="24"/>
            <w:szCs w:val="24"/>
            <w:u w:val="none"/>
          </w:rPr>
          <w:t>1989</w:t>
        </w:r>
        <w:r>
          <w:rPr>
            <w:rStyle w:val="Hyperlink"/>
            <w:rFonts w:ascii="Times New Roman" w:hAnsi="Times New Roman" w:cs="Times New Roman"/>
            <w:color w:val="0D0D0D" w:themeColor="text1" w:themeTint="F2"/>
            <w:sz w:val="24"/>
            <w:szCs w:val="24"/>
            <w:u w:val="none"/>
          </w:rPr>
          <w:t>]</w:t>
        </w:r>
        <w:r w:rsidRPr="002A1B67">
          <w:rPr>
            <w:rStyle w:val="Hyperlink"/>
            <w:rFonts w:ascii="Times New Roman" w:hAnsi="Times New Roman" w:cs="Times New Roman"/>
            <w:color w:val="0D0D0D" w:themeColor="text1" w:themeTint="F2"/>
            <w:sz w:val="24"/>
            <w:szCs w:val="24"/>
            <w:u w:val="none"/>
          </w:rPr>
          <w:t xml:space="preserve"> 153 JP 512</w:t>
        </w:r>
      </w:hyperlink>
    </w:p>
    <w:p w14:paraId="7F551EE1" w14:textId="784BB928" w:rsidR="000132B1" w:rsidRDefault="000132B1" w:rsidP="00CE4382">
      <w:pPr>
        <w:rPr>
          <w:rFonts w:ascii="Times New Roman" w:hAnsi="Times New Roman" w:cs="Times New Roman"/>
          <w:sz w:val="24"/>
          <w:szCs w:val="24"/>
        </w:rPr>
      </w:pPr>
      <w:r w:rsidRPr="000043CE">
        <w:rPr>
          <w:rFonts w:ascii="Times New Roman" w:hAnsi="Times New Roman" w:cs="Times New Roman"/>
          <w:sz w:val="24"/>
          <w:szCs w:val="24"/>
        </w:rPr>
        <w:t xml:space="preserve">  R v Bingham Justices ex p </w:t>
      </w:r>
      <w:proofErr w:type="spellStart"/>
      <w:r w:rsidRPr="000043CE">
        <w:rPr>
          <w:rFonts w:ascii="Times New Roman" w:hAnsi="Times New Roman" w:cs="Times New Roman"/>
          <w:sz w:val="24"/>
          <w:szCs w:val="24"/>
        </w:rPr>
        <w:t>Jowitt</w:t>
      </w:r>
      <w:proofErr w:type="spellEnd"/>
      <w:r w:rsidRPr="000043CE">
        <w:rPr>
          <w:rFonts w:ascii="Times New Roman" w:hAnsi="Times New Roman" w:cs="Times New Roman"/>
          <w:sz w:val="24"/>
          <w:szCs w:val="24"/>
        </w:rPr>
        <w:t> </w:t>
      </w:r>
      <w:r>
        <w:rPr>
          <w:rFonts w:ascii="Times New Roman" w:hAnsi="Times New Roman" w:cs="Times New Roman"/>
          <w:sz w:val="24"/>
          <w:szCs w:val="24"/>
        </w:rPr>
        <w:t>[</w:t>
      </w:r>
      <w:r w:rsidRPr="000043CE">
        <w:rPr>
          <w:rFonts w:ascii="Times New Roman" w:hAnsi="Times New Roman" w:cs="Times New Roman"/>
          <w:sz w:val="24"/>
          <w:szCs w:val="24"/>
        </w:rPr>
        <w:t>1974</w:t>
      </w:r>
      <w:r>
        <w:rPr>
          <w:rFonts w:ascii="Times New Roman" w:hAnsi="Times New Roman" w:cs="Times New Roman"/>
          <w:sz w:val="24"/>
          <w:szCs w:val="24"/>
        </w:rPr>
        <w:t>]</w:t>
      </w:r>
      <w:r w:rsidRPr="000043CE">
        <w:rPr>
          <w:rFonts w:ascii="Times New Roman" w:hAnsi="Times New Roman" w:cs="Times New Roman"/>
          <w:sz w:val="24"/>
          <w:szCs w:val="24"/>
        </w:rPr>
        <w:t xml:space="preserve"> QBD</w:t>
      </w:r>
    </w:p>
    <w:p w14:paraId="0C0B1EFB" w14:textId="4276D0DF" w:rsidR="000132B1" w:rsidRDefault="000132B1" w:rsidP="00CE4382">
      <w:pPr>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proofErr w:type="spellStart"/>
      <w:r>
        <w:rPr>
          <w:rFonts w:ascii="Times New Roman" w:hAnsi="Times New Roman" w:cs="Times New Roman"/>
          <w:color w:val="000000" w:themeColor="text1"/>
          <w:sz w:val="24"/>
          <w:szCs w:val="24"/>
        </w:rPr>
        <w:t>Swinford</w:t>
      </w:r>
      <w:proofErr w:type="spellEnd"/>
      <w:r>
        <w:rPr>
          <w:rFonts w:ascii="Times New Roman" w:hAnsi="Times New Roman" w:cs="Times New Roman"/>
          <w:color w:val="000000" w:themeColor="text1"/>
          <w:sz w:val="24"/>
          <w:szCs w:val="24"/>
        </w:rPr>
        <w:t xml:space="preserve">, S. and Baird, T. (2006) </w:t>
      </w:r>
      <w:r>
        <w:rPr>
          <w:rFonts w:ascii="Times New Roman" w:hAnsi="Times New Roman" w:cs="Times New Roman"/>
          <w:i/>
          <w:iCs/>
          <w:color w:val="000000" w:themeColor="text1"/>
          <w:sz w:val="24"/>
          <w:szCs w:val="24"/>
        </w:rPr>
        <w:t xml:space="preserve">Court figures reveal northeast gives most lenient sentences. </w:t>
      </w:r>
      <w:r>
        <w:rPr>
          <w:rFonts w:ascii="Times New Roman" w:hAnsi="Times New Roman" w:cs="Times New Roman"/>
          <w:color w:val="000000" w:themeColor="text1"/>
          <w:sz w:val="24"/>
          <w:szCs w:val="24"/>
        </w:rPr>
        <w:t xml:space="preserve">Available at: </w:t>
      </w:r>
      <w:hyperlink r:id="rId22" w:history="1">
        <w:r w:rsidRPr="003500D4">
          <w:rPr>
            <w:rStyle w:val="Hyperlink"/>
            <w:rFonts w:ascii="Times New Roman" w:hAnsi="Times New Roman" w:cs="Times New Roman"/>
            <w:sz w:val="24"/>
            <w:szCs w:val="24"/>
          </w:rPr>
          <w:t>https://www.thetimes.co.uk/article/court-figures-reveal-northeast-gives-most-lenient-sentences-8n6n82w0gfr</w:t>
        </w:r>
      </w:hyperlink>
      <w:r>
        <w:rPr>
          <w:rFonts w:ascii="Times New Roman" w:hAnsi="Times New Roman" w:cs="Times New Roman"/>
          <w:color w:val="000000" w:themeColor="text1"/>
          <w:sz w:val="24"/>
          <w:szCs w:val="24"/>
        </w:rPr>
        <w:t>. (Accessed: 28</w:t>
      </w:r>
      <w:r w:rsidRPr="00364A1F">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April 2023)</w:t>
      </w:r>
    </w:p>
    <w:p w14:paraId="6337CFC1" w14:textId="2D092F2A" w:rsidR="000132B1" w:rsidRDefault="000132B1" w:rsidP="00CE4382">
      <w:pPr>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Pr="00E262A6">
        <w:rPr>
          <w:rFonts w:ascii="Times New Roman" w:hAnsi="Times New Roman" w:cs="Times New Roman"/>
          <w:color w:val="333333"/>
          <w:sz w:val="24"/>
          <w:szCs w:val="24"/>
          <w:shd w:val="clear" w:color="auto" w:fill="FBFBFB"/>
        </w:rPr>
        <w:t>Tarling, R. (2006) '</w:t>
      </w:r>
      <w:r w:rsidRPr="00E262A6">
        <w:rPr>
          <w:rFonts w:ascii="Times New Roman" w:hAnsi="Times New Roman" w:cs="Times New Roman"/>
          <w:color w:val="1C1D1E"/>
          <w:sz w:val="24"/>
          <w:szCs w:val="24"/>
        </w:rPr>
        <w:t>Sentencing Practice in Magistrates' Courts Revisited</w:t>
      </w:r>
      <w:r w:rsidRPr="00E262A6">
        <w:rPr>
          <w:rFonts w:ascii="Times New Roman" w:hAnsi="Times New Roman" w:cs="Times New Roman"/>
          <w:color w:val="333333"/>
          <w:sz w:val="24"/>
          <w:szCs w:val="24"/>
          <w:shd w:val="clear" w:color="auto" w:fill="FBFBFB"/>
        </w:rPr>
        <w:t>'</w:t>
      </w:r>
      <w:r w:rsidRPr="0040671F">
        <w:rPr>
          <w:rFonts w:ascii="Times New Roman" w:hAnsi="Times New Roman" w:cs="Times New Roman"/>
          <w:color w:val="0D0D0D" w:themeColor="text1" w:themeTint="F2"/>
          <w:sz w:val="24"/>
          <w:szCs w:val="24"/>
          <w:shd w:val="clear" w:color="auto" w:fill="FBFBFB"/>
        </w:rPr>
        <w:t>, </w:t>
      </w:r>
      <w:r w:rsidRPr="0040671F">
        <w:rPr>
          <w:rFonts w:ascii="Times New Roman" w:hAnsi="Times New Roman" w:cs="Times New Roman"/>
          <w:i/>
          <w:iCs/>
          <w:color w:val="0D0D0D" w:themeColor="text1" w:themeTint="F2"/>
          <w:sz w:val="24"/>
          <w:szCs w:val="24"/>
          <w:shd w:val="clear" w:color="auto" w:fill="FBFBFB"/>
        </w:rPr>
        <w:t>The Howard Journal of Crime and Justice</w:t>
      </w:r>
      <w:r w:rsidRPr="0040671F">
        <w:rPr>
          <w:rFonts w:ascii="Times New Roman" w:hAnsi="Times New Roman" w:cs="Times New Roman"/>
          <w:color w:val="0D0D0D" w:themeColor="text1" w:themeTint="F2"/>
          <w:sz w:val="24"/>
          <w:szCs w:val="24"/>
          <w:shd w:val="clear" w:color="auto" w:fill="FBFBFB"/>
        </w:rPr>
        <w:t>, 45(1), pp. 29-41. Available at: </w:t>
      </w:r>
      <w:hyperlink r:id="rId23" w:history="1">
        <w:r w:rsidRPr="0040671F">
          <w:rPr>
            <w:rStyle w:val="Hyperlink"/>
            <w:rFonts w:ascii="Times New Roman" w:hAnsi="Times New Roman" w:cs="Times New Roman"/>
            <w:color w:val="2E74B5" w:themeColor="accent5" w:themeShade="BF"/>
            <w:sz w:val="24"/>
            <w:szCs w:val="24"/>
            <w:shd w:val="clear" w:color="auto" w:fill="FFFFFF"/>
          </w:rPr>
          <w:t>https://doi.org/10.1111/j.1468-2311.2006.00402.x</w:t>
        </w:r>
      </w:hyperlink>
      <w:r w:rsidRPr="0040671F">
        <w:rPr>
          <w:rFonts w:ascii="Times New Roman" w:hAnsi="Times New Roman" w:cs="Times New Roman"/>
          <w:color w:val="2E74B5" w:themeColor="accent5" w:themeShade="BF"/>
          <w:sz w:val="24"/>
          <w:szCs w:val="24"/>
          <w:u w:val="single"/>
        </w:rPr>
        <w:t xml:space="preserve">. </w:t>
      </w:r>
      <w:r>
        <w:rPr>
          <w:rFonts w:ascii="Times New Roman" w:hAnsi="Times New Roman" w:cs="Times New Roman"/>
          <w:sz w:val="24"/>
          <w:szCs w:val="24"/>
        </w:rPr>
        <w:t>(Accessed: 30</w:t>
      </w:r>
      <w:r w:rsidRPr="00E262A6">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54631FD2" w14:textId="3BF65A78" w:rsidR="000132B1" w:rsidRPr="000132B1" w:rsidRDefault="000132B1" w:rsidP="00CE4382">
      <w:pPr>
        <w:rPr>
          <w:rFonts w:ascii="Times New Roman" w:hAnsi="Times New Roman" w:cs="Times New Roman"/>
          <w:sz w:val="24"/>
          <w:szCs w:val="24"/>
        </w:rPr>
      </w:pPr>
      <w:r>
        <w:rPr>
          <w:rFonts w:ascii="Times New Roman" w:hAnsi="Times New Roman" w:cs="Times New Roman"/>
          <w:sz w:val="24"/>
          <w:szCs w:val="24"/>
        </w:rPr>
        <w:t xml:space="preserve">  The Law Society (2022) </w:t>
      </w:r>
      <w:r>
        <w:rPr>
          <w:rFonts w:ascii="Times New Roman" w:hAnsi="Times New Roman" w:cs="Times New Roman"/>
          <w:i/>
          <w:iCs/>
          <w:sz w:val="24"/>
          <w:szCs w:val="24"/>
        </w:rPr>
        <w:t xml:space="preserve">Court Closures. </w:t>
      </w:r>
      <w:r>
        <w:rPr>
          <w:rFonts w:ascii="Times New Roman" w:hAnsi="Times New Roman" w:cs="Times New Roman"/>
          <w:sz w:val="24"/>
          <w:szCs w:val="24"/>
        </w:rPr>
        <w:t xml:space="preserve">Available at: </w:t>
      </w:r>
      <w:hyperlink r:id="rId24" w:history="1">
        <w:r w:rsidRPr="003500D4">
          <w:rPr>
            <w:rStyle w:val="Hyperlink"/>
            <w:rFonts w:ascii="Times New Roman" w:hAnsi="Times New Roman" w:cs="Times New Roman"/>
            <w:sz w:val="24"/>
            <w:szCs w:val="24"/>
          </w:rPr>
          <w:t>https://www.lawsociety.org.uk/campaigns/court-reform/whats-changing/court-closures</w:t>
        </w:r>
      </w:hyperlink>
      <w:r>
        <w:rPr>
          <w:rFonts w:ascii="Times New Roman" w:hAnsi="Times New Roman" w:cs="Times New Roman"/>
          <w:sz w:val="24"/>
          <w:szCs w:val="24"/>
        </w:rPr>
        <w:t>. (Accessed: 27</w:t>
      </w:r>
      <w:r w:rsidRPr="00564D1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2D821588" w14:textId="46CF42DF" w:rsidR="00F0493C" w:rsidRPr="000132B1" w:rsidRDefault="009806A1" w:rsidP="00360B13">
      <w:pPr>
        <w:rPr>
          <w:rFonts w:ascii="Times New Roman" w:hAnsi="Times New Roman" w:cs="Times New Roman"/>
          <w:sz w:val="24"/>
          <w:szCs w:val="24"/>
        </w:rPr>
      </w:pPr>
      <w:r>
        <w:rPr>
          <w:rFonts w:ascii="Times New Roman" w:hAnsi="Times New Roman" w:cs="Times New Roman"/>
          <w:sz w:val="24"/>
          <w:szCs w:val="24"/>
        </w:rPr>
        <w:t xml:space="preserve">  UK Parliament (2023) </w:t>
      </w:r>
      <w:r w:rsidR="00881504">
        <w:rPr>
          <w:rFonts w:ascii="Times New Roman" w:hAnsi="Times New Roman" w:cs="Times New Roman"/>
          <w:i/>
          <w:iCs/>
          <w:sz w:val="24"/>
          <w:szCs w:val="24"/>
        </w:rPr>
        <w:t xml:space="preserve">Justices of the Peace and Reform. </w:t>
      </w:r>
      <w:r w:rsidR="00881504">
        <w:rPr>
          <w:rFonts w:ascii="Times New Roman" w:hAnsi="Times New Roman" w:cs="Times New Roman"/>
          <w:sz w:val="24"/>
          <w:szCs w:val="24"/>
        </w:rPr>
        <w:t xml:space="preserve">Available at: </w:t>
      </w:r>
      <w:hyperlink r:id="rId25" w:history="1">
        <w:r w:rsidR="00881504" w:rsidRPr="003500D4">
          <w:rPr>
            <w:rStyle w:val="Hyperlink"/>
            <w:rFonts w:ascii="Times New Roman" w:hAnsi="Times New Roman" w:cs="Times New Roman"/>
            <w:sz w:val="24"/>
            <w:szCs w:val="24"/>
          </w:rPr>
          <w:t>https://www.parliament.uk/about/livingheritage/transformingsociety/laworder/court/overview/jps/</w:t>
        </w:r>
      </w:hyperlink>
      <w:r w:rsidR="00881504">
        <w:rPr>
          <w:rFonts w:ascii="Times New Roman" w:hAnsi="Times New Roman" w:cs="Times New Roman"/>
          <w:sz w:val="24"/>
          <w:szCs w:val="24"/>
        </w:rPr>
        <w:t>. (Accessed: 28</w:t>
      </w:r>
      <w:r w:rsidR="00881504" w:rsidRPr="00881504">
        <w:rPr>
          <w:rFonts w:ascii="Times New Roman" w:hAnsi="Times New Roman" w:cs="Times New Roman"/>
          <w:sz w:val="24"/>
          <w:szCs w:val="24"/>
          <w:vertAlign w:val="superscript"/>
        </w:rPr>
        <w:t>th</w:t>
      </w:r>
      <w:r w:rsidR="00881504">
        <w:rPr>
          <w:rFonts w:ascii="Times New Roman" w:hAnsi="Times New Roman" w:cs="Times New Roman"/>
          <w:sz w:val="24"/>
          <w:szCs w:val="24"/>
        </w:rPr>
        <w:t xml:space="preserve"> April 2023)</w:t>
      </w:r>
    </w:p>
    <w:p w14:paraId="5636E404" w14:textId="0A6AE8EF" w:rsidR="00961983" w:rsidRPr="00B63C90" w:rsidRDefault="00E262A6" w:rsidP="00E262A6">
      <w:pPr>
        <w:rPr>
          <w:rFonts w:ascii="Times New Roman" w:hAnsi="Times New Roman" w:cs="Times New Roman"/>
          <w:sz w:val="24"/>
          <w:szCs w:val="24"/>
        </w:rPr>
      </w:pPr>
      <w:r w:rsidRPr="00E262A6">
        <w:rPr>
          <w:rFonts w:ascii="Times New Roman" w:hAnsi="Times New Roman" w:cs="Times New Roman"/>
          <w:sz w:val="24"/>
          <w:szCs w:val="24"/>
        </w:rPr>
        <w:t xml:space="preserve">  </w:t>
      </w:r>
    </w:p>
    <w:p w14:paraId="5207141E" w14:textId="4D8166A5" w:rsidR="00C316AC" w:rsidRPr="00364A1F" w:rsidRDefault="00364A1F" w:rsidP="007B21CE">
      <w:pPr>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p>
    <w:p w14:paraId="0459757E" w14:textId="64237FC0" w:rsidR="003E2028" w:rsidRPr="003E2028" w:rsidRDefault="003E2028" w:rsidP="007B21CE">
      <w:pPr>
        <w:rPr>
          <w:rFonts w:ascii="Times New Roman" w:hAnsi="Times New Roman" w:cs="Times New Roman"/>
          <w:sz w:val="24"/>
          <w:szCs w:val="24"/>
        </w:rPr>
      </w:pPr>
      <w:r>
        <w:rPr>
          <w:rFonts w:ascii="Times New Roman" w:hAnsi="Times New Roman" w:cs="Times New Roman"/>
          <w:sz w:val="24"/>
          <w:szCs w:val="24"/>
        </w:rPr>
        <w:t xml:space="preserve">  </w:t>
      </w:r>
    </w:p>
    <w:p w14:paraId="37519107" w14:textId="77777777" w:rsidR="00D005DA" w:rsidRPr="00D005DA" w:rsidRDefault="00D005DA" w:rsidP="00D005DA">
      <w:pPr>
        <w:jc w:val="center"/>
        <w:rPr>
          <w:rFonts w:ascii="Times New Roman" w:hAnsi="Times New Roman" w:cs="Times New Roman"/>
          <w:sz w:val="24"/>
          <w:szCs w:val="24"/>
          <w:u w:val="single"/>
        </w:rPr>
      </w:pPr>
    </w:p>
    <w:sectPr w:rsidR="00D005DA" w:rsidRPr="00D005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5DA"/>
    <w:rsid w:val="000043CE"/>
    <w:rsid w:val="000132B1"/>
    <w:rsid w:val="000520EA"/>
    <w:rsid w:val="000674BF"/>
    <w:rsid w:val="00077E15"/>
    <w:rsid w:val="000C5399"/>
    <w:rsid w:val="00104405"/>
    <w:rsid w:val="00197CD9"/>
    <w:rsid w:val="001C5D66"/>
    <w:rsid w:val="00214DE1"/>
    <w:rsid w:val="00224D69"/>
    <w:rsid w:val="002279E2"/>
    <w:rsid w:val="00253E6B"/>
    <w:rsid w:val="002A1B67"/>
    <w:rsid w:val="00323B52"/>
    <w:rsid w:val="00344FCF"/>
    <w:rsid w:val="00356B63"/>
    <w:rsid w:val="00360B13"/>
    <w:rsid w:val="00364A1F"/>
    <w:rsid w:val="003E2028"/>
    <w:rsid w:val="0040671F"/>
    <w:rsid w:val="00423596"/>
    <w:rsid w:val="00427285"/>
    <w:rsid w:val="0045072C"/>
    <w:rsid w:val="00497326"/>
    <w:rsid w:val="004C71F0"/>
    <w:rsid w:val="005121B2"/>
    <w:rsid w:val="00544C8B"/>
    <w:rsid w:val="00564D10"/>
    <w:rsid w:val="00594B9A"/>
    <w:rsid w:val="005B40AA"/>
    <w:rsid w:val="005C2988"/>
    <w:rsid w:val="005D3E6C"/>
    <w:rsid w:val="005F6B3D"/>
    <w:rsid w:val="00600EF0"/>
    <w:rsid w:val="00647CDE"/>
    <w:rsid w:val="006622BD"/>
    <w:rsid w:val="00667ACD"/>
    <w:rsid w:val="006962CB"/>
    <w:rsid w:val="006E0809"/>
    <w:rsid w:val="006E7B02"/>
    <w:rsid w:val="00712B32"/>
    <w:rsid w:val="00714ACD"/>
    <w:rsid w:val="00794856"/>
    <w:rsid w:val="007B21CE"/>
    <w:rsid w:val="007C6ED6"/>
    <w:rsid w:val="007E67E3"/>
    <w:rsid w:val="00844733"/>
    <w:rsid w:val="008813B8"/>
    <w:rsid w:val="00881504"/>
    <w:rsid w:val="008818D1"/>
    <w:rsid w:val="00885998"/>
    <w:rsid w:val="008D19E5"/>
    <w:rsid w:val="008D5EBE"/>
    <w:rsid w:val="00945D0C"/>
    <w:rsid w:val="00947010"/>
    <w:rsid w:val="00961983"/>
    <w:rsid w:val="00961F2F"/>
    <w:rsid w:val="009806A1"/>
    <w:rsid w:val="009B7B7C"/>
    <w:rsid w:val="009C294A"/>
    <w:rsid w:val="009F4220"/>
    <w:rsid w:val="009F6604"/>
    <w:rsid w:val="00A00C23"/>
    <w:rsid w:val="00A378F9"/>
    <w:rsid w:val="00A609CB"/>
    <w:rsid w:val="00A80120"/>
    <w:rsid w:val="00AE0052"/>
    <w:rsid w:val="00B01A37"/>
    <w:rsid w:val="00B01F73"/>
    <w:rsid w:val="00B4591A"/>
    <w:rsid w:val="00B63C90"/>
    <w:rsid w:val="00BA1B9B"/>
    <w:rsid w:val="00BA3998"/>
    <w:rsid w:val="00BC07F9"/>
    <w:rsid w:val="00BE1C7C"/>
    <w:rsid w:val="00C316AC"/>
    <w:rsid w:val="00C345E4"/>
    <w:rsid w:val="00C413A8"/>
    <w:rsid w:val="00C71FA9"/>
    <w:rsid w:val="00CD2382"/>
    <w:rsid w:val="00CE4382"/>
    <w:rsid w:val="00D005DA"/>
    <w:rsid w:val="00D347A1"/>
    <w:rsid w:val="00D733EB"/>
    <w:rsid w:val="00DE1583"/>
    <w:rsid w:val="00DE2F97"/>
    <w:rsid w:val="00E13DDE"/>
    <w:rsid w:val="00E20D29"/>
    <w:rsid w:val="00E262A6"/>
    <w:rsid w:val="00E80609"/>
    <w:rsid w:val="00EB59F8"/>
    <w:rsid w:val="00EE0465"/>
    <w:rsid w:val="00EE116E"/>
    <w:rsid w:val="00F00918"/>
    <w:rsid w:val="00F0493C"/>
    <w:rsid w:val="00F13235"/>
    <w:rsid w:val="00F573DB"/>
    <w:rsid w:val="00F63C33"/>
    <w:rsid w:val="00F8480A"/>
    <w:rsid w:val="00F93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AB253"/>
  <w15:chartTrackingRefBased/>
  <w15:docId w15:val="{462057E0-7D65-4C77-B467-11A64747A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1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21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21C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B21C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B21CE"/>
    <w:rPr>
      <w:color w:val="0563C1" w:themeColor="hyperlink"/>
      <w:u w:val="single"/>
    </w:rPr>
  </w:style>
  <w:style w:type="character" w:styleId="UnresolvedMention">
    <w:name w:val="Unresolved Mention"/>
    <w:basedOn w:val="DefaultParagraphFont"/>
    <w:uiPriority w:val="99"/>
    <w:semiHidden/>
    <w:unhideWhenUsed/>
    <w:rsid w:val="007B21CE"/>
    <w:rPr>
      <w:color w:val="605E5C"/>
      <w:shd w:val="clear" w:color="auto" w:fill="E1DFDD"/>
    </w:rPr>
  </w:style>
  <w:style w:type="character" w:styleId="FollowedHyperlink">
    <w:name w:val="FollowedHyperlink"/>
    <w:basedOn w:val="DefaultParagraphFont"/>
    <w:uiPriority w:val="99"/>
    <w:semiHidden/>
    <w:unhideWhenUsed/>
    <w:rsid w:val="00600E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6542">
      <w:bodyDiv w:val="1"/>
      <w:marLeft w:val="0"/>
      <w:marRight w:val="0"/>
      <w:marTop w:val="0"/>
      <w:marBottom w:val="0"/>
      <w:divBdr>
        <w:top w:val="none" w:sz="0" w:space="0" w:color="auto"/>
        <w:left w:val="none" w:sz="0" w:space="0" w:color="auto"/>
        <w:bottom w:val="none" w:sz="0" w:space="0" w:color="auto"/>
        <w:right w:val="none" w:sz="0" w:space="0" w:color="auto"/>
      </w:divBdr>
    </w:div>
    <w:div w:id="16196145">
      <w:bodyDiv w:val="1"/>
      <w:marLeft w:val="0"/>
      <w:marRight w:val="0"/>
      <w:marTop w:val="0"/>
      <w:marBottom w:val="0"/>
      <w:divBdr>
        <w:top w:val="none" w:sz="0" w:space="0" w:color="auto"/>
        <w:left w:val="none" w:sz="0" w:space="0" w:color="auto"/>
        <w:bottom w:val="none" w:sz="0" w:space="0" w:color="auto"/>
        <w:right w:val="none" w:sz="0" w:space="0" w:color="auto"/>
      </w:divBdr>
    </w:div>
    <w:div w:id="44375980">
      <w:bodyDiv w:val="1"/>
      <w:marLeft w:val="0"/>
      <w:marRight w:val="0"/>
      <w:marTop w:val="0"/>
      <w:marBottom w:val="0"/>
      <w:divBdr>
        <w:top w:val="none" w:sz="0" w:space="0" w:color="auto"/>
        <w:left w:val="none" w:sz="0" w:space="0" w:color="auto"/>
        <w:bottom w:val="none" w:sz="0" w:space="0" w:color="auto"/>
        <w:right w:val="none" w:sz="0" w:space="0" w:color="auto"/>
      </w:divBdr>
    </w:div>
    <w:div w:id="234168408">
      <w:bodyDiv w:val="1"/>
      <w:marLeft w:val="0"/>
      <w:marRight w:val="0"/>
      <w:marTop w:val="0"/>
      <w:marBottom w:val="0"/>
      <w:divBdr>
        <w:top w:val="none" w:sz="0" w:space="0" w:color="auto"/>
        <w:left w:val="none" w:sz="0" w:space="0" w:color="auto"/>
        <w:bottom w:val="none" w:sz="0" w:space="0" w:color="auto"/>
        <w:right w:val="none" w:sz="0" w:space="0" w:color="auto"/>
      </w:divBdr>
    </w:div>
    <w:div w:id="399711916">
      <w:bodyDiv w:val="1"/>
      <w:marLeft w:val="0"/>
      <w:marRight w:val="0"/>
      <w:marTop w:val="0"/>
      <w:marBottom w:val="0"/>
      <w:divBdr>
        <w:top w:val="none" w:sz="0" w:space="0" w:color="auto"/>
        <w:left w:val="none" w:sz="0" w:space="0" w:color="auto"/>
        <w:bottom w:val="none" w:sz="0" w:space="0" w:color="auto"/>
        <w:right w:val="none" w:sz="0" w:space="0" w:color="auto"/>
      </w:divBdr>
      <w:divsChild>
        <w:div w:id="762455403">
          <w:marLeft w:val="0"/>
          <w:marRight w:val="0"/>
          <w:marTop w:val="0"/>
          <w:marBottom w:val="0"/>
          <w:divBdr>
            <w:top w:val="none" w:sz="0" w:space="0" w:color="auto"/>
            <w:left w:val="none" w:sz="0" w:space="0" w:color="auto"/>
            <w:bottom w:val="none" w:sz="0" w:space="0" w:color="auto"/>
            <w:right w:val="none" w:sz="0" w:space="0" w:color="auto"/>
          </w:divBdr>
        </w:div>
      </w:divsChild>
    </w:div>
    <w:div w:id="582489367">
      <w:bodyDiv w:val="1"/>
      <w:marLeft w:val="0"/>
      <w:marRight w:val="0"/>
      <w:marTop w:val="0"/>
      <w:marBottom w:val="0"/>
      <w:divBdr>
        <w:top w:val="none" w:sz="0" w:space="0" w:color="auto"/>
        <w:left w:val="none" w:sz="0" w:space="0" w:color="auto"/>
        <w:bottom w:val="none" w:sz="0" w:space="0" w:color="auto"/>
        <w:right w:val="none" w:sz="0" w:space="0" w:color="auto"/>
      </w:divBdr>
    </w:div>
    <w:div w:id="1174415171">
      <w:bodyDiv w:val="1"/>
      <w:marLeft w:val="0"/>
      <w:marRight w:val="0"/>
      <w:marTop w:val="0"/>
      <w:marBottom w:val="0"/>
      <w:divBdr>
        <w:top w:val="none" w:sz="0" w:space="0" w:color="auto"/>
        <w:left w:val="none" w:sz="0" w:space="0" w:color="auto"/>
        <w:bottom w:val="none" w:sz="0" w:space="0" w:color="auto"/>
        <w:right w:val="none" w:sz="0" w:space="0" w:color="auto"/>
      </w:divBdr>
    </w:div>
    <w:div w:id="1295522949">
      <w:bodyDiv w:val="1"/>
      <w:marLeft w:val="0"/>
      <w:marRight w:val="0"/>
      <w:marTop w:val="0"/>
      <w:marBottom w:val="0"/>
      <w:divBdr>
        <w:top w:val="none" w:sz="0" w:space="0" w:color="auto"/>
        <w:left w:val="none" w:sz="0" w:space="0" w:color="auto"/>
        <w:bottom w:val="none" w:sz="0" w:space="0" w:color="auto"/>
        <w:right w:val="none" w:sz="0" w:space="0" w:color="auto"/>
      </w:divBdr>
    </w:div>
    <w:div w:id="1304962546">
      <w:bodyDiv w:val="1"/>
      <w:marLeft w:val="0"/>
      <w:marRight w:val="0"/>
      <w:marTop w:val="0"/>
      <w:marBottom w:val="0"/>
      <w:divBdr>
        <w:top w:val="none" w:sz="0" w:space="0" w:color="auto"/>
        <w:left w:val="none" w:sz="0" w:space="0" w:color="auto"/>
        <w:bottom w:val="none" w:sz="0" w:space="0" w:color="auto"/>
        <w:right w:val="none" w:sz="0" w:space="0" w:color="auto"/>
      </w:divBdr>
    </w:div>
    <w:div w:id="1529638330">
      <w:bodyDiv w:val="1"/>
      <w:marLeft w:val="0"/>
      <w:marRight w:val="0"/>
      <w:marTop w:val="0"/>
      <w:marBottom w:val="0"/>
      <w:divBdr>
        <w:top w:val="none" w:sz="0" w:space="0" w:color="auto"/>
        <w:left w:val="none" w:sz="0" w:space="0" w:color="auto"/>
        <w:bottom w:val="none" w:sz="0" w:space="0" w:color="auto"/>
        <w:right w:val="none" w:sz="0" w:space="0" w:color="auto"/>
      </w:divBdr>
    </w:div>
    <w:div w:id="1635791168">
      <w:bodyDiv w:val="1"/>
      <w:marLeft w:val="0"/>
      <w:marRight w:val="0"/>
      <w:marTop w:val="0"/>
      <w:marBottom w:val="0"/>
      <w:divBdr>
        <w:top w:val="none" w:sz="0" w:space="0" w:color="auto"/>
        <w:left w:val="none" w:sz="0" w:space="0" w:color="auto"/>
        <w:bottom w:val="none" w:sz="0" w:space="0" w:color="auto"/>
        <w:right w:val="none" w:sz="0" w:space="0" w:color="auto"/>
      </w:divBdr>
    </w:div>
    <w:div w:id="196904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become-magistrate" TargetMode="External"/><Relationship Id="rId13" Type="http://schemas.openxmlformats.org/officeDocument/2006/relationships/hyperlink" Target="https://www.criminal-courts-review.org.uk/chpt4.pdf" TargetMode="External"/><Relationship Id="rId18" Type="http://schemas.openxmlformats.org/officeDocument/2006/relationships/hyperlink" Target="https://assets.publishing.service.gov.uk/government/uploads/system/uploads/attachment_data/file/266024/strengths-skills-judiciary-2.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plus-lexis-com.ezproxy.uwtsd.ac.uk/api/document/collection/cases-uk/id/4S1B-CH50-TWW8-S1HS-00000-00?cite=Paul%20v%20Luton%20Justices%2C%20ex%20parte%20Crown%20Prosecution%20Service%2C%20(1989)%20153%20JP%20512&amp;context=1001073" TargetMode="External"/><Relationship Id="rId7" Type="http://schemas.openxmlformats.org/officeDocument/2006/relationships/hyperlink" Target="https://doi.org/10.1111/j.1745-9133.2004.tb00073.x" TargetMode="External"/><Relationship Id="rId12" Type="http://schemas.openxmlformats.org/officeDocument/2006/relationships/hyperlink" Target="https://www.defencebarrister.co.uk/whichcourtwilligoto" TargetMode="External"/><Relationship Id="rId17" Type="http://schemas.openxmlformats.org/officeDocument/2006/relationships/hyperlink" Target="https://www.magistratesassociation.org.uk/aboutmagistrates" TargetMode="External"/><Relationship Id="rId25" Type="http://schemas.openxmlformats.org/officeDocument/2006/relationships/hyperlink" Target="https://www.parliament.uk/about/livingheritage/transformingsociety/laworder/court/overview/jps/" TargetMode="External"/><Relationship Id="rId2" Type="http://schemas.openxmlformats.org/officeDocument/2006/relationships/styles" Target="styles.xml"/><Relationship Id="rId16" Type="http://schemas.openxmlformats.org/officeDocument/2006/relationships/hyperlink" Target="https://www.magistrates-association.org.uk/About-Magistrates/Youth-Court" TargetMode="External"/><Relationship Id="rId20" Type="http://schemas.openxmlformats.org/officeDocument/2006/relationships/hyperlink" Target="https://researchbriefings.files.parliament.uk/documents/POST-PN-0512/POST-PN-0512.pdf" TargetMode="External"/><Relationship Id="rId1" Type="http://schemas.openxmlformats.org/officeDocument/2006/relationships/customXml" Target="../customXml/item1.xml"/><Relationship Id="rId6" Type="http://schemas.openxmlformats.org/officeDocument/2006/relationships/hyperlink" Target="https://www.cps.gov.uk/legal-guidance/costs-annex-1" TargetMode="External"/><Relationship Id="rId11" Type="http://schemas.openxmlformats.org/officeDocument/2006/relationships/hyperlink" Target="https://commonslibrary.parliament.uk/constituency-data-magistrates-court-closures/" TargetMode="External"/><Relationship Id="rId24" Type="http://schemas.openxmlformats.org/officeDocument/2006/relationships/hyperlink" Target="https://www.lawsociety.org.uk/campaigns/court-reform/whats-changing/court-closures" TargetMode="External"/><Relationship Id="rId5" Type="http://schemas.openxmlformats.org/officeDocument/2006/relationships/hyperlink" Target="https://www.judiciary.uk/about-the-judiciary/who-are-the-judiciary/magistrates/" TargetMode="External"/><Relationship Id="rId15" Type="http://schemas.openxmlformats.org/officeDocument/2006/relationships/hyperlink" Target="https://www.magistrates-association.org.uk/About-Magistrates/Family-Court" TargetMode="External"/><Relationship Id="rId23" Type="http://schemas.openxmlformats.org/officeDocument/2006/relationships/hyperlink" Target="https://doi.org/10.1111/j.1468-2311.2006.00402.x" TargetMode="External"/><Relationship Id="rId10" Type="http://schemas.openxmlformats.org/officeDocument/2006/relationships/hyperlink" Target="https://assets.publishing.service.gov.uk/government/uploads/system/uploads/attachment_data/file/630427/HMCTS_Annual_Report_and_Accounts_2016-17_print_final.pdf" TargetMode="External"/><Relationship Id="rId19" Type="http://schemas.openxmlformats.org/officeDocument/2006/relationships/hyperlink" Target="https://www.gov.uk/government/news/magistrates-courts-given-more-power-to-tackle-backlog" TargetMode="External"/><Relationship Id="rId4" Type="http://schemas.openxmlformats.org/officeDocument/2006/relationships/webSettings" Target="webSettings.xml"/><Relationship Id="rId9" Type="http://schemas.openxmlformats.org/officeDocument/2006/relationships/hyperlink" Target="https://howardleague.org/wp-content/uploads/2016/04/HLWP_6_2014.pdf" TargetMode="External"/><Relationship Id="rId14" Type="http://schemas.openxmlformats.org/officeDocument/2006/relationships/hyperlink" Target="https://www.magistrates-association.org.uk/About-Magistrates/Jurisdiction/Criminal-Court" TargetMode="External"/><Relationship Id="rId22" Type="http://schemas.openxmlformats.org/officeDocument/2006/relationships/hyperlink" Target="https://www.thetimes.co.uk/article/court-figures-reveal-northeast-gives-most-lenient-sentences-8n6n82w0gf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8BA41-BA1F-4442-9501-1E1CA38A9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6886</TotalTime>
  <Pages>5</Pages>
  <Words>2327</Words>
  <Characters>13270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dc:creator>
  <cp:keywords/>
  <dc:description/>
  <cp:lastModifiedBy>Hannah Jones (2203446)</cp:lastModifiedBy>
  <cp:revision>22</cp:revision>
  <dcterms:created xsi:type="dcterms:W3CDTF">2023-04-24T01:52:00Z</dcterms:created>
  <dcterms:modified xsi:type="dcterms:W3CDTF">2023-05-05T03:34:00Z</dcterms:modified>
</cp:coreProperties>
</file>