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t xml:space="preserve">Programme: BA Business Management</w:t>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t xml:space="preserve">Module: Data Handling and Business Intelligence</w:t>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t xml:space="preserve">Module code: LCBB5000 </w:t>
      </w:r>
    </w:p>
    <w:p w:rsidR="00000000" w:rsidDel="00000000" w:rsidP="00000000" w:rsidRDefault="00000000" w:rsidRPr="00000000" w14:paraId="00000007">
      <w:pPr>
        <w:jc w:val="center"/>
        <w:rPr/>
      </w:pPr>
      <w:r w:rsidDel="00000000" w:rsidR="00000000" w:rsidRPr="00000000">
        <w:rPr>
          <w:rtl w:val="0"/>
        </w:rPr>
        <w:t xml:space="preserve">Student name: Andi Catalin Manea</w:t>
      </w:r>
    </w:p>
    <w:p w:rsidR="00000000" w:rsidDel="00000000" w:rsidP="00000000" w:rsidRDefault="00000000" w:rsidRPr="00000000" w14:paraId="00000008">
      <w:pPr>
        <w:jc w:val="center"/>
        <w:rPr/>
      </w:pPr>
      <w:r w:rsidDel="00000000" w:rsidR="00000000" w:rsidRPr="00000000">
        <w:rPr>
          <w:rtl w:val="0"/>
        </w:rPr>
        <w:t xml:space="preserve">Student id: 2113863</w:t>
      </w:r>
    </w:p>
    <w:p w:rsidR="00000000" w:rsidDel="00000000" w:rsidP="00000000" w:rsidRDefault="00000000" w:rsidRPr="00000000" w14:paraId="00000009">
      <w:pPr>
        <w:jc w:val="center"/>
        <w:rPr/>
      </w:pPr>
      <w:r w:rsidDel="00000000" w:rsidR="00000000" w:rsidRPr="00000000">
        <w:rPr>
          <w:rtl w:val="0"/>
        </w:rPr>
        <w:t xml:space="preserve">Lecturer: Eric Osei</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2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goal of this report is to evaluate the provided supermarket sales data in order to offer insightful analysis and assist the company in making advantageous business choices. The most lucrative product line, the efficiency of all three divisions (A, B, and C), and the performance of sales by gender will be the main subjects of the study. The use of descriptive statistics will also be used to analyze client reviews, and the benefits and drawbacks of using various statistical programs like SPSS, Excel, and Tableau will be explored. Lastly, using appropriate cases, we will define and discuss the Data Mining Cycle.</w:t>
      </w:r>
    </w:p>
    <w:p w:rsidR="00000000" w:rsidDel="00000000" w:rsidP="00000000" w:rsidRDefault="00000000" w:rsidRPr="00000000" w14:paraId="0000002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Using the file names and the descriptions given in the task, I'll describe each step in the first person.</w:t>
      </w:r>
    </w:p>
    <w:p w:rsidR="00000000" w:rsidDel="00000000" w:rsidP="00000000" w:rsidRDefault="00000000" w:rsidRPr="00000000" w14:paraId="0000002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3267075"/>
            <wp:effectExtent b="0" l="0" r="0" t="0"/>
            <wp:docPr id="18" name="image14.png"/>
            <a:graphic>
              <a:graphicData uri="http://schemas.openxmlformats.org/drawingml/2006/picture">
                <pic:pic>
                  <pic:nvPicPr>
                    <pic:cNvPr id="0" name="image14.png"/>
                    <pic:cNvPicPr preferRelativeResize="0"/>
                  </pic:nvPicPr>
                  <pic:blipFill>
                    <a:blip r:embed="rId6"/>
                    <a:srcRect b="0" l="0" r="0" t="0"/>
                    <a:stretch>
                      <a:fillRect/>
                    </a:stretch>
                  </pic:blipFill>
                  <pic:spPr>
                    <a:xfrm>
                      <a:off x="0" y="0"/>
                      <a:ext cx="6188710" cy="3267075"/>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 Choosing the file: To choose the dataset file for import, I browsed my computer for it.</w:t>
      </w:r>
    </w:p>
    <w:p w:rsidR="00000000" w:rsidDel="00000000" w:rsidP="00000000" w:rsidRDefault="00000000" w:rsidRPr="00000000" w14:paraId="00000027">
      <w:pPr>
        <w:spacing w:line="360" w:lineRule="auto"/>
        <w:ind w:left="12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spacing w:line="360" w:lineRule="auto"/>
        <w:ind w:left="12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spacing w:line="360" w:lineRule="auto"/>
        <w:ind w:left="12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line="360" w:lineRule="auto"/>
        <w:ind w:left="12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 Data raw condition after file insertion:</w:t>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6188400" cy="3314700"/>
            <wp:effectExtent b="0" l="0" r="0" t="0"/>
            <wp:docPr id="2" name="image28.png"/>
            <a:graphic>
              <a:graphicData uri="http://schemas.openxmlformats.org/drawingml/2006/picture">
                <pic:pic>
                  <pic:nvPicPr>
                    <pic:cNvPr id="0" name="image28.png"/>
                    <pic:cNvPicPr preferRelativeResize="0"/>
                  </pic:nvPicPr>
                  <pic:blipFill>
                    <a:blip r:embed="rId7"/>
                    <a:srcRect b="0" l="0" r="0" t="0"/>
                    <a:stretch>
                      <a:fillRect/>
                    </a:stretch>
                  </pic:blipFill>
                  <pic:spPr>
                    <a:xfrm>
                      <a:off x="0" y="0"/>
                      <a:ext cx="6188400"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3976370"/>
            <wp:effectExtent b="0" l="0" r="0" t="0"/>
            <wp:docPr descr="Graphical user interface, application, table, Excel&#10;&#10;Description automatically generated" id="17" name="image30.png"/>
            <a:graphic>
              <a:graphicData uri="http://schemas.openxmlformats.org/drawingml/2006/picture">
                <pic:pic>
                  <pic:nvPicPr>
                    <pic:cNvPr descr="Graphical user interface, application, table, Excel&#10;&#10;Description automatically generated" id="0" name="image30.png"/>
                    <pic:cNvPicPr preferRelativeResize="0"/>
                  </pic:nvPicPr>
                  <pic:blipFill>
                    <a:blip r:embed="rId8"/>
                    <a:srcRect b="0" l="0" r="0" t="0"/>
                    <a:stretch>
                      <a:fillRect/>
                    </a:stretch>
                  </pic:blipFill>
                  <pic:spPr>
                    <a:xfrm>
                      <a:off x="0" y="0"/>
                      <a:ext cx="6188710" cy="397637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 Choosing "Insert" to Add a Pivot Table: To add a  pivot table to my workbook, I clicked the "Insert" tab and then the "Pivot Table" option.</w:t>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3631565"/>
            <wp:effectExtent b="0" l="0" r="0" t="0"/>
            <wp:docPr id="19" name="image29.png"/>
            <a:graphic>
              <a:graphicData uri="http://schemas.openxmlformats.org/drawingml/2006/picture">
                <pic:pic>
                  <pic:nvPicPr>
                    <pic:cNvPr id="0" name="image29.png"/>
                    <pic:cNvPicPr preferRelativeResize="0"/>
                  </pic:nvPicPr>
                  <pic:blipFill>
                    <a:blip r:embed="rId9"/>
                    <a:srcRect b="0" l="0" r="0" t="0"/>
                    <a:stretch>
                      <a:fillRect/>
                    </a:stretch>
                  </pic:blipFill>
                  <pic:spPr>
                    <a:xfrm>
                      <a:off x="0" y="0"/>
                      <a:ext cx="6188710" cy="3631565"/>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2.1 Picking the Pivot Table: To begin modifying the recently added raw data, I clicked on it.</w:t>
      </w:r>
    </w:p>
    <w:p w:rsidR="00000000" w:rsidDel="00000000" w:rsidP="00000000" w:rsidRDefault="00000000" w:rsidRPr="00000000" w14:paraId="0000003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24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3.0  Adding Invoice ID &amp; Total: Add the "Invoice ID" and "Total" variables to the rows and values sections of the pivot table.</w:t>
      </w:r>
    </w:p>
    <w:p w:rsidR="00000000" w:rsidDel="00000000" w:rsidP="00000000" w:rsidRDefault="00000000" w:rsidRPr="00000000" w14:paraId="00000034">
      <w:pPr>
        <w:spacing w:line="24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line="240"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6188400" cy="3302000"/>
            <wp:effectExtent b="0" l="0" r="0" t="0"/>
            <wp:docPr id="5" name="image20.png"/>
            <a:graphic>
              <a:graphicData uri="http://schemas.openxmlformats.org/drawingml/2006/picture">
                <pic:pic>
                  <pic:nvPicPr>
                    <pic:cNvPr id="0" name="image20.png"/>
                    <pic:cNvPicPr preferRelativeResize="0"/>
                  </pic:nvPicPr>
                  <pic:blipFill>
                    <a:blip r:embed="rId10"/>
                    <a:srcRect b="0" l="0" r="0" t="0"/>
                    <a:stretch>
                      <a:fillRect/>
                    </a:stretch>
                  </pic:blipFill>
                  <pic:spPr>
                    <a:xfrm>
                      <a:off x="0" y="0"/>
                      <a:ext cx="6188400" cy="33020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4.0 Choosing the graph for the invoice ID: I chose the right style of the chart to represent the information about invoice IDs.</w:t>
      </w:r>
    </w:p>
    <w:p w:rsidR="00000000" w:rsidDel="00000000" w:rsidP="00000000" w:rsidRDefault="00000000" w:rsidRPr="00000000" w14:paraId="0000004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3677285"/>
            <wp:effectExtent b="0" l="0" r="0" t="0"/>
            <wp:docPr id="21"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6188710" cy="3677285"/>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5.0 Final Invoice ID graph: After finishing the necessary customization, the graph for the invoice IDs is prepared to be added to the interface.</w:t>
      </w:r>
    </w:p>
    <w:p w:rsidR="00000000" w:rsidDel="00000000" w:rsidP="00000000" w:rsidRDefault="00000000" w:rsidRPr="00000000" w14:paraId="0000004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4332605"/>
            <wp:effectExtent b="0" l="0" r="0" t="0"/>
            <wp:docPr descr="A screenshot of a computer&#10;&#10;Description automatically generated" id="20" name="image24.png"/>
            <a:graphic>
              <a:graphicData uri="http://schemas.openxmlformats.org/drawingml/2006/picture">
                <pic:pic>
                  <pic:nvPicPr>
                    <pic:cNvPr descr="A screenshot of a computer&#10;&#10;Description automatically generated" id="0" name="image24.png"/>
                    <pic:cNvPicPr preferRelativeResize="0"/>
                  </pic:nvPicPr>
                  <pic:blipFill>
                    <a:blip r:embed="rId12"/>
                    <a:srcRect b="0" l="0" r="0" t="0"/>
                    <a:stretch>
                      <a:fillRect/>
                    </a:stretch>
                  </pic:blipFill>
                  <pic:spPr>
                    <a:xfrm>
                      <a:off x="0" y="0"/>
                      <a:ext cx="6188710" cy="433260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6.0 Adding “Gross margin” and “Product” in the rows and  values sections to show the gross margin for each product.</w:t>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6188400" cy="3289300"/>
            <wp:effectExtent b="0" l="0" r="0" t="0"/>
            <wp:docPr id="1"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6188400" cy="32893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5417820"/>
            <wp:effectExtent b="0" l="0" r="0" t="0"/>
            <wp:docPr descr="Graphical user interface, application, table&#10;&#10;Description automatically generated" id="23" name="image10.png"/>
            <a:graphic>
              <a:graphicData uri="http://schemas.openxmlformats.org/drawingml/2006/picture">
                <pic:pic>
                  <pic:nvPicPr>
                    <pic:cNvPr descr="Graphical user interface, application, table&#10;&#10;Description automatically generated" id="0" name="image10.png"/>
                    <pic:cNvPicPr preferRelativeResize="0"/>
                  </pic:nvPicPr>
                  <pic:blipFill>
                    <a:blip r:embed="rId14"/>
                    <a:srcRect b="0" l="0" r="0" t="0"/>
                    <a:stretch>
                      <a:fillRect/>
                    </a:stretch>
                  </pic:blipFill>
                  <pic:spPr>
                    <a:xfrm>
                      <a:off x="0" y="0"/>
                      <a:ext cx="6188710" cy="541782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7.0 Final Gross Margin Product: I finished making the necessary changes to the table that breaks down gross margin by product, and it is now prepared for the dashboard.</w:t>
      </w:r>
    </w:p>
    <w:p w:rsidR="00000000" w:rsidDel="00000000" w:rsidP="00000000" w:rsidRDefault="00000000" w:rsidRPr="00000000" w14:paraId="0000004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4961255"/>
            <wp:effectExtent b="0" l="0" r="0" t="0"/>
            <wp:docPr descr="Graphical user interface, application, table, Excel&#10;&#10;Description automatically generated" id="22" name="image31.png"/>
            <a:graphic>
              <a:graphicData uri="http://schemas.openxmlformats.org/drawingml/2006/picture">
                <pic:pic>
                  <pic:nvPicPr>
                    <pic:cNvPr descr="Graphical user interface, application, table, Excel&#10;&#10;Description automatically generated" id="0" name="image31.png"/>
                    <pic:cNvPicPr preferRelativeResize="0"/>
                  </pic:nvPicPr>
                  <pic:blipFill>
                    <a:blip r:embed="rId15"/>
                    <a:srcRect b="0" l="0" r="0" t="0"/>
                    <a:stretch>
                      <a:fillRect/>
                    </a:stretch>
                  </pic:blipFill>
                  <pic:spPr>
                    <a:xfrm>
                      <a:off x="0" y="0"/>
                      <a:ext cx="6188710" cy="4961255"/>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8.0 Choosing the COGS (Cost of Goods Sold) graph: I picked a suitable chart type to show the COGS for each product.</w:t>
      </w:r>
    </w:p>
    <w:p w:rsidR="00000000" w:rsidDel="00000000" w:rsidP="00000000" w:rsidRDefault="00000000" w:rsidRPr="00000000" w14:paraId="0000004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4706620"/>
            <wp:effectExtent b="0" l="0" r="0" t="0"/>
            <wp:docPr descr="Graphical user interface, application&#10;&#10;Description automatically generated" id="25" name="image13.png"/>
            <a:graphic>
              <a:graphicData uri="http://schemas.openxmlformats.org/drawingml/2006/picture">
                <pic:pic>
                  <pic:nvPicPr>
                    <pic:cNvPr descr="Graphical user interface, application&#10;&#10;Description automatically generated" id="0" name="image13.png"/>
                    <pic:cNvPicPr preferRelativeResize="0"/>
                  </pic:nvPicPr>
                  <pic:blipFill>
                    <a:blip r:embed="rId16"/>
                    <a:srcRect b="0" l="0" r="0" t="0"/>
                    <a:stretch>
                      <a:fillRect/>
                    </a:stretch>
                  </pic:blipFill>
                  <pic:spPr>
                    <a:xfrm>
                      <a:off x="0" y="0"/>
                      <a:ext cx="6188710" cy="470662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9.0 The final COGS per product graph is now prepared for the dashboard after I completed customizing it.</w:t>
      </w:r>
    </w:p>
    <w:p w:rsidR="00000000" w:rsidDel="00000000" w:rsidP="00000000" w:rsidRDefault="00000000" w:rsidRPr="00000000" w14:paraId="0000005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4392295"/>
            <wp:effectExtent b="0" l="0" r="0" t="0"/>
            <wp:docPr descr="Graphical user interface, application&#10;&#10;Description automatically generated" id="24" name="image32.png"/>
            <a:graphic>
              <a:graphicData uri="http://schemas.openxmlformats.org/drawingml/2006/picture">
                <pic:pic>
                  <pic:nvPicPr>
                    <pic:cNvPr descr="Graphical user interface, application&#10;&#10;Description automatically generated" id="0" name="image32.png"/>
                    <pic:cNvPicPr preferRelativeResize="0"/>
                  </pic:nvPicPr>
                  <pic:blipFill>
                    <a:blip r:embed="rId17"/>
                    <a:srcRect b="0" l="0" r="0" t="0"/>
                    <a:stretch>
                      <a:fillRect/>
                    </a:stretch>
                  </pic:blipFill>
                  <pic:spPr>
                    <a:xfrm>
                      <a:off x="0" y="0"/>
                      <a:ext cx="6188710" cy="4392295"/>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10.0 Adding date and total to rows and values: To display the data, I moved the "Date" and "Total" fields to the pivot table's rows and values sections.</w:t>
      </w:r>
    </w:p>
    <w:p w:rsidR="00000000" w:rsidDel="00000000" w:rsidP="00000000" w:rsidRDefault="00000000" w:rsidRPr="00000000" w14:paraId="0000005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400" cy="6134100"/>
            <wp:effectExtent b="0" l="0" r="0" t="0"/>
            <wp:docPr descr="Graphical user interface, application, table, Excel&#10;&#10;Description automatically generated" id="16" name="image9.png"/>
            <a:graphic>
              <a:graphicData uri="http://schemas.openxmlformats.org/drawingml/2006/picture">
                <pic:pic>
                  <pic:nvPicPr>
                    <pic:cNvPr descr="Graphical user interface, application, table, Excel&#10;&#10;Description automatically generated" id="0" name="image9.png"/>
                    <pic:cNvPicPr preferRelativeResize="0"/>
                  </pic:nvPicPr>
                  <pic:blipFill>
                    <a:blip r:embed="rId18"/>
                    <a:srcRect b="0" l="0" r="0" t="0"/>
                    <a:stretch>
                      <a:fillRect/>
                    </a:stretch>
                  </pic:blipFill>
                  <pic:spPr>
                    <a:xfrm>
                      <a:off x="0" y="0"/>
                      <a:ext cx="6188400" cy="613410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11.0 Choosing the graph for Date Total Sales: To show the total sales by date, I chose an appropriate chart type.</w:t>
      </w:r>
    </w:p>
    <w:p w:rsidR="00000000" w:rsidDel="00000000" w:rsidP="00000000" w:rsidRDefault="00000000" w:rsidRPr="00000000" w14:paraId="0000005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5116830"/>
            <wp:effectExtent b="0" l="0" r="0" t="0"/>
            <wp:docPr descr="A screenshot of a computer&#10;&#10;Description automatically generated" id="26" name="image12.png"/>
            <a:graphic>
              <a:graphicData uri="http://schemas.openxmlformats.org/drawingml/2006/picture">
                <pic:pic>
                  <pic:nvPicPr>
                    <pic:cNvPr descr="A screenshot of a computer&#10;&#10;Description automatically generated" id="0" name="image12.png"/>
                    <pic:cNvPicPr preferRelativeResize="0"/>
                  </pic:nvPicPr>
                  <pic:blipFill>
                    <a:blip r:embed="rId19"/>
                    <a:srcRect b="0" l="0" r="0" t="0"/>
                    <a:stretch>
                      <a:fillRect/>
                    </a:stretch>
                  </pic:blipFill>
                  <pic:spPr>
                    <a:xfrm>
                      <a:off x="0" y="0"/>
                      <a:ext cx="6188710" cy="511683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12.0 Final Date Total Sales Graph: The total sales by date graph has been fully customized and is now prepared for the interface.</w:t>
      </w:r>
    </w:p>
    <w:p w:rsidR="00000000" w:rsidDel="00000000" w:rsidP="00000000" w:rsidRDefault="00000000" w:rsidRPr="00000000" w14:paraId="0000006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5380355"/>
            <wp:effectExtent b="0" l="0" r="0" t="0"/>
            <wp:docPr descr="Graphical user interface, application, table, Excel&#10;&#10;Description automatically generated" id="27" name="image17.png"/>
            <a:graphic>
              <a:graphicData uri="http://schemas.openxmlformats.org/drawingml/2006/picture">
                <pic:pic>
                  <pic:nvPicPr>
                    <pic:cNvPr descr="Graphical user interface, application, table, Excel&#10;&#10;Description automatically generated" id="0" name="image17.png"/>
                    <pic:cNvPicPr preferRelativeResize="0"/>
                  </pic:nvPicPr>
                  <pic:blipFill>
                    <a:blip r:embed="rId20"/>
                    <a:srcRect b="0" l="0" r="0" t="0"/>
                    <a:stretch>
                      <a:fillRect/>
                    </a:stretch>
                  </pic:blipFill>
                  <pic:spPr>
                    <a:xfrm>
                      <a:off x="0" y="0"/>
                      <a:ext cx="6188710" cy="538035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13.1 Products overall rows and values: To show information about product lines and their corresponding ratings, I added the "Product Line" and "Rating" fields to the pivot table.</w:t>
      </w:r>
    </w:p>
    <w:p w:rsidR="00000000" w:rsidDel="00000000" w:rsidP="00000000" w:rsidRDefault="00000000" w:rsidRPr="00000000" w14:paraId="0000006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5878195"/>
            <wp:effectExtent b="0" l="0" r="0" t="0"/>
            <wp:docPr descr="Graphical user interface, application, table, Excel&#10;&#10;Description automatically generated" id="28" name="image21.png"/>
            <a:graphic>
              <a:graphicData uri="http://schemas.openxmlformats.org/drawingml/2006/picture">
                <pic:pic>
                  <pic:nvPicPr>
                    <pic:cNvPr descr="Graphical user interface, application, table, Excel&#10;&#10;Description automatically generated" id="0" name="image21.png"/>
                    <pic:cNvPicPr preferRelativeResize="0"/>
                  </pic:nvPicPr>
                  <pic:blipFill>
                    <a:blip r:embed="rId21"/>
                    <a:srcRect b="0" l="0" r="0" t="0"/>
                    <a:stretch>
                      <a:fillRect/>
                    </a:stretch>
                  </pic:blipFill>
                  <pic:spPr>
                    <a:xfrm>
                      <a:off x="0" y="0"/>
                      <a:ext cx="6188710" cy="5878195"/>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14.0 Deciding on the graph for Product Line per Rating: I made a choice for the best style of chart to display the information for product lines and their ratings.</w:t>
      </w:r>
    </w:p>
    <w:p w:rsidR="00000000" w:rsidDel="00000000" w:rsidP="00000000" w:rsidRDefault="00000000" w:rsidRPr="00000000" w14:paraId="0000006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4916805"/>
            <wp:effectExtent b="0" l="0" r="0" t="0"/>
            <wp:docPr descr="A screenshot of a computer&#10;&#10;Description automatically generated" id="29" name="image19.png"/>
            <a:graphic>
              <a:graphicData uri="http://schemas.openxmlformats.org/drawingml/2006/picture">
                <pic:pic>
                  <pic:nvPicPr>
                    <pic:cNvPr descr="A screenshot of a computer&#10;&#10;Description automatically generated" id="0" name="image19.png"/>
                    <pic:cNvPicPr preferRelativeResize="0"/>
                  </pic:nvPicPr>
                  <pic:blipFill>
                    <a:blip r:embed="rId22"/>
                    <a:srcRect b="0" l="0" r="0" t="0"/>
                    <a:stretch>
                      <a:fillRect/>
                    </a:stretch>
                  </pic:blipFill>
                  <pic:spPr>
                    <a:xfrm>
                      <a:off x="0" y="0"/>
                      <a:ext cx="6188710" cy="491680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15.0 The final product line ratings graph is now prepared for the dashboard after I completed customizing it.</w:t>
      </w:r>
    </w:p>
    <w:p w:rsidR="00000000" w:rsidDel="00000000" w:rsidP="00000000" w:rsidRDefault="00000000" w:rsidRPr="00000000" w14:paraId="0000006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5142230"/>
            <wp:effectExtent b="0" l="0" r="0" t="0"/>
            <wp:docPr descr="Graphical user interface&#10;&#10;Description automatically generated" id="30" name="image22.png"/>
            <a:graphic>
              <a:graphicData uri="http://schemas.openxmlformats.org/drawingml/2006/picture">
                <pic:pic>
                  <pic:nvPicPr>
                    <pic:cNvPr descr="Graphical user interface&#10;&#10;Description automatically generated" id="0" name="image22.png"/>
                    <pic:cNvPicPr preferRelativeResize="0"/>
                  </pic:nvPicPr>
                  <pic:blipFill>
                    <a:blip r:embed="rId23"/>
                    <a:srcRect b="0" l="0" r="0" t="0"/>
                    <a:stretch>
                      <a:fillRect/>
                    </a:stretch>
                  </pic:blipFill>
                  <pic:spPr>
                    <a:xfrm>
                      <a:off x="0" y="0"/>
                      <a:ext cx="6188710" cy="514223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16.0 Moving the chart to the dashboard.</w:t>
      </w:r>
    </w:p>
    <w:p w:rsidR="00000000" w:rsidDel="00000000" w:rsidP="00000000" w:rsidRDefault="00000000" w:rsidRPr="00000000" w14:paraId="0000007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4559300"/>
            <wp:effectExtent b="0" l="0" r="0" t="0"/>
            <wp:docPr descr="Graphical user interface, application&#10;&#10;Description automatically generated" id="31" name="image27.png"/>
            <a:graphic>
              <a:graphicData uri="http://schemas.openxmlformats.org/drawingml/2006/picture">
                <pic:pic>
                  <pic:nvPicPr>
                    <pic:cNvPr descr="Graphical user interface, application&#10;&#10;Description automatically generated" id="0" name="image27.png"/>
                    <pic:cNvPicPr preferRelativeResize="0"/>
                  </pic:nvPicPr>
                  <pic:blipFill>
                    <a:blip r:embed="rId24"/>
                    <a:srcRect b="0" l="0" r="0" t="0"/>
                    <a:stretch>
                      <a:fillRect/>
                    </a:stretch>
                  </pic:blipFill>
                  <pic:spPr>
                    <a:xfrm>
                      <a:off x="0" y="0"/>
                      <a:ext cx="6188710" cy="455930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17.0 Adding a slicer: I added a slicer to let users manually filter the data.</w:t>
      </w:r>
    </w:p>
    <w:p w:rsidR="00000000" w:rsidDel="00000000" w:rsidP="00000000" w:rsidRDefault="00000000" w:rsidRPr="00000000" w14:paraId="0000007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3512820"/>
            <wp:effectExtent b="0" l="0" r="0" t="0"/>
            <wp:docPr descr="Graphical user interface, application&#10;&#10;Description automatically generated" id="32" name="image23.png"/>
            <a:graphic>
              <a:graphicData uri="http://schemas.openxmlformats.org/drawingml/2006/picture">
                <pic:pic>
                  <pic:nvPicPr>
                    <pic:cNvPr descr="Graphical user interface, application&#10;&#10;Description automatically generated" id="0" name="image23.png"/>
                    <pic:cNvPicPr preferRelativeResize="0"/>
                  </pic:nvPicPr>
                  <pic:blipFill>
                    <a:blip r:embed="rId25"/>
                    <a:srcRect b="0" l="2790" r="2790" t="0"/>
                    <a:stretch>
                      <a:fillRect/>
                    </a:stretch>
                  </pic:blipFill>
                  <pic:spPr>
                    <a:xfrm>
                      <a:off x="0" y="0"/>
                      <a:ext cx="6188710" cy="351282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18.0 Changing the slicer's appearance: I changed the slicer's appearance to blend in with the overall dashboard layout.</w:t>
      </w:r>
    </w:p>
    <w:p w:rsidR="00000000" w:rsidDel="00000000" w:rsidP="00000000" w:rsidRDefault="00000000" w:rsidRPr="00000000" w14:paraId="0000007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3722370"/>
            <wp:effectExtent b="0" l="0" r="0" t="0"/>
            <wp:docPr descr="Graphical user interface, application&#10;&#10;Description automatically generated" id="33" name="image25.png"/>
            <a:graphic>
              <a:graphicData uri="http://schemas.openxmlformats.org/drawingml/2006/picture">
                <pic:pic>
                  <pic:nvPicPr>
                    <pic:cNvPr descr="Graphical user interface, application&#10;&#10;Description automatically generated" id="0" name="image25.png"/>
                    <pic:cNvPicPr preferRelativeResize="0"/>
                  </pic:nvPicPr>
                  <pic:blipFill>
                    <a:blip r:embed="rId26"/>
                    <a:srcRect b="0" l="5794" r="5794" t="0"/>
                    <a:stretch>
                      <a:fillRect/>
                    </a:stretch>
                  </pic:blipFill>
                  <pic:spPr>
                    <a:xfrm>
                      <a:off x="0" y="0"/>
                      <a:ext cx="6188710" cy="3722370"/>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19.0 Linking each slicer to its corresponding data source: I connected each slicer to its matching data source to make sure it works properly.</w:t>
      </w:r>
    </w:p>
    <w:p w:rsidR="00000000" w:rsidDel="00000000" w:rsidP="00000000" w:rsidRDefault="00000000" w:rsidRPr="00000000" w14:paraId="0000007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6188710" cy="3884295"/>
            <wp:effectExtent b="0" l="0" r="0" t="0"/>
            <wp:docPr descr="Graphical user interface, website&#10;&#10;Description automatically generated" id="6" name="image3.png"/>
            <a:graphic>
              <a:graphicData uri="http://schemas.openxmlformats.org/drawingml/2006/picture">
                <pic:pic>
                  <pic:nvPicPr>
                    <pic:cNvPr descr="Graphical user interface, website&#10;&#10;Description automatically generated" id="0" name="image3.png"/>
                    <pic:cNvPicPr preferRelativeResize="0"/>
                  </pic:nvPicPr>
                  <pic:blipFill>
                    <a:blip r:embed="rId27"/>
                    <a:srcRect b="0" l="7595" r="7595" t="0"/>
                    <a:stretch>
                      <a:fillRect/>
                    </a:stretch>
                  </pic:blipFill>
                  <pic:spPr>
                    <a:xfrm>
                      <a:off x="0" y="0"/>
                      <a:ext cx="6188710" cy="3884295"/>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20.0 The dashboard has been finished, and it is now prepared for sharing with the target audience or for presentation.</w:t>
      </w:r>
    </w:p>
    <w:p w:rsidR="00000000" w:rsidDel="00000000" w:rsidP="00000000" w:rsidRDefault="00000000" w:rsidRPr="00000000" w14:paraId="0000007E">
      <w:pPr>
        <w:spacing w:line="360" w:lineRule="auto"/>
        <w:jc w:val="both"/>
        <w:rPr>
          <w:rFonts w:ascii="Arial" w:cs="Arial" w:eastAsia="Arial" w:hAnsi="Arial"/>
          <w:sz w:val="24"/>
          <w:szCs w:val="24"/>
        </w:rPr>
      </w:pPr>
      <w:r w:rsidDel="00000000" w:rsidR="00000000" w:rsidRPr="00000000">
        <w:rPr>
          <w:rFonts w:ascii="Times" w:cs="Times" w:eastAsia="Times" w:hAnsi="Times"/>
          <w:sz w:val="24"/>
          <w:szCs w:val="24"/>
          <w:u w:val="single"/>
        </w:rPr>
        <w:drawing>
          <wp:inline distB="0" distT="0" distL="0" distR="0">
            <wp:extent cx="6188710" cy="3195955"/>
            <wp:effectExtent b="0" l="0" r="0" t="0"/>
            <wp:docPr descr="Graphical user interface, application, website&#10;&#10;Description automatically generated" id="7" name="image5.png"/>
            <a:graphic>
              <a:graphicData uri="http://schemas.openxmlformats.org/drawingml/2006/picture">
                <pic:pic>
                  <pic:nvPicPr>
                    <pic:cNvPr descr="Graphical user interface, application, website&#10;&#10;Description automatically generated" id="0" name="image5.png"/>
                    <pic:cNvPicPr preferRelativeResize="0"/>
                  </pic:nvPicPr>
                  <pic:blipFill>
                    <a:blip r:embed="rId28"/>
                    <a:srcRect b="1396" l="0" r="0" t="1396"/>
                    <a:stretch>
                      <a:fillRect/>
                    </a:stretch>
                  </pic:blipFill>
                  <pic:spPr>
                    <a:xfrm>
                      <a:off x="0" y="0"/>
                      <a:ext cx="6188710" cy="3195955"/>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1">
      <w:pPr>
        <w:spacing w:line="360" w:lineRule="auto"/>
        <w:jc w:val="both"/>
        <w:rPr>
          <w:rFonts w:ascii="Times" w:cs="Times" w:eastAsia="Times" w:hAnsi="Times"/>
          <w:sz w:val="24"/>
          <w:szCs w:val="24"/>
          <w:u w:val="single"/>
        </w:rPr>
      </w:pPr>
      <w:r w:rsidDel="00000000" w:rsidR="00000000" w:rsidRPr="00000000">
        <w:rPr>
          <w:rtl w:val="0"/>
        </w:rPr>
      </w:r>
    </w:p>
    <w:p w:rsidR="00000000" w:rsidDel="00000000" w:rsidP="00000000" w:rsidRDefault="00000000" w:rsidRPr="00000000" w14:paraId="00000082">
      <w:pPr>
        <w:spacing w:after="0" w:line="360" w:lineRule="auto"/>
        <w:jc w:val="both"/>
        <w:rPr>
          <w:rFonts w:ascii="Times" w:cs="Times" w:eastAsia="Times" w:hAnsi="Times"/>
          <w:sz w:val="24"/>
          <w:szCs w:val="24"/>
          <w:u w:val="single"/>
        </w:rPr>
      </w:pPr>
      <w:r w:rsidDel="00000000" w:rsidR="00000000" w:rsidRPr="00000000">
        <w:rPr>
          <w:rFonts w:ascii="Times" w:cs="Times" w:eastAsia="Times" w:hAnsi="Times"/>
          <w:sz w:val="24"/>
          <w:szCs w:val="24"/>
          <w:u w:val="single"/>
        </w:rPr>
        <w:drawing>
          <wp:inline distB="0" distT="0" distL="0" distR="0">
            <wp:extent cx="6188710" cy="1753870"/>
            <wp:effectExtent b="0" l="0" r="0" t="0"/>
            <wp:docPr descr="Graphical user interface, text, application&#10;&#10;Description automatically generated" id="8" name="image15.png"/>
            <a:graphic>
              <a:graphicData uri="http://schemas.openxmlformats.org/drawingml/2006/picture">
                <pic:pic>
                  <pic:nvPicPr>
                    <pic:cNvPr descr="Graphical user interface, text, application&#10;&#10;Description automatically generated" id="0" name="image15.png"/>
                    <pic:cNvPicPr preferRelativeResize="0"/>
                  </pic:nvPicPr>
                  <pic:blipFill>
                    <a:blip r:embed="rId29"/>
                    <a:srcRect b="0" l="0" r="0" t="0"/>
                    <a:stretch>
                      <a:fillRect/>
                    </a:stretch>
                  </pic:blipFill>
                  <pic:spPr>
                    <a:xfrm>
                      <a:off x="0" y="0"/>
                      <a:ext cx="6188710" cy="175387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spacing w:after="0" w:line="360" w:lineRule="auto"/>
        <w:jc w:val="both"/>
        <w:rPr>
          <w:rFonts w:ascii="Times" w:cs="Times" w:eastAsia="Times" w:hAnsi="Times"/>
          <w:sz w:val="24"/>
          <w:szCs w:val="24"/>
          <w:u w:val="single"/>
        </w:rPr>
      </w:pPr>
      <w:r w:rsidDel="00000000" w:rsidR="00000000" w:rsidRPr="00000000">
        <w:rPr>
          <w:rtl w:val="0"/>
        </w:rPr>
      </w:r>
    </w:p>
    <w:p w:rsidR="00000000" w:rsidDel="00000000" w:rsidP="00000000" w:rsidRDefault="00000000" w:rsidRPr="00000000" w14:paraId="00000084">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i) Gross margin is related to the business  profitability after taking the cost of the products  from that profit. To determine which product line is the most lucrative, we must take into account the gross margin, which is calculated as revenue less cost of goods sold. (COGS). The profitability of the product line increases as the sales margin rises. We can use a pivot table or dashboard to filter the data by product line and calculate the overall revenue, COGS, and gross margin for each product line. </w:t>
      </w:r>
    </w:p>
    <w:p w:rsidR="00000000" w:rsidDel="00000000" w:rsidP="00000000" w:rsidRDefault="00000000" w:rsidRPr="00000000" w14:paraId="00000085">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You can use the customer rating as an additional metric to assess how popular the product line is with customers. Once we have the data, we can arrange the product lines based on gross margin and customer satisfaction. The most profitable product range is also the one with the highest customer satisfaction and gross margin. (Beron and Smith,1997)</w:t>
      </w:r>
    </w:p>
    <w:p w:rsidR="00000000" w:rsidDel="00000000" w:rsidP="00000000" w:rsidRDefault="00000000" w:rsidRPr="00000000" w14:paraId="00000086">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It is important to remember that there may be other factors to consider when assessing a product line's performance besides profitability. Other factors like customer demand, competition, and industry trends should be considered when making business choices. The actual cost of manufacturing a company's goods is referred to as COGS. It is a significant line on your revenue summary that conveys a lot about the efficiency, success, and financial performance of your business.</w:t>
      </w:r>
    </w:p>
    <w:p w:rsidR="00000000" w:rsidDel="00000000" w:rsidP="00000000" w:rsidRDefault="00000000" w:rsidRPr="00000000" w14:paraId="00000087">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We must examine the metrics for COGS, Gross Margin%, and Customer Rating in the Dashboard to determine the most profitable product line.(Celgielski,2012)</w:t>
      </w:r>
    </w:p>
    <w:p w:rsidR="00000000" w:rsidDel="00000000" w:rsidP="00000000" w:rsidRDefault="00000000" w:rsidRPr="00000000" w14:paraId="00000088">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Either a pivot table or a dashboard can yield the same rating:</w:t>
      </w:r>
    </w:p>
    <w:p w:rsidR="00000000" w:rsidDel="00000000" w:rsidP="00000000" w:rsidRDefault="00000000" w:rsidRPr="00000000" w14:paraId="00000089">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0" distT="0" distL="0" distR="0">
            <wp:extent cx="6487705" cy="1340171"/>
            <wp:effectExtent b="0" l="0" r="0" t="0"/>
            <wp:docPr id="9" name="image33.png"/>
            <a:graphic>
              <a:graphicData uri="http://schemas.openxmlformats.org/drawingml/2006/picture">
                <pic:pic>
                  <pic:nvPicPr>
                    <pic:cNvPr id="0" name="image33.png"/>
                    <pic:cNvPicPr preferRelativeResize="0"/>
                  </pic:nvPicPr>
                  <pic:blipFill>
                    <a:blip r:embed="rId30"/>
                    <a:srcRect b="0" l="0" r="0" t="0"/>
                    <a:stretch>
                      <a:fillRect/>
                    </a:stretch>
                  </pic:blipFill>
                  <pic:spPr>
                    <a:xfrm>
                      <a:off x="0" y="0"/>
                      <a:ext cx="6487705" cy="1340171"/>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spacing w:line="360" w:lineRule="auto"/>
        <w:jc w:val="both"/>
        <w:rPr>
          <w:rFonts w:ascii="Times" w:cs="Times" w:eastAsia="Times" w:hAnsi="Times"/>
          <w:sz w:val="24"/>
          <w:szCs w:val="24"/>
        </w:rPr>
      </w:pPr>
      <w:r w:rsidDel="00000000" w:rsidR="00000000" w:rsidRPr="00000000">
        <w:rPr>
          <w:rtl w:val="0"/>
        </w:rPr>
      </w:r>
    </w:p>
    <w:tbl>
      <w:tblPr>
        <w:tblStyle w:val="Table1"/>
        <w:tblW w:w="8625.0" w:type="dxa"/>
        <w:jc w:val="left"/>
        <w:tblLayout w:type="fixed"/>
        <w:tblLook w:val="0400"/>
      </w:tblPr>
      <w:tblGrid>
        <w:gridCol w:w="3045"/>
        <w:gridCol w:w="1440"/>
        <w:gridCol w:w="1170"/>
        <w:gridCol w:w="1170"/>
        <w:gridCol w:w="1800"/>
        <w:tblGridChange w:id="0">
          <w:tblGrid>
            <w:gridCol w:w="3045"/>
            <w:gridCol w:w="1440"/>
            <w:gridCol w:w="1170"/>
            <w:gridCol w:w="1170"/>
            <w:gridCol w:w="1800"/>
          </w:tblGrid>
        </w:tblGridChange>
      </w:tblGrid>
      <w:tr>
        <w:trPr>
          <w:cantSplit w:val="0"/>
          <w:trHeight w:val="293" w:hRule="atLeast"/>
          <w:tblHeader w:val="0"/>
        </w:trPr>
        <w:tc>
          <w:tcPr>
            <w:tcBorders>
              <w:top w:color="000000" w:space="0" w:sz="12" w:val="single"/>
              <w:left w:color="000000" w:space="0" w:sz="12" w:val="single"/>
              <w:bottom w:color="000000" w:space="0" w:sz="4" w:val="single"/>
              <w:right w:color="000000" w:space="0" w:sz="4" w:val="single"/>
            </w:tcBorders>
            <w:shd w:fill="auto" w:val="clear"/>
            <w:vAlign w:val="bottom"/>
          </w:tcPr>
          <w:p w:rsidR="00000000" w:rsidDel="00000000" w:rsidP="00000000" w:rsidRDefault="00000000" w:rsidRPr="00000000" w14:paraId="0000008B">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Ranking Product line</w:t>
            </w:r>
          </w:p>
        </w:tc>
        <w:tc>
          <w:tcPr>
            <w:tcBorders>
              <w:top w:color="000000" w:space="0" w:sz="12"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C">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Branch A</w:t>
            </w:r>
          </w:p>
        </w:tc>
        <w:tc>
          <w:tcPr>
            <w:tcBorders>
              <w:top w:color="000000" w:space="0" w:sz="12"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D">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Branch B</w:t>
            </w:r>
          </w:p>
        </w:tc>
        <w:tc>
          <w:tcPr>
            <w:tcBorders>
              <w:top w:color="000000" w:space="0" w:sz="12"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E">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Branch C</w:t>
            </w:r>
          </w:p>
        </w:tc>
        <w:tc>
          <w:tcPr>
            <w:tcBorders>
              <w:top w:color="000000" w:space="0" w:sz="12" w:val="single"/>
              <w:left w:color="000000" w:space="0" w:sz="0" w:val="nil"/>
              <w:bottom w:color="000000" w:space="0" w:sz="4" w:val="single"/>
              <w:right w:color="000000" w:space="0" w:sz="12" w:val="single"/>
            </w:tcBorders>
            <w:shd w:fill="auto" w:val="clear"/>
            <w:vAlign w:val="bottom"/>
          </w:tcPr>
          <w:p w:rsidR="00000000" w:rsidDel="00000000" w:rsidP="00000000" w:rsidRDefault="00000000" w:rsidRPr="00000000" w14:paraId="0000008F">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Total Ranking</w:t>
            </w:r>
          </w:p>
        </w:tc>
      </w:tr>
      <w:tr>
        <w:trPr>
          <w:cantSplit w:val="0"/>
          <w:trHeight w:val="285" w:hRule="atLeast"/>
          <w:tblHeader w:val="0"/>
        </w:trPr>
        <w:tc>
          <w:tcPr>
            <w:tcBorders>
              <w:top w:color="000000" w:space="0" w:sz="0" w:val="nil"/>
              <w:left w:color="000000" w:space="0" w:sz="12" w:val="single"/>
              <w:bottom w:color="000000" w:space="0" w:sz="4" w:val="single"/>
              <w:right w:color="000000" w:space="0" w:sz="4" w:val="single"/>
            </w:tcBorders>
            <w:shd w:fill="auto" w:val="clear"/>
            <w:vAlign w:val="bottom"/>
          </w:tcPr>
          <w:p w:rsidR="00000000" w:rsidDel="00000000" w:rsidP="00000000" w:rsidRDefault="00000000" w:rsidRPr="00000000" w14:paraId="00000090">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Sports and travel</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1">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2">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3">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5</w:t>
            </w:r>
          </w:p>
        </w:tc>
        <w:tc>
          <w:tcPr>
            <w:tcBorders>
              <w:top w:color="000000" w:space="0" w:sz="0" w:val="nil"/>
              <w:left w:color="000000" w:space="0" w:sz="0" w:val="nil"/>
              <w:bottom w:color="000000" w:space="0" w:sz="4" w:val="single"/>
              <w:right w:color="000000" w:space="0" w:sz="12" w:val="single"/>
            </w:tcBorders>
            <w:shd w:fill="auto" w:val="clear"/>
            <w:vAlign w:val="bottom"/>
          </w:tcPr>
          <w:p w:rsidR="00000000" w:rsidDel="00000000" w:rsidP="00000000" w:rsidRDefault="00000000" w:rsidRPr="00000000" w14:paraId="00000094">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8</w:t>
            </w:r>
          </w:p>
        </w:tc>
      </w:tr>
      <w:tr>
        <w:trPr>
          <w:cantSplit w:val="0"/>
          <w:trHeight w:val="285" w:hRule="atLeast"/>
          <w:tblHeader w:val="0"/>
        </w:trPr>
        <w:tc>
          <w:tcPr>
            <w:tcBorders>
              <w:top w:color="000000" w:space="0" w:sz="0" w:val="nil"/>
              <w:left w:color="000000" w:space="0" w:sz="12" w:val="single"/>
              <w:bottom w:color="000000" w:space="0" w:sz="4" w:val="single"/>
              <w:right w:color="000000" w:space="0" w:sz="4" w:val="single"/>
            </w:tcBorders>
            <w:shd w:fill="auto" w:val="clear"/>
            <w:vAlign w:val="bottom"/>
          </w:tcPr>
          <w:p w:rsidR="00000000" w:rsidDel="00000000" w:rsidP="00000000" w:rsidRDefault="00000000" w:rsidRPr="00000000" w14:paraId="00000095">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Electronic accessories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6">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7">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8">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3</w:t>
            </w:r>
          </w:p>
        </w:tc>
        <w:tc>
          <w:tcPr>
            <w:tcBorders>
              <w:top w:color="000000" w:space="0" w:sz="0" w:val="nil"/>
              <w:left w:color="000000" w:space="0" w:sz="0" w:val="nil"/>
              <w:bottom w:color="000000" w:space="0" w:sz="4" w:val="single"/>
              <w:right w:color="000000" w:space="0" w:sz="12" w:val="single"/>
            </w:tcBorders>
            <w:shd w:fill="auto" w:val="clear"/>
            <w:vAlign w:val="bottom"/>
          </w:tcPr>
          <w:p w:rsidR="00000000" w:rsidDel="00000000" w:rsidP="00000000" w:rsidRDefault="00000000" w:rsidRPr="00000000" w14:paraId="00000099">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10</w:t>
            </w:r>
          </w:p>
        </w:tc>
      </w:tr>
      <w:tr>
        <w:trPr>
          <w:cantSplit w:val="0"/>
          <w:trHeight w:val="285" w:hRule="atLeast"/>
          <w:tblHeader w:val="0"/>
        </w:trPr>
        <w:tc>
          <w:tcPr>
            <w:tcBorders>
              <w:top w:color="000000" w:space="0" w:sz="0" w:val="nil"/>
              <w:left w:color="000000" w:space="0" w:sz="12" w:val="single"/>
              <w:bottom w:color="000000" w:space="0" w:sz="4" w:val="single"/>
              <w:right w:color="000000" w:space="0" w:sz="4" w:val="single"/>
            </w:tcBorders>
            <w:shd w:fill="auto" w:val="clear"/>
            <w:vAlign w:val="bottom"/>
          </w:tcPr>
          <w:p w:rsidR="00000000" w:rsidDel="00000000" w:rsidP="00000000" w:rsidRDefault="00000000" w:rsidRPr="00000000" w14:paraId="0000009A">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Food and beverages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B">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C">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D">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w:t>
            </w:r>
          </w:p>
        </w:tc>
        <w:tc>
          <w:tcPr>
            <w:tcBorders>
              <w:top w:color="000000" w:space="0" w:sz="0" w:val="nil"/>
              <w:left w:color="000000" w:space="0" w:sz="0" w:val="nil"/>
              <w:bottom w:color="000000" w:space="0" w:sz="4" w:val="single"/>
              <w:right w:color="000000" w:space="0" w:sz="12" w:val="single"/>
            </w:tcBorders>
            <w:shd w:fill="auto" w:val="clear"/>
            <w:vAlign w:val="bottom"/>
          </w:tcPr>
          <w:p w:rsidR="00000000" w:rsidDel="00000000" w:rsidP="00000000" w:rsidRDefault="00000000" w:rsidRPr="00000000" w14:paraId="0000009E">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10</w:t>
            </w:r>
          </w:p>
        </w:tc>
      </w:tr>
      <w:tr>
        <w:trPr>
          <w:cantSplit w:val="0"/>
          <w:trHeight w:val="285" w:hRule="atLeast"/>
          <w:tblHeader w:val="0"/>
        </w:trPr>
        <w:tc>
          <w:tcPr>
            <w:tcBorders>
              <w:top w:color="000000" w:space="0" w:sz="0" w:val="nil"/>
              <w:left w:color="000000" w:space="0" w:sz="12" w:val="single"/>
              <w:bottom w:color="000000" w:space="0" w:sz="4" w:val="single"/>
              <w:right w:color="000000" w:space="0" w:sz="4" w:val="single"/>
            </w:tcBorders>
            <w:shd w:fill="auto" w:val="clear"/>
            <w:vAlign w:val="bottom"/>
          </w:tcPr>
          <w:p w:rsidR="00000000" w:rsidDel="00000000" w:rsidP="00000000" w:rsidRDefault="00000000" w:rsidRPr="00000000" w14:paraId="0000009F">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Home and lifestyle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0">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1">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2">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w:t>
            </w:r>
          </w:p>
        </w:tc>
        <w:tc>
          <w:tcPr>
            <w:tcBorders>
              <w:top w:color="000000" w:space="0" w:sz="0" w:val="nil"/>
              <w:left w:color="000000" w:space="0" w:sz="0" w:val="nil"/>
              <w:bottom w:color="000000" w:space="0" w:sz="4" w:val="single"/>
              <w:right w:color="000000" w:space="0" w:sz="12" w:val="single"/>
            </w:tcBorders>
            <w:shd w:fill="auto" w:val="clear"/>
            <w:vAlign w:val="bottom"/>
          </w:tcPr>
          <w:p w:rsidR="00000000" w:rsidDel="00000000" w:rsidP="00000000" w:rsidRDefault="00000000" w:rsidRPr="00000000" w14:paraId="000000A3">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10</w:t>
            </w:r>
          </w:p>
        </w:tc>
      </w:tr>
      <w:tr>
        <w:trPr>
          <w:cantSplit w:val="0"/>
          <w:trHeight w:val="285" w:hRule="atLeast"/>
          <w:tblHeader w:val="0"/>
        </w:trPr>
        <w:tc>
          <w:tcPr>
            <w:tcBorders>
              <w:top w:color="000000" w:space="0" w:sz="0" w:val="nil"/>
              <w:left w:color="000000" w:space="0" w:sz="12" w:val="single"/>
              <w:bottom w:color="000000" w:space="0" w:sz="4" w:val="single"/>
              <w:right w:color="000000" w:space="0" w:sz="4" w:val="single"/>
            </w:tcBorders>
            <w:shd w:fill="auto" w:val="clear"/>
            <w:vAlign w:val="bottom"/>
          </w:tcPr>
          <w:p w:rsidR="00000000" w:rsidDel="00000000" w:rsidP="00000000" w:rsidRDefault="00000000" w:rsidRPr="00000000" w14:paraId="000000A4">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Health and beauty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5">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6">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7">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4</w:t>
            </w:r>
          </w:p>
        </w:tc>
        <w:tc>
          <w:tcPr>
            <w:tcBorders>
              <w:top w:color="000000" w:space="0" w:sz="0" w:val="nil"/>
              <w:left w:color="000000" w:space="0" w:sz="0" w:val="nil"/>
              <w:bottom w:color="000000" w:space="0" w:sz="4" w:val="single"/>
              <w:right w:color="000000" w:space="0" w:sz="12" w:val="single"/>
            </w:tcBorders>
            <w:shd w:fill="auto" w:val="clear"/>
            <w:vAlign w:val="bottom"/>
          </w:tcPr>
          <w:p w:rsidR="00000000" w:rsidDel="00000000" w:rsidP="00000000" w:rsidRDefault="00000000" w:rsidRPr="00000000" w14:paraId="000000A8">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12</w:t>
            </w:r>
          </w:p>
        </w:tc>
      </w:tr>
      <w:tr>
        <w:trPr>
          <w:cantSplit w:val="0"/>
          <w:trHeight w:val="293" w:hRule="atLeast"/>
          <w:tblHeader w:val="0"/>
        </w:trPr>
        <w:tc>
          <w:tcPr>
            <w:tcBorders>
              <w:top w:color="000000" w:space="0" w:sz="0" w:val="nil"/>
              <w:left w:color="000000" w:space="0" w:sz="12" w:val="single"/>
              <w:bottom w:color="000000" w:space="0" w:sz="12" w:val="single"/>
              <w:right w:color="000000" w:space="0" w:sz="4" w:val="single"/>
            </w:tcBorders>
            <w:shd w:fill="auto" w:val="clear"/>
            <w:vAlign w:val="bottom"/>
          </w:tcPr>
          <w:p w:rsidR="00000000" w:rsidDel="00000000" w:rsidP="00000000" w:rsidRDefault="00000000" w:rsidRPr="00000000" w14:paraId="000000A9">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Fashion accessories</w:t>
            </w:r>
          </w:p>
        </w:tc>
        <w:tc>
          <w:tcPr>
            <w:tcBorders>
              <w:top w:color="000000" w:space="0" w:sz="0" w:val="nil"/>
              <w:left w:color="000000" w:space="0" w:sz="0" w:val="nil"/>
              <w:bottom w:color="000000" w:space="0" w:sz="12" w:val="single"/>
              <w:right w:color="000000" w:space="0" w:sz="4" w:val="single"/>
            </w:tcBorders>
            <w:shd w:fill="auto" w:val="clear"/>
            <w:vAlign w:val="bottom"/>
          </w:tcPr>
          <w:p w:rsidR="00000000" w:rsidDel="00000000" w:rsidP="00000000" w:rsidRDefault="00000000" w:rsidRPr="00000000" w14:paraId="000000AA">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5</w:t>
            </w:r>
          </w:p>
        </w:tc>
        <w:tc>
          <w:tcPr>
            <w:tcBorders>
              <w:top w:color="000000" w:space="0" w:sz="0" w:val="nil"/>
              <w:left w:color="000000" w:space="0" w:sz="0" w:val="nil"/>
              <w:bottom w:color="000000" w:space="0" w:sz="12" w:val="single"/>
              <w:right w:color="000000" w:space="0" w:sz="4" w:val="single"/>
            </w:tcBorders>
            <w:shd w:fill="auto" w:val="clear"/>
            <w:vAlign w:val="bottom"/>
          </w:tcPr>
          <w:p w:rsidR="00000000" w:rsidDel="00000000" w:rsidP="00000000" w:rsidRDefault="00000000" w:rsidRPr="00000000" w14:paraId="000000AB">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w:t>
            </w:r>
          </w:p>
        </w:tc>
        <w:tc>
          <w:tcPr>
            <w:tcBorders>
              <w:top w:color="000000" w:space="0" w:sz="0" w:val="nil"/>
              <w:left w:color="000000" w:space="0" w:sz="0" w:val="nil"/>
              <w:bottom w:color="000000" w:space="0" w:sz="12" w:val="single"/>
              <w:right w:color="000000" w:space="0" w:sz="4" w:val="single"/>
            </w:tcBorders>
            <w:shd w:fill="auto" w:val="clear"/>
            <w:vAlign w:val="bottom"/>
          </w:tcPr>
          <w:p w:rsidR="00000000" w:rsidDel="00000000" w:rsidP="00000000" w:rsidRDefault="00000000" w:rsidRPr="00000000" w14:paraId="000000AC">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2</w:t>
            </w:r>
          </w:p>
        </w:tc>
        <w:tc>
          <w:tcPr>
            <w:tcBorders>
              <w:top w:color="000000" w:space="0" w:sz="0" w:val="nil"/>
              <w:left w:color="000000" w:space="0" w:sz="0" w:val="nil"/>
              <w:bottom w:color="000000" w:space="0" w:sz="12" w:val="single"/>
              <w:right w:color="000000" w:space="0" w:sz="12" w:val="single"/>
            </w:tcBorders>
            <w:shd w:fill="auto" w:val="clear"/>
            <w:vAlign w:val="bottom"/>
          </w:tcPr>
          <w:p w:rsidR="00000000" w:rsidDel="00000000" w:rsidP="00000000" w:rsidRDefault="00000000" w:rsidRPr="00000000" w14:paraId="000000AD">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13</w:t>
            </w:r>
          </w:p>
        </w:tc>
      </w:tr>
    </w:tbl>
    <w:p w:rsidR="00000000" w:rsidDel="00000000" w:rsidP="00000000" w:rsidRDefault="00000000" w:rsidRPr="00000000" w14:paraId="000000AE">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AF">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column Total Ranking value with the smallest value, in this case Sport and Travel, will be used to indicate the product line across all lines that is the most profitable.</w:t>
      </w:r>
    </w:p>
    <w:p w:rsidR="00000000" w:rsidDel="00000000" w:rsidP="00000000" w:rsidRDefault="00000000" w:rsidRPr="00000000" w14:paraId="000000B0">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B1">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ii) Based on the provided statistics, the performance of branches A, B, and C is examined in the following way:</w:t>
      </w:r>
    </w:p>
    <w:tbl>
      <w:tblPr>
        <w:tblStyle w:val="Table2"/>
        <w:tblW w:w="9716.0" w:type="dxa"/>
        <w:jc w:val="left"/>
        <w:tblLayout w:type="fixed"/>
        <w:tblLook w:val="0400"/>
      </w:tblPr>
      <w:tblGrid>
        <w:gridCol w:w="1148"/>
        <w:gridCol w:w="1357"/>
        <w:gridCol w:w="1888"/>
        <w:gridCol w:w="2026"/>
        <w:gridCol w:w="1946"/>
        <w:gridCol w:w="1351"/>
        <w:tblGridChange w:id="0">
          <w:tblGrid>
            <w:gridCol w:w="1148"/>
            <w:gridCol w:w="1357"/>
            <w:gridCol w:w="1888"/>
            <w:gridCol w:w="2026"/>
            <w:gridCol w:w="1946"/>
            <w:gridCol w:w="1351"/>
          </w:tblGrid>
        </w:tblGridChange>
      </w:tblGrid>
      <w:tr>
        <w:trPr>
          <w:cantSplit w:val="0"/>
          <w:trHeight w:val="300" w:hRule="atLeast"/>
          <w:tblHeader w:val="0"/>
        </w:trPr>
        <w:tc>
          <w:tcPr>
            <w:tcBorders>
              <w:top w:color="000000" w:space="0" w:sz="12" w:val="single"/>
              <w:left w:color="000000" w:space="0" w:sz="12" w:val="single"/>
              <w:bottom w:color="000000" w:space="0" w:sz="12" w:val="single"/>
              <w:right w:color="000000" w:space="0" w:sz="4" w:val="single"/>
            </w:tcBorders>
            <w:shd w:fill="auto" w:val="clear"/>
            <w:vAlign w:val="bottom"/>
          </w:tcPr>
          <w:p w:rsidR="00000000" w:rsidDel="00000000" w:rsidP="00000000" w:rsidRDefault="00000000" w:rsidRPr="00000000" w14:paraId="000000B2">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Branch </w:t>
            </w:r>
          </w:p>
        </w:tc>
        <w:tc>
          <w:tcPr>
            <w:tcBorders>
              <w:top w:color="000000" w:space="0" w:sz="12" w:val="single"/>
              <w:left w:color="000000" w:space="0" w:sz="0" w:val="nil"/>
              <w:bottom w:color="000000" w:space="0" w:sz="12" w:val="single"/>
              <w:right w:color="000000" w:space="0" w:sz="4" w:val="single"/>
            </w:tcBorders>
            <w:shd w:fill="auto" w:val="clear"/>
            <w:vAlign w:val="bottom"/>
          </w:tcPr>
          <w:p w:rsidR="00000000" w:rsidDel="00000000" w:rsidP="00000000" w:rsidRDefault="00000000" w:rsidRPr="00000000" w14:paraId="000000B3">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Sum of COGS</w:t>
            </w:r>
          </w:p>
        </w:tc>
        <w:tc>
          <w:tcPr>
            <w:tcBorders>
              <w:top w:color="000000" w:space="0" w:sz="12" w:val="single"/>
              <w:left w:color="000000" w:space="0" w:sz="0" w:val="nil"/>
              <w:bottom w:color="000000" w:space="0" w:sz="12" w:val="single"/>
              <w:right w:color="000000" w:space="0" w:sz="4" w:val="single"/>
            </w:tcBorders>
            <w:shd w:fill="auto" w:val="clear"/>
            <w:vAlign w:val="bottom"/>
          </w:tcPr>
          <w:p w:rsidR="00000000" w:rsidDel="00000000" w:rsidP="00000000" w:rsidRDefault="00000000" w:rsidRPr="00000000" w14:paraId="000000B4">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Sum of Gross</w:t>
            </w:r>
          </w:p>
          <w:p w:rsidR="00000000" w:rsidDel="00000000" w:rsidP="00000000" w:rsidRDefault="00000000" w:rsidRPr="00000000" w14:paraId="000000B5">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Margin %</w:t>
            </w:r>
          </w:p>
        </w:tc>
        <w:tc>
          <w:tcPr>
            <w:tcBorders>
              <w:top w:color="000000" w:space="0" w:sz="12" w:val="single"/>
              <w:left w:color="000000" w:space="0" w:sz="0" w:val="nil"/>
              <w:bottom w:color="000000" w:space="0" w:sz="12" w:val="single"/>
              <w:right w:color="000000" w:space="0" w:sz="4" w:val="single"/>
            </w:tcBorders>
            <w:shd w:fill="auto" w:val="clear"/>
            <w:vAlign w:val="bottom"/>
          </w:tcPr>
          <w:p w:rsidR="00000000" w:rsidDel="00000000" w:rsidP="00000000" w:rsidRDefault="00000000" w:rsidRPr="00000000" w14:paraId="000000B6">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Sum of Gross Income</w:t>
            </w:r>
          </w:p>
        </w:tc>
        <w:tc>
          <w:tcPr>
            <w:tcBorders>
              <w:top w:color="000000" w:space="0" w:sz="12" w:val="single"/>
              <w:left w:color="000000" w:space="0" w:sz="0" w:val="nil"/>
              <w:bottom w:color="000000" w:space="0" w:sz="12" w:val="single"/>
              <w:right w:color="000000" w:space="0" w:sz="4" w:val="single"/>
            </w:tcBorders>
            <w:shd w:fill="auto" w:val="clear"/>
            <w:vAlign w:val="bottom"/>
          </w:tcPr>
          <w:p w:rsidR="00000000" w:rsidDel="00000000" w:rsidP="00000000" w:rsidRDefault="00000000" w:rsidRPr="00000000" w14:paraId="000000B7">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Sum of Total invoice</w:t>
            </w:r>
          </w:p>
        </w:tc>
        <w:tc>
          <w:tcPr>
            <w:tcBorders>
              <w:top w:color="000000" w:space="0" w:sz="12" w:val="single"/>
              <w:left w:color="000000" w:space="0" w:sz="0" w:val="nil"/>
              <w:bottom w:color="000000" w:space="0" w:sz="12" w:val="single"/>
              <w:right w:color="000000" w:space="0" w:sz="12" w:val="single"/>
            </w:tcBorders>
            <w:shd w:fill="auto" w:val="clear"/>
            <w:vAlign w:val="bottom"/>
          </w:tcPr>
          <w:p w:rsidR="00000000" w:rsidDel="00000000" w:rsidP="00000000" w:rsidRDefault="00000000" w:rsidRPr="00000000" w14:paraId="000000B8">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Sum of Rating</w:t>
            </w:r>
          </w:p>
        </w:tc>
      </w:tr>
      <w:tr>
        <w:trPr>
          <w:cantSplit w:val="0"/>
          <w:trHeight w:val="293" w:hRule="atLeast"/>
          <w:tblHeader w:val="0"/>
        </w:trPr>
        <w:tc>
          <w:tcPr>
            <w:tcBorders>
              <w:top w:color="000000" w:space="0" w:sz="0" w:val="nil"/>
              <w:left w:color="000000" w:space="0" w:sz="12" w:val="single"/>
              <w:bottom w:color="000000" w:space="0" w:sz="4" w:val="single"/>
              <w:right w:color="000000" w:space="0" w:sz="4" w:val="single"/>
            </w:tcBorders>
            <w:shd w:fill="auto" w:val="clear"/>
            <w:vAlign w:val="bottom"/>
          </w:tcPr>
          <w:p w:rsidR="00000000" w:rsidDel="00000000" w:rsidP="00000000" w:rsidRDefault="00000000" w:rsidRPr="00000000" w14:paraId="000000B9">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A</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A">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101,143.2</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B">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1,619.0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C">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5,057.2</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D">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106,200.4</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0BE">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2,389.2</w:t>
            </w:r>
          </w:p>
        </w:tc>
      </w:tr>
      <w:tr>
        <w:trPr>
          <w:cantSplit w:val="0"/>
          <w:trHeight w:val="285" w:hRule="atLeast"/>
          <w:tblHeader w:val="0"/>
        </w:trPr>
        <w:tc>
          <w:tcPr>
            <w:tcBorders>
              <w:top w:color="000000" w:space="0" w:sz="0" w:val="nil"/>
              <w:left w:color="000000" w:space="0" w:sz="12" w:val="single"/>
              <w:bottom w:color="000000" w:space="0" w:sz="4" w:val="single"/>
              <w:right w:color="000000" w:space="0" w:sz="4" w:val="single"/>
            </w:tcBorders>
            <w:shd w:fill="auto" w:val="clear"/>
            <w:vAlign w:val="bottom"/>
          </w:tcPr>
          <w:p w:rsidR="00000000" w:rsidDel="00000000" w:rsidP="00000000" w:rsidRDefault="00000000" w:rsidRPr="00000000" w14:paraId="000000BF">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B</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0">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101,140.6</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1">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1,581.0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2">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5,057.0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3">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106,197.7</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0C4">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2,263.6</w:t>
            </w:r>
          </w:p>
        </w:tc>
      </w:tr>
      <w:tr>
        <w:trPr>
          <w:cantSplit w:val="0"/>
          <w:trHeight w:val="293" w:hRule="atLeast"/>
          <w:tblHeader w:val="0"/>
        </w:trPr>
        <w:tc>
          <w:tcPr>
            <w:tcBorders>
              <w:top w:color="000000" w:space="0" w:sz="0" w:val="nil"/>
              <w:left w:color="000000" w:space="0" w:sz="12" w:val="single"/>
              <w:bottom w:color="000000" w:space="0" w:sz="12" w:val="single"/>
              <w:right w:color="000000" w:space="0" w:sz="4" w:val="single"/>
            </w:tcBorders>
            <w:shd w:fill="auto" w:val="clear"/>
            <w:vAlign w:val="bottom"/>
          </w:tcPr>
          <w:p w:rsidR="00000000" w:rsidDel="00000000" w:rsidP="00000000" w:rsidRDefault="00000000" w:rsidRPr="00000000" w14:paraId="000000C5">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C</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0C6">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105,303.5</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0C7">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1,561.9</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0C8">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5,265.2</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0C9">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110,568.7</w:t>
            </w:r>
          </w:p>
        </w:tc>
        <w:tc>
          <w:tcPr>
            <w:tcBorders>
              <w:top w:color="000000" w:space="0" w:sz="0" w:val="nil"/>
              <w:left w:color="000000" w:space="0" w:sz="0" w:val="nil"/>
              <w:bottom w:color="000000" w:space="0" w:sz="12" w:val="single"/>
              <w:right w:color="000000" w:space="0" w:sz="12" w:val="single"/>
            </w:tcBorders>
            <w:shd w:fill="auto" w:val="clear"/>
            <w:vAlign w:val="center"/>
          </w:tcPr>
          <w:p w:rsidR="00000000" w:rsidDel="00000000" w:rsidP="00000000" w:rsidRDefault="00000000" w:rsidRPr="00000000" w14:paraId="000000CA">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2,319.9</w:t>
            </w:r>
          </w:p>
        </w:tc>
      </w:tr>
    </w:tbl>
    <w:p w:rsidR="00000000" w:rsidDel="00000000" w:rsidP="00000000" w:rsidRDefault="00000000" w:rsidRPr="00000000" w14:paraId="000000CB">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CC">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"Sum of Gross Income" part shows that Branch A has the lowest gross income, followed by Branch B and Branch C. This demonstrates that out of the three branches, branch C has the highest gross revenue.</w:t>
      </w:r>
    </w:p>
    <w:p w:rsidR="00000000" w:rsidDel="00000000" w:rsidP="00000000" w:rsidRDefault="00000000" w:rsidRPr="00000000" w14:paraId="000000CD">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Branch A has the highest gross margin percentage, followed by Branch B and Branch C, according to the "Sum of Gross margin%" section. This shows that even though branch C has the lowest gross margin percentage, it is still performing well in terms of revenue.</w:t>
      </w:r>
    </w:p>
    <w:p w:rsidR="00000000" w:rsidDel="00000000" w:rsidP="00000000" w:rsidRDefault="00000000" w:rsidRPr="00000000" w14:paraId="000000CE">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Branch C has a greater COGS than Branch A and Branch B, according to the "Sum of COGS" section. This suggests that branch C may employ less effective production methods or incur higher production costs when compared to branches A and B.(Friedman and stuelzle,2002)</w:t>
      </w:r>
    </w:p>
    <w:p w:rsidR="00000000" w:rsidDel="00000000" w:rsidP="00000000" w:rsidRDefault="00000000" w:rsidRPr="00000000" w14:paraId="000000CF">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According to the "Sum of Rating" section, branches A, C, and B have the highest customer satisfaction ratings. This demonstrates that branch A is succeeding in retaining customers, whereas branch B might need to enhance its customer service.</w:t>
      </w:r>
    </w:p>
    <w:p w:rsidR="00000000" w:rsidDel="00000000" w:rsidP="00000000" w:rsidRDefault="00000000" w:rsidRPr="00000000" w14:paraId="000000D0">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Despite having the lowest gross income of the three branches, Branch A seems to be performing the best overall in terms of gross margin percentage and customer satisfaction scores. Despite having the highest gross revenue, Branch C has the lowest gross margin. Branch B has poorer customer satisfaction than branch A despite having comparable COGS and gross revenue to branch A. </w:t>
      </w:r>
    </w:p>
    <w:p w:rsidR="00000000" w:rsidDel="00000000" w:rsidP="00000000" w:rsidRDefault="00000000" w:rsidRPr="00000000" w14:paraId="000000D1">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As a result, each branch has distinct strengths and limitations. It is up to management to pinpoint these problem areas and implement the necessary changes to boost overall business performance. Gross Income: Branch C has the highest gross sales when compared to the other two branches, indicating that it is overall earning the most money. (Friendly,2008)</w:t>
      </w:r>
    </w:p>
    <w:p w:rsidR="00000000" w:rsidDel="00000000" w:rsidP="00000000" w:rsidRDefault="00000000" w:rsidRPr="00000000" w14:paraId="000000D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It's important to keep in mind that gross sales may not accurately depict a branch's financial success. </w:t>
      </w:r>
    </w:p>
    <w:p w:rsidR="00000000" w:rsidDel="00000000" w:rsidP="00000000" w:rsidRDefault="00000000" w:rsidRPr="00000000" w14:paraId="000000D3">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Additional financial metrics like gross margin, COGS, and customer reviews must be considered to assess a branch's profitability and degree of customer satisfaction. (Han, Pei and Kamber,2011).</w:t>
      </w:r>
    </w:p>
    <w:p w:rsidR="00000000" w:rsidDel="00000000" w:rsidP="00000000" w:rsidRDefault="00000000" w:rsidRPr="00000000" w14:paraId="000000D4">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Gross Margin: Branch A has the greatest gross margin percentage, with branches B and C having lower gross margins than A. This suggests that branches B and C may be less profitable than branch A due to higher production costs or less efficient production methods.</w:t>
      </w:r>
    </w:p>
    <w:p w:rsidR="00000000" w:rsidDel="00000000" w:rsidP="00000000" w:rsidRDefault="00000000" w:rsidRPr="00000000" w14:paraId="000000D5">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As was already mentioned, branch C has a higher COGS than branches A and B. This could be brought on by several factors, including rising manufacturing costs, falling purchasing power, or supply chain inefficiencies. Branch C must examine its COGS to identify areas where expenses can be reduced without compromising the quality of the output. (Hastie et.al 2009)</w:t>
      </w:r>
    </w:p>
    <w:p w:rsidR="00000000" w:rsidDel="00000000" w:rsidP="00000000" w:rsidRDefault="00000000" w:rsidRPr="00000000" w14:paraId="000000D6">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According to customer satisfaction ratings, Branch A is doing well in this regard, receiving the highest marks from customers. On the other hand, Branch B has the lowest customer satisfaction ratings, suggesting that it may need to improve customer service or product quality to meet customers' expectations.(Friendly,2008)</w:t>
      </w:r>
    </w:p>
    <w:p w:rsidR="00000000" w:rsidDel="00000000" w:rsidP="00000000" w:rsidRDefault="00000000" w:rsidRPr="00000000" w14:paraId="000000D7">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0" distT="0" distL="0" distR="0">
            <wp:extent cx="6188710" cy="672465"/>
            <wp:effectExtent b="0" l="0" r="0" t="0"/>
            <wp:docPr id="10" name="image4.png"/>
            <a:graphic>
              <a:graphicData uri="http://schemas.openxmlformats.org/drawingml/2006/picture">
                <pic:pic>
                  <pic:nvPicPr>
                    <pic:cNvPr id="0" name="image4.png"/>
                    <pic:cNvPicPr preferRelativeResize="0"/>
                  </pic:nvPicPr>
                  <pic:blipFill>
                    <a:blip r:embed="rId31"/>
                    <a:srcRect b="0" l="0" r="0" t="0"/>
                    <a:stretch>
                      <a:fillRect/>
                    </a:stretch>
                  </pic:blipFill>
                  <pic:spPr>
                    <a:xfrm>
                      <a:off x="0" y="0"/>
                      <a:ext cx="6188710" cy="672465"/>
                    </a:xfrm>
                    <a:prstGeom prst="rect"/>
                    <a:ln/>
                  </pic:spPr>
                </pic:pic>
              </a:graphicData>
            </a:graphic>
          </wp:inline>
        </w:drawing>
      </w:r>
      <w:r w:rsidDel="00000000" w:rsidR="00000000" w:rsidRPr="00000000">
        <w:rPr>
          <w:rtl w:val="0"/>
        </w:rPr>
      </w:r>
    </w:p>
    <w:p w:rsidR="00000000" w:rsidDel="00000000" w:rsidP="00000000" w:rsidRDefault="00000000" w:rsidRPr="00000000" w14:paraId="000000D8">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0" distT="0" distL="0" distR="0">
            <wp:extent cx="6188710" cy="2844165"/>
            <wp:effectExtent b="0" l="0" r="0" t="0"/>
            <wp:docPr id="11" name="image1.png"/>
            <a:graphic>
              <a:graphicData uri="http://schemas.openxmlformats.org/drawingml/2006/picture">
                <pic:pic>
                  <pic:nvPicPr>
                    <pic:cNvPr id="0" name="image1.png"/>
                    <pic:cNvPicPr preferRelativeResize="0"/>
                  </pic:nvPicPr>
                  <pic:blipFill>
                    <a:blip r:embed="rId32"/>
                    <a:srcRect b="0" l="0" r="0" t="0"/>
                    <a:stretch>
                      <a:fillRect/>
                    </a:stretch>
                  </pic:blipFill>
                  <pic:spPr>
                    <a:xfrm>
                      <a:off x="0" y="0"/>
                      <a:ext cx="6188710" cy="2844165"/>
                    </a:xfrm>
                    <a:prstGeom prst="rect"/>
                    <a:ln/>
                  </pic:spPr>
                </pic:pic>
              </a:graphicData>
            </a:graphic>
          </wp:inline>
        </w:drawing>
      </w:r>
      <w:r w:rsidDel="00000000" w:rsidR="00000000" w:rsidRPr="00000000">
        <w:rPr>
          <w:rtl w:val="0"/>
        </w:rPr>
      </w:r>
    </w:p>
    <w:p w:rsidR="00000000" w:rsidDel="00000000" w:rsidP="00000000" w:rsidRDefault="00000000" w:rsidRPr="00000000" w14:paraId="000000D9">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However, by examining the gross revenue and gross margin percentage, we can come to some intriguing conclusions. Female customers bring in a little less money overall than male customers do. In all categories besides meals and beverages, female customers have a higher gross margin percentage. This shows that sales to female customers generate a greater profit margin for the business than sales to male customers. (Inmon,2005)</w:t>
      </w:r>
    </w:p>
    <w:p w:rsidR="00000000" w:rsidDel="00000000" w:rsidP="00000000" w:rsidRDefault="00000000" w:rsidRPr="00000000" w14:paraId="000000DA">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Furthermore, we can observe that the gross margin percentage differs by gender for each product group. For example, in the food and beverage industry, male consumers generally have higher gross margin percentages for electronic accessories and health and beauty products than female consumers do. (Keim et.al 2008)</w:t>
      </w:r>
    </w:p>
    <w:p w:rsidR="00000000" w:rsidDel="00000000" w:rsidP="00000000" w:rsidRDefault="00000000" w:rsidRPr="00000000" w14:paraId="000000DB">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Across all product categories, there doesn't appear to be much of a distinction in customer ratings between masculine and female customers.</w:t>
      </w:r>
    </w:p>
    <w:p w:rsidR="00000000" w:rsidDel="00000000" w:rsidP="00000000" w:rsidRDefault="00000000" w:rsidRPr="00000000" w14:paraId="000000DC">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All product categories' sales and female customers appear to be doing well for the businesses. The gross margin percentage earned from sales to male and female customers differs, though. To increase the gross margin percentage for both male and female customers across all product categories, businesses would benefit from further analysis of this data.(Nisbet et.al 2009)</w:t>
      </w:r>
    </w:p>
    <w:p w:rsidR="00000000" w:rsidDel="00000000" w:rsidP="00000000" w:rsidRDefault="00000000" w:rsidRPr="00000000" w14:paraId="000000DD">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Gross Income: Even though sales revenue between men and women is similar, male customers generate slightly more revenue than female customers. This could be due to several factors, such as gender-specific marketing, product preferences, or purchasing power. (Shneiderman,1996)</w:t>
      </w:r>
    </w:p>
    <w:p w:rsidR="00000000" w:rsidDel="00000000" w:rsidP="00000000" w:rsidRDefault="00000000" w:rsidRPr="00000000" w14:paraId="000000DE">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Percentage of gross margin: According to the statistics, female customers typically have a higher gross margin percentage than male customers in most product categories. This suggests that the company may employ more successful cost-control techniques or pricing schemes for products that appeal to female customers. The company can use these successful strategies to boost profitability in other product categories by identifying them. (Inmon,2005)</w:t>
      </w:r>
    </w:p>
    <w:p w:rsidR="00000000" w:rsidDel="00000000" w:rsidP="00000000" w:rsidRDefault="00000000" w:rsidRPr="00000000" w14:paraId="000000DF">
      <w:pPr>
        <w:spacing w:after="0"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E0">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0" distT="0" distL="0" distR="0">
            <wp:extent cx="6188710" cy="941070"/>
            <wp:effectExtent b="0" l="0" r="0" t="0"/>
            <wp:docPr descr="Text&#10;&#10;Description automatically generated" id="12" name="image18.png"/>
            <a:graphic>
              <a:graphicData uri="http://schemas.openxmlformats.org/drawingml/2006/picture">
                <pic:pic>
                  <pic:nvPicPr>
                    <pic:cNvPr descr="Text&#10;&#10;Description automatically generated" id="0" name="image18.png"/>
                    <pic:cNvPicPr preferRelativeResize="0"/>
                  </pic:nvPicPr>
                  <pic:blipFill>
                    <a:blip r:embed="rId33"/>
                    <a:srcRect b="0" l="0" r="0" t="0"/>
                    <a:stretch>
                      <a:fillRect/>
                    </a:stretch>
                  </pic:blipFill>
                  <pic:spPr>
                    <a:xfrm>
                      <a:off x="0" y="0"/>
                      <a:ext cx="6188710" cy="941070"/>
                    </a:xfrm>
                    <a:prstGeom prst="rect"/>
                    <a:ln/>
                  </pic:spPr>
                </pic:pic>
              </a:graphicData>
            </a:graphic>
          </wp:inline>
        </w:drawing>
      </w:r>
      <w:r w:rsidDel="00000000" w:rsidR="00000000" w:rsidRPr="00000000">
        <w:rPr>
          <w:rtl w:val="0"/>
        </w:rPr>
      </w:r>
    </w:p>
    <w:p w:rsidR="00000000" w:rsidDel="00000000" w:rsidP="00000000" w:rsidRDefault="00000000" w:rsidRPr="00000000" w14:paraId="000000E1">
      <w:pPr>
        <w:spacing w:after="0"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E2">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Launch SPSS and import the data file to get started.</w:t>
      </w:r>
    </w:p>
    <w:p w:rsidR="00000000" w:rsidDel="00000000" w:rsidP="00000000" w:rsidRDefault="00000000" w:rsidRPr="00000000" w14:paraId="000000E3">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2. Click on Descriptive Statistics in the top menu's Analyze section.</w:t>
      </w:r>
    </w:p>
    <w:p w:rsidR="00000000" w:rsidDel="00000000" w:rsidP="00000000" w:rsidRDefault="00000000" w:rsidRPr="00000000" w14:paraId="000000E4">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3. Choose Frequencies under the Descriptive Statistics tab.</w:t>
      </w:r>
    </w:p>
    <w:p w:rsidR="00000000" w:rsidDel="00000000" w:rsidP="00000000" w:rsidRDefault="00000000" w:rsidRPr="00000000" w14:paraId="000000E5">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4. Select the Rating variable and move it to the Variable section.(s).</w:t>
      </w:r>
    </w:p>
    <w:p w:rsidR="00000000" w:rsidDel="00000000" w:rsidP="00000000" w:rsidRDefault="00000000" w:rsidRPr="00000000" w14:paraId="000000E6">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5. Under Statistics, choose Mean, Median, Mode, Range, and Standard deviation.</w:t>
      </w:r>
    </w:p>
    <w:p w:rsidR="00000000" w:rsidDel="00000000" w:rsidP="00000000" w:rsidRDefault="00000000" w:rsidRPr="00000000" w14:paraId="000000E7">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6. After choosing Continue, click OK.</w:t>
      </w:r>
    </w:p>
    <w:p w:rsidR="00000000" w:rsidDel="00000000" w:rsidP="00000000" w:rsidRDefault="00000000" w:rsidRPr="00000000" w14:paraId="000000E8">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0" distT="0" distL="0" distR="0">
            <wp:extent cx="4507480" cy="2534396"/>
            <wp:effectExtent b="0" l="0" r="0" t="0"/>
            <wp:docPr descr="Graphical user interface, application, table, Excel&#10;&#10;Description automatically generated" id="13" name="image8.jpg"/>
            <a:graphic>
              <a:graphicData uri="http://schemas.openxmlformats.org/drawingml/2006/picture">
                <pic:pic>
                  <pic:nvPicPr>
                    <pic:cNvPr descr="Graphical user interface, application, table, Excel&#10;&#10;Description automatically generated" id="0" name="image8.jpg"/>
                    <pic:cNvPicPr preferRelativeResize="0"/>
                  </pic:nvPicPr>
                  <pic:blipFill>
                    <a:blip r:embed="rId34"/>
                    <a:srcRect b="0" l="0" r="0" t="0"/>
                    <a:stretch>
                      <a:fillRect/>
                    </a:stretch>
                  </pic:blipFill>
                  <pic:spPr>
                    <a:xfrm>
                      <a:off x="0" y="0"/>
                      <a:ext cx="4507480" cy="2534396"/>
                    </a:xfrm>
                    <a:prstGeom prst="rect"/>
                    <a:ln/>
                  </pic:spPr>
                </pic:pic>
              </a:graphicData>
            </a:graphic>
          </wp:inline>
        </w:drawing>
      </w:r>
      <w:r w:rsidDel="00000000" w:rsidR="00000000" w:rsidRPr="00000000">
        <w:rPr>
          <w:rtl w:val="0"/>
        </w:rPr>
      </w:r>
    </w:p>
    <w:p w:rsidR="00000000" w:rsidDel="00000000" w:rsidP="00000000" w:rsidRDefault="00000000" w:rsidRPr="00000000" w14:paraId="000000E9">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E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0" distT="0" distL="0" distR="0">
            <wp:extent cx="4548337" cy="2557368"/>
            <wp:effectExtent b="0" l="0" r="0" t="0"/>
            <wp:docPr id="14" name="image7.jpg"/>
            <a:graphic>
              <a:graphicData uri="http://schemas.openxmlformats.org/drawingml/2006/picture">
                <pic:pic>
                  <pic:nvPicPr>
                    <pic:cNvPr id="0" name="image7.jpg"/>
                    <pic:cNvPicPr preferRelativeResize="0"/>
                  </pic:nvPicPr>
                  <pic:blipFill>
                    <a:blip r:embed="rId35"/>
                    <a:srcRect b="0" l="0" r="0" t="0"/>
                    <a:stretch>
                      <a:fillRect/>
                    </a:stretch>
                  </pic:blipFill>
                  <pic:spPr>
                    <a:xfrm>
                      <a:off x="0" y="0"/>
                      <a:ext cx="4548337" cy="2557368"/>
                    </a:xfrm>
                    <a:prstGeom prst="rect"/>
                    <a:ln/>
                  </pic:spPr>
                </pic:pic>
              </a:graphicData>
            </a:graphic>
          </wp:inline>
        </w:drawing>
      </w:r>
      <w:r w:rsidDel="00000000" w:rsidR="00000000" w:rsidRPr="00000000">
        <w:rPr>
          <w:rtl w:val="0"/>
        </w:rPr>
      </w:r>
    </w:p>
    <w:p w:rsidR="00000000" w:rsidDel="00000000" w:rsidP="00000000" w:rsidRDefault="00000000" w:rsidRPr="00000000" w14:paraId="000000EB">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EC">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0" distT="0" distL="0" distR="0">
            <wp:extent cx="4551586" cy="2559195"/>
            <wp:effectExtent b="0" l="0" r="0" t="0"/>
            <wp:docPr id="15" name="image26.jpg"/>
            <a:graphic>
              <a:graphicData uri="http://schemas.openxmlformats.org/drawingml/2006/picture">
                <pic:pic>
                  <pic:nvPicPr>
                    <pic:cNvPr id="0" name="image26.jpg"/>
                    <pic:cNvPicPr preferRelativeResize="0"/>
                  </pic:nvPicPr>
                  <pic:blipFill>
                    <a:blip r:embed="rId36"/>
                    <a:srcRect b="0" l="0" r="0" t="0"/>
                    <a:stretch>
                      <a:fillRect/>
                    </a:stretch>
                  </pic:blipFill>
                  <pic:spPr>
                    <a:xfrm>
                      <a:off x="0" y="0"/>
                      <a:ext cx="4551586" cy="2559195"/>
                    </a:xfrm>
                    <a:prstGeom prst="rect"/>
                    <a:ln/>
                  </pic:spPr>
                </pic:pic>
              </a:graphicData>
            </a:graphic>
          </wp:inline>
        </w:drawing>
      </w:r>
      <w:r w:rsidDel="00000000" w:rsidR="00000000" w:rsidRPr="00000000">
        <w:rPr>
          <w:rtl w:val="0"/>
        </w:rPr>
      </w:r>
    </w:p>
    <w:p w:rsidR="00000000" w:rsidDel="00000000" w:rsidP="00000000" w:rsidRDefault="00000000" w:rsidRPr="00000000" w14:paraId="000000ED">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114300" distT="114300" distL="114300" distR="114300">
            <wp:extent cx="4690202" cy="2630437"/>
            <wp:effectExtent b="0" l="0" r="0" t="0"/>
            <wp:docPr id="3" name="image2.png"/>
            <a:graphic>
              <a:graphicData uri="http://schemas.openxmlformats.org/drawingml/2006/picture">
                <pic:pic>
                  <pic:nvPicPr>
                    <pic:cNvPr id="0" name="image2.png"/>
                    <pic:cNvPicPr preferRelativeResize="0"/>
                  </pic:nvPicPr>
                  <pic:blipFill>
                    <a:blip r:embed="rId37"/>
                    <a:srcRect b="0" l="0" r="0" t="0"/>
                    <a:stretch>
                      <a:fillRect/>
                    </a:stretch>
                  </pic:blipFill>
                  <pic:spPr>
                    <a:xfrm>
                      <a:off x="0" y="0"/>
                      <a:ext cx="4690202" cy="2630437"/>
                    </a:xfrm>
                    <a:prstGeom prst="rect"/>
                    <a:ln/>
                  </pic:spPr>
                </pic:pic>
              </a:graphicData>
            </a:graphic>
          </wp:inline>
        </w:drawing>
      </w:r>
      <w:r w:rsidDel="00000000" w:rsidR="00000000" w:rsidRPr="00000000">
        <w:rPr>
          <w:rtl w:val="0"/>
        </w:rPr>
      </w:r>
    </w:p>
    <w:p w:rsidR="00000000" w:rsidDel="00000000" w:rsidP="00000000" w:rsidRDefault="00000000" w:rsidRPr="00000000" w14:paraId="000000EE">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Once the study is finished, SPSS will display a table of results with the mode, median, mean, range, and standard deviation. The results for this data collection are as follows:</w:t>
      </w:r>
    </w:p>
    <w:tbl>
      <w:tblPr>
        <w:tblStyle w:val="Table3"/>
        <w:tblW w:w="9709.0" w:type="dxa"/>
        <w:jc w:val="left"/>
        <w:tblLayout w:type="fixed"/>
        <w:tblLook w:val="0400"/>
      </w:tblPr>
      <w:tblGrid>
        <w:gridCol w:w="2415"/>
        <w:gridCol w:w="963"/>
        <w:gridCol w:w="846"/>
        <w:gridCol w:w="1345"/>
        <w:gridCol w:w="1260"/>
        <w:gridCol w:w="1260"/>
        <w:gridCol w:w="1620"/>
        <w:tblGridChange w:id="0">
          <w:tblGrid>
            <w:gridCol w:w="2415"/>
            <w:gridCol w:w="963"/>
            <w:gridCol w:w="846"/>
            <w:gridCol w:w="1345"/>
            <w:gridCol w:w="1260"/>
            <w:gridCol w:w="1260"/>
            <w:gridCol w:w="1620"/>
          </w:tblGrid>
        </w:tblGridChange>
      </w:tblGrid>
      <w:tr>
        <w:trPr>
          <w:cantSplit w:val="0"/>
          <w:trHeight w:val="323" w:hRule="atLeast"/>
          <w:tblHeader w:val="0"/>
        </w:trPr>
        <w:tc>
          <w:tcPr>
            <w:vMerge w:val="restart"/>
            <w:tcBorders>
              <w:top w:color="000000" w:space="0" w:sz="12" w:val="single"/>
              <w:left w:color="000000" w:space="0" w:sz="12" w:val="single"/>
              <w:bottom w:color="000000" w:space="0" w:sz="12" w:val="single"/>
              <w:right w:color="000000" w:space="0" w:sz="0" w:val="nil"/>
            </w:tcBorders>
            <w:shd w:fill="auto" w:val="clear"/>
            <w:vAlign w:val="center"/>
          </w:tcPr>
          <w:p w:rsidR="00000000" w:rsidDel="00000000" w:rsidP="00000000" w:rsidRDefault="00000000" w:rsidRPr="00000000" w14:paraId="000000EF">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Customer Rating</w:t>
            </w:r>
          </w:p>
        </w:tc>
        <w:tc>
          <w:tcPr>
            <w:gridSpan w:val="2"/>
            <w:tcBorders>
              <w:top w:color="000000" w:space="0" w:sz="12" w:val="single"/>
              <w:left w:color="000000" w:space="0" w:sz="12" w:val="single"/>
              <w:bottom w:color="000000" w:space="0" w:sz="12" w:val="single"/>
              <w:right w:color="000000" w:space="0" w:sz="12" w:val="single"/>
            </w:tcBorders>
            <w:shd w:fill="auto" w:val="clear"/>
            <w:vAlign w:val="center"/>
          </w:tcPr>
          <w:p w:rsidR="00000000" w:rsidDel="00000000" w:rsidP="00000000" w:rsidRDefault="00000000" w:rsidRPr="00000000" w14:paraId="000000F0">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Gender</w:t>
            </w:r>
          </w:p>
        </w:tc>
        <w:tc>
          <w:tcPr>
            <w:gridSpan w:val="4"/>
            <w:tcBorders>
              <w:top w:color="000000" w:space="0" w:sz="12" w:val="single"/>
              <w:left w:color="000000" w:space="0" w:sz="0" w:val="nil"/>
              <w:bottom w:color="000000" w:space="0" w:sz="12" w:val="single"/>
              <w:right w:color="000000" w:space="0" w:sz="12" w:val="single"/>
            </w:tcBorders>
            <w:shd w:fill="auto" w:val="clear"/>
            <w:vAlign w:val="bottom"/>
          </w:tcPr>
          <w:p w:rsidR="00000000" w:rsidDel="00000000" w:rsidP="00000000" w:rsidRDefault="00000000" w:rsidRPr="00000000" w14:paraId="000000F2">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Branches</w:t>
            </w:r>
          </w:p>
        </w:tc>
      </w:tr>
      <w:tr>
        <w:trPr>
          <w:cantSplit w:val="0"/>
          <w:trHeight w:val="315" w:hRule="atLeast"/>
          <w:tblHeader w:val="0"/>
        </w:trPr>
        <w:tc>
          <w:tcPr>
            <w:vMerge w:val="continue"/>
            <w:tcBorders>
              <w:top w:color="000000" w:space="0" w:sz="12" w:val="single"/>
              <w:left w:color="000000" w:space="0" w:sz="12" w:val="single"/>
              <w:bottom w:color="000000" w:space="0" w:sz="12" w:val="single"/>
              <w:right w:color="000000" w:space="0" w:sz="0" w:val="nil"/>
            </w:tcBorders>
            <w:shd w:fill="auto" w:val="clear"/>
            <w:vAlign w:val="center"/>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w:cs="Times" w:eastAsia="Times" w:hAnsi="Times"/>
                <w:b w:val="1"/>
                <w:color w:val="000000"/>
                <w:sz w:val="24"/>
                <w:szCs w:val="24"/>
              </w:rPr>
            </w:pPr>
            <w:r w:rsidDel="00000000" w:rsidR="00000000" w:rsidRPr="00000000">
              <w:rPr>
                <w:rtl w:val="0"/>
              </w:rPr>
            </w:r>
          </w:p>
        </w:tc>
        <w:tc>
          <w:tcPr>
            <w:tcBorders>
              <w:top w:color="000000" w:space="0" w:sz="0" w:val="nil"/>
              <w:left w:color="000000" w:space="0" w:sz="12" w:val="single"/>
              <w:bottom w:color="000000" w:space="0" w:sz="12" w:val="single"/>
              <w:right w:color="000000" w:space="0" w:sz="4" w:val="single"/>
            </w:tcBorders>
            <w:shd w:fill="auto" w:val="clear"/>
            <w:vAlign w:val="center"/>
          </w:tcPr>
          <w:p w:rsidR="00000000" w:rsidDel="00000000" w:rsidP="00000000" w:rsidRDefault="00000000" w:rsidRPr="00000000" w14:paraId="000000F7">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Female</w:t>
            </w:r>
          </w:p>
        </w:tc>
        <w:tc>
          <w:tcPr>
            <w:tcBorders>
              <w:top w:color="000000" w:space="0" w:sz="0" w:val="nil"/>
              <w:left w:color="000000" w:space="0" w:sz="0" w:val="nil"/>
              <w:bottom w:color="000000" w:space="0" w:sz="12" w:val="single"/>
              <w:right w:color="000000" w:space="0" w:sz="12" w:val="single"/>
            </w:tcBorders>
            <w:shd w:fill="auto" w:val="clear"/>
            <w:vAlign w:val="center"/>
          </w:tcPr>
          <w:p w:rsidR="00000000" w:rsidDel="00000000" w:rsidP="00000000" w:rsidRDefault="00000000" w:rsidRPr="00000000" w14:paraId="000000F8">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Male</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0F9">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Branch A</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0FA">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Branch B</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0FB">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Branch C</w:t>
            </w:r>
          </w:p>
        </w:tc>
        <w:tc>
          <w:tcPr>
            <w:tcBorders>
              <w:top w:color="000000" w:space="0" w:sz="0" w:val="nil"/>
              <w:left w:color="000000" w:space="0" w:sz="0" w:val="nil"/>
              <w:bottom w:color="000000" w:space="0" w:sz="12" w:val="single"/>
              <w:right w:color="000000" w:space="0" w:sz="12" w:val="single"/>
            </w:tcBorders>
            <w:shd w:fill="auto" w:val="clear"/>
            <w:vAlign w:val="center"/>
          </w:tcPr>
          <w:p w:rsidR="00000000" w:rsidDel="00000000" w:rsidP="00000000" w:rsidRDefault="00000000" w:rsidRPr="00000000" w14:paraId="000000FC">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All Branch</w:t>
            </w:r>
          </w:p>
        </w:tc>
      </w:tr>
      <w:tr>
        <w:trPr>
          <w:cantSplit w:val="0"/>
          <w:trHeight w:val="315" w:hRule="atLeast"/>
          <w:tblHeader w:val="0"/>
        </w:trPr>
        <w:tc>
          <w:tcPr>
            <w:tcBorders>
              <w:top w:color="000000" w:space="0" w:sz="0" w:val="nil"/>
              <w:left w:color="000000" w:space="0" w:sz="12" w:val="single"/>
              <w:bottom w:color="000000" w:space="0" w:sz="4" w:val="single"/>
              <w:right w:color="000000" w:space="0" w:sz="0" w:val="nil"/>
            </w:tcBorders>
            <w:shd w:fill="auto" w:val="clear"/>
            <w:vAlign w:val="bottom"/>
          </w:tcPr>
          <w:p w:rsidR="00000000" w:rsidDel="00000000" w:rsidP="00000000" w:rsidRDefault="00000000" w:rsidRPr="00000000" w14:paraId="000000FD">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Mode</w:t>
            </w:r>
          </w:p>
        </w:tc>
        <w:tc>
          <w:tcPr>
            <w:tcBorders>
              <w:top w:color="000000" w:space="0" w:sz="0" w:val="nil"/>
              <w:left w:color="000000" w:space="0" w:sz="12" w:val="single"/>
              <w:bottom w:color="000000" w:space="0" w:sz="4" w:val="single"/>
              <w:right w:color="000000" w:space="0" w:sz="4" w:val="single"/>
            </w:tcBorders>
            <w:shd w:fill="auto" w:val="clear"/>
            <w:vAlign w:val="center"/>
          </w:tcPr>
          <w:p w:rsidR="00000000" w:rsidDel="00000000" w:rsidP="00000000" w:rsidRDefault="00000000" w:rsidRPr="00000000" w14:paraId="000000FE">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9.50</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0FF">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6.00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00">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4.20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01">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5.10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02">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9.50</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103">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6.00</w:t>
            </w:r>
          </w:p>
        </w:tc>
      </w:tr>
      <w:tr>
        <w:trPr>
          <w:cantSplit w:val="0"/>
          <w:trHeight w:val="308" w:hRule="atLeast"/>
          <w:tblHeader w:val="0"/>
        </w:trPr>
        <w:tc>
          <w:tcPr>
            <w:tcBorders>
              <w:top w:color="000000" w:space="0" w:sz="0" w:val="nil"/>
              <w:left w:color="000000" w:space="0" w:sz="12" w:val="single"/>
              <w:bottom w:color="000000" w:space="0" w:sz="4" w:val="single"/>
              <w:right w:color="000000" w:space="0" w:sz="0" w:val="nil"/>
            </w:tcBorders>
            <w:shd w:fill="auto" w:val="clear"/>
            <w:vAlign w:val="bottom"/>
          </w:tcPr>
          <w:p w:rsidR="00000000" w:rsidDel="00000000" w:rsidP="00000000" w:rsidRDefault="00000000" w:rsidRPr="00000000" w14:paraId="00000104">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Median</w:t>
            </w:r>
          </w:p>
        </w:tc>
        <w:tc>
          <w:tcPr>
            <w:tcBorders>
              <w:top w:color="000000" w:space="0" w:sz="0" w:val="nil"/>
              <w:left w:color="000000" w:space="0" w:sz="12" w:val="single"/>
              <w:bottom w:color="000000" w:space="0" w:sz="4" w:val="single"/>
              <w:right w:color="000000" w:space="0" w:sz="4" w:val="single"/>
            </w:tcBorders>
            <w:shd w:fill="auto" w:val="clear"/>
            <w:vAlign w:val="center"/>
          </w:tcPr>
          <w:p w:rsidR="00000000" w:rsidDel="00000000" w:rsidP="00000000" w:rsidRDefault="00000000" w:rsidRPr="00000000" w14:paraId="00000105">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7.10</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106">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6.90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07">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7.10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08">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6.70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09">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7.10</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10A">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7.00</w:t>
            </w:r>
          </w:p>
        </w:tc>
      </w:tr>
      <w:tr>
        <w:trPr>
          <w:cantSplit w:val="0"/>
          <w:trHeight w:val="308" w:hRule="atLeast"/>
          <w:tblHeader w:val="0"/>
        </w:trPr>
        <w:tc>
          <w:tcPr>
            <w:tcBorders>
              <w:top w:color="000000" w:space="0" w:sz="0" w:val="nil"/>
              <w:left w:color="000000" w:space="0" w:sz="12" w:val="single"/>
              <w:bottom w:color="000000" w:space="0" w:sz="4" w:val="single"/>
              <w:right w:color="000000" w:space="0" w:sz="0" w:val="nil"/>
            </w:tcBorders>
            <w:shd w:fill="auto" w:val="clear"/>
            <w:vAlign w:val="bottom"/>
          </w:tcPr>
          <w:p w:rsidR="00000000" w:rsidDel="00000000" w:rsidP="00000000" w:rsidRDefault="00000000" w:rsidRPr="00000000" w14:paraId="0000010B">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Mean</w:t>
            </w:r>
          </w:p>
        </w:tc>
        <w:tc>
          <w:tcPr>
            <w:tcBorders>
              <w:top w:color="000000" w:space="0" w:sz="0" w:val="nil"/>
              <w:left w:color="000000" w:space="0" w:sz="12" w:val="single"/>
              <w:bottom w:color="000000" w:space="0" w:sz="4" w:val="single"/>
              <w:right w:color="000000" w:space="0" w:sz="4" w:val="single"/>
            </w:tcBorders>
            <w:shd w:fill="auto" w:val="clear"/>
            <w:vAlign w:val="center"/>
          </w:tcPr>
          <w:p w:rsidR="00000000" w:rsidDel="00000000" w:rsidP="00000000" w:rsidRDefault="00000000" w:rsidRPr="00000000" w14:paraId="0000010C">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6.96</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10D">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6.98</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0E">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7.03</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0F">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6.82</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10">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7.07</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111">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6.97</w:t>
            </w:r>
          </w:p>
        </w:tc>
      </w:tr>
      <w:tr>
        <w:trPr>
          <w:cantSplit w:val="0"/>
          <w:trHeight w:val="315" w:hRule="atLeast"/>
          <w:tblHeader w:val="0"/>
        </w:trPr>
        <w:tc>
          <w:tcPr>
            <w:tcBorders>
              <w:top w:color="000000" w:space="0" w:sz="0" w:val="nil"/>
              <w:left w:color="000000" w:space="0" w:sz="12" w:val="single"/>
              <w:bottom w:color="000000" w:space="0" w:sz="4" w:val="single"/>
              <w:right w:color="000000" w:space="0" w:sz="0" w:val="nil"/>
            </w:tcBorders>
            <w:shd w:fill="auto" w:val="clear"/>
            <w:vAlign w:val="bottom"/>
          </w:tcPr>
          <w:p w:rsidR="00000000" w:rsidDel="00000000" w:rsidP="00000000" w:rsidRDefault="00000000" w:rsidRPr="00000000" w14:paraId="00000112">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Range</w:t>
            </w:r>
          </w:p>
        </w:tc>
        <w:tc>
          <w:tcPr>
            <w:tcBorders>
              <w:top w:color="000000" w:space="0" w:sz="0" w:val="nil"/>
              <w:left w:color="000000" w:space="0" w:sz="12" w:val="single"/>
              <w:bottom w:color="000000" w:space="0" w:sz="4" w:val="single"/>
              <w:right w:color="000000" w:space="0" w:sz="4" w:val="single"/>
            </w:tcBorders>
            <w:shd w:fill="auto" w:val="clear"/>
            <w:vAlign w:val="center"/>
          </w:tcPr>
          <w:p w:rsidR="00000000" w:rsidDel="00000000" w:rsidP="00000000" w:rsidRDefault="00000000" w:rsidRPr="00000000" w14:paraId="00000113">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6.00</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114">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6.00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15">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6.00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16">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6.00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117">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6.00</w:t>
            </w:r>
          </w:p>
        </w:tc>
        <w:tc>
          <w:tcPr>
            <w:tcBorders>
              <w:top w:color="000000" w:space="0" w:sz="0" w:val="nil"/>
              <w:left w:color="000000" w:space="0" w:sz="0" w:val="nil"/>
              <w:bottom w:color="000000" w:space="0" w:sz="4" w:val="single"/>
              <w:right w:color="000000" w:space="0" w:sz="12" w:val="single"/>
            </w:tcBorders>
            <w:shd w:fill="auto" w:val="clear"/>
            <w:vAlign w:val="center"/>
          </w:tcPr>
          <w:p w:rsidR="00000000" w:rsidDel="00000000" w:rsidP="00000000" w:rsidRDefault="00000000" w:rsidRPr="00000000" w14:paraId="00000118">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6.00</w:t>
            </w:r>
          </w:p>
        </w:tc>
      </w:tr>
      <w:tr>
        <w:trPr>
          <w:cantSplit w:val="0"/>
          <w:trHeight w:val="323" w:hRule="atLeast"/>
          <w:tblHeader w:val="0"/>
        </w:trPr>
        <w:tc>
          <w:tcPr>
            <w:tcBorders>
              <w:top w:color="000000" w:space="0" w:sz="0" w:val="nil"/>
              <w:left w:color="000000" w:space="0" w:sz="12" w:val="single"/>
              <w:bottom w:color="000000" w:space="0" w:sz="12" w:val="single"/>
              <w:right w:color="000000" w:space="0" w:sz="0" w:val="nil"/>
            </w:tcBorders>
            <w:shd w:fill="auto" w:val="clear"/>
            <w:vAlign w:val="bottom"/>
          </w:tcPr>
          <w:p w:rsidR="00000000" w:rsidDel="00000000" w:rsidP="00000000" w:rsidRDefault="00000000" w:rsidRPr="00000000" w14:paraId="00000119">
            <w:pPr>
              <w:spacing w:after="0" w:line="360" w:lineRule="auto"/>
              <w:jc w:val="both"/>
              <w:rPr>
                <w:rFonts w:ascii="Times" w:cs="Times" w:eastAsia="Times" w:hAnsi="Times"/>
                <w:b w:val="1"/>
                <w:color w:val="000000"/>
                <w:sz w:val="24"/>
                <w:szCs w:val="24"/>
              </w:rPr>
            </w:pPr>
            <w:r w:rsidDel="00000000" w:rsidR="00000000" w:rsidRPr="00000000">
              <w:rPr>
                <w:rFonts w:ascii="Times" w:cs="Times" w:eastAsia="Times" w:hAnsi="Times"/>
                <w:b w:val="1"/>
                <w:color w:val="000000"/>
                <w:sz w:val="24"/>
                <w:szCs w:val="24"/>
                <w:rtl w:val="0"/>
              </w:rPr>
              <w:t xml:space="preserve">Standard Deviation</w:t>
            </w:r>
          </w:p>
        </w:tc>
        <w:tc>
          <w:tcPr>
            <w:tcBorders>
              <w:top w:color="000000" w:space="0" w:sz="0" w:val="nil"/>
              <w:left w:color="000000" w:space="0" w:sz="12" w:val="single"/>
              <w:bottom w:color="000000" w:space="0" w:sz="12" w:val="single"/>
              <w:right w:color="000000" w:space="0" w:sz="4" w:val="single"/>
            </w:tcBorders>
            <w:shd w:fill="auto" w:val="clear"/>
            <w:vAlign w:val="center"/>
          </w:tcPr>
          <w:p w:rsidR="00000000" w:rsidDel="00000000" w:rsidP="00000000" w:rsidRDefault="00000000" w:rsidRPr="00000000" w14:paraId="0000011A">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1.11</w:t>
            </w:r>
          </w:p>
        </w:tc>
        <w:tc>
          <w:tcPr>
            <w:tcBorders>
              <w:top w:color="000000" w:space="0" w:sz="0" w:val="nil"/>
              <w:left w:color="000000" w:space="0" w:sz="0" w:val="nil"/>
              <w:bottom w:color="000000" w:space="0" w:sz="12" w:val="single"/>
              <w:right w:color="000000" w:space="0" w:sz="12" w:val="single"/>
            </w:tcBorders>
            <w:shd w:fill="auto" w:val="clear"/>
            <w:vAlign w:val="center"/>
          </w:tcPr>
          <w:p w:rsidR="00000000" w:rsidDel="00000000" w:rsidP="00000000" w:rsidRDefault="00000000" w:rsidRPr="00000000" w14:paraId="0000011B">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1.17</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11C">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1.73</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11D">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1.71</w:t>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11E">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1.70</w:t>
            </w:r>
          </w:p>
        </w:tc>
        <w:tc>
          <w:tcPr>
            <w:tcBorders>
              <w:top w:color="000000" w:space="0" w:sz="0" w:val="nil"/>
              <w:left w:color="000000" w:space="0" w:sz="0" w:val="nil"/>
              <w:bottom w:color="000000" w:space="0" w:sz="12" w:val="single"/>
              <w:right w:color="000000" w:space="0" w:sz="12" w:val="single"/>
            </w:tcBorders>
            <w:shd w:fill="auto" w:val="clear"/>
            <w:vAlign w:val="center"/>
          </w:tcPr>
          <w:p w:rsidR="00000000" w:rsidDel="00000000" w:rsidP="00000000" w:rsidRDefault="00000000" w:rsidRPr="00000000" w14:paraId="0000011F">
            <w:pPr>
              <w:spacing w:after="0" w:line="360" w:lineRule="auto"/>
              <w:jc w:val="both"/>
              <w:rPr>
                <w:rFonts w:ascii="Times" w:cs="Times" w:eastAsia="Times" w:hAnsi="Times"/>
                <w:color w:val="000000"/>
                <w:sz w:val="24"/>
                <w:szCs w:val="24"/>
              </w:rPr>
            </w:pPr>
            <w:r w:rsidDel="00000000" w:rsidR="00000000" w:rsidRPr="00000000">
              <w:rPr>
                <w:rFonts w:ascii="Times" w:cs="Times" w:eastAsia="Times" w:hAnsi="Times"/>
                <w:color w:val="000000"/>
                <w:sz w:val="24"/>
                <w:szCs w:val="24"/>
                <w:rtl w:val="0"/>
              </w:rPr>
              <w:t xml:space="preserve">1.72</w:t>
            </w:r>
          </w:p>
        </w:tc>
      </w:tr>
    </w:tbl>
    <w:p w:rsidR="00000000" w:rsidDel="00000000" w:rsidP="00000000" w:rsidRDefault="00000000" w:rsidRPr="00000000" w14:paraId="00000120">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1">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following conclusions are drawn from the provided facts:</w:t>
      </w:r>
    </w:p>
    <w:p w:rsidR="00000000" w:rsidDel="00000000" w:rsidP="00000000" w:rsidRDefault="00000000" w:rsidRPr="00000000" w14:paraId="00000122">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1. With an average of 6, the customer review that appears the most frequently across all regions and gender categories is 6.</w:t>
      </w:r>
    </w:p>
    <w:p w:rsidR="00000000" w:rsidDel="00000000" w:rsidP="00000000" w:rsidRDefault="00000000" w:rsidRPr="00000000" w14:paraId="00000123">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2. With a norm of 7, half of the customer ratings are above 7, and the other half are below.</w:t>
      </w:r>
    </w:p>
    <w:p w:rsidR="00000000" w:rsidDel="00000000" w:rsidP="00000000" w:rsidRDefault="00000000" w:rsidRPr="00000000" w14:paraId="00000124">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3. The average rating from customers is 6.97, which is a little under the norm. This indicates a slight leftward skew in the rating distribution. (i.e., there are more lower ratings than higher ratings).</w:t>
      </w:r>
    </w:p>
    <w:p w:rsidR="00000000" w:rsidDel="00000000" w:rsidP="00000000" w:rsidRDefault="00000000" w:rsidRPr="00000000" w14:paraId="00000125">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4. There is a 6.00-point difference between the best and lowest customer ratings, making for a range of ratings of 6.00.</w:t>
      </w:r>
    </w:p>
    <w:p w:rsidR="00000000" w:rsidDel="00000000" w:rsidP="00000000" w:rsidRDefault="00000000" w:rsidRPr="00000000" w14:paraId="00000126">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5. Branch A has the highest and lowest standard deviations of the customer ratings, which run from 1.11 to 1.73. This indicates that gender categories and branches vary slightly in the ratings' variability, with Branch A's ratings being the most variable.</w:t>
      </w:r>
    </w:p>
    <w:p w:rsidR="00000000" w:rsidDel="00000000" w:rsidP="00000000" w:rsidRDefault="00000000" w:rsidRPr="00000000" w14:paraId="00000127">
      <w:pPr>
        <w:spacing w:after="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distribution of ratings is slightly left-skewed, and the statistics as a whole show that 6 is the most common ranking. The ratings' range is constrained, and there are hardly any differences between branches and gender groups in terms of variability.</w:t>
      </w:r>
    </w:p>
    <w:p w:rsidR="00000000" w:rsidDel="00000000" w:rsidP="00000000" w:rsidRDefault="00000000" w:rsidRPr="00000000" w14:paraId="00000128">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9">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Conclusion:</w:t>
      </w:r>
    </w:p>
    <w:p w:rsidR="00000000" w:rsidDel="00000000" w:rsidP="00000000" w:rsidRDefault="00000000" w:rsidRPr="00000000" w14:paraId="0000012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Finally, the supermarket sales dataset revealed the company's success, product lines, and customer demographics. We used Excel and SPSS descriptive statistics to find the most profitable product line, analyze the three branches' performance, and evaluate sales by gender. These insights can inform strategic choices to boost performance and client satisfaction.</w:t>
      </w:r>
    </w:p>
    <w:p w:rsidR="00000000" w:rsidDel="00000000" w:rsidP="00000000" w:rsidRDefault="00000000" w:rsidRPr="00000000" w14:paraId="0000012B">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C">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D">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E">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PART 2:</w:t>
      </w:r>
    </w:p>
    <w:p w:rsidR="00000000" w:rsidDel="00000000" w:rsidP="00000000" w:rsidRDefault="00000000" w:rsidRPr="00000000" w14:paraId="0000012F">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Pr>
        <w:drawing>
          <wp:inline distB="0" distT="0" distL="0" distR="0">
            <wp:extent cx="6188710" cy="946785"/>
            <wp:effectExtent b="0" l="0" r="0" t="0"/>
            <wp:docPr descr="Text&#10;&#10;Description automatically generated" id="4" name="image16.png"/>
            <a:graphic>
              <a:graphicData uri="http://schemas.openxmlformats.org/drawingml/2006/picture">
                <pic:pic>
                  <pic:nvPicPr>
                    <pic:cNvPr descr="Text&#10;&#10;Description automatically generated" id="0" name="image16.png"/>
                    <pic:cNvPicPr preferRelativeResize="0"/>
                  </pic:nvPicPr>
                  <pic:blipFill>
                    <a:blip r:embed="rId38"/>
                    <a:srcRect b="0" l="0" r="0" t="0"/>
                    <a:stretch>
                      <a:fillRect/>
                    </a:stretch>
                  </pic:blipFill>
                  <pic:spPr>
                    <a:xfrm>
                      <a:off x="0" y="0"/>
                      <a:ext cx="6188710" cy="946785"/>
                    </a:xfrm>
                    <a:prstGeom prst="rect"/>
                    <a:ln/>
                  </pic:spPr>
                </pic:pic>
              </a:graphicData>
            </a:graphic>
          </wp:inline>
        </w:drawing>
      </w:r>
      <w:r w:rsidDel="00000000" w:rsidR="00000000" w:rsidRPr="00000000">
        <w:rPr>
          <w:rtl w:val="0"/>
        </w:rPr>
      </w:r>
    </w:p>
    <w:p w:rsidR="00000000" w:rsidDel="00000000" w:rsidP="00000000" w:rsidRDefault="00000000" w:rsidRPr="00000000" w14:paraId="00000130">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31">
      <w:pPr>
        <w:spacing w:line="360" w:lineRule="auto"/>
        <w:jc w:val="both"/>
        <w:rPr>
          <w:rFonts w:ascii="Times" w:cs="Times" w:eastAsia="Times" w:hAnsi="Times"/>
          <w:b w:val="1"/>
          <w:sz w:val="24"/>
          <w:szCs w:val="24"/>
          <w:u w:val="single"/>
        </w:rPr>
      </w:pPr>
      <w:r w:rsidDel="00000000" w:rsidR="00000000" w:rsidRPr="00000000">
        <w:rPr>
          <w:rFonts w:ascii="Times" w:cs="Times" w:eastAsia="Times" w:hAnsi="Times"/>
          <w:b w:val="1"/>
          <w:sz w:val="24"/>
          <w:szCs w:val="24"/>
          <w:u w:val="single"/>
          <w:rtl w:val="0"/>
        </w:rPr>
        <w:t xml:space="preserve">Benefits of SPSS (Statistical Package for the Social Sciences</w:t>
      </w:r>
    </w:p>
    <w:p w:rsidR="00000000" w:rsidDel="00000000" w:rsidP="00000000" w:rsidRDefault="00000000" w:rsidRPr="00000000" w14:paraId="0000013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Comprehensive statistical analysis: SPSS is suited for social science research, market research, and other fields requiring complex data analysis because it is intended for advanced statistical analysis. For instance, using SPSS to run t-tests, ANOVAs, or regression analyses can help a psychologist researching how treatment affects patients' outcomes.</w:t>
      </w:r>
      <w:r w:rsidDel="00000000" w:rsidR="00000000" w:rsidRPr="00000000">
        <w:rPr>
          <w:rtl w:val="0"/>
        </w:rPr>
        <w:t xml:space="preserve"> </w:t>
      </w:r>
      <w:r w:rsidDel="00000000" w:rsidR="00000000" w:rsidRPr="00000000">
        <w:rPr>
          <w:rFonts w:ascii="Times" w:cs="Times" w:eastAsia="Times" w:hAnsi="Times"/>
          <w:sz w:val="24"/>
          <w:szCs w:val="24"/>
          <w:rtl w:val="0"/>
        </w:rPr>
        <w:t xml:space="preserve">.(Provost and Fawcett,2013)</w:t>
      </w:r>
    </w:p>
    <w:p w:rsidR="00000000" w:rsidDel="00000000" w:rsidP="00000000" w:rsidRDefault="00000000" w:rsidRPr="00000000" w14:paraId="00000133">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Interface that is simple to use: SPSS provides a graphical user interface that makes data input and analysis easier. For instance, a market researcher doesn't need to have significant programming experience to rapidly enter survey data and perform various statistical tests.</w:t>
      </w:r>
    </w:p>
    <w:p w:rsidR="00000000" w:rsidDel="00000000" w:rsidP="00000000" w:rsidRDefault="00000000" w:rsidRPr="00000000" w14:paraId="00000134">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Tables, charts, and graphs are just a few of the output formats that SPSS offers, making it simple to show findings in reports and presentations.(Nisbet et.al 2009)</w:t>
      </w:r>
    </w:p>
    <w:p w:rsidR="00000000" w:rsidDel="00000000" w:rsidP="00000000" w:rsidRDefault="00000000" w:rsidRPr="00000000" w14:paraId="00000135">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Disadvantages:</w:t>
      </w:r>
    </w:p>
    <w:p w:rsidR="00000000" w:rsidDel="00000000" w:rsidP="00000000" w:rsidRDefault="00000000" w:rsidRPr="00000000" w14:paraId="00000136">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Cost: Compared to other tools, SPSS is comparatively pricey, making it less affordable for small businesses or lone users.</w:t>
      </w:r>
    </w:p>
    <w:p w:rsidR="00000000" w:rsidDel="00000000" w:rsidP="00000000" w:rsidRDefault="00000000" w:rsidRPr="00000000" w14:paraId="00000137">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Limited data visualisation options: SPSS has a statistical analysis emphasis, so its data visualisation options are constrained when compared to Tableau's.</w:t>
      </w:r>
    </w:p>
    <w:p w:rsidR="00000000" w:rsidDel="00000000" w:rsidP="00000000" w:rsidRDefault="00000000" w:rsidRPr="00000000" w14:paraId="00000138">
      <w:pPr>
        <w:rPr>
          <w:rFonts w:ascii="Times" w:cs="Times" w:eastAsia="Times" w:hAnsi="Times"/>
          <w:sz w:val="24"/>
          <w:szCs w:val="24"/>
        </w:rPr>
      </w:pPr>
      <w:r w:rsidDel="00000000" w:rsidR="00000000" w:rsidRPr="00000000">
        <w:rPr>
          <w:rFonts w:ascii="Times" w:cs="Times" w:eastAsia="Times" w:hAnsi="Times"/>
          <w:sz w:val="24"/>
          <w:szCs w:val="24"/>
          <w:rtl w:val="0"/>
        </w:rPr>
        <w:t xml:space="preserve">Despite having a user-friendly interface, SPSS has a steeper learning curve, making it difficult for beginners to understand findings and learn advanced statistical methods. .(Provost and Fawcett,2013)</w:t>
      </w:r>
    </w:p>
    <w:p w:rsidR="00000000" w:rsidDel="00000000" w:rsidP="00000000" w:rsidRDefault="00000000" w:rsidRPr="00000000" w14:paraId="00000139">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3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Excel</w:t>
      </w:r>
    </w:p>
    <w:p w:rsidR="00000000" w:rsidDel="00000000" w:rsidP="00000000" w:rsidRDefault="00000000" w:rsidRPr="00000000" w14:paraId="0000013B">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Advantages:</w:t>
      </w:r>
    </w:p>
    <w:p w:rsidR="00000000" w:rsidDel="00000000" w:rsidP="00000000" w:rsidRDefault="00000000" w:rsidRPr="00000000" w14:paraId="0000013C">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3D">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Excel is more accessible than specialised tools like SPSS or Tableau because it is commonly used and included in the Microsoft Office package.</w:t>
      </w:r>
    </w:p>
    <w:p w:rsidR="00000000" w:rsidDel="00000000" w:rsidP="00000000" w:rsidRDefault="00000000" w:rsidRPr="00000000" w14:paraId="0000013E">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Simple data input and management: The Excel spreadsheet format makes it easy to enter, edit, and organise data. For instance, a small company owner can use an Excel spreadsheet to track expenses and income over time.(Schneiderman,1996)</w:t>
      </w:r>
    </w:p>
    <w:p w:rsidR="00000000" w:rsidDel="00000000" w:rsidP="00000000" w:rsidRDefault="00000000" w:rsidRPr="00000000" w14:paraId="0000013F">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Excel provides built-in functions and charting options for fundamental statistical analysis and data visualization, which are appropriate for easier jobs or smaller datasets.</w:t>
      </w:r>
    </w:p>
    <w:p w:rsidR="00000000" w:rsidDel="00000000" w:rsidP="00000000" w:rsidRDefault="00000000" w:rsidRPr="00000000" w14:paraId="00000140">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Disadvantages:</w:t>
      </w:r>
    </w:p>
    <w:p w:rsidR="00000000" w:rsidDel="00000000" w:rsidP="00000000" w:rsidRDefault="00000000" w:rsidRPr="00000000" w14:paraId="00000141">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4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Limited advanced statistical capabilities: Excel is unsuitable for complex analyses because it lacks many of the advanced statistical functions found in SPSS.</w:t>
      </w:r>
    </w:p>
    <w:p w:rsidR="00000000" w:rsidDel="00000000" w:rsidP="00000000" w:rsidRDefault="00000000" w:rsidRPr="00000000" w14:paraId="00000143">
      <w:pPr>
        <w:rPr>
          <w:rFonts w:ascii="Times" w:cs="Times" w:eastAsia="Times" w:hAnsi="Times"/>
          <w:sz w:val="24"/>
          <w:szCs w:val="24"/>
        </w:rPr>
      </w:pPr>
      <w:r w:rsidDel="00000000" w:rsidR="00000000" w:rsidRPr="00000000">
        <w:rPr>
          <w:rFonts w:ascii="Times" w:cs="Times" w:eastAsia="Times" w:hAnsi="Times"/>
          <w:sz w:val="24"/>
          <w:szCs w:val="24"/>
          <w:rtl w:val="0"/>
        </w:rPr>
        <w:t xml:space="preserve">Scalability: Excel's use in big data applications is constrained by the fact that it battles with very large datasets and can quickly become slow and unstable. .(Provost and Fawcett,2013)</w:t>
      </w:r>
    </w:p>
    <w:p w:rsidR="00000000" w:rsidDel="00000000" w:rsidP="00000000" w:rsidRDefault="00000000" w:rsidRPr="00000000" w14:paraId="00000144">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45">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Excel frequently needs to use manual processes for data cleaning, transformation, and analysis. This increases the chance of mistakes and reduces the tool's efficiency in comparison to specialised tools.</w:t>
      </w:r>
    </w:p>
    <w:p w:rsidR="00000000" w:rsidDel="00000000" w:rsidP="00000000" w:rsidRDefault="00000000" w:rsidRPr="00000000" w14:paraId="00000146">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Tableau</w:t>
      </w:r>
    </w:p>
    <w:p w:rsidR="00000000" w:rsidDel="00000000" w:rsidP="00000000" w:rsidRDefault="00000000" w:rsidRPr="00000000" w14:paraId="00000147">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Advantages:</w:t>
      </w:r>
    </w:p>
    <w:p w:rsidR="00000000" w:rsidDel="00000000" w:rsidP="00000000" w:rsidRDefault="00000000" w:rsidRPr="00000000" w14:paraId="00000148">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49">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Strong data visualisation: Tableau excels at producing engaging and interactive data visualisations that let users examine data through dashboards and graphs. For instance, a data analyst using Tableau can build a dynamic dashboard that shows revenue patterns across various product categories and geographical locations.(Keim et.al2008)</w:t>
      </w:r>
    </w:p>
    <w:p w:rsidR="00000000" w:rsidDel="00000000" w:rsidP="00000000" w:rsidRDefault="00000000" w:rsidRPr="00000000" w14:paraId="0000014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User-friendly: Tableau's drag-and-drop UI makes it possible for users to build sophisticated visualisations without a deep understanding of programming.</w:t>
      </w:r>
    </w:p>
    <w:p w:rsidR="00000000" w:rsidDel="00000000" w:rsidP="00000000" w:rsidRDefault="00000000" w:rsidRPr="00000000" w14:paraId="0000014B">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Data integration: To make data management easier, Tableau enables connections to a variety of data sources, including databases, spreadsheets, and cloud services.</w:t>
      </w:r>
    </w:p>
    <w:p w:rsidR="00000000" w:rsidDel="00000000" w:rsidP="00000000" w:rsidRDefault="00000000" w:rsidRPr="00000000" w14:paraId="0000014C">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Disadvantages:</w:t>
      </w:r>
    </w:p>
    <w:p w:rsidR="00000000" w:rsidDel="00000000" w:rsidP="00000000" w:rsidRDefault="00000000" w:rsidRPr="00000000" w14:paraId="0000014D">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4E">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Cost: Tableau can be pricey, especially for big businesses or lots of users.</w:t>
      </w:r>
    </w:p>
    <w:p w:rsidR="00000000" w:rsidDel="00000000" w:rsidP="00000000" w:rsidRDefault="00000000" w:rsidRPr="00000000" w14:paraId="0000014F">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Limited statistical analysis capabilities: Tableau is less suited for tasks requiring sophisticated statistical tests or models because its main emphasis is on data visualization, not statistical analysis.</w:t>
      </w:r>
    </w:p>
    <w:p w:rsidR="00000000" w:rsidDel="00000000" w:rsidP="00000000" w:rsidRDefault="00000000" w:rsidRPr="00000000" w14:paraId="00000150">
      <w:pPr>
        <w:rPr>
          <w:rFonts w:ascii="Times" w:cs="Times" w:eastAsia="Times" w:hAnsi="Times"/>
          <w:sz w:val="24"/>
          <w:szCs w:val="24"/>
        </w:rPr>
      </w:pPr>
      <w:r w:rsidDel="00000000" w:rsidR="00000000" w:rsidRPr="00000000">
        <w:rPr>
          <w:rFonts w:ascii="Times" w:cs="Times" w:eastAsia="Times" w:hAnsi="Times"/>
          <w:sz w:val="24"/>
          <w:szCs w:val="24"/>
          <w:rtl w:val="0"/>
        </w:rPr>
        <w:t xml:space="preserve">Although Tableau is user-friendly, mastering its features and learning how to successfully visualise data may require time and practise. .(Provost and Fawcett,2013)</w:t>
      </w:r>
    </w:p>
    <w:p w:rsidR="00000000" w:rsidDel="00000000" w:rsidP="00000000" w:rsidRDefault="00000000" w:rsidRPr="00000000" w14:paraId="00000151">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Every instrument has advantages and disadvantages. Advanced statistical analysis is best handled by SPSS, while basic analysis and data administration are best handled by Excel and Tableau, respectively. The user's specific requirements, resources, and level of expertise all factor into the tool selection.</w:t>
      </w:r>
    </w:p>
    <w:p w:rsidR="00000000" w:rsidDel="00000000" w:rsidP="00000000" w:rsidRDefault="00000000" w:rsidRPr="00000000" w14:paraId="0000015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b)A big dataset can be mined for patterns, relationships, and insights using a variety of methods, including machine learning, statistics, and database systems. The steps involved in converting unusable data into information and knowledge that can be applied are represented by the data mining cycle. It is essential for directing and assuring the efficacy and efficiency of the data mining process. The following stages usually make up the data mining cycle:</w:t>
      </w:r>
    </w:p>
    <w:p w:rsidR="00000000" w:rsidDel="00000000" w:rsidP="00000000" w:rsidRDefault="00000000" w:rsidRPr="00000000" w14:paraId="00000153">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Business comprehension: At this point, the project's goals and objectives for data mining are identified. To identify the issue and create a clear understanding of the business environment, it is necessary for subject experts, data analysts, and stakeholders to work together. For instance, a retailer may want to pinpoint the variables that affect client churn in order to create targeted marketing plans.</w:t>
      </w:r>
    </w:p>
    <w:p w:rsidR="00000000" w:rsidDel="00000000" w:rsidP="00000000" w:rsidRDefault="00000000" w:rsidRPr="00000000" w14:paraId="00000154">
      <w:pPr>
        <w:rPr>
          <w:rFonts w:ascii="Times" w:cs="Times" w:eastAsia="Times" w:hAnsi="Times"/>
          <w:sz w:val="24"/>
          <w:szCs w:val="24"/>
        </w:rPr>
      </w:pPr>
      <w:r w:rsidDel="00000000" w:rsidR="00000000" w:rsidRPr="00000000">
        <w:rPr>
          <w:rFonts w:ascii="Times" w:cs="Times" w:eastAsia="Times" w:hAnsi="Times"/>
          <w:sz w:val="24"/>
          <w:szCs w:val="24"/>
          <w:rtl w:val="0"/>
        </w:rPr>
        <w:t xml:space="preserve">Data understanding: The problem-related data are gathered, investigated, and evaluated for quality at this point. To learn more about the characteristics, distribution, and possible problems of the data, analysts may use descriptive statistics, data visualization, or other methods. For instance, reviewing customer transaction data may show trends in seasonal purchasing patterns or unresolved missing value issues. .(Provost and Fawcett,2013)</w:t>
      </w:r>
    </w:p>
    <w:p w:rsidR="00000000" w:rsidDel="00000000" w:rsidP="00000000" w:rsidRDefault="00000000" w:rsidRPr="00000000" w14:paraId="00000155">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56">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Data cleansing, transformation, and enrichment are all steps in the data preparation process that aim to make the data better and more analytically suitable. Addressing missing numbers, managing outliers, normalising or standardising variables, and developing new features are all possible during this phase. Developing a novel feature, for instance, that shows the typical transaction value for each customer based on past purchases.(nISBET, eLDER AND Miner,2009)</w:t>
      </w:r>
    </w:p>
    <w:p w:rsidR="00000000" w:rsidDel="00000000" w:rsidP="00000000" w:rsidRDefault="00000000" w:rsidRPr="00000000" w14:paraId="00000157">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Data modelling is the process of creating models that can identify patterns, relationships, or trends using different data mining techniques and algorithms on the prepared data. Depending on the issue and objectives, analysts may employ clustering, classification, regression, or association methods. For instance, based on a customer's behaviour and demographic data, a classification algorithm like decision trees could be used to forecast client churn.</w:t>
      </w:r>
    </w:p>
    <w:p w:rsidR="00000000" w:rsidDel="00000000" w:rsidP="00000000" w:rsidRDefault="00000000" w:rsidRPr="00000000" w14:paraId="00000158">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Model evaluation and validation: To ensure the accuracy, dependability, and generalizability of the developed models, this step includes assessing the performance of the models using a variety of metrics and validation techniques. For instance, measuring metrics like precision, recall, and F1-score to evaluate the effectiveness of the client churn prediction model using a confusion matrix. To evaluate the model's effectiveness on hypothetical data, analysts may also use cross-validation or hold-out samples.</w:t>
      </w:r>
      <w:r w:rsidDel="00000000" w:rsidR="00000000" w:rsidRPr="00000000">
        <w:rPr>
          <w:rtl w:val="0"/>
        </w:rPr>
        <w:t xml:space="preserve"> </w:t>
      </w:r>
      <w:r w:rsidDel="00000000" w:rsidR="00000000" w:rsidRPr="00000000">
        <w:rPr>
          <w:rFonts w:ascii="Times" w:cs="Times" w:eastAsia="Times" w:hAnsi="Times"/>
          <w:sz w:val="24"/>
          <w:szCs w:val="24"/>
          <w:rtl w:val="0"/>
        </w:rPr>
        <w:t xml:space="preserve">.(Provost and Fawcett,2013)</w:t>
      </w:r>
    </w:p>
    <w:p w:rsidR="00000000" w:rsidDel="00000000" w:rsidP="00000000" w:rsidRDefault="00000000" w:rsidRPr="00000000" w14:paraId="00000159">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Monitoring and deployment</w:t>
      </w:r>
    </w:p>
    <w:p w:rsidR="00000000" w:rsidDel="00000000" w:rsidP="00000000" w:rsidRDefault="00000000" w:rsidRPr="00000000" w14:paraId="0000015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final step involves deploying the selected models into the business environment to offer useful information, aid in decision-making, or simplify procedures. In order for the deployed models to remain effective and adjust to shifting conditions, they need to be monitored and maintained. For instance, incorporating a marketing automation system with the churn prediction model to launch targeted promotions for consumers who are at risk.(Provost and Fawcett,2013)</w:t>
      </w:r>
    </w:p>
    <w:p w:rsidR="00000000" w:rsidDel="00000000" w:rsidP="00000000" w:rsidRDefault="00000000" w:rsidRPr="00000000" w14:paraId="0000015B">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Data Mining Cycle is crucial because it gives data mining projects a structured approach, ensuring that each step is carefully carried out and in line with the overall objectives. Organizations can gain useful insights from their data and use those insights to make defensible choices that will help them accomplish their goals. (Few,2009)</w:t>
      </w:r>
    </w:p>
    <w:p w:rsidR="00000000" w:rsidDel="00000000" w:rsidP="00000000" w:rsidRDefault="00000000" w:rsidRPr="00000000" w14:paraId="0000015C">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In conclusion, the discussion on SPSS, Excel, and Tableau's pros and cons emphasizes the necessity of choosing the right analytical tool based on the task's complexity. Understanding each tool's assets and weaknesses can help analysts and decision-makers optimize data-driven decision-making.</w:t>
      </w:r>
    </w:p>
    <w:p w:rsidR="00000000" w:rsidDel="00000000" w:rsidP="00000000" w:rsidRDefault="00000000" w:rsidRPr="00000000" w14:paraId="0000015D">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Finally, the Data Mining Cycle highlights the importance of a systematic and iterative strategy to extracting useful information from large datasets. Businesses can improve their decision-making and gain a competitive edge by knowing and applying the Data Mining Cycle.</w:t>
      </w:r>
    </w:p>
    <w:p w:rsidR="00000000" w:rsidDel="00000000" w:rsidP="00000000" w:rsidRDefault="00000000" w:rsidRPr="00000000" w14:paraId="0000015E">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5F">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0">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1">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2">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3">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4">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5">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6">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7">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8">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9">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A">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B">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C">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E">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6F">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70">
      <w:pPr>
        <w:spacing w:line="360" w:lineRule="auto"/>
        <w:jc w:val="both"/>
        <w:rPr>
          <w:rFonts w:ascii="Times" w:cs="Times" w:eastAsia="Times" w:hAnsi="Times"/>
          <w:b w:val="1"/>
          <w:sz w:val="24"/>
          <w:szCs w:val="24"/>
          <w:u w:val="single"/>
        </w:rPr>
      </w:pPr>
      <w:r w:rsidDel="00000000" w:rsidR="00000000" w:rsidRPr="00000000">
        <w:rPr>
          <w:rFonts w:ascii="Times" w:cs="Times" w:eastAsia="Times" w:hAnsi="Times"/>
          <w:b w:val="1"/>
          <w:sz w:val="24"/>
          <w:szCs w:val="24"/>
          <w:u w:val="single"/>
          <w:rtl w:val="0"/>
        </w:rPr>
        <w:t xml:space="preserve">References:</w:t>
      </w:r>
    </w:p>
    <w:p w:rsidR="00000000" w:rsidDel="00000000" w:rsidP="00000000" w:rsidRDefault="00000000" w:rsidRPr="00000000" w14:paraId="00000171">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Berson, A. and Smith, S.J., 1997. </w:t>
      </w:r>
      <w:r w:rsidDel="00000000" w:rsidR="00000000" w:rsidRPr="00000000">
        <w:rPr>
          <w:rFonts w:ascii="Times" w:cs="Times" w:eastAsia="Times" w:hAnsi="Times"/>
          <w:i w:val="1"/>
          <w:sz w:val="24"/>
          <w:szCs w:val="24"/>
          <w:rtl w:val="0"/>
        </w:rPr>
        <w:t xml:space="preserve">Data warehousing, data mining, and OLAP.</w:t>
      </w:r>
      <w:r w:rsidDel="00000000" w:rsidR="00000000" w:rsidRPr="00000000">
        <w:rPr>
          <w:rFonts w:ascii="Times" w:cs="Times" w:eastAsia="Times" w:hAnsi="Times"/>
          <w:sz w:val="24"/>
          <w:szCs w:val="24"/>
          <w:rtl w:val="0"/>
        </w:rPr>
        <w:t xml:space="preserve"> New York, NY: McGraw-Hill.</w:t>
      </w:r>
    </w:p>
    <w:p w:rsidR="00000000" w:rsidDel="00000000" w:rsidP="00000000" w:rsidRDefault="00000000" w:rsidRPr="00000000" w14:paraId="0000017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Cegielski, C.G., 2012. </w:t>
      </w:r>
      <w:r w:rsidDel="00000000" w:rsidR="00000000" w:rsidRPr="00000000">
        <w:rPr>
          <w:rFonts w:ascii="Times" w:cs="Times" w:eastAsia="Times" w:hAnsi="Times"/>
          <w:i w:val="1"/>
          <w:sz w:val="24"/>
          <w:szCs w:val="24"/>
          <w:rtl w:val="0"/>
        </w:rPr>
        <w:t xml:space="preserve">Business intelligence: a guide to effective implementation</w:t>
      </w:r>
      <w:r w:rsidDel="00000000" w:rsidR="00000000" w:rsidRPr="00000000">
        <w:rPr>
          <w:rFonts w:ascii="Times" w:cs="Times" w:eastAsia="Times" w:hAnsi="Times"/>
          <w:sz w:val="24"/>
          <w:szCs w:val="24"/>
          <w:rtl w:val="0"/>
        </w:rPr>
        <w:t xml:space="preserve">. 2nd ed. Farnham, UK: Ashgate Publishing.</w:t>
      </w:r>
    </w:p>
    <w:p w:rsidR="00000000" w:rsidDel="00000000" w:rsidP="00000000" w:rsidRDefault="00000000" w:rsidRPr="00000000" w14:paraId="00000173">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Chaudhuri, S. and Dayal, U., 1997. An overview of data warehousing and OLAP technology. </w:t>
      </w:r>
      <w:r w:rsidDel="00000000" w:rsidR="00000000" w:rsidRPr="00000000">
        <w:rPr>
          <w:rFonts w:ascii="Times" w:cs="Times" w:eastAsia="Times" w:hAnsi="Times"/>
          <w:i w:val="1"/>
          <w:sz w:val="24"/>
          <w:szCs w:val="24"/>
          <w:rtl w:val="0"/>
        </w:rPr>
        <w:t xml:space="preserve">ACM SIGMOD Record,</w:t>
      </w:r>
      <w:r w:rsidDel="00000000" w:rsidR="00000000" w:rsidRPr="00000000">
        <w:rPr>
          <w:rFonts w:ascii="Times" w:cs="Times" w:eastAsia="Times" w:hAnsi="Times"/>
          <w:sz w:val="24"/>
          <w:szCs w:val="24"/>
          <w:rtl w:val="0"/>
        </w:rPr>
        <w:t xml:space="preserve"> 26(1), 65-74.</w:t>
      </w:r>
    </w:p>
    <w:p w:rsidR="00000000" w:rsidDel="00000000" w:rsidP="00000000" w:rsidRDefault="00000000" w:rsidRPr="00000000" w14:paraId="00000174">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Codd, E.F., Codd, S.B., and Salley, C.T., 1993. Providing OLAP (On-Line Analytical Processing) to user-analysts: an IT mandate. </w:t>
      </w:r>
      <w:r w:rsidDel="00000000" w:rsidR="00000000" w:rsidRPr="00000000">
        <w:rPr>
          <w:rFonts w:ascii="Times" w:cs="Times" w:eastAsia="Times" w:hAnsi="Times"/>
          <w:i w:val="1"/>
          <w:sz w:val="24"/>
          <w:szCs w:val="24"/>
          <w:rtl w:val="0"/>
        </w:rPr>
        <w:t xml:space="preserve">Technical Report</w:t>
      </w:r>
      <w:r w:rsidDel="00000000" w:rsidR="00000000" w:rsidRPr="00000000">
        <w:rPr>
          <w:rFonts w:ascii="Times" w:cs="Times" w:eastAsia="Times" w:hAnsi="Times"/>
          <w:sz w:val="24"/>
          <w:szCs w:val="24"/>
          <w:rtl w:val="0"/>
        </w:rPr>
        <w:t xml:space="preserve">. Codd &amp; Date, Inc.</w:t>
      </w:r>
    </w:p>
    <w:p w:rsidR="00000000" w:rsidDel="00000000" w:rsidP="00000000" w:rsidRDefault="00000000" w:rsidRPr="00000000" w14:paraId="00000175">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Few, S., 2009. </w:t>
      </w:r>
      <w:r w:rsidDel="00000000" w:rsidR="00000000" w:rsidRPr="00000000">
        <w:rPr>
          <w:rFonts w:ascii="Times" w:cs="Times" w:eastAsia="Times" w:hAnsi="Times"/>
          <w:i w:val="1"/>
          <w:sz w:val="24"/>
          <w:szCs w:val="24"/>
          <w:rtl w:val="0"/>
        </w:rPr>
        <w:t xml:space="preserve">Now you see it: simple visualization techniques for quantitative analysis</w:t>
      </w:r>
      <w:r w:rsidDel="00000000" w:rsidR="00000000" w:rsidRPr="00000000">
        <w:rPr>
          <w:rFonts w:ascii="Times" w:cs="Times" w:eastAsia="Times" w:hAnsi="Times"/>
          <w:sz w:val="24"/>
          <w:szCs w:val="24"/>
          <w:rtl w:val="0"/>
        </w:rPr>
        <w:t xml:space="preserve">. Oakland, CA: Analytics Press.</w:t>
      </w:r>
    </w:p>
    <w:p w:rsidR="00000000" w:rsidDel="00000000" w:rsidP="00000000" w:rsidRDefault="00000000" w:rsidRPr="00000000" w14:paraId="00000176">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Friedman, J.H. and Stuetzle, W., 2002. Projection pursuit regression. </w:t>
      </w:r>
      <w:r w:rsidDel="00000000" w:rsidR="00000000" w:rsidRPr="00000000">
        <w:rPr>
          <w:rFonts w:ascii="Times" w:cs="Times" w:eastAsia="Times" w:hAnsi="Times"/>
          <w:i w:val="1"/>
          <w:sz w:val="24"/>
          <w:szCs w:val="24"/>
          <w:rtl w:val="0"/>
        </w:rPr>
        <w:t xml:space="preserve">Journal of the American Statistical Association,</w:t>
      </w:r>
      <w:r w:rsidDel="00000000" w:rsidR="00000000" w:rsidRPr="00000000">
        <w:rPr>
          <w:rFonts w:ascii="Times" w:cs="Times" w:eastAsia="Times" w:hAnsi="Times"/>
          <w:sz w:val="24"/>
          <w:szCs w:val="24"/>
          <w:rtl w:val="0"/>
        </w:rPr>
        <w:t xml:space="preserve"> 76(376), 817-823.</w:t>
      </w:r>
    </w:p>
    <w:p w:rsidR="00000000" w:rsidDel="00000000" w:rsidP="00000000" w:rsidRDefault="00000000" w:rsidRPr="00000000" w14:paraId="00000177">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Friendly, M., 2008. </w:t>
      </w:r>
      <w:r w:rsidDel="00000000" w:rsidR="00000000" w:rsidRPr="00000000">
        <w:rPr>
          <w:rFonts w:ascii="Times" w:cs="Times" w:eastAsia="Times" w:hAnsi="Times"/>
          <w:i w:val="1"/>
          <w:sz w:val="24"/>
          <w:szCs w:val="24"/>
          <w:rtl w:val="0"/>
        </w:rPr>
        <w:t xml:space="preserve">A brief history of data visualization. In: C. Chen, W. H√§rdle, and A. Unwin, eds., Handbook of data visualization</w:t>
      </w:r>
      <w:r w:rsidDel="00000000" w:rsidR="00000000" w:rsidRPr="00000000">
        <w:rPr>
          <w:rFonts w:ascii="Times" w:cs="Times" w:eastAsia="Times" w:hAnsi="Times"/>
          <w:sz w:val="24"/>
          <w:szCs w:val="24"/>
          <w:rtl w:val="0"/>
        </w:rPr>
        <w:t xml:space="preserve">. Berlin, Heidelberg: Springer, 15-56.</w:t>
      </w:r>
    </w:p>
    <w:p w:rsidR="00000000" w:rsidDel="00000000" w:rsidP="00000000" w:rsidRDefault="00000000" w:rsidRPr="00000000" w14:paraId="00000178">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Inmon, W.H., 2005. </w:t>
      </w:r>
      <w:r w:rsidDel="00000000" w:rsidR="00000000" w:rsidRPr="00000000">
        <w:rPr>
          <w:rFonts w:ascii="Times" w:cs="Times" w:eastAsia="Times" w:hAnsi="Times"/>
          <w:i w:val="1"/>
          <w:sz w:val="24"/>
          <w:szCs w:val="24"/>
          <w:rtl w:val="0"/>
        </w:rPr>
        <w:t xml:space="preserve">Building the data warehouse</w:t>
      </w:r>
      <w:r w:rsidDel="00000000" w:rsidR="00000000" w:rsidRPr="00000000">
        <w:rPr>
          <w:rFonts w:ascii="Times" w:cs="Times" w:eastAsia="Times" w:hAnsi="Times"/>
          <w:sz w:val="24"/>
          <w:szCs w:val="24"/>
          <w:rtl w:val="0"/>
        </w:rPr>
        <w:t xml:space="preserve">. 4th ed. Indianapolis, IN: Wiley Publishing, Inc.</w:t>
      </w:r>
    </w:p>
    <w:p w:rsidR="00000000" w:rsidDel="00000000" w:rsidP="00000000" w:rsidRDefault="00000000" w:rsidRPr="00000000" w14:paraId="00000179">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Keim, D.A., Mansmann, F., Schneidewind, J., Thomas, J., and Ziegler, H., 2008. Visual analytics: scope and challenges. In: S.J. Simoff, M.H. B√∂hlen, and A. Mazeika, eds., V</w:t>
      </w:r>
      <w:r w:rsidDel="00000000" w:rsidR="00000000" w:rsidRPr="00000000">
        <w:rPr>
          <w:rFonts w:ascii="Times" w:cs="Times" w:eastAsia="Times" w:hAnsi="Times"/>
          <w:i w:val="1"/>
          <w:sz w:val="24"/>
          <w:szCs w:val="24"/>
          <w:rtl w:val="0"/>
        </w:rPr>
        <w:t xml:space="preserve">isual data mining: theory, techniques and tools for visual analytics</w:t>
      </w:r>
      <w:r w:rsidDel="00000000" w:rsidR="00000000" w:rsidRPr="00000000">
        <w:rPr>
          <w:rFonts w:ascii="Times" w:cs="Times" w:eastAsia="Times" w:hAnsi="Times"/>
          <w:sz w:val="24"/>
          <w:szCs w:val="24"/>
          <w:rtl w:val="0"/>
        </w:rPr>
        <w:t xml:space="preserve">. Berlin, Heidelberg: Springer, 76-90.</w:t>
      </w:r>
    </w:p>
    <w:p w:rsidR="00000000" w:rsidDel="00000000" w:rsidP="00000000" w:rsidRDefault="00000000" w:rsidRPr="00000000" w14:paraId="0000017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Nisbet, R., Elder, J., and Miner, G., 2009. </w:t>
      </w:r>
      <w:r w:rsidDel="00000000" w:rsidR="00000000" w:rsidRPr="00000000">
        <w:rPr>
          <w:rFonts w:ascii="Times" w:cs="Times" w:eastAsia="Times" w:hAnsi="Times"/>
          <w:i w:val="1"/>
          <w:sz w:val="24"/>
          <w:szCs w:val="24"/>
          <w:rtl w:val="0"/>
        </w:rPr>
        <w:t xml:space="preserve">Handbook of statistical analysis and data mining applications</w:t>
      </w:r>
      <w:r w:rsidDel="00000000" w:rsidR="00000000" w:rsidRPr="00000000">
        <w:rPr>
          <w:rFonts w:ascii="Times" w:cs="Times" w:eastAsia="Times" w:hAnsi="Times"/>
          <w:sz w:val="24"/>
          <w:szCs w:val="24"/>
          <w:rtl w:val="0"/>
        </w:rPr>
        <w:t xml:space="preserve">. Burlington, MA: Academic Press.</w:t>
      </w:r>
    </w:p>
    <w:p w:rsidR="00000000" w:rsidDel="00000000" w:rsidP="00000000" w:rsidRDefault="00000000" w:rsidRPr="00000000" w14:paraId="0000017B">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Provost, F. and Fawcett, T., 2013. </w:t>
      </w:r>
      <w:r w:rsidDel="00000000" w:rsidR="00000000" w:rsidRPr="00000000">
        <w:rPr>
          <w:rFonts w:ascii="Times" w:cs="Times" w:eastAsia="Times" w:hAnsi="Times"/>
          <w:i w:val="1"/>
          <w:sz w:val="24"/>
          <w:szCs w:val="24"/>
          <w:rtl w:val="0"/>
        </w:rPr>
        <w:t xml:space="preserve">Data science for business: what you need to know about data mining and data-analytic thinking</w:t>
      </w:r>
      <w:r w:rsidDel="00000000" w:rsidR="00000000" w:rsidRPr="00000000">
        <w:rPr>
          <w:rFonts w:ascii="Times" w:cs="Times" w:eastAsia="Times" w:hAnsi="Times"/>
          <w:sz w:val="24"/>
          <w:szCs w:val="24"/>
          <w:rtl w:val="0"/>
        </w:rPr>
        <w:t xml:space="preserve">. Sebastopol, CA: O'Reilly Media.</w:t>
      </w:r>
    </w:p>
    <w:p w:rsidR="00000000" w:rsidDel="00000000" w:rsidP="00000000" w:rsidRDefault="00000000" w:rsidRPr="00000000" w14:paraId="0000017C">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Shneiderman, B., 1996. The eyes have it: a task by data type taxonomy for information visualizations. In</w:t>
      </w:r>
      <w:r w:rsidDel="00000000" w:rsidR="00000000" w:rsidRPr="00000000">
        <w:rPr>
          <w:rFonts w:ascii="Times" w:cs="Times" w:eastAsia="Times" w:hAnsi="Times"/>
          <w:i w:val="1"/>
          <w:sz w:val="24"/>
          <w:szCs w:val="24"/>
          <w:rtl w:val="0"/>
        </w:rPr>
        <w:t xml:space="preserve">: IEEE Symposium on Visual Languages, September</w:t>
      </w:r>
      <w:r w:rsidDel="00000000" w:rsidR="00000000" w:rsidRPr="00000000">
        <w:rPr>
          <w:rFonts w:ascii="Times" w:cs="Times" w:eastAsia="Times" w:hAnsi="Times"/>
          <w:sz w:val="24"/>
          <w:szCs w:val="24"/>
          <w:rtl w:val="0"/>
        </w:rPr>
        <w:t xml:space="preserve"> 3-6, 1996, Boulder, CO, USA, 336-343.</w:t>
      </w:r>
    </w:p>
    <w:p w:rsidR="00000000" w:rsidDel="00000000" w:rsidP="00000000" w:rsidRDefault="00000000" w:rsidRPr="00000000" w14:paraId="0000017D">
      <w:pPr>
        <w:spacing w:line="360" w:lineRule="auto"/>
        <w:jc w:val="both"/>
        <w:rPr>
          <w:rFonts w:ascii="Times" w:cs="Times" w:eastAsia="Times" w:hAnsi="Times"/>
          <w:sz w:val="24"/>
          <w:szCs w:val="24"/>
        </w:rPr>
      </w:pPr>
      <w:r w:rsidDel="00000000" w:rsidR="00000000" w:rsidRPr="00000000">
        <w:rPr>
          <w:rtl w:val="0"/>
        </w:rPr>
      </w:r>
    </w:p>
    <w:sectPr>
      <w:pgSz w:h="16838" w:w="11906" w:orient="portrait"/>
      <w:pgMar w:bottom="1440" w:top="1440" w:left="144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7.png"/><Relationship Id="rId22" Type="http://schemas.openxmlformats.org/officeDocument/2006/relationships/image" Target="media/image19.png"/><Relationship Id="rId21" Type="http://schemas.openxmlformats.org/officeDocument/2006/relationships/image" Target="media/image21.png"/><Relationship Id="rId24" Type="http://schemas.openxmlformats.org/officeDocument/2006/relationships/image" Target="media/image27.png"/><Relationship Id="rId23" Type="http://schemas.openxmlformats.org/officeDocument/2006/relationships/image" Target="media/image2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9.png"/><Relationship Id="rId26" Type="http://schemas.openxmlformats.org/officeDocument/2006/relationships/image" Target="media/image25.png"/><Relationship Id="rId25" Type="http://schemas.openxmlformats.org/officeDocument/2006/relationships/image" Target="media/image23.png"/><Relationship Id="rId28" Type="http://schemas.openxmlformats.org/officeDocument/2006/relationships/image" Target="media/image5.png"/><Relationship Id="rId27"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14.png"/><Relationship Id="rId29" Type="http://schemas.openxmlformats.org/officeDocument/2006/relationships/image" Target="media/image15.png"/><Relationship Id="rId7" Type="http://schemas.openxmlformats.org/officeDocument/2006/relationships/image" Target="media/image28.png"/><Relationship Id="rId8" Type="http://schemas.openxmlformats.org/officeDocument/2006/relationships/image" Target="media/image30.png"/><Relationship Id="rId31" Type="http://schemas.openxmlformats.org/officeDocument/2006/relationships/image" Target="media/image4.png"/><Relationship Id="rId30" Type="http://schemas.openxmlformats.org/officeDocument/2006/relationships/image" Target="media/image33.png"/><Relationship Id="rId11" Type="http://schemas.openxmlformats.org/officeDocument/2006/relationships/image" Target="media/image11.png"/><Relationship Id="rId33" Type="http://schemas.openxmlformats.org/officeDocument/2006/relationships/image" Target="media/image18.png"/><Relationship Id="rId10" Type="http://schemas.openxmlformats.org/officeDocument/2006/relationships/image" Target="media/image20.png"/><Relationship Id="rId32" Type="http://schemas.openxmlformats.org/officeDocument/2006/relationships/image" Target="media/image1.png"/><Relationship Id="rId13" Type="http://schemas.openxmlformats.org/officeDocument/2006/relationships/image" Target="media/image6.png"/><Relationship Id="rId35" Type="http://schemas.openxmlformats.org/officeDocument/2006/relationships/image" Target="media/image7.jpg"/><Relationship Id="rId12" Type="http://schemas.openxmlformats.org/officeDocument/2006/relationships/image" Target="media/image24.png"/><Relationship Id="rId34" Type="http://schemas.openxmlformats.org/officeDocument/2006/relationships/image" Target="media/image8.jpg"/><Relationship Id="rId15" Type="http://schemas.openxmlformats.org/officeDocument/2006/relationships/image" Target="media/image31.png"/><Relationship Id="rId37" Type="http://schemas.openxmlformats.org/officeDocument/2006/relationships/image" Target="media/image2.png"/><Relationship Id="rId14" Type="http://schemas.openxmlformats.org/officeDocument/2006/relationships/image" Target="media/image10.png"/><Relationship Id="rId36" Type="http://schemas.openxmlformats.org/officeDocument/2006/relationships/image" Target="media/image26.jpg"/><Relationship Id="rId17" Type="http://schemas.openxmlformats.org/officeDocument/2006/relationships/image" Target="media/image32.png"/><Relationship Id="rId16" Type="http://schemas.openxmlformats.org/officeDocument/2006/relationships/image" Target="media/image13.png"/><Relationship Id="rId38" Type="http://schemas.openxmlformats.org/officeDocument/2006/relationships/image" Target="media/image16.png"/><Relationship Id="rId19" Type="http://schemas.openxmlformats.org/officeDocument/2006/relationships/image" Target="media/image12.png"/><Relationship Id="rId1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