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B1640" w14:textId="6DE0D2E7" w:rsidR="002D0A54" w:rsidRDefault="002D0A54" w:rsidP="002D0A54">
      <w:pPr>
        <w:jc w:val="center"/>
        <w:rPr>
          <w:color w:val="000000" w:themeColor="text1"/>
          <w:sz w:val="32"/>
          <w:szCs w:val="32"/>
        </w:rPr>
      </w:pPr>
      <w:r>
        <w:rPr>
          <w:color w:val="000000" w:themeColor="text1"/>
        </w:rPr>
        <w:t xml:space="preserve">    CHILDREN, YOUNG PEOPLE AND FAMILY (II)</w:t>
      </w:r>
    </w:p>
    <w:p w14:paraId="2B318306" w14:textId="77777777" w:rsidR="002D0A54" w:rsidRDefault="002D0A54" w:rsidP="002D0A54">
      <w:pPr>
        <w:ind w:firstLine="0"/>
        <w:rPr>
          <w:b/>
          <w:bCs/>
        </w:rPr>
      </w:pPr>
      <w:r>
        <w:t xml:space="preserve">                                                 STUDENT NAME:  </w:t>
      </w:r>
      <w:r>
        <w:rPr>
          <w:b/>
          <w:bCs/>
        </w:rPr>
        <w:t>NICOLETTE ROBOTHAM</w:t>
      </w:r>
    </w:p>
    <w:p w14:paraId="257C34B4" w14:textId="77777777" w:rsidR="002D0A54" w:rsidRDefault="002D0A54" w:rsidP="002D0A54">
      <w:r>
        <w:t xml:space="preserve">                                     STUDENT ID NO: 1910056</w:t>
      </w:r>
    </w:p>
    <w:p w14:paraId="28FEA7B9" w14:textId="77777777" w:rsidR="002D0A54" w:rsidRDefault="002D0A54" w:rsidP="002D0A54">
      <w:r>
        <w:t xml:space="preserve">                                     TUTOR NAME: DIYA GANGULY</w:t>
      </w:r>
    </w:p>
    <w:p w14:paraId="4C751EE0" w14:textId="507BADD7" w:rsidR="002D0A54" w:rsidRDefault="002D0A54" w:rsidP="002D0A54">
      <w:r>
        <w:t xml:space="preserve">                                     DUE DATE: 04 JANUARY 2021</w:t>
      </w:r>
    </w:p>
    <w:p w14:paraId="6767063A" w14:textId="6507DB15" w:rsidR="000B7886" w:rsidRDefault="000B7886"/>
    <w:p w14:paraId="796C9582" w14:textId="55B0971C" w:rsidR="002D0A54" w:rsidRDefault="002D0A54"/>
    <w:p w14:paraId="72A1E2D0" w14:textId="47873701" w:rsidR="002D0A54" w:rsidRDefault="002D0A54"/>
    <w:p w14:paraId="2955FB81" w14:textId="629E4B0B" w:rsidR="002D0A54" w:rsidRDefault="002D0A54"/>
    <w:p w14:paraId="6DB1D443" w14:textId="5A29046D" w:rsidR="002D0A54" w:rsidRDefault="002D0A54"/>
    <w:p w14:paraId="729BADA0" w14:textId="5960BFC5" w:rsidR="002D0A54" w:rsidRDefault="002D0A54"/>
    <w:p w14:paraId="6FA9D117" w14:textId="60C7481B" w:rsidR="002D0A54" w:rsidRDefault="002D0A54"/>
    <w:p w14:paraId="58260B40" w14:textId="468A6F1D" w:rsidR="002D0A54" w:rsidRDefault="002D0A54"/>
    <w:p w14:paraId="47D595B5" w14:textId="67DD295A" w:rsidR="002D0A54" w:rsidRDefault="002D0A54"/>
    <w:p w14:paraId="2A88516A" w14:textId="4AA822AE" w:rsidR="002D0A54" w:rsidRDefault="002D0A54"/>
    <w:p w14:paraId="2F473884" w14:textId="5A4FE87C" w:rsidR="002D0A54" w:rsidRDefault="002D0A54"/>
    <w:p w14:paraId="4696B04B" w14:textId="1DF5FF85" w:rsidR="002D0A54" w:rsidRDefault="002D0A54"/>
    <w:p w14:paraId="015855BB" w14:textId="34DD9431" w:rsidR="002D0A54" w:rsidRDefault="002D0A54"/>
    <w:p w14:paraId="338AEA8D" w14:textId="735504E4" w:rsidR="002D0A54" w:rsidRDefault="002D0A54"/>
    <w:p w14:paraId="5AE02A64" w14:textId="77777777" w:rsidR="002D0A54" w:rsidRPr="00ED4B12" w:rsidRDefault="002D0A54" w:rsidP="002D0A54">
      <w:r w:rsidRPr="00751FE6">
        <w:rPr>
          <w:b/>
          <w:bCs/>
        </w:rPr>
        <w:lastRenderedPageBreak/>
        <w:t>1. Provide and compare definitions of childhood and discuss key elements of family life and childhood. Demonstrate an understanding of the development of the social construction of childhood from historical times to current times.</w:t>
      </w:r>
    </w:p>
    <w:p w14:paraId="64C71F95" w14:textId="77777777" w:rsidR="002D0A54" w:rsidRDefault="002D0A54" w:rsidP="002D0A54">
      <w:pPr>
        <w:spacing w:after="136"/>
        <w:rPr>
          <w:rFonts w:cs="Times New Roman"/>
          <w:szCs w:val="24"/>
          <w:shd w:val="clear" w:color="auto" w:fill="FFFFFF"/>
        </w:rPr>
      </w:pPr>
      <w:r w:rsidRPr="00AD2F25">
        <w:rPr>
          <w:rFonts w:cs="Times New Roman"/>
          <w:szCs w:val="24"/>
          <w:shd w:val="clear" w:color="auto" w:fill="FFFFFF"/>
        </w:rPr>
        <w:t>According to many reports, childhood is a time for children to have in school and play, to participate actively in the care and motivation of their family and the wider culture of loving adults</w:t>
      </w:r>
      <w:r>
        <w:rPr>
          <w:rFonts w:cs="Times New Roman"/>
          <w:szCs w:val="24"/>
          <w:shd w:val="clear" w:color="auto" w:fill="FFFFFF"/>
        </w:rPr>
        <w:t xml:space="preserve">, </w:t>
      </w:r>
      <w:r w:rsidRPr="007C323F">
        <w:rPr>
          <w:rFonts w:cs="Times New Roman"/>
          <w:szCs w:val="24"/>
          <w:shd w:val="clear" w:color="auto" w:fill="FFFFFF"/>
        </w:rPr>
        <w:t xml:space="preserve">It is a precious time when children can be free </w:t>
      </w:r>
      <w:r>
        <w:rPr>
          <w:rFonts w:cs="Times New Roman"/>
          <w:szCs w:val="24"/>
          <w:shd w:val="clear" w:color="auto" w:fill="FFFFFF"/>
        </w:rPr>
        <w:t>from all the difficulties and problems (Shonkoff, 2017)</w:t>
      </w:r>
      <w:r w:rsidRPr="00AD2F25">
        <w:rPr>
          <w:rFonts w:cs="Times New Roman"/>
          <w:szCs w:val="24"/>
          <w:shd w:val="clear" w:color="auto" w:fill="FFFFFF"/>
        </w:rPr>
        <w:t>. As such, childhood is more than just the space between birth and the creation of maturity. It refers to the state and status, the worth of those ages, of a childhood.</w:t>
      </w:r>
      <w:r w:rsidRPr="007C323F">
        <w:t xml:space="preserve"> </w:t>
      </w:r>
      <w:r w:rsidRPr="007C323F">
        <w:rPr>
          <w:rFonts w:cs="Times New Roman"/>
          <w:szCs w:val="24"/>
          <w:shd w:val="clear" w:color="auto" w:fill="FFFFFF"/>
        </w:rPr>
        <w:t>Just like a potter molds the pot according to his desire, so is every person molded in his or her childhood. If the molding is correct, the kid will turn out to be a perfect citizen who will contribute to the development and progress of civilization, country, and the world at large. If on the other hand, molding is bad, the infant will be a danger to society. It is also important for parents to develop ideals of moral character, patriotism, compassion for the aged, supporting those in need, and the like in a child from a really young age to brighten up their future</w:t>
      </w:r>
      <w:r>
        <w:rPr>
          <w:rFonts w:cs="Times New Roman"/>
          <w:szCs w:val="24"/>
          <w:shd w:val="clear" w:color="auto" w:fill="FFFFFF"/>
        </w:rPr>
        <w:t xml:space="preserve"> (</w:t>
      </w:r>
      <w:proofErr w:type="spellStart"/>
      <w:r>
        <w:rPr>
          <w:rFonts w:cs="Times New Roman"/>
          <w:szCs w:val="24"/>
          <w:shd w:val="clear" w:color="auto" w:fill="FFFFFF"/>
        </w:rPr>
        <w:t>Xue-hong</w:t>
      </w:r>
      <w:proofErr w:type="spellEnd"/>
      <w:r>
        <w:rPr>
          <w:rFonts w:cs="Times New Roman"/>
          <w:szCs w:val="24"/>
          <w:shd w:val="clear" w:color="auto" w:fill="FFFFFF"/>
        </w:rPr>
        <w:t>, 2016)</w:t>
      </w:r>
      <w:r w:rsidRPr="007C323F">
        <w:rPr>
          <w:rFonts w:cs="Times New Roman"/>
          <w:szCs w:val="24"/>
          <w:shd w:val="clear" w:color="auto" w:fill="FFFFFF"/>
        </w:rPr>
        <w:t>. Any child must have the ability to enjoy his or her childhood to the fullest of his or her family.</w:t>
      </w:r>
    </w:p>
    <w:p w14:paraId="46138E7D" w14:textId="77777777" w:rsidR="002D0A54" w:rsidRDefault="002D0A54" w:rsidP="002D0A54">
      <w:pPr>
        <w:spacing w:after="136"/>
        <w:rPr>
          <w:rFonts w:cs="Times New Roman"/>
          <w:szCs w:val="24"/>
          <w:shd w:val="clear" w:color="auto" w:fill="FFFFFF"/>
        </w:rPr>
      </w:pPr>
      <w:r>
        <w:rPr>
          <w:rFonts w:cs="Times New Roman"/>
          <w:szCs w:val="24"/>
          <w:shd w:val="clear" w:color="auto" w:fill="FFFFFF"/>
        </w:rPr>
        <w:t xml:space="preserve">Family life has a huge impact on children's minds and overall performance. A child learns and grows according to the surrounding of the people and atmosphere, the complete surrounding and environment of a child develop the childhood (Ruck and </w:t>
      </w:r>
      <w:proofErr w:type="spellStart"/>
      <w:r>
        <w:rPr>
          <w:rFonts w:cs="Times New Roman"/>
          <w:szCs w:val="24"/>
          <w:shd w:val="clear" w:color="auto" w:fill="FFFFFF"/>
        </w:rPr>
        <w:t>Niwa</w:t>
      </w:r>
      <w:proofErr w:type="spellEnd"/>
      <w:r>
        <w:rPr>
          <w:rFonts w:cs="Times New Roman"/>
          <w:szCs w:val="24"/>
          <w:shd w:val="clear" w:color="auto" w:fill="FFFFFF"/>
        </w:rPr>
        <w:t xml:space="preserve">, 2017). For example, if the parents and the overall family environment is happy and joyful, and the childhood of the child becomes easy and healthy in all the aspects but many cases, the child feels insecure, and if the parents of the child aren't happy and fight or argue often. According to many surveys' children with bad past and difficult experiences of family issues and quarrels hurt their mind and overall growth. </w:t>
      </w:r>
      <w:r w:rsidRPr="00964CBE">
        <w:rPr>
          <w:rFonts w:cs="Times New Roman"/>
          <w:szCs w:val="24"/>
          <w:shd w:val="clear" w:color="auto" w:fill="FFFFFF"/>
        </w:rPr>
        <w:t>Social Constructionism tries to explain who children and children are.</w:t>
      </w:r>
      <w:r>
        <w:rPr>
          <w:rFonts w:cs="Times New Roman"/>
          <w:szCs w:val="24"/>
          <w:shd w:val="clear" w:color="auto" w:fill="FFFFFF"/>
        </w:rPr>
        <w:t xml:space="preserve"> </w:t>
      </w:r>
      <w:r w:rsidRPr="00964CBE">
        <w:rPr>
          <w:rFonts w:cs="Times New Roman"/>
          <w:szCs w:val="24"/>
          <w:shd w:val="clear" w:color="auto" w:fill="FFFFFF"/>
        </w:rPr>
        <w:t xml:space="preserve">Awareness of childhood is created by whom, when, and for the most substantial reason. The social building provides alternative ways to learn about infants and infancy. The </w:t>
      </w:r>
      <w:r w:rsidRPr="00964CBE">
        <w:rPr>
          <w:rFonts w:cs="Times New Roman"/>
          <w:szCs w:val="24"/>
          <w:shd w:val="clear" w:color="auto" w:fill="FFFFFF"/>
        </w:rPr>
        <w:lastRenderedPageBreak/>
        <w:t>social building of childhood is focused on diverse views between different cultures, populations, and historical times. It further highlights the variety of contexts and conditions in which children view themselves</w:t>
      </w:r>
      <w:r>
        <w:rPr>
          <w:rFonts w:cs="Times New Roman"/>
          <w:szCs w:val="24"/>
          <w:shd w:val="clear" w:color="auto" w:fill="FFFFFF"/>
        </w:rPr>
        <w:t xml:space="preserve"> (</w:t>
      </w:r>
      <w:proofErr w:type="spellStart"/>
      <w:r>
        <w:rPr>
          <w:rFonts w:cs="Times New Roman"/>
          <w:szCs w:val="24"/>
          <w:shd w:val="clear" w:color="auto" w:fill="FFFFFF"/>
        </w:rPr>
        <w:t>Rotkirch</w:t>
      </w:r>
      <w:proofErr w:type="spellEnd"/>
      <w:r>
        <w:rPr>
          <w:rFonts w:cs="Times New Roman"/>
          <w:szCs w:val="24"/>
          <w:shd w:val="clear" w:color="auto" w:fill="FFFFFF"/>
        </w:rPr>
        <w:t>, 2018)</w:t>
      </w:r>
      <w:r w:rsidRPr="00964CBE">
        <w:rPr>
          <w:rFonts w:cs="Times New Roman"/>
          <w:szCs w:val="24"/>
          <w:shd w:val="clear" w:color="auto" w:fill="FFFFFF"/>
        </w:rPr>
        <w:t>.</w:t>
      </w:r>
    </w:p>
    <w:p w14:paraId="774E38CF" w14:textId="77777777" w:rsidR="002D0A54" w:rsidRDefault="002D0A54" w:rsidP="002D0A54">
      <w:pPr>
        <w:spacing w:after="136"/>
        <w:rPr>
          <w:rFonts w:cs="Times New Roman"/>
          <w:szCs w:val="24"/>
          <w:shd w:val="clear" w:color="auto" w:fill="FFFFFF"/>
        </w:rPr>
      </w:pPr>
      <w:r w:rsidRPr="00964CBE">
        <w:rPr>
          <w:rFonts w:cs="Times New Roman"/>
          <w:szCs w:val="24"/>
          <w:shd w:val="clear" w:color="auto" w:fill="FFFFFF"/>
        </w:rPr>
        <w:t>James describes social construction as a theoretical point of view that explores the way 'reality' in daily life is negotiated with interactions between people and through discourses." It is this childhood conceptualization as a social framework that forms the basis of today's article. In this approach, various views have arisen on children and childhood.</w:t>
      </w:r>
      <w:r w:rsidRPr="003B0611">
        <w:t xml:space="preserve"> </w:t>
      </w:r>
      <w:r w:rsidRPr="003B0611">
        <w:rPr>
          <w:rFonts w:cs="Times New Roman"/>
          <w:szCs w:val="24"/>
          <w:shd w:val="clear" w:color="auto" w:fill="FFFFFF"/>
        </w:rPr>
        <w:t>A strong historical study of childhood is important for</w:t>
      </w:r>
      <w:r>
        <w:rPr>
          <w:rFonts w:cs="Times New Roman"/>
          <w:szCs w:val="24"/>
          <w:shd w:val="clear" w:color="auto" w:fill="FFFFFF"/>
        </w:rPr>
        <w:t xml:space="preserve"> u</w:t>
      </w:r>
      <w:r w:rsidRPr="003B0611">
        <w:rPr>
          <w:rFonts w:cs="Times New Roman"/>
          <w:szCs w:val="24"/>
          <w:shd w:val="clear" w:color="auto" w:fill="FFFFFF"/>
        </w:rPr>
        <w:t>nderstanding children as positively contributing to collective production</w:t>
      </w:r>
      <w:r>
        <w:rPr>
          <w:rFonts w:cs="Times New Roman"/>
          <w:szCs w:val="24"/>
          <w:shd w:val="clear" w:color="auto" w:fill="FFFFFF"/>
        </w:rPr>
        <w:t xml:space="preserve"> a</w:t>
      </w:r>
      <w:r w:rsidRPr="003B0611">
        <w:rPr>
          <w:rFonts w:cs="Times New Roman"/>
          <w:szCs w:val="24"/>
          <w:shd w:val="clear" w:color="auto" w:fill="FFFFFF"/>
        </w:rPr>
        <w:t>nd shift, while at the same time building communities of their own children</w:t>
      </w:r>
      <w:r>
        <w:rPr>
          <w:rFonts w:cs="Times New Roman"/>
          <w:szCs w:val="24"/>
          <w:shd w:val="clear" w:color="auto" w:fill="FFFFFF"/>
        </w:rPr>
        <w:t xml:space="preserve"> (Rogers, 2017)</w:t>
      </w:r>
      <w:r w:rsidRPr="003B0611">
        <w:rPr>
          <w:rFonts w:cs="Times New Roman"/>
          <w:szCs w:val="24"/>
          <w:shd w:val="clear" w:color="auto" w:fill="FFFFFF"/>
        </w:rPr>
        <w:t>. The historical experience of childhood in Western culture is well known and demonstrates a broad spectrum of social attitudes towards youth. During the Enlightenment era at the end of the 16th century, children began to be viewed as a different social class from adults, the pioneering studies on the historical concepts of childhood demonstrated the evolving role of children in society.</w:t>
      </w:r>
      <w:r>
        <w:rPr>
          <w:rFonts w:cs="Times New Roman"/>
          <w:szCs w:val="24"/>
          <w:shd w:val="clear" w:color="auto" w:fill="FFFFFF"/>
        </w:rPr>
        <w:t xml:space="preserve"> in contrast in the current time, the social construction has become moderate and more flexible for children which are certainly impacting childhood.</w:t>
      </w:r>
    </w:p>
    <w:p w14:paraId="0EE65084" w14:textId="77777777" w:rsidR="002D0A54" w:rsidRDefault="002D0A54" w:rsidP="002D0A54">
      <w:pPr>
        <w:spacing w:after="136" w:line="272" w:lineRule="atLeast"/>
        <w:rPr>
          <w:b/>
          <w:bCs/>
        </w:rPr>
      </w:pPr>
      <w:r w:rsidRPr="00751FE6">
        <w:rPr>
          <w:b/>
          <w:bCs/>
        </w:rPr>
        <w:t>2. Demonstrate your knowledge of the changes seen in the lives of children and their families from historical to present times. Include a discussion of a range of factors, including developments in policy and legislation, which have influenced changes in the social construction of childhood and families from historical to present times.</w:t>
      </w:r>
    </w:p>
    <w:p w14:paraId="34ABA069" w14:textId="77777777" w:rsidR="002D0A54" w:rsidRDefault="002D0A54" w:rsidP="002D0A54">
      <w:pPr>
        <w:spacing w:after="136" w:line="276" w:lineRule="auto"/>
      </w:pPr>
      <w:r>
        <w:t>The life of the children and families have changed completely with time, as the time has passed and have become advanced so does the people and the childhood processes. In the past and old times, children were more indulged in natural things, for example, playing on farms and helping their families at work, etc. in current time things have changed completely in the aspect of childhood and families. In today's time, children are more interested in online games and techno-friendly applications (</w:t>
      </w:r>
      <w:proofErr w:type="spellStart"/>
      <w:r>
        <w:t>Prout</w:t>
      </w:r>
      <w:proofErr w:type="spellEnd"/>
      <w:r>
        <w:t xml:space="preserve">, 2016). In the past time, education was more practical and real-life based while now all of it has become advanced with technology and everything is now possible over the internet. In the past time where families believe to stay together and live together to teach the children valuable lessons of life and to forward the family values to the future generation. </w:t>
      </w:r>
      <w:r w:rsidRPr="0077202A">
        <w:t xml:space="preserve">The days have changed with toys and sports. In the initial periods, like most Iowa households on the ranch, brothers and sisters were playing games with each other. They also made their own toys and games that went with them. They were playing outdoors in good weather while they had free time from chores. </w:t>
      </w:r>
    </w:p>
    <w:p w14:paraId="3735A86C" w14:textId="77777777" w:rsidR="002D0A54" w:rsidRPr="00751FE6" w:rsidRDefault="002D0A54" w:rsidP="002D0A54">
      <w:pPr>
        <w:spacing w:after="136" w:line="276" w:lineRule="auto"/>
      </w:pPr>
      <w:r w:rsidRPr="0077202A">
        <w:lastRenderedPageBreak/>
        <w:t>Throughout the 20th century, companies grew up committed</w:t>
      </w:r>
      <w:r>
        <w:t xml:space="preserve"> </w:t>
      </w:r>
      <w:r w:rsidRPr="0077202A">
        <w:t>solely to children's entertainment</w:t>
      </w:r>
      <w:r>
        <w:t xml:space="preserve"> (</w:t>
      </w:r>
      <w:proofErr w:type="spellStart"/>
      <w:r>
        <w:t>Narozi</w:t>
      </w:r>
      <w:proofErr w:type="spellEnd"/>
      <w:r>
        <w:t xml:space="preserve"> and Moen, 2016)</w:t>
      </w:r>
      <w:r w:rsidRPr="0077202A">
        <w:t>. Nowadays you can purchase toys, costly sports equipment, food such as breakfast cereals and snacks, particularly for young children, or watch TV shows or movies for young audiences. Schools extended and mandated enrolment to children up to 16 years of age or graduation. More and more young people are attending college. When households created more of what they needed to survive, there were many big families of 8-10 children or more</w:t>
      </w:r>
      <w:r>
        <w:t xml:space="preserve"> (</w:t>
      </w:r>
      <w:proofErr w:type="spellStart"/>
      <w:r>
        <w:t>Namuggala</w:t>
      </w:r>
      <w:proofErr w:type="spellEnd"/>
      <w:r>
        <w:t>, 2018)</w:t>
      </w:r>
      <w:r w:rsidRPr="0077202A">
        <w:t>. As more people started settling in towns and cities and families wanted to afford what they needed, smaller families with 2-3 children became the standard.</w:t>
      </w:r>
      <w:r>
        <w:t xml:space="preserve"> With time many new laws and rights related to the child have also changed and modified. </w:t>
      </w:r>
      <w:r w:rsidRPr="00B175C0">
        <w:t>There are areas for children where only children and 'confident parents' must go and children are thereby shielded from adult life.   Some rules prohibit children from doing such things that adults can do. Particularly for children, there are many items – with which adults should not play.</w:t>
      </w:r>
    </w:p>
    <w:p w14:paraId="208B0DA1" w14:textId="77777777" w:rsidR="002D0A54" w:rsidRDefault="002D0A54" w:rsidP="002D0A54">
      <w:pPr>
        <w:spacing w:after="136" w:line="272" w:lineRule="atLeast"/>
        <w:rPr>
          <w:b/>
          <w:bCs/>
        </w:rPr>
      </w:pPr>
      <w:r w:rsidRPr="00CC12D8">
        <w:rPr>
          <w:b/>
          <w:bCs/>
        </w:rPr>
        <w:t>3. Discuss the impact such factors have had in improving the lives of children, young people, and families, and in reducing inequalities in health and social care service provision for children, young people, and families.</w:t>
      </w:r>
    </w:p>
    <w:p w14:paraId="11969D87" w14:textId="77777777" w:rsidR="002D0A54" w:rsidRPr="00ED4B12" w:rsidRDefault="002D0A54" w:rsidP="002D0A54">
      <w:pPr>
        <w:spacing w:after="136" w:line="276" w:lineRule="auto"/>
        <w:rPr>
          <w:rFonts w:cs="Times New Roman"/>
          <w:szCs w:val="24"/>
          <w:shd w:val="clear" w:color="auto" w:fill="FFFFFF"/>
        </w:rPr>
      </w:pPr>
      <w:r w:rsidRPr="00ED4B12">
        <w:rPr>
          <w:rFonts w:cs="Times New Roman"/>
          <w:szCs w:val="24"/>
          <w:shd w:val="clear" w:color="auto" w:fill="FFFFFF"/>
        </w:rPr>
        <w:t>There are many factors and things that have a huge impact and effects on the life of children, people, and families. A child learns many things from his surrounding even the nature and behavior of children are all related to the family mainly</w:t>
      </w:r>
      <w:r>
        <w:rPr>
          <w:rFonts w:cs="Times New Roman"/>
          <w:szCs w:val="24"/>
          <w:shd w:val="clear" w:color="auto" w:fill="FFFFFF"/>
        </w:rPr>
        <w:t xml:space="preserve"> (</w:t>
      </w:r>
      <w:proofErr w:type="spellStart"/>
      <w:r>
        <w:rPr>
          <w:rFonts w:cs="Times New Roman"/>
          <w:szCs w:val="24"/>
          <w:shd w:val="clear" w:color="auto" w:fill="FFFFFF"/>
        </w:rPr>
        <w:t>Naldini</w:t>
      </w:r>
      <w:proofErr w:type="spellEnd"/>
      <w:r>
        <w:rPr>
          <w:rFonts w:cs="Times New Roman"/>
          <w:szCs w:val="24"/>
          <w:shd w:val="clear" w:color="auto" w:fill="FFFFFF"/>
        </w:rPr>
        <w:t>, 2017)</w:t>
      </w:r>
      <w:r w:rsidRPr="00ED4B12">
        <w:rPr>
          <w:rFonts w:cs="Times New Roman"/>
          <w:szCs w:val="24"/>
          <w:shd w:val="clear" w:color="auto" w:fill="FFFFFF"/>
        </w:rPr>
        <w:t>. The major factors that are improving the lives of children, young people, and families.</w:t>
      </w:r>
    </w:p>
    <w:p w14:paraId="5A25F4D2" w14:textId="77777777" w:rsidR="002D0A54" w:rsidRPr="00ED4B12" w:rsidRDefault="002D0A54" w:rsidP="002D0A54">
      <w:pPr>
        <w:pStyle w:val="ListParagraph"/>
        <w:numPr>
          <w:ilvl w:val="0"/>
          <w:numId w:val="1"/>
        </w:numPr>
        <w:spacing w:after="136"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A good start in life: if the start is right the next process and steps would automatically become right in many ways. The right amount of care is also important in a family and in childhood to reduce all the possible problems and troubles.</w:t>
      </w:r>
    </w:p>
    <w:p w14:paraId="7D2DFFA4" w14:textId="77777777" w:rsidR="002D0A54" w:rsidRPr="00ED4B12" w:rsidRDefault="002D0A54" w:rsidP="002D0A54">
      <w:pPr>
        <w:pStyle w:val="ListParagraph"/>
        <w:numPr>
          <w:ilvl w:val="0"/>
          <w:numId w:val="1"/>
        </w:numPr>
        <w:spacing w:after="136"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Keeping control of life: one of the main fundamentals of childhood is to make the children understanding life and its importance. The background of the family plays a major role in the life of </w:t>
      </w:r>
      <w:proofErr w:type="gramStart"/>
      <w:r w:rsidRPr="00ED4B12">
        <w:rPr>
          <w:rFonts w:ascii="Times New Roman" w:hAnsi="Times New Roman" w:cs="Times New Roman"/>
          <w:sz w:val="24"/>
          <w:szCs w:val="24"/>
          <w:shd w:val="clear" w:color="auto" w:fill="FFFFFF"/>
        </w:rPr>
        <w:t>each individual</w:t>
      </w:r>
      <w:proofErr w:type="gramEnd"/>
      <w:r>
        <w:rPr>
          <w:rFonts w:ascii="Times New Roman" w:hAnsi="Times New Roman" w:cs="Times New Roman"/>
          <w:sz w:val="24"/>
          <w:szCs w:val="24"/>
          <w:shd w:val="clear" w:color="auto" w:fill="FFFFFF"/>
        </w:rPr>
        <w:t xml:space="preserve"> (Kamal, 2017)</w:t>
      </w:r>
      <w:r w:rsidRPr="00ED4B12">
        <w:rPr>
          <w:rFonts w:ascii="Times New Roman" w:hAnsi="Times New Roman" w:cs="Times New Roman"/>
          <w:sz w:val="24"/>
          <w:szCs w:val="24"/>
          <w:shd w:val="clear" w:color="auto" w:fill="FFFFFF"/>
        </w:rPr>
        <w:t xml:space="preserve">. Where he/she learns everything. Many times, at places people face various troubles and problems due to inequality in health and social care. Inequity is injurious for many reasons such as: creating troubles and misunderstanding in people, interruption, and noise in people. control in life teaches and makes the environment and surrounding flowing </w:t>
      </w:r>
      <w:proofErr w:type="gramStart"/>
      <w:r w:rsidRPr="00ED4B12">
        <w:rPr>
          <w:rFonts w:ascii="Times New Roman" w:hAnsi="Times New Roman" w:cs="Times New Roman"/>
          <w:sz w:val="24"/>
          <w:szCs w:val="24"/>
          <w:shd w:val="clear" w:color="auto" w:fill="FFFFFF"/>
        </w:rPr>
        <w:t>and also</w:t>
      </w:r>
      <w:proofErr w:type="gramEnd"/>
      <w:r w:rsidRPr="00ED4B12">
        <w:rPr>
          <w:rFonts w:ascii="Times New Roman" w:hAnsi="Times New Roman" w:cs="Times New Roman"/>
          <w:sz w:val="24"/>
          <w:szCs w:val="24"/>
          <w:shd w:val="clear" w:color="auto" w:fill="FFFFFF"/>
        </w:rPr>
        <w:t xml:space="preserve"> guides the right kind of living to the people of all age group</w:t>
      </w:r>
      <w:r>
        <w:rPr>
          <w:rFonts w:ascii="Times New Roman" w:hAnsi="Times New Roman" w:cs="Times New Roman"/>
          <w:sz w:val="24"/>
          <w:szCs w:val="24"/>
          <w:shd w:val="clear" w:color="auto" w:fill="FFFFFF"/>
        </w:rPr>
        <w:t xml:space="preserve"> (Moll et al., 2017)</w:t>
      </w:r>
      <w:r w:rsidRPr="00ED4B12">
        <w:rPr>
          <w:rFonts w:ascii="Times New Roman" w:hAnsi="Times New Roman" w:cs="Times New Roman"/>
          <w:sz w:val="24"/>
          <w:szCs w:val="24"/>
          <w:shd w:val="clear" w:color="auto" w:fill="FFFFFF"/>
        </w:rPr>
        <w:t>.</w:t>
      </w:r>
    </w:p>
    <w:p w14:paraId="68B5313C" w14:textId="77777777" w:rsidR="002D0A54" w:rsidRPr="00ED4B12" w:rsidRDefault="002D0A54" w:rsidP="002D0A54">
      <w:pPr>
        <w:pStyle w:val="ListParagraph"/>
        <w:numPr>
          <w:ilvl w:val="0"/>
          <w:numId w:val="1"/>
        </w:numPr>
        <w:spacing w:after="136"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Having fair employment: fair employment is a crucial part of the lives of young people and families, </w:t>
      </w:r>
      <w:proofErr w:type="gramStart"/>
      <w:r w:rsidRPr="00ED4B12">
        <w:rPr>
          <w:rFonts w:ascii="Times New Roman" w:hAnsi="Times New Roman" w:cs="Times New Roman"/>
          <w:sz w:val="24"/>
          <w:szCs w:val="24"/>
          <w:shd w:val="clear" w:color="auto" w:fill="FFFFFF"/>
        </w:rPr>
        <w:t>equality</w:t>
      </w:r>
      <w:proofErr w:type="gramEnd"/>
      <w:r w:rsidRPr="00ED4B12">
        <w:rPr>
          <w:rFonts w:ascii="Times New Roman" w:hAnsi="Times New Roman" w:cs="Times New Roman"/>
          <w:sz w:val="24"/>
          <w:szCs w:val="24"/>
          <w:shd w:val="clear" w:color="auto" w:fill="FFFFFF"/>
        </w:rPr>
        <w:t xml:space="preserve"> and fair employment both are very important processes for the betterment of society. society is made of many laws and norms that all the people directly or indirectly follow. Equality makes every individual feels important and appreciated. </w:t>
      </w:r>
    </w:p>
    <w:p w14:paraId="0A2EB1FA" w14:textId="77777777" w:rsidR="002D0A54" w:rsidRPr="00ED4B12" w:rsidRDefault="002D0A54" w:rsidP="002D0A54">
      <w:pPr>
        <w:pStyle w:val="ListParagraph"/>
        <w:numPr>
          <w:ilvl w:val="0"/>
          <w:numId w:val="1"/>
        </w:numPr>
        <w:spacing w:after="136"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Having a healthy standard of living: living standards of families nurture the people living in society</w:t>
      </w:r>
      <w:r>
        <w:rPr>
          <w:rFonts w:ascii="Times New Roman" w:hAnsi="Times New Roman" w:cs="Times New Roman"/>
          <w:sz w:val="24"/>
          <w:szCs w:val="24"/>
          <w:shd w:val="clear" w:color="auto" w:fill="FFFFFF"/>
        </w:rPr>
        <w:t xml:space="preserve"> (Jonsson et al., 2017)</w:t>
      </w:r>
      <w:r w:rsidRPr="00ED4B12">
        <w:rPr>
          <w:rFonts w:ascii="Times New Roman" w:hAnsi="Times New Roman" w:cs="Times New Roman"/>
          <w:sz w:val="24"/>
          <w:szCs w:val="24"/>
          <w:shd w:val="clear" w:color="auto" w:fill="FFFFFF"/>
        </w:rPr>
        <w:t xml:space="preserve">. standard of living teaches people to maintain decorum in the atmosphere and with others which eventually helps them to grow in the right direction. </w:t>
      </w:r>
    </w:p>
    <w:p w14:paraId="3C6E7BDE" w14:textId="77777777" w:rsidR="002D0A54" w:rsidRPr="00ED4B12" w:rsidRDefault="002D0A54" w:rsidP="002D0A54">
      <w:pPr>
        <w:pStyle w:val="ListParagraph"/>
        <w:numPr>
          <w:ilvl w:val="0"/>
          <w:numId w:val="1"/>
        </w:numPr>
        <w:spacing w:after="136"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A safe home and good community: A home is a place where every person feels safe and secure, right kind of environment in the home makes the people's brain develop in </w:t>
      </w:r>
      <w:r w:rsidRPr="00ED4B12">
        <w:rPr>
          <w:rFonts w:ascii="Times New Roman" w:hAnsi="Times New Roman" w:cs="Times New Roman"/>
          <w:sz w:val="24"/>
          <w:szCs w:val="24"/>
          <w:shd w:val="clear" w:color="auto" w:fill="FFFFFF"/>
        </w:rPr>
        <w:lastRenderedPageBreak/>
        <w:t>the right manner and helps in maintaining the health and social life correctly. A good community is very important for a person as it inspires many people to do things and to create certain kinds of changes in the policies. The good community also strengthens the people as it feels like huge support in people's lives. Community is a place that works for the social support of an individual which eventually helps the people to connect and contact each other</w:t>
      </w:r>
      <w:r>
        <w:rPr>
          <w:rFonts w:ascii="Times New Roman" w:hAnsi="Times New Roman" w:cs="Times New Roman"/>
          <w:sz w:val="24"/>
          <w:szCs w:val="24"/>
          <w:shd w:val="clear" w:color="auto" w:fill="FFFFFF"/>
        </w:rPr>
        <w:t xml:space="preserve"> (Jones, 2016)</w:t>
      </w:r>
      <w:r w:rsidRPr="00ED4B12">
        <w:rPr>
          <w:rFonts w:ascii="Times New Roman" w:hAnsi="Times New Roman" w:cs="Times New Roman"/>
          <w:sz w:val="24"/>
          <w:szCs w:val="24"/>
          <w:shd w:val="clear" w:color="auto" w:fill="FFFFFF"/>
        </w:rPr>
        <w:t>. A good community is also very impactful in the cultural sector as at many places people feel left out and lonely due to recent shifting or many other reasons but the community helps in getting to know more people like you which works wonderfully for the social life of the people.</w:t>
      </w:r>
    </w:p>
    <w:p w14:paraId="7592C864" w14:textId="77777777" w:rsidR="002D0A54" w:rsidRDefault="002D0A54" w:rsidP="002D0A54">
      <w:pPr>
        <w:rPr>
          <w:rFonts w:cs="Times New Roman"/>
          <w:b/>
          <w:bCs/>
          <w:szCs w:val="24"/>
          <w:shd w:val="clear" w:color="auto" w:fill="FFFFFF"/>
        </w:rPr>
      </w:pPr>
      <w:r w:rsidRPr="00F35420">
        <w:rPr>
          <w:b/>
          <w:bCs/>
        </w:rPr>
        <w:t>Identify and analyze a range of approaches and interventions which support vulnerable children, young people, and families in present times and evaluate their effectiveness in reducing inequalities. Provide relevant recommendations for improvements. Discuss their potential impact/benefit for children, young people, and families. Support your suggestions with relevant references.</w:t>
      </w:r>
    </w:p>
    <w:p w14:paraId="1B1E8EE1" w14:textId="77777777" w:rsidR="002D0A54" w:rsidRPr="00ED4B12" w:rsidRDefault="002D0A54" w:rsidP="002D0A54">
      <w:pPr>
        <w:spacing w:line="276" w:lineRule="auto"/>
        <w:rPr>
          <w:rFonts w:cs="Times New Roman"/>
          <w:szCs w:val="24"/>
          <w:shd w:val="clear" w:color="auto" w:fill="FFFFFF"/>
        </w:rPr>
      </w:pPr>
      <w:r w:rsidRPr="00ED4B12">
        <w:rPr>
          <w:rFonts w:cs="Times New Roman"/>
          <w:szCs w:val="24"/>
          <w:shd w:val="clear" w:color="auto" w:fill="FFFFFF"/>
        </w:rPr>
        <w:t>The legal system needs to provide support to vulnerable children and young people. Justice and law reform activities are working towards the betterment of vulnerable people</w:t>
      </w:r>
      <w:r>
        <w:rPr>
          <w:rFonts w:cs="Times New Roman"/>
          <w:szCs w:val="24"/>
          <w:shd w:val="clear" w:color="auto" w:fill="FFFFFF"/>
        </w:rPr>
        <w:t xml:space="preserve"> (Hail, 2020)</w:t>
      </w:r>
      <w:r w:rsidRPr="00ED4B12">
        <w:rPr>
          <w:rFonts w:cs="Times New Roman"/>
          <w:szCs w:val="24"/>
          <w:shd w:val="clear" w:color="auto" w:fill="FFFFFF"/>
        </w:rPr>
        <w:t>. there are many law programs such as justice and child defense, family violence, and family law organizations. The major three programs for vulnerable child and young people are:</w:t>
      </w:r>
    </w:p>
    <w:p w14:paraId="7E5C0C9A" w14:textId="77777777" w:rsidR="002D0A54" w:rsidRPr="00ED4B12" w:rsidRDefault="002D0A54" w:rsidP="002D0A54">
      <w:pPr>
        <w:spacing w:line="276" w:lineRule="auto"/>
        <w:rPr>
          <w:rFonts w:cs="Times New Roman"/>
          <w:szCs w:val="24"/>
          <w:shd w:val="clear" w:color="auto" w:fill="FFFFFF"/>
        </w:rPr>
      </w:pPr>
      <w:r w:rsidRPr="00ED4B12">
        <w:rPr>
          <w:rFonts w:cs="Times New Roman"/>
          <w:szCs w:val="24"/>
          <w:shd w:val="clear" w:color="auto" w:fill="FFFFFF"/>
        </w:rPr>
        <w:t>1. The Budget-Holding Lead Professional Pilots</w:t>
      </w:r>
    </w:p>
    <w:p w14:paraId="2C5C58FF" w14:textId="77777777" w:rsidR="002D0A54" w:rsidRPr="00ED4B12" w:rsidRDefault="002D0A54" w:rsidP="002D0A54">
      <w:pPr>
        <w:spacing w:line="276" w:lineRule="auto"/>
        <w:rPr>
          <w:rFonts w:cs="Times New Roman"/>
          <w:szCs w:val="24"/>
          <w:shd w:val="clear" w:color="auto" w:fill="FFFFFF"/>
        </w:rPr>
      </w:pPr>
      <w:r w:rsidRPr="00ED4B12">
        <w:rPr>
          <w:rFonts w:cs="Times New Roman"/>
          <w:szCs w:val="24"/>
          <w:shd w:val="clear" w:color="auto" w:fill="FFFFFF"/>
        </w:rPr>
        <w:t>2. The Targeted Youth Support Pathfinders</w:t>
      </w:r>
    </w:p>
    <w:p w14:paraId="6DCEFB96" w14:textId="77777777" w:rsidR="002D0A54" w:rsidRPr="00ED4B12" w:rsidRDefault="002D0A54" w:rsidP="002D0A54">
      <w:pPr>
        <w:spacing w:line="276" w:lineRule="auto"/>
        <w:rPr>
          <w:rFonts w:cs="Times New Roman"/>
          <w:szCs w:val="24"/>
          <w:shd w:val="clear" w:color="auto" w:fill="FFFFFF"/>
        </w:rPr>
      </w:pPr>
      <w:r w:rsidRPr="00ED4B12">
        <w:rPr>
          <w:rFonts w:cs="Times New Roman"/>
          <w:szCs w:val="24"/>
          <w:shd w:val="clear" w:color="auto" w:fill="FFFFFF"/>
        </w:rPr>
        <w:t>3. Youth Inclusion and Support Panels</w:t>
      </w:r>
    </w:p>
    <w:p w14:paraId="3896983D" w14:textId="6C2DBD2C" w:rsidR="002D0A54" w:rsidRPr="00ED4B12" w:rsidRDefault="004C1881" w:rsidP="002D0A54">
      <w:pPr>
        <w:spacing w:line="276" w:lineRule="auto"/>
        <w:rPr>
          <w:rFonts w:cs="Times New Roman"/>
          <w:szCs w:val="24"/>
          <w:shd w:val="clear" w:color="auto" w:fill="FFFFFF"/>
        </w:rPr>
      </w:pPr>
      <w:r w:rsidRPr="00ED4B12">
        <w:rPr>
          <w:rFonts w:cs="Times New Roman"/>
          <w:szCs w:val="24"/>
          <w:shd w:val="clear" w:color="auto" w:fill="FFFFFF"/>
        </w:rPr>
        <w:t>All</w:t>
      </w:r>
      <w:r w:rsidR="002D0A54" w:rsidRPr="00ED4B12">
        <w:rPr>
          <w:rFonts w:cs="Times New Roman"/>
          <w:szCs w:val="24"/>
          <w:shd w:val="clear" w:color="auto" w:fill="FFFFFF"/>
        </w:rPr>
        <w:t xml:space="preserve"> these three programs work effectively to reduce the inequalities in people </w:t>
      </w:r>
      <w:proofErr w:type="gramStart"/>
      <w:r w:rsidR="002D0A54" w:rsidRPr="00ED4B12">
        <w:rPr>
          <w:rFonts w:cs="Times New Roman"/>
          <w:szCs w:val="24"/>
          <w:shd w:val="clear" w:color="auto" w:fill="FFFFFF"/>
        </w:rPr>
        <w:t>and also</w:t>
      </w:r>
      <w:proofErr w:type="gramEnd"/>
      <w:r w:rsidR="002D0A54" w:rsidRPr="00ED4B12">
        <w:rPr>
          <w:rFonts w:cs="Times New Roman"/>
          <w:szCs w:val="24"/>
          <w:shd w:val="clear" w:color="auto" w:fill="FFFFFF"/>
        </w:rPr>
        <w:t xml:space="preserve"> ensures their safety and improvement. Many early childhood development programs help in the integrated intervention. Integrated interventions are extremely beneficial in reducing inequalities. The major sections of Early child growth services should be of excellence maximized by architecture, instruction and experience parents, </w:t>
      </w:r>
      <w:r w:rsidRPr="00ED4B12">
        <w:rPr>
          <w:rFonts w:cs="Times New Roman"/>
          <w:szCs w:val="24"/>
          <w:shd w:val="clear" w:color="auto" w:fill="FFFFFF"/>
        </w:rPr>
        <w:t>childcare</w:t>
      </w:r>
      <w:r w:rsidR="002D0A54" w:rsidRPr="00ED4B12">
        <w:rPr>
          <w:rFonts w:cs="Times New Roman"/>
          <w:szCs w:val="24"/>
          <w:shd w:val="clear" w:color="auto" w:fill="FFFFFF"/>
        </w:rPr>
        <w:t xml:space="preserve"> preparation, surveillance and evaluation, administration, and oversight. Interference of government is also very crucial in the betterment of vulnerable people and children. </w:t>
      </w:r>
    </w:p>
    <w:p w14:paraId="045B219F" w14:textId="4114FB34" w:rsidR="002D0A54" w:rsidRPr="00ED4B12" w:rsidRDefault="002D0A54" w:rsidP="002D0A54">
      <w:pPr>
        <w:pStyle w:val="ListParagraph"/>
        <w:numPr>
          <w:ilvl w:val="0"/>
          <w:numId w:val="3"/>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Parenting and education support: this kind of intervention supports young children to get their life on track.  The major support and thoughts that are effective in the vulnerability section for children are encouraging growth, caring </w:t>
      </w:r>
      <w:r w:rsidR="004C1881" w:rsidRPr="00ED4B12">
        <w:rPr>
          <w:rFonts w:ascii="Times New Roman" w:hAnsi="Times New Roman" w:cs="Times New Roman"/>
          <w:sz w:val="24"/>
          <w:szCs w:val="24"/>
          <w:shd w:val="clear" w:color="auto" w:fill="FFFFFF"/>
        </w:rPr>
        <w:t>behaviour</w:t>
      </w:r>
      <w:r w:rsidRPr="00ED4B12">
        <w:rPr>
          <w:rFonts w:ascii="Times New Roman" w:hAnsi="Times New Roman" w:cs="Times New Roman"/>
          <w:sz w:val="24"/>
          <w:szCs w:val="24"/>
          <w:shd w:val="clear" w:color="auto" w:fill="FFFFFF"/>
        </w:rPr>
        <w:t>, development of good habits such as reading, writing, and playing physical games and sports.</w:t>
      </w:r>
    </w:p>
    <w:p w14:paraId="372592D9" w14:textId="5E69775D" w:rsidR="002D0A54" w:rsidRPr="00ED4B12" w:rsidRDefault="002D0A54" w:rsidP="002D0A54">
      <w:pPr>
        <w:pStyle w:val="ListParagraph"/>
        <w:numPr>
          <w:ilvl w:val="0"/>
          <w:numId w:val="3"/>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Preschool, childhood </w:t>
      </w:r>
      <w:r w:rsidR="004C1881" w:rsidRPr="00ED4B12">
        <w:rPr>
          <w:rFonts w:ascii="Times New Roman" w:hAnsi="Times New Roman" w:cs="Times New Roman"/>
          <w:sz w:val="24"/>
          <w:szCs w:val="24"/>
          <w:shd w:val="clear" w:color="auto" w:fill="FFFFFF"/>
        </w:rPr>
        <w:t>centres</w:t>
      </w:r>
      <w:r w:rsidRPr="00ED4B12">
        <w:rPr>
          <w:rFonts w:ascii="Times New Roman" w:hAnsi="Times New Roman" w:cs="Times New Roman"/>
          <w:sz w:val="24"/>
          <w:szCs w:val="24"/>
          <w:shd w:val="clear" w:color="auto" w:fill="FFFFFF"/>
        </w:rPr>
        <w:t xml:space="preserve"> and day-care for vulnerable children: the right kind of support and activities are crucial for the children as the growing stage of a child is the </w:t>
      </w:r>
      <w:r w:rsidRPr="00ED4B12">
        <w:rPr>
          <w:rFonts w:ascii="Times New Roman" w:hAnsi="Times New Roman" w:cs="Times New Roman"/>
          <w:sz w:val="24"/>
          <w:szCs w:val="24"/>
          <w:shd w:val="clear" w:color="auto" w:fill="FFFFFF"/>
        </w:rPr>
        <w:lastRenderedPageBreak/>
        <w:t>very important time which develops intellectual and intelligence in a person</w:t>
      </w:r>
      <w:r>
        <w:rPr>
          <w:rFonts w:ascii="Times New Roman" w:hAnsi="Times New Roman" w:cs="Times New Roman"/>
          <w:sz w:val="24"/>
          <w:szCs w:val="24"/>
          <w:shd w:val="clear" w:color="auto" w:fill="FFFFFF"/>
        </w:rPr>
        <w:t xml:space="preserve"> (Almond et al., 2018)</w:t>
      </w:r>
      <w:r w:rsidRPr="00ED4B12">
        <w:rPr>
          <w:rFonts w:ascii="Times New Roman" w:hAnsi="Times New Roman" w:cs="Times New Roman"/>
          <w:sz w:val="24"/>
          <w:szCs w:val="24"/>
          <w:shd w:val="clear" w:color="auto" w:fill="FFFFFF"/>
        </w:rPr>
        <w:t xml:space="preserve">. Early age support and care are very important for the child to sustain and face all the difficulties. </w:t>
      </w:r>
    </w:p>
    <w:p w14:paraId="377F709D" w14:textId="77777777" w:rsidR="002D0A54" w:rsidRPr="00F82E42" w:rsidRDefault="002D0A54" w:rsidP="002D0A54">
      <w:pPr>
        <w:spacing w:line="276" w:lineRule="auto"/>
        <w:ind w:left="360"/>
        <w:rPr>
          <w:rFonts w:cs="Times New Roman"/>
          <w:b/>
          <w:bCs/>
          <w:szCs w:val="24"/>
          <w:shd w:val="clear" w:color="auto" w:fill="FFFFFF"/>
        </w:rPr>
      </w:pPr>
      <w:r w:rsidRPr="00F82E42">
        <w:rPr>
          <w:rFonts w:cs="Times New Roman"/>
          <w:b/>
          <w:bCs/>
          <w:szCs w:val="24"/>
          <w:shd w:val="clear" w:color="auto" w:fill="FFFFFF"/>
        </w:rPr>
        <w:t>Recommendations for improvement:</w:t>
      </w:r>
    </w:p>
    <w:p w14:paraId="2F101273"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Maximizing the quality and support for the development of early childhood, new amendments of childcare-provider programs, and supervision of governance.</w:t>
      </w:r>
    </w:p>
    <w:p w14:paraId="16A09055"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The introduction of economically vulnerable groups is also important for the complete betterment of society.</w:t>
      </w:r>
    </w:p>
    <w:p w14:paraId="28CDDC74"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 xml:space="preserve">Early childhood development programs for the effective and early changes in the lifestyle are easier. </w:t>
      </w:r>
    </w:p>
    <w:p w14:paraId="7C8F243B"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Child health programs for diseases like HIV/AIDS, malaria and tuberculosis, and mental health violence and injury.</w:t>
      </w:r>
    </w:p>
    <w:p w14:paraId="1A6DE053"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Early childhood development sessions for the people.</w:t>
      </w:r>
    </w:p>
    <w:p w14:paraId="0443916B" w14:textId="77777777" w:rsidR="002D0A54" w:rsidRPr="00ED4B12" w:rsidRDefault="002D0A54" w:rsidP="002D0A54">
      <w:pPr>
        <w:pStyle w:val="ListParagraph"/>
        <w:numPr>
          <w:ilvl w:val="0"/>
          <w:numId w:val="4"/>
        </w:numPr>
        <w:spacing w:line="276" w:lineRule="auto"/>
        <w:jc w:val="both"/>
        <w:rPr>
          <w:rFonts w:ascii="Times New Roman" w:hAnsi="Times New Roman" w:cs="Times New Roman"/>
          <w:sz w:val="24"/>
          <w:szCs w:val="24"/>
          <w:shd w:val="clear" w:color="auto" w:fill="FFFFFF"/>
        </w:rPr>
      </w:pPr>
      <w:r w:rsidRPr="00ED4B12">
        <w:rPr>
          <w:rFonts w:ascii="Times New Roman" w:hAnsi="Times New Roman" w:cs="Times New Roman"/>
          <w:sz w:val="24"/>
          <w:szCs w:val="24"/>
          <w:shd w:val="clear" w:color="auto" w:fill="FFFFFF"/>
        </w:rPr>
        <w:t>Cost-effective program for the improvement of society and culture.</w:t>
      </w:r>
    </w:p>
    <w:p w14:paraId="2F2E715E" w14:textId="77777777" w:rsidR="002D0A54" w:rsidRDefault="002D0A54" w:rsidP="002D0A54">
      <w:pPr>
        <w:pStyle w:val="ListParagraph"/>
        <w:numPr>
          <w:ilvl w:val="0"/>
          <w:numId w:val="4"/>
        </w:numPr>
        <w:spacing w:line="276" w:lineRule="auto"/>
        <w:jc w:val="both"/>
        <w:rPr>
          <w:rFonts w:cs="Times New Roman"/>
          <w:szCs w:val="24"/>
          <w:shd w:val="clear" w:color="auto" w:fill="FFFFFF"/>
        </w:rPr>
      </w:pPr>
      <w:r w:rsidRPr="00ED4B12">
        <w:rPr>
          <w:rFonts w:ascii="Times New Roman" w:hAnsi="Times New Roman" w:cs="Times New Roman"/>
          <w:sz w:val="24"/>
          <w:szCs w:val="24"/>
          <w:shd w:val="clear" w:color="auto" w:fill="FFFFFF"/>
        </w:rPr>
        <w:t xml:space="preserve">The sustainable funding mechanism for initial child growth services and involvements. </w:t>
      </w:r>
    </w:p>
    <w:p w14:paraId="23BFDF2B" w14:textId="77777777" w:rsidR="002D0A54" w:rsidRPr="00ED4B12" w:rsidRDefault="002D0A54" w:rsidP="002D0A54">
      <w:pPr>
        <w:ind w:left="720"/>
        <w:rPr>
          <w:rFonts w:cs="Times New Roman"/>
          <w:szCs w:val="24"/>
          <w:shd w:val="clear" w:color="auto" w:fill="FFFFFF"/>
        </w:rPr>
      </w:pPr>
    </w:p>
    <w:p w14:paraId="12E13B0F" w14:textId="77777777" w:rsidR="002D0A54" w:rsidRPr="00892A58" w:rsidRDefault="002D0A54" w:rsidP="002D0A54">
      <w:pPr>
        <w:ind w:left="360"/>
        <w:rPr>
          <w:rFonts w:cs="Times New Roman"/>
          <w:szCs w:val="24"/>
          <w:shd w:val="clear" w:color="auto" w:fill="FFFFFF"/>
        </w:rPr>
      </w:pPr>
    </w:p>
    <w:p w14:paraId="65A35808" w14:textId="77777777" w:rsidR="002D0A54" w:rsidRPr="00FB1E08" w:rsidRDefault="002D0A54" w:rsidP="002D0A54">
      <w:pPr>
        <w:rPr>
          <w:rFonts w:cs="Times New Roman"/>
          <w:szCs w:val="24"/>
          <w:shd w:val="clear" w:color="auto" w:fill="FFFFFF"/>
        </w:rPr>
      </w:pPr>
    </w:p>
    <w:p w14:paraId="467523D7" w14:textId="77777777" w:rsidR="002D0A54" w:rsidRPr="00FB1E08" w:rsidRDefault="002D0A54" w:rsidP="002D0A54">
      <w:pPr>
        <w:pStyle w:val="ListParagraph"/>
        <w:numPr>
          <w:ilvl w:val="0"/>
          <w:numId w:val="2"/>
        </w:numPr>
        <w:jc w:val="both"/>
        <w:rPr>
          <w:rFonts w:ascii="Times New Roman" w:hAnsi="Times New Roman" w:cs="Times New Roman"/>
          <w:b/>
          <w:bCs/>
          <w:color w:val="000000" w:themeColor="text1"/>
          <w:sz w:val="24"/>
          <w:szCs w:val="24"/>
          <w:shd w:val="clear" w:color="auto" w:fill="FFFFFF"/>
          <w:lang w:val="en-GB" w:bidi="ar-SA"/>
        </w:rPr>
      </w:pPr>
      <w:r w:rsidRPr="00FB1E08">
        <w:rPr>
          <w:rFonts w:cs="Times New Roman"/>
          <w:b/>
          <w:bCs/>
          <w:szCs w:val="24"/>
          <w:shd w:val="clear" w:color="auto" w:fill="FFFFFF"/>
        </w:rPr>
        <w:br w:type="page"/>
      </w:r>
    </w:p>
    <w:p w14:paraId="16ECCF64" w14:textId="77777777" w:rsidR="002D0A54" w:rsidRDefault="002D0A54" w:rsidP="002D0A54">
      <w:pPr>
        <w:spacing w:after="136" w:line="272" w:lineRule="atLeast"/>
        <w:rPr>
          <w:rFonts w:cs="Times New Roman"/>
          <w:szCs w:val="24"/>
          <w:shd w:val="clear" w:color="auto" w:fill="FFFFFF"/>
        </w:rPr>
      </w:pPr>
      <w:r w:rsidRPr="009906CD">
        <w:rPr>
          <w:rFonts w:cs="Times New Roman"/>
          <w:szCs w:val="24"/>
          <w:shd w:val="clear" w:color="auto" w:fill="FFFFFF"/>
        </w:rPr>
        <w:lastRenderedPageBreak/>
        <w:t>References</w:t>
      </w:r>
    </w:p>
    <w:p w14:paraId="15DCF277"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Almond, D., Currie, J. and Duque, V., 2018. Childhood circumstances and adult outcomes: Act II. </w:t>
      </w:r>
      <w:r w:rsidRPr="00F35420">
        <w:rPr>
          <w:rFonts w:cs="Times New Roman"/>
          <w:i/>
          <w:iCs/>
          <w:color w:val="222222"/>
          <w:szCs w:val="24"/>
          <w:shd w:val="clear" w:color="auto" w:fill="FFFFFF"/>
        </w:rPr>
        <w:t>Journal of Economic Literature</w:t>
      </w:r>
      <w:r w:rsidRPr="00F35420">
        <w:rPr>
          <w:rFonts w:cs="Times New Roman"/>
          <w:color w:val="222222"/>
          <w:szCs w:val="24"/>
          <w:shd w:val="clear" w:color="auto" w:fill="FFFFFF"/>
        </w:rPr>
        <w:t>, </w:t>
      </w:r>
      <w:r w:rsidRPr="00F35420">
        <w:rPr>
          <w:rFonts w:cs="Times New Roman"/>
          <w:i/>
          <w:iCs/>
          <w:color w:val="222222"/>
          <w:szCs w:val="24"/>
          <w:shd w:val="clear" w:color="auto" w:fill="FFFFFF"/>
        </w:rPr>
        <w:t>56</w:t>
      </w:r>
      <w:r w:rsidRPr="00F35420">
        <w:rPr>
          <w:rFonts w:cs="Times New Roman"/>
          <w:color w:val="222222"/>
          <w:szCs w:val="24"/>
          <w:shd w:val="clear" w:color="auto" w:fill="FFFFFF"/>
        </w:rPr>
        <w:t>(4), pp.1360-1446.</w:t>
      </w:r>
    </w:p>
    <w:p w14:paraId="584E8F7A" w14:textId="77777777" w:rsidR="002D0A54" w:rsidRPr="00F35420" w:rsidRDefault="002D0A54" w:rsidP="002D0A54">
      <w:pPr>
        <w:spacing w:after="136" w:line="272" w:lineRule="atLeast"/>
        <w:rPr>
          <w:rFonts w:cs="Times New Roman"/>
          <w:color w:val="222222"/>
          <w:szCs w:val="24"/>
          <w:shd w:val="clear" w:color="auto" w:fill="FFFFFF"/>
        </w:rPr>
      </w:pPr>
      <w:proofErr w:type="spellStart"/>
      <w:r w:rsidRPr="00F35420">
        <w:rPr>
          <w:rFonts w:cs="Times New Roman"/>
          <w:color w:val="222222"/>
          <w:szCs w:val="24"/>
          <w:shd w:val="clear" w:color="auto" w:fill="FFFFFF"/>
        </w:rPr>
        <w:t>Halil</w:t>
      </w:r>
      <w:proofErr w:type="spellEnd"/>
      <w:r w:rsidRPr="00F35420">
        <w:rPr>
          <w:rFonts w:cs="Times New Roman"/>
          <w:color w:val="222222"/>
          <w:szCs w:val="24"/>
          <w:shd w:val="clear" w:color="auto" w:fill="FFFFFF"/>
        </w:rPr>
        <w:t>, H., 2020. SPS 307 Sociology of Family. </w:t>
      </w:r>
      <w:r w:rsidRPr="00F35420">
        <w:rPr>
          <w:rFonts w:cs="Times New Roman"/>
          <w:i/>
          <w:iCs/>
          <w:color w:val="222222"/>
          <w:szCs w:val="24"/>
          <w:shd w:val="clear" w:color="auto" w:fill="FFFFFF"/>
        </w:rPr>
        <w:t>Sociology</w:t>
      </w:r>
      <w:r w:rsidRPr="00F35420">
        <w:rPr>
          <w:rFonts w:cs="Times New Roman"/>
          <w:color w:val="222222"/>
          <w:szCs w:val="24"/>
          <w:shd w:val="clear" w:color="auto" w:fill="FFFFFF"/>
        </w:rPr>
        <w:t>, </w:t>
      </w:r>
      <w:r w:rsidRPr="00F35420">
        <w:rPr>
          <w:rFonts w:cs="Times New Roman"/>
          <w:i/>
          <w:iCs/>
          <w:color w:val="222222"/>
          <w:szCs w:val="24"/>
          <w:shd w:val="clear" w:color="auto" w:fill="FFFFFF"/>
        </w:rPr>
        <w:t>7</w:t>
      </w:r>
      <w:r w:rsidRPr="00F35420">
        <w:rPr>
          <w:rFonts w:cs="Times New Roman"/>
          <w:color w:val="222222"/>
          <w:szCs w:val="24"/>
          <w:shd w:val="clear" w:color="auto" w:fill="FFFFFF"/>
        </w:rPr>
        <w:t>, p.11.</w:t>
      </w:r>
    </w:p>
    <w:p w14:paraId="58E329C3"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Jones, M., 2016. The social construction of childhood and its implications on the battlefield. In </w:t>
      </w:r>
      <w:r w:rsidRPr="00F35420">
        <w:rPr>
          <w:rFonts w:cs="Times New Roman"/>
          <w:i/>
          <w:iCs/>
          <w:color w:val="222222"/>
          <w:szCs w:val="24"/>
          <w:shd w:val="clear" w:color="auto" w:fill="FFFFFF"/>
        </w:rPr>
        <w:t>Childhood through the Looking Glass</w:t>
      </w:r>
      <w:r w:rsidRPr="00F35420">
        <w:rPr>
          <w:rFonts w:cs="Times New Roman"/>
          <w:color w:val="222222"/>
          <w:szCs w:val="24"/>
          <w:shd w:val="clear" w:color="auto" w:fill="FFFFFF"/>
        </w:rPr>
        <w:t> (pp. 201-210). Brill.</w:t>
      </w:r>
    </w:p>
    <w:p w14:paraId="1DC61401"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 xml:space="preserve">Jonsson, U., </w:t>
      </w:r>
      <w:proofErr w:type="spellStart"/>
      <w:r w:rsidRPr="00F35420">
        <w:rPr>
          <w:rFonts w:cs="Times New Roman"/>
          <w:color w:val="222222"/>
          <w:szCs w:val="24"/>
          <w:shd w:val="clear" w:color="auto" w:fill="FFFFFF"/>
        </w:rPr>
        <w:t>Alaie</w:t>
      </w:r>
      <w:proofErr w:type="spellEnd"/>
      <w:r w:rsidRPr="00F35420">
        <w:rPr>
          <w:rFonts w:cs="Times New Roman"/>
          <w:color w:val="222222"/>
          <w:szCs w:val="24"/>
          <w:shd w:val="clear" w:color="auto" w:fill="FFFFFF"/>
        </w:rPr>
        <w:t xml:space="preserve">, I., </w:t>
      </w:r>
      <w:proofErr w:type="spellStart"/>
      <w:r w:rsidRPr="00F35420">
        <w:rPr>
          <w:rFonts w:cs="Times New Roman"/>
          <w:color w:val="222222"/>
          <w:szCs w:val="24"/>
          <w:shd w:val="clear" w:color="auto" w:fill="FFFFFF"/>
        </w:rPr>
        <w:t>Löfgren</w:t>
      </w:r>
      <w:proofErr w:type="spellEnd"/>
      <w:r w:rsidRPr="00F35420">
        <w:rPr>
          <w:rFonts w:cs="Times New Roman"/>
          <w:color w:val="222222"/>
          <w:szCs w:val="24"/>
          <w:shd w:val="clear" w:color="auto" w:fill="FFFFFF"/>
        </w:rPr>
        <w:t xml:space="preserve"> </w:t>
      </w:r>
      <w:proofErr w:type="spellStart"/>
      <w:r w:rsidRPr="00F35420">
        <w:rPr>
          <w:rFonts w:cs="Times New Roman"/>
          <w:color w:val="222222"/>
          <w:szCs w:val="24"/>
          <w:shd w:val="clear" w:color="auto" w:fill="FFFFFF"/>
        </w:rPr>
        <w:t>Wilteus</w:t>
      </w:r>
      <w:proofErr w:type="spellEnd"/>
      <w:r w:rsidRPr="00F35420">
        <w:rPr>
          <w:rFonts w:cs="Times New Roman"/>
          <w:color w:val="222222"/>
          <w:szCs w:val="24"/>
          <w:shd w:val="clear" w:color="auto" w:fill="FFFFFF"/>
        </w:rPr>
        <w:t xml:space="preserve">, A., Zander, E., </w:t>
      </w:r>
      <w:proofErr w:type="spellStart"/>
      <w:r w:rsidRPr="00F35420">
        <w:rPr>
          <w:rFonts w:cs="Times New Roman"/>
          <w:color w:val="222222"/>
          <w:szCs w:val="24"/>
          <w:shd w:val="clear" w:color="auto" w:fill="FFFFFF"/>
        </w:rPr>
        <w:t>Marschik</w:t>
      </w:r>
      <w:proofErr w:type="spellEnd"/>
      <w:r w:rsidRPr="00F35420">
        <w:rPr>
          <w:rFonts w:cs="Times New Roman"/>
          <w:color w:val="222222"/>
          <w:szCs w:val="24"/>
          <w:shd w:val="clear" w:color="auto" w:fill="FFFFFF"/>
        </w:rPr>
        <w:t xml:space="preserve">, P.B., Coghill, D. and </w:t>
      </w:r>
      <w:proofErr w:type="spellStart"/>
      <w:r w:rsidRPr="00F35420">
        <w:rPr>
          <w:rFonts w:cs="Times New Roman"/>
          <w:color w:val="222222"/>
          <w:szCs w:val="24"/>
          <w:shd w:val="clear" w:color="auto" w:fill="FFFFFF"/>
        </w:rPr>
        <w:t>Bölte</w:t>
      </w:r>
      <w:proofErr w:type="spellEnd"/>
      <w:r w:rsidRPr="00F35420">
        <w:rPr>
          <w:rFonts w:cs="Times New Roman"/>
          <w:color w:val="222222"/>
          <w:szCs w:val="24"/>
          <w:shd w:val="clear" w:color="auto" w:fill="FFFFFF"/>
        </w:rPr>
        <w:t xml:space="preserve">, S., 2017. Annual Research Review: Quality of life and childhood mental and </w:t>
      </w:r>
      <w:proofErr w:type="spellStart"/>
      <w:r w:rsidRPr="00F35420">
        <w:rPr>
          <w:rFonts w:cs="Times New Roman"/>
          <w:color w:val="222222"/>
          <w:szCs w:val="24"/>
          <w:shd w:val="clear" w:color="auto" w:fill="FFFFFF"/>
        </w:rPr>
        <w:t>behavioural</w:t>
      </w:r>
      <w:proofErr w:type="spellEnd"/>
      <w:r w:rsidRPr="00F35420">
        <w:rPr>
          <w:rFonts w:cs="Times New Roman"/>
          <w:color w:val="222222"/>
          <w:szCs w:val="24"/>
          <w:shd w:val="clear" w:color="auto" w:fill="FFFFFF"/>
        </w:rPr>
        <w:t xml:space="preserve"> disorders–a critical review of the research. </w:t>
      </w:r>
      <w:r w:rsidRPr="00F35420">
        <w:rPr>
          <w:rFonts w:cs="Times New Roman"/>
          <w:i/>
          <w:iCs/>
          <w:color w:val="222222"/>
          <w:szCs w:val="24"/>
          <w:shd w:val="clear" w:color="auto" w:fill="FFFFFF"/>
        </w:rPr>
        <w:t>Journal of child psychology and psychiatry</w:t>
      </w:r>
      <w:r w:rsidRPr="00F35420">
        <w:rPr>
          <w:rFonts w:cs="Times New Roman"/>
          <w:color w:val="222222"/>
          <w:szCs w:val="24"/>
          <w:shd w:val="clear" w:color="auto" w:fill="FFFFFF"/>
        </w:rPr>
        <w:t>, </w:t>
      </w:r>
      <w:r w:rsidRPr="00F35420">
        <w:rPr>
          <w:rFonts w:cs="Times New Roman"/>
          <w:i/>
          <w:iCs/>
          <w:color w:val="222222"/>
          <w:szCs w:val="24"/>
          <w:shd w:val="clear" w:color="auto" w:fill="FFFFFF"/>
        </w:rPr>
        <w:t>58</w:t>
      </w:r>
      <w:r w:rsidRPr="00F35420">
        <w:rPr>
          <w:rFonts w:cs="Times New Roman"/>
          <w:color w:val="222222"/>
          <w:szCs w:val="24"/>
          <w:shd w:val="clear" w:color="auto" w:fill="FFFFFF"/>
        </w:rPr>
        <w:t>(4), pp.439-469.</w:t>
      </w:r>
    </w:p>
    <w:p w14:paraId="52FA2EFF" w14:textId="77777777" w:rsidR="002D0A54" w:rsidRPr="00F35420" w:rsidRDefault="002D0A54" w:rsidP="002D0A54">
      <w:pPr>
        <w:spacing w:after="136" w:line="272" w:lineRule="atLeast"/>
        <w:rPr>
          <w:rFonts w:cs="Times New Roman"/>
          <w:szCs w:val="24"/>
          <w:shd w:val="clear" w:color="auto" w:fill="FFFFFF"/>
        </w:rPr>
      </w:pPr>
      <w:r w:rsidRPr="00F35420">
        <w:rPr>
          <w:rFonts w:cs="Times New Roman"/>
          <w:color w:val="222222"/>
          <w:szCs w:val="24"/>
          <w:shd w:val="clear" w:color="auto" w:fill="FFFFFF"/>
        </w:rPr>
        <w:t>Kamal, S.A., 2017. In search of a definition of childhood obesity. </w:t>
      </w:r>
      <w:r w:rsidRPr="00F35420">
        <w:rPr>
          <w:rFonts w:cs="Times New Roman"/>
          <w:i/>
          <w:iCs/>
          <w:color w:val="222222"/>
          <w:szCs w:val="24"/>
          <w:shd w:val="clear" w:color="auto" w:fill="FFFFFF"/>
        </w:rPr>
        <w:t>International Journal of Biology and Biotechnology</w:t>
      </w:r>
      <w:r w:rsidRPr="00F35420">
        <w:rPr>
          <w:rFonts w:cs="Times New Roman"/>
          <w:color w:val="222222"/>
          <w:szCs w:val="24"/>
          <w:shd w:val="clear" w:color="auto" w:fill="FFFFFF"/>
        </w:rPr>
        <w:t>.</w:t>
      </w:r>
    </w:p>
    <w:p w14:paraId="62E9D529"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 xml:space="preserve">Moll, L.C., Diaz, S., Estrada, </w:t>
      </w:r>
      <w:proofErr w:type="gramStart"/>
      <w:r w:rsidRPr="00F35420">
        <w:rPr>
          <w:rFonts w:cs="Times New Roman"/>
          <w:color w:val="222222"/>
          <w:szCs w:val="24"/>
          <w:shd w:val="clear" w:color="auto" w:fill="FFFFFF"/>
        </w:rPr>
        <w:t>E.</w:t>
      </w:r>
      <w:proofErr w:type="gramEnd"/>
      <w:r w:rsidRPr="00F35420">
        <w:rPr>
          <w:rFonts w:cs="Times New Roman"/>
          <w:color w:val="222222"/>
          <w:szCs w:val="24"/>
          <w:shd w:val="clear" w:color="auto" w:fill="FFFFFF"/>
        </w:rPr>
        <w:t xml:space="preserve"> and Lopes, L.M., 2017. Making contexts: The social construction of lessons in two languages. In </w:t>
      </w:r>
      <w:r w:rsidRPr="00F35420">
        <w:rPr>
          <w:rFonts w:cs="Times New Roman"/>
          <w:i/>
          <w:iCs/>
          <w:color w:val="222222"/>
          <w:szCs w:val="24"/>
          <w:shd w:val="clear" w:color="auto" w:fill="FFFFFF"/>
        </w:rPr>
        <w:t>Cross-cultural literacy: Ethnographies of communication in multiethnic classrooms</w:t>
      </w:r>
      <w:r w:rsidRPr="00F35420">
        <w:rPr>
          <w:rFonts w:cs="Times New Roman"/>
          <w:color w:val="222222"/>
          <w:szCs w:val="24"/>
          <w:shd w:val="clear" w:color="auto" w:fill="FFFFFF"/>
        </w:rPr>
        <w:t> (pp. 339-366). Taylor and Francis.</w:t>
      </w:r>
    </w:p>
    <w:p w14:paraId="3FA36EA5" w14:textId="77777777" w:rsidR="002D0A54" w:rsidRPr="00F35420" w:rsidRDefault="002D0A54" w:rsidP="002D0A54">
      <w:pPr>
        <w:spacing w:after="136" w:line="272" w:lineRule="atLeast"/>
        <w:rPr>
          <w:rFonts w:cs="Times New Roman"/>
          <w:szCs w:val="24"/>
          <w:shd w:val="clear" w:color="auto" w:fill="FFFFFF"/>
        </w:rPr>
      </w:pPr>
      <w:proofErr w:type="spellStart"/>
      <w:r w:rsidRPr="00F35420">
        <w:rPr>
          <w:rFonts w:cs="Times New Roman"/>
          <w:szCs w:val="24"/>
          <w:shd w:val="clear" w:color="auto" w:fill="FFFFFF"/>
        </w:rPr>
        <w:t>Naldini</w:t>
      </w:r>
      <w:proofErr w:type="spellEnd"/>
      <w:r w:rsidRPr="00F35420">
        <w:rPr>
          <w:rFonts w:cs="Times New Roman"/>
          <w:szCs w:val="24"/>
          <w:shd w:val="clear" w:color="auto" w:fill="FFFFFF"/>
        </w:rPr>
        <w:t>, M., 2017. Sociology of the Families.</w:t>
      </w:r>
    </w:p>
    <w:p w14:paraId="7BD8873B" w14:textId="77777777" w:rsidR="002D0A54" w:rsidRPr="00F35420" w:rsidRDefault="002D0A54" w:rsidP="002D0A54">
      <w:pPr>
        <w:spacing w:after="136" w:line="272" w:lineRule="atLeast"/>
        <w:rPr>
          <w:rFonts w:cs="Times New Roman"/>
          <w:color w:val="222222"/>
          <w:szCs w:val="24"/>
          <w:shd w:val="clear" w:color="auto" w:fill="FFFFFF"/>
        </w:rPr>
      </w:pPr>
      <w:proofErr w:type="spellStart"/>
      <w:r w:rsidRPr="00F35420">
        <w:rPr>
          <w:rFonts w:cs="Times New Roman"/>
          <w:color w:val="222222"/>
          <w:szCs w:val="24"/>
          <w:shd w:val="clear" w:color="auto" w:fill="FFFFFF"/>
        </w:rPr>
        <w:t>Namuggala</w:t>
      </w:r>
      <w:proofErr w:type="spellEnd"/>
      <w:r w:rsidRPr="00F35420">
        <w:rPr>
          <w:rFonts w:cs="Times New Roman"/>
          <w:color w:val="222222"/>
          <w:szCs w:val="24"/>
          <w:shd w:val="clear" w:color="auto" w:fill="FFFFFF"/>
        </w:rPr>
        <w:t>, V.F., 2018. The Construction of Childhood. In </w:t>
      </w:r>
      <w:r w:rsidRPr="00F35420">
        <w:rPr>
          <w:rFonts w:cs="Times New Roman"/>
          <w:i/>
          <w:iCs/>
          <w:color w:val="222222"/>
          <w:szCs w:val="24"/>
          <w:shd w:val="clear" w:color="auto" w:fill="FFFFFF"/>
        </w:rPr>
        <w:t>Childhood, Youth Identity, and Violence in Formerly Displaced Communities in Uganda</w:t>
      </w:r>
      <w:r w:rsidRPr="00F35420">
        <w:rPr>
          <w:rFonts w:cs="Times New Roman"/>
          <w:color w:val="222222"/>
          <w:szCs w:val="24"/>
          <w:shd w:val="clear" w:color="auto" w:fill="FFFFFF"/>
        </w:rPr>
        <w:t> (pp. 27-50). Palgrave Macmillan, Cham.</w:t>
      </w:r>
    </w:p>
    <w:p w14:paraId="3CC8D3BA" w14:textId="77777777" w:rsidR="002D0A54" w:rsidRPr="00F35420" w:rsidRDefault="002D0A54" w:rsidP="002D0A54">
      <w:pPr>
        <w:spacing w:after="136" w:line="272" w:lineRule="atLeast"/>
        <w:rPr>
          <w:rFonts w:cs="Times New Roman"/>
          <w:color w:val="222222"/>
          <w:szCs w:val="24"/>
          <w:shd w:val="clear" w:color="auto" w:fill="FFFFFF"/>
        </w:rPr>
      </w:pPr>
      <w:proofErr w:type="spellStart"/>
      <w:r w:rsidRPr="00F35420">
        <w:rPr>
          <w:rFonts w:cs="Times New Roman"/>
          <w:color w:val="222222"/>
          <w:szCs w:val="24"/>
          <w:shd w:val="clear" w:color="auto" w:fill="FFFFFF"/>
        </w:rPr>
        <w:t>Norozi</w:t>
      </w:r>
      <w:proofErr w:type="spellEnd"/>
      <w:r w:rsidRPr="00F35420">
        <w:rPr>
          <w:rFonts w:cs="Times New Roman"/>
          <w:color w:val="222222"/>
          <w:szCs w:val="24"/>
          <w:shd w:val="clear" w:color="auto" w:fill="FFFFFF"/>
        </w:rPr>
        <w:t>, S.A. and Moen, T., 2016. Childhood as a social construction. </w:t>
      </w:r>
      <w:r w:rsidRPr="00F35420">
        <w:rPr>
          <w:rFonts w:cs="Times New Roman"/>
          <w:i/>
          <w:iCs/>
          <w:color w:val="222222"/>
          <w:szCs w:val="24"/>
          <w:shd w:val="clear" w:color="auto" w:fill="FFFFFF"/>
        </w:rPr>
        <w:t>Journal of Educational and Social Research</w:t>
      </w:r>
      <w:r w:rsidRPr="00F35420">
        <w:rPr>
          <w:rFonts w:cs="Times New Roman"/>
          <w:color w:val="222222"/>
          <w:szCs w:val="24"/>
          <w:shd w:val="clear" w:color="auto" w:fill="FFFFFF"/>
        </w:rPr>
        <w:t>, </w:t>
      </w:r>
      <w:r w:rsidRPr="00F35420">
        <w:rPr>
          <w:rFonts w:cs="Times New Roman"/>
          <w:i/>
          <w:iCs/>
          <w:color w:val="222222"/>
          <w:szCs w:val="24"/>
          <w:shd w:val="clear" w:color="auto" w:fill="FFFFFF"/>
        </w:rPr>
        <w:t>6</w:t>
      </w:r>
      <w:r w:rsidRPr="00F35420">
        <w:rPr>
          <w:rFonts w:cs="Times New Roman"/>
          <w:color w:val="222222"/>
          <w:szCs w:val="24"/>
          <w:shd w:val="clear" w:color="auto" w:fill="FFFFFF"/>
        </w:rPr>
        <w:t>(2), p.75.</w:t>
      </w:r>
    </w:p>
    <w:p w14:paraId="7F6F529E" w14:textId="77777777" w:rsidR="002D0A54" w:rsidRPr="00F35420" w:rsidRDefault="002D0A54" w:rsidP="002D0A54">
      <w:pPr>
        <w:spacing w:after="136" w:line="272" w:lineRule="atLeast"/>
        <w:rPr>
          <w:rFonts w:cs="Times New Roman"/>
          <w:color w:val="222222"/>
          <w:szCs w:val="24"/>
          <w:shd w:val="clear" w:color="auto" w:fill="FFFFFF"/>
        </w:rPr>
      </w:pPr>
      <w:proofErr w:type="spellStart"/>
      <w:r w:rsidRPr="00F35420">
        <w:rPr>
          <w:rFonts w:cs="Times New Roman"/>
          <w:color w:val="222222"/>
          <w:szCs w:val="24"/>
          <w:shd w:val="clear" w:color="auto" w:fill="FFFFFF"/>
        </w:rPr>
        <w:t>Prout</w:t>
      </w:r>
      <w:proofErr w:type="spellEnd"/>
      <w:r w:rsidRPr="00F35420">
        <w:rPr>
          <w:rFonts w:cs="Times New Roman"/>
          <w:color w:val="222222"/>
          <w:szCs w:val="24"/>
          <w:shd w:val="clear" w:color="auto" w:fill="FFFFFF"/>
        </w:rPr>
        <w:t>, A. ed., 2016. </w:t>
      </w:r>
      <w:r w:rsidRPr="00F35420">
        <w:rPr>
          <w:rFonts w:cs="Times New Roman"/>
          <w:i/>
          <w:iCs/>
          <w:color w:val="222222"/>
          <w:szCs w:val="24"/>
          <w:shd w:val="clear" w:color="auto" w:fill="FFFFFF"/>
        </w:rPr>
        <w:t xml:space="preserve">The body, </w:t>
      </w:r>
      <w:proofErr w:type="gramStart"/>
      <w:r w:rsidRPr="00F35420">
        <w:rPr>
          <w:rFonts w:cs="Times New Roman"/>
          <w:i/>
          <w:iCs/>
          <w:color w:val="222222"/>
          <w:szCs w:val="24"/>
          <w:shd w:val="clear" w:color="auto" w:fill="FFFFFF"/>
        </w:rPr>
        <w:t>childhood</w:t>
      </w:r>
      <w:proofErr w:type="gramEnd"/>
      <w:r w:rsidRPr="00F35420">
        <w:rPr>
          <w:rFonts w:cs="Times New Roman"/>
          <w:i/>
          <w:iCs/>
          <w:color w:val="222222"/>
          <w:szCs w:val="24"/>
          <w:shd w:val="clear" w:color="auto" w:fill="FFFFFF"/>
        </w:rPr>
        <w:t xml:space="preserve"> and society</w:t>
      </w:r>
      <w:r w:rsidRPr="00F35420">
        <w:rPr>
          <w:rFonts w:cs="Times New Roman"/>
          <w:color w:val="222222"/>
          <w:szCs w:val="24"/>
          <w:shd w:val="clear" w:color="auto" w:fill="FFFFFF"/>
        </w:rPr>
        <w:t>. Springer.</w:t>
      </w:r>
    </w:p>
    <w:p w14:paraId="6CC1859C"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 xml:space="preserve">Rogers, P., 2017. Family is NOT an institution: distinguishing institutions from </w:t>
      </w:r>
      <w:proofErr w:type="spellStart"/>
      <w:r w:rsidRPr="00F35420">
        <w:rPr>
          <w:rFonts w:cs="Times New Roman"/>
          <w:color w:val="222222"/>
          <w:szCs w:val="24"/>
          <w:shd w:val="clear" w:color="auto" w:fill="FFFFFF"/>
        </w:rPr>
        <w:t>organisations</w:t>
      </w:r>
      <w:proofErr w:type="spellEnd"/>
      <w:r w:rsidRPr="00F35420">
        <w:rPr>
          <w:rFonts w:cs="Times New Roman"/>
          <w:color w:val="222222"/>
          <w:szCs w:val="24"/>
          <w:shd w:val="clear" w:color="auto" w:fill="FFFFFF"/>
        </w:rPr>
        <w:t xml:space="preserve"> in social science and social theory. </w:t>
      </w:r>
      <w:r w:rsidRPr="00F35420">
        <w:rPr>
          <w:rFonts w:cs="Times New Roman"/>
          <w:i/>
          <w:iCs/>
          <w:color w:val="222222"/>
          <w:szCs w:val="24"/>
          <w:shd w:val="clear" w:color="auto" w:fill="FFFFFF"/>
        </w:rPr>
        <w:t>International Review of Sociology</w:t>
      </w:r>
      <w:r w:rsidRPr="00F35420">
        <w:rPr>
          <w:rFonts w:cs="Times New Roman"/>
          <w:color w:val="222222"/>
          <w:szCs w:val="24"/>
          <w:shd w:val="clear" w:color="auto" w:fill="FFFFFF"/>
        </w:rPr>
        <w:t>, </w:t>
      </w:r>
      <w:r w:rsidRPr="00F35420">
        <w:rPr>
          <w:rFonts w:cs="Times New Roman"/>
          <w:i/>
          <w:iCs/>
          <w:color w:val="222222"/>
          <w:szCs w:val="24"/>
          <w:shd w:val="clear" w:color="auto" w:fill="FFFFFF"/>
        </w:rPr>
        <w:t>27</w:t>
      </w:r>
      <w:r w:rsidRPr="00F35420">
        <w:rPr>
          <w:rFonts w:cs="Times New Roman"/>
          <w:color w:val="222222"/>
          <w:szCs w:val="24"/>
          <w:shd w:val="clear" w:color="auto" w:fill="FFFFFF"/>
        </w:rPr>
        <w:t>(1), pp.126-141.</w:t>
      </w:r>
    </w:p>
    <w:p w14:paraId="572FA895" w14:textId="77777777" w:rsidR="002D0A54" w:rsidRPr="00F35420" w:rsidRDefault="002D0A54" w:rsidP="002D0A54">
      <w:pPr>
        <w:spacing w:after="136" w:line="272" w:lineRule="atLeast"/>
        <w:rPr>
          <w:rFonts w:cs="Times New Roman"/>
          <w:color w:val="222222"/>
          <w:szCs w:val="24"/>
          <w:shd w:val="clear" w:color="auto" w:fill="FFFFFF"/>
        </w:rPr>
      </w:pPr>
      <w:proofErr w:type="spellStart"/>
      <w:r w:rsidRPr="00F35420">
        <w:rPr>
          <w:rFonts w:cs="Times New Roman"/>
          <w:color w:val="222222"/>
          <w:szCs w:val="24"/>
          <w:shd w:val="clear" w:color="auto" w:fill="FFFFFF"/>
        </w:rPr>
        <w:t>Rotkirch</w:t>
      </w:r>
      <w:proofErr w:type="spellEnd"/>
      <w:r w:rsidRPr="00F35420">
        <w:rPr>
          <w:rFonts w:cs="Times New Roman"/>
          <w:color w:val="222222"/>
          <w:szCs w:val="24"/>
          <w:shd w:val="clear" w:color="auto" w:fill="FFFFFF"/>
        </w:rPr>
        <w:t>, A., 2018. Evolutionary family sociology. </w:t>
      </w:r>
      <w:r w:rsidRPr="00F35420">
        <w:rPr>
          <w:rFonts w:cs="Times New Roman"/>
          <w:i/>
          <w:iCs/>
          <w:color w:val="222222"/>
          <w:szCs w:val="24"/>
          <w:shd w:val="clear" w:color="auto" w:fill="FFFFFF"/>
        </w:rPr>
        <w:t>Oxford handbook of evolution, biology and society</w:t>
      </w:r>
      <w:r w:rsidRPr="00F35420">
        <w:rPr>
          <w:rFonts w:cs="Times New Roman"/>
          <w:color w:val="222222"/>
          <w:szCs w:val="24"/>
          <w:shd w:val="clear" w:color="auto" w:fill="FFFFFF"/>
        </w:rPr>
        <w:t>, pp.451-478.</w:t>
      </w:r>
    </w:p>
    <w:p w14:paraId="5A634028"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 xml:space="preserve">Ruck, M.D. and </w:t>
      </w:r>
      <w:proofErr w:type="spellStart"/>
      <w:r w:rsidRPr="00F35420">
        <w:rPr>
          <w:rFonts w:cs="Times New Roman"/>
          <w:color w:val="222222"/>
          <w:szCs w:val="24"/>
          <w:shd w:val="clear" w:color="auto" w:fill="FFFFFF"/>
        </w:rPr>
        <w:t>Niwa</w:t>
      </w:r>
      <w:proofErr w:type="spellEnd"/>
      <w:r w:rsidRPr="00F35420">
        <w:rPr>
          <w:rFonts w:cs="Times New Roman"/>
          <w:color w:val="222222"/>
          <w:szCs w:val="24"/>
          <w:shd w:val="clear" w:color="auto" w:fill="FFFFFF"/>
        </w:rPr>
        <w:t>, E.Y., 2017. The Social Construction of Childhood: Perspectives on Self, Others, and Society. </w:t>
      </w:r>
      <w:r w:rsidRPr="00F35420">
        <w:rPr>
          <w:rFonts w:cs="Times New Roman"/>
          <w:i/>
          <w:iCs/>
          <w:color w:val="222222"/>
          <w:szCs w:val="24"/>
          <w:shd w:val="clear" w:color="auto" w:fill="FFFFFF"/>
        </w:rPr>
        <w:t>Childhood</w:t>
      </w:r>
      <w:r w:rsidRPr="00F35420">
        <w:rPr>
          <w:rFonts w:cs="Times New Roman"/>
          <w:color w:val="222222"/>
          <w:szCs w:val="24"/>
          <w:shd w:val="clear" w:color="auto" w:fill="FFFFFF"/>
        </w:rPr>
        <w:t>, p.1.</w:t>
      </w:r>
    </w:p>
    <w:p w14:paraId="2CA12B2E" w14:textId="77777777" w:rsidR="002D0A54" w:rsidRPr="00F35420" w:rsidRDefault="002D0A54" w:rsidP="002D0A54">
      <w:pPr>
        <w:spacing w:after="136" w:line="272" w:lineRule="atLeast"/>
        <w:rPr>
          <w:rFonts w:cs="Times New Roman"/>
          <w:color w:val="222222"/>
          <w:szCs w:val="24"/>
          <w:shd w:val="clear" w:color="auto" w:fill="FFFFFF"/>
        </w:rPr>
      </w:pPr>
      <w:r w:rsidRPr="00F35420">
        <w:rPr>
          <w:rFonts w:cs="Times New Roman"/>
          <w:color w:val="222222"/>
          <w:szCs w:val="24"/>
          <w:shd w:val="clear" w:color="auto" w:fill="FFFFFF"/>
        </w:rPr>
        <w:t xml:space="preserve">Shonkoff, J.P., 2017. Rethinking the definition of evidence-based interventions to promote early </w:t>
      </w:r>
      <w:proofErr w:type="spellStart"/>
      <w:r w:rsidRPr="00F35420">
        <w:rPr>
          <w:rFonts w:cs="Times New Roman"/>
          <w:color w:val="222222"/>
          <w:szCs w:val="24"/>
          <w:shd w:val="clear" w:color="auto" w:fill="FFFFFF"/>
        </w:rPr>
        <w:t>childhooddevelopment</w:t>
      </w:r>
      <w:proofErr w:type="spellEnd"/>
      <w:r w:rsidRPr="00F35420">
        <w:rPr>
          <w:rFonts w:cs="Times New Roman"/>
          <w:color w:val="222222"/>
          <w:szCs w:val="24"/>
          <w:shd w:val="clear" w:color="auto" w:fill="FFFFFF"/>
        </w:rPr>
        <w:t>. </w:t>
      </w:r>
      <w:r w:rsidRPr="00F35420">
        <w:rPr>
          <w:rFonts w:cs="Times New Roman"/>
          <w:i/>
          <w:iCs/>
          <w:color w:val="222222"/>
          <w:szCs w:val="24"/>
          <w:shd w:val="clear" w:color="auto" w:fill="FFFFFF"/>
        </w:rPr>
        <w:t>Pediatrics</w:t>
      </w:r>
      <w:r w:rsidRPr="00F35420">
        <w:rPr>
          <w:rFonts w:cs="Times New Roman"/>
          <w:color w:val="222222"/>
          <w:szCs w:val="24"/>
          <w:shd w:val="clear" w:color="auto" w:fill="FFFFFF"/>
        </w:rPr>
        <w:t>, </w:t>
      </w:r>
      <w:r w:rsidRPr="00F35420">
        <w:rPr>
          <w:rFonts w:cs="Times New Roman"/>
          <w:i/>
          <w:iCs/>
          <w:color w:val="222222"/>
          <w:szCs w:val="24"/>
          <w:shd w:val="clear" w:color="auto" w:fill="FFFFFF"/>
        </w:rPr>
        <w:t>140</w:t>
      </w:r>
      <w:r w:rsidRPr="00F35420">
        <w:rPr>
          <w:rFonts w:cs="Times New Roman"/>
          <w:color w:val="222222"/>
          <w:szCs w:val="24"/>
          <w:shd w:val="clear" w:color="auto" w:fill="FFFFFF"/>
        </w:rPr>
        <w:t>(6).</w:t>
      </w:r>
    </w:p>
    <w:p w14:paraId="3E0245B9" w14:textId="77777777" w:rsidR="002D0A54" w:rsidRPr="00F35420" w:rsidRDefault="002D0A54" w:rsidP="002D0A54">
      <w:pPr>
        <w:spacing w:after="136" w:line="272" w:lineRule="atLeast"/>
        <w:rPr>
          <w:rFonts w:cs="Times New Roman"/>
          <w:szCs w:val="24"/>
          <w:shd w:val="clear" w:color="auto" w:fill="FFFFFF"/>
        </w:rPr>
      </w:pPr>
      <w:proofErr w:type="spellStart"/>
      <w:r w:rsidRPr="00F35420">
        <w:rPr>
          <w:rFonts w:cs="Times New Roman"/>
          <w:szCs w:val="24"/>
          <w:shd w:val="clear" w:color="auto" w:fill="FFFFFF"/>
        </w:rPr>
        <w:t>Xue-hong</w:t>
      </w:r>
      <w:proofErr w:type="spellEnd"/>
      <w:r w:rsidRPr="00F35420">
        <w:rPr>
          <w:rFonts w:cs="Times New Roman"/>
          <w:szCs w:val="24"/>
          <w:shd w:val="clear" w:color="auto" w:fill="FFFFFF"/>
        </w:rPr>
        <w:t>, M.I.A.O., 2016. Nature of Childhood: Reflections Based on Two Paradigms of Childhood. Journal of Anhui Normal University (Hum. &amp; Soc. Sci.), (3), p.23.</w:t>
      </w:r>
    </w:p>
    <w:p w14:paraId="7ECC7D36" w14:textId="77777777" w:rsidR="002D0A54" w:rsidRDefault="002D0A54"/>
    <w:sectPr w:rsidR="002D0A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A236DC"/>
    <w:multiLevelType w:val="hybridMultilevel"/>
    <w:tmpl w:val="F594EA4E"/>
    <w:lvl w:ilvl="0" w:tplc="613A7ABE">
      <w:start w:val="1"/>
      <w:numFmt w:val="bullet"/>
      <w:lvlText w:val=""/>
      <w:lvlJc w:val="left"/>
      <w:pPr>
        <w:ind w:left="720" w:hanging="360"/>
      </w:pPr>
      <w:rPr>
        <w:rFonts w:ascii="Symbol" w:hAnsi="Symbol" w:hint="default"/>
      </w:rPr>
    </w:lvl>
    <w:lvl w:ilvl="1" w:tplc="701A340C" w:tentative="1">
      <w:start w:val="1"/>
      <w:numFmt w:val="bullet"/>
      <w:lvlText w:val="o"/>
      <w:lvlJc w:val="left"/>
      <w:pPr>
        <w:ind w:left="1440" w:hanging="360"/>
      </w:pPr>
      <w:rPr>
        <w:rFonts w:ascii="Courier New" w:hAnsi="Courier New" w:cs="Courier New" w:hint="default"/>
      </w:rPr>
    </w:lvl>
    <w:lvl w:ilvl="2" w:tplc="3CA8564A" w:tentative="1">
      <w:start w:val="1"/>
      <w:numFmt w:val="bullet"/>
      <w:lvlText w:val=""/>
      <w:lvlJc w:val="left"/>
      <w:pPr>
        <w:ind w:left="2160" w:hanging="360"/>
      </w:pPr>
      <w:rPr>
        <w:rFonts w:ascii="Wingdings" w:hAnsi="Wingdings" w:hint="default"/>
      </w:rPr>
    </w:lvl>
    <w:lvl w:ilvl="3" w:tplc="E716D4D6" w:tentative="1">
      <w:start w:val="1"/>
      <w:numFmt w:val="bullet"/>
      <w:lvlText w:val=""/>
      <w:lvlJc w:val="left"/>
      <w:pPr>
        <w:ind w:left="2880" w:hanging="360"/>
      </w:pPr>
      <w:rPr>
        <w:rFonts w:ascii="Symbol" w:hAnsi="Symbol" w:hint="default"/>
      </w:rPr>
    </w:lvl>
    <w:lvl w:ilvl="4" w:tplc="CA0E26BA" w:tentative="1">
      <w:start w:val="1"/>
      <w:numFmt w:val="bullet"/>
      <w:lvlText w:val="o"/>
      <w:lvlJc w:val="left"/>
      <w:pPr>
        <w:ind w:left="3600" w:hanging="360"/>
      </w:pPr>
      <w:rPr>
        <w:rFonts w:ascii="Courier New" w:hAnsi="Courier New" w:cs="Courier New" w:hint="default"/>
      </w:rPr>
    </w:lvl>
    <w:lvl w:ilvl="5" w:tplc="F7F2C93E" w:tentative="1">
      <w:start w:val="1"/>
      <w:numFmt w:val="bullet"/>
      <w:lvlText w:val=""/>
      <w:lvlJc w:val="left"/>
      <w:pPr>
        <w:ind w:left="4320" w:hanging="360"/>
      </w:pPr>
      <w:rPr>
        <w:rFonts w:ascii="Wingdings" w:hAnsi="Wingdings" w:hint="default"/>
      </w:rPr>
    </w:lvl>
    <w:lvl w:ilvl="6" w:tplc="C49298DE" w:tentative="1">
      <w:start w:val="1"/>
      <w:numFmt w:val="bullet"/>
      <w:lvlText w:val=""/>
      <w:lvlJc w:val="left"/>
      <w:pPr>
        <w:ind w:left="5040" w:hanging="360"/>
      </w:pPr>
      <w:rPr>
        <w:rFonts w:ascii="Symbol" w:hAnsi="Symbol" w:hint="default"/>
      </w:rPr>
    </w:lvl>
    <w:lvl w:ilvl="7" w:tplc="275C5F3E" w:tentative="1">
      <w:start w:val="1"/>
      <w:numFmt w:val="bullet"/>
      <w:lvlText w:val="o"/>
      <w:lvlJc w:val="left"/>
      <w:pPr>
        <w:ind w:left="5760" w:hanging="360"/>
      </w:pPr>
      <w:rPr>
        <w:rFonts w:ascii="Courier New" w:hAnsi="Courier New" w:cs="Courier New" w:hint="default"/>
      </w:rPr>
    </w:lvl>
    <w:lvl w:ilvl="8" w:tplc="4E188842" w:tentative="1">
      <w:start w:val="1"/>
      <w:numFmt w:val="bullet"/>
      <w:lvlText w:val=""/>
      <w:lvlJc w:val="left"/>
      <w:pPr>
        <w:ind w:left="6480" w:hanging="360"/>
      </w:pPr>
      <w:rPr>
        <w:rFonts w:ascii="Wingdings" w:hAnsi="Wingdings" w:hint="default"/>
      </w:rPr>
    </w:lvl>
  </w:abstractNum>
  <w:abstractNum w:abstractNumId="1" w15:restartNumberingAfterBreak="0">
    <w:nsid w:val="44692094"/>
    <w:multiLevelType w:val="hybridMultilevel"/>
    <w:tmpl w:val="EC7C19B4"/>
    <w:lvl w:ilvl="0" w:tplc="59AC8426">
      <w:start w:val="1"/>
      <w:numFmt w:val="decimal"/>
      <w:lvlText w:val="%1."/>
      <w:lvlJc w:val="left"/>
      <w:pPr>
        <w:ind w:left="6480" w:hanging="360"/>
      </w:pPr>
    </w:lvl>
    <w:lvl w:ilvl="1" w:tplc="452E8A02" w:tentative="1">
      <w:start w:val="1"/>
      <w:numFmt w:val="lowerLetter"/>
      <w:lvlText w:val="%2."/>
      <w:lvlJc w:val="left"/>
      <w:pPr>
        <w:ind w:left="7200" w:hanging="360"/>
      </w:pPr>
    </w:lvl>
    <w:lvl w:ilvl="2" w:tplc="149A9964" w:tentative="1">
      <w:start w:val="1"/>
      <w:numFmt w:val="lowerRoman"/>
      <w:lvlText w:val="%3."/>
      <w:lvlJc w:val="right"/>
      <w:pPr>
        <w:ind w:left="7920" w:hanging="180"/>
      </w:pPr>
    </w:lvl>
    <w:lvl w:ilvl="3" w:tplc="176AB078" w:tentative="1">
      <w:start w:val="1"/>
      <w:numFmt w:val="decimal"/>
      <w:lvlText w:val="%4."/>
      <w:lvlJc w:val="left"/>
      <w:pPr>
        <w:ind w:left="8640" w:hanging="360"/>
      </w:pPr>
    </w:lvl>
    <w:lvl w:ilvl="4" w:tplc="5B844180" w:tentative="1">
      <w:start w:val="1"/>
      <w:numFmt w:val="lowerLetter"/>
      <w:lvlText w:val="%5."/>
      <w:lvlJc w:val="left"/>
      <w:pPr>
        <w:ind w:left="9360" w:hanging="360"/>
      </w:pPr>
    </w:lvl>
    <w:lvl w:ilvl="5" w:tplc="1BD08092" w:tentative="1">
      <w:start w:val="1"/>
      <w:numFmt w:val="lowerRoman"/>
      <w:lvlText w:val="%6."/>
      <w:lvlJc w:val="right"/>
      <w:pPr>
        <w:ind w:left="10080" w:hanging="180"/>
      </w:pPr>
    </w:lvl>
    <w:lvl w:ilvl="6" w:tplc="D86C2D0E" w:tentative="1">
      <w:start w:val="1"/>
      <w:numFmt w:val="decimal"/>
      <w:lvlText w:val="%7."/>
      <w:lvlJc w:val="left"/>
      <w:pPr>
        <w:ind w:left="10800" w:hanging="360"/>
      </w:pPr>
    </w:lvl>
    <w:lvl w:ilvl="7" w:tplc="ED6E2156" w:tentative="1">
      <w:start w:val="1"/>
      <w:numFmt w:val="lowerLetter"/>
      <w:lvlText w:val="%8."/>
      <w:lvlJc w:val="left"/>
      <w:pPr>
        <w:ind w:left="11520" w:hanging="360"/>
      </w:pPr>
    </w:lvl>
    <w:lvl w:ilvl="8" w:tplc="23D053AA" w:tentative="1">
      <w:start w:val="1"/>
      <w:numFmt w:val="lowerRoman"/>
      <w:lvlText w:val="%9."/>
      <w:lvlJc w:val="right"/>
      <w:pPr>
        <w:ind w:left="12240" w:hanging="180"/>
      </w:pPr>
    </w:lvl>
  </w:abstractNum>
  <w:abstractNum w:abstractNumId="2" w15:restartNumberingAfterBreak="0">
    <w:nsid w:val="48622BCC"/>
    <w:multiLevelType w:val="hybridMultilevel"/>
    <w:tmpl w:val="B95A2D8E"/>
    <w:lvl w:ilvl="0" w:tplc="E99CAD5E">
      <w:start w:val="1"/>
      <w:numFmt w:val="bullet"/>
      <w:lvlText w:val=""/>
      <w:lvlJc w:val="left"/>
      <w:pPr>
        <w:ind w:left="1080" w:hanging="360"/>
      </w:pPr>
      <w:rPr>
        <w:rFonts w:ascii="Symbol" w:hAnsi="Symbol" w:hint="default"/>
      </w:rPr>
    </w:lvl>
    <w:lvl w:ilvl="1" w:tplc="95A2D698" w:tentative="1">
      <w:start w:val="1"/>
      <w:numFmt w:val="bullet"/>
      <w:lvlText w:val="o"/>
      <w:lvlJc w:val="left"/>
      <w:pPr>
        <w:ind w:left="1800" w:hanging="360"/>
      </w:pPr>
      <w:rPr>
        <w:rFonts w:ascii="Courier New" w:hAnsi="Courier New" w:cs="Courier New" w:hint="default"/>
      </w:rPr>
    </w:lvl>
    <w:lvl w:ilvl="2" w:tplc="266A28CA" w:tentative="1">
      <w:start w:val="1"/>
      <w:numFmt w:val="bullet"/>
      <w:lvlText w:val=""/>
      <w:lvlJc w:val="left"/>
      <w:pPr>
        <w:ind w:left="2520" w:hanging="360"/>
      </w:pPr>
      <w:rPr>
        <w:rFonts w:ascii="Wingdings" w:hAnsi="Wingdings" w:hint="default"/>
      </w:rPr>
    </w:lvl>
    <w:lvl w:ilvl="3" w:tplc="248448C8" w:tentative="1">
      <w:start w:val="1"/>
      <w:numFmt w:val="bullet"/>
      <w:lvlText w:val=""/>
      <w:lvlJc w:val="left"/>
      <w:pPr>
        <w:ind w:left="3240" w:hanging="360"/>
      </w:pPr>
      <w:rPr>
        <w:rFonts w:ascii="Symbol" w:hAnsi="Symbol" w:hint="default"/>
      </w:rPr>
    </w:lvl>
    <w:lvl w:ilvl="4" w:tplc="B6881DEE" w:tentative="1">
      <w:start w:val="1"/>
      <w:numFmt w:val="bullet"/>
      <w:lvlText w:val="o"/>
      <w:lvlJc w:val="left"/>
      <w:pPr>
        <w:ind w:left="3960" w:hanging="360"/>
      </w:pPr>
      <w:rPr>
        <w:rFonts w:ascii="Courier New" w:hAnsi="Courier New" w:cs="Courier New" w:hint="default"/>
      </w:rPr>
    </w:lvl>
    <w:lvl w:ilvl="5" w:tplc="892E52BE" w:tentative="1">
      <w:start w:val="1"/>
      <w:numFmt w:val="bullet"/>
      <w:lvlText w:val=""/>
      <w:lvlJc w:val="left"/>
      <w:pPr>
        <w:ind w:left="4680" w:hanging="360"/>
      </w:pPr>
      <w:rPr>
        <w:rFonts w:ascii="Wingdings" w:hAnsi="Wingdings" w:hint="default"/>
      </w:rPr>
    </w:lvl>
    <w:lvl w:ilvl="6" w:tplc="B672BF26" w:tentative="1">
      <w:start w:val="1"/>
      <w:numFmt w:val="bullet"/>
      <w:lvlText w:val=""/>
      <w:lvlJc w:val="left"/>
      <w:pPr>
        <w:ind w:left="5400" w:hanging="360"/>
      </w:pPr>
      <w:rPr>
        <w:rFonts w:ascii="Symbol" w:hAnsi="Symbol" w:hint="default"/>
      </w:rPr>
    </w:lvl>
    <w:lvl w:ilvl="7" w:tplc="95A43B00" w:tentative="1">
      <w:start w:val="1"/>
      <w:numFmt w:val="bullet"/>
      <w:lvlText w:val="o"/>
      <w:lvlJc w:val="left"/>
      <w:pPr>
        <w:ind w:left="6120" w:hanging="360"/>
      </w:pPr>
      <w:rPr>
        <w:rFonts w:ascii="Courier New" w:hAnsi="Courier New" w:cs="Courier New" w:hint="default"/>
      </w:rPr>
    </w:lvl>
    <w:lvl w:ilvl="8" w:tplc="BCDCF656" w:tentative="1">
      <w:start w:val="1"/>
      <w:numFmt w:val="bullet"/>
      <w:lvlText w:val=""/>
      <w:lvlJc w:val="left"/>
      <w:pPr>
        <w:ind w:left="6840" w:hanging="360"/>
      </w:pPr>
      <w:rPr>
        <w:rFonts w:ascii="Wingdings" w:hAnsi="Wingdings" w:hint="default"/>
      </w:rPr>
    </w:lvl>
  </w:abstractNum>
  <w:abstractNum w:abstractNumId="3" w15:restartNumberingAfterBreak="0">
    <w:nsid w:val="653E4ACD"/>
    <w:multiLevelType w:val="hybridMultilevel"/>
    <w:tmpl w:val="A3740B96"/>
    <w:lvl w:ilvl="0" w:tplc="211A37E8">
      <w:start w:val="1"/>
      <w:numFmt w:val="bullet"/>
      <w:lvlText w:val=""/>
      <w:lvlJc w:val="left"/>
      <w:pPr>
        <w:ind w:left="720" w:hanging="360"/>
      </w:pPr>
      <w:rPr>
        <w:rFonts w:ascii="Symbol" w:hAnsi="Symbol" w:hint="default"/>
      </w:rPr>
    </w:lvl>
    <w:lvl w:ilvl="1" w:tplc="346EF026" w:tentative="1">
      <w:start w:val="1"/>
      <w:numFmt w:val="bullet"/>
      <w:lvlText w:val="o"/>
      <w:lvlJc w:val="left"/>
      <w:pPr>
        <w:ind w:left="1440" w:hanging="360"/>
      </w:pPr>
      <w:rPr>
        <w:rFonts w:ascii="Courier New" w:hAnsi="Courier New" w:cs="Courier New" w:hint="default"/>
      </w:rPr>
    </w:lvl>
    <w:lvl w:ilvl="2" w:tplc="68C4BAA6" w:tentative="1">
      <w:start w:val="1"/>
      <w:numFmt w:val="bullet"/>
      <w:lvlText w:val=""/>
      <w:lvlJc w:val="left"/>
      <w:pPr>
        <w:ind w:left="2160" w:hanging="360"/>
      </w:pPr>
      <w:rPr>
        <w:rFonts w:ascii="Wingdings" w:hAnsi="Wingdings" w:hint="default"/>
      </w:rPr>
    </w:lvl>
    <w:lvl w:ilvl="3" w:tplc="188C0782" w:tentative="1">
      <w:start w:val="1"/>
      <w:numFmt w:val="bullet"/>
      <w:lvlText w:val=""/>
      <w:lvlJc w:val="left"/>
      <w:pPr>
        <w:ind w:left="2880" w:hanging="360"/>
      </w:pPr>
      <w:rPr>
        <w:rFonts w:ascii="Symbol" w:hAnsi="Symbol" w:hint="default"/>
      </w:rPr>
    </w:lvl>
    <w:lvl w:ilvl="4" w:tplc="4510FB84" w:tentative="1">
      <w:start w:val="1"/>
      <w:numFmt w:val="bullet"/>
      <w:lvlText w:val="o"/>
      <w:lvlJc w:val="left"/>
      <w:pPr>
        <w:ind w:left="3600" w:hanging="360"/>
      </w:pPr>
      <w:rPr>
        <w:rFonts w:ascii="Courier New" w:hAnsi="Courier New" w:cs="Courier New" w:hint="default"/>
      </w:rPr>
    </w:lvl>
    <w:lvl w:ilvl="5" w:tplc="7E223EA6" w:tentative="1">
      <w:start w:val="1"/>
      <w:numFmt w:val="bullet"/>
      <w:lvlText w:val=""/>
      <w:lvlJc w:val="left"/>
      <w:pPr>
        <w:ind w:left="4320" w:hanging="360"/>
      </w:pPr>
      <w:rPr>
        <w:rFonts w:ascii="Wingdings" w:hAnsi="Wingdings" w:hint="default"/>
      </w:rPr>
    </w:lvl>
    <w:lvl w:ilvl="6" w:tplc="E2323CE6" w:tentative="1">
      <w:start w:val="1"/>
      <w:numFmt w:val="bullet"/>
      <w:lvlText w:val=""/>
      <w:lvlJc w:val="left"/>
      <w:pPr>
        <w:ind w:left="5040" w:hanging="360"/>
      </w:pPr>
      <w:rPr>
        <w:rFonts w:ascii="Symbol" w:hAnsi="Symbol" w:hint="default"/>
      </w:rPr>
    </w:lvl>
    <w:lvl w:ilvl="7" w:tplc="C138256C" w:tentative="1">
      <w:start w:val="1"/>
      <w:numFmt w:val="bullet"/>
      <w:lvlText w:val="o"/>
      <w:lvlJc w:val="left"/>
      <w:pPr>
        <w:ind w:left="5760" w:hanging="360"/>
      </w:pPr>
      <w:rPr>
        <w:rFonts w:ascii="Courier New" w:hAnsi="Courier New" w:cs="Courier New" w:hint="default"/>
      </w:rPr>
    </w:lvl>
    <w:lvl w:ilvl="8" w:tplc="118A5022"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A54"/>
    <w:rsid w:val="000B7886"/>
    <w:rsid w:val="002D0A54"/>
    <w:rsid w:val="004C1881"/>
    <w:rsid w:val="00966853"/>
    <w:rsid w:val="00F82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5F8D"/>
  <w15:chartTrackingRefBased/>
  <w15:docId w15:val="{15DA966A-FD20-4F97-BDC1-552AFBEC4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A54"/>
    <w:pPr>
      <w:spacing w:after="200" w:line="480" w:lineRule="auto"/>
      <w:ind w:firstLine="720"/>
      <w:jc w:val="both"/>
    </w:pPr>
    <w:rPr>
      <w:rFonts w:ascii="Times New Roman" w:eastAsiaTheme="minorEastAsia" w:hAnsi="Times New Roman"/>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A54"/>
    <w:pPr>
      <w:spacing w:after="160" w:line="259" w:lineRule="auto"/>
      <w:ind w:left="720" w:firstLine="0"/>
      <w:contextualSpacing/>
      <w:jc w:val="left"/>
    </w:pPr>
    <w:rPr>
      <w:rFonts w:asciiTheme="minorHAnsi" w:hAnsiTheme="minorHAnsi" w:cs="Mangal"/>
      <w:sz w:val="22"/>
      <w:szCs w:val="20"/>
      <w:lang w:val="en-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2198</Words>
  <Characters>12530</Characters>
  <Application>Microsoft Office Word</Application>
  <DocSecurity>0</DocSecurity>
  <Lines>104</Lines>
  <Paragraphs>29</Paragraphs>
  <ScaleCrop>false</ScaleCrop>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4</cp:revision>
  <dcterms:created xsi:type="dcterms:W3CDTF">2020-12-24T11:33:00Z</dcterms:created>
  <dcterms:modified xsi:type="dcterms:W3CDTF">2020-12-28T21:21:00Z</dcterms:modified>
</cp:coreProperties>
</file>