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themeColor="background1"/>
  <w:body>
    <w:p w14:paraId="2A44A1E8" w14:textId="0AFBDBEA" w:rsidR="004A450A" w:rsidRPr="00E77CE8" w:rsidRDefault="004A450A" w:rsidP="004A450A">
      <w:pPr>
        <w:rPr>
          <w:rFonts w:ascii="Arial" w:hAnsi="Arial" w:cs="Arial"/>
          <w:b/>
          <w:bCs/>
          <w:sz w:val="22"/>
          <w:szCs w:val="22"/>
        </w:rPr>
      </w:pPr>
      <w:r w:rsidRPr="00E77CE8">
        <w:rPr>
          <w:rFonts w:ascii="Arial" w:hAnsi="Arial" w:cs="Arial"/>
          <w:b/>
          <w:bCs/>
          <w:sz w:val="22"/>
          <w:szCs w:val="22"/>
        </w:rPr>
        <w:t>Assignment Title:</w:t>
      </w:r>
      <w:r w:rsidRPr="00E77CE8">
        <w:rPr>
          <w:rFonts w:ascii="Arial" w:hAnsi="Arial" w:cs="Arial"/>
          <w:sz w:val="22"/>
          <w:szCs w:val="22"/>
        </w:rPr>
        <w:t xml:space="preserve"> </w:t>
      </w:r>
      <w:r w:rsidR="009D39AF" w:rsidRPr="00E77CE8">
        <w:rPr>
          <w:rFonts w:ascii="Arial" w:hAnsi="Arial" w:cs="Arial"/>
          <w:b/>
          <w:bCs/>
          <w:sz w:val="22"/>
          <w:szCs w:val="22"/>
        </w:rPr>
        <w:t>Component 1</w:t>
      </w:r>
    </w:p>
    <w:p w14:paraId="0869E8F0" w14:textId="61B30C6C" w:rsidR="009D39AF" w:rsidRDefault="009D39AF" w:rsidP="004A450A">
      <w:pPr>
        <w:rPr>
          <w:rFonts w:ascii="Arial" w:hAnsi="Arial" w:cs="Arial"/>
          <w:b/>
          <w:bCs/>
          <w:sz w:val="22"/>
          <w:szCs w:val="22"/>
        </w:rPr>
      </w:pPr>
      <w:r w:rsidRPr="00E77CE8">
        <w:rPr>
          <w:rFonts w:ascii="Arial" w:hAnsi="Arial" w:cs="Arial"/>
          <w:b/>
          <w:bCs/>
          <w:sz w:val="22"/>
          <w:szCs w:val="22"/>
        </w:rPr>
        <w:t>Portfolio-Two Tasks</w:t>
      </w:r>
    </w:p>
    <w:p w14:paraId="34335473" w14:textId="3DB98022" w:rsidR="00E97AC3" w:rsidRDefault="0008620A" w:rsidP="004A450A">
      <w:pPr>
        <w:rPr>
          <w:rFonts w:ascii="Arial" w:hAnsi="Arial" w:cs="Arial"/>
          <w:b/>
          <w:bCs/>
          <w:sz w:val="22"/>
          <w:szCs w:val="22"/>
        </w:rPr>
      </w:pPr>
      <w:r>
        <w:rPr>
          <w:rFonts w:ascii="Arial" w:hAnsi="Arial" w:cs="Arial"/>
          <w:b/>
          <w:bCs/>
          <w:sz w:val="22"/>
          <w:szCs w:val="22"/>
        </w:rPr>
        <w:t>Task 1:</w:t>
      </w:r>
      <w:r w:rsidR="77C594D1" w:rsidRPr="277ADCA3">
        <w:rPr>
          <w:rFonts w:ascii="Arial" w:hAnsi="Arial" w:cs="Arial"/>
          <w:b/>
          <w:bCs/>
          <w:sz w:val="22"/>
          <w:szCs w:val="22"/>
        </w:rPr>
        <w:t xml:space="preserve"> </w:t>
      </w:r>
      <w:r w:rsidR="007A4123">
        <w:rPr>
          <w:rFonts w:ascii="Arial" w:hAnsi="Arial" w:cs="Arial"/>
          <w:b/>
          <w:bCs/>
          <w:sz w:val="22"/>
          <w:szCs w:val="22"/>
        </w:rPr>
        <w:t>6</w:t>
      </w:r>
      <w:r w:rsidR="00D33925">
        <w:rPr>
          <w:rFonts w:ascii="Arial" w:hAnsi="Arial" w:cs="Arial"/>
          <w:b/>
          <w:bCs/>
          <w:sz w:val="22"/>
          <w:szCs w:val="22"/>
        </w:rPr>
        <w:t>00</w:t>
      </w:r>
      <w:r w:rsidR="009C1C33">
        <w:rPr>
          <w:rFonts w:ascii="Arial" w:hAnsi="Arial" w:cs="Arial"/>
          <w:b/>
          <w:bCs/>
          <w:sz w:val="22"/>
          <w:szCs w:val="22"/>
        </w:rPr>
        <w:t xml:space="preserve"> Word</w:t>
      </w:r>
      <w:r>
        <w:rPr>
          <w:rFonts w:ascii="Arial" w:hAnsi="Arial" w:cs="Arial"/>
          <w:b/>
          <w:bCs/>
          <w:sz w:val="22"/>
          <w:szCs w:val="22"/>
        </w:rPr>
        <w:t xml:space="preserve"> Poster</w:t>
      </w:r>
    </w:p>
    <w:p w14:paraId="737789A5" w14:textId="5B3558D4" w:rsidR="0008620A" w:rsidRPr="00E77CE8" w:rsidRDefault="0008620A" w:rsidP="004A450A">
      <w:pPr>
        <w:rPr>
          <w:rFonts w:ascii="Arial" w:hAnsi="Arial" w:cs="Arial"/>
          <w:b/>
          <w:bCs/>
          <w:sz w:val="22"/>
          <w:szCs w:val="22"/>
        </w:rPr>
      </w:pPr>
      <w:r>
        <w:rPr>
          <w:rFonts w:ascii="Arial" w:hAnsi="Arial" w:cs="Arial"/>
          <w:b/>
          <w:bCs/>
          <w:sz w:val="22"/>
          <w:szCs w:val="22"/>
        </w:rPr>
        <w:t>Task 2:</w:t>
      </w:r>
      <w:r w:rsidR="00D33925">
        <w:rPr>
          <w:rFonts w:ascii="Arial" w:hAnsi="Arial" w:cs="Arial"/>
          <w:b/>
          <w:bCs/>
          <w:sz w:val="22"/>
          <w:szCs w:val="22"/>
        </w:rPr>
        <w:t xml:space="preserve"> </w:t>
      </w:r>
      <w:r w:rsidR="009C1C33">
        <w:rPr>
          <w:rFonts w:ascii="Arial" w:hAnsi="Arial" w:cs="Arial"/>
          <w:b/>
          <w:bCs/>
          <w:sz w:val="22"/>
          <w:szCs w:val="22"/>
        </w:rPr>
        <w:t>600</w:t>
      </w:r>
      <w:r w:rsidR="00CD549F">
        <w:rPr>
          <w:rFonts w:ascii="Arial" w:hAnsi="Arial" w:cs="Arial"/>
          <w:b/>
          <w:bCs/>
          <w:sz w:val="22"/>
          <w:szCs w:val="22"/>
        </w:rPr>
        <w:t xml:space="preserve"> Word</w:t>
      </w:r>
      <w:r>
        <w:rPr>
          <w:rFonts w:ascii="Arial" w:hAnsi="Arial" w:cs="Arial"/>
          <w:b/>
          <w:bCs/>
          <w:sz w:val="22"/>
          <w:szCs w:val="22"/>
        </w:rPr>
        <w:t xml:space="preserve"> Essay</w:t>
      </w:r>
    </w:p>
    <w:p w14:paraId="7115A248" w14:textId="65FF9452" w:rsidR="00A526F7" w:rsidRPr="00E77CE8" w:rsidRDefault="004A450A" w:rsidP="004A450A">
      <w:pPr>
        <w:rPr>
          <w:rFonts w:ascii="Arial" w:hAnsi="Arial" w:cs="Arial"/>
          <w:b/>
          <w:bCs/>
          <w:sz w:val="22"/>
          <w:szCs w:val="22"/>
        </w:rPr>
      </w:pPr>
      <w:r w:rsidRPr="00E77CE8">
        <w:rPr>
          <w:rFonts w:ascii="Arial" w:hAnsi="Arial" w:cs="Arial"/>
          <w:sz w:val="22"/>
          <w:szCs w:val="22"/>
        </w:rPr>
        <w:t xml:space="preserve"> </w:t>
      </w:r>
      <w:r w:rsidRPr="00E77CE8">
        <w:rPr>
          <w:rFonts w:ascii="Arial" w:hAnsi="Arial" w:cs="Arial"/>
          <w:b/>
          <w:bCs/>
          <w:sz w:val="22"/>
          <w:szCs w:val="22"/>
        </w:rPr>
        <w:t>Module Code</w:t>
      </w:r>
      <w:r w:rsidR="009D39AF" w:rsidRPr="00E77CE8">
        <w:rPr>
          <w:rFonts w:ascii="Arial" w:hAnsi="Arial" w:cs="Arial"/>
          <w:b/>
          <w:bCs/>
          <w:sz w:val="22"/>
          <w:szCs w:val="22"/>
        </w:rPr>
        <w:t>: LCHS 4003</w:t>
      </w:r>
    </w:p>
    <w:p w14:paraId="0654E8A7" w14:textId="43547BB6" w:rsidR="004A450A" w:rsidRPr="00A526F7" w:rsidRDefault="009D39AF" w:rsidP="004A450A">
      <w:pPr>
        <w:rPr>
          <w:rFonts w:ascii="Arial" w:hAnsi="Arial" w:cs="Arial"/>
          <w:b/>
          <w:bCs/>
          <w:sz w:val="22"/>
          <w:szCs w:val="22"/>
        </w:rPr>
      </w:pPr>
      <w:r w:rsidRPr="00E77CE8">
        <w:rPr>
          <w:rFonts w:ascii="Arial" w:hAnsi="Arial" w:cs="Arial"/>
          <w:b/>
          <w:bCs/>
          <w:sz w:val="22"/>
          <w:szCs w:val="22"/>
        </w:rPr>
        <w:t>Module</w:t>
      </w:r>
      <w:r w:rsidR="004A450A" w:rsidRPr="00E77CE8">
        <w:rPr>
          <w:rFonts w:ascii="Arial" w:hAnsi="Arial" w:cs="Arial"/>
          <w:b/>
          <w:bCs/>
          <w:sz w:val="22"/>
          <w:szCs w:val="22"/>
        </w:rPr>
        <w:t xml:space="preserve"> </w:t>
      </w:r>
      <w:r w:rsidR="005A3F9D">
        <w:rPr>
          <w:rFonts w:ascii="Arial" w:hAnsi="Arial" w:cs="Arial"/>
          <w:b/>
          <w:bCs/>
          <w:sz w:val="22"/>
          <w:szCs w:val="22"/>
        </w:rPr>
        <w:t>Name</w:t>
      </w:r>
      <w:r w:rsidR="004A450A" w:rsidRPr="00E77CE8">
        <w:rPr>
          <w:rFonts w:ascii="Arial" w:hAnsi="Arial" w:cs="Arial"/>
          <w:b/>
          <w:bCs/>
          <w:sz w:val="22"/>
          <w:szCs w:val="22"/>
        </w:rPr>
        <w:t xml:space="preserve">: </w:t>
      </w:r>
      <w:r w:rsidRPr="00E77CE8">
        <w:rPr>
          <w:rFonts w:ascii="Arial" w:hAnsi="Arial" w:cs="Arial"/>
          <w:b/>
          <w:bCs/>
          <w:sz w:val="22"/>
          <w:szCs w:val="22"/>
        </w:rPr>
        <w:t xml:space="preserve">Introduction </w:t>
      </w:r>
      <w:r w:rsidR="00A526F7">
        <w:rPr>
          <w:rFonts w:ascii="Arial" w:hAnsi="Arial" w:cs="Arial"/>
          <w:b/>
          <w:bCs/>
          <w:sz w:val="22"/>
          <w:szCs w:val="22"/>
        </w:rPr>
        <w:t>of</w:t>
      </w:r>
      <w:r w:rsidRPr="00E77CE8">
        <w:rPr>
          <w:rFonts w:ascii="Arial" w:hAnsi="Arial" w:cs="Arial"/>
          <w:b/>
          <w:bCs/>
          <w:sz w:val="22"/>
          <w:szCs w:val="22"/>
        </w:rPr>
        <w:t xml:space="preserve"> Health and Social Care</w:t>
      </w:r>
    </w:p>
    <w:p w14:paraId="52BC66F2" w14:textId="47AFC99F" w:rsidR="004A450A" w:rsidRPr="00E77CE8" w:rsidRDefault="004A450A" w:rsidP="004A450A">
      <w:pPr>
        <w:rPr>
          <w:rFonts w:ascii="Arial" w:hAnsi="Arial" w:cs="Arial"/>
          <w:sz w:val="22"/>
          <w:szCs w:val="22"/>
        </w:rPr>
      </w:pPr>
      <w:r w:rsidRPr="00E77CE8">
        <w:rPr>
          <w:rFonts w:ascii="Arial" w:hAnsi="Arial" w:cs="Arial"/>
          <w:sz w:val="22"/>
          <w:szCs w:val="22"/>
        </w:rPr>
        <w:t xml:space="preserve"> </w:t>
      </w:r>
      <w:r w:rsidRPr="00E77CE8">
        <w:rPr>
          <w:rFonts w:ascii="Arial" w:hAnsi="Arial" w:cs="Arial"/>
          <w:b/>
          <w:bCs/>
          <w:sz w:val="22"/>
          <w:szCs w:val="22"/>
        </w:rPr>
        <w:t>Student Name:</w:t>
      </w:r>
      <w:r w:rsidRPr="00E77CE8">
        <w:rPr>
          <w:rFonts w:ascii="Arial" w:hAnsi="Arial" w:cs="Arial"/>
          <w:sz w:val="22"/>
          <w:szCs w:val="22"/>
        </w:rPr>
        <w:t xml:space="preserve"> </w:t>
      </w:r>
      <w:r w:rsidR="009D39AF" w:rsidRPr="00E77CE8">
        <w:rPr>
          <w:rFonts w:ascii="Arial" w:hAnsi="Arial" w:cs="Arial"/>
          <w:b/>
          <w:bCs/>
          <w:sz w:val="22"/>
          <w:szCs w:val="22"/>
        </w:rPr>
        <w:t>Shamsa Nadeem</w:t>
      </w:r>
    </w:p>
    <w:p w14:paraId="70C26EAB" w14:textId="24B072ED" w:rsidR="004A450A" w:rsidRPr="00E77CE8" w:rsidRDefault="004A450A" w:rsidP="004A450A">
      <w:pPr>
        <w:rPr>
          <w:rFonts w:ascii="Arial" w:hAnsi="Arial" w:cs="Arial"/>
          <w:sz w:val="22"/>
          <w:szCs w:val="22"/>
        </w:rPr>
      </w:pPr>
      <w:r w:rsidRPr="00E77CE8">
        <w:rPr>
          <w:rFonts w:ascii="Arial" w:hAnsi="Arial" w:cs="Arial"/>
          <w:b/>
          <w:bCs/>
          <w:sz w:val="22"/>
          <w:szCs w:val="22"/>
        </w:rPr>
        <w:t xml:space="preserve">Student </w:t>
      </w:r>
      <w:r w:rsidR="00796BBF">
        <w:rPr>
          <w:rFonts w:ascii="Arial" w:hAnsi="Arial" w:cs="Arial"/>
          <w:b/>
          <w:bCs/>
          <w:sz w:val="22"/>
          <w:szCs w:val="22"/>
        </w:rPr>
        <w:t>ID</w:t>
      </w:r>
      <w:r w:rsidRPr="00E77CE8">
        <w:rPr>
          <w:rFonts w:ascii="Arial" w:hAnsi="Arial" w:cs="Arial"/>
          <w:b/>
          <w:bCs/>
          <w:sz w:val="22"/>
          <w:szCs w:val="22"/>
        </w:rPr>
        <w:t xml:space="preserve">: </w:t>
      </w:r>
      <w:r w:rsidR="009D39AF" w:rsidRPr="00E77CE8">
        <w:rPr>
          <w:rFonts w:ascii="Arial" w:hAnsi="Arial" w:cs="Arial"/>
          <w:b/>
          <w:bCs/>
          <w:sz w:val="22"/>
          <w:szCs w:val="22"/>
        </w:rPr>
        <w:t>2529837</w:t>
      </w:r>
    </w:p>
    <w:p w14:paraId="594CC512" w14:textId="2ECFFB34" w:rsidR="004A450A" w:rsidRPr="00E77CE8" w:rsidRDefault="004A450A" w:rsidP="004A450A">
      <w:pPr>
        <w:rPr>
          <w:rFonts w:ascii="Arial" w:hAnsi="Arial" w:cs="Arial"/>
          <w:b/>
          <w:bCs/>
          <w:sz w:val="22"/>
          <w:szCs w:val="22"/>
        </w:rPr>
      </w:pPr>
      <w:r w:rsidRPr="00E77CE8">
        <w:rPr>
          <w:rFonts w:ascii="Arial" w:hAnsi="Arial" w:cs="Arial"/>
          <w:sz w:val="22"/>
          <w:szCs w:val="22"/>
        </w:rPr>
        <w:t xml:space="preserve"> </w:t>
      </w:r>
      <w:r w:rsidRPr="00E77CE8">
        <w:rPr>
          <w:rFonts w:ascii="Arial" w:hAnsi="Arial" w:cs="Arial"/>
          <w:b/>
          <w:bCs/>
          <w:sz w:val="22"/>
          <w:szCs w:val="22"/>
        </w:rPr>
        <w:t>Lecturer’s Name:</w:t>
      </w:r>
      <w:r w:rsidRPr="00E77CE8">
        <w:rPr>
          <w:rFonts w:ascii="Arial" w:hAnsi="Arial" w:cs="Arial"/>
          <w:sz w:val="22"/>
          <w:szCs w:val="22"/>
        </w:rPr>
        <w:t xml:space="preserve"> </w:t>
      </w:r>
      <w:r w:rsidR="009D39AF" w:rsidRPr="00E77CE8">
        <w:rPr>
          <w:rFonts w:ascii="Arial" w:hAnsi="Arial" w:cs="Arial"/>
          <w:b/>
          <w:bCs/>
          <w:sz w:val="22"/>
          <w:szCs w:val="22"/>
        </w:rPr>
        <w:t>Caroline Salami</w:t>
      </w:r>
    </w:p>
    <w:p w14:paraId="732454D2" w14:textId="68BBEC7C" w:rsidR="004A450A" w:rsidRDefault="004A450A" w:rsidP="004A450A">
      <w:pPr>
        <w:rPr>
          <w:rFonts w:ascii="Arial" w:hAnsi="Arial" w:cs="Arial"/>
          <w:b/>
          <w:bCs/>
          <w:sz w:val="22"/>
          <w:szCs w:val="22"/>
        </w:rPr>
      </w:pPr>
      <w:r w:rsidRPr="00E77CE8">
        <w:rPr>
          <w:rFonts w:ascii="Arial" w:hAnsi="Arial" w:cs="Arial"/>
          <w:b/>
          <w:bCs/>
          <w:sz w:val="22"/>
          <w:szCs w:val="22"/>
        </w:rPr>
        <w:t>Date of Submission:</w:t>
      </w:r>
      <w:r w:rsidRPr="00E77CE8">
        <w:rPr>
          <w:rFonts w:ascii="Arial" w:hAnsi="Arial" w:cs="Arial"/>
          <w:sz w:val="22"/>
          <w:szCs w:val="22"/>
        </w:rPr>
        <w:t xml:space="preserve"> </w:t>
      </w:r>
      <w:r w:rsidR="009D39AF" w:rsidRPr="00E77CE8">
        <w:rPr>
          <w:rFonts w:ascii="Arial" w:hAnsi="Arial" w:cs="Arial"/>
          <w:b/>
          <w:bCs/>
          <w:sz w:val="22"/>
          <w:szCs w:val="22"/>
        </w:rPr>
        <w:t>20</w:t>
      </w:r>
      <w:r w:rsidR="009D39AF" w:rsidRPr="00E77CE8">
        <w:rPr>
          <w:rFonts w:ascii="Arial" w:hAnsi="Arial" w:cs="Arial"/>
          <w:b/>
          <w:bCs/>
          <w:sz w:val="22"/>
          <w:szCs w:val="22"/>
          <w:vertAlign w:val="superscript"/>
        </w:rPr>
        <w:t>th</w:t>
      </w:r>
      <w:r w:rsidR="009D39AF" w:rsidRPr="00E77CE8">
        <w:rPr>
          <w:rFonts w:ascii="Arial" w:hAnsi="Arial" w:cs="Arial"/>
          <w:b/>
          <w:bCs/>
          <w:sz w:val="22"/>
          <w:szCs w:val="22"/>
        </w:rPr>
        <w:t xml:space="preserve"> July 2026 10 am.</w:t>
      </w:r>
    </w:p>
    <w:p w14:paraId="54FA9CE4" w14:textId="77777777" w:rsidR="001E3E0B" w:rsidRDefault="001E3E0B" w:rsidP="004A450A">
      <w:pPr>
        <w:rPr>
          <w:rFonts w:ascii="Arial" w:hAnsi="Arial" w:cs="Arial"/>
          <w:b/>
          <w:bCs/>
          <w:sz w:val="22"/>
          <w:szCs w:val="22"/>
        </w:rPr>
      </w:pPr>
    </w:p>
    <w:p w14:paraId="19C5EAA5" w14:textId="77777777" w:rsidR="001E3E0B" w:rsidRDefault="001E3E0B" w:rsidP="004A450A">
      <w:pPr>
        <w:rPr>
          <w:rFonts w:ascii="Arial" w:hAnsi="Arial" w:cs="Arial"/>
          <w:b/>
          <w:bCs/>
          <w:sz w:val="22"/>
          <w:szCs w:val="22"/>
        </w:rPr>
      </w:pPr>
    </w:p>
    <w:p w14:paraId="7A685B3B" w14:textId="77777777" w:rsidR="001E3E0B" w:rsidRDefault="001E3E0B" w:rsidP="004A450A">
      <w:pPr>
        <w:rPr>
          <w:rFonts w:ascii="Arial" w:hAnsi="Arial" w:cs="Arial"/>
          <w:b/>
          <w:bCs/>
          <w:sz w:val="22"/>
          <w:szCs w:val="22"/>
        </w:rPr>
      </w:pPr>
    </w:p>
    <w:p w14:paraId="3D44DFB7" w14:textId="77777777" w:rsidR="001E3E0B" w:rsidRDefault="001E3E0B" w:rsidP="004A450A">
      <w:pPr>
        <w:rPr>
          <w:rFonts w:ascii="Arial" w:hAnsi="Arial" w:cs="Arial"/>
          <w:b/>
          <w:bCs/>
          <w:sz w:val="22"/>
          <w:szCs w:val="22"/>
        </w:rPr>
      </w:pPr>
    </w:p>
    <w:p w14:paraId="497B2D73" w14:textId="77777777" w:rsidR="001E3E0B" w:rsidRDefault="001E3E0B" w:rsidP="004A450A">
      <w:pPr>
        <w:rPr>
          <w:rFonts w:ascii="Arial" w:hAnsi="Arial" w:cs="Arial"/>
          <w:b/>
          <w:bCs/>
          <w:sz w:val="22"/>
          <w:szCs w:val="22"/>
        </w:rPr>
      </w:pPr>
    </w:p>
    <w:p w14:paraId="07DB9D35" w14:textId="77777777" w:rsidR="001F6150" w:rsidRDefault="001F6150" w:rsidP="004A450A">
      <w:pPr>
        <w:rPr>
          <w:rFonts w:ascii="Arial" w:hAnsi="Arial" w:cs="Arial"/>
          <w:b/>
          <w:bCs/>
          <w:sz w:val="22"/>
          <w:szCs w:val="22"/>
        </w:rPr>
      </w:pPr>
    </w:p>
    <w:p w14:paraId="756E640D" w14:textId="77777777" w:rsidR="001F6150" w:rsidRDefault="001F6150" w:rsidP="004A450A">
      <w:pPr>
        <w:rPr>
          <w:rFonts w:ascii="Arial" w:hAnsi="Arial" w:cs="Arial"/>
          <w:b/>
          <w:bCs/>
          <w:sz w:val="22"/>
          <w:szCs w:val="22"/>
        </w:rPr>
      </w:pPr>
    </w:p>
    <w:p w14:paraId="356AAB9C" w14:textId="77777777" w:rsidR="001F6150" w:rsidRDefault="001F6150" w:rsidP="004A450A">
      <w:pPr>
        <w:rPr>
          <w:rFonts w:ascii="Arial" w:hAnsi="Arial" w:cs="Arial"/>
          <w:b/>
          <w:bCs/>
          <w:sz w:val="22"/>
          <w:szCs w:val="22"/>
        </w:rPr>
      </w:pPr>
    </w:p>
    <w:p w14:paraId="1D85EC88" w14:textId="77777777" w:rsidR="001F6150" w:rsidRDefault="001F6150" w:rsidP="004A450A">
      <w:pPr>
        <w:rPr>
          <w:rFonts w:ascii="Arial" w:hAnsi="Arial" w:cs="Arial"/>
          <w:b/>
          <w:bCs/>
          <w:sz w:val="22"/>
          <w:szCs w:val="22"/>
        </w:rPr>
      </w:pPr>
    </w:p>
    <w:p w14:paraId="039DFC79" w14:textId="77777777" w:rsidR="001F6150" w:rsidRDefault="001F6150" w:rsidP="004A450A">
      <w:pPr>
        <w:rPr>
          <w:rFonts w:ascii="Arial" w:hAnsi="Arial" w:cs="Arial"/>
          <w:b/>
          <w:bCs/>
          <w:sz w:val="22"/>
          <w:szCs w:val="22"/>
        </w:rPr>
      </w:pPr>
    </w:p>
    <w:p w14:paraId="05146760" w14:textId="77777777" w:rsidR="001F6150" w:rsidRPr="001F6150" w:rsidRDefault="001F6150" w:rsidP="004A450A">
      <w:pPr>
        <w:rPr>
          <w:rFonts w:ascii="Arial" w:hAnsi="Arial" w:cs="Arial"/>
          <w:b/>
          <w:bCs/>
          <w:sz w:val="36"/>
          <w:szCs w:val="36"/>
        </w:rPr>
      </w:pPr>
    </w:p>
    <w:p w14:paraId="4BD580A7" w14:textId="652D2B84" w:rsidR="001F6150" w:rsidRPr="001B4375" w:rsidRDefault="001B4375" w:rsidP="00C629E7">
      <w:pPr>
        <w:ind w:left="5040"/>
        <w:rPr>
          <w:rFonts w:ascii="Arial" w:hAnsi="Arial" w:cs="Arial"/>
          <w:b/>
          <w:bCs/>
          <w:sz w:val="36"/>
          <w:szCs w:val="36"/>
          <w:u w:val="single"/>
        </w:rPr>
      </w:pPr>
      <w:r w:rsidRPr="001B4375">
        <w:rPr>
          <w:rFonts w:ascii="Arial" w:hAnsi="Arial" w:cs="Arial"/>
          <w:b/>
          <w:bCs/>
          <w:sz w:val="36"/>
          <w:szCs w:val="36"/>
          <w:u w:val="single"/>
        </w:rPr>
        <w:t xml:space="preserve">TABLE OF </w:t>
      </w:r>
      <w:r w:rsidR="001F6150" w:rsidRPr="001B4375">
        <w:rPr>
          <w:rFonts w:ascii="Arial" w:hAnsi="Arial" w:cs="Arial"/>
          <w:b/>
          <w:bCs/>
          <w:sz w:val="36"/>
          <w:szCs w:val="36"/>
          <w:u w:val="single"/>
        </w:rPr>
        <w:t>CONTENTS</w:t>
      </w:r>
    </w:p>
    <w:sdt>
      <w:sdtPr>
        <w:rPr>
          <w:rFonts w:asciiTheme="minorHAnsi" w:eastAsiaTheme="minorHAnsi" w:hAnsiTheme="minorHAnsi" w:cstheme="minorBidi"/>
          <w:color w:val="auto"/>
          <w:kern w:val="2"/>
          <w:sz w:val="24"/>
          <w:szCs w:val="24"/>
          <w:lang w:val="en-GB"/>
          <w14:ligatures w14:val="standardContextual"/>
        </w:rPr>
        <w:id w:val="-1743636219"/>
        <w:docPartObj>
          <w:docPartGallery w:val="Table of Contents"/>
          <w:docPartUnique/>
        </w:docPartObj>
      </w:sdtPr>
      <w:sdtEndPr>
        <w:rPr>
          <w:b/>
          <w:bCs/>
          <w:noProof/>
        </w:rPr>
      </w:sdtEndPr>
      <w:sdtContent>
        <w:p w14:paraId="31F173C4" w14:textId="447B5F71" w:rsidR="001D6CE1" w:rsidRDefault="001D6CE1">
          <w:pPr>
            <w:pStyle w:val="TOCHeading"/>
          </w:pPr>
          <w:r>
            <w:t>Contents</w:t>
          </w:r>
        </w:p>
        <w:p w14:paraId="1FFEDF10" w14:textId="2F84F176" w:rsidR="00CF51D8" w:rsidRDefault="00CF51D8" w:rsidP="004A450A">
          <w:pPr>
            <w:rPr>
              <w:b/>
              <w:bCs/>
              <w:noProof/>
            </w:rPr>
          </w:pPr>
          <w:r>
            <w:rPr>
              <w:b/>
              <w:bCs/>
              <w:noProof/>
            </w:rPr>
            <w:t>Task 1……………………………………………………………………………………………………………………………………………………………</w:t>
          </w:r>
          <w:r w:rsidR="00B80EBA">
            <w:rPr>
              <w:b/>
              <w:bCs/>
              <w:noProof/>
            </w:rPr>
            <w:t>.</w:t>
          </w:r>
          <w:r>
            <w:rPr>
              <w:b/>
              <w:bCs/>
              <w:noProof/>
            </w:rPr>
            <w:t>………..pg3</w:t>
          </w:r>
        </w:p>
        <w:p w14:paraId="2C67A206" w14:textId="41DD3101" w:rsidR="00CF51D8" w:rsidRDefault="00CF51D8" w:rsidP="004A450A">
          <w:pPr>
            <w:rPr>
              <w:b/>
              <w:bCs/>
              <w:noProof/>
            </w:rPr>
          </w:pPr>
          <w:r>
            <w:rPr>
              <w:b/>
              <w:bCs/>
              <w:noProof/>
            </w:rPr>
            <w:t>Task 2……………………………………………………………………………………………………………………………………………………………</w:t>
          </w:r>
          <w:r w:rsidR="00000200">
            <w:rPr>
              <w:b/>
              <w:bCs/>
              <w:noProof/>
            </w:rPr>
            <w:t>…….</w:t>
          </w:r>
          <w:r>
            <w:rPr>
              <w:b/>
              <w:bCs/>
              <w:noProof/>
            </w:rPr>
            <w:t>…..pg5</w:t>
          </w:r>
        </w:p>
        <w:p w14:paraId="2241C803" w14:textId="4908D30E" w:rsidR="001E3E0B" w:rsidRPr="00CF51D8" w:rsidRDefault="00CF51D8" w:rsidP="00CF51D8">
          <w:pPr>
            <w:rPr>
              <w:b/>
              <w:bCs/>
              <w:noProof/>
            </w:rPr>
          </w:pPr>
          <w:r>
            <w:rPr>
              <w:b/>
              <w:bCs/>
              <w:noProof/>
            </w:rPr>
            <w:t>Task 1 &amp; 2 References…………………………………………………………………………………………………………………………………………………pg7</w:t>
          </w:r>
        </w:p>
      </w:sdtContent>
    </w:sdt>
    <w:p w14:paraId="11A7792B" w14:textId="6CB85319" w:rsidR="001E3E0B" w:rsidRDefault="001E3E0B" w:rsidP="004A450A">
      <w:pPr>
        <w:rPr>
          <w:rFonts w:ascii="Arial" w:hAnsi="Arial" w:cs="Arial"/>
          <w:b/>
          <w:bCs/>
          <w:sz w:val="22"/>
          <w:szCs w:val="22"/>
        </w:rPr>
      </w:pPr>
    </w:p>
    <w:p w14:paraId="1269CAD5" w14:textId="211CDF78" w:rsidR="001E3E0B" w:rsidRDefault="001E3E0B" w:rsidP="004A450A">
      <w:pPr>
        <w:rPr>
          <w:rFonts w:ascii="Arial" w:hAnsi="Arial" w:cs="Arial"/>
          <w:b/>
          <w:bCs/>
          <w:sz w:val="22"/>
          <w:szCs w:val="22"/>
        </w:rPr>
      </w:pPr>
    </w:p>
    <w:p w14:paraId="5FB23B99" w14:textId="76E89DEB" w:rsidR="001E3E0B" w:rsidRDefault="001E3E0B" w:rsidP="004A450A">
      <w:pPr>
        <w:rPr>
          <w:rFonts w:ascii="Arial" w:hAnsi="Arial" w:cs="Arial"/>
          <w:b/>
          <w:bCs/>
          <w:sz w:val="22"/>
          <w:szCs w:val="22"/>
        </w:rPr>
      </w:pPr>
    </w:p>
    <w:p w14:paraId="07E5B3B7" w14:textId="7145B423" w:rsidR="001E3E0B" w:rsidRDefault="001E3E0B" w:rsidP="004A450A">
      <w:pPr>
        <w:rPr>
          <w:rFonts w:ascii="Arial" w:hAnsi="Arial" w:cs="Arial"/>
          <w:b/>
          <w:bCs/>
          <w:sz w:val="22"/>
          <w:szCs w:val="22"/>
        </w:rPr>
      </w:pPr>
    </w:p>
    <w:p w14:paraId="43804F6F" w14:textId="4FDCEB6E" w:rsidR="001E3E0B" w:rsidRPr="00CF51D8" w:rsidRDefault="00486F4F" w:rsidP="00407863">
      <w:pPr>
        <w:pStyle w:val="Heading1"/>
        <w:rPr>
          <w:b/>
          <w:bCs/>
          <w:sz w:val="22"/>
          <w:szCs w:val="22"/>
        </w:rPr>
      </w:pPr>
      <w:bookmarkStart w:id="0" w:name="_Toc234617540"/>
      <w:r w:rsidRPr="00CF51D8">
        <w:rPr>
          <w:b/>
          <w:bCs/>
          <w:noProof/>
          <w:sz w:val="20"/>
          <w:szCs w:val="20"/>
        </w:rPr>
        <w:lastRenderedPageBreak/>
        <mc:AlternateContent>
          <mc:Choice Requires="wps">
            <w:drawing>
              <wp:anchor distT="45720" distB="45720" distL="114300" distR="114300" simplePos="0" relativeHeight="251624448" behindDoc="1" locked="0" layoutInCell="1" allowOverlap="1" wp14:anchorId="7C3758AF" wp14:editId="69AE8B5C">
                <wp:simplePos x="0" y="0"/>
                <wp:positionH relativeFrom="margin">
                  <wp:align>center</wp:align>
                </wp:positionH>
                <wp:positionV relativeFrom="paragraph">
                  <wp:posOffset>7620</wp:posOffset>
                </wp:positionV>
                <wp:extent cx="3444240" cy="441325"/>
                <wp:effectExtent l="0" t="0" r="22860" b="158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44240" cy="441325"/>
                        </a:xfrm>
                        <a:prstGeom prst="rect">
                          <a:avLst/>
                        </a:prstGeom>
                        <a:solidFill>
                          <a:srgbClr val="EE0000"/>
                        </a:solidFill>
                        <a:ln w="9525">
                          <a:solidFill>
                            <a:srgbClr val="000000"/>
                          </a:solidFill>
                          <a:miter lim="800000"/>
                          <a:headEnd/>
                          <a:tailEnd/>
                        </a:ln>
                      </wps:spPr>
                      <wps:txbx>
                        <w:txbxContent>
                          <w:p w14:paraId="42FF7EC3" w14:textId="77777777" w:rsidR="00170886" w:rsidRPr="00EB0589" w:rsidRDefault="00170886" w:rsidP="00170886">
                            <w:pPr>
                              <w:jc w:val="center"/>
                              <w:rPr>
                                <w:b/>
                                <w:outline/>
                                <w:color w:val="C0504D" w:themeColor="accent2"/>
                                <w:sz w:val="36"/>
                                <w:szCs w:val="36"/>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sidRPr="00EB0589">
                              <w:rPr>
                                <w:rFonts w:ascii="Arial" w:hAnsi="Arial" w:cs="Arial"/>
                                <w:b/>
                                <w:bCs/>
                                <w:outline/>
                                <w:color w:val="C0504D" w:themeColor="accent2"/>
                                <w:sz w:val="44"/>
                                <w:szCs w:val="44"/>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Pharmacy Services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C3758AF" id="_x0000_t202" coordsize="21600,21600" o:spt="202" path="m,l,21600r21600,l21600,xe">
                <v:stroke joinstyle="miter"/>
                <v:path gradientshapeok="t" o:connecttype="rect"/>
              </v:shapetype>
              <v:shape id="Text Box 2" o:spid="_x0000_s1026" type="#_x0000_t202" style="position:absolute;margin-left:0;margin-top:.6pt;width:271.2pt;height:34.75pt;z-index:-251692032;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" fillcolor="#e00">
                <v:textbox>
                  <w:txbxContent>
                    <w:p w14:paraId="42FF7EC3" w14:textId="77777777" w:rsidR="00170886" w:rsidRPr="00EB0589" w:rsidRDefault="00170886" w:rsidP="00170886">
                      <w:pPr>
                        <w:jc w:val="center"/>
                        <w:rPr>
                          <w:b/>
                          <w:outline/>
                          <w:color w:val="C0504D" w:themeColor="accent2"/>
                          <w:sz w:val="36"/>
                          <w:szCs w:val="36"/>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sidRPr="00EB0589">
                        <w:rPr>
                          <w:rFonts w:ascii="Arial" w:hAnsi="Arial" w:cs="Arial"/>
                          <w:b/>
                          <w:bCs/>
                          <w:outline/>
                          <w:color w:val="C0504D" w:themeColor="accent2"/>
                          <w:sz w:val="44"/>
                          <w:szCs w:val="44"/>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Pharmacy Services</w:t>
                      </w:r>
                    </w:p>
                  </w:txbxContent>
                </v:textbox>
                <w10:wrap type="square" anchorx="margin"/>
              </v:shape>
            </w:pict>
          </mc:Fallback>
        </mc:AlternateContent>
      </w:r>
      <w:r w:rsidR="00407863" w:rsidRPr="00CF51D8">
        <w:rPr>
          <w:b/>
          <w:bCs/>
        </w:rPr>
        <w:t>Task 1</w:t>
      </w:r>
      <w:bookmarkEnd w:id="0"/>
      <w:r w:rsidR="00407863" w:rsidRPr="00CF51D8">
        <w:rPr>
          <w:b/>
          <w:bCs/>
          <w:sz w:val="22"/>
          <w:szCs w:val="22"/>
        </w:rPr>
        <w:t xml:space="preserve"> </w:t>
      </w:r>
    </w:p>
    <w:p w14:paraId="0019F1BF" w14:textId="6F799BBD" w:rsidR="001E3E0B" w:rsidRDefault="0095028D" w:rsidP="004A450A">
      <w:pPr>
        <w:rPr>
          <w:rFonts w:ascii="Arial" w:hAnsi="Arial" w:cs="Arial"/>
          <w:b/>
          <w:bCs/>
          <w:sz w:val="22"/>
          <w:szCs w:val="22"/>
        </w:rPr>
      </w:pPr>
      <w:r w:rsidRPr="00407863">
        <w:rPr>
          <w:rFonts w:ascii="Arial" w:hAnsi="Arial" w:cs="Arial"/>
          <w:b/>
          <w:bCs/>
          <w:noProof/>
          <w:sz w:val="14"/>
          <w:szCs w:val="14"/>
        </w:rPr>
        <mc:AlternateContent>
          <mc:Choice Requires="wps">
            <w:drawing>
              <wp:anchor distT="0" distB="0" distL="114300" distR="114300" simplePos="0" relativeHeight="251563008" behindDoc="0" locked="0" layoutInCell="1" allowOverlap="1" wp14:anchorId="1D855141" wp14:editId="36237110">
                <wp:simplePos x="0" y="0"/>
                <wp:positionH relativeFrom="margin">
                  <wp:posOffset>-533400</wp:posOffset>
                </wp:positionH>
                <wp:positionV relativeFrom="paragraph">
                  <wp:posOffset>176530</wp:posOffset>
                </wp:positionV>
                <wp:extent cx="2583180" cy="3406140"/>
                <wp:effectExtent l="0" t="0" r="26670" b="22860"/>
                <wp:wrapTopAndBottom/>
                <wp:docPr id="1116827520" name="Text Box 5"/>
                <wp:cNvGraphicFramePr/>
                <a:graphic xmlns:a="http://schemas.openxmlformats.org/drawingml/2006/main">
                  <a:graphicData uri="http://schemas.microsoft.com/office/word/2010/wordprocessingShape">
                    <wps:wsp>
                      <wps:cNvSpPr txBox="1"/>
                      <wps:spPr>
                        <a:xfrm>
                          <a:off x="0" y="0"/>
                          <a:ext cx="2583180" cy="3406140"/>
                        </a:xfrm>
                        <a:prstGeom prst="rect">
                          <a:avLst/>
                        </a:prstGeom>
                        <a:solidFill>
                          <a:srgbClr val="00B0F0"/>
                        </a:solidFill>
                        <a:ln w="6350">
                          <a:solidFill>
                            <a:prstClr val="black"/>
                          </a:solidFill>
                        </a:ln>
                      </wps:spPr>
                      <wps:txbx>
                        <w:txbxContent>
                          <w:p w14:paraId="42AC775A" w14:textId="77777777" w:rsidR="009101AD" w:rsidRPr="001D6CE1" w:rsidRDefault="009101AD" w:rsidP="001D6CE1">
                            <w:pPr>
                              <w:rPr>
                                <w:b/>
                                <w:bCs/>
                                <w:lang w:eastAsia="en-GB"/>
                              </w:rPr>
                            </w:pPr>
                            <w:r w:rsidRPr="001D6CE1">
                              <w:rPr>
                                <w:b/>
                                <w:bCs/>
                                <w:lang w:eastAsia="en-GB"/>
                              </w:rPr>
                              <w:t>What Are Pharmacy Services?</w:t>
                            </w:r>
                          </w:p>
                          <w:p w14:paraId="21BA91BF" w14:textId="5DD62246" w:rsidR="00D44333" w:rsidRPr="00293454" w:rsidRDefault="00B37EA8">
                            <w:pPr>
                              <w:rPr>
                                <w:sz w:val="22"/>
                                <w:szCs w:val="22"/>
                              </w:rPr>
                            </w:pPr>
                            <w:r w:rsidRPr="00B37EA8">
                              <w:rPr>
                                <w:sz w:val="22"/>
                                <w:szCs w:val="22"/>
                              </w:rPr>
                              <w:t>Pharmacy services are a key part of the UK healthcare system. They give people access to medicines, clinical advice, and public health suppor</w:t>
                            </w:r>
                            <w:r>
                              <w:rPr>
                                <w:sz w:val="22"/>
                                <w:szCs w:val="22"/>
                              </w:rPr>
                              <w:t>t.</w:t>
                            </w:r>
                            <w:r w:rsidRPr="00B37EA8">
                              <w:rPr>
                                <w:sz w:val="22"/>
                                <w:szCs w:val="22"/>
                              </w:rPr>
                              <w:t xml:space="preserve"> Community pharmacies are the first place people go for minor illnesses, medication questions, and health promotion services such as vaccinations and smoking cessation (NHS England, 2023). Pharmacists are highly trained professionals who make sure medicines are supplied safely, carry out clinical assessments, and support people with long</w:t>
                            </w:r>
                            <w:r w:rsidRPr="00B37EA8">
                              <w:rPr>
                                <w:sz w:val="22"/>
                                <w:szCs w:val="22"/>
                              </w:rPr>
                              <w:noBreakHyphen/>
                              <w:t>term conditions (Royal Pharmaceutical Society, 2022).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D855141" id="Text Box 5" o:spid="_x0000_s1027" type="#_x0000_t202" style="position:absolute;margin-left:-42pt;margin-top:13.9pt;width:203.4pt;height:268.2pt;z-index:2515630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" fillcolor="#00b0f0" strokeweight=".5pt">
                <v:textbox>
                  <w:txbxContent>
                    <w:p w14:paraId="42AC775A" w14:textId="77777777" w:rsidR="009101AD" w:rsidRPr="001D6CE1" w:rsidRDefault="009101AD" w:rsidP="001D6CE1">
                      <w:pPr>
                        <w:rPr>
                          <w:b/>
                          <w:bCs/>
                          <w:lang w:eastAsia="en-GB"/>
                        </w:rPr>
                      </w:pPr>
                      <w:r w:rsidRPr="001D6CE1">
                        <w:rPr>
                          <w:b/>
                          <w:bCs/>
                          <w:lang w:eastAsia="en-GB"/>
                        </w:rPr>
                        <w:t>What Are Pharmacy Services?</w:t>
                      </w:r>
                    </w:p>
                    <w:p w14:paraId="21BA91BF" w14:textId="5DD62246" w:rsidR="00D44333" w:rsidRPr="00293454" w:rsidRDefault="00B37EA8">
                      <w:pPr>
                        <w:rPr>
                          <w:sz w:val="22"/>
                          <w:szCs w:val="22"/>
                        </w:rPr>
                      </w:pPr>
                      <w:r w:rsidRPr="00B37EA8">
                        <w:rPr>
                          <w:sz w:val="22"/>
                          <w:szCs w:val="22"/>
                        </w:rPr>
                        <w:t>Pharmacy services are a key part of the UK healthcare system. They give people access to medicines, clinical advice, and public health suppor</w:t>
                      </w:r>
                      <w:r>
                        <w:rPr>
                          <w:sz w:val="22"/>
                          <w:szCs w:val="22"/>
                        </w:rPr>
                        <w:t>t.</w:t>
                      </w:r>
                      <w:r w:rsidRPr="00B37EA8">
                        <w:rPr>
                          <w:sz w:val="22"/>
                          <w:szCs w:val="22"/>
                        </w:rPr>
                        <w:t xml:space="preserve"> Community pharmacies are the first place people go for minor illnesses, medication questions, and health promotion services such as vaccinations and smoking cessation (NHS England, 2023). Pharmacists are highly trained professionals who make sure medicines are supplied safely, carry out clinical assessments, and support people with long</w:t>
                      </w:r>
                      <w:r w:rsidRPr="00B37EA8">
                        <w:rPr>
                          <w:sz w:val="22"/>
                          <w:szCs w:val="22"/>
                        </w:rPr>
                        <w:noBreakHyphen/>
                        <w:t>term conditions (Royal Pharmaceutical Society, 2022).</w:t>
                      </w:r>
                    </w:p>
                  </w:txbxContent>
                </v:textbox>
                <w10:wrap type="topAndBottom" anchorx="margin"/>
              </v:shape>
            </w:pict>
          </mc:Fallback>
        </mc:AlternateContent>
      </w:r>
      <w:r w:rsidR="001D309F" w:rsidRPr="00407863">
        <w:rPr>
          <w:noProof/>
        </w:rPr>
        <mc:AlternateContent>
          <mc:Choice Requires="wps">
            <w:drawing>
              <wp:anchor distT="0" distB="0" distL="114300" distR="114300" simplePos="0" relativeHeight="251639808" behindDoc="1" locked="0" layoutInCell="1" allowOverlap="1" wp14:anchorId="7BE8AC44" wp14:editId="538C3D8B">
                <wp:simplePos x="0" y="0"/>
                <wp:positionH relativeFrom="margin">
                  <wp:posOffset>2179320</wp:posOffset>
                </wp:positionH>
                <wp:positionV relativeFrom="paragraph">
                  <wp:posOffset>115570</wp:posOffset>
                </wp:positionV>
                <wp:extent cx="7338060" cy="3459480"/>
                <wp:effectExtent l="0" t="0" r="15240" b="26670"/>
                <wp:wrapTight wrapText="bothSides">
                  <wp:wrapPolygon edited="0">
                    <wp:start x="0" y="0"/>
                    <wp:lineTo x="0" y="21648"/>
                    <wp:lineTo x="21589" y="21648"/>
                    <wp:lineTo x="21589" y="0"/>
                    <wp:lineTo x="0" y="0"/>
                  </wp:wrapPolygon>
                </wp:wrapTight>
                <wp:docPr id="125955509" name="Text Box 3"/>
                <wp:cNvGraphicFramePr/>
                <a:graphic xmlns:a="http://schemas.openxmlformats.org/drawingml/2006/main">
                  <a:graphicData uri="http://schemas.microsoft.com/office/word/2010/wordprocessingShape">
                    <wps:wsp>
                      <wps:cNvSpPr txBox="1"/>
                      <wps:spPr>
                        <a:xfrm>
                          <a:off x="0" y="0"/>
                          <a:ext cx="7338060" cy="3459480"/>
                        </a:xfrm>
                        <a:prstGeom prst="rect">
                          <a:avLst/>
                        </a:prstGeom>
                        <a:solidFill>
                          <a:srgbClr val="F773E4"/>
                        </a:solidFill>
                        <a:ln/>
                      </wps:spPr>
                      <wps:style>
                        <a:lnRef idx="2">
                          <a:schemeClr val="accent2"/>
                        </a:lnRef>
                        <a:fillRef idx="1">
                          <a:schemeClr val="lt1"/>
                        </a:fillRef>
                        <a:effectRef idx="0">
                          <a:schemeClr val="accent2"/>
                        </a:effectRef>
                        <a:fontRef idx="minor">
                          <a:schemeClr val="dk1"/>
                        </a:fontRef>
                      </wps:style>
                      <wps:txbx>
                        <w:txbxContent>
                          <w:p w14:paraId="709EDF8D" w14:textId="77777777" w:rsidR="006E0646" w:rsidRPr="007B27BC" w:rsidRDefault="006E0646" w:rsidP="007B27BC">
                            <w:pPr>
                              <w:rPr>
                                <w:rFonts w:ascii="Arial" w:eastAsia="Times New Roman" w:hAnsi="Arial" w:cs="Arial"/>
                                <w:b/>
                                <w:bCs/>
                                <w:kern w:val="0"/>
                                <w:sz w:val="22"/>
                                <w:szCs w:val="22"/>
                                <w:lang w:eastAsia="en-GB"/>
                                <w14:ligatures w14:val="none"/>
                              </w:rPr>
                            </w:pPr>
                            <w:r w:rsidRPr="007B27BC">
                              <w:rPr>
                                <w:rFonts w:ascii="Arial" w:eastAsia="Times New Roman" w:hAnsi="Arial" w:cs="Arial"/>
                                <w:b/>
                                <w:bCs/>
                                <w:kern w:val="0"/>
                                <w:sz w:val="22"/>
                                <w:szCs w:val="22"/>
                                <w:lang w:eastAsia="en-GB"/>
                                <w14:ligatures w14:val="none"/>
                              </w:rPr>
                              <w:t>How Pharmacy Services Function Today</w:t>
                            </w:r>
                          </w:p>
                          <w:p w14:paraId="0604B3A7" w14:textId="687FBCD7" w:rsidR="00B37EA8" w:rsidRPr="00B37EA8" w:rsidRDefault="00B37EA8" w:rsidP="00B37EA8">
                            <w:pPr>
                              <w:rPr>
                                <w:sz w:val="22"/>
                                <w:szCs w:val="22"/>
                              </w:rPr>
                            </w:pPr>
                            <w:r w:rsidRPr="00B37EA8">
                              <w:rPr>
                                <w:sz w:val="22"/>
                                <w:szCs w:val="22"/>
                              </w:rPr>
                              <w:t>Modern pharmacy services now do much more than dispensing. They play an important role in clinical care, public health, and digital healthcare.</w:t>
                            </w:r>
                            <w:r>
                              <w:rPr>
                                <w:sz w:val="22"/>
                                <w:szCs w:val="22"/>
                              </w:rPr>
                              <w:t xml:space="preserve"> </w:t>
                            </w:r>
                            <w:r w:rsidRPr="00B37EA8">
                              <w:rPr>
                                <w:sz w:val="22"/>
                                <w:szCs w:val="22"/>
                              </w:rPr>
                              <w:t>Pharmacies continue to supply prescription and over</w:t>
                            </w:r>
                            <w:r w:rsidRPr="00B37EA8">
                              <w:rPr>
                                <w:rFonts w:ascii="Cambria Math" w:hAnsi="Cambria Math" w:cs="Cambria Math"/>
                                <w:sz w:val="22"/>
                                <w:szCs w:val="22"/>
                              </w:rPr>
                              <w:t>‑</w:t>
                            </w:r>
                            <w:r w:rsidRPr="00B37EA8">
                              <w:rPr>
                                <w:sz w:val="22"/>
                                <w:szCs w:val="22"/>
                              </w:rPr>
                              <w:t>the</w:t>
                            </w:r>
                            <w:r w:rsidRPr="00B37EA8">
                              <w:rPr>
                                <w:rFonts w:ascii="Cambria Math" w:hAnsi="Cambria Math" w:cs="Cambria Math"/>
                                <w:sz w:val="22"/>
                                <w:szCs w:val="22"/>
                              </w:rPr>
                              <w:t>‑</w:t>
                            </w:r>
                            <w:r w:rsidRPr="00B37EA8">
                              <w:rPr>
                                <w:sz w:val="22"/>
                                <w:szCs w:val="22"/>
                              </w:rPr>
                              <w:t>counter medicines safely by checking doses, allergies, and interactions. They also help people manage long</w:t>
                            </w:r>
                            <w:r w:rsidRPr="00B37EA8">
                              <w:rPr>
                                <w:rFonts w:ascii="Cambria Math" w:hAnsi="Cambria Math" w:cs="Cambria Math"/>
                                <w:sz w:val="22"/>
                                <w:szCs w:val="22"/>
                              </w:rPr>
                              <w:t>‑</w:t>
                            </w:r>
                            <w:r w:rsidRPr="00B37EA8">
                              <w:rPr>
                                <w:sz w:val="22"/>
                                <w:szCs w:val="22"/>
                              </w:rPr>
                              <w:t>term conditions such as diabetes, asthma, and hypertension through monitoring, medication reviews, and adherence support (NICE, 2023).</w:t>
                            </w:r>
                          </w:p>
                          <w:p w14:paraId="52D55C1C" w14:textId="5FF5C128" w:rsidR="00B37EA8" w:rsidRPr="00B37EA8" w:rsidRDefault="00B37EA8" w:rsidP="00B37EA8">
                            <w:pPr>
                              <w:rPr>
                                <w:sz w:val="22"/>
                                <w:szCs w:val="22"/>
                              </w:rPr>
                            </w:pPr>
                            <w:r w:rsidRPr="00B37EA8">
                              <w:rPr>
                                <w:sz w:val="22"/>
                                <w:szCs w:val="22"/>
                              </w:rPr>
                              <w:t>Clinical services now include:</w:t>
                            </w:r>
                          </w:p>
                          <w:p w14:paraId="49F7AC6A" w14:textId="3545759B" w:rsidR="00B37EA8" w:rsidRPr="00B37EA8" w:rsidRDefault="00B37EA8" w:rsidP="00B37EA8">
                            <w:pPr>
                              <w:rPr>
                                <w:sz w:val="22"/>
                                <w:szCs w:val="22"/>
                              </w:rPr>
                            </w:pPr>
                            <w:r w:rsidRPr="00B37EA8">
                              <w:rPr>
                                <w:sz w:val="22"/>
                                <w:szCs w:val="22"/>
                              </w:rPr>
                              <w:t>Pharmacy First, which allows pharmacists to assess and treat minor illnesses such as UTIs, ear infections, sinusitis, sore throat, impetigo, shingles, and infected insect bites.</w:t>
                            </w:r>
                            <w:r>
                              <w:rPr>
                                <w:sz w:val="22"/>
                                <w:szCs w:val="22"/>
                              </w:rPr>
                              <w:t xml:space="preserve"> </w:t>
                            </w:r>
                            <w:r w:rsidRPr="00B37EA8">
                              <w:rPr>
                                <w:sz w:val="22"/>
                                <w:szCs w:val="22"/>
                              </w:rPr>
                              <w:t>Vaccinations, including flu, COVID</w:t>
                            </w:r>
                            <w:r w:rsidRPr="00B37EA8">
                              <w:rPr>
                                <w:rFonts w:ascii="Cambria Math" w:hAnsi="Cambria Math" w:cs="Cambria Math"/>
                                <w:sz w:val="22"/>
                                <w:szCs w:val="22"/>
                              </w:rPr>
                              <w:t>‑</w:t>
                            </w:r>
                            <w:r w:rsidRPr="00B37EA8">
                              <w:rPr>
                                <w:sz w:val="22"/>
                                <w:szCs w:val="22"/>
                              </w:rPr>
                              <w:t>19, and travel vaccines.</w:t>
                            </w:r>
                            <w:r>
                              <w:rPr>
                                <w:sz w:val="22"/>
                                <w:szCs w:val="22"/>
                              </w:rPr>
                              <w:t xml:space="preserve"> </w:t>
                            </w:r>
                            <w:r w:rsidRPr="00B37EA8">
                              <w:rPr>
                                <w:sz w:val="22"/>
                                <w:szCs w:val="22"/>
                              </w:rPr>
                              <w:t>Health checks, such as blood pressure monitoring, cholesterol testing, and general screening (NHS England, 2024).</w:t>
                            </w:r>
                          </w:p>
                          <w:p w14:paraId="798E43E1" w14:textId="44BD802B" w:rsidR="00B37EA8" w:rsidRPr="00B37EA8" w:rsidRDefault="00B37EA8" w:rsidP="00B37EA8">
                            <w:pPr>
                              <w:rPr>
                                <w:sz w:val="22"/>
                                <w:szCs w:val="22"/>
                              </w:rPr>
                            </w:pPr>
                            <w:r w:rsidRPr="00B37EA8">
                              <w:rPr>
                                <w:sz w:val="22"/>
                                <w:szCs w:val="22"/>
                              </w:rPr>
                              <w:t>Pharmacies also support public health by offering smoking cessation, weight management advice, emergency contraception, and needle exchange services in some areas (Public Health England, 2021).</w:t>
                            </w:r>
                          </w:p>
                          <w:p w14:paraId="07F50E04" w14:textId="61CF1708" w:rsidR="006E0646" w:rsidRPr="007B27BC" w:rsidRDefault="00B37EA8" w:rsidP="00B37EA8">
                            <w:pPr>
                              <w:rPr>
                                <w:sz w:val="22"/>
                                <w:szCs w:val="22"/>
                              </w:rPr>
                            </w:pPr>
                            <w:r w:rsidRPr="00B37EA8">
                              <w:rPr>
                                <w:sz w:val="22"/>
                                <w:szCs w:val="22"/>
                              </w:rPr>
                              <w:t>Digital tools have changed how pharmacies work. The Electronic Prescription Service (EPS) sends prescriptions directly from GP surgeries to pharmacies. Online repeat ordering and digital patient records make care faster and easier to access. These developments show how pharmacies now provide convenient, person</w:t>
                            </w:r>
                            <w:r w:rsidRPr="00B37EA8">
                              <w:rPr>
                                <w:rFonts w:ascii="Cambria Math" w:hAnsi="Cambria Math" w:cs="Cambria Math"/>
                                <w:sz w:val="22"/>
                                <w:szCs w:val="22"/>
                              </w:rPr>
                              <w:t>‑</w:t>
                            </w:r>
                            <w:r w:rsidRPr="00B37EA8">
                              <w:rPr>
                                <w:sz w:val="22"/>
                                <w:szCs w:val="22"/>
                              </w:rPr>
                              <w:t>centred healthcare.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BE8AC44" id="Text Box 3" o:spid="_x0000_s1028" type="#_x0000_t202" style="position:absolute;margin-left:171.6pt;margin-top:9.1pt;width:577.8pt;height:272.4pt;z-index:-25167667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" fillcolor="#f773e4" strokecolor="#c0504d [3205]" strokeweight="1.5pt">
                <v:textbox>
                  <w:txbxContent>
                    <w:p w14:paraId="709EDF8D" w14:textId="77777777" w:rsidR="006E0646" w:rsidRPr="007B27BC" w:rsidRDefault="006E0646" w:rsidP="007B27BC">
                      <w:pPr>
                        <w:rPr>
                          <w:rFonts w:ascii="Arial" w:eastAsia="Times New Roman" w:hAnsi="Arial" w:cs="Arial"/>
                          <w:b/>
                          <w:bCs/>
                          <w:kern w:val="0"/>
                          <w:sz w:val="22"/>
                          <w:szCs w:val="22"/>
                          <w:lang w:eastAsia="en-GB"/>
                          <w14:ligatures w14:val="none"/>
                        </w:rPr>
                      </w:pPr>
                      <w:r w:rsidRPr="007B27BC">
                        <w:rPr>
                          <w:rFonts w:ascii="Arial" w:eastAsia="Times New Roman" w:hAnsi="Arial" w:cs="Arial"/>
                          <w:b/>
                          <w:bCs/>
                          <w:kern w:val="0"/>
                          <w:sz w:val="22"/>
                          <w:szCs w:val="22"/>
                          <w:lang w:eastAsia="en-GB"/>
                          <w14:ligatures w14:val="none"/>
                        </w:rPr>
                        <w:t>How Pharmacy Services Function Today</w:t>
                      </w:r>
                    </w:p>
                    <w:p w14:paraId="0604B3A7" w14:textId="687FBCD7" w:rsidR="00B37EA8" w:rsidRPr="00B37EA8" w:rsidRDefault="00B37EA8" w:rsidP="00B37EA8">
                      <w:pPr>
                        <w:rPr>
                          <w:sz w:val="22"/>
                          <w:szCs w:val="22"/>
                        </w:rPr>
                      </w:pPr>
                      <w:r w:rsidRPr="00B37EA8">
                        <w:rPr>
                          <w:sz w:val="22"/>
                          <w:szCs w:val="22"/>
                        </w:rPr>
                        <w:t>Modern pharmacy services now do much more than dispensing. They play an important role in clinical care, public health, and digital healthcare.</w:t>
                      </w:r>
                      <w:r>
                        <w:rPr>
                          <w:sz w:val="22"/>
                          <w:szCs w:val="22"/>
                        </w:rPr>
                        <w:t xml:space="preserve"> </w:t>
                      </w:r>
                      <w:r w:rsidRPr="00B37EA8">
                        <w:rPr>
                          <w:sz w:val="22"/>
                          <w:szCs w:val="22"/>
                        </w:rPr>
                        <w:t>Pharmacies continue to supply prescription and over</w:t>
                      </w:r>
                      <w:r w:rsidRPr="00B37EA8">
                        <w:rPr>
                          <w:rFonts w:ascii="Cambria Math" w:hAnsi="Cambria Math" w:cs="Cambria Math"/>
                          <w:sz w:val="22"/>
                          <w:szCs w:val="22"/>
                        </w:rPr>
                        <w:t>‑</w:t>
                      </w:r>
                      <w:r w:rsidRPr="00B37EA8">
                        <w:rPr>
                          <w:sz w:val="22"/>
                          <w:szCs w:val="22"/>
                        </w:rPr>
                        <w:t>the</w:t>
                      </w:r>
                      <w:r w:rsidRPr="00B37EA8">
                        <w:rPr>
                          <w:rFonts w:ascii="Cambria Math" w:hAnsi="Cambria Math" w:cs="Cambria Math"/>
                          <w:sz w:val="22"/>
                          <w:szCs w:val="22"/>
                        </w:rPr>
                        <w:t>‑</w:t>
                      </w:r>
                      <w:r w:rsidRPr="00B37EA8">
                        <w:rPr>
                          <w:sz w:val="22"/>
                          <w:szCs w:val="22"/>
                        </w:rPr>
                        <w:t>counter medicines safely by checking doses, allergies, and interactions. They also help people manage long</w:t>
                      </w:r>
                      <w:r w:rsidRPr="00B37EA8">
                        <w:rPr>
                          <w:rFonts w:ascii="Cambria Math" w:hAnsi="Cambria Math" w:cs="Cambria Math"/>
                          <w:sz w:val="22"/>
                          <w:szCs w:val="22"/>
                        </w:rPr>
                        <w:t>‑</w:t>
                      </w:r>
                      <w:r w:rsidRPr="00B37EA8">
                        <w:rPr>
                          <w:sz w:val="22"/>
                          <w:szCs w:val="22"/>
                        </w:rPr>
                        <w:t>term conditions such as diabetes, asthma, and hypertension through monitoring, medication reviews, and adherence support (NICE, 2023).</w:t>
                      </w:r>
                    </w:p>
                    <w:p w14:paraId="52D55C1C" w14:textId="5FF5C128" w:rsidR="00B37EA8" w:rsidRPr="00B37EA8" w:rsidRDefault="00B37EA8" w:rsidP="00B37EA8">
                      <w:pPr>
                        <w:rPr>
                          <w:sz w:val="22"/>
                          <w:szCs w:val="22"/>
                        </w:rPr>
                      </w:pPr>
                      <w:r w:rsidRPr="00B37EA8">
                        <w:rPr>
                          <w:sz w:val="22"/>
                          <w:szCs w:val="22"/>
                        </w:rPr>
                        <w:t>Clinical services now include:</w:t>
                      </w:r>
                    </w:p>
                    <w:p w14:paraId="49F7AC6A" w14:textId="3545759B" w:rsidR="00B37EA8" w:rsidRPr="00B37EA8" w:rsidRDefault="00B37EA8" w:rsidP="00B37EA8">
                      <w:pPr>
                        <w:rPr>
                          <w:sz w:val="22"/>
                          <w:szCs w:val="22"/>
                        </w:rPr>
                      </w:pPr>
                      <w:r w:rsidRPr="00B37EA8">
                        <w:rPr>
                          <w:sz w:val="22"/>
                          <w:szCs w:val="22"/>
                        </w:rPr>
                        <w:t>Pharmacy First, which allows pharmacists to assess and treat minor illnesses such as UTIs, ear infections, sinusitis, sore throat, impetigo, shingles, and infected insect bites.</w:t>
                      </w:r>
                      <w:r>
                        <w:rPr>
                          <w:sz w:val="22"/>
                          <w:szCs w:val="22"/>
                        </w:rPr>
                        <w:t xml:space="preserve"> </w:t>
                      </w:r>
                      <w:r w:rsidRPr="00B37EA8">
                        <w:rPr>
                          <w:sz w:val="22"/>
                          <w:szCs w:val="22"/>
                        </w:rPr>
                        <w:t>Vaccinations, including flu, COVID</w:t>
                      </w:r>
                      <w:r w:rsidRPr="00B37EA8">
                        <w:rPr>
                          <w:rFonts w:ascii="Cambria Math" w:hAnsi="Cambria Math" w:cs="Cambria Math"/>
                          <w:sz w:val="22"/>
                          <w:szCs w:val="22"/>
                        </w:rPr>
                        <w:t>‑</w:t>
                      </w:r>
                      <w:r w:rsidRPr="00B37EA8">
                        <w:rPr>
                          <w:sz w:val="22"/>
                          <w:szCs w:val="22"/>
                        </w:rPr>
                        <w:t>19, and travel vaccines.</w:t>
                      </w:r>
                      <w:r>
                        <w:rPr>
                          <w:sz w:val="22"/>
                          <w:szCs w:val="22"/>
                        </w:rPr>
                        <w:t xml:space="preserve"> </w:t>
                      </w:r>
                      <w:r w:rsidRPr="00B37EA8">
                        <w:rPr>
                          <w:sz w:val="22"/>
                          <w:szCs w:val="22"/>
                        </w:rPr>
                        <w:t>Health checks, such as blood pressure monitoring, cholesterol testing, and general screening (NHS England, 2024).</w:t>
                      </w:r>
                    </w:p>
                    <w:p w14:paraId="798E43E1" w14:textId="44BD802B" w:rsidR="00B37EA8" w:rsidRPr="00B37EA8" w:rsidRDefault="00B37EA8" w:rsidP="00B37EA8">
                      <w:pPr>
                        <w:rPr>
                          <w:sz w:val="22"/>
                          <w:szCs w:val="22"/>
                        </w:rPr>
                      </w:pPr>
                      <w:r w:rsidRPr="00B37EA8">
                        <w:rPr>
                          <w:sz w:val="22"/>
                          <w:szCs w:val="22"/>
                        </w:rPr>
                        <w:t>Pharmacies also support public health by offering smoking cessation, weight management advice, emergency contraception, and needle exchange services in some areas (Public Health England, 2021).</w:t>
                      </w:r>
                    </w:p>
                    <w:p w14:paraId="07F50E04" w14:textId="61CF1708" w:rsidR="006E0646" w:rsidRPr="007B27BC" w:rsidRDefault="00B37EA8" w:rsidP="00B37EA8">
                      <w:pPr>
                        <w:rPr>
                          <w:sz w:val="22"/>
                          <w:szCs w:val="22"/>
                        </w:rPr>
                      </w:pPr>
                      <w:r w:rsidRPr="00B37EA8">
                        <w:rPr>
                          <w:sz w:val="22"/>
                          <w:szCs w:val="22"/>
                        </w:rPr>
                        <w:t>Digital tools have changed how pharmacies work. The Electronic Prescription Service (EPS) sends prescriptions directly from GP surgeries to pharmacies. Online repeat ordering and digital patient records make care faster and easier to access. These developments show how pharmacies now provide convenient, person</w:t>
                      </w:r>
                      <w:r w:rsidRPr="00B37EA8">
                        <w:rPr>
                          <w:rFonts w:ascii="Cambria Math" w:hAnsi="Cambria Math" w:cs="Cambria Math"/>
                          <w:sz w:val="22"/>
                          <w:szCs w:val="22"/>
                        </w:rPr>
                        <w:t>‑</w:t>
                      </w:r>
                      <w:r w:rsidRPr="00B37EA8">
                        <w:rPr>
                          <w:sz w:val="22"/>
                          <w:szCs w:val="22"/>
                        </w:rPr>
                        <w:t>centred healthcare.</w:t>
                      </w:r>
                    </w:p>
                  </w:txbxContent>
                </v:textbox>
                <w10:wrap type="tight" anchorx="margin"/>
              </v:shape>
            </w:pict>
          </mc:Fallback>
        </mc:AlternateContent>
      </w:r>
    </w:p>
    <w:p w14:paraId="22BC9496" w14:textId="350B431B" w:rsidR="001E3E0B" w:rsidRDefault="00E73EB9" w:rsidP="004A450A">
      <w:pPr>
        <w:rPr>
          <w:rFonts w:ascii="Arial" w:hAnsi="Arial" w:cs="Arial"/>
          <w:b/>
          <w:bCs/>
          <w:sz w:val="22"/>
          <w:szCs w:val="22"/>
        </w:rPr>
      </w:pPr>
      <w:r>
        <w:rPr>
          <w:rFonts w:ascii="Arial" w:hAnsi="Arial" w:cs="Arial"/>
          <w:b/>
          <w:bCs/>
          <w:noProof/>
          <w:sz w:val="22"/>
          <w:szCs w:val="22"/>
        </w:rPr>
        <w:drawing>
          <wp:anchor distT="0" distB="0" distL="114300" distR="114300" simplePos="0" relativeHeight="251726848" behindDoc="1" locked="0" layoutInCell="1" allowOverlap="1" wp14:anchorId="3B918B24" wp14:editId="0E1E111C">
            <wp:simplePos x="0" y="0"/>
            <wp:positionH relativeFrom="column">
              <wp:posOffset>762000</wp:posOffset>
            </wp:positionH>
            <wp:positionV relativeFrom="paragraph">
              <wp:posOffset>3373120</wp:posOffset>
            </wp:positionV>
            <wp:extent cx="7017385" cy="1653540"/>
            <wp:effectExtent l="0" t="0" r="0" b="3810"/>
            <wp:wrapTight wrapText="bothSides">
              <wp:wrapPolygon edited="0">
                <wp:start x="0" y="0"/>
                <wp:lineTo x="0" y="21401"/>
                <wp:lineTo x="21520" y="21401"/>
                <wp:lineTo x="21520" y="0"/>
                <wp:lineTo x="0" y="0"/>
              </wp:wrapPolygon>
            </wp:wrapTight>
            <wp:docPr id="1371263391"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a:biLevel thresh="75000"/>
                      <a:extLst>
                        <a:ext uri="{28A0092B-C50C-407E-A947-70E740481C1C}">
                          <a14:useLocalDpi xmlns:a14="http://schemas.microsoft.com/office/drawing/2010/main" val="0"/>
                        </a:ext>
                      </a:extLst>
                    </a:blip>
                    <a:srcRect/>
                    <a:stretch>
                      <a:fillRect/>
                    </a:stretch>
                  </pic:blipFill>
                  <pic:spPr bwMode="auto">
                    <a:xfrm>
                      <a:off x="0" y="0"/>
                      <a:ext cx="7017385" cy="1653540"/>
                    </a:xfrm>
                    <a:prstGeom prst="rect">
                      <a:avLst/>
                    </a:prstGeom>
                    <a:solidFill>
                      <a:srgbClr val="EE0000">
                        <a:alpha val="93000"/>
                      </a:srgbClr>
                    </a:solidFill>
                  </pic:spPr>
                </pic:pic>
              </a:graphicData>
            </a:graphic>
            <wp14:sizeRelV relativeFrom="margin">
              <wp14:pctHeight>0</wp14:pctHeight>
            </wp14:sizeRelV>
          </wp:anchor>
        </w:drawing>
      </w:r>
      <w:r>
        <w:rPr>
          <w:rFonts w:ascii="Arial" w:hAnsi="Arial" w:cs="Arial"/>
          <w:b/>
          <w:bCs/>
          <w:noProof/>
          <w:sz w:val="22"/>
          <w:szCs w:val="22"/>
        </w:rPr>
        <mc:AlternateContent>
          <mc:Choice Requires="wps">
            <w:drawing>
              <wp:anchor distT="0" distB="0" distL="114300" distR="114300" simplePos="0" relativeHeight="251756544" behindDoc="0" locked="0" layoutInCell="1" allowOverlap="1" wp14:anchorId="05168D9B" wp14:editId="00B206D1">
                <wp:simplePos x="0" y="0"/>
                <wp:positionH relativeFrom="column">
                  <wp:posOffset>-502920</wp:posOffset>
                </wp:positionH>
                <wp:positionV relativeFrom="paragraph">
                  <wp:posOffset>3782695</wp:posOffset>
                </wp:positionV>
                <wp:extent cx="1188720" cy="868680"/>
                <wp:effectExtent l="0" t="0" r="11430" b="26670"/>
                <wp:wrapNone/>
                <wp:docPr id="1083299998" name="Text Box 19"/>
                <wp:cNvGraphicFramePr/>
                <a:graphic xmlns:a="http://schemas.openxmlformats.org/drawingml/2006/main">
                  <a:graphicData uri="http://schemas.microsoft.com/office/word/2010/wordprocessingShape">
                    <wps:wsp>
                      <wps:cNvSpPr txBox="1"/>
                      <wps:spPr>
                        <a:xfrm>
                          <a:off x="0" y="0"/>
                          <a:ext cx="1188720" cy="868680"/>
                        </a:xfrm>
                        <a:prstGeom prst="rect">
                          <a:avLst/>
                        </a:prstGeom>
                        <a:solidFill>
                          <a:schemeClr val="accent4">
                            <a:lumMod val="60000"/>
                            <a:lumOff val="40000"/>
                          </a:schemeClr>
                        </a:solidFill>
                        <a:ln w="6350">
                          <a:solidFill>
                            <a:prstClr val="black"/>
                          </a:solidFill>
                        </a:ln>
                      </wps:spPr>
                      <wps:txbx>
                        <w:txbxContent>
                          <w:p w14:paraId="2616A8F7" w14:textId="1CA641ED" w:rsidR="00E73EB9" w:rsidRPr="00E73EB9" w:rsidRDefault="00E73EB9">
                            <w:pPr>
                              <w:rPr>
                                <w:b/>
                                <w:bCs/>
                              </w:rPr>
                            </w:pPr>
                            <w:r w:rsidRPr="00E73EB9">
                              <w:rPr>
                                <w:b/>
                                <w:bCs/>
                              </w:rPr>
                              <w:t>Brief history of Pharmacy Services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5168D9B" id="Text Box 19" o:spid="_x0000_s1029" type="#_x0000_t202" style="position:absolute;margin-left:-39.6pt;margin-top:297.85pt;width:93.6pt;height:68.4pt;z-index:2517565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" fillcolor="#b2a1c7 [1943]" strokeweight=".5pt">
                <v:textbox>
                  <w:txbxContent>
                    <w:p w14:paraId="2616A8F7" w14:textId="1CA641ED" w:rsidR="00E73EB9" w:rsidRPr="00E73EB9" w:rsidRDefault="00E73EB9">
                      <w:pPr>
                        <w:rPr>
                          <w:b/>
                          <w:bCs/>
                        </w:rPr>
                      </w:pPr>
                      <w:r w:rsidRPr="00E73EB9">
                        <w:rPr>
                          <w:b/>
                          <w:bCs/>
                        </w:rPr>
                        <w:t>Brief history of Pharmacy Services</w:t>
                      </w:r>
                    </w:p>
                  </w:txbxContent>
                </v:textbox>
              </v:shape>
            </w:pict>
          </mc:Fallback>
        </mc:AlternateContent>
      </w:r>
      <w:r>
        <w:rPr>
          <w:rFonts w:ascii="Arial" w:hAnsi="Arial" w:cs="Arial"/>
          <w:b/>
          <w:bCs/>
          <w:noProof/>
          <w:sz w:val="22"/>
          <w:szCs w:val="22"/>
        </w:rPr>
        <w:drawing>
          <wp:anchor distT="0" distB="0" distL="114300" distR="114300" simplePos="0" relativeHeight="251613184" behindDoc="1" locked="0" layoutInCell="1" allowOverlap="1" wp14:anchorId="51CFE2CA" wp14:editId="4330F7F7">
            <wp:simplePos x="0" y="0"/>
            <wp:positionH relativeFrom="margin">
              <wp:posOffset>7863840</wp:posOffset>
            </wp:positionH>
            <wp:positionV relativeFrom="paragraph">
              <wp:posOffset>3348355</wp:posOffset>
            </wp:positionV>
            <wp:extent cx="1623060" cy="830580"/>
            <wp:effectExtent l="0" t="0" r="0" b="7620"/>
            <wp:wrapThrough wrapText="bothSides">
              <wp:wrapPolygon edited="0">
                <wp:start x="0" y="0"/>
                <wp:lineTo x="0" y="21303"/>
                <wp:lineTo x="21296" y="21303"/>
                <wp:lineTo x="21296" y="0"/>
                <wp:lineTo x="0" y="0"/>
              </wp:wrapPolygon>
            </wp:wrapThrough>
            <wp:docPr id="1750519521"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623060" cy="830580"/>
                    </a:xfrm>
                    <a:prstGeom prst="rect">
                      <a:avLst/>
                    </a:prstGeom>
                    <a:noFill/>
                  </pic:spPr>
                </pic:pic>
              </a:graphicData>
            </a:graphic>
            <wp14:sizeRelH relativeFrom="margin">
              <wp14:pctWidth>0</wp14:pctWidth>
            </wp14:sizeRelH>
            <wp14:sizeRelV relativeFrom="margin">
              <wp14:pctHeight>0</wp14:pctHeight>
            </wp14:sizeRelV>
          </wp:anchor>
        </w:drawing>
      </w:r>
      <w:r w:rsidR="001D309F">
        <w:rPr>
          <w:rFonts w:ascii="Arial" w:hAnsi="Arial" w:cs="Arial"/>
          <w:b/>
          <w:bCs/>
          <w:noProof/>
          <w:sz w:val="22"/>
          <w:szCs w:val="22"/>
        </w:rPr>
        <w:drawing>
          <wp:anchor distT="0" distB="0" distL="114300" distR="114300" simplePos="0" relativeHeight="251585536" behindDoc="1" locked="0" layoutInCell="1" allowOverlap="1" wp14:anchorId="182EE525" wp14:editId="252784FD">
            <wp:simplePos x="0" y="0"/>
            <wp:positionH relativeFrom="margin">
              <wp:posOffset>7981950</wp:posOffset>
            </wp:positionH>
            <wp:positionV relativeFrom="paragraph">
              <wp:posOffset>4116070</wp:posOffset>
            </wp:positionV>
            <wp:extent cx="1480185" cy="914400"/>
            <wp:effectExtent l="0" t="0" r="5715" b="0"/>
            <wp:wrapTight wrapText="bothSides">
              <wp:wrapPolygon edited="0">
                <wp:start x="0" y="0"/>
                <wp:lineTo x="0" y="21150"/>
                <wp:lineTo x="21405" y="21150"/>
                <wp:lineTo x="21405" y="0"/>
                <wp:lineTo x="0" y="0"/>
              </wp:wrapPolygon>
            </wp:wrapTight>
            <wp:docPr id="1786401403"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1480185" cy="914400"/>
                    </a:xfrm>
                    <a:prstGeom prst="rect">
                      <a:avLst/>
                    </a:prstGeom>
                    <a:noFill/>
                  </pic:spPr>
                </pic:pic>
              </a:graphicData>
            </a:graphic>
            <wp14:sizeRelH relativeFrom="margin">
              <wp14:pctWidth>0</wp14:pctWidth>
            </wp14:sizeRelH>
            <wp14:sizeRelV relativeFrom="margin">
              <wp14:pctHeight>0</wp14:pctHeight>
            </wp14:sizeRelV>
          </wp:anchor>
        </w:drawing>
      </w:r>
      <w:r w:rsidR="00EB0589" w:rsidRPr="00AC629D">
        <w:rPr>
          <w:rFonts w:ascii="Arial" w:hAnsi="Arial" w:cs="Arial"/>
          <w:b/>
          <w:bCs/>
          <w:noProof/>
          <w:sz w:val="22"/>
          <w:szCs w:val="22"/>
        </w:rPr>
        <mc:AlternateContent>
          <mc:Choice Requires="wps">
            <w:drawing>
              <wp:anchor distT="45720" distB="45720" distL="114300" distR="114300" simplePos="0" relativeHeight="251623424" behindDoc="0" locked="0" layoutInCell="1" allowOverlap="1" wp14:anchorId="4A5F8911" wp14:editId="3C06CFDB">
                <wp:simplePos x="0" y="0"/>
                <wp:positionH relativeFrom="column">
                  <wp:posOffset>5425440</wp:posOffset>
                </wp:positionH>
                <wp:positionV relativeFrom="paragraph">
                  <wp:posOffset>1129030</wp:posOffset>
                </wp:positionV>
                <wp:extent cx="1021080" cy="304800"/>
                <wp:effectExtent l="0" t="0" r="26670" b="19050"/>
                <wp:wrapSquare wrapText="bothSides"/>
                <wp:docPr id="42221225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21080" cy="304800"/>
                        </a:xfrm>
                        <a:prstGeom prst="rect">
                          <a:avLst/>
                        </a:prstGeom>
                        <a:solidFill>
                          <a:srgbClr val="FFFFFF"/>
                        </a:solidFill>
                        <a:ln w="9525">
                          <a:solidFill>
                            <a:srgbClr val="000000"/>
                          </a:solidFill>
                          <a:miter lim="800000"/>
                          <a:headEnd/>
                          <a:tailEnd/>
                        </a:ln>
                      </wps:spPr>
                      <wps:txbx>
                        <w:txbxContent>
                          <w:p w14:paraId="5F60BB5E" w14:textId="0E433798" w:rsidR="00AC629D" w:rsidRPr="00AC629D" w:rsidRDefault="00AC629D">
                            <w:pPr>
                              <w:rPr>
                                <w:sz w:val="14"/>
                                <w:szCs w:val="14"/>
                              </w:rPr>
                            </w:pPr>
                            <w:r w:rsidRPr="00AC629D">
                              <w:rPr>
                                <w:rFonts w:ascii="Arial" w:eastAsia="Times New Roman" w:hAnsi="Arial" w:cs="Arial"/>
                                <w:i/>
                                <w:iCs/>
                                <w:kern w:val="0"/>
                                <w:sz w:val="12"/>
                                <w:szCs w:val="12"/>
                                <w:lang w:eastAsia="en-GB"/>
                                <w14:ligatures w14:val="none"/>
                              </w:rPr>
                              <w:t>UK community pharmacy counter NHS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A5F8911" id="_x0000_s1030" type="#_x0000_t202" style="position:absolute;margin-left:427.2pt;margin-top:88.9pt;width:80.4pt;height:24pt;z-index:2516234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">
                <v:textbox>
                  <w:txbxContent>
                    <w:p w14:paraId="5F60BB5E" w14:textId="0E433798" w:rsidR="00AC629D" w:rsidRPr="00AC629D" w:rsidRDefault="00AC629D">
                      <w:pPr>
                        <w:rPr>
                          <w:sz w:val="14"/>
                          <w:szCs w:val="14"/>
                        </w:rPr>
                      </w:pPr>
                      <w:r w:rsidRPr="00AC629D">
                        <w:rPr>
                          <w:rFonts w:ascii="Arial" w:eastAsia="Times New Roman" w:hAnsi="Arial" w:cs="Arial"/>
                          <w:i/>
                          <w:iCs/>
                          <w:kern w:val="0"/>
                          <w:sz w:val="12"/>
                          <w:szCs w:val="12"/>
                          <w:lang w:eastAsia="en-GB"/>
                          <w14:ligatures w14:val="none"/>
                        </w:rPr>
                        <w:t>UK community pharmacy counter NHS</w:t>
                      </w:r>
                    </w:p>
                  </w:txbxContent>
                </v:textbox>
                <w10:wrap type="square"/>
              </v:shape>
            </w:pict>
          </mc:Fallback>
        </mc:AlternateContent>
      </w:r>
    </w:p>
    <w:p w14:paraId="4A587002" w14:textId="2FD2EE4A" w:rsidR="007538AE" w:rsidRDefault="00414726" w:rsidP="004A450A">
      <w:pPr>
        <w:rPr>
          <w:rFonts w:ascii="Arial" w:hAnsi="Arial" w:cs="Arial"/>
          <w:b/>
          <w:bCs/>
          <w:sz w:val="22"/>
          <w:szCs w:val="22"/>
        </w:rPr>
      </w:pPr>
      <w:r w:rsidRPr="00EF37ED">
        <w:rPr>
          <w:rFonts w:ascii="Arial" w:hAnsi="Arial" w:cs="Arial"/>
          <w:b/>
          <w:bCs/>
          <w:noProof/>
          <w:sz w:val="22"/>
          <w:szCs w:val="22"/>
        </w:rPr>
        <w:lastRenderedPageBreak/>
        <mc:AlternateContent>
          <mc:Choice Requires="wps">
            <w:drawing>
              <wp:anchor distT="45720" distB="45720" distL="114300" distR="114300" simplePos="0" relativeHeight="251644928" behindDoc="0" locked="0" layoutInCell="1" allowOverlap="1" wp14:anchorId="1F8CD42B" wp14:editId="10AE5FE8">
                <wp:simplePos x="0" y="0"/>
                <wp:positionH relativeFrom="margin">
                  <wp:posOffset>2087880</wp:posOffset>
                </wp:positionH>
                <wp:positionV relativeFrom="paragraph">
                  <wp:posOffset>7620</wp:posOffset>
                </wp:positionV>
                <wp:extent cx="7239000" cy="2720340"/>
                <wp:effectExtent l="0" t="0" r="19050" b="22860"/>
                <wp:wrapSquare wrapText="bothSides"/>
                <wp:docPr id="4720308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39000" cy="2720340"/>
                        </a:xfrm>
                        <a:prstGeom prst="rect">
                          <a:avLst/>
                        </a:prstGeom>
                        <a:solidFill>
                          <a:srgbClr val="FFC000"/>
                        </a:solidFill>
                        <a:ln w="9525">
                          <a:solidFill>
                            <a:srgbClr val="000000"/>
                          </a:solidFill>
                          <a:miter lim="800000"/>
                          <a:headEnd/>
                          <a:tailEnd/>
                        </a:ln>
                      </wps:spPr>
                      <wps:txbx>
                        <w:txbxContent>
                          <w:p w14:paraId="23BD00E3" w14:textId="1FF6DAD1" w:rsidR="00AF5990" w:rsidRPr="00407863" w:rsidRDefault="00EF37ED" w:rsidP="00407863">
                            <w:pPr>
                              <w:rPr>
                                <w:b/>
                                <w:bCs/>
                              </w:rPr>
                            </w:pPr>
                            <w:r w:rsidRPr="00407863">
                              <w:rPr>
                                <w:b/>
                                <w:bCs/>
                              </w:rPr>
                              <w:t>Why Pharmacy Services Are Important</w:t>
                            </w:r>
                          </w:p>
                          <w:p w14:paraId="7E33805D" w14:textId="5733A175" w:rsidR="004309FC" w:rsidRPr="004309FC" w:rsidRDefault="004309FC" w:rsidP="004309FC">
                            <w:pPr>
                              <w:rPr>
                                <w:sz w:val="22"/>
                                <w:szCs w:val="22"/>
                              </w:rPr>
                            </w:pPr>
                            <w:r w:rsidRPr="004309FC">
                              <w:rPr>
                                <w:sz w:val="22"/>
                                <w:szCs w:val="22"/>
                              </w:rPr>
                              <w:t>Pharmacy services are important because they make healthcare easier to access. People can get advice, treatment, and medicines without needing a GP appointment, which makes care faster and more convenient for minor illnesses (NHS England, 2023). This also reduces pressure on GP surgeries and A&amp;E departments because pharmacists can safely manage many conditions that do not require a doctor.</w:t>
                            </w:r>
                          </w:p>
                          <w:p w14:paraId="0CDB6BE3" w14:textId="3AFADD01" w:rsidR="004309FC" w:rsidRPr="004309FC" w:rsidRDefault="004309FC" w:rsidP="004309FC">
                            <w:pPr>
                              <w:rPr>
                                <w:sz w:val="22"/>
                                <w:szCs w:val="22"/>
                              </w:rPr>
                            </w:pPr>
                            <w:r w:rsidRPr="004309FC">
                              <w:rPr>
                                <w:sz w:val="22"/>
                                <w:szCs w:val="22"/>
                              </w:rPr>
                              <w:t>Pharmacists support people with long</w:t>
                            </w:r>
                            <w:r w:rsidRPr="004309FC">
                              <w:rPr>
                                <w:rFonts w:ascii="Cambria Math" w:hAnsi="Cambria Math" w:cs="Cambria Math"/>
                                <w:sz w:val="22"/>
                                <w:szCs w:val="22"/>
                              </w:rPr>
                              <w:t>‑</w:t>
                            </w:r>
                            <w:r w:rsidRPr="004309FC">
                              <w:rPr>
                                <w:sz w:val="22"/>
                                <w:szCs w:val="22"/>
                              </w:rPr>
                              <w:t>term conditions such as diabetes, asthma, and hypertension through medication reviews and regular monitoring. This helps prevent complications and keeps patients safe. Pharmacy services also improve public health by offering vaccinations, lifestyle advice, smoking cessation support, and harm</w:t>
                            </w:r>
                            <w:r w:rsidRPr="004309FC">
                              <w:rPr>
                                <w:rFonts w:ascii="Cambria Math" w:hAnsi="Cambria Math" w:cs="Cambria Math"/>
                                <w:sz w:val="22"/>
                                <w:szCs w:val="22"/>
                              </w:rPr>
                              <w:t>‑</w:t>
                            </w:r>
                            <w:r w:rsidRPr="004309FC">
                              <w:rPr>
                                <w:sz w:val="22"/>
                                <w:szCs w:val="22"/>
                              </w:rPr>
                              <w:t>reduction programmes (Public Health England, 2021).</w:t>
                            </w:r>
                          </w:p>
                          <w:p w14:paraId="355276D3" w14:textId="51E42DC0" w:rsidR="00367204" w:rsidRPr="00AF5990" w:rsidRDefault="004309FC" w:rsidP="00367204">
                            <w:pPr>
                              <w:rPr>
                                <w:sz w:val="22"/>
                                <w:szCs w:val="22"/>
                              </w:rPr>
                            </w:pPr>
                            <w:r w:rsidRPr="004309FC">
                              <w:rPr>
                                <w:sz w:val="22"/>
                                <w:szCs w:val="22"/>
                              </w:rPr>
                              <w:t>Pharmacy services increase patient safety by checking for medication errors, interactions, and inappropriate use. Their clinical knowledge helps ensure people receive the correct treatment.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F8CD42B" id="_x0000_s1031" type="#_x0000_t202" style="position:absolute;margin-left:164.4pt;margin-top:.6pt;width:570pt;height:214.2pt;z-index:25164492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" fillcolor="#ffc000">
                <v:textbox>
                  <w:txbxContent>
                    <w:p w14:paraId="23BD00E3" w14:textId="1FF6DAD1" w:rsidR="00AF5990" w:rsidRPr="00407863" w:rsidRDefault="00EF37ED" w:rsidP="00407863">
                      <w:pPr>
                        <w:rPr>
                          <w:b/>
                          <w:bCs/>
                        </w:rPr>
                      </w:pPr>
                      <w:r w:rsidRPr="00407863">
                        <w:rPr>
                          <w:b/>
                          <w:bCs/>
                        </w:rPr>
                        <w:t>Why Pharmacy Services Are Important</w:t>
                      </w:r>
                    </w:p>
                    <w:p w14:paraId="7E33805D" w14:textId="5733A175" w:rsidR="004309FC" w:rsidRPr="004309FC" w:rsidRDefault="004309FC" w:rsidP="004309FC">
                      <w:pPr>
                        <w:rPr>
                          <w:sz w:val="22"/>
                          <w:szCs w:val="22"/>
                        </w:rPr>
                      </w:pPr>
                      <w:r w:rsidRPr="004309FC">
                        <w:rPr>
                          <w:sz w:val="22"/>
                          <w:szCs w:val="22"/>
                        </w:rPr>
                        <w:t>Pharmacy services are important because they make healthcare easier to access. People can get advice, treatment, and medicines without needing a GP appointment, which makes care faster and more convenient for minor illnesses (NHS England, 2023). This also reduces pressure on GP surgeries and A&amp;E departments because pharmacists can safely manage many conditions that do not require a doctor.</w:t>
                      </w:r>
                    </w:p>
                    <w:p w14:paraId="0CDB6BE3" w14:textId="3AFADD01" w:rsidR="004309FC" w:rsidRPr="004309FC" w:rsidRDefault="004309FC" w:rsidP="004309FC">
                      <w:pPr>
                        <w:rPr>
                          <w:sz w:val="22"/>
                          <w:szCs w:val="22"/>
                        </w:rPr>
                      </w:pPr>
                      <w:r w:rsidRPr="004309FC">
                        <w:rPr>
                          <w:sz w:val="22"/>
                          <w:szCs w:val="22"/>
                        </w:rPr>
                        <w:t>Pharmacists support people with long</w:t>
                      </w:r>
                      <w:r w:rsidRPr="004309FC">
                        <w:rPr>
                          <w:rFonts w:ascii="Cambria Math" w:hAnsi="Cambria Math" w:cs="Cambria Math"/>
                          <w:sz w:val="22"/>
                          <w:szCs w:val="22"/>
                        </w:rPr>
                        <w:t>‑</w:t>
                      </w:r>
                      <w:r w:rsidRPr="004309FC">
                        <w:rPr>
                          <w:sz w:val="22"/>
                          <w:szCs w:val="22"/>
                        </w:rPr>
                        <w:t>term conditions such as diabetes, asthma, and hypertension through medication reviews and regular monitoring. This helps prevent complications and keeps patients safe. Pharmacy services also improve public health by offering vaccinations, lifestyle advice, smoking cessation support, and harm</w:t>
                      </w:r>
                      <w:r w:rsidRPr="004309FC">
                        <w:rPr>
                          <w:rFonts w:ascii="Cambria Math" w:hAnsi="Cambria Math" w:cs="Cambria Math"/>
                          <w:sz w:val="22"/>
                          <w:szCs w:val="22"/>
                        </w:rPr>
                        <w:t>‑</w:t>
                      </w:r>
                      <w:r w:rsidRPr="004309FC">
                        <w:rPr>
                          <w:sz w:val="22"/>
                          <w:szCs w:val="22"/>
                        </w:rPr>
                        <w:t>reduction programmes (Public Health England, 2021).</w:t>
                      </w:r>
                    </w:p>
                    <w:p w14:paraId="355276D3" w14:textId="51E42DC0" w:rsidR="00367204" w:rsidRPr="00AF5990" w:rsidRDefault="004309FC" w:rsidP="00367204">
                      <w:pPr>
                        <w:rPr>
                          <w:sz w:val="22"/>
                          <w:szCs w:val="22"/>
                        </w:rPr>
                      </w:pPr>
                      <w:r w:rsidRPr="004309FC">
                        <w:rPr>
                          <w:sz w:val="22"/>
                          <w:szCs w:val="22"/>
                        </w:rPr>
                        <w:t>Pharmacy services increase patient safety by checking for medication errors, interactions, and inappropriate use. Their clinical knowledge helps ensure people receive the correct treatment.</w:t>
                      </w:r>
                    </w:p>
                  </w:txbxContent>
                </v:textbox>
                <w10:wrap type="square" anchorx="margin"/>
              </v:shape>
            </w:pict>
          </mc:Fallback>
        </mc:AlternateContent>
      </w:r>
      <w:r>
        <w:rPr>
          <w:rFonts w:ascii="Arial" w:hAnsi="Arial" w:cs="Arial"/>
          <w:b/>
          <w:bCs/>
          <w:noProof/>
          <w:sz w:val="22"/>
          <w:szCs w:val="22"/>
        </w:rPr>
        <mc:AlternateContent>
          <mc:Choice Requires="wps">
            <w:drawing>
              <wp:anchor distT="0" distB="0" distL="114300" distR="114300" simplePos="0" relativeHeight="251570176" behindDoc="0" locked="0" layoutInCell="1" allowOverlap="1" wp14:anchorId="3D66A1BB" wp14:editId="5192026B">
                <wp:simplePos x="0" y="0"/>
                <wp:positionH relativeFrom="column">
                  <wp:posOffset>-571500</wp:posOffset>
                </wp:positionH>
                <wp:positionV relativeFrom="paragraph">
                  <wp:posOffset>1775460</wp:posOffset>
                </wp:positionV>
                <wp:extent cx="2895600" cy="4533900"/>
                <wp:effectExtent l="0" t="0" r="19050" b="19050"/>
                <wp:wrapNone/>
                <wp:docPr id="854262795" name="Text Box 6"/>
                <wp:cNvGraphicFramePr/>
                <a:graphic xmlns:a="http://schemas.openxmlformats.org/drawingml/2006/main">
                  <a:graphicData uri="http://schemas.microsoft.com/office/word/2010/wordprocessingShape">
                    <wps:wsp>
                      <wps:cNvSpPr/>
                      <wps:spPr>
                        <a:xfrm>
                          <a:off x="0" y="0"/>
                          <a:ext cx="2895600" cy="4533900"/>
                        </a:xfrm>
                        <a:prstGeom prst="rect">
                          <a:avLst/>
                        </a:prstGeom>
                        <a:solidFill>
                          <a:srgbClr val="00B050"/>
                        </a:solidFill>
                        <a:ln w="6350">
                          <a:solidFill>
                            <a:srgbClr val="000000"/>
                          </a:solidFill>
                        </a:ln>
                      </wps:spPr>
                      <wps:txbx>
                        <w:txbxContent>
                          <w:p w14:paraId="09B68B8D" w14:textId="7BE46FEC" w:rsidR="001F5ACB" w:rsidRPr="00407863" w:rsidRDefault="00AF66D1" w:rsidP="00407863">
                            <w:pPr>
                              <w:rPr>
                                <w:b/>
                                <w:bCs/>
                                <w:kern w:val="0"/>
                                <w:lang w:val="en-US"/>
                                <w14:ligatures w14:val="none"/>
                              </w:rPr>
                            </w:pPr>
                            <w:r w:rsidRPr="00407863">
                              <w:rPr>
                                <w:b/>
                                <w:bCs/>
                                <w:lang w:val="en-US"/>
                              </w:rPr>
                              <w:t>Two Current Challenges Facing Pharmacy Services</w:t>
                            </w:r>
                          </w:p>
                          <w:p w14:paraId="5D00DE46" w14:textId="77777777" w:rsidR="00894808" w:rsidRPr="00894808" w:rsidRDefault="00894808" w:rsidP="00894808">
                            <w:pPr>
                              <w:spacing w:line="276" w:lineRule="auto"/>
                              <w:rPr>
                                <w:rFonts w:ascii="Arial" w:hAnsi="Arial" w:cs="Arial"/>
                                <w:b/>
                                <w:bCs/>
                                <w:sz w:val="22"/>
                                <w:szCs w:val="22"/>
                                <w:lang w:val="en-US"/>
                              </w:rPr>
                            </w:pPr>
                            <w:r w:rsidRPr="00894808">
                              <w:rPr>
                                <w:rFonts w:ascii="Arial" w:hAnsi="Arial" w:cs="Arial"/>
                                <w:b/>
                                <w:bCs/>
                                <w:sz w:val="22"/>
                                <w:szCs w:val="22"/>
                                <w:lang w:val="en-US"/>
                              </w:rPr>
                              <w:t xml:space="preserve">Workforce shortages  </w:t>
                            </w:r>
                          </w:p>
                          <w:p w14:paraId="055C000C" w14:textId="5CB88850" w:rsidR="00894808" w:rsidRDefault="00894808" w:rsidP="00894808">
                            <w:pPr>
                              <w:spacing w:line="276" w:lineRule="auto"/>
                              <w:rPr>
                                <w:rFonts w:ascii="Arial" w:hAnsi="Arial" w:cs="Arial"/>
                                <w:sz w:val="22"/>
                                <w:szCs w:val="22"/>
                                <w:lang w:val="en-US"/>
                              </w:rPr>
                            </w:pPr>
                            <w:r w:rsidRPr="00894808">
                              <w:rPr>
                                <w:rFonts w:ascii="Arial" w:hAnsi="Arial" w:cs="Arial"/>
                                <w:sz w:val="22"/>
                                <w:szCs w:val="22"/>
                                <w:lang w:val="en-US"/>
                              </w:rPr>
                              <w:t>Many pharmacies struggle with staffing because more pharmacists are moving into GP practices and recruitment is difficult (PSNC, 2023). Staff shortages can lead to long</w:t>
                            </w:r>
                            <w:r w:rsidR="009B5A3B">
                              <w:rPr>
                                <w:rFonts w:ascii="Arial" w:hAnsi="Arial" w:cs="Arial"/>
                                <w:sz w:val="22"/>
                                <w:szCs w:val="22"/>
                                <w:lang w:val="en-US"/>
                              </w:rPr>
                              <w:t xml:space="preserve"> waiting </w:t>
                            </w:r>
                            <w:r w:rsidRPr="00894808">
                              <w:rPr>
                                <w:rFonts w:ascii="Arial" w:hAnsi="Arial" w:cs="Arial"/>
                                <w:sz w:val="22"/>
                                <w:szCs w:val="22"/>
                                <w:lang w:val="en-US"/>
                              </w:rPr>
                              <w:t>times</w:t>
                            </w:r>
                            <w:r w:rsidR="00CC41AE">
                              <w:rPr>
                                <w:rFonts w:ascii="Arial" w:hAnsi="Arial" w:cs="Arial"/>
                                <w:sz w:val="22"/>
                                <w:szCs w:val="22"/>
                                <w:lang w:val="en-US"/>
                              </w:rPr>
                              <w:t xml:space="preserve"> and </w:t>
                            </w:r>
                            <w:r w:rsidRPr="00894808">
                              <w:rPr>
                                <w:rFonts w:ascii="Arial" w:hAnsi="Arial" w:cs="Arial"/>
                                <w:sz w:val="22"/>
                                <w:szCs w:val="22"/>
                                <w:lang w:val="en-US"/>
                              </w:rPr>
                              <w:t>reduced access to services</w:t>
                            </w:r>
                            <w:r w:rsidR="00CC41AE">
                              <w:rPr>
                                <w:rFonts w:ascii="Arial" w:hAnsi="Arial" w:cs="Arial"/>
                                <w:sz w:val="22"/>
                                <w:szCs w:val="22"/>
                                <w:lang w:val="en-US"/>
                              </w:rPr>
                              <w:t xml:space="preserve">. </w:t>
                            </w:r>
                            <w:r w:rsidRPr="00894808">
                              <w:rPr>
                                <w:rFonts w:ascii="Arial" w:hAnsi="Arial" w:cs="Arial"/>
                                <w:sz w:val="22"/>
                                <w:szCs w:val="22"/>
                                <w:lang w:val="en-US"/>
                              </w:rPr>
                              <w:t>It also limits Pharmacy First, as clinical assessments require trained pharmacists.</w:t>
                            </w:r>
                          </w:p>
                          <w:p w14:paraId="5A9DE3A0" w14:textId="17C53B4E" w:rsidR="00414726" w:rsidRPr="00414726" w:rsidRDefault="00CC41AE" w:rsidP="00414726">
                            <w:pPr>
                              <w:spacing w:line="276" w:lineRule="auto"/>
                              <w:rPr>
                                <w:rFonts w:ascii="Arial" w:hAnsi="Arial" w:cs="Arial"/>
                                <w:b/>
                                <w:bCs/>
                                <w:sz w:val="22"/>
                                <w:szCs w:val="22"/>
                                <w:lang w:val="en-US"/>
                              </w:rPr>
                            </w:pPr>
                            <w:r w:rsidRPr="00CC41AE">
                              <w:rPr>
                                <w:rFonts w:ascii="Arial" w:hAnsi="Arial" w:cs="Arial"/>
                                <w:b/>
                                <w:bCs/>
                                <w:sz w:val="22"/>
                                <w:szCs w:val="22"/>
                                <w:lang w:val="en-US"/>
                              </w:rPr>
                              <w:t xml:space="preserve">Funding pressures  </w:t>
                            </w:r>
                          </w:p>
                          <w:p w14:paraId="428FA233" w14:textId="76325B85" w:rsidR="00CC41AE" w:rsidRPr="00894808" w:rsidRDefault="00414726" w:rsidP="00414726">
                            <w:pPr>
                              <w:spacing w:line="276" w:lineRule="auto"/>
                              <w:rPr>
                                <w:rFonts w:ascii="Arial" w:hAnsi="Arial" w:cs="Arial"/>
                                <w:sz w:val="22"/>
                                <w:szCs w:val="22"/>
                                <w:lang w:val="en-US"/>
                              </w:rPr>
                            </w:pPr>
                            <w:r w:rsidRPr="00414726">
                              <w:rPr>
                                <w:rFonts w:ascii="Arial" w:hAnsi="Arial" w:cs="Arial"/>
                                <w:sz w:val="22"/>
                                <w:szCs w:val="22"/>
                                <w:lang w:val="en-US"/>
                              </w:rPr>
                              <w:t>Rising costs and flat government funding have created financial strain. Since 2015, over 1,000 community pharmacies have closed, reducing patient access and affecting service sustainability (King’s Fund, 2023). Limited funding makes it harder for pharmacies to invest in staff and new services, which increases pressure on other NHS services.</w:t>
                            </w:r>
                          </w:p>
                          <w:p w14:paraId="60B03202" w14:textId="28025AD3" w:rsidR="00AF66D1" w:rsidRPr="00F31B67" w:rsidRDefault="00AF66D1" w:rsidP="000262C4">
                            <w:pPr>
                              <w:spacing w:line="276" w:lineRule="auto"/>
                              <w:rPr>
                                <w:rFonts w:ascii="Arial" w:hAnsi="Arial" w:cs="Arial"/>
                                <w:sz w:val="22"/>
                                <w:szCs w:val="22"/>
                                <w:lang w:val="en-US"/>
                              </w:rPr>
                            </w:pPr>
                          </w:p>
                        </w:txbxContent>
                      </wps:txbx>
                      <wps:bodyPr spcFirstLastPara="0" wrap="square" lIns="91440" tIns="45720" rIns="91440" bIns="45720" anchor="t">
                        <a:noAutofit/>
                      </wps:bodyPr>
                    </wps:wsp>
                  </a:graphicData>
                </a:graphic>
                <wp14:sizeRelH relativeFrom="margin">
                  <wp14:pctWidth>0</wp14:pctWidth>
                </wp14:sizeRelH>
                <wp14:sizeRelV relativeFrom="margin">
                  <wp14:pctHeight>0</wp14:pctHeight>
                </wp14:sizeRelV>
              </wp:anchor>
            </w:drawing>
          </mc:Choice>
          <mc:Fallback>
            <w:pict>
              <v:rect w14:anchorId="3D66A1BB" id="Text Box 6" o:spid="_x0000_s1032" style="position:absolute;margin-left:-45pt;margin-top:139.8pt;width:228pt;height:357pt;z-index:251570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" fillcolor="#00b050" strokeweight=".5pt">
                <v:textbox>
                  <w:txbxContent>
                    <w:p w14:paraId="09B68B8D" w14:textId="7BE46FEC" w:rsidR="001F5ACB" w:rsidRPr="00407863" w:rsidRDefault="00AF66D1" w:rsidP="00407863">
                      <w:pPr>
                        <w:rPr>
                          <w:b/>
                          <w:bCs/>
                          <w:kern w:val="0"/>
                          <w:lang w:val="en-US"/>
                          <w14:ligatures w14:val="none"/>
                        </w:rPr>
                      </w:pPr>
                      <w:r w:rsidRPr="00407863">
                        <w:rPr>
                          <w:b/>
                          <w:bCs/>
                          <w:lang w:val="en-US"/>
                        </w:rPr>
                        <w:t>Two Current Challenges Facing Pharmacy Services</w:t>
                      </w:r>
                    </w:p>
                    <w:p w14:paraId="5D00DE46" w14:textId="77777777" w:rsidR="00894808" w:rsidRPr="00894808" w:rsidRDefault="00894808" w:rsidP="00894808">
                      <w:pPr>
                        <w:spacing w:line="276" w:lineRule="auto"/>
                        <w:rPr>
                          <w:rFonts w:ascii="Arial" w:hAnsi="Arial" w:cs="Arial"/>
                          <w:b/>
                          <w:bCs/>
                          <w:sz w:val="22"/>
                          <w:szCs w:val="22"/>
                          <w:lang w:val="en-US"/>
                        </w:rPr>
                      </w:pPr>
                      <w:r w:rsidRPr="00894808">
                        <w:rPr>
                          <w:rFonts w:ascii="Arial" w:hAnsi="Arial" w:cs="Arial"/>
                          <w:b/>
                          <w:bCs/>
                          <w:sz w:val="22"/>
                          <w:szCs w:val="22"/>
                          <w:lang w:val="en-US"/>
                        </w:rPr>
                        <w:t xml:space="preserve">Workforce shortages  </w:t>
                      </w:r>
                    </w:p>
                    <w:p w14:paraId="055C000C" w14:textId="5CB88850" w:rsidR="00894808" w:rsidRDefault="00894808" w:rsidP="00894808">
                      <w:pPr>
                        <w:spacing w:line="276" w:lineRule="auto"/>
                        <w:rPr>
                          <w:rFonts w:ascii="Arial" w:hAnsi="Arial" w:cs="Arial"/>
                          <w:sz w:val="22"/>
                          <w:szCs w:val="22"/>
                          <w:lang w:val="en-US"/>
                        </w:rPr>
                      </w:pPr>
                      <w:r w:rsidRPr="00894808">
                        <w:rPr>
                          <w:rFonts w:ascii="Arial" w:hAnsi="Arial" w:cs="Arial"/>
                          <w:sz w:val="22"/>
                          <w:szCs w:val="22"/>
                          <w:lang w:val="en-US"/>
                        </w:rPr>
                        <w:t>Many pharmacies struggle with staffing because more pharmacists are moving into GP practices and recruitment is difficult (PSNC, 2023). Staff shortages can lead to long</w:t>
                      </w:r>
                      <w:r w:rsidR="009B5A3B">
                        <w:rPr>
                          <w:rFonts w:ascii="Arial" w:hAnsi="Arial" w:cs="Arial"/>
                          <w:sz w:val="22"/>
                          <w:szCs w:val="22"/>
                          <w:lang w:val="en-US"/>
                        </w:rPr>
                        <w:t xml:space="preserve"> waiting </w:t>
                      </w:r>
                      <w:r w:rsidRPr="00894808">
                        <w:rPr>
                          <w:rFonts w:ascii="Arial" w:hAnsi="Arial" w:cs="Arial"/>
                          <w:sz w:val="22"/>
                          <w:szCs w:val="22"/>
                          <w:lang w:val="en-US"/>
                        </w:rPr>
                        <w:t>times</w:t>
                      </w:r>
                      <w:r w:rsidR="00CC41AE">
                        <w:rPr>
                          <w:rFonts w:ascii="Arial" w:hAnsi="Arial" w:cs="Arial"/>
                          <w:sz w:val="22"/>
                          <w:szCs w:val="22"/>
                          <w:lang w:val="en-US"/>
                        </w:rPr>
                        <w:t xml:space="preserve"> and </w:t>
                      </w:r>
                      <w:r w:rsidRPr="00894808">
                        <w:rPr>
                          <w:rFonts w:ascii="Arial" w:hAnsi="Arial" w:cs="Arial"/>
                          <w:sz w:val="22"/>
                          <w:szCs w:val="22"/>
                          <w:lang w:val="en-US"/>
                        </w:rPr>
                        <w:t>reduced access to services</w:t>
                      </w:r>
                      <w:r w:rsidR="00CC41AE">
                        <w:rPr>
                          <w:rFonts w:ascii="Arial" w:hAnsi="Arial" w:cs="Arial"/>
                          <w:sz w:val="22"/>
                          <w:szCs w:val="22"/>
                          <w:lang w:val="en-US"/>
                        </w:rPr>
                        <w:t xml:space="preserve">. </w:t>
                      </w:r>
                      <w:r w:rsidRPr="00894808">
                        <w:rPr>
                          <w:rFonts w:ascii="Arial" w:hAnsi="Arial" w:cs="Arial"/>
                          <w:sz w:val="22"/>
                          <w:szCs w:val="22"/>
                          <w:lang w:val="en-US"/>
                        </w:rPr>
                        <w:t>It also limits Pharmacy First, as clinical assessments require trained pharmacists.</w:t>
                      </w:r>
                    </w:p>
                    <w:p w14:paraId="5A9DE3A0" w14:textId="17C53B4E" w:rsidR="00414726" w:rsidRPr="00414726" w:rsidRDefault="00CC41AE" w:rsidP="00414726">
                      <w:pPr>
                        <w:spacing w:line="276" w:lineRule="auto"/>
                        <w:rPr>
                          <w:rFonts w:ascii="Arial" w:hAnsi="Arial" w:cs="Arial"/>
                          <w:b/>
                          <w:bCs/>
                          <w:sz w:val="22"/>
                          <w:szCs w:val="22"/>
                          <w:lang w:val="en-US"/>
                        </w:rPr>
                      </w:pPr>
                      <w:r w:rsidRPr="00CC41AE">
                        <w:rPr>
                          <w:rFonts w:ascii="Arial" w:hAnsi="Arial" w:cs="Arial"/>
                          <w:b/>
                          <w:bCs/>
                          <w:sz w:val="22"/>
                          <w:szCs w:val="22"/>
                          <w:lang w:val="en-US"/>
                        </w:rPr>
                        <w:t xml:space="preserve">Funding pressures  </w:t>
                      </w:r>
                    </w:p>
                    <w:p w14:paraId="428FA233" w14:textId="76325B85" w:rsidR="00CC41AE" w:rsidRPr="00894808" w:rsidRDefault="00414726" w:rsidP="00414726">
                      <w:pPr>
                        <w:spacing w:line="276" w:lineRule="auto"/>
                        <w:rPr>
                          <w:rFonts w:ascii="Arial" w:hAnsi="Arial" w:cs="Arial"/>
                          <w:sz w:val="22"/>
                          <w:szCs w:val="22"/>
                          <w:lang w:val="en-US"/>
                        </w:rPr>
                      </w:pPr>
                      <w:r w:rsidRPr="00414726">
                        <w:rPr>
                          <w:rFonts w:ascii="Arial" w:hAnsi="Arial" w:cs="Arial"/>
                          <w:sz w:val="22"/>
                          <w:szCs w:val="22"/>
                          <w:lang w:val="en-US"/>
                        </w:rPr>
                        <w:t>Rising costs and flat government funding have created financial strain. Since 2015, over 1,000 community pharmacies have closed, reducing patient access and affecting service sustainability (King’s Fund, 2023). Limited funding makes it harder for pharmacies to invest in staff and new services, which increases pressure on other NHS services.</w:t>
                      </w:r>
                    </w:p>
                    <w:p w14:paraId="60B03202" w14:textId="28025AD3" w:rsidR="00AF66D1" w:rsidRPr="00F31B67" w:rsidRDefault="00AF66D1" w:rsidP="000262C4">
                      <w:pPr>
                        <w:spacing w:line="276" w:lineRule="auto"/>
                        <w:rPr>
                          <w:rFonts w:ascii="Arial" w:hAnsi="Arial" w:cs="Arial"/>
                          <w:sz w:val="22"/>
                          <w:szCs w:val="22"/>
                          <w:lang w:val="en-US"/>
                        </w:rPr>
                      </w:pPr>
                    </w:p>
                  </w:txbxContent>
                </v:textbox>
              </v:rect>
            </w:pict>
          </mc:Fallback>
        </mc:AlternateContent>
      </w:r>
      <w:r>
        <w:rPr>
          <w:rFonts w:ascii="Arial" w:hAnsi="Arial" w:cs="Arial"/>
          <w:b/>
          <w:bCs/>
          <w:noProof/>
          <w:sz w:val="22"/>
          <w:szCs w:val="22"/>
        </w:rPr>
        <w:drawing>
          <wp:anchor distT="0" distB="0" distL="114300" distR="114300" simplePos="0" relativeHeight="251620352" behindDoc="1" locked="0" layoutInCell="1" allowOverlap="1" wp14:anchorId="7B5539C6" wp14:editId="42779E29">
            <wp:simplePos x="0" y="0"/>
            <wp:positionH relativeFrom="margin">
              <wp:posOffset>-518160</wp:posOffset>
            </wp:positionH>
            <wp:positionV relativeFrom="paragraph">
              <wp:posOffset>0</wp:posOffset>
            </wp:positionV>
            <wp:extent cx="2194560" cy="1645920"/>
            <wp:effectExtent l="0" t="0" r="0" b="0"/>
            <wp:wrapTight wrapText="bothSides">
              <wp:wrapPolygon edited="0">
                <wp:start x="0" y="0"/>
                <wp:lineTo x="0" y="21250"/>
                <wp:lineTo x="21375" y="21250"/>
                <wp:lineTo x="21375" y="0"/>
                <wp:lineTo x="0" y="0"/>
              </wp:wrapPolygon>
            </wp:wrapTight>
            <wp:docPr id="370355282"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194560" cy="1645920"/>
                    </a:xfrm>
                    <a:prstGeom prst="rect">
                      <a:avLst/>
                    </a:prstGeom>
                    <a:noFill/>
                  </pic:spPr>
                </pic:pic>
              </a:graphicData>
            </a:graphic>
            <wp14:sizeRelH relativeFrom="margin">
              <wp14:pctWidth>0</wp14:pctWidth>
            </wp14:sizeRelH>
            <wp14:sizeRelV relativeFrom="margin">
              <wp14:pctHeight>0</wp14:pctHeight>
            </wp14:sizeRelV>
          </wp:anchor>
        </w:drawing>
      </w:r>
    </w:p>
    <w:p w14:paraId="12F85FA7" w14:textId="06443EA0" w:rsidR="00E87CE5" w:rsidRDefault="00E87CE5" w:rsidP="004A450A">
      <w:pPr>
        <w:rPr>
          <w:rFonts w:ascii="Arial" w:hAnsi="Arial" w:cs="Arial"/>
          <w:b/>
          <w:bCs/>
          <w:sz w:val="22"/>
          <w:szCs w:val="22"/>
        </w:rPr>
      </w:pPr>
    </w:p>
    <w:p w14:paraId="360FA009" w14:textId="058CE9A1" w:rsidR="00E87CE5" w:rsidRDefault="00E87CE5" w:rsidP="004A450A">
      <w:pPr>
        <w:rPr>
          <w:rFonts w:ascii="Arial" w:hAnsi="Arial" w:cs="Arial"/>
          <w:b/>
          <w:bCs/>
          <w:sz w:val="22"/>
          <w:szCs w:val="22"/>
        </w:rPr>
      </w:pPr>
    </w:p>
    <w:p w14:paraId="65D70EDA" w14:textId="654E640F" w:rsidR="00E87CE5" w:rsidRDefault="00E87CE5" w:rsidP="004A450A">
      <w:pPr>
        <w:rPr>
          <w:rFonts w:ascii="Arial" w:hAnsi="Arial" w:cs="Arial"/>
          <w:b/>
          <w:bCs/>
          <w:sz w:val="22"/>
          <w:szCs w:val="22"/>
        </w:rPr>
      </w:pPr>
    </w:p>
    <w:p w14:paraId="6B5A04DC" w14:textId="0B618E43" w:rsidR="00E87CE5" w:rsidRDefault="004309FC" w:rsidP="004A450A">
      <w:pPr>
        <w:rPr>
          <w:rFonts w:ascii="Arial" w:hAnsi="Arial" w:cs="Arial"/>
          <w:b/>
          <w:bCs/>
          <w:sz w:val="22"/>
          <w:szCs w:val="22"/>
        </w:rPr>
      </w:pPr>
      <w:r>
        <w:rPr>
          <w:rFonts w:ascii="Arial" w:hAnsi="Arial" w:cs="Arial"/>
          <w:b/>
          <w:bCs/>
          <w:noProof/>
          <w:sz w:val="22"/>
          <w:szCs w:val="22"/>
        </w:rPr>
        <w:drawing>
          <wp:anchor distT="0" distB="0" distL="114300" distR="114300" simplePos="0" relativeHeight="251672576" behindDoc="1" locked="0" layoutInCell="1" allowOverlap="1" wp14:anchorId="0E201AF1" wp14:editId="76C95863">
            <wp:simplePos x="0" y="0"/>
            <wp:positionH relativeFrom="column">
              <wp:posOffset>2369820</wp:posOffset>
            </wp:positionH>
            <wp:positionV relativeFrom="paragraph">
              <wp:posOffset>76835</wp:posOffset>
            </wp:positionV>
            <wp:extent cx="3276600" cy="2712720"/>
            <wp:effectExtent l="0" t="0" r="0" b="0"/>
            <wp:wrapTight wrapText="bothSides">
              <wp:wrapPolygon edited="0">
                <wp:start x="0" y="0"/>
                <wp:lineTo x="0" y="21388"/>
                <wp:lineTo x="21474" y="21388"/>
                <wp:lineTo x="21474" y="0"/>
                <wp:lineTo x="0" y="0"/>
              </wp:wrapPolygon>
            </wp:wrapTight>
            <wp:docPr id="2046716903"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276600" cy="2712720"/>
                    </a:xfrm>
                    <a:prstGeom prst="rect">
                      <a:avLst/>
                    </a:prstGeom>
                    <a:noFill/>
                  </pic:spPr>
                </pic:pic>
              </a:graphicData>
            </a:graphic>
            <wp14:sizeRelH relativeFrom="margin">
              <wp14:pctWidth>0</wp14:pctWidth>
            </wp14:sizeRelH>
            <wp14:sizeRelV relativeFrom="margin">
              <wp14:pctHeight>0</wp14:pctHeight>
            </wp14:sizeRelV>
          </wp:anchor>
        </w:drawing>
      </w:r>
    </w:p>
    <w:p w14:paraId="05365BD5" w14:textId="54AC7437" w:rsidR="00E87CE5" w:rsidRDefault="00E87CE5" w:rsidP="004A450A">
      <w:pPr>
        <w:rPr>
          <w:rFonts w:ascii="Arial" w:hAnsi="Arial" w:cs="Arial"/>
          <w:b/>
          <w:bCs/>
          <w:sz w:val="22"/>
          <w:szCs w:val="22"/>
        </w:rPr>
      </w:pPr>
    </w:p>
    <w:p w14:paraId="35D091F5" w14:textId="1954737C" w:rsidR="00E87CE5" w:rsidRDefault="00E87CE5" w:rsidP="004A450A">
      <w:pPr>
        <w:rPr>
          <w:rFonts w:ascii="Arial" w:hAnsi="Arial" w:cs="Arial"/>
          <w:b/>
          <w:bCs/>
          <w:sz w:val="22"/>
          <w:szCs w:val="22"/>
        </w:rPr>
      </w:pPr>
    </w:p>
    <w:p w14:paraId="429116D0" w14:textId="03233268" w:rsidR="00E87CE5" w:rsidRDefault="007E58A3" w:rsidP="004A450A">
      <w:pPr>
        <w:rPr>
          <w:rFonts w:ascii="Arial" w:hAnsi="Arial" w:cs="Arial"/>
          <w:b/>
          <w:bCs/>
          <w:sz w:val="22"/>
          <w:szCs w:val="22"/>
        </w:rPr>
      </w:pPr>
      <w:r w:rsidRPr="007573B5">
        <w:rPr>
          <w:rFonts w:ascii="Arial" w:hAnsi="Arial" w:cs="Arial"/>
          <w:b/>
          <w:bCs/>
          <w:noProof/>
          <w:sz w:val="12"/>
          <w:szCs w:val="12"/>
        </w:rPr>
        <mc:AlternateContent>
          <mc:Choice Requires="wps">
            <w:drawing>
              <wp:anchor distT="45720" distB="45720" distL="114300" distR="114300" simplePos="0" relativeHeight="251660288" behindDoc="0" locked="0" layoutInCell="1" allowOverlap="1" wp14:anchorId="017B776C" wp14:editId="6C7B5179">
                <wp:simplePos x="0" y="0"/>
                <wp:positionH relativeFrom="margin">
                  <wp:posOffset>5707380</wp:posOffset>
                </wp:positionH>
                <wp:positionV relativeFrom="paragraph">
                  <wp:posOffset>-929005</wp:posOffset>
                </wp:positionV>
                <wp:extent cx="3589020" cy="2857500"/>
                <wp:effectExtent l="0" t="0" r="11430" b="19050"/>
                <wp:wrapSquare wrapText="bothSides"/>
                <wp:docPr id="8303743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89020" cy="2857500"/>
                        </a:xfrm>
                        <a:prstGeom prst="rect">
                          <a:avLst/>
                        </a:prstGeom>
                        <a:solidFill>
                          <a:schemeClr val="bg2">
                            <a:lumMod val="50000"/>
                          </a:schemeClr>
                        </a:solidFill>
                        <a:ln w="9525">
                          <a:solidFill>
                            <a:srgbClr val="000000"/>
                          </a:solidFill>
                          <a:miter lim="800000"/>
                          <a:headEnd/>
                          <a:tailEnd/>
                        </a:ln>
                      </wps:spPr>
                      <wps:txbx>
                        <w:txbxContent>
                          <w:p w14:paraId="60A5C1AE" w14:textId="77777777" w:rsidR="007E58A3" w:rsidRPr="007E58A3" w:rsidRDefault="007E58A3" w:rsidP="007E58A3">
                            <w:pPr>
                              <w:rPr>
                                <w:b/>
                                <w:bCs/>
                                <w:sz w:val="20"/>
                                <w:szCs w:val="20"/>
                              </w:rPr>
                            </w:pPr>
                            <w:r w:rsidRPr="007E58A3">
                              <w:rPr>
                                <w:b/>
                                <w:bCs/>
                                <w:sz w:val="20"/>
                                <w:szCs w:val="20"/>
                              </w:rPr>
                              <w:t>Anderson, S. (2005) Making Medicines: A Brief History of Pharmacy and Pharmaceuticals. London: Pharmaceutical Press.</w:t>
                            </w:r>
                          </w:p>
                          <w:p w14:paraId="520412F7" w14:textId="77777777" w:rsidR="007E58A3" w:rsidRPr="007E58A3" w:rsidRDefault="007E58A3" w:rsidP="007E58A3">
                            <w:pPr>
                              <w:rPr>
                                <w:b/>
                                <w:bCs/>
                                <w:sz w:val="20"/>
                                <w:szCs w:val="20"/>
                              </w:rPr>
                            </w:pPr>
                            <w:r w:rsidRPr="007E58A3">
                              <w:rPr>
                                <w:b/>
                                <w:bCs/>
                                <w:sz w:val="20"/>
                                <w:szCs w:val="20"/>
                              </w:rPr>
                              <w:t xml:space="preserve">Department of Health and Social Care (DHSC) (2024) Pharmacy First: Service Guidance. Available at: https://www.gov.uk/  </w:t>
                            </w:r>
                          </w:p>
                          <w:p w14:paraId="01587702" w14:textId="77777777" w:rsidR="007E58A3" w:rsidRPr="007E58A3" w:rsidRDefault="007E58A3" w:rsidP="007E58A3">
                            <w:pPr>
                              <w:rPr>
                                <w:b/>
                                <w:bCs/>
                                <w:sz w:val="20"/>
                                <w:szCs w:val="20"/>
                              </w:rPr>
                            </w:pPr>
                            <w:r w:rsidRPr="007E58A3">
                              <w:rPr>
                                <w:b/>
                                <w:bCs/>
                                <w:sz w:val="20"/>
                                <w:szCs w:val="20"/>
                              </w:rPr>
                              <w:t xml:space="preserve">King’s Fund (2023) Community Pharmacy: Current Pressures and Future Sustainability. Available at: https://www.kingsfund.org.uk/  </w:t>
                            </w:r>
                          </w:p>
                          <w:p w14:paraId="39DA4312" w14:textId="77777777" w:rsidR="007E58A3" w:rsidRPr="007E58A3" w:rsidRDefault="007E58A3" w:rsidP="007E58A3">
                            <w:pPr>
                              <w:rPr>
                                <w:b/>
                                <w:bCs/>
                                <w:sz w:val="20"/>
                                <w:szCs w:val="20"/>
                              </w:rPr>
                            </w:pPr>
                            <w:r w:rsidRPr="007E58A3">
                              <w:rPr>
                                <w:b/>
                                <w:bCs/>
                                <w:sz w:val="20"/>
                                <w:szCs w:val="20"/>
                              </w:rPr>
                              <w:t xml:space="preserve">NHS (2020) History of NHS Prescription Charges. Available at: https://www.nhs.uk/  </w:t>
                            </w:r>
                          </w:p>
                          <w:p w14:paraId="2EEBC333" w14:textId="054BDDFD" w:rsidR="007573B5" w:rsidRPr="007E58A3" w:rsidRDefault="007E58A3" w:rsidP="007E58A3">
                            <w:pPr>
                              <w:rPr>
                                <w:b/>
                                <w:bCs/>
                                <w:sz w:val="20"/>
                                <w:szCs w:val="20"/>
                              </w:rPr>
                            </w:pPr>
                            <w:r w:rsidRPr="007E58A3">
                              <w:rPr>
                                <w:b/>
                                <w:bCs/>
                                <w:sz w:val="20"/>
                                <w:szCs w:val="20"/>
                              </w:rPr>
                              <w:t>NHS England (2023) Community Pharmacy Services Overview. Available at: https://www.england.nhs.uk/</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17B776C" id="_x0000_s1033" type="#_x0000_t202" style="position:absolute;margin-left:449.4pt;margin-top:-73.15pt;width:282.6pt;height:225pt;z-index:25166028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" fillcolor="#938953 [1614]">
                <v:textbox>
                  <w:txbxContent>
                    <w:p w14:paraId="60A5C1AE" w14:textId="77777777" w:rsidR="007E58A3" w:rsidRPr="007E58A3" w:rsidRDefault="007E58A3" w:rsidP="007E58A3">
                      <w:pPr>
                        <w:rPr>
                          <w:b/>
                          <w:bCs/>
                          <w:sz w:val="20"/>
                          <w:szCs w:val="20"/>
                        </w:rPr>
                      </w:pPr>
                      <w:r w:rsidRPr="007E58A3">
                        <w:rPr>
                          <w:b/>
                          <w:bCs/>
                          <w:sz w:val="20"/>
                          <w:szCs w:val="20"/>
                        </w:rPr>
                        <w:t>Anderson, S. (2005) Making Medicines: A Brief History of Pharmacy and Pharmaceuticals. London: Pharmaceutical Press.</w:t>
                      </w:r>
                    </w:p>
                    <w:p w14:paraId="520412F7" w14:textId="77777777" w:rsidR="007E58A3" w:rsidRPr="007E58A3" w:rsidRDefault="007E58A3" w:rsidP="007E58A3">
                      <w:pPr>
                        <w:rPr>
                          <w:b/>
                          <w:bCs/>
                          <w:sz w:val="20"/>
                          <w:szCs w:val="20"/>
                        </w:rPr>
                      </w:pPr>
                      <w:r w:rsidRPr="007E58A3">
                        <w:rPr>
                          <w:b/>
                          <w:bCs/>
                          <w:sz w:val="20"/>
                          <w:szCs w:val="20"/>
                        </w:rPr>
                        <w:t xml:space="preserve">Department of Health and Social Care (DHSC) (2024) Pharmacy First: Service Guidance. Available at: https://www.gov.uk/  </w:t>
                      </w:r>
                    </w:p>
                    <w:p w14:paraId="01587702" w14:textId="77777777" w:rsidR="007E58A3" w:rsidRPr="007E58A3" w:rsidRDefault="007E58A3" w:rsidP="007E58A3">
                      <w:pPr>
                        <w:rPr>
                          <w:b/>
                          <w:bCs/>
                          <w:sz w:val="20"/>
                          <w:szCs w:val="20"/>
                        </w:rPr>
                      </w:pPr>
                      <w:r w:rsidRPr="007E58A3">
                        <w:rPr>
                          <w:b/>
                          <w:bCs/>
                          <w:sz w:val="20"/>
                          <w:szCs w:val="20"/>
                        </w:rPr>
                        <w:t xml:space="preserve">King’s Fund (2023) Community Pharmacy: Current Pressures and Future Sustainability. Available at: https://www.kingsfund.org.uk/  </w:t>
                      </w:r>
                    </w:p>
                    <w:p w14:paraId="39DA4312" w14:textId="77777777" w:rsidR="007E58A3" w:rsidRPr="007E58A3" w:rsidRDefault="007E58A3" w:rsidP="007E58A3">
                      <w:pPr>
                        <w:rPr>
                          <w:b/>
                          <w:bCs/>
                          <w:sz w:val="20"/>
                          <w:szCs w:val="20"/>
                        </w:rPr>
                      </w:pPr>
                      <w:r w:rsidRPr="007E58A3">
                        <w:rPr>
                          <w:b/>
                          <w:bCs/>
                          <w:sz w:val="20"/>
                          <w:szCs w:val="20"/>
                        </w:rPr>
                        <w:t xml:space="preserve">NHS (2020) History of NHS Prescription Charges. Available at: https://www.nhs.uk/  </w:t>
                      </w:r>
                    </w:p>
                    <w:p w14:paraId="2EEBC333" w14:textId="054BDDFD" w:rsidR="007573B5" w:rsidRPr="007E58A3" w:rsidRDefault="007E58A3" w:rsidP="007E58A3">
                      <w:pPr>
                        <w:rPr>
                          <w:b/>
                          <w:bCs/>
                          <w:sz w:val="20"/>
                          <w:szCs w:val="20"/>
                        </w:rPr>
                      </w:pPr>
                      <w:r w:rsidRPr="007E58A3">
                        <w:rPr>
                          <w:b/>
                          <w:bCs/>
                          <w:sz w:val="20"/>
                          <w:szCs w:val="20"/>
                        </w:rPr>
                        <w:t>NHS England (2023) Community Pharmacy Services Overview. Available at: https://www.england.nhs.uk/</w:t>
                      </w:r>
                    </w:p>
                  </w:txbxContent>
                </v:textbox>
                <w10:wrap type="square" anchorx="margin"/>
              </v:shape>
            </w:pict>
          </mc:Fallback>
        </mc:AlternateContent>
      </w:r>
    </w:p>
    <w:p w14:paraId="4E50D478" w14:textId="5D38092D" w:rsidR="00E87CE5" w:rsidRDefault="00E87CE5" w:rsidP="004A450A">
      <w:pPr>
        <w:rPr>
          <w:rFonts w:ascii="Arial" w:hAnsi="Arial" w:cs="Arial"/>
          <w:b/>
          <w:bCs/>
          <w:sz w:val="22"/>
          <w:szCs w:val="22"/>
        </w:rPr>
      </w:pPr>
    </w:p>
    <w:p w14:paraId="5ECC8A4A" w14:textId="693CAB93" w:rsidR="00E87CE5" w:rsidRDefault="00E87CE5" w:rsidP="004A450A">
      <w:pPr>
        <w:rPr>
          <w:rFonts w:ascii="Arial" w:hAnsi="Arial" w:cs="Arial"/>
          <w:b/>
          <w:bCs/>
          <w:sz w:val="22"/>
          <w:szCs w:val="22"/>
        </w:rPr>
      </w:pPr>
    </w:p>
    <w:p w14:paraId="65048A13" w14:textId="00EF29C3" w:rsidR="003F78D5" w:rsidRDefault="003F78D5" w:rsidP="004A450A">
      <w:pPr>
        <w:rPr>
          <w:rFonts w:ascii="Arial" w:hAnsi="Arial" w:cs="Arial"/>
          <w:b/>
          <w:bCs/>
          <w:sz w:val="22"/>
          <w:szCs w:val="22"/>
        </w:rPr>
      </w:pPr>
    </w:p>
    <w:p w14:paraId="3753525A" w14:textId="6B3EE0FA" w:rsidR="0088402F" w:rsidRDefault="0088402F" w:rsidP="008E4814">
      <w:pPr>
        <w:spacing w:line="360" w:lineRule="auto"/>
        <w:jc w:val="center"/>
        <w:rPr>
          <w:rFonts w:ascii="Arial" w:hAnsi="Arial" w:cs="Arial"/>
          <w:b/>
          <w:sz w:val="28"/>
          <w:szCs w:val="28"/>
        </w:rPr>
      </w:pPr>
    </w:p>
    <w:p w14:paraId="255B1B38" w14:textId="21611B8C" w:rsidR="00BE2CDE" w:rsidRPr="00760350" w:rsidRDefault="00BE2CDE" w:rsidP="00760350">
      <w:pPr>
        <w:spacing w:line="360" w:lineRule="auto"/>
        <w:rPr>
          <w:rStyle w:val="Heading1Char"/>
          <w:b/>
          <w:bCs/>
          <w:sz w:val="22"/>
          <w:szCs w:val="22"/>
          <w:u w:val="single"/>
        </w:rPr>
      </w:pPr>
      <w:bookmarkStart w:id="1" w:name="_Toc234617542"/>
    </w:p>
    <w:p w14:paraId="7A49DE0B" w14:textId="5305EA89" w:rsidR="008E4814" w:rsidRPr="00CF51D8" w:rsidRDefault="00A10ECB" w:rsidP="00CF51D8">
      <w:pPr>
        <w:spacing w:line="360" w:lineRule="auto"/>
        <w:jc w:val="center"/>
        <w:rPr>
          <w:rFonts w:ascii="Arial" w:hAnsi="Arial" w:cs="Arial"/>
          <w:b/>
          <w:bCs/>
          <w:sz w:val="22"/>
          <w:szCs w:val="22"/>
          <w:u w:val="single"/>
        </w:rPr>
      </w:pPr>
      <w:r w:rsidRPr="00CF51D8">
        <w:rPr>
          <w:rStyle w:val="Heading1Char"/>
          <w:b/>
          <w:bCs/>
          <w:sz w:val="22"/>
          <w:szCs w:val="22"/>
          <w:u w:val="single"/>
        </w:rPr>
        <w:lastRenderedPageBreak/>
        <w:t xml:space="preserve">Task </w:t>
      </w:r>
      <w:r w:rsidR="00275DB0" w:rsidRPr="00CF51D8">
        <w:rPr>
          <w:rStyle w:val="Heading1Char"/>
          <w:b/>
          <w:bCs/>
          <w:sz w:val="22"/>
          <w:szCs w:val="22"/>
          <w:u w:val="single"/>
        </w:rPr>
        <w:t>2:</w:t>
      </w:r>
      <w:bookmarkEnd w:id="1"/>
    </w:p>
    <w:p w14:paraId="5E98E33A" w14:textId="77777777" w:rsidR="00760350" w:rsidRPr="00CF51D8" w:rsidRDefault="00760350" w:rsidP="00CF51D8">
      <w:pPr>
        <w:spacing w:line="360" w:lineRule="auto"/>
        <w:jc w:val="center"/>
        <w:rPr>
          <w:rFonts w:ascii="Arial" w:hAnsi="Arial" w:cs="Arial"/>
          <w:b/>
          <w:bCs/>
          <w:sz w:val="22"/>
          <w:szCs w:val="22"/>
          <w:u w:val="single"/>
        </w:rPr>
      </w:pPr>
      <w:r w:rsidRPr="00CF51D8">
        <w:rPr>
          <w:rFonts w:ascii="Arial" w:hAnsi="Arial" w:cs="Arial"/>
          <w:b/>
          <w:bCs/>
          <w:sz w:val="22"/>
          <w:szCs w:val="22"/>
          <w:u w:val="single"/>
        </w:rPr>
        <w:t>Topic: Residential Care Home</w:t>
      </w:r>
    </w:p>
    <w:p w14:paraId="0F6739F5" w14:textId="77777777" w:rsidR="00760350" w:rsidRPr="00CF51D8" w:rsidRDefault="00760350" w:rsidP="00CF51D8">
      <w:pPr>
        <w:spacing w:line="360" w:lineRule="auto"/>
        <w:jc w:val="center"/>
        <w:rPr>
          <w:rFonts w:ascii="Arial" w:hAnsi="Arial" w:cs="Arial"/>
          <w:b/>
          <w:bCs/>
          <w:sz w:val="22"/>
          <w:szCs w:val="22"/>
          <w:u w:val="single"/>
        </w:rPr>
      </w:pPr>
    </w:p>
    <w:p w14:paraId="2A522248" w14:textId="77777777" w:rsidR="00760350" w:rsidRPr="00CF51D8" w:rsidRDefault="00760350" w:rsidP="00CF51D8">
      <w:pPr>
        <w:spacing w:line="360" w:lineRule="auto"/>
        <w:rPr>
          <w:rFonts w:ascii="Arial" w:hAnsi="Arial" w:cs="Arial"/>
          <w:b/>
          <w:bCs/>
          <w:sz w:val="22"/>
          <w:szCs w:val="22"/>
        </w:rPr>
      </w:pPr>
      <w:r w:rsidRPr="00CF51D8">
        <w:rPr>
          <w:rFonts w:ascii="Arial" w:hAnsi="Arial" w:cs="Arial"/>
          <w:b/>
          <w:bCs/>
          <w:sz w:val="22"/>
          <w:szCs w:val="22"/>
        </w:rPr>
        <w:t>Residential Care Homes: Origins, Development, Functioning and Critical Significance</w:t>
      </w:r>
    </w:p>
    <w:p w14:paraId="2BF9E173" w14:textId="77777777" w:rsidR="00760350" w:rsidRPr="00CF51D8" w:rsidRDefault="00760350" w:rsidP="00CF51D8">
      <w:pPr>
        <w:spacing w:line="360" w:lineRule="auto"/>
        <w:rPr>
          <w:rFonts w:ascii="Arial" w:hAnsi="Arial" w:cs="Arial"/>
          <w:sz w:val="22"/>
          <w:szCs w:val="22"/>
        </w:rPr>
      </w:pPr>
      <w:r w:rsidRPr="00CF51D8">
        <w:rPr>
          <w:rFonts w:ascii="Arial" w:hAnsi="Arial" w:cs="Arial"/>
          <w:sz w:val="22"/>
          <w:szCs w:val="22"/>
        </w:rPr>
        <w:t>Residential care homes are a central part of the UK’s adult social care system, providing long term accommodation and support for individuals who cannot live independently. Their origins lie in the 19th century Poor Law system, where vulnerable adults were placed in workhouses that offered minimal care, overcrowded conditions and limited dignity (Thane, 2012). Growing public concern and social reform movements in the early 20th century encouraged a shift away from punitive welfare institutions towards more humane residential environments.</w:t>
      </w:r>
    </w:p>
    <w:p w14:paraId="2C4AC295" w14:textId="77777777" w:rsidR="00760350" w:rsidRPr="00CF51D8" w:rsidRDefault="00760350" w:rsidP="00CF51D8">
      <w:pPr>
        <w:spacing w:line="360" w:lineRule="auto"/>
        <w:rPr>
          <w:rFonts w:ascii="Arial" w:hAnsi="Arial" w:cs="Arial"/>
          <w:sz w:val="22"/>
          <w:szCs w:val="22"/>
        </w:rPr>
      </w:pPr>
      <w:r w:rsidRPr="00CF51D8">
        <w:rPr>
          <w:rFonts w:ascii="Arial" w:hAnsi="Arial" w:cs="Arial"/>
          <w:sz w:val="22"/>
          <w:szCs w:val="22"/>
        </w:rPr>
        <w:t>A major turning point was the Local Government Act 1929, which transferred responsibility for poor relief to local authorities. This enabled the closure of workhouses and the development of purpose built residential facilities. The National Assistance Act 1948 further transformed the system by abolishing the Poor Law and requiring local authorities to provide residential accommodation for adults in need (Means, Richards and Smith, 2003). Post war welfare principles emphasising dignity, safety and state responsibility led to a significant expansion of residential homes during the 1950s.</w:t>
      </w:r>
    </w:p>
    <w:p w14:paraId="4B17A4BF" w14:textId="77777777" w:rsidR="00760350" w:rsidRPr="00CF51D8" w:rsidRDefault="00760350" w:rsidP="00CF51D8">
      <w:pPr>
        <w:spacing w:line="360" w:lineRule="auto"/>
        <w:rPr>
          <w:rFonts w:ascii="Arial" w:hAnsi="Arial" w:cs="Arial"/>
          <w:sz w:val="22"/>
          <w:szCs w:val="22"/>
        </w:rPr>
      </w:pPr>
      <w:r w:rsidRPr="00CF51D8">
        <w:rPr>
          <w:rFonts w:ascii="Arial" w:hAnsi="Arial" w:cs="Arial"/>
          <w:sz w:val="22"/>
          <w:szCs w:val="22"/>
        </w:rPr>
        <w:t>The NHS and Community Care Act 1990 introduced a mixed economy model of care, encouraging private and voluntary sector involvement. This reflected wider political and economic shifts towards market based approaches in public services (Lewis and Glennerster, 1996). As a result, modern residential care is shaped by a combination of public regulation, private provision and person centred care principles.</w:t>
      </w:r>
    </w:p>
    <w:p w14:paraId="65180C53" w14:textId="77777777" w:rsidR="00760350" w:rsidRPr="00CF51D8" w:rsidRDefault="00760350" w:rsidP="00CF51D8">
      <w:pPr>
        <w:spacing w:line="360" w:lineRule="auto"/>
        <w:rPr>
          <w:rFonts w:ascii="Arial" w:hAnsi="Arial" w:cs="Arial"/>
          <w:sz w:val="22"/>
          <w:szCs w:val="22"/>
        </w:rPr>
      </w:pPr>
      <w:r w:rsidRPr="00CF51D8">
        <w:rPr>
          <w:rFonts w:ascii="Arial" w:hAnsi="Arial" w:cs="Arial"/>
          <w:sz w:val="22"/>
          <w:szCs w:val="22"/>
        </w:rPr>
        <w:t>Residential care homes today operate under strict regulation by the Care Quality Commission (CQC), which monitors safety, staffing, leadership and quality of care (CQC, 2023). Their core functions include 24 hour support with personal care, medication, mobility, nutrition and social activities. Care plans are personalised and regularly reviewed to reflect each resident’s needs and preferences.</w:t>
      </w:r>
    </w:p>
    <w:p w14:paraId="669DBD4B" w14:textId="77777777" w:rsidR="00760350" w:rsidRPr="00CF51D8" w:rsidRDefault="00760350" w:rsidP="00CF51D8">
      <w:pPr>
        <w:spacing w:line="360" w:lineRule="auto"/>
        <w:rPr>
          <w:rFonts w:ascii="Arial" w:hAnsi="Arial" w:cs="Arial"/>
          <w:sz w:val="22"/>
          <w:szCs w:val="22"/>
        </w:rPr>
      </w:pPr>
      <w:r w:rsidRPr="00CF51D8">
        <w:rPr>
          <w:rFonts w:ascii="Arial" w:hAnsi="Arial" w:cs="Arial"/>
          <w:sz w:val="22"/>
          <w:szCs w:val="22"/>
        </w:rPr>
        <w:lastRenderedPageBreak/>
        <w:t>Examples from the sector illustrate how modern homes function. Barchester Healthcare uses digital care planning systems to monitor residents’ health and reduce hospital admissions (Barchester Healthcare, 2023). Anchor Hanover designs dementia friendly environments using colour coded corridors and sensory gardens to support cognitive impairments (Anchor Hanover, 2023). Sunrise Senior Living offers structured activity programmes such as gardening clubs and intergenerational visits to reduce loneliness (Sunrise Senior Living, 2023). Hallmark Care Homes use sensory rooms and personalised memory activities to support individuals with dementia (Hallmark Care Homes, 2023).</w:t>
      </w:r>
    </w:p>
    <w:p w14:paraId="4C73CAB9" w14:textId="77777777" w:rsidR="00760350" w:rsidRPr="00CF51D8" w:rsidRDefault="00760350" w:rsidP="00CF51D8">
      <w:pPr>
        <w:spacing w:line="360" w:lineRule="auto"/>
        <w:rPr>
          <w:rFonts w:ascii="Arial" w:hAnsi="Arial" w:cs="Arial"/>
          <w:sz w:val="22"/>
          <w:szCs w:val="22"/>
        </w:rPr>
      </w:pPr>
      <w:r w:rsidRPr="00CF51D8">
        <w:rPr>
          <w:rFonts w:ascii="Arial" w:hAnsi="Arial" w:cs="Arial"/>
          <w:sz w:val="22"/>
          <w:szCs w:val="22"/>
        </w:rPr>
        <w:t>Residential care homes significantly enhance quality of life for individuals with complex needs by providing safety, stability and continuous support. Social interaction through group activities and communal dining reduces isolation and promotes emotional wellbeing. Families also benefit from reduced caregiving pressure, allowing them to maintain meaningful relationships with their loved ones.</w:t>
      </w:r>
    </w:p>
    <w:p w14:paraId="11350B4E" w14:textId="77777777" w:rsidR="00760350" w:rsidRPr="00CF51D8" w:rsidRDefault="00760350" w:rsidP="00CF51D8">
      <w:pPr>
        <w:spacing w:line="360" w:lineRule="auto"/>
        <w:rPr>
          <w:rFonts w:ascii="Arial" w:hAnsi="Arial" w:cs="Arial"/>
          <w:sz w:val="22"/>
          <w:szCs w:val="22"/>
        </w:rPr>
      </w:pPr>
      <w:r w:rsidRPr="00CF51D8">
        <w:rPr>
          <w:rFonts w:ascii="Arial" w:hAnsi="Arial" w:cs="Arial"/>
          <w:sz w:val="22"/>
          <w:szCs w:val="22"/>
        </w:rPr>
        <w:t>However, several challenges limit the effectiveness of residential care. Staffing shortages and high turnover remain major concerns. Reliance on agency workers can affect continuity of care, increase costs and weaken relationships between staff and residents. Insufficient staffing can also compromise safeguarding, increase waiting times and reduce the delivery of personalised care. Variations in quality between providers mean that some homes deliver excellent care while others struggle to meet basic standards. Financial pressures affect both families and local authorities, with residential care often being expensive and difficult to fund. Institutional routines may restrict independence, choice and privacy, while dementia care remains inconsistent across the sector.</w:t>
      </w:r>
    </w:p>
    <w:p w14:paraId="3AFF589F" w14:textId="77777777" w:rsidR="00760350" w:rsidRPr="00CF51D8" w:rsidRDefault="00760350" w:rsidP="00CF51D8">
      <w:pPr>
        <w:spacing w:line="360" w:lineRule="auto"/>
        <w:rPr>
          <w:rFonts w:ascii="Arial" w:hAnsi="Arial" w:cs="Arial"/>
          <w:sz w:val="22"/>
          <w:szCs w:val="22"/>
        </w:rPr>
      </w:pPr>
      <w:r w:rsidRPr="00CF51D8">
        <w:rPr>
          <w:rFonts w:ascii="Arial" w:hAnsi="Arial" w:cs="Arial"/>
          <w:sz w:val="22"/>
          <w:szCs w:val="22"/>
        </w:rPr>
        <w:t>Residential care homes have evolved from the harsh conditions of the Poor Law era into regulated, person centred services that play a vital role in supporting vulnerable adults. Although challenges such as staffing shortages, financial pressures and variations in quality persist, residential homes remain essential for safeguarding wellbeing, promoting social connection and supporting families. Continued innovation, strong regulation and investment are crucial to ensuring that residential care meets the needs of an ageing population.</w:t>
      </w:r>
    </w:p>
    <w:p w14:paraId="70F7A8D2" w14:textId="77777777" w:rsidR="00760350" w:rsidRPr="00CF51D8" w:rsidRDefault="00760350" w:rsidP="00CF51D8">
      <w:pPr>
        <w:spacing w:line="360" w:lineRule="auto"/>
        <w:rPr>
          <w:rFonts w:ascii="Arial" w:hAnsi="Arial" w:cs="Arial"/>
          <w:b/>
          <w:bCs/>
          <w:sz w:val="22"/>
          <w:szCs w:val="22"/>
        </w:rPr>
      </w:pPr>
    </w:p>
    <w:p w14:paraId="5D10C628" w14:textId="77777777" w:rsidR="00CF51D8" w:rsidRPr="00CF51D8" w:rsidRDefault="00CF51D8" w:rsidP="00CF51D8">
      <w:pPr>
        <w:spacing w:line="360" w:lineRule="auto"/>
        <w:rPr>
          <w:rFonts w:ascii="Arial" w:hAnsi="Arial" w:cs="Arial"/>
          <w:b/>
          <w:bCs/>
          <w:sz w:val="22"/>
          <w:szCs w:val="22"/>
        </w:rPr>
      </w:pPr>
    </w:p>
    <w:p w14:paraId="6F568E66" w14:textId="77777777" w:rsidR="00CF51D8" w:rsidRPr="00CF51D8" w:rsidRDefault="00CF51D8" w:rsidP="00CF51D8">
      <w:pPr>
        <w:spacing w:line="360" w:lineRule="auto"/>
        <w:rPr>
          <w:rFonts w:ascii="Arial" w:hAnsi="Arial" w:cs="Arial"/>
          <w:b/>
          <w:bCs/>
          <w:sz w:val="22"/>
          <w:szCs w:val="22"/>
        </w:rPr>
      </w:pPr>
    </w:p>
    <w:p w14:paraId="6814710E" w14:textId="77777777" w:rsidR="00760350" w:rsidRPr="00CF51D8" w:rsidRDefault="00760350" w:rsidP="00CF51D8">
      <w:pPr>
        <w:spacing w:line="360" w:lineRule="auto"/>
        <w:rPr>
          <w:rFonts w:ascii="Arial" w:hAnsi="Arial" w:cs="Arial"/>
          <w:b/>
          <w:bCs/>
          <w:sz w:val="22"/>
          <w:szCs w:val="22"/>
        </w:rPr>
      </w:pPr>
      <w:r w:rsidRPr="00CF51D8">
        <w:rPr>
          <w:rFonts w:ascii="Arial" w:hAnsi="Arial" w:cs="Arial"/>
          <w:b/>
          <w:bCs/>
          <w:sz w:val="22"/>
          <w:szCs w:val="22"/>
        </w:rPr>
        <w:lastRenderedPageBreak/>
        <w:t>Reference List (Harvard Style)</w:t>
      </w:r>
    </w:p>
    <w:p w14:paraId="7A0D4288" w14:textId="77777777" w:rsidR="00CF51D8" w:rsidRPr="00CF51D8" w:rsidRDefault="00CF51D8" w:rsidP="00CF51D8">
      <w:pPr>
        <w:spacing w:line="360" w:lineRule="auto"/>
        <w:rPr>
          <w:rFonts w:ascii="Arial" w:hAnsi="Arial" w:cs="Arial"/>
          <w:b/>
          <w:bCs/>
          <w:sz w:val="22"/>
          <w:szCs w:val="22"/>
        </w:rPr>
      </w:pPr>
      <w:r w:rsidRPr="00CF51D8">
        <w:rPr>
          <w:rFonts w:ascii="Arial" w:hAnsi="Arial" w:cs="Arial"/>
          <w:b/>
          <w:bCs/>
          <w:sz w:val="22"/>
          <w:szCs w:val="22"/>
        </w:rPr>
        <w:t xml:space="preserve">Task 1 References: </w:t>
      </w:r>
    </w:p>
    <w:p w14:paraId="73420E29" w14:textId="127A54A0" w:rsidR="00760350" w:rsidRPr="00CF51D8" w:rsidRDefault="00760350" w:rsidP="00CF51D8">
      <w:pPr>
        <w:spacing w:line="360" w:lineRule="auto"/>
        <w:rPr>
          <w:rFonts w:ascii="Arial" w:hAnsi="Arial" w:cs="Arial"/>
          <w:sz w:val="22"/>
          <w:szCs w:val="22"/>
        </w:rPr>
      </w:pPr>
      <w:r w:rsidRPr="00CF51D8">
        <w:rPr>
          <w:rFonts w:ascii="Arial" w:hAnsi="Arial" w:cs="Arial"/>
          <w:sz w:val="22"/>
          <w:szCs w:val="22"/>
        </w:rPr>
        <w:t xml:space="preserve">Anchor Hanover (2023) Dementia-Friendly Design. Available at: https://www.anchorhanover.org.uk/ (anchorhanover.org.uk in Bing) </w:t>
      </w:r>
    </w:p>
    <w:p w14:paraId="48262033" w14:textId="77777777" w:rsidR="00760350" w:rsidRPr="00CF51D8" w:rsidRDefault="00760350" w:rsidP="00CF51D8">
      <w:pPr>
        <w:spacing w:line="360" w:lineRule="auto"/>
        <w:rPr>
          <w:rFonts w:ascii="Arial" w:hAnsi="Arial" w:cs="Arial"/>
          <w:sz w:val="22"/>
          <w:szCs w:val="22"/>
        </w:rPr>
      </w:pPr>
      <w:r w:rsidRPr="00CF51D8">
        <w:rPr>
          <w:rFonts w:ascii="Arial" w:hAnsi="Arial" w:cs="Arial"/>
          <w:sz w:val="22"/>
          <w:szCs w:val="22"/>
        </w:rPr>
        <w:t xml:space="preserve">Activity Programmes and Wellbeing. Available at: https://www.sunriseseniorliving.com/ </w:t>
      </w:r>
    </w:p>
    <w:p w14:paraId="79AE0E2E" w14:textId="77777777" w:rsidR="00760350" w:rsidRPr="00CF51D8" w:rsidRDefault="00760350" w:rsidP="00CF51D8">
      <w:pPr>
        <w:spacing w:line="360" w:lineRule="auto"/>
        <w:rPr>
          <w:rFonts w:ascii="Arial" w:hAnsi="Arial" w:cs="Arial"/>
          <w:sz w:val="22"/>
          <w:szCs w:val="22"/>
        </w:rPr>
      </w:pPr>
      <w:r w:rsidRPr="00CF51D8">
        <w:rPr>
          <w:rFonts w:ascii="Arial" w:hAnsi="Arial" w:cs="Arial"/>
          <w:sz w:val="22"/>
          <w:szCs w:val="22"/>
        </w:rPr>
        <w:t xml:space="preserve">Barchester Healthcare (2023) Care Planning and Digital Monitoring. Available at: https://www.barchester.com/ Care Quality Commission (CQC) (2023) </w:t>
      </w:r>
    </w:p>
    <w:p w14:paraId="2562E9C2" w14:textId="77777777" w:rsidR="00760350" w:rsidRPr="00CF51D8" w:rsidRDefault="00760350" w:rsidP="00CF51D8">
      <w:pPr>
        <w:spacing w:line="360" w:lineRule="auto"/>
        <w:rPr>
          <w:rFonts w:ascii="Arial" w:hAnsi="Arial" w:cs="Arial"/>
          <w:sz w:val="22"/>
          <w:szCs w:val="22"/>
        </w:rPr>
      </w:pPr>
      <w:r w:rsidRPr="00CF51D8">
        <w:rPr>
          <w:rFonts w:ascii="Arial" w:hAnsi="Arial" w:cs="Arial"/>
          <w:sz w:val="22"/>
          <w:szCs w:val="22"/>
        </w:rPr>
        <w:t>Regulation of Adult Social Care Services. Available at: https://www.cqc.org.uk/ Hallmark Care Homes (2023) Dementia Care Services. Available at: https://www.hallmarkcarehomes.co.uk/ (hallmarkcarehomes.co.uk in Bing)</w:t>
      </w:r>
    </w:p>
    <w:p w14:paraId="5EAE7272" w14:textId="77777777" w:rsidR="00760350" w:rsidRPr="00CF51D8" w:rsidRDefault="00760350" w:rsidP="00CF51D8">
      <w:pPr>
        <w:spacing w:line="360" w:lineRule="auto"/>
        <w:rPr>
          <w:rFonts w:ascii="Arial" w:hAnsi="Arial" w:cs="Arial"/>
          <w:sz w:val="22"/>
          <w:szCs w:val="22"/>
        </w:rPr>
      </w:pPr>
      <w:r w:rsidRPr="00CF51D8">
        <w:rPr>
          <w:rFonts w:ascii="Arial" w:hAnsi="Arial" w:cs="Arial"/>
          <w:sz w:val="22"/>
          <w:szCs w:val="22"/>
        </w:rPr>
        <w:t xml:space="preserve"> Lewis, J. and Glennerster, H. (1996) Implementing the New Community Care. Buckingham: Open University Press. Means, R., Richards, S. and Smith, R. (2003) Community Care: Policy and Practice. 3rd edn. Basingstoke: Palgrave Macmillan. Sunrise Senior Living (2023) </w:t>
      </w:r>
    </w:p>
    <w:p w14:paraId="65695761" w14:textId="77777777" w:rsidR="00760350" w:rsidRPr="00CF51D8" w:rsidRDefault="00760350" w:rsidP="00CF51D8">
      <w:pPr>
        <w:spacing w:line="360" w:lineRule="auto"/>
        <w:rPr>
          <w:rFonts w:ascii="Arial" w:hAnsi="Arial" w:cs="Arial"/>
          <w:b/>
          <w:bCs/>
          <w:sz w:val="22"/>
          <w:szCs w:val="22"/>
        </w:rPr>
      </w:pPr>
      <w:r w:rsidRPr="00CF51D8">
        <w:rPr>
          <w:rFonts w:ascii="Arial" w:hAnsi="Arial" w:cs="Arial"/>
          <w:sz w:val="22"/>
          <w:szCs w:val="22"/>
        </w:rPr>
        <w:t>Thane, P. (2012) The Foundations of the Welfare State. 2nd edn. London: Routledge.</w:t>
      </w:r>
    </w:p>
    <w:p w14:paraId="154A0785" w14:textId="77777777" w:rsidR="00760350" w:rsidRPr="00CF51D8" w:rsidRDefault="00760350" w:rsidP="00CF51D8">
      <w:pPr>
        <w:spacing w:line="360" w:lineRule="auto"/>
        <w:rPr>
          <w:b/>
          <w:bCs/>
          <w:sz w:val="22"/>
          <w:szCs w:val="22"/>
        </w:rPr>
      </w:pPr>
    </w:p>
    <w:p w14:paraId="5DA157B7" w14:textId="2A8E32B7" w:rsidR="00304F0A" w:rsidRPr="00CF51D8" w:rsidRDefault="00CF51D8" w:rsidP="00CF51D8">
      <w:pPr>
        <w:spacing w:line="360" w:lineRule="auto"/>
        <w:rPr>
          <w:rFonts w:ascii="Arial" w:hAnsi="Arial" w:cs="Arial"/>
          <w:b/>
          <w:bCs/>
          <w:sz w:val="22"/>
          <w:szCs w:val="22"/>
        </w:rPr>
      </w:pPr>
      <w:r w:rsidRPr="00CF51D8">
        <w:rPr>
          <w:rFonts w:ascii="Arial" w:hAnsi="Arial" w:cs="Arial"/>
          <w:b/>
          <w:bCs/>
          <w:sz w:val="22"/>
          <w:szCs w:val="22"/>
        </w:rPr>
        <w:t xml:space="preserve">Task 2 References: </w:t>
      </w:r>
    </w:p>
    <w:p w14:paraId="60025286" w14:textId="77777777" w:rsidR="00CF51D8" w:rsidRPr="00CF51D8" w:rsidRDefault="00CF51D8" w:rsidP="00CF51D8">
      <w:pPr>
        <w:spacing w:line="360" w:lineRule="auto"/>
        <w:rPr>
          <w:rFonts w:ascii="Arial" w:hAnsi="Arial" w:cs="Arial"/>
          <w:sz w:val="22"/>
          <w:szCs w:val="22"/>
        </w:rPr>
      </w:pPr>
      <w:r w:rsidRPr="00CF51D8">
        <w:rPr>
          <w:rFonts w:ascii="Arial" w:hAnsi="Arial" w:cs="Arial"/>
          <w:sz w:val="22"/>
          <w:szCs w:val="22"/>
        </w:rPr>
        <w:t>Anderson, S. (2005) Making Medicines: A Brief History of Pharmacy and Pharmaceuticals. London: Pharmaceutical Press.</w:t>
      </w:r>
    </w:p>
    <w:p w14:paraId="5424D956" w14:textId="77777777" w:rsidR="00CF51D8" w:rsidRPr="00CF51D8" w:rsidRDefault="00CF51D8" w:rsidP="00CF51D8">
      <w:pPr>
        <w:spacing w:line="360" w:lineRule="auto"/>
        <w:rPr>
          <w:rFonts w:ascii="Arial" w:hAnsi="Arial" w:cs="Arial"/>
          <w:sz w:val="22"/>
          <w:szCs w:val="22"/>
        </w:rPr>
      </w:pPr>
      <w:r w:rsidRPr="00CF51D8">
        <w:rPr>
          <w:rFonts w:ascii="Arial" w:hAnsi="Arial" w:cs="Arial"/>
          <w:sz w:val="22"/>
          <w:szCs w:val="22"/>
        </w:rPr>
        <w:t xml:space="preserve">Department of Health and Social Care (DHSC) (2024) Pharmacy First: Service Guidance. Available at: https://www.gov.uk/  </w:t>
      </w:r>
    </w:p>
    <w:p w14:paraId="24B29F58" w14:textId="77777777" w:rsidR="00CF51D8" w:rsidRPr="00CF51D8" w:rsidRDefault="00CF51D8" w:rsidP="00CF51D8">
      <w:pPr>
        <w:spacing w:line="360" w:lineRule="auto"/>
        <w:rPr>
          <w:rFonts w:ascii="Arial" w:hAnsi="Arial" w:cs="Arial"/>
          <w:sz w:val="22"/>
          <w:szCs w:val="22"/>
        </w:rPr>
      </w:pPr>
      <w:r w:rsidRPr="00CF51D8">
        <w:rPr>
          <w:rFonts w:ascii="Arial" w:hAnsi="Arial" w:cs="Arial"/>
          <w:sz w:val="22"/>
          <w:szCs w:val="22"/>
        </w:rPr>
        <w:t xml:space="preserve">King’s Fund (2023) Community Pharmacy: Current Pressures and Future Sustainability. Available at: https://www.kingsfund.org.uk/  </w:t>
      </w:r>
    </w:p>
    <w:p w14:paraId="7397CA68" w14:textId="77777777" w:rsidR="00CF51D8" w:rsidRPr="00CF51D8" w:rsidRDefault="00CF51D8" w:rsidP="00CF51D8">
      <w:pPr>
        <w:spacing w:line="360" w:lineRule="auto"/>
        <w:rPr>
          <w:rFonts w:ascii="Arial" w:hAnsi="Arial" w:cs="Arial"/>
          <w:sz w:val="22"/>
          <w:szCs w:val="22"/>
        </w:rPr>
      </w:pPr>
      <w:r w:rsidRPr="00CF51D8">
        <w:rPr>
          <w:rFonts w:ascii="Arial" w:hAnsi="Arial" w:cs="Arial"/>
          <w:sz w:val="22"/>
          <w:szCs w:val="22"/>
        </w:rPr>
        <w:t xml:space="preserve">NHS (2020) History of NHS Prescription Charges. Available at: https://www.nhs.uk/  </w:t>
      </w:r>
    </w:p>
    <w:p w14:paraId="24A5575C" w14:textId="213CF703" w:rsidR="00CF51D8" w:rsidRPr="00CF51D8" w:rsidRDefault="00CF51D8" w:rsidP="00CF51D8">
      <w:pPr>
        <w:spacing w:line="360" w:lineRule="auto"/>
        <w:rPr>
          <w:rFonts w:ascii="Arial" w:hAnsi="Arial" w:cs="Arial"/>
          <w:sz w:val="22"/>
          <w:szCs w:val="22"/>
        </w:rPr>
      </w:pPr>
      <w:r w:rsidRPr="00CF51D8">
        <w:rPr>
          <w:rFonts w:ascii="Arial" w:hAnsi="Arial" w:cs="Arial"/>
          <w:sz w:val="22"/>
          <w:szCs w:val="22"/>
        </w:rPr>
        <w:t>NHS England (2023) Community Pharmacy Services Overview. Available at: https://www.england.nhs.uk/</w:t>
      </w:r>
    </w:p>
    <w:sectPr w:rsidR="00CF51D8" w:rsidRPr="00CF51D8" w:rsidSect="007E3BCF">
      <w:footerReference w:type="default" r:id="rId16"/>
      <w:pgSz w:w="16838" w:h="11906" w:orient="landscape"/>
      <w:pgMar w:top="1440" w:right="1440" w:bottom="1440" w:left="1440" w:header="850" w:footer="850" w:gutter="0"/>
      <w:pgBorders w:offsetFrom="page">
        <w:top w:val="single" w:sz="4" w:space="24" w:color="000000"/>
        <w:left w:val="single" w:sz="4" w:space="24" w:color="000000"/>
        <w:bottom w:val="single" w:sz="4" w:space="24" w:color="000000"/>
        <w:right w:val="single" w:sz="4" w:space="24" w:color="000000"/>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A35D049" w14:textId="77777777" w:rsidR="00531DC0" w:rsidRDefault="00531DC0" w:rsidP="004A450A">
      <w:pPr>
        <w:spacing w:after="0" w:line="240" w:lineRule="auto"/>
      </w:pPr>
      <w:r>
        <w:separator/>
      </w:r>
    </w:p>
  </w:endnote>
  <w:endnote w:type="continuationSeparator" w:id="0">
    <w:p w14:paraId="4A65C344" w14:textId="77777777" w:rsidR="00531DC0" w:rsidRDefault="00531DC0" w:rsidP="004A45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38693780"/>
      <w:docPartObj>
        <w:docPartGallery w:val="Page Numbers (Bottom of Page)"/>
        <w:docPartUnique/>
      </w:docPartObj>
    </w:sdtPr>
    <w:sdtEndPr>
      <w:rPr>
        <w:noProof/>
      </w:rPr>
    </w:sdtEndPr>
    <w:sdtContent>
      <w:p w14:paraId="64E9AC63" w14:textId="345098F6" w:rsidR="001810D7" w:rsidRDefault="001810D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6814E74" w14:textId="77777777" w:rsidR="001810D7" w:rsidRDefault="001810D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C62F633" w14:textId="77777777" w:rsidR="00531DC0" w:rsidRDefault="00531DC0" w:rsidP="004A450A">
      <w:pPr>
        <w:spacing w:after="0" w:line="240" w:lineRule="auto"/>
      </w:pPr>
      <w:r>
        <w:separator/>
      </w:r>
    </w:p>
  </w:footnote>
  <w:footnote w:type="continuationSeparator" w:id="0">
    <w:p w14:paraId="459C4E51" w14:textId="77777777" w:rsidR="00531DC0" w:rsidRDefault="00531DC0" w:rsidP="004A450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3A6621"/>
    <w:multiLevelType w:val="multilevel"/>
    <w:tmpl w:val="8018BC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AA1ED6"/>
    <w:multiLevelType w:val="multilevel"/>
    <w:tmpl w:val="3CC857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6114320"/>
    <w:multiLevelType w:val="multilevel"/>
    <w:tmpl w:val="E60622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5BE3402"/>
    <w:multiLevelType w:val="multilevel"/>
    <w:tmpl w:val="F7FC26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9EF017E"/>
    <w:multiLevelType w:val="hybridMultilevel"/>
    <w:tmpl w:val="2E62C4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B9122EE"/>
    <w:multiLevelType w:val="multilevel"/>
    <w:tmpl w:val="6E7052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28B3E7B"/>
    <w:multiLevelType w:val="multilevel"/>
    <w:tmpl w:val="4B5455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A353BA6"/>
    <w:multiLevelType w:val="hybridMultilevel"/>
    <w:tmpl w:val="CDAA7C60"/>
    <w:lvl w:ilvl="0" w:tplc="E47034E6">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A9B7EA4"/>
    <w:multiLevelType w:val="multilevel"/>
    <w:tmpl w:val="5ADAD6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C746BBF"/>
    <w:multiLevelType w:val="multilevel"/>
    <w:tmpl w:val="7E5E5F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F362333"/>
    <w:multiLevelType w:val="multilevel"/>
    <w:tmpl w:val="1A2EA7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D900CBF"/>
    <w:multiLevelType w:val="multilevel"/>
    <w:tmpl w:val="3F82B5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F334FBD"/>
    <w:multiLevelType w:val="multilevel"/>
    <w:tmpl w:val="8C6C85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8DE3EA6"/>
    <w:multiLevelType w:val="multilevel"/>
    <w:tmpl w:val="6B74D7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2604135">
    <w:abstractNumId w:val="10"/>
  </w:num>
  <w:num w:numId="2" w16cid:durableId="972099588">
    <w:abstractNumId w:val="6"/>
  </w:num>
  <w:num w:numId="3" w16cid:durableId="1336497420">
    <w:abstractNumId w:val="3"/>
  </w:num>
  <w:num w:numId="4" w16cid:durableId="118108957">
    <w:abstractNumId w:val="12"/>
  </w:num>
  <w:num w:numId="5" w16cid:durableId="1202745437">
    <w:abstractNumId w:val="2"/>
  </w:num>
  <w:num w:numId="6" w16cid:durableId="718087998">
    <w:abstractNumId w:val="13"/>
  </w:num>
  <w:num w:numId="7" w16cid:durableId="1048602111">
    <w:abstractNumId w:val="8"/>
  </w:num>
  <w:num w:numId="8" w16cid:durableId="900288820">
    <w:abstractNumId w:val="5"/>
  </w:num>
  <w:num w:numId="9" w16cid:durableId="38668611">
    <w:abstractNumId w:val="1"/>
  </w:num>
  <w:num w:numId="10" w16cid:durableId="474182611">
    <w:abstractNumId w:val="11"/>
  </w:num>
  <w:num w:numId="11" w16cid:durableId="67772020">
    <w:abstractNumId w:val="9"/>
  </w:num>
  <w:num w:numId="12" w16cid:durableId="1864439410">
    <w:abstractNumId w:val="0"/>
  </w:num>
  <w:num w:numId="13" w16cid:durableId="1265572244">
    <w:abstractNumId w:val="7"/>
  </w:num>
  <w:num w:numId="14" w16cid:durableId="188980581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450A"/>
    <w:rsid w:val="00000200"/>
    <w:rsid w:val="00010756"/>
    <w:rsid w:val="000107A6"/>
    <w:rsid w:val="00020851"/>
    <w:rsid w:val="000229F6"/>
    <w:rsid w:val="000262C4"/>
    <w:rsid w:val="000344C8"/>
    <w:rsid w:val="000528D9"/>
    <w:rsid w:val="000541AC"/>
    <w:rsid w:val="0008620A"/>
    <w:rsid w:val="000A7972"/>
    <w:rsid w:val="000C513D"/>
    <w:rsid w:val="000F06CB"/>
    <w:rsid w:val="000F641C"/>
    <w:rsid w:val="000F7CB2"/>
    <w:rsid w:val="00101E58"/>
    <w:rsid w:val="001305F8"/>
    <w:rsid w:val="0013608B"/>
    <w:rsid w:val="001570E5"/>
    <w:rsid w:val="00170886"/>
    <w:rsid w:val="001810D7"/>
    <w:rsid w:val="001832E8"/>
    <w:rsid w:val="001949C9"/>
    <w:rsid w:val="001A4FA6"/>
    <w:rsid w:val="001A5F9A"/>
    <w:rsid w:val="001B4375"/>
    <w:rsid w:val="001C0332"/>
    <w:rsid w:val="001C19FB"/>
    <w:rsid w:val="001D309F"/>
    <w:rsid w:val="001D6CE1"/>
    <w:rsid w:val="001E11CE"/>
    <w:rsid w:val="001E278C"/>
    <w:rsid w:val="001E3E0B"/>
    <w:rsid w:val="001F5ACB"/>
    <w:rsid w:val="001F6150"/>
    <w:rsid w:val="00204563"/>
    <w:rsid w:val="00231687"/>
    <w:rsid w:val="00242326"/>
    <w:rsid w:val="00265440"/>
    <w:rsid w:val="00275DB0"/>
    <w:rsid w:val="00286BFC"/>
    <w:rsid w:val="00293454"/>
    <w:rsid w:val="00293C10"/>
    <w:rsid w:val="00296B03"/>
    <w:rsid w:val="002A26A0"/>
    <w:rsid w:val="002B7AD2"/>
    <w:rsid w:val="002C4947"/>
    <w:rsid w:val="00303063"/>
    <w:rsid w:val="00304F0A"/>
    <w:rsid w:val="00310AA4"/>
    <w:rsid w:val="00320DF0"/>
    <w:rsid w:val="003534A2"/>
    <w:rsid w:val="00367204"/>
    <w:rsid w:val="0038080A"/>
    <w:rsid w:val="0038108B"/>
    <w:rsid w:val="00382D49"/>
    <w:rsid w:val="00383D8D"/>
    <w:rsid w:val="003A7E6F"/>
    <w:rsid w:val="003B40EC"/>
    <w:rsid w:val="003B63C3"/>
    <w:rsid w:val="003C07CE"/>
    <w:rsid w:val="003D60DD"/>
    <w:rsid w:val="003E0CFE"/>
    <w:rsid w:val="003E20B2"/>
    <w:rsid w:val="003E39FC"/>
    <w:rsid w:val="003E7FD0"/>
    <w:rsid w:val="003F78D5"/>
    <w:rsid w:val="004033F6"/>
    <w:rsid w:val="00407863"/>
    <w:rsid w:val="004134F8"/>
    <w:rsid w:val="00414726"/>
    <w:rsid w:val="004226D2"/>
    <w:rsid w:val="004309FC"/>
    <w:rsid w:val="00430F78"/>
    <w:rsid w:val="0043585A"/>
    <w:rsid w:val="0043758B"/>
    <w:rsid w:val="00464B33"/>
    <w:rsid w:val="00486305"/>
    <w:rsid w:val="00486F4F"/>
    <w:rsid w:val="00491C01"/>
    <w:rsid w:val="00493CF4"/>
    <w:rsid w:val="004A450A"/>
    <w:rsid w:val="004B1F49"/>
    <w:rsid w:val="004C32EA"/>
    <w:rsid w:val="004C3E86"/>
    <w:rsid w:val="004F560C"/>
    <w:rsid w:val="00526EFB"/>
    <w:rsid w:val="00531DC0"/>
    <w:rsid w:val="00582F37"/>
    <w:rsid w:val="00595CA7"/>
    <w:rsid w:val="005A3F9D"/>
    <w:rsid w:val="005E1624"/>
    <w:rsid w:val="006041BF"/>
    <w:rsid w:val="0061434B"/>
    <w:rsid w:val="00614D9A"/>
    <w:rsid w:val="00621F7B"/>
    <w:rsid w:val="00645C28"/>
    <w:rsid w:val="00646C4E"/>
    <w:rsid w:val="006562F0"/>
    <w:rsid w:val="00670228"/>
    <w:rsid w:val="00672E1E"/>
    <w:rsid w:val="00693882"/>
    <w:rsid w:val="0069609E"/>
    <w:rsid w:val="006B0408"/>
    <w:rsid w:val="006E0646"/>
    <w:rsid w:val="006E5A54"/>
    <w:rsid w:val="00704416"/>
    <w:rsid w:val="00706C64"/>
    <w:rsid w:val="00716984"/>
    <w:rsid w:val="00722727"/>
    <w:rsid w:val="007349DC"/>
    <w:rsid w:val="00744513"/>
    <w:rsid w:val="007538AE"/>
    <w:rsid w:val="007573B5"/>
    <w:rsid w:val="00760350"/>
    <w:rsid w:val="0077753C"/>
    <w:rsid w:val="00796BBF"/>
    <w:rsid w:val="00796F4D"/>
    <w:rsid w:val="007A4123"/>
    <w:rsid w:val="007B27BC"/>
    <w:rsid w:val="007B3336"/>
    <w:rsid w:val="007E2C1F"/>
    <w:rsid w:val="007E2CCC"/>
    <w:rsid w:val="007E3BCF"/>
    <w:rsid w:val="007E58A3"/>
    <w:rsid w:val="007F2E43"/>
    <w:rsid w:val="007F6467"/>
    <w:rsid w:val="0080299F"/>
    <w:rsid w:val="00812A3A"/>
    <w:rsid w:val="008500A7"/>
    <w:rsid w:val="00875469"/>
    <w:rsid w:val="0088402F"/>
    <w:rsid w:val="00887087"/>
    <w:rsid w:val="00894808"/>
    <w:rsid w:val="008948DC"/>
    <w:rsid w:val="008A286F"/>
    <w:rsid w:val="008E1243"/>
    <w:rsid w:val="008E4814"/>
    <w:rsid w:val="008F2293"/>
    <w:rsid w:val="008F4CB2"/>
    <w:rsid w:val="00903FA6"/>
    <w:rsid w:val="009101AD"/>
    <w:rsid w:val="00946729"/>
    <w:rsid w:val="0095028D"/>
    <w:rsid w:val="009544C1"/>
    <w:rsid w:val="00956664"/>
    <w:rsid w:val="009606A8"/>
    <w:rsid w:val="00983807"/>
    <w:rsid w:val="0099385E"/>
    <w:rsid w:val="009A250F"/>
    <w:rsid w:val="009B524D"/>
    <w:rsid w:val="009B5A3B"/>
    <w:rsid w:val="009C1C33"/>
    <w:rsid w:val="009C3B3F"/>
    <w:rsid w:val="009C7B2E"/>
    <w:rsid w:val="009D39AF"/>
    <w:rsid w:val="009D3D85"/>
    <w:rsid w:val="009E2EC6"/>
    <w:rsid w:val="00A10ECB"/>
    <w:rsid w:val="00A2755C"/>
    <w:rsid w:val="00A363B1"/>
    <w:rsid w:val="00A36DDA"/>
    <w:rsid w:val="00A40871"/>
    <w:rsid w:val="00A41EC9"/>
    <w:rsid w:val="00A526F7"/>
    <w:rsid w:val="00A82F5B"/>
    <w:rsid w:val="00AA77F1"/>
    <w:rsid w:val="00AB20A4"/>
    <w:rsid w:val="00AC5D4D"/>
    <w:rsid w:val="00AC629D"/>
    <w:rsid w:val="00AE6CA9"/>
    <w:rsid w:val="00AF5990"/>
    <w:rsid w:val="00AF66D1"/>
    <w:rsid w:val="00B06F64"/>
    <w:rsid w:val="00B37EA8"/>
    <w:rsid w:val="00B40FCB"/>
    <w:rsid w:val="00B71492"/>
    <w:rsid w:val="00B72A28"/>
    <w:rsid w:val="00B768E8"/>
    <w:rsid w:val="00B80EBA"/>
    <w:rsid w:val="00B841D9"/>
    <w:rsid w:val="00B8760C"/>
    <w:rsid w:val="00BA0C9A"/>
    <w:rsid w:val="00BB5B3C"/>
    <w:rsid w:val="00BD1705"/>
    <w:rsid w:val="00BD369D"/>
    <w:rsid w:val="00BE2CDE"/>
    <w:rsid w:val="00C32418"/>
    <w:rsid w:val="00C40121"/>
    <w:rsid w:val="00C46CA1"/>
    <w:rsid w:val="00C474BD"/>
    <w:rsid w:val="00C547AA"/>
    <w:rsid w:val="00C629E7"/>
    <w:rsid w:val="00C70C1B"/>
    <w:rsid w:val="00CA2C9D"/>
    <w:rsid w:val="00CA5192"/>
    <w:rsid w:val="00CC41AE"/>
    <w:rsid w:val="00CD549F"/>
    <w:rsid w:val="00CD5AA9"/>
    <w:rsid w:val="00CF0D2C"/>
    <w:rsid w:val="00CF131B"/>
    <w:rsid w:val="00CF4839"/>
    <w:rsid w:val="00CF51D8"/>
    <w:rsid w:val="00D03522"/>
    <w:rsid w:val="00D07261"/>
    <w:rsid w:val="00D23D31"/>
    <w:rsid w:val="00D254CB"/>
    <w:rsid w:val="00D33925"/>
    <w:rsid w:val="00D44333"/>
    <w:rsid w:val="00D47C10"/>
    <w:rsid w:val="00D47D81"/>
    <w:rsid w:val="00D711E8"/>
    <w:rsid w:val="00DD085B"/>
    <w:rsid w:val="00DD3DFD"/>
    <w:rsid w:val="00DE2A07"/>
    <w:rsid w:val="00DE51A7"/>
    <w:rsid w:val="00DF78EA"/>
    <w:rsid w:val="00E03F4B"/>
    <w:rsid w:val="00E17264"/>
    <w:rsid w:val="00E205B1"/>
    <w:rsid w:val="00E52F6C"/>
    <w:rsid w:val="00E71228"/>
    <w:rsid w:val="00E73EB9"/>
    <w:rsid w:val="00E77CE8"/>
    <w:rsid w:val="00E8090C"/>
    <w:rsid w:val="00E86053"/>
    <w:rsid w:val="00E87CE5"/>
    <w:rsid w:val="00E87D45"/>
    <w:rsid w:val="00E90BB2"/>
    <w:rsid w:val="00E97AC3"/>
    <w:rsid w:val="00EA35BC"/>
    <w:rsid w:val="00EB0589"/>
    <w:rsid w:val="00EB24D3"/>
    <w:rsid w:val="00EB5F84"/>
    <w:rsid w:val="00EC3618"/>
    <w:rsid w:val="00EF37ED"/>
    <w:rsid w:val="00F01D12"/>
    <w:rsid w:val="00F21FFF"/>
    <w:rsid w:val="00F24DCD"/>
    <w:rsid w:val="00F31B67"/>
    <w:rsid w:val="00F31BD4"/>
    <w:rsid w:val="00F36CB5"/>
    <w:rsid w:val="00F47A58"/>
    <w:rsid w:val="00F7136F"/>
    <w:rsid w:val="00F741ED"/>
    <w:rsid w:val="00FA53EC"/>
    <w:rsid w:val="00FA7FBA"/>
    <w:rsid w:val="00FD219C"/>
    <w:rsid w:val="00FD50AE"/>
    <w:rsid w:val="09F73290"/>
    <w:rsid w:val="10FBE708"/>
    <w:rsid w:val="19F693F4"/>
    <w:rsid w:val="25EF9F47"/>
    <w:rsid w:val="277ADCA3"/>
    <w:rsid w:val="32321FCB"/>
    <w:rsid w:val="3D53AE1D"/>
    <w:rsid w:val="5071586F"/>
    <w:rsid w:val="53EFF80C"/>
    <w:rsid w:val="5D12EDD7"/>
    <w:rsid w:val="682E4026"/>
    <w:rsid w:val="71A16A64"/>
    <w:rsid w:val="71EE49EA"/>
    <w:rsid w:val="74C73116"/>
    <w:rsid w:val="77C594D1"/>
    <w:rsid w:val="78B816B0"/>
    <w:rsid w:val="79F20172"/>
    <w:rsid w:val="7B6BAF42"/>
    <w:rsid w:val="7F4E225B"/>
    <w:rsid w:val="7FB8FA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colormru v:ext="edit" colors="#9f9"/>
    </o:shapedefaults>
    <o:shapelayout v:ext="edit">
      <o:idmap v:ext="edit" data="1"/>
    </o:shapelayout>
  </w:shapeDefaults>
  <w:decimalSymbol w:val="."/>
  <w:listSeparator w:val=","/>
  <w14:docId w14:val="3CAF8F6B"/>
  <w15:chartTrackingRefBased/>
  <w15:docId w15:val="{38A0338F-DE40-4190-9ED8-E569FD9248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A450A"/>
    <w:pPr>
      <w:keepNext/>
      <w:keepLines/>
      <w:spacing w:before="360" w:after="80"/>
      <w:outlineLvl w:val="0"/>
    </w:pPr>
    <w:rPr>
      <w:rFonts w:asciiTheme="majorHAnsi" w:eastAsiaTheme="majorEastAsia" w:hAnsiTheme="majorHAnsi" w:cstheme="majorBidi"/>
      <w:color w:val="365F91" w:themeColor="accent1" w:themeShade="BF"/>
      <w:sz w:val="40"/>
      <w:szCs w:val="40"/>
    </w:rPr>
  </w:style>
  <w:style w:type="paragraph" w:styleId="Heading2">
    <w:name w:val="heading 2"/>
    <w:basedOn w:val="Normal"/>
    <w:next w:val="Normal"/>
    <w:link w:val="Heading2Char"/>
    <w:uiPriority w:val="9"/>
    <w:semiHidden/>
    <w:unhideWhenUsed/>
    <w:qFormat/>
    <w:rsid w:val="004A450A"/>
    <w:pPr>
      <w:keepNext/>
      <w:keepLines/>
      <w:spacing w:before="160" w:after="80"/>
      <w:outlineLvl w:val="1"/>
    </w:pPr>
    <w:rPr>
      <w:rFonts w:asciiTheme="majorHAnsi" w:eastAsiaTheme="majorEastAsia" w:hAnsiTheme="majorHAnsi" w:cstheme="majorBidi"/>
      <w:color w:val="365F91" w:themeColor="accent1" w:themeShade="BF"/>
      <w:sz w:val="32"/>
      <w:szCs w:val="32"/>
    </w:rPr>
  </w:style>
  <w:style w:type="paragraph" w:styleId="Heading3">
    <w:name w:val="heading 3"/>
    <w:basedOn w:val="Normal"/>
    <w:next w:val="Normal"/>
    <w:link w:val="Heading3Char"/>
    <w:uiPriority w:val="9"/>
    <w:semiHidden/>
    <w:unhideWhenUsed/>
    <w:qFormat/>
    <w:rsid w:val="004A450A"/>
    <w:pPr>
      <w:keepNext/>
      <w:keepLines/>
      <w:spacing w:before="160" w:after="80"/>
      <w:outlineLvl w:val="2"/>
    </w:pPr>
    <w:rPr>
      <w:rFonts w:eastAsiaTheme="majorEastAsia" w:cstheme="majorBidi"/>
      <w:color w:val="365F91" w:themeColor="accent1" w:themeShade="BF"/>
      <w:sz w:val="28"/>
      <w:szCs w:val="28"/>
    </w:rPr>
  </w:style>
  <w:style w:type="paragraph" w:styleId="Heading4">
    <w:name w:val="heading 4"/>
    <w:basedOn w:val="Normal"/>
    <w:next w:val="Normal"/>
    <w:link w:val="Heading4Char"/>
    <w:uiPriority w:val="9"/>
    <w:semiHidden/>
    <w:unhideWhenUsed/>
    <w:qFormat/>
    <w:rsid w:val="004A450A"/>
    <w:pPr>
      <w:keepNext/>
      <w:keepLines/>
      <w:spacing w:before="80" w:after="40"/>
      <w:outlineLvl w:val="3"/>
    </w:pPr>
    <w:rPr>
      <w:rFonts w:eastAsiaTheme="majorEastAsia" w:cstheme="majorBidi"/>
      <w:i/>
      <w:iCs/>
      <w:color w:val="365F91" w:themeColor="accent1" w:themeShade="BF"/>
    </w:rPr>
  </w:style>
  <w:style w:type="paragraph" w:styleId="Heading5">
    <w:name w:val="heading 5"/>
    <w:basedOn w:val="Normal"/>
    <w:next w:val="Normal"/>
    <w:link w:val="Heading5Char"/>
    <w:uiPriority w:val="9"/>
    <w:semiHidden/>
    <w:unhideWhenUsed/>
    <w:qFormat/>
    <w:rsid w:val="004A450A"/>
    <w:pPr>
      <w:keepNext/>
      <w:keepLines/>
      <w:spacing w:before="80" w:after="40"/>
      <w:outlineLvl w:val="4"/>
    </w:pPr>
    <w:rPr>
      <w:rFonts w:eastAsiaTheme="majorEastAsia" w:cstheme="majorBidi"/>
      <w:color w:val="365F91" w:themeColor="accent1" w:themeShade="BF"/>
    </w:rPr>
  </w:style>
  <w:style w:type="paragraph" w:styleId="Heading6">
    <w:name w:val="heading 6"/>
    <w:basedOn w:val="Normal"/>
    <w:next w:val="Normal"/>
    <w:link w:val="Heading6Char"/>
    <w:uiPriority w:val="9"/>
    <w:semiHidden/>
    <w:unhideWhenUsed/>
    <w:qFormat/>
    <w:rsid w:val="004A450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A450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A450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A450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A450A"/>
    <w:rPr>
      <w:rFonts w:asciiTheme="majorHAnsi" w:eastAsiaTheme="majorEastAsia" w:hAnsiTheme="majorHAnsi" w:cstheme="majorBidi"/>
      <w:color w:val="365F91" w:themeColor="accent1" w:themeShade="BF"/>
      <w:sz w:val="40"/>
      <w:szCs w:val="40"/>
    </w:rPr>
  </w:style>
  <w:style w:type="character" w:customStyle="1" w:styleId="Heading2Char">
    <w:name w:val="Heading 2 Char"/>
    <w:basedOn w:val="DefaultParagraphFont"/>
    <w:link w:val="Heading2"/>
    <w:uiPriority w:val="9"/>
    <w:semiHidden/>
    <w:rsid w:val="004A450A"/>
    <w:rPr>
      <w:rFonts w:asciiTheme="majorHAnsi" w:eastAsiaTheme="majorEastAsia" w:hAnsiTheme="majorHAnsi" w:cstheme="majorBidi"/>
      <w:color w:val="365F91" w:themeColor="accent1" w:themeShade="BF"/>
      <w:sz w:val="32"/>
      <w:szCs w:val="32"/>
    </w:rPr>
  </w:style>
  <w:style w:type="character" w:customStyle="1" w:styleId="Heading3Char">
    <w:name w:val="Heading 3 Char"/>
    <w:basedOn w:val="DefaultParagraphFont"/>
    <w:link w:val="Heading3"/>
    <w:uiPriority w:val="9"/>
    <w:semiHidden/>
    <w:rsid w:val="004A450A"/>
    <w:rPr>
      <w:rFonts w:eastAsiaTheme="majorEastAsia" w:cstheme="majorBidi"/>
      <w:color w:val="365F91" w:themeColor="accent1" w:themeShade="BF"/>
      <w:sz w:val="28"/>
      <w:szCs w:val="28"/>
    </w:rPr>
  </w:style>
  <w:style w:type="character" w:customStyle="1" w:styleId="Heading4Char">
    <w:name w:val="Heading 4 Char"/>
    <w:basedOn w:val="DefaultParagraphFont"/>
    <w:link w:val="Heading4"/>
    <w:uiPriority w:val="9"/>
    <w:semiHidden/>
    <w:rsid w:val="004A450A"/>
    <w:rPr>
      <w:rFonts w:eastAsiaTheme="majorEastAsia" w:cstheme="majorBidi"/>
      <w:i/>
      <w:iCs/>
      <w:color w:val="365F91" w:themeColor="accent1" w:themeShade="BF"/>
    </w:rPr>
  </w:style>
  <w:style w:type="character" w:customStyle="1" w:styleId="Heading5Char">
    <w:name w:val="Heading 5 Char"/>
    <w:basedOn w:val="DefaultParagraphFont"/>
    <w:link w:val="Heading5"/>
    <w:uiPriority w:val="9"/>
    <w:semiHidden/>
    <w:rsid w:val="004A450A"/>
    <w:rPr>
      <w:rFonts w:eastAsiaTheme="majorEastAsia" w:cstheme="majorBidi"/>
      <w:color w:val="365F91" w:themeColor="accent1" w:themeShade="BF"/>
    </w:rPr>
  </w:style>
  <w:style w:type="character" w:customStyle="1" w:styleId="Heading6Char">
    <w:name w:val="Heading 6 Char"/>
    <w:basedOn w:val="DefaultParagraphFont"/>
    <w:link w:val="Heading6"/>
    <w:uiPriority w:val="9"/>
    <w:semiHidden/>
    <w:rsid w:val="004A450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A450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A450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A450A"/>
    <w:rPr>
      <w:rFonts w:eastAsiaTheme="majorEastAsia" w:cstheme="majorBidi"/>
      <w:color w:val="272727" w:themeColor="text1" w:themeTint="D8"/>
    </w:rPr>
  </w:style>
  <w:style w:type="paragraph" w:styleId="Title">
    <w:name w:val="Title"/>
    <w:basedOn w:val="Normal"/>
    <w:next w:val="Normal"/>
    <w:link w:val="TitleChar"/>
    <w:uiPriority w:val="10"/>
    <w:qFormat/>
    <w:rsid w:val="004A450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A450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A450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A450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A450A"/>
    <w:pPr>
      <w:spacing w:before="160"/>
      <w:jc w:val="center"/>
    </w:pPr>
    <w:rPr>
      <w:i/>
      <w:iCs/>
      <w:color w:val="404040" w:themeColor="text1" w:themeTint="BF"/>
    </w:rPr>
  </w:style>
  <w:style w:type="character" w:customStyle="1" w:styleId="QuoteChar">
    <w:name w:val="Quote Char"/>
    <w:basedOn w:val="DefaultParagraphFont"/>
    <w:link w:val="Quote"/>
    <w:uiPriority w:val="29"/>
    <w:rsid w:val="004A450A"/>
    <w:rPr>
      <w:i/>
      <w:iCs/>
      <w:color w:val="404040" w:themeColor="text1" w:themeTint="BF"/>
    </w:rPr>
  </w:style>
  <w:style w:type="paragraph" w:styleId="ListParagraph">
    <w:name w:val="List Paragraph"/>
    <w:basedOn w:val="Normal"/>
    <w:uiPriority w:val="34"/>
    <w:qFormat/>
    <w:rsid w:val="004A450A"/>
    <w:pPr>
      <w:ind w:left="720"/>
      <w:contextualSpacing/>
    </w:pPr>
  </w:style>
  <w:style w:type="character" w:styleId="IntenseEmphasis">
    <w:name w:val="Intense Emphasis"/>
    <w:basedOn w:val="DefaultParagraphFont"/>
    <w:uiPriority w:val="21"/>
    <w:qFormat/>
    <w:rsid w:val="004A450A"/>
    <w:rPr>
      <w:i/>
      <w:iCs/>
      <w:color w:val="365F91" w:themeColor="accent1" w:themeShade="BF"/>
    </w:rPr>
  </w:style>
  <w:style w:type="paragraph" w:styleId="IntenseQuote">
    <w:name w:val="Intense Quote"/>
    <w:basedOn w:val="Normal"/>
    <w:next w:val="Normal"/>
    <w:link w:val="IntenseQuoteChar"/>
    <w:uiPriority w:val="30"/>
    <w:qFormat/>
    <w:rsid w:val="004A450A"/>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4A450A"/>
    <w:rPr>
      <w:i/>
      <w:iCs/>
      <w:color w:val="365F91" w:themeColor="accent1" w:themeShade="BF"/>
    </w:rPr>
  </w:style>
  <w:style w:type="character" w:styleId="IntenseReference">
    <w:name w:val="Intense Reference"/>
    <w:basedOn w:val="DefaultParagraphFont"/>
    <w:uiPriority w:val="32"/>
    <w:qFormat/>
    <w:rsid w:val="004A450A"/>
    <w:rPr>
      <w:b/>
      <w:bCs/>
      <w:smallCaps/>
      <w:color w:val="365F91" w:themeColor="accent1" w:themeShade="BF"/>
      <w:spacing w:val="5"/>
    </w:rPr>
  </w:style>
  <w:style w:type="paragraph" w:styleId="Header">
    <w:name w:val="header"/>
    <w:basedOn w:val="Normal"/>
    <w:link w:val="HeaderChar"/>
    <w:uiPriority w:val="99"/>
    <w:unhideWhenUsed/>
    <w:rsid w:val="004A450A"/>
    <w:pPr>
      <w:tabs>
        <w:tab w:val="center" w:pos="4513"/>
        <w:tab w:val="right" w:pos="9026"/>
      </w:tabs>
      <w:spacing w:after="0" w:line="240" w:lineRule="auto"/>
    </w:pPr>
  </w:style>
  <w:style w:type="character" w:customStyle="1" w:styleId="HeaderChar">
    <w:name w:val="Header Char"/>
    <w:basedOn w:val="DefaultParagraphFont"/>
    <w:link w:val="Header"/>
    <w:uiPriority w:val="99"/>
    <w:rsid w:val="004A450A"/>
  </w:style>
  <w:style w:type="paragraph" w:styleId="Footer">
    <w:name w:val="footer"/>
    <w:basedOn w:val="Normal"/>
    <w:link w:val="FooterChar"/>
    <w:uiPriority w:val="99"/>
    <w:unhideWhenUsed/>
    <w:rsid w:val="004A450A"/>
    <w:pPr>
      <w:tabs>
        <w:tab w:val="center" w:pos="4513"/>
        <w:tab w:val="right" w:pos="9026"/>
      </w:tabs>
      <w:spacing w:after="0" w:line="240" w:lineRule="auto"/>
    </w:pPr>
  </w:style>
  <w:style w:type="character" w:customStyle="1" w:styleId="FooterChar">
    <w:name w:val="Footer Char"/>
    <w:basedOn w:val="DefaultParagraphFont"/>
    <w:link w:val="Footer"/>
    <w:uiPriority w:val="99"/>
    <w:rsid w:val="004A450A"/>
  </w:style>
  <w:style w:type="table" w:styleId="TableGrid">
    <w:name w:val="Table Grid"/>
    <w:basedOn w:val="TableNormal"/>
    <w:uiPriority w:val="59"/>
    <w:rsid w:val="0043585A"/>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sid w:val="009544C1"/>
    <w:rPr>
      <w:color w:val="0000FF" w:themeColor="hyperlink"/>
      <w:u w:val="single"/>
    </w:rPr>
  </w:style>
  <w:style w:type="character" w:styleId="UnresolvedMention">
    <w:name w:val="Unresolved Mention"/>
    <w:basedOn w:val="DefaultParagraphFont"/>
    <w:uiPriority w:val="99"/>
    <w:semiHidden/>
    <w:unhideWhenUsed/>
    <w:rsid w:val="009544C1"/>
    <w:rPr>
      <w:color w:val="605E5C"/>
      <w:shd w:val="clear" w:color="auto" w:fill="E1DFDD"/>
    </w:rPr>
  </w:style>
  <w:style w:type="paragraph" w:styleId="TOCHeading">
    <w:name w:val="TOC Heading"/>
    <w:basedOn w:val="Heading1"/>
    <w:next w:val="Normal"/>
    <w:uiPriority w:val="39"/>
    <w:unhideWhenUsed/>
    <w:qFormat/>
    <w:rsid w:val="001D6CE1"/>
    <w:pPr>
      <w:spacing w:before="240" w:after="0" w:line="259" w:lineRule="auto"/>
      <w:outlineLvl w:val="9"/>
    </w:pPr>
    <w:rPr>
      <w:kern w:val="0"/>
      <w:sz w:val="32"/>
      <w:szCs w:val="32"/>
      <w:lang w:val="en-US"/>
      <w14:ligatures w14:val="none"/>
    </w:rPr>
  </w:style>
  <w:style w:type="paragraph" w:styleId="TOC2">
    <w:name w:val="toc 2"/>
    <w:basedOn w:val="Normal"/>
    <w:next w:val="Normal"/>
    <w:autoRedefine/>
    <w:uiPriority w:val="39"/>
    <w:unhideWhenUsed/>
    <w:rsid w:val="001D6CE1"/>
    <w:pPr>
      <w:spacing w:after="100"/>
      <w:ind w:left="240"/>
    </w:pPr>
  </w:style>
  <w:style w:type="paragraph" w:styleId="TOC3">
    <w:name w:val="toc 3"/>
    <w:basedOn w:val="Normal"/>
    <w:next w:val="Normal"/>
    <w:autoRedefine/>
    <w:uiPriority w:val="39"/>
    <w:unhideWhenUsed/>
    <w:rsid w:val="001D6CE1"/>
    <w:pPr>
      <w:spacing w:after="100"/>
      <w:ind w:left="480"/>
    </w:pPr>
  </w:style>
  <w:style w:type="paragraph" w:styleId="TOC1">
    <w:name w:val="toc 1"/>
    <w:basedOn w:val="Normal"/>
    <w:next w:val="Normal"/>
    <w:autoRedefine/>
    <w:uiPriority w:val="39"/>
    <w:unhideWhenUsed/>
    <w:rsid w:val="00407863"/>
    <w:pPr>
      <w:spacing w:after="100"/>
    </w:pPr>
  </w:style>
  <w:style w:type="paragraph" w:styleId="NormalWeb">
    <w:name w:val="Normal (Web)"/>
    <w:basedOn w:val="Normal"/>
    <w:uiPriority w:val="99"/>
    <w:semiHidden/>
    <w:unhideWhenUsed/>
    <w:rsid w:val="001305F8"/>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1305F8"/>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jpe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5.png"/><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jpeg"/></Relationships>
</file>

<file path=word/theme/theme1.xml><?xml version="1.0" encoding="utf-8"?>
<a:theme xmlns:a="http://schemas.openxmlformats.org/drawingml/2006/main" name="Office Theme">
  <a:themeElements>
    <a:clrScheme name="Office 2007 - 2010">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B8FE9D16670594295C2C3C597231036" ma:contentTypeVersion="9" ma:contentTypeDescription="Create a new document." ma:contentTypeScope="" ma:versionID="b075040af7e602104cd8a85e2a715e13">
  <xsd:schema xmlns:xsd="http://www.w3.org/2001/XMLSchema" xmlns:xs="http://www.w3.org/2001/XMLSchema" xmlns:p="http://schemas.microsoft.com/office/2006/metadata/properties" xmlns:ns3="f8c70cee-2493-473e-ace3-809057a2e862" targetNamespace="http://schemas.microsoft.com/office/2006/metadata/properties" ma:root="true" ma:fieldsID="bf7c3be63e3c36614138c3b6c9b98791" ns3:_="">
    <xsd:import namespace="f8c70cee-2493-473e-ace3-809057a2e862"/>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8c70cee-2493-473e-ace3-809057a2e862"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f8c70cee-2493-473e-ace3-809057a2e862"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5377668-4A9F-4065-8585-1819807E9F7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8c70cee-2493-473e-ace3-809057a2e86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5C9AA17-3FD7-4D87-BC8F-DF5C6EA17687}">
  <ds:schemaRefs>
    <ds:schemaRef ds:uri="http://schemas.microsoft.com/office/2006/metadata/properties"/>
    <ds:schemaRef ds:uri="http://schemas.microsoft.com/office/infopath/2007/PartnerControls"/>
    <ds:schemaRef ds:uri="f8c70cee-2493-473e-ace3-809057a2e862"/>
  </ds:schemaRefs>
</ds:datastoreItem>
</file>

<file path=customXml/itemProps3.xml><?xml version="1.0" encoding="utf-8"?>
<ds:datastoreItem xmlns:ds="http://schemas.openxmlformats.org/officeDocument/2006/customXml" ds:itemID="{C2D7AA31-A1F3-4605-9326-80104CFADCA8}">
  <ds:schemaRefs>
    <ds:schemaRef ds:uri="http://schemas.microsoft.com/sharepoint/v3/contenttype/forms"/>
  </ds:schemaRefs>
</ds:datastoreItem>
</file>

<file path=customXml/itemProps4.xml><?xml version="1.0" encoding="utf-8"?>
<ds:datastoreItem xmlns:ds="http://schemas.openxmlformats.org/officeDocument/2006/customXml" ds:itemID="{2770C4DB-6D61-4C46-BDF4-8324997A85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7</Pages>
  <Words>986</Words>
  <Characters>5623</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Shamsa Nadeem (2529837)</dc:creator>
  <cp:keywords/>
  <dc:description/>
  <cp:lastModifiedBy>Shamsa Nadeem (2529837)</cp:lastModifiedBy>
  <cp:revision>3</cp:revision>
  <cp:lastPrinted>2026-07-15T22:40:00Z</cp:lastPrinted>
  <dcterms:created xsi:type="dcterms:W3CDTF">2026-07-18T22:03:00Z</dcterms:created>
  <dcterms:modified xsi:type="dcterms:W3CDTF">2026-07-18T22:09:00Z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0x0101001B8FE9D16670594295C2C3C597231036</vt:lpwstr>
  </property>
</Properties>
</file>