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2538"/>
        <w:tblW w:w="9420" w:type="dxa"/>
        <w:tblLook w:val="04A0" w:firstRow="1" w:lastRow="0" w:firstColumn="1" w:lastColumn="0" w:noHBand="0" w:noVBand="1"/>
      </w:tblPr>
      <w:tblGrid>
        <w:gridCol w:w="2345"/>
        <w:gridCol w:w="2387"/>
        <w:gridCol w:w="2344"/>
        <w:gridCol w:w="2344"/>
      </w:tblGrid>
      <w:tr w:rsidR="00827A88" w:rsidRPr="006449AC" w:rsidTr="006449AC">
        <w:trPr>
          <w:trHeight w:val="979"/>
        </w:trPr>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Student Name:</w:t>
            </w:r>
          </w:p>
        </w:tc>
        <w:tc>
          <w:tcPr>
            <w:tcW w:w="2354" w:type="dxa"/>
          </w:tcPr>
          <w:p w:rsidR="00827A88" w:rsidRPr="006449AC" w:rsidRDefault="00827A88" w:rsidP="00827A88">
            <w:pPr>
              <w:rPr>
                <w:rFonts w:ascii="Arial" w:hAnsi="Arial" w:cs="Arial"/>
                <w:sz w:val="32"/>
                <w:szCs w:val="32"/>
              </w:rPr>
            </w:pPr>
            <w:r w:rsidRPr="006449AC">
              <w:rPr>
                <w:rFonts w:ascii="Arial" w:hAnsi="Arial" w:cs="Arial"/>
                <w:sz w:val="32"/>
                <w:szCs w:val="32"/>
              </w:rPr>
              <w:t>Shubham Dudhat</w:t>
            </w:r>
          </w:p>
        </w:tc>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Student ID:</w:t>
            </w:r>
          </w:p>
        </w:tc>
        <w:tc>
          <w:tcPr>
            <w:tcW w:w="2356" w:type="dxa"/>
          </w:tcPr>
          <w:p w:rsidR="00827A88" w:rsidRPr="006449AC" w:rsidRDefault="00AC3765" w:rsidP="00827A88">
            <w:pPr>
              <w:rPr>
                <w:rFonts w:ascii="Arial" w:hAnsi="Arial" w:cs="Arial"/>
                <w:sz w:val="32"/>
                <w:szCs w:val="32"/>
              </w:rPr>
            </w:pPr>
            <w:r>
              <w:rPr>
                <w:rFonts w:ascii="Arial" w:hAnsi="Arial" w:cs="Arial"/>
                <w:sz w:val="32"/>
                <w:szCs w:val="32"/>
              </w:rPr>
              <w:t>2526722</w:t>
            </w:r>
          </w:p>
        </w:tc>
      </w:tr>
      <w:tr w:rsidR="00827A88" w:rsidRPr="006449AC" w:rsidTr="006449AC">
        <w:trPr>
          <w:trHeight w:val="917"/>
        </w:trPr>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Programme:</w:t>
            </w:r>
          </w:p>
        </w:tc>
        <w:tc>
          <w:tcPr>
            <w:tcW w:w="7066" w:type="dxa"/>
            <w:gridSpan w:val="3"/>
          </w:tcPr>
          <w:p w:rsidR="00827A88" w:rsidRPr="006449AC" w:rsidRDefault="00827A88" w:rsidP="00827A88">
            <w:pPr>
              <w:rPr>
                <w:rFonts w:ascii="Arial" w:hAnsi="Arial" w:cs="Arial"/>
                <w:sz w:val="32"/>
                <w:szCs w:val="32"/>
              </w:rPr>
            </w:pPr>
            <w:r w:rsidRPr="006449AC">
              <w:rPr>
                <w:rFonts w:ascii="Arial" w:hAnsi="Arial" w:cs="Arial"/>
                <w:sz w:val="32"/>
                <w:szCs w:val="32"/>
              </w:rPr>
              <w:t>Master of Business Administration</w:t>
            </w:r>
          </w:p>
        </w:tc>
      </w:tr>
      <w:tr w:rsidR="00827A88" w:rsidRPr="006449AC" w:rsidTr="006449AC">
        <w:trPr>
          <w:trHeight w:val="979"/>
        </w:trPr>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Module:</w:t>
            </w:r>
          </w:p>
        </w:tc>
        <w:tc>
          <w:tcPr>
            <w:tcW w:w="7066" w:type="dxa"/>
            <w:gridSpan w:val="3"/>
          </w:tcPr>
          <w:p w:rsidR="00827A88" w:rsidRPr="006449AC" w:rsidRDefault="00827A88" w:rsidP="00827A88">
            <w:pPr>
              <w:rPr>
                <w:rFonts w:ascii="Arial" w:hAnsi="Arial" w:cs="Arial"/>
                <w:sz w:val="32"/>
                <w:szCs w:val="32"/>
              </w:rPr>
            </w:pPr>
            <w:r w:rsidRPr="006449AC">
              <w:rPr>
                <w:rFonts w:ascii="Arial" w:hAnsi="Arial" w:cs="Arial"/>
                <w:sz w:val="32"/>
                <w:szCs w:val="32"/>
              </w:rPr>
              <w:t>Human Capital Management</w:t>
            </w:r>
          </w:p>
        </w:tc>
      </w:tr>
      <w:tr w:rsidR="00827A88" w:rsidRPr="006449AC" w:rsidTr="006449AC">
        <w:trPr>
          <w:trHeight w:val="979"/>
        </w:trPr>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Module Code:</w:t>
            </w:r>
          </w:p>
        </w:tc>
        <w:tc>
          <w:tcPr>
            <w:tcW w:w="7066" w:type="dxa"/>
            <w:gridSpan w:val="3"/>
          </w:tcPr>
          <w:p w:rsidR="00827A88" w:rsidRPr="006449AC" w:rsidRDefault="00827A88" w:rsidP="00827A88">
            <w:pPr>
              <w:rPr>
                <w:rFonts w:ascii="Arial" w:hAnsi="Arial" w:cs="Arial"/>
                <w:sz w:val="32"/>
                <w:szCs w:val="32"/>
              </w:rPr>
            </w:pPr>
            <w:r w:rsidRPr="006449AC">
              <w:rPr>
                <w:rFonts w:ascii="Arial" w:hAnsi="Arial" w:cs="Arial"/>
                <w:sz w:val="32"/>
                <w:szCs w:val="32"/>
              </w:rPr>
              <w:t>LCMB7023</w:t>
            </w:r>
          </w:p>
        </w:tc>
      </w:tr>
      <w:tr w:rsidR="00827A88" w:rsidRPr="006449AC" w:rsidTr="006449AC">
        <w:trPr>
          <w:trHeight w:val="979"/>
        </w:trPr>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Assignment Title:</w:t>
            </w:r>
          </w:p>
        </w:tc>
        <w:tc>
          <w:tcPr>
            <w:tcW w:w="7066" w:type="dxa"/>
            <w:gridSpan w:val="3"/>
          </w:tcPr>
          <w:p w:rsidR="00827A88" w:rsidRPr="006449AC" w:rsidRDefault="00827A88" w:rsidP="00827A88">
            <w:pPr>
              <w:rPr>
                <w:rFonts w:ascii="Arial" w:hAnsi="Arial" w:cs="Arial"/>
                <w:sz w:val="32"/>
                <w:szCs w:val="32"/>
              </w:rPr>
            </w:pPr>
            <w:r w:rsidRPr="006449AC">
              <w:rPr>
                <w:rFonts w:ascii="Arial" w:hAnsi="Arial" w:cs="Arial"/>
                <w:sz w:val="32"/>
                <w:szCs w:val="32"/>
              </w:rPr>
              <w:t>Assessment component 1: Individual report – HR strategy</w:t>
            </w:r>
          </w:p>
        </w:tc>
      </w:tr>
      <w:tr w:rsidR="00827A88" w:rsidRPr="006449AC" w:rsidTr="006449AC">
        <w:trPr>
          <w:trHeight w:val="917"/>
        </w:trPr>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Lecturer Name:</w:t>
            </w:r>
          </w:p>
        </w:tc>
        <w:tc>
          <w:tcPr>
            <w:tcW w:w="7066" w:type="dxa"/>
            <w:gridSpan w:val="3"/>
          </w:tcPr>
          <w:p w:rsidR="00827A88" w:rsidRPr="006449AC" w:rsidRDefault="00827A88" w:rsidP="00827A88">
            <w:pPr>
              <w:rPr>
                <w:rFonts w:ascii="Arial" w:hAnsi="Arial" w:cs="Arial"/>
                <w:sz w:val="32"/>
                <w:szCs w:val="32"/>
              </w:rPr>
            </w:pPr>
            <w:r w:rsidRPr="006449AC">
              <w:rPr>
                <w:rFonts w:ascii="Arial" w:hAnsi="Arial" w:cs="Arial"/>
                <w:sz w:val="32"/>
                <w:szCs w:val="32"/>
              </w:rPr>
              <w:t>Gladius Kulothungan Ejike Udeogu</w:t>
            </w:r>
          </w:p>
        </w:tc>
      </w:tr>
      <w:tr w:rsidR="00827A88" w:rsidRPr="006449AC" w:rsidTr="006449AC">
        <w:trPr>
          <w:trHeight w:val="979"/>
        </w:trPr>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Word Count:</w:t>
            </w:r>
          </w:p>
        </w:tc>
        <w:tc>
          <w:tcPr>
            <w:tcW w:w="2354" w:type="dxa"/>
          </w:tcPr>
          <w:p w:rsidR="00827A88" w:rsidRPr="006449AC" w:rsidRDefault="008A5883" w:rsidP="00827A88">
            <w:pPr>
              <w:rPr>
                <w:rFonts w:ascii="Arial" w:hAnsi="Arial" w:cs="Arial"/>
                <w:sz w:val="32"/>
                <w:szCs w:val="32"/>
              </w:rPr>
            </w:pPr>
            <w:r w:rsidRPr="006449AC">
              <w:rPr>
                <w:rFonts w:ascii="Arial" w:hAnsi="Arial" w:cs="Arial"/>
                <w:sz w:val="32"/>
                <w:szCs w:val="32"/>
              </w:rPr>
              <w:t>2</w:t>
            </w:r>
            <w:r w:rsidR="00E55D12">
              <w:rPr>
                <w:rFonts w:ascii="Arial" w:hAnsi="Arial" w:cs="Arial"/>
                <w:sz w:val="32"/>
                <w:szCs w:val="32"/>
              </w:rPr>
              <w:t>640</w:t>
            </w:r>
            <w:r w:rsidR="006449AC">
              <w:rPr>
                <w:rFonts w:ascii="Arial" w:hAnsi="Arial" w:cs="Arial"/>
                <w:sz w:val="32"/>
                <w:szCs w:val="32"/>
              </w:rPr>
              <w:t>(exculding References, tables</w:t>
            </w:r>
            <w:r w:rsidR="00E55D12">
              <w:rPr>
                <w:rFonts w:ascii="Arial" w:hAnsi="Arial" w:cs="Arial"/>
                <w:sz w:val="32"/>
                <w:szCs w:val="32"/>
              </w:rPr>
              <w:t>, Appendix</w:t>
            </w:r>
            <w:r w:rsidR="006449AC">
              <w:rPr>
                <w:rFonts w:ascii="Arial" w:hAnsi="Arial" w:cs="Arial"/>
                <w:sz w:val="32"/>
                <w:szCs w:val="32"/>
              </w:rPr>
              <w:t>)</w:t>
            </w:r>
          </w:p>
        </w:tc>
        <w:tc>
          <w:tcPr>
            <w:tcW w:w="2354" w:type="dxa"/>
          </w:tcPr>
          <w:p w:rsidR="00827A88" w:rsidRPr="006449AC" w:rsidRDefault="00827A88" w:rsidP="00827A88">
            <w:pPr>
              <w:rPr>
                <w:rFonts w:ascii="Arial" w:hAnsi="Arial" w:cs="Arial"/>
                <w:b/>
                <w:bCs/>
                <w:sz w:val="32"/>
                <w:szCs w:val="32"/>
              </w:rPr>
            </w:pPr>
            <w:r w:rsidRPr="006449AC">
              <w:rPr>
                <w:rFonts w:ascii="Arial" w:hAnsi="Arial" w:cs="Arial"/>
                <w:b/>
                <w:bCs/>
                <w:sz w:val="32"/>
                <w:szCs w:val="32"/>
              </w:rPr>
              <w:t>Submission Date:</w:t>
            </w:r>
          </w:p>
        </w:tc>
        <w:tc>
          <w:tcPr>
            <w:tcW w:w="2356" w:type="dxa"/>
          </w:tcPr>
          <w:p w:rsidR="00827A88" w:rsidRPr="006449AC" w:rsidRDefault="006449AC" w:rsidP="00827A88">
            <w:pPr>
              <w:rPr>
                <w:rFonts w:ascii="Arial" w:hAnsi="Arial" w:cs="Arial"/>
                <w:sz w:val="32"/>
                <w:szCs w:val="32"/>
              </w:rPr>
            </w:pPr>
            <w:r>
              <w:rPr>
                <w:rFonts w:ascii="Arial" w:hAnsi="Arial" w:cs="Arial"/>
                <w:sz w:val="32"/>
                <w:szCs w:val="32"/>
              </w:rPr>
              <w:t>20</w:t>
            </w:r>
            <w:r w:rsidRPr="006449AC">
              <w:rPr>
                <w:rFonts w:ascii="Arial" w:hAnsi="Arial" w:cs="Arial"/>
                <w:sz w:val="32"/>
                <w:szCs w:val="32"/>
                <w:vertAlign w:val="superscript"/>
              </w:rPr>
              <w:t>th</w:t>
            </w:r>
            <w:r>
              <w:rPr>
                <w:rFonts w:ascii="Arial" w:hAnsi="Arial" w:cs="Arial"/>
                <w:sz w:val="32"/>
                <w:szCs w:val="32"/>
              </w:rPr>
              <w:t xml:space="preserve"> March,2026</w:t>
            </w:r>
          </w:p>
        </w:tc>
      </w:tr>
    </w:tbl>
    <w:p w:rsidR="00E55D12" w:rsidRDefault="00B23955" w:rsidP="00CE528A">
      <w:pPr>
        <w:jc w:val="center"/>
        <w:rPr>
          <w:rFonts w:ascii="Arial" w:hAnsi="Arial" w:cs="Arial"/>
          <w:sz w:val="24"/>
          <w:szCs w:val="24"/>
        </w:rPr>
      </w:pPr>
      <w:r>
        <w:drawing>
          <wp:inline distT="0" distB="0" distL="0" distR="0" wp14:anchorId="2B75C6DB" wp14:editId="605A7AFA">
            <wp:extent cx="2399647" cy="957943"/>
            <wp:effectExtent l="0" t="0" r="1270" b="0"/>
            <wp:docPr id="1877011079" name="Picture 2" descr="University of Wales Trinity Saint David, UK | Application, Courses, Fee,  Ranking | Standyo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iversity of Wales Trinity Saint David, UK | Application, Courses, Fee,  Ranking | Standyo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40732" cy="974344"/>
                    </a:xfrm>
                    <a:prstGeom prst="rect">
                      <a:avLst/>
                    </a:prstGeom>
                    <a:noFill/>
                    <a:ln>
                      <a:noFill/>
                    </a:ln>
                  </pic:spPr>
                </pic:pic>
              </a:graphicData>
            </a:graphic>
          </wp:inline>
        </w:drawing>
      </w:r>
      <w:r w:rsidR="00E55D12">
        <w:rPr>
          <w:rFonts w:ascii="Arial" w:hAnsi="Arial" w:cs="Arial"/>
          <w:sz w:val="24"/>
          <w:szCs w:val="24"/>
        </w:rPr>
        <w:br w:type="page"/>
      </w:r>
    </w:p>
    <w:p w:rsidR="00E55D12" w:rsidRDefault="00E55D12" w:rsidP="00E55D12">
      <w:pPr>
        <w:rPr>
          <w:rFonts w:ascii="Arial" w:hAnsi="Arial" w:cs="Arial"/>
          <w:sz w:val="24"/>
          <w:szCs w:val="24"/>
        </w:rPr>
      </w:pPr>
    </w:p>
    <w:sdt>
      <w:sdtPr>
        <w:rPr>
          <w:rFonts w:asciiTheme="minorHAnsi" w:eastAsiaTheme="minorHAnsi" w:hAnsiTheme="minorHAnsi" w:cstheme="minorBidi"/>
          <w:noProof/>
          <w:color w:val="auto"/>
          <w:kern w:val="2"/>
          <w:sz w:val="22"/>
          <w:szCs w:val="22"/>
          <w:lang w:val="en-IN"/>
          <w14:ligatures w14:val="standardContextual"/>
        </w:rPr>
        <w:id w:val="-2143106091"/>
        <w:docPartObj>
          <w:docPartGallery w:val="Table of Contents"/>
          <w:docPartUnique/>
        </w:docPartObj>
      </w:sdtPr>
      <w:sdtEndPr>
        <w:rPr>
          <w:b/>
          <w:bCs/>
        </w:rPr>
      </w:sdtEndPr>
      <w:sdtContent>
        <w:p w:rsidR="002373C6" w:rsidRPr="00C36FAD" w:rsidRDefault="00C36FAD" w:rsidP="00E55D12">
          <w:pPr>
            <w:pStyle w:val="TOCHeading"/>
            <w:rPr>
              <w:rFonts w:ascii="Arial" w:hAnsi="Arial" w:cs="Arial"/>
              <w:color w:val="000000" w:themeColor="text1"/>
            </w:rPr>
          </w:pPr>
          <w:r w:rsidRPr="00C36FAD">
            <w:rPr>
              <w:rFonts w:ascii="Arial" w:hAnsi="Arial" w:cs="Arial"/>
              <w:color w:val="000000" w:themeColor="text1"/>
            </w:rPr>
            <w:t xml:space="preserve">Table of </w:t>
          </w:r>
          <w:r w:rsidR="002373C6" w:rsidRPr="00C36FAD">
            <w:rPr>
              <w:rFonts w:ascii="Arial" w:hAnsi="Arial" w:cs="Arial"/>
              <w:color w:val="000000" w:themeColor="text1"/>
            </w:rPr>
            <w:t>Contents</w:t>
          </w:r>
        </w:p>
        <w:p w:rsidR="00E55D12" w:rsidRDefault="002373C6">
          <w:pPr>
            <w:pStyle w:val="TOC1"/>
            <w:tabs>
              <w:tab w:val="right" w:leader="dot" w:pos="9016"/>
            </w:tabs>
            <w:rPr>
              <w:rFonts w:eastAsiaTheme="minorEastAsia"/>
              <w:sz w:val="24"/>
              <w:szCs w:val="24"/>
              <w:lang w:eastAsia="en-IN"/>
            </w:rPr>
          </w:pPr>
          <w:r>
            <w:fldChar w:fldCharType="begin"/>
          </w:r>
          <w:r>
            <w:instrText xml:space="preserve"> TOC \o "1-3" \h \z \u </w:instrText>
          </w:r>
          <w:r>
            <w:fldChar w:fldCharType="separate"/>
          </w:r>
          <w:hyperlink w:anchor="_Toc222913397" w:history="1">
            <w:r w:rsidR="00E55D12" w:rsidRPr="00B706F2">
              <w:rPr>
                <w:rStyle w:val="Hyperlink"/>
              </w:rPr>
              <w:t>1.0 Introduction</w:t>
            </w:r>
            <w:r w:rsidR="00E55D12">
              <w:rPr>
                <w:webHidden/>
              </w:rPr>
              <w:tab/>
            </w:r>
            <w:r w:rsidR="00E55D12">
              <w:rPr>
                <w:webHidden/>
              </w:rPr>
              <w:fldChar w:fldCharType="begin"/>
            </w:r>
            <w:r w:rsidR="00E55D12">
              <w:rPr>
                <w:webHidden/>
              </w:rPr>
              <w:instrText xml:space="preserve"> PAGEREF _Toc222913397 \h </w:instrText>
            </w:r>
            <w:r w:rsidR="00E55D12">
              <w:rPr>
                <w:webHidden/>
              </w:rPr>
            </w:r>
            <w:r w:rsidR="00E55D12">
              <w:rPr>
                <w:webHidden/>
              </w:rPr>
              <w:fldChar w:fldCharType="separate"/>
            </w:r>
            <w:r w:rsidR="00E55D12">
              <w:rPr>
                <w:webHidden/>
              </w:rPr>
              <w:t>1</w:t>
            </w:r>
            <w:r w:rsidR="00E55D12">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398" w:history="1">
            <w:r w:rsidRPr="00B706F2">
              <w:rPr>
                <w:rStyle w:val="Hyperlink"/>
              </w:rPr>
              <w:t>2.0 Theoretical and Critical Review</w:t>
            </w:r>
            <w:r>
              <w:rPr>
                <w:webHidden/>
              </w:rPr>
              <w:tab/>
            </w:r>
            <w:r>
              <w:rPr>
                <w:webHidden/>
              </w:rPr>
              <w:fldChar w:fldCharType="begin"/>
            </w:r>
            <w:r>
              <w:rPr>
                <w:webHidden/>
              </w:rPr>
              <w:instrText xml:space="preserve"> PAGEREF _Toc222913398 \h </w:instrText>
            </w:r>
            <w:r>
              <w:rPr>
                <w:webHidden/>
              </w:rPr>
            </w:r>
            <w:r>
              <w:rPr>
                <w:webHidden/>
              </w:rPr>
              <w:fldChar w:fldCharType="separate"/>
            </w:r>
            <w:r>
              <w:rPr>
                <w:webHidden/>
              </w:rPr>
              <w:t>1</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399" w:history="1">
            <w:r w:rsidRPr="00B706F2">
              <w:rPr>
                <w:rStyle w:val="Hyperlink"/>
              </w:rPr>
              <w:t>2.1 Performance Management in Technology Organisations</w:t>
            </w:r>
            <w:r>
              <w:rPr>
                <w:webHidden/>
              </w:rPr>
              <w:tab/>
            </w:r>
            <w:r>
              <w:rPr>
                <w:webHidden/>
              </w:rPr>
              <w:fldChar w:fldCharType="begin"/>
            </w:r>
            <w:r>
              <w:rPr>
                <w:webHidden/>
              </w:rPr>
              <w:instrText xml:space="preserve"> PAGEREF _Toc222913399 \h </w:instrText>
            </w:r>
            <w:r>
              <w:rPr>
                <w:webHidden/>
              </w:rPr>
            </w:r>
            <w:r>
              <w:rPr>
                <w:webHidden/>
              </w:rPr>
              <w:fldChar w:fldCharType="separate"/>
            </w:r>
            <w:r>
              <w:rPr>
                <w:webHidden/>
              </w:rPr>
              <w:t>1</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00" w:history="1">
            <w:r w:rsidRPr="00B706F2">
              <w:rPr>
                <w:rStyle w:val="Hyperlink"/>
              </w:rPr>
              <w:t>2.2 Job Description in Technology Organisations</w:t>
            </w:r>
            <w:r>
              <w:rPr>
                <w:webHidden/>
              </w:rPr>
              <w:tab/>
            </w:r>
            <w:r>
              <w:rPr>
                <w:webHidden/>
              </w:rPr>
              <w:fldChar w:fldCharType="begin"/>
            </w:r>
            <w:r>
              <w:rPr>
                <w:webHidden/>
              </w:rPr>
              <w:instrText xml:space="preserve"> PAGEREF _Toc222913400 \h </w:instrText>
            </w:r>
            <w:r>
              <w:rPr>
                <w:webHidden/>
              </w:rPr>
            </w:r>
            <w:r>
              <w:rPr>
                <w:webHidden/>
              </w:rPr>
              <w:fldChar w:fldCharType="separate"/>
            </w:r>
            <w:r>
              <w:rPr>
                <w:webHidden/>
              </w:rPr>
              <w:t>2</w:t>
            </w:r>
            <w:r>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401" w:history="1">
            <w:r w:rsidRPr="00B706F2">
              <w:rPr>
                <w:rStyle w:val="Hyperlink"/>
              </w:rPr>
              <w:t>3.0 Proposed Integrated Performance Management Framework</w:t>
            </w:r>
            <w:r>
              <w:rPr>
                <w:webHidden/>
              </w:rPr>
              <w:tab/>
            </w:r>
            <w:r>
              <w:rPr>
                <w:webHidden/>
              </w:rPr>
              <w:fldChar w:fldCharType="begin"/>
            </w:r>
            <w:r>
              <w:rPr>
                <w:webHidden/>
              </w:rPr>
              <w:instrText xml:space="preserve"> PAGEREF _Toc222913401 \h </w:instrText>
            </w:r>
            <w:r>
              <w:rPr>
                <w:webHidden/>
              </w:rPr>
            </w:r>
            <w:r>
              <w:rPr>
                <w:webHidden/>
              </w:rPr>
              <w:fldChar w:fldCharType="separate"/>
            </w:r>
            <w:r>
              <w:rPr>
                <w:webHidden/>
              </w:rPr>
              <w:t>2</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02" w:history="1">
            <w:r w:rsidRPr="00B706F2">
              <w:rPr>
                <w:rStyle w:val="Hyperlink"/>
              </w:rPr>
              <w:t>3.1 Implementation of OKR Based System</w:t>
            </w:r>
            <w:r>
              <w:rPr>
                <w:webHidden/>
              </w:rPr>
              <w:tab/>
            </w:r>
            <w:r>
              <w:rPr>
                <w:webHidden/>
              </w:rPr>
              <w:fldChar w:fldCharType="begin"/>
            </w:r>
            <w:r>
              <w:rPr>
                <w:webHidden/>
              </w:rPr>
              <w:instrText xml:space="preserve"> PAGEREF _Toc222913402 \h </w:instrText>
            </w:r>
            <w:r>
              <w:rPr>
                <w:webHidden/>
              </w:rPr>
            </w:r>
            <w:r>
              <w:rPr>
                <w:webHidden/>
              </w:rPr>
              <w:fldChar w:fldCharType="separate"/>
            </w:r>
            <w:r>
              <w:rPr>
                <w:webHidden/>
              </w:rPr>
              <w:t>3</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03" w:history="1">
            <w:r w:rsidRPr="00B706F2">
              <w:rPr>
                <w:rStyle w:val="Hyperlink"/>
              </w:rPr>
              <w:t>3.2 Continuous Performance Conversations and 360 Degree Feedback</w:t>
            </w:r>
            <w:r>
              <w:rPr>
                <w:webHidden/>
              </w:rPr>
              <w:tab/>
            </w:r>
            <w:r>
              <w:rPr>
                <w:webHidden/>
              </w:rPr>
              <w:fldChar w:fldCharType="begin"/>
            </w:r>
            <w:r>
              <w:rPr>
                <w:webHidden/>
              </w:rPr>
              <w:instrText xml:space="preserve"> PAGEREF _Toc222913403 \h </w:instrText>
            </w:r>
            <w:r>
              <w:rPr>
                <w:webHidden/>
              </w:rPr>
            </w:r>
            <w:r>
              <w:rPr>
                <w:webHidden/>
              </w:rPr>
              <w:fldChar w:fldCharType="separate"/>
            </w:r>
            <w:r>
              <w:rPr>
                <w:webHidden/>
              </w:rPr>
              <w:t>3</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04" w:history="1">
            <w:r w:rsidRPr="00B706F2">
              <w:rPr>
                <w:rStyle w:val="Hyperlink"/>
              </w:rPr>
              <w:t>3.3 Implementation Roadmap for Performance and Job Redesign Reform</w:t>
            </w:r>
            <w:r>
              <w:rPr>
                <w:webHidden/>
              </w:rPr>
              <w:tab/>
            </w:r>
            <w:r>
              <w:rPr>
                <w:webHidden/>
              </w:rPr>
              <w:fldChar w:fldCharType="begin"/>
            </w:r>
            <w:r>
              <w:rPr>
                <w:webHidden/>
              </w:rPr>
              <w:instrText xml:space="preserve"> PAGEREF _Toc222913404 \h </w:instrText>
            </w:r>
            <w:r>
              <w:rPr>
                <w:webHidden/>
              </w:rPr>
            </w:r>
            <w:r>
              <w:rPr>
                <w:webHidden/>
              </w:rPr>
              <w:fldChar w:fldCharType="separate"/>
            </w:r>
            <w:r>
              <w:rPr>
                <w:webHidden/>
              </w:rPr>
              <w:t>3</w:t>
            </w:r>
            <w:r>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405" w:history="1">
            <w:r w:rsidRPr="00B706F2">
              <w:rPr>
                <w:rStyle w:val="Hyperlink"/>
              </w:rPr>
              <w:t>4.0 Job Redesign Framework for Strategic Leadership Jobs</w:t>
            </w:r>
            <w:r>
              <w:rPr>
                <w:webHidden/>
              </w:rPr>
              <w:tab/>
            </w:r>
            <w:r>
              <w:rPr>
                <w:webHidden/>
              </w:rPr>
              <w:fldChar w:fldCharType="begin"/>
            </w:r>
            <w:r>
              <w:rPr>
                <w:webHidden/>
              </w:rPr>
              <w:instrText xml:space="preserve"> PAGEREF _Toc222913405 \h </w:instrText>
            </w:r>
            <w:r>
              <w:rPr>
                <w:webHidden/>
              </w:rPr>
            </w:r>
            <w:r>
              <w:rPr>
                <w:webHidden/>
              </w:rPr>
              <w:fldChar w:fldCharType="separate"/>
            </w:r>
            <w:r>
              <w:rPr>
                <w:webHidden/>
              </w:rPr>
              <w:t>5</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06" w:history="1">
            <w:r w:rsidRPr="00B706F2">
              <w:rPr>
                <w:rStyle w:val="Hyperlink"/>
              </w:rPr>
              <w:t>4.1 Principles of Redesign</w:t>
            </w:r>
            <w:r>
              <w:rPr>
                <w:webHidden/>
              </w:rPr>
              <w:tab/>
            </w:r>
            <w:r>
              <w:rPr>
                <w:webHidden/>
              </w:rPr>
              <w:fldChar w:fldCharType="begin"/>
            </w:r>
            <w:r>
              <w:rPr>
                <w:webHidden/>
              </w:rPr>
              <w:instrText xml:space="preserve"> PAGEREF _Toc222913406 \h </w:instrText>
            </w:r>
            <w:r>
              <w:rPr>
                <w:webHidden/>
              </w:rPr>
            </w:r>
            <w:r>
              <w:rPr>
                <w:webHidden/>
              </w:rPr>
              <w:fldChar w:fldCharType="separate"/>
            </w:r>
            <w:r>
              <w:rPr>
                <w:webHidden/>
              </w:rPr>
              <w:t>5</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07" w:history="1">
            <w:r w:rsidRPr="00B706F2">
              <w:rPr>
                <w:rStyle w:val="Hyperlink"/>
              </w:rPr>
              <w:t>4.2 Redefining Leadership Positions</w:t>
            </w:r>
            <w:r>
              <w:rPr>
                <w:webHidden/>
              </w:rPr>
              <w:tab/>
            </w:r>
            <w:r>
              <w:rPr>
                <w:webHidden/>
              </w:rPr>
              <w:fldChar w:fldCharType="begin"/>
            </w:r>
            <w:r>
              <w:rPr>
                <w:webHidden/>
              </w:rPr>
              <w:instrText xml:space="preserve"> PAGEREF _Toc222913407 \h </w:instrText>
            </w:r>
            <w:r>
              <w:rPr>
                <w:webHidden/>
              </w:rPr>
            </w:r>
            <w:r>
              <w:rPr>
                <w:webHidden/>
              </w:rPr>
              <w:fldChar w:fldCharType="separate"/>
            </w:r>
            <w:r>
              <w:rPr>
                <w:webHidden/>
              </w:rPr>
              <w:t>5</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08" w:history="1">
            <w:r w:rsidRPr="00B706F2">
              <w:rPr>
                <w:rStyle w:val="Hyperlink"/>
              </w:rPr>
              <w:t>4.3 Strategic and Cultural Issues</w:t>
            </w:r>
            <w:r>
              <w:rPr>
                <w:webHidden/>
              </w:rPr>
              <w:tab/>
            </w:r>
            <w:r>
              <w:rPr>
                <w:webHidden/>
              </w:rPr>
              <w:fldChar w:fldCharType="begin"/>
            </w:r>
            <w:r>
              <w:rPr>
                <w:webHidden/>
              </w:rPr>
              <w:instrText xml:space="preserve"> PAGEREF _Toc222913408 \h </w:instrText>
            </w:r>
            <w:r>
              <w:rPr>
                <w:webHidden/>
              </w:rPr>
            </w:r>
            <w:r>
              <w:rPr>
                <w:webHidden/>
              </w:rPr>
              <w:fldChar w:fldCharType="separate"/>
            </w:r>
            <w:r>
              <w:rPr>
                <w:webHidden/>
              </w:rPr>
              <w:t>5</w:t>
            </w:r>
            <w:r>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409" w:history="1">
            <w:r w:rsidRPr="00B706F2">
              <w:rPr>
                <w:rStyle w:val="Hyperlink"/>
              </w:rPr>
              <w:t>5.0 Integration and Performance-Driven Culture</w:t>
            </w:r>
            <w:r>
              <w:rPr>
                <w:webHidden/>
              </w:rPr>
              <w:tab/>
            </w:r>
            <w:r>
              <w:rPr>
                <w:webHidden/>
              </w:rPr>
              <w:fldChar w:fldCharType="begin"/>
            </w:r>
            <w:r>
              <w:rPr>
                <w:webHidden/>
              </w:rPr>
              <w:instrText xml:space="preserve"> PAGEREF _Toc222913409 \h </w:instrText>
            </w:r>
            <w:r>
              <w:rPr>
                <w:webHidden/>
              </w:rPr>
            </w:r>
            <w:r>
              <w:rPr>
                <w:webHidden/>
              </w:rPr>
              <w:fldChar w:fldCharType="separate"/>
            </w:r>
            <w:r>
              <w:rPr>
                <w:webHidden/>
              </w:rPr>
              <w:t>6</w:t>
            </w:r>
            <w:r>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410" w:history="1">
            <w:r w:rsidRPr="00B706F2">
              <w:rPr>
                <w:rStyle w:val="Hyperlink"/>
              </w:rPr>
              <w:t>6.0 Reflective Analysis</w:t>
            </w:r>
            <w:r>
              <w:rPr>
                <w:webHidden/>
              </w:rPr>
              <w:tab/>
            </w:r>
            <w:r>
              <w:rPr>
                <w:webHidden/>
              </w:rPr>
              <w:fldChar w:fldCharType="begin"/>
            </w:r>
            <w:r>
              <w:rPr>
                <w:webHidden/>
              </w:rPr>
              <w:instrText xml:space="preserve"> PAGEREF _Toc222913410 \h </w:instrText>
            </w:r>
            <w:r>
              <w:rPr>
                <w:webHidden/>
              </w:rPr>
            </w:r>
            <w:r>
              <w:rPr>
                <w:webHidden/>
              </w:rPr>
              <w:fldChar w:fldCharType="separate"/>
            </w:r>
            <w:r>
              <w:rPr>
                <w:webHidden/>
              </w:rPr>
              <w:t>7</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11" w:history="1">
            <w:r w:rsidRPr="00B706F2">
              <w:rPr>
                <w:rStyle w:val="Hyperlink"/>
              </w:rPr>
              <w:t>6.1 Reflective Learning Using Gibbs' Cycle</w:t>
            </w:r>
            <w:r>
              <w:rPr>
                <w:webHidden/>
              </w:rPr>
              <w:tab/>
            </w:r>
            <w:r>
              <w:rPr>
                <w:webHidden/>
              </w:rPr>
              <w:fldChar w:fldCharType="begin"/>
            </w:r>
            <w:r>
              <w:rPr>
                <w:webHidden/>
              </w:rPr>
              <w:instrText xml:space="preserve"> PAGEREF _Toc222913411 \h </w:instrText>
            </w:r>
            <w:r>
              <w:rPr>
                <w:webHidden/>
              </w:rPr>
            </w:r>
            <w:r>
              <w:rPr>
                <w:webHidden/>
              </w:rPr>
              <w:fldChar w:fldCharType="separate"/>
            </w:r>
            <w:r>
              <w:rPr>
                <w:webHidden/>
              </w:rPr>
              <w:t>7</w:t>
            </w:r>
            <w:r>
              <w:rPr>
                <w:webHidden/>
              </w:rPr>
              <w:fldChar w:fldCharType="end"/>
            </w:r>
          </w:hyperlink>
        </w:p>
        <w:p w:rsidR="00E55D12" w:rsidRDefault="00E55D12">
          <w:pPr>
            <w:pStyle w:val="TOC3"/>
            <w:tabs>
              <w:tab w:val="right" w:leader="dot" w:pos="9016"/>
            </w:tabs>
            <w:rPr>
              <w:rFonts w:eastAsiaTheme="minorEastAsia"/>
              <w:sz w:val="24"/>
              <w:szCs w:val="24"/>
              <w:lang w:eastAsia="en-IN"/>
            </w:rPr>
          </w:pPr>
          <w:hyperlink w:anchor="_Toc222913412" w:history="1">
            <w:r w:rsidRPr="00B706F2">
              <w:rPr>
                <w:rStyle w:val="Hyperlink"/>
              </w:rPr>
              <w:t>Description</w:t>
            </w:r>
            <w:r>
              <w:rPr>
                <w:webHidden/>
              </w:rPr>
              <w:tab/>
            </w:r>
            <w:r>
              <w:rPr>
                <w:webHidden/>
              </w:rPr>
              <w:fldChar w:fldCharType="begin"/>
            </w:r>
            <w:r>
              <w:rPr>
                <w:webHidden/>
              </w:rPr>
              <w:instrText xml:space="preserve"> PAGEREF _Toc222913412 \h </w:instrText>
            </w:r>
            <w:r>
              <w:rPr>
                <w:webHidden/>
              </w:rPr>
            </w:r>
            <w:r>
              <w:rPr>
                <w:webHidden/>
              </w:rPr>
              <w:fldChar w:fldCharType="separate"/>
            </w:r>
            <w:r>
              <w:rPr>
                <w:webHidden/>
              </w:rPr>
              <w:t>7</w:t>
            </w:r>
            <w:r>
              <w:rPr>
                <w:webHidden/>
              </w:rPr>
              <w:fldChar w:fldCharType="end"/>
            </w:r>
          </w:hyperlink>
        </w:p>
        <w:p w:rsidR="00E55D12" w:rsidRDefault="00E55D12">
          <w:pPr>
            <w:pStyle w:val="TOC3"/>
            <w:tabs>
              <w:tab w:val="right" w:leader="dot" w:pos="9016"/>
            </w:tabs>
            <w:rPr>
              <w:rFonts w:eastAsiaTheme="minorEastAsia"/>
              <w:sz w:val="24"/>
              <w:szCs w:val="24"/>
              <w:lang w:eastAsia="en-IN"/>
            </w:rPr>
          </w:pPr>
          <w:hyperlink w:anchor="_Toc222913413" w:history="1">
            <w:r w:rsidRPr="00B706F2">
              <w:rPr>
                <w:rStyle w:val="Hyperlink"/>
              </w:rPr>
              <w:t>Feelings</w:t>
            </w:r>
            <w:r>
              <w:rPr>
                <w:webHidden/>
              </w:rPr>
              <w:tab/>
            </w:r>
            <w:r>
              <w:rPr>
                <w:webHidden/>
              </w:rPr>
              <w:fldChar w:fldCharType="begin"/>
            </w:r>
            <w:r>
              <w:rPr>
                <w:webHidden/>
              </w:rPr>
              <w:instrText xml:space="preserve"> PAGEREF _Toc222913413 \h </w:instrText>
            </w:r>
            <w:r>
              <w:rPr>
                <w:webHidden/>
              </w:rPr>
            </w:r>
            <w:r>
              <w:rPr>
                <w:webHidden/>
              </w:rPr>
              <w:fldChar w:fldCharType="separate"/>
            </w:r>
            <w:r>
              <w:rPr>
                <w:webHidden/>
              </w:rPr>
              <w:t>7</w:t>
            </w:r>
            <w:r>
              <w:rPr>
                <w:webHidden/>
              </w:rPr>
              <w:fldChar w:fldCharType="end"/>
            </w:r>
          </w:hyperlink>
        </w:p>
        <w:p w:rsidR="00E55D12" w:rsidRDefault="00E55D12">
          <w:pPr>
            <w:pStyle w:val="TOC3"/>
            <w:tabs>
              <w:tab w:val="right" w:leader="dot" w:pos="9016"/>
            </w:tabs>
            <w:rPr>
              <w:rFonts w:eastAsiaTheme="minorEastAsia"/>
              <w:sz w:val="24"/>
              <w:szCs w:val="24"/>
              <w:lang w:eastAsia="en-IN"/>
            </w:rPr>
          </w:pPr>
          <w:hyperlink w:anchor="_Toc222913414" w:history="1">
            <w:r w:rsidRPr="00B706F2">
              <w:rPr>
                <w:rStyle w:val="Hyperlink"/>
              </w:rPr>
              <w:t>Evaluation</w:t>
            </w:r>
            <w:r>
              <w:rPr>
                <w:webHidden/>
              </w:rPr>
              <w:tab/>
            </w:r>
            <w:r>
              <w:rPr>
                <w:webHidden/>
              </w:rPr>
              <w:fldChar w:fldCharType="begin"/>
            </w:r>
            <w:r>
              <w:rPr>
                <w:webHidden/>
              </w:rPr>
              <w:instrText xml:space="preserve"> PAGEREF _Toc222913414 \h </w:instrText>
            </w:r>
            <w:r>
              <w:rPr>
                <w:webHidden/>
              </w:rPr>
            </w:r>
            <w:r>
              <w:rPr>
                <w:webHidden/>
              </w:rPr>
              <w:fldChar w:fldCharType="separate"/>
            </w:r>
            <w:r>
              <w:rPr>
                <w:webHidden/>
              </w:rPr>
              <w:t>7</w:t>
            </w:r>
            <w:r>
              <w:rPr>
                <w:webHidden/>
              </w:rPr>
              <w:fldChar w:fldCharType="end"/>
            </w:r>
          </w:hyperlink>
        </w:p>
        <w:p w:rsidR="00E55D12" w:rsidRDefault="00E55D12">
          <w:pPr>
            <w:pStyle w:val="TOC3"/>
            <w:tabs>
              <w:tab w:val="right" w:leader="dot" w:pos="9016"/>
            </w:tabs>
            <w:rPr>
              <w:rFonts w:eastAsiaTheme="minorEastAsia"/>
              <w:sz w:val="24"/>
              <w:szCs w:val="24"/>
              <w:lang w:eastAsia="en-IN"/>
            </w:rPr>
          </w:pPr>
          <w:hyperlink w:anchor="_Toc222913415" w:history="1">
            <w:r w:rsidRPr="00B706F2">
              <w:rPr>
                <w:rStyle w:val="Hyperlink"/>
              </w:rPr>
              <w:t>Analysis</w:t>
            </w:r>
            <w:r>
              <w:rPr>
                <w:webHidden/>
              </w:rPr>
              <w:tab/>
            </w:r>
            <w:r>
              <w:rPr>
                <w:webHidden/>
              </w:rPr>
              <w:fldChar w:fldCharType="begin"/>
            </w:r>
            <w:r>
              <w:rPr>
                <w:webHidden/>
              </w:rPr>
              <w:instrText xml:space="preserve"> PAGEREF _Toc222913415 \h </w:instrText>
            </w:r>
            <w:r>
              <w:rPr>
                <w:webHidden/>
              </w:rPr>
            </w:r>
            <w:r>
              <w:rPr>
                <w:webHidden/>
              </w:rPr>
              <w:fldChar w:fldCharType="separate"/>
            </w:r>
            <w:r>
              <w:rPr>
                <w:webHidden/>
              </w:rPr>
              <w:t>7</w:t>
            </w:r>
            <w:r>
              <w:rPr>
                <w:webHidden/>
              </w:rPr>
              <w:fldChar w:fldCharType="end"/>
            </w:r>
          </w:hyperlink>
        </w:p>
        <w:p w:rsidR="00E55D12" w:rsidRDefault="00E55D12">
          <w:pPr>
            <w:pStyle w:val="TOC3"/>
            <w:tabs>
              <w:tab w:val="right" w:leader="dot" w:pos="9016"/>
            </w:tabs>
            <w:rPr>
              <w:rFonts w:eastAsiaTheme="minorEastAsia"/>
              <w:sz w:val="24"/>
              <w:szCs w:val="24"/>
              <w:lang w:eastAsia="en-IN"/>
            </w:rPr>
          </w:pPr>
          <w:hyperlink w:anchor="_Toc222913416" w:history="1">
            <w:r w:rsidRPr="00B706F2">
              <w:rPr>
                <w:rStyle w:val="Hyperlink"/>
              </w:rPr>
              <w:t>Conclusion</w:t>
            </w:r>
            <w:r>
              <w:rPr>
                <w:webHidden/>
              </w:rPr>
              <w:tab/>
            </w:r>
            <w:r>
              <w:rPr>
                <w:webHidden/>
              </w:rPr>
              <w:fldChar w:fldCharType="begin"/>
            </w:r>
            <w:r>
              <w:rPr>
                <w:webHidden/>
              </w:rPr>
              <w:instrText xml:space="preserve"> PAGEREF _Toc222913416 \h </w:instrText>
            </w:r>
            <w:r>
              <w:rPr>
                <w:webHidden/>
              </w:rPr>
            </w:r>
            <w:r>
              <w:rPr>
                <w:webHidden/>
              </w:rPr>
              <w:fldChar w:fldCharType="separate"/>
            </w:r>
            <w:r>
              <w:rPr>
                <w:webHidden/>
              </w:rPr>
              <w:t>8</w:t>
            </w:r>
            <w:r>
              <w:rPr>
                <w:webHidden/>
              </w:rPr>
              <w:fldChar w:fldCharType="end"/>
            </w:r>
          </w:hyperlink>
        </w:p>
        <w:p w:rsidR="00E55D12" w:rsidRDefault="00E55D12">
          <w:pPr>
            <w:pStyle w:val="TOC3"/>
            <w:tabs>
              <w:tab w:val="right" w:leader="dot" w:pos="9016"/>
            </w:tabs>
            <w:rPr>
              <w:rFonts w:eastAsiaTheme="minorEastAsia"/>
              <w:sz w:val="24"/>
              <w:szCs w:val="24"/>
              <w:lang w:eastAsia="en-IN"/>
            </w:rPr>
          </w:pPr>
          <w:hyperlink w:anchor="_Toc222913417" w:history="1">
            <w:r w:rsidRPr="00B706F2">
              <w:rPr>
                <w:rStyle w:val="Hyperlink"/>
              </w:rPr>
              <w:t>Action Plan</w:t>
            </w:r>
            <w:r>
              <w:rPr>
                <w:webHidden/>
              </w:rPr>
              <w:tab/>
            </w:r>
            <w:r>
              <w:rPr>
                <w:webHidden/>
              </w:rPr>
              <w:fldChar w:fldCharType="begin"/>
            </w:r>
            <w:r>
              <w:rPr>
                <w:webHidden/>
              </w:rPr>
              <w:instrText xml:space="preserve"> PAGEREF _Toc222913417 \h </w:instrText>
            </w:r>
            <w:r>
              <w:rPr>
                <w:webHidden/>
              </w:rPr>
            </w:r>
            <w:r>
              <w:rPr>
                <w:webHidden/>
              </w:rPr>
              <w:fldChar w:fldCharType="separate"/>
            </w:r>
            <w:r>
              <w:rPr>
                <w:webHidden/>
              </w:rPr>
              <w:t>8</w:t>
            </w:r>
            <w:r>
              <w:rPr>
                <w:webHidden/>
              </w:rPr>
              <w:fldChar w:fldCharType="end"/>
            </w:r>
          </w:hyperlink>
        </w:p>
        <w:p w:rsidR="00E55D12" w:rsidRDefault="00E55D12">
          <w:pPr>
            <w:pStyle w:val="TOC2"/>
            <w:tabs>
              <w:tab w:val="right" w:leader="dot" w:pos="9016"/>
            </w:tabs>
            <w:rPr>
              <w:rFonts w:eastAsiaTheme="minorEastAsia"/>
              <w:sz w:val="24"/>
              <w:szCs w:val="24"/>
              <w:lang w:eastAsia="en-IN"/>
            </w:rPr>
          </w:pPr>
          <w:hyperlink w:anchor="_Toc222913418" w:history="1">
            <w:r w:rsidRPr="00B706F2">
              <w:rPr>
                <w:rStyle w:val="Hyperlink"/>
              </w:rPr>
              <w:t>6.2 Staying Relevant in an AI-Driven Workplace</w:t>
            </w:r>
            <w:r>
              <w:rPr>
                <w:webHidden/>
              </w:rPr>
              <w:tab/>
            </w:r>
            <w:r>
              <w:rPr>
                <w:webHidden/>
              </w:rPr>
              <w:fldChar w:fldCharType="begin"/>
            </w:r>
            <w:r>
              <w:rPr>
                <w:webHidden/>
              </w:rPr>
              <w:instrText xml:space="preserve"> PAGEREF _Toc222913418 \h </w:instrText>
            </w:r>
            <w:r>
              <w:rPr>
                <w:webHidden/>
              </w:rPr>
            </w:r>
            <w:r>
              <w:rPr>
                <w:webHidden/>
              </w:rPr>
              <w:fldChar w:fldCharType="separate"/>
            </w:r>
            <w:r>
              <w:rPr>
                <w:webHidden/>
              </w:rPr>
              <w:t>8</w:t>
            </w:r>
            <w:r>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419" w:history="1">
            <w:r w:rsidRPr="00B706F2">
              <w:rPr>
                <w:rStyle w:val="Hyperlink"/>
              </w:rPr>
              <w:t>7.0 Conclusion</w:t>
            </w:r>
            <w:r>
              <w:rPr>
                <w:webHidden/>
              </w:rPr>
              <w:tab/>
            </w:r>
            <w:r>
              <w:rPr>
                <w:webHidden/>
              </w:rPr>
              <w:fldChar w:fldCharType="begin"/>
            </w:r>
            <w:r>
              <w:rPr>
                <w:webHidden/>
              </w:rPr>
              <w:instrText xml:space="preserve"> PAGEREF _Toc222913419 \h </w:instrText>
            </w:r>
            <w:r>
              <w:rPr>
                <w:webHidden/>
              </w:rPr>
            </w:r>
            <w:r>
              <w:rPr>
                <w:webHidden/>
              </w:rPr>
              <w:fldChar w:fldCharType="separate"/>
            </w:r>
            <w:r>
              <w:rPr>
                <w:webHidden/>
              </w:rPr>
              <w:t>8</w:t>
            </w:r>
            <w:r>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420" w:history="1">
            <w:r w:rsidRPr="00B706F2">
              <w:rPr>
                <w:rStyle w:val="Hyperlink"/>
                <w:bCs/>
              </w:rPr>
              <w:t>References</w:t>
            </w:r>
            <w:r w:rsidRPr="00B706F2">
              <w:rPr>
                <w:rStyle w:val="Hyperlink"/>
              </w:rPr>
              <w:t>:</w:t>
            </w:r>
            <w:r>
              <w:rPr>
                <w:webHidden/>
              </w:rPr>
              <w:tab/>
            </w:r>
            <w:r>
              <w:rPr>
                <w:webHidden/>
              </w:rPr>
              <w:fldChar w:fldCharType="begin"/>
            </w:r>
            <w:r>
              <w:rPr>
                <w:webHidden/>
              </w:rPr>
              <w:instrText xml:space="preserve"> PAGEREF _Toc222913420 \h </w:instrText>
            </w:r>
            <w:r>
              <w:rPr>
                <w:webHidden/>
              </w:rPr>
            </w:r>
            <w:r>
              <w:rPr>
                <w:webHidden/>
              </w:rPr>
              <w:fldChar w:fldCharType="separate"/>
            </w:r>
            <w:r>
              <w:rPr>
                <w:webHidden/>
              </w:rPr>
              <w:t>9</w:t>
            </w:r>
            <w:r>
              <w:rPr>
                <w:webHidden/>
              </w:rPr>
              <w:fldChar w:fldCharType="end"/>
            </w:r>
          </w:hyperlink>
        </w:p>
        <w:p w:rsidR="00E55D12" w:rsidRDefault="00E55D12">
          <w:pPr>
            <w:pStyle w:val="TOC1"/>
            <w:tabs>
              <w:tab w:val="right" w:leader="dot" w:pos="9016"/>
            </w:tabs>
            <w:rPr>
              <w:rFonts w:eastAsiaTheme="minorEastAsia"/>
              <w:sz w:val="24"/>
              <w:szCs w:val="24"/>
              <w:lang w:eastAsia="en-IN"/>
            </w:rPr>
          </w:pPr>
          <w:hyperlink w:anchor="_Toc222913421" w:history="1">
            <w:r w:rsidRPr="00B706F2">
              <w:rPr>
                <w:rStyle w:val="Hyperlink"/>
              </w:rPr>
              <w:t>Appendix:</w:t>
            </w:r>
            <w:r>
              <w:rPr>
                <w:webHidden/>
              </w:rPr>
              <w:tab/>
            </w:r>
            <w:r>
              <w:rPr>
                <w:webHidden/>
              </w:rPr>
              <w:fldChar w:fldCharType="begin"/>
            </w:r>
            <w:r>
              <w:rPr>
                <w:webHidden/>
              </w:rPr>
              <w:instrText xml:space="preserve"> PAGEREF _Toc222913421 \h </w:instrText>
            </w:r>
            <w:r>
              <w:rPr>
                <w:webHidden/>
              </w:rPr>
            </w:r>
            <w:r>
              <w:rPr>
                <w:webHidden/>
              </w:rPr>
              <w:fldChar w:fldCharType="separate"/>
            </w:r>
            <w:r>
              <w:rPr>
                <w:webHidden/>
              </w:rPr>
              <w:t>10</w:t>
            </w:r>
            <w:r>
              <w:rPr>
                <w:webHidden/>
              </w:rPr>
              <w:fldChar w:fldCharType="end"/>
            </w:r>
          </w:hyperlink>
        </w:p>
        <w:p w:rsidR="002373C6" w:rsidRDefault="002373C6" w:rsidP="002373C6">
          <w:pPr>
            <w:rPr>
              <w:b/>
              <w:bCs/>
            </w:rPr>
          </w:pPr>
          <w:r>
            <w:rPr>
              <w:b/>
              <w:bCs/>
            </w:rPr>
            <w:fldChar w:fldCharType="end"/>
          </w:r>
        </w:p>
      </w:sdtContent>
    </w:sdt>
    <w:p w:rsidR="00CE528A" w:rsidRDefault="00CE528A">
      <w:pPr>
        <w:jc w:val="left"/>
        <w:rPr>
          <w:b/>
          <w:bCs/>
        </w:rPr>
      </w:pPr>
      <w:r>
        <w:rPr>
          <w:b/>
          <w:bCs/>
        </w:rPr>
        <w:br w:type="page"/>
      </w:r>
    </w:p>
    <w:p w:rsidR="00CE528A" w:rsidRDefault="00CE528A" w:rsidP="00CE528A">
      <w:pPr>
        <w:jc w:val="center"/>
        <w:rPr>
          <w:rFonts w:ascii="Arial" w:hAnsi="Arial" w:cs="Arial"/>
          <w:sz w:val="24"/>
          <w:szCs w:val="24"/>
        </w:rPr>
      </w:pPr>
      <w:r w:rsidRPr="00CE528A">
        <w:rPr>
          <w:rFonts w:ascii="Arial" w:hAnsi="Arial" w:cs="Arial"/>
          <w:b/>
          <w:bCs/>
          <w:sz w:val="24"/>
          <w:szCs w:val="24"/>
        </w:rPr>
        <w:lastRenderedPageBreak/>
        <w:t>EXECUTIVE SUMMARY</w:t>
      </w:r>
    </w:p>
    <w:p w:rsidR="00CE528A" w:rsidRDefault="00CE528A" w:rsidP="00CE528A">
      <w:pPr>
        <w:jc w:val="center"/>
        <w:rPr>
          <w:rFonts w:ascii="Arial" w:hAnsi="Arial" w:cs="Arial"/>
          <w:sz w:val="24"/>
          <w:szCs w:val="24"/>
        </w:rPr>
      </w:pPr>
    </w:p>
    <w:p w:rsidR="00CE528A" w:rsidRPr="00E55D12" w:rsidRDefault="00CE528A" w:rsidP="00CE528A">
      <w:pPr>
        <w:rPr>
          <w:rFonts w:ascii="Arial" w:hAnsi="Arial" w:cs="Arial"/>
          <w:sz w:val="24"/>
          <w:szCs w:val="24"/>
        </w:rPr>
      </w:pPr>
      <w:r w:rsidRPr="00E55D12">
        <w:rPr>
          <w:rFonts w:ascii="Arial" w:hAnsi="Arial" w:cs="Arial"/>
          <w:sz w:val="24"/>
          <w:szCs w:val="24"/>
        </w:rPr>
        <w:t>Aether Innovations, a 300 employee technology organisation, is experiencing performance stagnation manifested by flat growth, increased employee turnover and declining customer satisfaction. This report's diagnosis of the root cause is not that of isolated operational inefficiencies, but of systemic misalignment between strategic intent, performance architecture, and leadership role design.</w:t>
      </w:r>
    </w:p>
    <w:p w:rsidR="00CE528A" w:rsidRPr="00E55D12" w:rsidRDefault="00CE528A" w:rsidP="00CE528A">
      <w:pPr>
        <w:rPr>
          <w:rFonts w:ascii="Arial" w:hAnsi="Arial" w:cs="Arial"/>
          <w:sz w:val="24"/>
          <w:szCs w:val="24"/>
        </w:rPr>
      </w:pPr>
    </w:p>
    <w:p w:rsidR="00CE528A" w:rsidRPr="00E55D12" w:rsidRDefault="00CE528A" w:rsidP="00CE528A">
      <w:pPr>
        <w:rPr>
          <w:rFonts w:ascii="Arial" w:hAnsi="Arial" w:cs="Arial"/>
          <w:sz w:val="24"/>
          <w:szCs w:val="24"/>
        </w:rPr>
      </w:pPr>
      <w:r w:rsidRPr="00E55D12">
        <w:rPr>
          <w:rFonts w:ascii="Arial" w:hAnsi="Arial" w:cs="Arial"/>
          <w:sz w:val="24"/>
          <w:szCs w:val="24"/>
        </w:rPr>
        <w:t>The analysis shows that traditional systems of annual appraisal and performance review based on KPIs, whilst administratively structured, create rigidity and short-term behavioural distortion in dynamic, innovation-driven environments. Similarly, narrowly defined leadership roles impose limits on autonomy and reduce cross-functional integration, which results in a limited capacity to be agile and innovative in the organization.</w:t>
      </w:r>
    </w:p>
    <w:p w:rsidR="00CE528A" w:rsidRPr="00E55D12" w:rsidRDefault="00CE528A" w:rsidP="00CE528A">
      <w:pPr>
        <w:rPr>
          <w:rFonts w:ascii="Arial" w:hAnsi="Arial" w:cs="Arial"/>
          <w:sz w:val="24"/>
          <w:szCs w:val="24"/>
        </w:rPr>
      </w:pPr>
    </w:p>
    <w:p w:rsidR="00CE528A" w:rsidRPr="00E55D12" w:rsidRDefault="00CE528A" w:rsidP="00CE528A">
      <w:pPr>
        <w:rPr>
          <w:rFonts w:ascii="Arial" w:hAnsi="Arial" w:cs="Arial"/>
          <w:sz w:val="24"/>
          <w:szCs w:val="24"/>
        </w:rPr>
      </w:pPr>
      <w:r w:rsidRPr="00E55D12">
        <w:rPr>
          <w:rFonts w:ascii="Arial" w:hAnsi="Arial" w:cs="Arial"/>
          <w:sz w:val="24"/>
          <w:szCs w:val="24"/>
        </w:rPr>
        <w:t>Drawing upon Goal-Setting Theory, Job Characteristics Model, and Ability-Motivation-Opportunity (AMO) framework, this report has proposed human capital blueprint of an integrated nature. The proposed reform has included the introduction of an OKR-based continuous performance management system quarterly, structured developmental conversations with 360-degree feedback, and autonomy-enhancing changes in strategic leadership functions.</w:t>
      </w:r>
    </w:p>
    <w:p w:rsidR="00CE528A" w:rsidRPr="00E55D12" w:rsidRDefault="00CE528A" w:rsidP="00CE528A">
      <w:pPr>
        <w:rPr>
          <w:rFonts w:ascii="Arial" w:hAnsi="Arial" w:cs="Arial"/>
          <w:sz w:val="24"/>
          <w:szCs w:val="24"/>
        </w:rPr>
      </w:pPr>
    </w:p>
    <w:p w:rsidR="00CE528A" w:rsidRPr="00E55D12" w:rsidRDefault="00CE528A" w:rsidP="00CE528A">
      <w:pPr>
        <w:rPr>
          <w:rFonts w:ascii="Arial" w:hAnsi="Arial" w:cs="Arial"/>
          <w:sz w:val="24"/>
          <w:szCs w:val="24"/>
        </w:rPr>
      </w:pPr>
      <w:r w:rsidRPr="00E55D12">
        <w:rPr>
          <w:rFonts w:ascii="Arial" w:hAnsi="Arial" w:cs="Arial"/>
          <w:sz w:val="24"/>
          <w:szCs w:val="24"/>
        </w:rPr>
        <w:t>A phased implementation roadmap and performance KPI dashboard are presented to ensure impact is measurable and cultural transformation is sustainable. The proposed architecture moves the performance management from retrospective control to developmental enablement embedded the innovation accountability in the leadership.</w:t>
      </w:r>
    </w:p>
    <w:p w:rsidR="00CE528A" w:rsidRPr="00E55D12" w:rsidRDefault="00CE528A" w:rsidP="00CE528A">
      <w:pPr>
        <w:rPr>
          <w:rFonts w:ascii="Arial" w:hAnsi="Arial" w:cs="Arial"/>
          <w:sz w:val="24"/>
          <w:szCs w:val="24"/>
        </w:rPr>
      </w:pPr>
    </w:p>
    <w:p w:rsidR="00CE528A" w:rsidRDefault="00CE528A" w:rsidP="00CE528A">
      <w:pPr>
        <w:rPr>
          <w:rFonts w:ascii="Arial" w:hAnsi="Arial" w:cs="Arial"/>
          <w:sz w:val="24"/>
          <w:szCs w:val="24"/>
        </w:rPr>
      </w:pPr>
      <w:r w:rsidRPr="00E55D12">
        <w:rPr>
          <w:rFonts w:ascii="Arial" w:hAnsi="Arial" w:cs="Arial"/>
          <w:sz w:val="24"/>
          <w:szCs w:val="24"/>
        </w:rPr>
        <w:t>The report concludes that it is not only technological sophistication that determines sustainable competitive advantage in digital ecosystems, but the systemic alignment of strategy, structure, and human capability. By re-engineering performance systems and job design in an integrated way it is possible for Aether Innovations to restore engagement, stimulate innovation and rebuild long-term organisational vitality.</w:t>
      </w:r>
    </w:p>
    <w:p w:rsidR="00CE528A" w:rsidRDefault="00CE528A" w:rsidP="00CE528A">
      <w:pPr>
        <w:rPr>
          <w:b/>
          <w:bCs/>
        </w:rPr>
      </w:pPr>
    </w:p>
    <w:p w:rsidR="00CE528A" w:rsidRDefault="00CE528A" w:rsidP="00CE528A">
      <w:pPr>
        <w:rPr>
          <w:b/>
          <w:bCs/>
        </w:rPr>
      </w:pPr>
    </w:p>
    <w:p w:rsidR="00CE528A" w:rsidRPr="00CE528A" w:rsidRDefault="00CE528A" w:rsidP="00CE528A">
      <w:pPr>
        <w:sectPr w:rsidR="00CE528A" w:rsidRPr="00CE528A" w:rsidSect="006449AC">
          <w:footerReference w:type="default" r:id="rId9"/>
          <w:footerReference w:type="firs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pPr>
    </w:p>
    <w:p w:rsidR="00CE528A" w:rsidRDefault="00CE528A" w:rsidP="002373C6">
      <w:pPr>
        <w:pStyle w:val="Heading1"/>
      </w:pPr>
      <w:bookmarkStart w:id="0" w:name="_Toc222913397"/>
    </w:p>
    <w:p w:rsidR="00F13D4C" w:rsidRPr="00F13D4C" w:rsidRDefault="00F13D4C" w:rsidP="002373C6">
      <w:pPr>
        <w:pStyle w:val="Heading1"/>
      </w:pPr>
      <w:r w:rsidRPr="00F13D4C">
        <w:t>1.0 Introduction</w:t>
      </w:r>
      <w:bookmarkEnd w:id="0"/>
    </w:p>
    <w:p w:rsidR="00F13D4C" w:rsidRPr="00F13D4C" w:rsidRDefault="00F13D4C" w:rsidP="00F13D4C">
      <w:pPr>
        <w:rPr>
          <w:rFonts w:ascii="Arial" w:hAnsi="Arial" w:cs="Arial"/>
          <w:sz w:val="24"/>
          <w:szCs w:val="24"/>
        </w:rPr>
      </w:pPr>
      <w:r w:rsidRPr="00F13D4C">
        <w:rPr>
          <w:rFonts w:ascii="Arial" w:hAnsi="Arial" w:cs="Arial"/>
          <w:sz w:val="24"/>
          <w:szCs w:val="24"/>
        </w:rPr>
        <w:t>Aether Innovations is a 300-employee technology company that is experiencing stagnant growth, increasing employee turnover, and declining customer satisfaction despite earlier rapid expansion. In the context of dynamic technology environments, human capital systems play a key role in maintaining innovation and organisational agility. However, many technology companies still use old-fashioned annual performance reviews and narrowly defined job descriptions that focus more on measurement and control than creativity and adaptability. When people management practices are not in line with strategic objectives, organisations suffer in terms of autonomy, innovation capability, and levels of engagement.</w:t>
      </w:r>
    </w:p>
    <w:p w:rsidR="00F13D4C" w:rsidRPr="00F13D4C" w:rsidRDefault="00F13D4C" w:rsidP="00F13D4C">
      <w:pPr>
        <w:rPr>
          <w:rFonts w:ascii="Arial" w:hAnsi="Arial" w:cs="Arial"/>
          <w:sz w:val="24"/>
          <w:szCs w:val="24"/>
        </w:rPr>
      </w:pPr>
      <w:r w:rsidRPr="00F13D4C">
        <w:rPr>
          <w:rFonts w:ascii="Arial" w:hAnsi="Arial" w:cs="Arial"/>
          <w:sz w:val="24"/>
          <w:szCs w:val="24"/>
        </w:rPr>
        <w:t>This report makes the case that Aether Innovations performance issues are due to an obsolete performance management architecture paired with limited job design for the restrictions of autonomy and strategic integration. Drawing on the Goal-Setting Theory, the Job Characteristics Model (JCM) and the Ability-Motivation-Opportunity (AMO) framework, the report examines critically the company's existing systems and proposes an integrated solution for human capital. Specifically, it recommends implementation of an OKR-based continuous performance framework, as well as other autonomy-enhancing redesign of key leadership roles. The blueprint that is being proposed aims to re-align strategy with people systems, to re-build engagement and to re-establish sustainable organisational performance in an increasingly competitive technological landscape.</w:t>
      </w:r>
      <w:r w:rsidR="00BE4458">
        <w:rPr>
          <w:rFonts w:ascii="Arial" w:hAnsi="Arial" w:cs="Arial"/>
          <w:sz w:val="24"/>
          <w:szCs w:val="24"/>
        </w:rPr>
        <w:t xml:space="preserve"> </w:t>
      </w:r>
      <w:r w:rsidR="00BE4458" w:rsidRPr="00BE4458">
        <w:rPr>
          <w:rFonts w:ascii="Arial" w:hAnsi="Arial" w:cs="Arial"/>
          <w:sz w:val="24"/>
          <w:szCs w:val="24"/>
        </w:rPr>
        <w:t>Strategic misalignment between people systems and business objectives reduces innovation capability and engagement (Aguinis &amp; Burgi-Tian, 2023).</w:t>
      </w:r>
    </w:p>
    <w:p w:rsidR="00F13D4C" w:rsidRDefault="00F13D4C" w:rsidP="00F13D4C">
      <w:pPr>
        <w:rPr>
          <w:rFonts w:ascii="Arial" w:hAnsi="Arial" w:cs="Arial"/>
          <w:sz w:val="24"/>
          <w:szCs w:val="24"/>
        </w:rPr>
      </w:pPr>
    </w:p>
    <w:p w:rsidR="00F13D4C" w:rsidRPr="008A5883" w:rsidRDefault="00F13D4C" w:rsidP="002373C6">
      <w:pPr>
        <w:pStyle w:val="Heading1"/>
      </w:pPr>
      <w:bookmarkStart w:id="1" w:name="_Toc222913398"/>
      <w:r w:rsidRPr="008A5883">
        <w:lastRenderedPageBreak/>
        <w:t>2.0 Theoretical and Critical Review</w:t>
      </w:r>
      <w:bookmarkEnd w:id="1"/>
    </w:p>
    <w:p w:rsidR="00F13D4C" w:rsidRDefault="00F13D4C" w:rsidP="002373C6">
      <w:pPr>
        <w:pStyle w:val="Heading2"/>
      </w:pPr>
      <w:bookmarkStart w:id="2" w:name="_Toc222913399"/>
      <w:r w:rsidRPr="00F13D4C">
        <w:t>2.1 Performance Management in Technology Organisations</w:t>
      </w:r>
      <w:bookmarkEnd w:id="2"/>
    </w:p>
    <w:p w:rsidR="00E70B3D" w:rsidRPr="00E70B3D" w:rsidRDefault="00E70B3D" w:rsidP="00E70B3D">
      <w:pPr>
        <w:jc w:val="center"/>
      </w:pPr>
      <w:r>
        <w:drawing>
          <wp:inline distT="0" distB="0" distL="0" distR="0">
            <wp:extent cx="4078605" cy="3059179"/>
            <wp:effectExtent l="0" t="0" r="0" b="8255"/>
            <wp:docPr id="52996039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78865" cy="3059374"/>
                    </a:xfrm>
                    <a:prstGeom prst="rect">
                      <a:avLst/>
                    </a:prstGeom>
                    <a:noFill/>
                    <a:ln>
                      <a:noFill/>
                    </a:ln>
                  </pic:spPr>
                </pic:pic>
              </a:graphicData>
            </a:graphic>
          </wp:inline>
        </w:drawing>
      </w:r>
    </w:p>
    <w:p w:rsidR="00F13D4C" w:rsidRPr="00F13D4C" w:rsidRDefault="00F13D4C" w:rsidP="00F13D4C">
      <w:pPr>
        <w:rPr>
          <w:rFonts w:ascii="Arial" w:hAnsi="Arial" w:cs="Arial"/>
          <w:sz w:val="24"/>
          <w:szCs w:val="24"/>
        </w:rPr>
      </w:pPr>
      <w:r w:rsidRPr="00F13D4C">
        <w:rPr>
          <w:rFonts w:ascii="Arial" w:hAnsi="Arial" w:cs="Arial"/>
          <w:sz w:val="24"/>
          <w:szCs w:val="24"/>
        </w:rPr>
        <w:t>Traditional performance management systems in technology organisations are usually organised around annual appraisal cycles, individual key performance indicators (KPIs), and hierarchical evaluation. Although such systems provide for measurable accountability and clarity of administration, they are increasingly inadequate in the context of fast-changing, innovation-driven contexts. Annual reviews are retrospective, infrequent and thus do not provide many opportunities for real-time learning and growth. In markets where cycles of products are short and the rate of technological disruption is ever-increasing, the longer the delay in feedback, the more there is a misalignment between strategic flexibility and performance evaluation.</w:t>
      </w:r>
      <w:r w:rsidR="00BE4458">
        <w:rPr>
          <w:rFonts w:ascii="Arial" w:hAnsi="Arial" w:cs="Arial"/>
          <w:sz w:val="24"/>
          <w:szCs w:val="24"/>
        </w:rPr>
        <w:t xml:space="preserve"> </w:t>
      </w:r>
      <w:r w:rsidR="00BE4458" w:rsidRPr="00BE4458">
        <w:rPr>
          <w:rFonts w:ascii="Arial" w:hAnsi="Arial" w:cs="Arial"/>
          <w:sz w:val="24"/>
          <w:szCs w:val="24"/>
        </w:rPr>
        <w:t>Goal-setting improves performance when goals are specific and challenging, but excessive reliance on metrics can distort behaviour (Latham &amp; Seijts, 2023).</w:t>
      </w:r>
    </w:p>
    <w:p w:rsidR="00F13D4C" w:rsidRPr="00F13D4C" w:rsidRDefault="00F13D4C" w:rsidP="00F13D4C">
      <w:pPr>
        <w:rPr>
          <w:rFonts w:ascii="Arial" w:hAnsi="Arial" w:cs="Arial"/>
          <w:sz w:val="24"/>
          <w:szCs w:val="24"/>
        </w:rPr>
      </w:pPr>
      <w:r w:rsidRPr="00F13D4C">
        <w:rPr>
          <w:rFonts w:ascii="Arial" w:hAnsi="Arial" w:cs="Arial"/>
          <w:sz w:val="24"/>
          <w:szCs w:val="24"/>
        </w:rPr>
        <w:t>KPI-driven models focus on quantifiable output and in many cases are not conducive to sustainable innovation but more focused on short-term target achievement. According to the Goal-Setting Theory, performance improves when goals are identified as being specific and challenging. However when targets are narrowly defined behaviour may be distorted. Employees can prioritise measurable deliverables over collaboration, experimentation and long-term strategic contribution. In knowledge intensive firms, overkill of metrics may breed internal competition, risk aversion and performance pressure that destroy psychological security and creativity.</w:t>
      </w:r>
    </w:p>
    <w:p w:rsidR="00F13D4C" w:rsidRDefault="00F13D4C" w:rsidP="00F13D4C">
      <w:pPr>
        <w:rPr>
          <w:rFonts w:ascii="Arial" w:hAnsi="Arial" w:cs="Arial"/>
          <w:sz w:val="24"/>
          <w:szCs w:val="24"/>
        </w:rPr>
      </w:pPr>
      <w:r w:rsidRPr="00F13D4C">
        <w:rPr>
          <w:rFonts w:ascii="Arial" w:hAnsi="Arial" w:cs="Arial"/>
          <w:sz w:val="24"/>
          <w:szCs w:val="24"/>
        </w:rPr>
        <w:t xml:space="preserve">Hierarchical appraisal processes may further limit employee voice and intrinsic motivation. In settings with intellectual capital as their main asset, excessive managerial control can have a negative effect on autonomy and perceived fairness. Limited developmental dialogue and coaching build less engagement and organisational learning. While the traditional systems provide clarity in structures, due </w:t>
      </w:r>
      <w:r w:rsidRPr="00F13D4C">
        <w:rPr>
          <w:rFonts w:ascii="Arial" w:hAnsi="Arial" w:cs="Arial"/>
          <w:sz w:val="24"/>
          <w:szCs w:val="24"/>
        </w:rPr>
        <w:lastRenderedPageBreak/>
        <w:t>to the rigidity and short-term orientation they are not adequate for the sustianability of innovation and agility.</w:t>
      </w:r>
    </w:p>
    <w:p w:rsidR="00C36FAD" w:rsidRPr="00F13D4C" w:rsidRDefault="00C36FAD" w:rsidP="00F13D4C">
      <w:pPr>
        <w:rPr>
          <w:rFonts w:ascii="Arial" w:hAnsi="Arial" w:cs="Arial"/>
          <w:sz w:val="24"/>
          <w:szCs w:val="24"/>
        </w:rPr>
      </w:pPr>
    </w:p>
    <w:p w:rsidR="00F13D4C" w:rsidRPr="00F13D4C" w:rsidRDefault="00F13D4C" w:rsidP="002373C6">
      <w:pPr>
        <w:pStyle w:val="Heading2"/>
      </w:pPr>
      <w:bookmarkStart w:id="3" w:name="_Toc222913400"/>
      <w:r w:rsidRPr="00F13D4C">
        <w:t>2.2 Job Description in Technology Organisations</w:t>
      </w:r>
      <w:bookmarkEnd w:id="3"/>
    </w:p>
    <w:p w:rsidR="00F13D4C" w:rsidRPr="00F13D4C" w:rsidRDefault="00F13D4C" w:rsidP="00F13D4C">
      <w:pPr>
        <w:rPr>
          <w:rFonts w:ascii="Arial" w:hAnsi="Arial" w:cs="Arial"/>
          <w:sz w:val="24"/>
          <w:szCs w:val="24"/>
        </w:rPr>
      </w:pPr>
      <w:r w:rsidRPr="00F13D4C">
        <w:rPr>
          <w:rFonts w:ascii="Arial" w:hAnsi="Arial" w:cs="Arial"/>
          <w:sz w:val="24"/>
          <w:szCs w:val="24"/>
        </w:rPr>
        <w:t>In addition to performance systems, job design is an important determinant of organisational effectiveness. Technology companies often use specialised role structures in order to get the most out of them in terms of technical efficiency. Although specialisation enhances expertise, too much task fragmentation leads to a decrease in the variety of skills, and a lack of understanding of the strategic purpose by employees. Narrow role definitions can be a constraint to creativity, experimenting and cross-functional collaboration.</w:t>
      </w:r>
    </w:p>
    <w:p w:rsidR="00F13D4C" w:rsidRPr="00F13D4C" w:rsidRDefault="00F13D4C" w:rsidP="00F13D4C">
      <w:pPr>
        <w:rPr>
          <w:rFonts w:ascii="Arial" w:hAnsi="Arial" w:cs="Arial"/>
          <w:sz w:val="24"/>
          <w:szCs w:val="24"/>
        </w:rPr>
      </w:pPr>
      <w:r w:rsidRPr="00F13D4C">
        <w:rPr>
          <w:rFonts w:ascii="Arial" w:hAnsi="Arial" w:cs="Arial"/>
          <w:sz w:val="24"/>
          <w:szCs w:val="24"/>
        </w:rPr>
        <w:t>The Job Characteristics Model outlines the following sources of intrinsic motivation and job satisfaction: autonomy, skill variety, task identity, task significance and feedback. However, fast-paced technology environments tend to create role ambiguity, overlapping responsibilities and frequent project switching. While agile methodologies aim to make things more reactive, improper coordination of implementation may increase workload and cognitive burden. These pressures contribute to burnout, disengagement and turnover.</w:t>
      </w:r>
      <w:r w:rsidR="00BE4458">
        <w:rPr>
          <w:rFonts w:ascii="Arial" w:hAnsi="Arial" w:cs="Arial"/>
          <w:sz w:val="24"/>
          <w:szCs w:val="24"/>
        </w:rPr>
        <w:t xml:space="preserve"> </w:t>
      </w:r>
      <w:r w:rsidR="00BE4458" w:rsidRPr="00BE4458">
        <w:rPr>
          <w:rFonts w:ascii="Arial" w:hAnsi="Arial" w:cs="Arial"/>
          <w:sz w:val="24"/>
          <w:szCs w:val="24"/>
        </w:rPr>
        <w:t>Restrictive job roles limit the opportunity dimension of the AMO framework, reducing employee contribution (Bos-Nehles &amp; Meijerink, 2023).</w:t>
      </w:r>
    </w:p>
    <w:p w:rsidR="00F13D4C" w:rsidRPr="00F13D4C" w:rsidRDefault="00F13D4C" w:rsidP="00F13D4C">
      <w:pPr>
        <w:rPr>
          <w:rFonts w:ascii="Arial" w:hAnsi="Arial" w:cs="Arial"/>
          <w:sz w:val="24"/>
          <w:szCs w:val="24"/>
        </w:rPr>
      </w:pPr>
      <w:r w:rsidRPr="00F13D4C">
        <w:rPr>
          <w:rFonts w:ascii="Arial" w:hAnsi="Arial" w:cs="Arial"/>
          <w:sz w:val="24"/>
          <w:szCs w:val="24"/>
        </w:rPr>
        <w:t>The AMO framework assumes that organisational performance is dependent on the ability, motivation and opportunity of employees to make an effective contribution. Restrictive job designs limit the opportunity dimension by limiting discretion and decision-making authority. Poorly integrated leadership roles can lead to reinforcing organisational silos, which can reduce strategic alignment and the ability to be responsive to customers. As a result, traditional structures centered on efficiency and other aspects of the job structure can actually impede innovation and adaptability.</w:t>
      </w:r>
    </w:p>
    <w:p w:rsidR="00F13D4C" w:rsidRDefault="00F13D4C" w:rsidP="00F13D4C">
      <w:pPr>
        <w:rPr>
          <w:rFonts w:ascii="Arial" w:hAnsi="Arial" w:cs="Arial"/>
          <w:sz w:val="24"/>
          <w:szCs w:val="24"/>
        </w:rPr>
      </w:pPr>
    </w:p>
    <w:p w:rsidR="00F13D4C" w:rsidRPr="008A5883" w:rsidRDefault="00F13D4C" w:rsidP="002373C6">
      <w:pPr>
        <w:pStyle w:val="Heading1"/>
      </w:pPr>
      <w:bookmarkStart w:id="4" w:name="_Toc222913401"/>
      <w:r w:rsidRPr="008A5883">
        <w:t>3.0 Proposed Integrated Performance Management Framework</w:t>
      </w:r>
      <w:bookmarkEnd w:id="4"/>
    </w:p>
    <w:p w:rsidR="00F13D4C" w:rsidRPr="00F13D4C" w:rsidRDefault="00F13D4C" w:rsidP="00F13D4C">
      <w:pPr>
        <w:rPr>
          <w:rFonts w:ascii="Arial" w:hAnsi="Arial" w:cs="Arial"/>
          <w:sz w:val="24"/>
          <w:szCs w:val="24"/>
        </w:rPr>
      </w:pPr>
      <w:r w:rsidRPr="00F13D4C">
        <w:rPr>
          <w:rFonts w:ascii="Arial" w:hAnsi="Arial" w:cs="Arial"/>
          <w:sz w:val="24"/>
          <w:szCs w:val="24"/>
        </w:rPr>
        <w:t>To counter these weaknesses, Aether Innovations needs a modern performance architecture to increase alignment, learning and innovation capacity. The proposed framework replaces the annual appraisals with an OKR driven continuous performance model with regular developmental dialogue supported evidence of multi-source feedback.</w:t>
      </w:r>
    </w:p>
    <w:p w:rsidR="00F13D4C" w:rsidRDefault="00F13D4C" w:rsidP="002373C6">
      <w:pPr>
        <w:pStyle w:val="Heading2"/>
      </w:pPr>
      <w:bookmarkStart w:id="5" w:name="_Toc222913402"/>
      <w:r w:rsidRPr="00F13D4C">
        <w:lastRenderedPageBreak/>
        <w:t>3.1 Implementation of OKR Based System</w:t>
      </w:r>
      <w:bookmarkEnd w:id="5"/>
    </w:p>
    <w:p w:rsidR="00E0610D" w:rsidRPr="00E0610D" w:rsidRDefault="00E0610D" w:rsidP="00E0610D">
      <w:r>
        <w:drawing>
          <wp:inline distT="0" distB="0" distL="0" distR="0">
            <wp:extent cx="5910581" cy="2997200"/>
            <wp:effectExtent l="0" t="0" r="0" b="0"/>
            <wp:docPr id="1786033968" name="Picture 1" descr="A Guide to Objectives and Key Results - Luis Goncalv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uide to Objectives and Key Results - Luis Goncalve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24388" cy="3004201"/>
                    </a:xfrm>
                    <a:prstGeom prst="rect">
                      <a:avLst/>
                    </a:prstGeom>
                    <a:noFill/>
                    <a:ln>
                      <a:noFill/>
                    </a:ln>
                  </pic:spPr>
                </pic:pic>
              </a:graphicData>
            </a:graphic>
          </wp:inline>
        </w:drawing>
      </w:r>
    </w:p>
    <w:p w:rsidR="00F13D4C" w:rsidRPr="00F13D4C" w:rsidRDefault="00F13D4C" w:rsidP="00F13D4C">
      <w:pPr>
        <w:rPr>
          <w:rFonts w:ascii="Arial" w:hAnsi="Arial" w:cs="Arial"/>
          <w:sz w:val="24"/>
          <w:szCs w:val="24"/>
        </w:rPr>
      </w:pPr>
      <w:r w:rsidRPr="00F13D4C">
        <w:rPr>
          <w:rFonts w:ascii="Arial" w:hAnsi="Arial" w:cs="Arial"/>
          <w:sz w:val="24"/>
          <w:szCs w:val="24"/>
        </w:rPr>
        <w:t>In place of year-end evaluations, Quarterly Objectives and Key Results (OKRs) should replace year-end evaluations to better reflect the dynamic technological environment. OKRs further reinforce vertical and horizontal alignment by ensuring a link between organisational strategy and team and individual contributions.</w:t>
      </w:r>
      <w:r w:rsidR="00BE4458">
        <w:rPr>
          <w:rFonts w:ascii="Arial" w:hAnsi="Arial" w:cs="Arial"/>
          <w:sz w:val="24"/>
          <w:szCs w:val="24"/>
        </w:rPr>
        <w:t xml:space="preserve"> </w:t>
      </w:r>
      <w:r w:rsidR="00BE4458" w:rsidRPr="00BE4458">
        <w:rPr>
          <w:rFonts w:ascii="Arial" w:hAnsi="Arial" w:cs="Arial"/>
          <w:sz w:val="24"/>
          <w:szCs w:val="24"/>
        </w:rPr>
        <w:t>Continuous performance management systems enhance adaptability and real-time learning (Aguinis &amp; Burgi-Tian, 2023).</w:t>
      </w:r>
    </w:p>
    <w:p w:rsidR="00064DAF" w:rsidRPr="00F13D4C" w:rsidRDefault="00F13D4C" w:rsidP="00F13D4C">
      <w:pPr>
        <w:rPr>
          <w:rFonts w:ascii="Arial" w:hAnsi="Arial" w:cs="Arial"/>
          <w:sz w:val="24"/>
          <w:szCs w:val="24"/>
        </w:rPr>
      </w:pPr>
      <w:r w:rsidRPr="00F13D4C">
        <w:rPr>
          <w:rFonts w:ascii="Arial" w:hAnsi="Arial" w:cs="Arial"/>
          <w:sz w:val="24"/>
          <w:szCs w:val="24"/>
        </w:rPr>
        <w:t>Aligned with Goal-Setting Theory, specific and challenging goals improve one's performance with regular feedback and commitment. However, OKRs need to be directional mechanisms and not a punitive scorecard. Stretch objectives, encouraging experimentation and recognising partial achievement as learning progress are good. Integrating behavioural indicators, such as collaboration and innovation contribution, in addition to outcome metrics, reduces the short-termism and metric distortion.</w:t>
      </w:r>
    </w:p>
    <w:p w:rsidR="00F13D4C" w:rsidRDefault="00F13D4C" w:rsidP="002373C6">
      <w:pPr>
        <w:pStyle w:val="Heading2"/>
      </w:pPr>
      <w:bookmarkStart w:id="6" w:name="_Toc222913403"/>
      <w:r w:rsidRPr="00F13D4C">
        <w:lastRenderedPageBreak/>
        <w:t>3.2 Continuous Performance Conversations and 360 Degree Feedback</w:t>
      </w:r>
      <w:bookmarkEnd w:id="6"/>
    </w:p>
    <w:p w:rsidR="00064DAF" w:rsidRPr="00064DAF" w:rsidRDefault="00064DAF" w:rsidP="00064DAF">
      <w:pPr>
        <w:jc w:val="center"/>
      </w:pPr>
      <w:r>
        <w:drawing>
          <wp:inline distT="0" distB="0" distL="0" distR="0">
            <wp:extent cx="4451985" cy="3843866"/>
            <wp:effectExtent l="0" t="0" r="5715" b="4445"/>
            <wp:docPr id="7642415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59857" cy="3850662"/>
                    </a:xfrm>
                    <a:prstGeom prst="rect">
                      <a:avLst/>
                    </a:prstGeom>
                    <a:noFill/>
                    <a:ln>
                      <a:noFill/>
                    </a:ln>
                  </pic:spPr>
                </pic:pic>
              </a:graphicData>
            </a:graphic>
          </wp:inline>
        </w:drawing>
      </w:r>
    </w:p>
    <w:p w:rsidR="00F13D4C" w:rsidRPr="00F13D4C" w:rsidRDefault="00F13D4C" w:rsidP="00F13D4C">
      <w:pPr>
        <w:rPr>
          <w:rFonts w:ascii="Arial" w:hAnsi="Arial" w:cs="Arial"/>
          <w:sz w:val="24"/>
          <w:szCs w:val="24"/>
        </w:rPr>
      </w:pPr>
      <w:r w:rsidRPr="00F13D4C">
        <w:rPr>
          <w:rFonts w:ascii="Arial" w:hAnsi="Arial" w:cs="Arial"/>
          <w:sz w:val="24"/>
          <w:szCs w:val="24"/>
        </w:rPr>
        <w:t>The OKR framework should be reinforced by having structured monthly/bi-monthly performance conversations in the areas of progress, capability development, wellbeing and innovation challenges. Using a more developmental approach to performance management reinforces intrinsic motivation and flexibility.</w:t>
      </w:r>
    </w:p>
    <w:p w:rsidR="00F13D4C" w:rsidRPr="00F13D4C" w:rsidRDefault="00F13D4C" w:rsidP="00F13D4C">
      <w:pPr>
        <w:rPr>
          <w:rFonts w:ascii="Arial" w:hAnsi="Arial" w:cs="Arial"/>
          <w:sz w:val="24"/>
          <w:szCs w:val="24"/>
        </w:rPr>
      </w:pPr>
      <w:r w:rsidRPr="00F13D4C">
        <w:rPr>
          <w:rFonts w:ascii="Arial" w:hAnsi="Arial" w:cs="Arial"/>
          <w:sz w:val="24"/>
          <w:szCs w:val="24"/>
        </w:rPr>
        <w:t>Introducing 360 degree feedback helps increase leadership accountability and cross-functional collaboration. In knowledge-intensive environments peer, subordinate insights are offering wider perspectives than hierarchical evaluation alone. Clear criteria, the anonymity of the rules of protection and training in constructive feedback are essential to keep psychological safety.</w:t>
      </w:r>
    </w:p>
    <w:p w:rsidR="00F13D4C" w:rsidRPr="00F13D4C" w:rsidRDefault="00F13D4C" w:rsidP="00F13D4C">
      <w:pPr>
        <w:rPr>
          <w:rFonts w:ascii="Arial" w:hAnsi="Arial" w:cs="Arial"/>
          <w:sz w:val="24"/>
          <w:szCs w:val="24"/>
        </w:rPr>
      </w:pPr>
      <w:r w:rsidRPr="00F13D4C">
        <w:rPr>
          <w:rFonts w:ascii="Arial" w:hAnsi="Arial" w:cs="Arial"/>
          <w:sz w:val="24"/>
          <w:szCs w:val="24"/>
        </w:rPr>
        <w:t>Together, OKRs, constant dialogues and feedback from multiple sources create a dynamic ecosystem for performance that ends up aligning strategic clarity with the ability of employees to grow and innovate.</w:t>
      </w:r>
    </w:p>
    <w:p w:rsidR="00F13D4C" w:rsidRDefault="00F13D4C" w:rsidP="00F13D4C">
      <w:pPr>
        <w:rPr>
          <w:rFonts w:ascii="Arial" w:hAnsi="Arial" w:cs="Arial"/>
          <w:sz w:val="24"/>
          <w:szCs w:val="24"/>
        </w:rPr>
      </w:pPr>
    </w:p>
    <w:p w:rsidR="00916086" w:rsidRDefault="00916086" w:rsidP="00916086">
      <w:pPr>
        <w:pStyle w:val="Heading2"/>
      </w:pPr>
      <w:bookmarkStart w:id="7" w:name="_Toc222913404"/>
      <w:r w:rsidRPr="00916086">
        <w:t>3.3 Implementation Roadmap for Performance and Job Redesign Reform</w:t>
      </w:r>
      <w:bookmarkEnd w:id="7"/>
    </w:p>
    <w:tbl>
      <w:tblPr>
        <w:tblStyle w:val="TableGridLight"/>
        <w:tblW w:w="0" w:type="auto"/>
        <w:tblLook w:val="04A0" w:firstRow="1" w:lastRow="0" w:firstColumn="1" w:lastColumn="0" w:noHBand="0" w:noVBand="1"/>
      </w:tblPr>
      <w:tblGrid>
        <w:gridCol w:w="2110"/>
        <w:gridCol w:w="1198"/>
        <w:gridCol w:w="2060"/>
        <w:gridCol w:w="1883"/>
        <w:gridCol w:w="1765"/>
      </w:tblGrid>
      <w:tr w:rsidR="00916086" w:rsidRPr="00916086" w:rsidTr="00916086">
        <w:tc>
          <w:tcPr>
            <w:tcW w:w="0" w:type="auto"/>
            <w:shd w:val="clear" w:color="auto" w:fill="DEEAF6" w:themeFill="accent5" w:themeFillTint="33"/>
            <w:hideMark/>
          </w:tcPr>
          <w:p w:rsidR="00916086" w:rsidRPr="00916086" w:rsidRDefault="00916086" w:rsidP="00916086">
            <w:pPr>
              <w:spacing w:after="160" w:line="259" w:lineRule="auto"/>
              <w:rPr>
                <w:rFonts w:ascii="Arial" w:hAnsi="Arial" w:cs="Arial"/>
                <w:b/>
                <w:bCs/>
                <w:sz w:val="24"/>
                <w:szCs w:val="24"/>
              </w:rPr>
            </w:pPr>
            <w:r w:rsidRPr="00916086">
              <w:rPr>
                <w:rFonts w:ascii="Arial" w:hAnsi="Arial" w:cs="Arial"/>
                <w:b/>
                <w:bCs/>
                <w:sz w:val="24"/>
                <w:szCs w:val="24"/>
              </w:rPr>
              <w:t>Phase</w:t>
            </w:r>
          </w:p>
        </w:tc>
        <w:tc>
          <w:tcPr>
            <w:tcW w:w="0" w:type="auto"/>
            <w:shd w:val="clear" w:color="auto" w:fill="DEEAF6" w:themeFill="accent5" w:themeFillTint="33"/>
            <w:hideMark/>
          </w:tcPr>
          <w:p w:rsidR="00916086" w:rsidRPr="00916086" w:rsidRDefault="00916086" w:rsidP="00916086">
            <w:pPr>
              <w:spacing w:after="160" w:line="259" w:lineRule="auto"/>
              <w:rPr>
                <w:rFonts w:ascii="Arial" w:hAnsi="Arial" w:cs="Arial"/>
                <w:b/>
                <w:bCs/>
                <w:sz w:val="24"/>
                <w:szCs w:val="24"/>
              </w:rPr>
            </w:pPr>
            <w:r w:rsidRPr="00916086">
              <w:rPr>
                <w:rFonts w:ascii="Arial" w:hAnsi="Arial" w:cs="Arial"/>
                <w:b/>
                <w:bCs/>
                <w:sz w:val="24"/>
                <w:szCs w:val="24"/>
              </w:rPr>
              <w:t>Timeline</w:t>
            </w:r>
          </w:p>
        </w:tc>
        <w:tc>
          <w:tcPr>
            <w:tcW w:w="0" w:type="auto"/>
            <w:shd w:val="clear" w:color="auto" w:fill="DEEAF6" w:themeFill="accent5" w:themeFillTint="33"/>
            <w:hideMark/>
          </w:tcPr>
          <w:p w:rsidR="00916086" w:rsidRPr="00916086" w:rsidRDefault="00916086" w:rsidP="00916086">
            <w:pPr>
              <w:spacing w:after="160" w:line="259" w:lineRule="auto"/>
              <w:rPr>
                <w:rFonts w:ascii="Arial" w:hAnsi="Arial" w:cs="Arial"/>
                <w:b/>
                <w:bCs/>
                <w:sz w:val="24"/>
                <w:szCs w:val="24"/>
              </w:rPr>
            </w:pPr>
            <w:r w:rsidRPr="00916086">
              <w:rPr>
                <w:rFonts w:ascii="Arial" w:hAnsi="Arial" w:cs="Arial"/>
                <w:b/>
                <w:bCs/>
                <w:sz w:val="24"/>
                <w:szCs w:val="24"/>
              </w:rPr>
              <w:t>Key Activities</w:t>
            </w:r>
          </w:p>
        </w:tc>
        <w:tc>
          <w:tcPr>
            <w:tcW w:w="0" w:type="auto"/>
            <w:shd w:val="clear" w:color="auto" w:fill="DEEAF6" w:themeFill="accent5" w:themeFillTint="33"/>
            <w:hideMark/>
          </w:tcPr>
          <w:p w:rsidR="00916086" w:rsidRPr="00916086" w:rsidRDefault="00916086" w:rsidP="00916086">
            <w:pPr>
              <w:spacing w:after="160" w:line="259" w:lineRule="auto"/>
              <w:rPr>
                <w:rFonts w:ascii="Arial" w:hAnsi="Arial" w:cs="Arial"/>
                <w:b/>
                <w:bCs/>
                <w:sz w:val="24"/>
                <w:szCs w:val="24"/>
              </w:rPr>
            </w:pPr>
            <w:r w:rsidRPr="00916086">
              <w:rPr>
                <w:rFonts w:ascii="Arial" w:hAnsi="Arial" w:cs="Arial"/>
                <w:b/>
                <w:bCs/>
                <w:sz w:val="24"/>
                <w:szCs w:val="24"/>
              </w:rPr>
              <w:t>Strategic Purpose</w:t>
            </w:r>
          </w:p>
        </w:tc>
        <w:tc>
          <w:tcPr>
            <w:tcW w:w="0" w:type="auto"/>
            <w:shd w:val="clear" w:color="auto" w:fill="DEEAF6" w:themeFill="accent5" w:themeFillTint="33"/>
            <w:hideMark/>
          </w:tcPr>
          <w:p w:rsidR="00916086" w:rsidRPr="00916086" w:rsidRDefault="00916086" w:rsidP="00916086">
            <w:pPr>
              <w:spacing w:after="160" w:line="259" w:lineRule="auto"/>
              <w:rPr>
                <w:rFonts w:ascii="Arial" w:hAnsi="Arial" w:cs="Arial"/>
                <w:b/>
                <w:bCs/>
                <w:sz w:val="24"/>
                <w:szCs w:val="24"/>
              </w:rPr>
            </w:pPr>
            <w:r w:rsidRPr="00916086">
              <w:rPr>
                <w:rFonts w:ascii="Arial" w:hAnsi="Arial" w:cs="Arial"/>
                <w:b/>
                <w:bCs/>
                <w:sz w:val="24"/>
                <w:szCs w:val="24"/>
              </w:rPr>
              <w:t>Expected Outcomes</w:t>
            </w:r>
          </w:p>
        </w:tc>
      </w:tr>
      <w:tr w:rsidR="00916086" w:rsidRPr="00916086" w:rsidTr="00916086">
        <w:tc>
          <w:tcPr>
            <w:tcW w:w="0" w:type="auto"/>
            <w:shd w:val="clear" w:color="auto" w:fill="E7E6E6" w:themeFill="background2"/>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b/>
                <w:bCs/>
                <w:sz w:val="24"/>
                <w:szCs w:val="24"/>
              </w:rPr>
              <w:t xml:space="preserve">Phase 1: Diagnostic &amp; </w:t>
            </w:r>
            <w:r w:rsidRPr="00916086">
              <w:rPr>
                <w:rFonts w:ascii="Arial" w:hAnsi="Arial" w:cs="Arial"/>
                <w:b/>
                <w:bCs/>
                <w:sz w:val="24"/>
                <w:szCs w:val="24"/>
              </w:rPr>
              <w:lastRenderedPageBreak/>
              <w:t>Leadership Alignment</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lastRenderedPageBreak/>
              <w:t>Months 1–2</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 xml:space="preserve">• Audit current KPIs and </w:t>
            </w:r>
            <w:r w:rsidRPr="00916086">
              <w:rPr>
                <w:rFonts w:ascii="Arial" w:hAnsi="Arial" w:cs="Arial"/>
                <w:sz w:val="24"/>
                <w:szCs w:val="24"/>
              </w:rPr>
              <w:lastRenderedPageBreak/>
              <w:t>appraisal systems • Review leadership role architecture • Conduct engagement and turnover analysis • Leadership workshops on OKR philosophy</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lastRenderedPageBreak/>
              <w:t xml:space="preserve">Establish strategic clarity </w:t>
            </w:r>
            <w:r w:rsidRPr="00916086">
              <w:rPr>
                <w:rFonts w:ascii="Arial" w:hAnsi="Arial" w:cs="Arial"/>
                <w:sz w:val="24"/>
                <w:szCs w:val="24"/>
              </w:rPr>
              <w:lastRenderedPageBreak/>
              <w:t>and senior-level ownership of reform</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lastRenderedPageBreak/>
              <w:t xml:space="preserve">Shared leadership </w:t>
            </w:r>
            <w:r w:rsidRPr="00916086">
              <w:rPr>
                <w:rFonts w:ascii="Arial" w:hAnsi="Arial" w:cs="Arial"/>
                <w:sz w:val="24"/>
                <w:szCs w:val="24"/>
              </w:rPr>
              <w:lastRenderedPageBreak/>
              <w:t>commitment and identification of structural gaps</w:t>
            </w:r>
          </w:p>
        </w:tc>
      </w:tr>
      <w:tr w:rsidR="00916086" w:rsidRPr="00916086" w:rsidTr="00916086">
        <w:tc>
          <w:tcPr>
            <w:tcW w:w="0" w:type="auto"/>
            <w:shd w:val="clear" w:color="auto" w:fill="E7E6E6" w:themeFill="background2"/>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b/>
                <w:bCs/>
                <w:sz w:val="24"/>
                <w:szCs w:val="24"/>
              </w:rPr>
              <w:lastRenderedPageBreak/>
              <w:t>Phase 2: Pilot Implementation</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Months 3–5</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 Introduce quarterly OKRs in R&amp;D or innovation unit • Initiate structured performance conversations • Test expanded leadership autonomy • Gather employee feedback</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Test feasibility and identify behavioural or structural barriers before full roll-out</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Refined OKR structure and validated job redesign adjustments</w:t>
            </w:r>
          </w:p>
        </w:tc>
      </w:tr>
      <w:tr w:rsidR="00916086" w:rsidRPr="00916086" w:rsidTr="00916086">
        <w:tc>
          <w:tcPr>
            <w:tcW w:w="0" w:type="auto"/>
            <w:shd w:val="clear" w:color="auto" w:fill="E7E6E6" w:themeFill="background2"/>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b/>
                <w:bCs/>
                <w:sz w:val="24"/>
                <w:szCs w:val="24"/>
              </w:rPr>
              <w:t>Phase 3: Organisation-Wide Roll-Out &amp; Capability Development</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Months 6–9</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 Deploy OKRs across departments • Introduce 360-degree feedback • Conduct training on coaching and feedback • Provide HR change support</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Embed alignment, psychological safety, and managerial capability</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Increased engagement, improved cross-functional collaboration</w:t>
            </w:r>
          </w:p>
        </w:tc>
      </w:tr>
      <w:tr w:rsidR="00916086" w:rsidRPr="00916086" w:rsidTr="00916086">
        <w:tc>
          <w:tcPr>
            <w:tcW w:w="0" w:type="auto"/>
            <w:shd w:val="clear" w:color="auto" w:fill="E7E6E6" w:themeFill="background2"/>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b/>
                <w:bCs/>
                <w:sz w:val="24"/>
                <w:szCs w:val="24"/>
              </w:rPr>
              <w:t>Phase 4: Evaluation &amp; Cultural Embedding</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Months 10–12</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 xml:space="preserve">• Measure engagement scores • Assess innovation metrics and turnover rates • Evaluate customer satisfaction trends • Integrate OKRs into </w:t>
            </w:r>
            <w:r w:rsidRPr="00916086">
              <w:rPr>
                <w:rFonts w:ascii="Arial" w:hAnsi="Arial" w:cs="Arial"/>
                <w:sz w:val="24"/>
                <w:szCs w:val="24"/>
              </w:rPr>
              <w:lastRenderedPageBreak/>
              <w:t>annual strategic planning cycle</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lastRenderedPageBreak/>
              <w:t>Institutionalise performance-driven culture and ensure sustainability</w:t>
            </w:r>
          </w:p>
        </w:tc>
        <w:tc>
          <w:tcPr>
            <w:tcW w:w="0" w:type="auto"/>
            <w:hideMark/>
          </w:tcPr>
          <w:p w:rsidR="00916086" w:rsidRPr="00916086" w:rsidRDefault="00916086" w:rsidP="00916086">
            <w:pPr>
              <w:spacing w:after="160" w:line="259" w:lineRule="auto"/>
              <w:rPr>
                <w:rFonts w:ascii="Arial" w:hAnsi="Arial" w:cs="Arial"/>
                <w:sz w:val="24"/>
                <w:szCs w:val="24"/>
              </w:rPr>
            </w:pPr>
            <w:r w:rsidRPr="00916086">
              <w:rPr>
                <w:rFonts w:ascii="Arial" w:hAnsi="Arial" w:cs="Arial"/>
                <w:sz w:val="24"/>
                <w:szCs w:val="24"/>
              </w:rPr>
              <w:t>Sustainable innovation capability and measurable performance improvement</w:t>
            </w:r>
          </w:p>
        </w:tc>
      </w:tr>
    </w:tbl>
    <w:p w:rsidR="00916086" w:rsidRDefault="00713E6D" w:rsidP="00F13D4C">
      <w:pPr>
        <w:rPr>
          <w:rFonts w:ascii="Arial" w:hAnsi="Arial" w:cs="Arial"/>
          <w:sz w:val="24"/>
          <w:szCs w:val="24"/>
        </w:rPr>
      </w:pPr>
      <w:r w:rsidRPr="00713E6D">
        <w:rPr>
          <w:rFonts w:ascii="Arial" w:hAnsi="Arial" w:cs="Arial"/>
          <w:sz w:val="24"/>
          <w:szCs w:val="24"/>
        </w:rPr>
        <w:t>High-performance work systems improve outcomes when ability, motivation and opportunity are aligned (Huselid &amp; Becker, 2023).</w:t>
      </w:r>
    </w:p>
    <w:p w:rsidR="00F13D4C" w:rsidRPr="008A5883" w:rsidRDefault="00F13D4C" w:rsidP="002373C6">
      <w:pPr>
        <w:pStyle w:val="Heading1"/>
      </w:pPr>
      <w:bookmarkStart w:id="8" w:name="_Toc222913405"/>
      <w:r w:rsidRPr="008A5883">
        <w:t>4.0 Job Redesign Framework for Strategic Leadership Jobs</w:t>
      </w:r>
      <w:bookmarkEnd w:id="8"/>
    </w:p>
    <w:p w:rsidR="005F644D" w:rsidRDefault="005F644D" w:rsidP="00F13D4C">
      <w:pPr>
        <w:rPr>
          <w:rFonts w:ascii="Arial" w:hAnsi="Arial" w:cs="Arial"/>
          <w:sz w:val="24"/>
          <w:szCs w:val="24"/>
        </w:rPr>
      </w:pPr>
      <w:r>
        <w:drawing>
          <wp:inline distT="0" distB="0" distL="0" distR="0">
            <wp:extent cx="5731510" cy="3223895"/>
            <wp:effectExtent l="0" t="0" r="2540" b="0"/>
            <wp:docPr id="801651581" name="Picture 2" descr="Motivation:From Concepts to Applications | PD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otivation:From Concepts to Applications | PDF"/>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rsidR="00BE4458" w:rsidRDefault="00F13D4C" w:rsidP="00BE4458">
      <w:pPr>
        <w:rPr>
          <w:rFonts w:ascii="Arial" w:hAnsi="Arial" w:cs="Arial"/>
        </w:rPr>
      </w:pPr>
      <w:r w:rsidRPr="00F13D4C">
        <w:rPr>
          <w:rFonts w:ascii="Arial" w:hAnsi="Arial" w:cs="Arial"/>
          <w:sz w:val="24"/>
          <w:szCs w:val="24"/>
        </w:rPr>
        <w:t>Sustainable improvement involves redesigning the key leadership roles to increase autonomy, integration, and accountability for innovation.</w:t>
      </w:r>
      <w:r w:rsidR="00BE4458">
        <w:rPr>
          <w:rFonts w:ascii="Arial" w:hAnsi="Arial" w:cs="Arial"/>
          <w:sz w:val="24"/>
          <w:szCs w:val="24"/>
        </w:rPr>
        <w:t xml:space="preserve"> </w:t>
      </w:r>
      <w:r w:rsidR="00BE4458" w:rsidRPr="00BE4458">
        <w:rPr>
          <w:rFonts w:ascii="Arial" w:hAnsi="Arial" w:cs="Arial"/>
        </w:rPr>
        <w:t>Organisational agility depends on dynamic capabilities that integrate strategy, leadership, and human capital systems (Teece, 2023).</w:t>
      </w:r>
      <w:bookmarkStart w:id="9" w:name="_Toc222913406"/>
    </w:p>
    <w:p w:rsidR="00F13D4C" w:rsidRPr="00F13D4C" w:rsidRDefault="00F13D4C" w:rsidP="00BE4458">
      <w:pPr>
        <w:pStyle w:val="Heading2"/>
      </w:pPr>
      <w:r w:rsidRPr="00F13D4C">
        <w:t>4.1 Principles of Redesign</w:t>
      </w:r>
      <w:bookmarkEnd w:id="9"/>
    </w:p>
    <w:p w:rsidR="00F13D4C" w:rsidRPr="00F13D4C" w:rsidRDefault="00F13D4C" w:rsidP="00F13D4C">
      <w:pPr>
        <w:rPr>
          <w:rFonts w:ascii="Arial" w:hAnsi="Arial" w:cs="Arial"/>
          <w:sz w:val="24"/>
          <w:szCs w:val="24"/>
        </w:rPr>
      </w:pPr>
      <w:r w:rsidRPr="00F13D4C">
        <w:rPr>
          <w:rFonts w:ascii="Arial" w:hAnsi="Arial" w:cs="Arial"/>
          <w:sz w:val="24"/>
          <w:szCs w:val="24"/>
        </w:rPr>
        <w:t>The three principles that represent the redesign framework are:</w:t>
      </w:r>
    </w:p>
    <w:p w:rsidR="00F13D4C" w:rsidRDefault="00F13D4C" w:rsidP="00F13D4C">
      <w:pPr>
        <w:pStyle w:val="ListParagraph"/>
        <w:numPr>
          <w:ilvl w:val="0"/>
          <w:numId w:val="3"/>
        </w:numPr>
        <w:rPr>
          <w:rFonts w:ascii="Arial" w:hAnsi="Arial" w:cs="Arial"/>
          <w:sz w:val="24"/>
          <w:szCs w:val="24"/>
        </w:rPr>
      </w:pPr>
      <w:r w:rsidRPr="00F13D4C">
        <w:rPr>
          <w:rFonts w:ascii="Arial" w:hAnsi="Arial" w:cs="Arial"/>
          <w:sz w:val="24"/>
          <w:szCs w:val="24"/>
        </w:rPr>
        <w:t>Increased autonomy to bolster ownership and decision-making authority</w:t>
      </w:r>
      <w:r>
        <w:rPr>
          <w:rFonts w:ascii="Arial" w:hAnsi="Arial" w:cs="Arial"/>
          <w:sz w:val="24"/>
          <w:szCs w:val="24"/>
        </w:rPr>
        <w:t>.</w:t>
      </w:r>
    </w:p>
    <w:p w:rsidR="00F13D4C" w:rsidRDefault="00F13D4C" w:rsidP="00F13D4C">
      <w:pPr>
        <w:pStyle w:val="ListParagraph"/>
        <w:rPr>
          <w:rFonts w:ascii="Arial" w:hAnsi="Arial" w:cs="Arial"/>
          <w:sz w:val="24"/>
          <w:szCs w:val="24"/>
        </w:rPr>
      </w:pPr>
    </w:p>
    <w:p w:rsidR="00F13D4C" w:rsidRDefault="00F13D4C" w:rsidP="00F13D4C">
      <w:pPr>
        <w:pStyle w:val="ListParagraph"/>
        <w:numPr>
          <w:ilvl w:val="0"/>
          <w:numId w:val="3"/>
        </w:numPr>
        <w:rPr>
          <w:rFonts w:ascii="Arial" w:hAnsi="Arial" w:cs="Arial"/>
          <w:sz w:val="24"/>
          <w:szCs w:val="24"/>
        </w:rPr>
      </w:pPr>
      <w:r w:rsidRPr="00F13D4C">
        <w:rPr>
          <w:rFonts w:ascii="Arial" w:hAnsi="Arial" w:cs="Arial"/>
          <w:sz w:val="24"/>
          <w:szCs w:val="24"/>
        </w:rPr>
        <w:t>More variety of skills and task identity to foster cross-functional responsibility.</w:t>
      </w:r>
    </w:p>
    <w:p w:rsidR="00F13D4C" w:rsidRDefault="00F13D4C" w:rsidP="00F13D4C">
      <w:pPr>
        <w:pStyle w:val="ListParagraph"/>
        <w:rPr>
          <w:rFonts w:ascii="Arial" w:hAnsi="Arial" w:cs="Arial"/>
          <w:sz w:val="24"/>
          <w:szCs w:val="24"/>
        </w:rPr>
      </w:pPr>
    </w:p>
    <w:p w:rsidR="00F13D4C" w:rsidRDefault="00F13D4C" w:rsidP="00F13D4C">
      <w:pPr>
        <w:pStyle w:val="ListParagraph"/>
        <w:numPr>
          <w:ilvl w:val="0"/>
          <w:numId w:val="3"/>
        </w:numPr>
        <w:rPr>
          <w:rFonts w:ascii="Arial" w:hAnsi="Arial" w:cs="Arial"/>
          <w:sz w:val="24"/>
          <w:szCs w:val="24"/>
        </w:rPr>
      </w:pPr>
      <w:r w:rsidRPr="00F13D4C">
        <w:rPr>
          <w:rFonts w:ascii="Arial" w:hAnsi="Arial" w:cs="Arial"/>
          <w:sz w:val="24"/>
          <w:szCs w:val="24"/>
        </w:rPr>
        <w:t>Integrated strategic alignment so as to minimise silos and embed organisational goals in role architecture.</w:t>
      </w:r>
    </w:p>
    <w:p w:rsidR="00C36FAD" w:rsidRPr="00F13D4C" w:rsidRDefault="00C36FAD" w:rsidP="00C36FAD">
      <w:pPr>
        <w:pStyle w:val="ListParagraph"/>
        <w:rPr>
          <w:rFonts w:ascii="Arial" w:hAnsi="Arial" w:cs="Arial"/>
          <w:sz w:val="24"/>
          <w:szCs w:val="24"/>
        </w:rPr>
      </w:pPr>
    </w:p>
    <w:p w:rsidR="00F13D4C" w:rsidRPr="00F13D4C" w:rsidRDefault="00F13D4C" w:rsidP="002373C6">
      <w:pPr>
        <w:pStyle w:val="Heading2"/>
      </w:pPr>
      <w:bookmarkStart w:id="10" w:name="_Toc222913407"/>
      <w:r w:rsidRPr="00F13D4C">
        <w:t>4.2 Redefining Leadership Positions</w:t>
      </w:r>
      <w:bookmarkEnd w:id="10"/>
    </w:p>
    <w:p w:rsidR="007404E7" w:rsidRDefault="00F13D4C" w:rsidP="00F13D4C">
      <w:pPr>
        <w:rPr>
          <w:rFonts w:ascii="Arial" w:hAnsi="Arial" w:cs="Arial"/>
          <w:sz w:val="24"/>
          <w:szCs w:val="24"/>
        </w:rPr>
      </w:pPr>
      <w:r w:rsidRPr="00F13D4C">
        <w:rPr>
          <w:rFonts w:ascii="Arial" w:hAnsi="Arial" w:cs="Arial"/>
          <w:sz w:val="24"/>
          <w:szCs w:val="24"/>
        </w:rPr>
        <w:t xml:space="preserve">The Chief Executive Officer should emphasise cross functionality integration &amp; innovation stewardship. </w:t>
      </w:r>
    </w:p>
    <w:p w:rsidR="007404E7" w:rsidRDefault="00F13D4C" w:rsidP="00F13D4C">
      <w:pPr>
        <w:rPr>
          <w:rFonts w:ascii="Arial" w:hAnsi="Arial" w:cs="Arial"/>
          <w:sz w:val="24"/>
          <w:szCs w:val="24"/>
        </w:rPr>
      </w:pPr>
      <w:r w:rsidRPr="00F13D4C">
        <w:rPr>
          <w:rFonts w:ascii="Arial" w:hAnsi="Arial" w:cs="Arial"/>
          <w:sz w:val="24"/>
          <w:szCs w:val="24"/>
        </w:rPr>
        <w:t xml:space="preserve">The Chief Financial Officer must become an evolutionary strategic investment partner to experiment while retaining fiscal discipline. </w:t>
      </w:r>
    </w:p>
    <w:p w:rsidR="007404E7" w:rsidRDefault="00F13D4C" w:rsidP="00F13D4C">
      <w:pPr>
        <w:rPr>
          <w:rFonts w:ascii="Arial" w:hAnsi="Arial" w:cs="Arial"/>
          <w:sz w:val="24"/>
          <w:szCs w:val="24"/>
        </w:rPr>
      </w:pPr>
      <w:r w:rsidRPr="00F13D4C">
        <w:rPr>
          <w:rFonts w:ascii="Arial" w:hAnsi="Arial" w:cs="Arial"/>
          <w:sz w:val="24"/>
          <w:szCs w:val="24"/>
        </w:rPr>
        <w:lastRenderedPageBreak/>
        <w:t xml:space="preserve">The Chief Technology Officer should not stop at infrastructure management, but should be more far reaching regarding the long term technological vision and scalability. </w:t>
      </w:r>
    </w:p>
    <w:p w:rsidR="007404E7" w:rsidRDefault="00F13D4C" w:rsidP="00F13D4C">
      <w:pPr>
        <w:rPr>
          <w:rFonts w:ascii="Arial" w:hAnsi="Arial" w:cs="Arial"/>
          <w:sz w:val="24"/>
          <w:szCs w:val="24"/>
        </w:rPr>
      </w:pPr>
      <w:r w:rsidRPr="00F13D4C">
        <w:rPr>
          <w:rFonts w:ascii="Arial" w:hAnsi="Arial" w:cs="Arial"/>
          <w:sz w:val="24"/>
          <w:szCs w:val="24"/>
        </w:rPr>
        <w:t>The Chief innovation officer should coordinate intrapreneurship activities and inter-departmental collaborations.</w:t>
      </w:r>
    </w:p>
    <w:p w:rsidR="007404E7" w:rsidRDefault="00F13D4C" w:rsidP="00F13D4C">
      <w:pPr>
        <w:rPr>
          <w:rFonts w:ascii="Arial" w:hAnsi="Arial" w:cs="Arial"/>
          <w:sz w:val="24"/>
          <w:szCs w:val="24"/>
        </w:rPr>
      </w:pPr>
      <w:r w:rsidRPr="00F13D4C">
        <w:rPr>
          <w:rFonts w:ascii="Arial" w:hAnsi="Arial" w:cs="Arial"/>
          <w:sz w:val="24"/>
          <w:szCs w:val="24"/>
        </w:rPr>
        <w:t xml:space="preserve"> The HR Director should be a strategic human capital architect whose role is to match capability development with cultural transformation. </w:t>
      </w:r>
    </w:p>
    <w:p w:rsidR="00ED496C" w:rsidRDefault="00F13D4C" w:rsidP="00F13D4C">
      <w:pPr>
        <w:rPr>
          <w:rFonts w:ascii="Arial" w:hAnsi="Arial" w:cs="Arial"/>
          <w:sz w:val="24"/>
          <w:szCs w:val="24"/>
        </w:rPr>
      </w:pPr>
      <w:r w:rsidRPr="00F13D4C">
        <w:rPr>
          <w:rFonts w:ascii="Arial" w:hAnsi="Arial" w:cs="Arial"/>
          <w:sz w:val="24"/>
          <w:szCs w:val="24"/>
        </w:rPr>
        <w:t>The Head of Research and Development should be provided with increased freedom to experiment and cooperate across functions.</w:t>
      </w:r>
    </w:p>
    <w:p w:rsidR="00C36FAD" w:rsidRPr="00ED496C" w:rsidRDefault="00C36FAD" w:rsidP="00F13D4C">
      <w:pPr>
        <w:rPr>
          <w:rFonts w:ascii="Arial" w:hAnsi="Arial" w:cs="Arial"/>
          <w:sz w:val="24"/>
          <w:szCs w:val="24"/>
        </w:rPr>
      </w:pPr>
    </w:p>
    <w:p w:rsidR="00C21EA8" w:rsidRPr="00C21EA8" w:rsidRDefault="00C21EA8" w:rsidP="002373C6">
      <w:pPr>
        <w:pStyle w:val="Heading2"/>
      </w:pPr>
      <w:bookmarkStart w:id="11" w:name="_Toc222913408"/>
      <w:r w:rsidRPr="00C21EA8">
        <w:t>4.3 Strategic and Cultural Issues</w:t>
      </w:r>
      <w:bookmarkEnd w:id="11"/>
    </w:p>
    <w:p w:rsidR="00BE4458" w:rsidRPr="00BE4458" w:rsidRDefault="00C21EA8" w:rsidP="00BE4458">
      <w:pPr>
        <w:rPr>
          <w:rFonts w:ascii="Arial" w:hAnsi="Arial" w:cs="Arial"/>
        </w:rPr>
      </w:pPr>
      <w:r w:rsidRPr="00C21EA8">
        <w:rPr>
          <w:rFonts w:ascii="Arial" w:hAnsi="Arial" w:cs="Arial"/>
          <w:sz w:val="24"/>
          <w:szCs w:val="24"/>
        </w:rPr>
        <w:t>From an AMO perspective, the greater the leadership autonomy, the stronger opportunity and the greater the intrinsic motivation, as indicated by task identity. Integrating innovation accountability into role structures has the advantage of reducing siloed decision-making and enhancing agility. The process of job redesign, therefore, complements the process of performance reform, to deliver the structure capacity needed to make strategic intent translate to action.</w:t>
      </w:r>
      <w:r w:rsidR="00BE4458">
        <w:rPr>
          <w:rFonts w:ascii="Arial" w:hAnsi="Arial" w:cs="Arial"/>
          <w:sz w:val="24"/>
          <w:szCs w:val="24"/>
        </w:rPr>
        <w:t xml:space="preserve"> </w:t>
      </w:r>
    </w:p>
    <w:p w:rsidR="00C21EA8" w:rsidRPr="00C21EA8" w:rsidRDefault="00BE4458" w:rsidP="00C21EA8">
      <w:pPr>
        <w:rPr>
          <w:rFonts w:ascii="Arial" w:hAnsi="Arial" w:cs="Arial"/>
          <w:sz w:val="24"/>
          <w:szCs w:val="24"/>
        </w:rPr>
      </w:pPr>
      <w:r w:rsidRPr="00BE4458">
        <w:rPr>
          <w:rFonts w:ascii="Arial" w:hAnsi="Arial" w:cs="Arial"/>
          <w:sz w:val="24"/>
          <w:szCs w:val="24"/>
        </w:rPr>
        <w:t>Integrated HR systems create sustainable competitive advantage through alignment and consistency (Bos-Nehles &amp; Meijerink, 2023).</w:t>
      </w:r>
    </w:p>
    <w:p w:rsidR="00C21EA8" w:rsidRDefault="00C21EA8" w:rsidP="00C21EA8">
      <w:pPr>
        <w:rPr>
          <w:rFonts w:ascii="Arial" w:hAnsi="Arial" w:cs="Arial"/>
          <w:sz w:val="24"/>
          <w:szCs w:val="24"/>
        </w:rPr>
      </w:pPr>
    </w:p>
    <w:p w:rsidR="00C21EA8" w:rsidRPr="008A5883" w:rsidRDefault="00C21EA8" w:rsidP="002373C6">
      <w:pPr>
        <w:pStyle w:val="Heading1"/>
      </w:pPr>
      <w:bookmarkStart w:id="12" w:name="_Toc222913409"/>
      <w:r w:rsidRPr="008A5883">
        <w:t>5.0 Integration and Performance-Driven Culture</w:t>
      </w:r>
      <w:bookmarkEnd w:id="12"/>
    </w:p>
    <w:p w:rsidR="00C21EA8" w:rsidRPr="00C21EA8" w:rsidRDefault="00C21EA8" w:rsidP="00C21EA8">
      <w:pPr>
        <w:rPr>
          <w:rFonts w:ascii="Arial" w:hAnsi="Arial" w:cs="Arial"/>
          <w:sz w:val="24"/>
          <w:szCs w:val="24"/>
        </w:rPr>
      </w:pPr>
      <w:r w:rsidRPr="00C21EA8">
        <w:rPr>
          <w:rFonts w:ascii="Arial" w:hAnsi="Arial" w:cs="Arial"/>
          <w:sz w:val="24"/>
          <w:szCs w:val="24"/>
        </w:rPr>
        <w:t>Performance management reform and job redesign is not to be implemented as isolated HR interventions but as an integrated human capital architecture that changes organisational culture. In the context of high technology environment, the issue of structural conformity between strategy, leadership position, and performance mechanisms decides whether innovation becomes practice or rhetorical ambition. Without integration, even well-designed systems are at risk of becoming fragmented and having a limited behavioural effect.</w:t>
      </w:r>
    </w:p>
    <w:p w:rsidR="00C21EA8" w:rsidRPr="00C21EA8" w:rsidRDefault="00C21EA8" w:rsidP="00C21EA8">
      <w:pPr>
        <w:rPr>
          <w:rFonts w:ascii="Arial" w:hAnsi="Arial" w:cs="Arial"/>
          <w:sz w:val="24"/>
          <w:szCs w:val="24"/>
        </w:rPr>
      </w:pPr>
      <w:r w:rsidRPr="00C21EA8">
        <w:rPr>
          <w:rFonts w:ascii="Arial" w:hAnsi="Arial" w:cs="Arial"/>
          <w:sz w:val="24"/>
          <w:szCs w:val="24"/>
        </w:rPr>
        <w:t>The proposed framework of OKRs brings strategic clarity by converting long-term organisational objectives into short and measurable cycles of action. However, being clear does not mean being executed. Performance systems determine what is a priority, but job design determines whether people have the autonomy and authority to act on those priorities. When performance expectations are ambitious, but at the same time role structures are restrictive, then employees are strained rather than empowered. Therefore, a fit between goal architecture and role autonomy is important to achieve sustainable performance improvement.</w:t>
      </w:r>
      <w:r w:rsidR="00713E6D">
        <w:rPr>
          <w:rFonts w:ascii="Arial" w:hAnsi="Arial" w:cs="Arial"/>
          <w:sz w:val="24"/>
          <w:szCs w:val="24"/>
        </w:rPr>
        <w:t xml:space="preserve"> </w:t>
      </w:r>
      <w:r w:rsidR="00713E6D" w:rsidRPr="00713E6D">
        <w:rPr>
          <w:rFonts w:ascii="Arial" w:hAnsi="Arial" w:cs="Arial"/>
          <w:sz w:val="24"/>
          <w:szCs w:val="24"/>
        </w:rPr>
        <w:t>Organisational performance is maximised when HR systems are internally consistent and strategically aligned (Boxall &amp; Purcell, 2022; Huselid &amp; Becker, 2023).</w:t>
      </w:r>
    </w:p>
    <w:p w:rsidR="00C21EA8" w:rsidRPr="00C21EA8" w:rsidRDefault="00C21EA8" w:rsidP="00C21EA8">
      <w:pPr>
        <w:rPr>
          <w:rFonts w:ascii="Arial" w:hAnsi="Arial" w:cs="Arial"/>
          <w:sz w:val="24"/>
          <w:szCs w:val="24"/>
        </w:rPr>
      </w:pPr>
      <w:r w:rsidRPr="00C21EA8">
        <w:rPr>
          <w:rFonts w:ascii="Arial" w:hAnsi="Arial" w:cs="Arial"/>
          <w:sz w:val="24"/>
          <w:szCs w:val="24"/>
        </w:rPr>
        <w:lastRenderedPageBreak/>
        <w:t>The reimagined leadership structure acts as a complement to the OKR model by holding innovation accountability in the strategic roles. Autonomy provided to senior leaders develops the opportunity dimension of the AMO framework, whereas enriched task identity and cross-functional responsibility develop intrinsic motivation. This integration promotes reducing silos in decision making and promotes horizontal collaboration between departments. Rather than seeing the responsibility for innovation as the responsibility of one function, the organisation institutionalises shared ownership of strategic outcomes.</w:t>
      </w:r>
    </w:p>
    <w:p w:rsidR="00C21EA8" w:rsidRPr="00C21EA8" w:rsidRDefault="00C21EA8" w:rsidP="00C21EA8">
      <w:pPr>
        <w:rPr>
          <w:rFonts w:ascii="Arial" w:hAnsi="Arial" w:cs="Arial"/>
          <w:sz w:val="24"/>
          <w:szCs w:val="24"/>
        </w:rPr>
      </w:pPr>
      <w:r w:rsidRPr="00C21EA8">
        <w:rPr>
          <w:rFonts w:ascii="Arial" w:hAnsi="Arial" w:cs="Arial"/>
          <w:sz w:val="24"/>
          <w:szCs w:val="24"/>
        </w:rPr>
        <w:t>Continuous performance conversations also contribute to this cultural change. Regular developmental dialogue shifts the performance management from being retrospective judgement to being forward looking learning.  As time goes on, this practice develops trust and transparency, which are prerequisites for knowledge sharing and innovation.</w:t>
      </w:r>
    </w:p>
    <w:p w:rsidR="00C21EA8" w:rsidRPr="00C21EA8" w:rsidRDefault="00C21EA8" w:rsidP="00C21EA8">
      <w:pPr>
        <w:rPr>
          <w:rFonts w:ascii="Arial" w:hAnsi="Arial" w:cs="Arial"/>
          <w:sz w:val="24"/>
          <w:szCs w:val="24"/>
        </w:rPr>
      </w:pPr>
      <w:r w:rsidRPr="00C21EA8">
        <w:rPr>
          <w:rFonts w:ascii="Arial" w:hAnsi="Arial" w:cs="Arial"/>
          <w:sz w:val="24"/>
          <w:szCs w:val="24"/>
        </w:rPr>
        <w:t>Culturally the transition is one of moving from compliance-driven control of performance to enablement of growth. Traditional systems tend to reinforce their risk aversion because they link evaluation to static targets.  By making it clear that behavioural indicators such as collaboration, creativity and agility to learn are valuable, the organisation communicates that sustainable success relies on the collective capability of people rather than individual attainment of metrics.</w:t>
      </w:r>
    </w:p>
    <w:p w:rsidR="00C21EA8" w:rsidRPr="00C21EA8" w:rsidRDefault="00C21EA8" w:rsidP="00C21EA8">
      <w:pPr>
        <w:rPr>
          <w:rFonts w:ascii="Arial" w:hAnsi="Arial" w:cs="Arial"/>
          <w:sz w:val="24"/>
          <w:szCs w:val="24"/>
        </w:rPr>
      </w:pPr>
      <w:r w:rsidRPr="00C21EA8">
        <w:rPr>
          <w:rFonts w:ascii="Arial" w:hAnsi="Arial" w:cs="Arial"/>
          <w:sz w:val="24"/>
          <w:szCs w:val="24"/>
        </w:rPr>
        <w:t>From the standpoint of systems, integration minimizes internal contradictions. If job design promotes cross-functional collaboration, but performance metrics only reward individual output behaviour conflict arises. There is coherence between expected behaviours and reward mechanisms by aligning evaluation criteria and redesigned roles. This systemic consistency helps to increase credibility and organisational identity.</w:t>
      </w:r>
    </w:p>
    <w:p w:rsidR="00C21EA8" w:rsidRPr="00C21EA8" w:rsidRDefault="00C21EA8" w:rsidP="00C21EA8">
      <w:pPr>
        <w:rPr>
          <w:rFonts w:ascii="Arial" w:hAnsi="Arial" w:cs="Arial"/>
          <w:sz w:val="24"/>
          <w:szCs w:val="24"/>
        </w:rPr>
      </w:pPr>
      <w:r w:rsidRPr="00C21EA8">
        <w:rPr>
          <w:rFonts w:ascii="Arial" w:hAnsi="Arial" w:cs="Arial"/>
          <w:sz w:val="24"/>
          <w:szCs w:val="24"/>
        </w:rPr>
        <w:t>Moreover, integration helps build resilience of volatile markets. Technology firms are operating in environments that are characterised by uncertainty and rapid disruption. A cohesive human capital system facilitates strategic recalibration at a faster rate because goals, authority structures, and feedback processes are synchronous. When performance conversations are ongoing and the leadership roles are empowered the organisation can pivot without waiting for annual review cycles.</w:t>
      </w:r>
    </w:p>
    <w:p w:rsidR="00C21EA8" w:rsidRPr="00C21EA8" w:rsidRDefault="00C21EA8" w:rsidP="00C21EA8">
      <w:pPr>
        <w:rPr>
          <w:rFonts w:ascii="Arial" w:hAnsi="Arial" w:cs="Arial"/>
          <w:sz w:val="24"/>
          <w:szCs w:val="24"/>
        </w:rPr>
      </w:pPr>
      <w:r w:rsidRPr="00C21EA8">
        <w:rPr>
          <w:rFonts w:ascii="Arial" w:hAnsi="Arial" w:cs="Arial"/>
          <w:sz w:val="24"/>
          <w:szCs w:val="24"/>
        </w:rPr>
        <w:t>Ultimately, it is not individual HR policies that lead to sustainable competitive advantage, but rather a coherent alignment of strategy, structure and human behaviour. By placing performance clarity in the framework of empowered leadership architecture, Aether Innovations can help transform organizational stasis into adaptive development and reconstruct long-term organisational vitality.</w:t>
      </w:r>
    </w:p>
    <w:p w:rsidR="00C21EA8" w:rsidRPr="00C21EA8" w:rsidRDefault="00C21EA8" w:rsidP="00C21EA8">
      <w:pPr>
        <w:rPr>
          <w:rFonts w:ascii="Arial" w:hAnsi="Arial" w:cs="Arial"/>
          <w:sz w:val="24"/>
          <w:szCs w:val="24"/>
        </w:rPr>
      </w:pPr>
    </w:p>
    <w:p w:rsidR="00C21EA8" w:rsidRPr="008A5883" w:rsidRDefault="00C21EA8" w:rsidP="002373C6">
      <w:pPr>
        <w:pStyle w:val="Heading1"/>
      </w:pPr>
      <w:bookmarkStart w:id="13" w:name="_Toc222913410"/>
      <w:r w:rsidRPr="008A5883">
        <w:lastRenderedPageBreak/>
        <w:t>6.0 Reflective Analysis</w:t>
      </w:r>
      <w:bookmarkEnd w:id="13"/>
    </w:p>
    <w:p w:rsidR="00C21EA8" w:rsidRPr="00C21EA8" w:rsidRDefault="00C21EA8" w:rsidP="002373C6">
      <w:pPr>
        <w:pStyle w:val="Heading2"/>
      </w:pPr>
      <w:bookmarkStart w:id="14" w:name="_Toc222913411"/>
      <w:r w:rsidRPr="00C21EA8">
        <w:t>6.1 Reflective Learning Using Gibbs' Cycle</w:t>
      </w:r>
      <w:bookmarkEnd w:id="14"/>
    </w:p>
    <w:p w:rsidR="00C21EA8" w:rsidRPr="00C21EA8" w:rsidRDefault="00C21EA8" w:rsidP="002373C6">
      <w:pPr>
        <w:pStyle w:val="Heading3"/>
      </w:pPr>
      <w:bookmarkStart w:id="15" w:name="_Toc222913412"/>
      <w:r w:rsidRPr="00C21EA8">
        <w:t>Description</w:t>
      </w:r>
      <w:bookmarkEnd w:id="15"/>
    </w:p>
    <w:p w:rsidR="00C21EA8" w:rsidRPr="00C21EA8" w:rsidRDefault="00C21EA8" w:rsidP="00C21EA8">
      <w:pPr>
        <w:rPr>
          <w:rFonts w:ascii="Arial" w:hAnsi="Arial" w:cs="Arial"/>
          <w:sz w:val="24"/>
          <w:szCs w:val="24"/>
        </w:rPr>
      </w:pPr>
      <w:r w:rsidRPr="00C21EA8">
        <w:rPr>
          <w:rFonts w:ascii="Arial" w:hAnsi="Arial" w:cs="Arial"/>
          <w:sz w:val="24"/>
          <w:szCs w:val="24"/>
        </w:rPr>
        <w:t>Throughout this Human Capital Management module, I was engaged with advanced theories of performance management, job design, innovation systems and high performance work practices. Development of the Aether Innovations case required the application of theoretical frameworks such as Goal Setting Theory, Job Characteristics Model and AMO framework to a realistic organisational situation. Rather than describing concepts, I was asked to embed concepts in an integrated strategic solution to performance stagnation and structural misalignment.</w:t>
      </w:r>
    </w:p>
    <w:p w:rsidR="00C21EA8" w:rsidRPr="00C21EA8" w:rsidRDefault="00C21EA8" w:rsidP="002373C6">
      <w:pPr>
        <w:pStyle w:val="Heading3"/>
      </w:pPr>
      <w:bookmarkStart w:id="16" w:name="_Toc222913413"/>
      <w:r w:rsidRPr="00C21EA8">
        <w:t>Feelings</w:t>
      </w:r>
      <w:bookmarkEnd w:id="16"/>
    </w:p>
    <w:p w:rsidR="00C21EA8" w:rsidRPr="00C21EA8" w:rsidRDefault="00C21EA8" w:rsidP="00C21EA8">
      <w:pPr>
        <w:rPr>
          <w:rFonts w:ascii="Arial" w:hAnsi="Arial" w:cs="Arial"/>
          <w:sz w:val="24"/>
          <w:szCs w:val="24"/>
        </w:rPr>
      </w:pPr>
      <w:r w:rsidRPr="00C21EA8">
        <w:rPr>
          <w:rFonts w:ascii="Arial" w:hAnsi="Arial" w:cs="Arial"/>
          <w:sz w:val="24"/>
          <w:szCs w:val="24"/>
        </w:rPr>
        <w:t>At the start of the module, I saw HR as mainly a place that takes care of functional support issues such as recruiting, compliance and administrative performance evaluation. As I went along, I went through a period of intellectual curiosity and initial uncertainty. The complexity of alignment of performance systems, leadership roles and organisational culture, identified how interconnected human capital choices are. While at first the theoretical depth was a challenging, I gradually gained my confidence when I started recognising how these frameworks explain real organisational problems.</w:t>
      </w:r>
    </w:p>
    <w:p w:rsidR="00C21EA8" w:rsidRPr="00C21EA8" w:rsidRDefault="00C21EA8" w:rsidP="002373C6">
      <w:pPr>
        <w:pStyle w:val="Heading3"/>
      </w:pPr>
      <w:bookmarkStart w:id="17" w:name="_Toc222913414"/>
      <w:r w:rsidRPr="00C21EA8">
        <w:t>Evaluation</w:t>
      </w:r>
      <w:bookmarkEnd w:id="17"/>
    </w:p>
    <w:p w:rsidR="00C21EA8" w:rsidRPr="00C21EA8" w:rsidRDefault="00C21EA8" w:rsidP="00C21EA8">
      <w:pPr>
        <w:rPr>
          <w:rFonts w:ascii="Arial" w:hAnsi="Arial" w:cs="Arial"/>
          <w:sz w:val="24"/>
          <w:szCs w:val="24"/>
        </w:rPr>
      </w:pPr>
      <w:r w:rsidRPr="00C21EA8">
        <w:rPr>
          <w:rFonts w:ascii="Arial" w:hAnsi="Arial" w:cs="Arial"/>
          <w:sz w:val="24"/>
          <w:szCs w:val="24"/>
        </w:rPr>
        <w:t>One of the most valuable aspects of this learning experience was developing an</w:t>
      </w:r>
      <w:r>
        <w:rPr>
          <w:rFonts w:ascii="Arial" w:hAnsi="Arial" w:cs="Arial"/>
          <w:sz w:val="24"/>
          <w:szCs w:val="24"/>
        </w:rPr>
        <w:t xml:space="preserve"> </w:t>
      </w:r>
      <w:r w:rsidRPr="00C21EA8">
        <w:rPr>
          <w:rFonts w:ascii="Arial" w:hAnsi="Arial" w:cs="Arial"/>
          <w:sz w:val="24"/>
          <w:szCs w:val="24"/>
        </w:rPr>
        <w:t>understanding of how performance failures are often systemic and not individual. I learned that it is often not weak employees, but rather misaligned structures that create a situation of stagnation. However, I also recognised a personal tendency of rushing quite quickly to solution design without sufficiently diagnosing root causes. This awareness brought the significance of structured analytical thinking before suggesting strategies for intervention.</w:t>
      </w:r>
    </w:p>
    <w:p w:rsidR="00C21EA8" w:rsidRPr="00C21EA8" w:rsidRDefault="00C21EA8" w:rsidP="002373C6">
      <w:pPr>
        <w:pStyle w:val="Heading3"/>
      </w:pPr>
      <w:bookmarkStart w:id="18" w:name="_Toc222913415"/>
      <w:r w:rsidRPr="00C21EA8">
        <w:t>Analysis</w:t>
      </w:r>
      <w:bookmarkEnd w:id="18"/>
    </w:p>
    <w:p w:rsidR="00C21EA8" w:rsidRPr="00C21EA8" w:rsidRDefault="00C21EA8" w:rsidP="00C21EA8">
      <w:pPr>
        <w:rPr>
          <w:rFonts w:ascii="Arial" w:hAnsi="Arial" w:cs="Arial"/>
          <w:sz w:val="24"/>
          <w:szCs w:val="24"/>
        </w:rPr>
      </w:pPr>
      <w:r w:rsidRPr="00C21EA8">
        <w:rPr>
          <w:rFonts w:ascii="Arial" w:hAnsi="Arial" w:cs="Arial"/>
          <w:sz w:val="24"/>
          <w:szCs w:val="24"/>
        </w:rPr>
        <w:t>Applying Gibbs' model has allowed me to make critical links between theory and practice. For example, Goal-Setting Theory shows that clarity is good for performance, but that too much rigidity inhibits innovation. Similarly, the Job Characteristics Model demonstrates the role of autonomy and skill variety as motivational factors as well as structural factors in innovation. These insights transformed my perception of leadership as systemic alignment and not operational supervision.</w:t>
      </w:r>
    </w:p>
    <w:p w:rsidR="00C21EA8" w:rsidRPr="00C21EA8" w:rsidRDefault="00C21EA8" w:rsidP="002373C6">
      <w:pPr>
        <w:pStyle w:val="Heading3"/>
      </w:pPr>
      <w:bookmarkStart w:id="19" w:name="_Toc222913416"/>
      <w:r w:rsidRPr="00C21EA8">
        <w:t>Conclusion</w:t>
      </w:r>
      <w:bookmarkEnd w:id="19"/>
    </w:p>
    <w:p w:rsidR="00C21EA8" w:rsidRPr="00C21EA8" w:rsidRDefault="00C21EA8" w:rsidP="00C21EA8">
      <w:pPr>
        <w:rPr>
          <w:rFonts w:ascii="Arial" w:hAnsi="Arial" w:cs="Arial"/>
          <w:sz w:val="24"/>
          <w:szCs w:val="24"/>
        </w:rPr>
      </w:pPr>
      <w:r w:rsidRPr="00C21EA8">
        <w:rPr>
          <w:rFonts w:ascii="Arial" w:hAnsi="Arial" w:cs="Arial"/>
          <w:sz w:val="24"/>
          <w:szCs w:val="24"/>
        </w:rPr>
        <w:t>This reflection helped to strengthen my appreciation of HR as a strategic architecture which influences organisational resilience and innovation capacity. It helped me to develop a deeper analytical capacity and to reinforce the importance of evidence-based decision-making.</w:t>
      </w:r>
    </w:p>
    <w:p w:rsidR="00C21EA8" w:rsidRPr="00C21EA8" w:rsidRDefault="00C21EA8" w:rsidP="002373C6">
      <w:pPr>
        <w:pStyle w:val="Heading3"/>
      </w:pPr>
      <w:bookmarkStart w:id="20" w:name="_Toc222913417"/>
      <w:r w:rsidRPr="00C21EA8">
        <w:lastRenderedPageBreak/>
        <w:t>Action Plan</w:t>
      </w:r>
      <w:bookmarkEnd w:id="20"/>
    </w:p>
    <w:p w:rsidR="00ED496C" w:rsidRDefault="00C21EA8" w:rsidP="00C21EA8">
      <w:pPr>
        <w:rPr>
          <w:rFonts w:ascii="Arial" w:hAnsi="Arial" w:cs="Arial"/>
          <w:sz w:val="24"/>
          <w:szCs w:val="24"/>
        </w:rPr>
      </w:pPr>
      <w:r w:rsidRPr="00C21EA8">
        <w:rPr>
          <w:rFonts w:ascii="Arial" w:hAnsi="Arial" w:cs="Arial"/>
          <w:sz w:val="24"/>
          <w:szCs w:val="24"/>
        </w:rPr>
        <w:t>Moving forward, I plan to build better competencies in workforce analytics, change management and strategic workforce planning. I will also continue to engage with contemporary HR research in order to remain updated with changing performance systems and innovation practices in dynamic organisations.</w:t>
      </w:r>
    </w:p>
    <w:p w:rsidR="002373C6" w:rsidRPr="00ED496C" w:rsidRDefault="002373C6" w:rsidP="00C21EA8">
      <w:pPr>
        <w:rPr>
          <w:rFonts w:ascii="Arial" w:hAnsi="Arial" w:cs="Arial"/>
          <w:sz w:val="24"/>
          <w:szCs w:val="24"/>
        </w:rPr>
      </w:pPr>
    </w:p>
    <w:p w:rsidR="00C21EA8" w:rsidRPr="00C21EA8" w:rsidRDefault="00C21EA8" w:rsidP="002373C6">
      <w:pPr>
        <w:pStyle w:val="Heading2"/>
      </w:pPr>
      <w:bookmarkStart w:id="21" w:name="_Toc222913418"/>
      <w:r w:rsidRPr="00C21EA8">
        <w:t>6.2 Staying Relevant in an AI-Driven Workplace</w:t>
      </w:r>
      <w:bookmarkEnd w:id="21"/>
    </w:p>
    <w:p w:rsidR="00C21EA8" w:rsidRPr="00C21EA8" w:rsidRDefault="00C21EA8" w:rsidP="00C21EA8">
      <w:pPr>
        <w:rPr>
          <w:rFonts w:ascii="Arial" w:hAnsi="Arial" w:cs="Arial"/>
          <w:sz w:val="24"/>
          <w:szCs w:val="24"/>
        </w:rPr>
      </w:pPr>
      <w:r w:rsidRPr="00C21EA8">
        <w:rPr>
          <w:rFonts w:ascii="Arial" w:hAnsi="Arial" w:cs="Arial"/>
          <w:sz w:val="24"/>
          <w:szCs w:val="24"/>
        </w:rPr>
        <w:t>Artificial intelligence automates more transactional HR processes such as resume screening and performance analytics. While administrative tasks may subside, AI can't replace the ability to make decisions based on context and reason ethically, make emotional choices or lead complex change.</w:t>
      </w:r>
    </w:p>
    <w:p w:rsidR="00C21EA8" w:rsidRPr="00C21EA8" w:rsidRDefault="00C21EA8" w:rsidP="00C21EA8">
      <w:pPr>
        <w:rPr>
          <w:rFonts w:ascii="Arial" w:hAnsi="Arial" w:cs="Arial"/>
          <w:sz w:val="24"/>
          <w:szCs w:val="24"/>
        </w:rPr>
      </w:pPr>
      <w:r w:rsidRPr="00C21EA8">
        <w:rPr>
          <w:rFonts w:ascii="Arial" w:hAnsi="Arial" w:cs="Arial"/>
          <w:sz w:val="24"/>
          <w:szCs w:val="24"/>
        </w:rPr>
        <w:t>I aim to use AI as a tool for augmentation and not view it as a threat. Data analytics can help make workforce decisions, but it's up to people to interpret and oversee ethics. Developing data literacy as well as interpersonal competence will keep the strategic relevance. Continuous learning will guarantee adaptability in technologically changing workplaces.</w:t>
      </w:r>
    </w:p>
    <w:p w:rsidR="00C21EA8" w:rsidRPr="00C21EA8" w:rsidRDefault="00C21EA8" w:rsidP="00C21EA8">
      <w:pPr>
        <w:rPr>
          <w:rFonts w:ascii="Arial" w:hAnsi="Arial" w:cs="Arial"/>
          <w:sz w:val="24"/>
          <w:szCs w:val="24"/>
        </w:rPr>
      </w:pPr>
    </w:p>
    <w:p w:rsidR="00C21EA8" w:rsidRPr="008A5883" w:rsidRDefault="00C21EA8" w:rsidP="002373C6">
      <w:pPr>
        <w:pStyle w:val="Heading1"/>
      </w:pPr>
      <w:bookmarkStart w:id="22" w:name="_Toc222913419"/>
      <w:r w:rsidRPr="008A5883">
        <w:t>7.0 Conclusion</w:t>
      </w:r>
      <w:bookmarkEnd w:id="22"/>
    </w:p>
    <w:p w:rsidR="00C21EA8" w:rsidRPr="00C21EA8" w:rsidRDefault="00C21EA8" w:rsidP="00C21EA8">
      <w:pPr>
        <w:rPr>
          <w:rFonts w:ascii="Arial" w:hAnsi="Arial" w:cs="Arial"/>
          <w:sz w:val="24"/>
          <w:szCs w:val="24"/>
        </w:rPr>
      </w:pPr>
      <w:r w:rsidRPr="00C21EA8">
        <w:rPr>
          <w:rFonts w:ascii="Arial" w:hAnsi="Arial" w:cs="Arial"/>
          <w:sz w:val="24"/>
          <w:szCs w:val="24"/>
        </w:rPr>
        <w:t>Aether Innovations Stagnation impossible to fix by isolated policy changes. It needs systemic realignment of performance architecture and job design. Traditional appraisal systems and narrowly defined leadership roles have limited innovation, defined short-termism and limited agility.</w:t>
      </w:r>
    </w:p>
    <w:p w:rsidR="00C21EA8" w:rsidRPr="00C21EA8" w:rsidRDefault="00C21EA8" w:rsidP="00C21EA8">
      <w:pPr>
        <w:rPr>
          <w:rFonts w:ascii="Arial" w:hAnsi="Arial" w:cs="Arial"/>
          <w:sz w:val="24"/>
          <w:szCs w:val="24"/>
        </w:rPr>
      </w:pPr>
      <w:r w:rsidRPr="00C21EA8">
        <w:rPr>
          <w:rFonts w:ascii="Arial" w:hAnsi="Arial" w:cs="Arial"/>
          <w:sz w:val="24"/>
          <w:szCs w:val="24"/>
        </w:rPr>
        <w:t>This report recommends an integrated human capital blue print that combines an OKR-based system of performance with autonomy-enhancing leadership redesign. Based on Goal-Setting Theory, Job Characteristics Model and AMO framework, it illustrates the interaction of strategic clarity, intrinsic motivation and structural opportunity that lead to sustainable performance.</w:t>
      </w:r>
    </w:p>
    <w:p w:rsidR="00C21EA8" w:rsidRPr="00C21EA8" w:rsidRDefault="00C21EA8" w:rsidP="00C21EA8">
      <w:pPr>
        <w:rPr>
          <w:rFonts w:ascii="Arial" w:hAnsi="Arial" w:cs="Arial"/>
          <w:sz w:val="24"/>
          <w:szCs w:val="24"/>
        </w:rPr>
      </w:pPr>
      <w:r w:rsidRPr="00C21EA8">
        <w:rPr>
          <w:rFonts w:ascii="Arial" w:hAnsi="Arial" w:cs="Arial"/>
          <w:sz w:val="24"/>
          <w:szCs w:val="24"/>
        </w:rPr>
        <w:t>The reforms have moved performance management from being retrospective control to developmental enablement and innovation accountability has been embedded in leadership structures. Together, these interventions develop engagement, psychological safety, and adaptability.</w:t>
      </w:r>
    </w:p>
    <w:p w:rsidR="006B01C2" w:rsidRDefault="00C21EA8" w:rsidP="00C21EA8">
      <w:pPr>
        <w:rPr>
          <w:rFonts w:ascii="Arial" w:hAnsi="Arial" w:cs="Arial"/>
          <w:sz w:val="24"/>
          <w:szCs w:val="24"/>
        </w:rPr>
      </w:pPr>
      <w:r w:rsidRPr="00C21EA8">
        <w:rPr>
          <w:rFonts w:ascii="Arial" w:hAnsi="Arial" w:cs="Arial"/>
          <w:sz w:val="24"/>
          <w:szCs w:val="24"/>
        </w:rPr>
        <w:t>Ultimately, the long-term competitive advantage is not solely dependent on technological capability, but rather on a match between strategy and human capital systems. Sustainable organisational success is based on integrated people architecture which constantly evolves with environmental change.</w:t>
      </w:r>
    </w:p>
    <w:p w:rsidR="007404E7" w:rsidRDefault="007404E7" w:rsidP="00C21EA8">
      <w:pPr>
        <w:rPr>
          <w:rFonts w:ascii="Arial" w:hAnsi="Arial" w:cs="Arial"/>
          <w:sz w:val="24"/>
          <w:szCs w:val="24"/>
        </w:rPr>
      </w:pPr>
    </w:p>
    <w:p w:rsidR="002373C6" w:rsidRDefault="002373C6" w:rsidP="002373C6">
      <w:pPr>
        <w:pStyle w:val="Heading1"/>
        <w:rPr>
          <w:b w:val="0"/>
        </w:rPr>
      </w:pPr>
      <w:bookmarkStart w:id="23" w:name="_Toc222913420"/>
      <w:r w:rsidRPr="002373C6">
        <w:rPr>
          <w:bCs/>
        </w:rPr>
        <w:lastRenderedPageBreak/>
        <w:t>References</w:t>
      </w:r>
      <w:r>
        <w:rPr>
          <w:b w:val="0"/>
        </w:rPr>
        <w:t>:</w:t>
      </w:r>
      <w:bookmarkEnd w:id="23"/>
    </w:p>
    <w:p w:rsidR="007404E7" w:rsidRPr="007404E7" w:rsidRDefault="007404E7" w:rsidP="007404E7">
      <w:pPr>
        <w:rPr>
          <w:rFonts w:ascii="Arial" w:hAnsi="Arial" w:cs="Arial"/>
          <w:sz w:val="24"/>
          <w:szCs w:val="24"/>
        </w:rPr>
      </w:pPr>
      <w:r w:rsidRPr="007404E7">
        <w:rPr>
          <w:rFonts w:ascii="Arial" w:hAnsi="Arial" w:cs="Arial"/>
          <w:sz w:val="24"/>
          <w:szCs w:val="24"/>
        </w:rPr>
        <w:t xml:space="preserve">Aguinis, H. and Burgi-Tian, J. (2023) ‘Measuring performance management effectiveness: A systems-based approach’, </w:t>
      </w:r>
      <w:r w:rsidRPr="007404E7">
        <w:rPr>
          <w:rFonts w:ascii="Arial" w:hAnsi="Arial" w:cs="Arial"/>
          <w:i/>
          <w:iCs/>
          <w:sz w:val="24"/>
          <w:szCs w:val="24"/>
        </w:rPr>
        <w:t>Human Resource Management Review</w:t>
      </w:r>
      <w:r w:rsidRPr="007404E7">
        <w:rPr>
          <w:rFonts w:ascii="Arial" w:hAnsi="Arial" w:cs="Arial"/>
          <w:sz w:val="24"/>
          <w:szCs w:val="24"/>
        </w:rPr>
        <w:t>, 33(4), 100942.</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Bos-Nehles, A. and Meijerink, J. (2023) ‘Reconceptualising the AMO framework in strategic HRM’, </w:t>
      </w:r>
      <w:r w:rsidRPr="007404E7">
        <w:rPr>
          <w:rFonts w:ascii="Arial" w:hAnsi="Arial" w:cs="Arial"/>
          <w:i/>
          <w:iCs/>
          <w:sz w:val="24"/>
          <w:szCs w:val="24"/>
        </w:rPr>
        <w:t>Human Resource Management Journal</w:t>
      </w:r>
      <w:r w:rsidRPr="007404E7">
        <w:rPr>
          <w:rFonts w:ascii="Arial" w:hAnsi="Arial" w:cs="Arial"/>
          <w:sz w:val="24"/>
          <w:szCs w:val="24"/>
        </w:rPr>
        <w:t>, 33(2), pp. 295–312.</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Bock, L. and Goler, L. (2023) ‘Reinventing performance management for the digital era’, </w:t>
      </w:r>
      <w:r w:rsidRPr="007404E7">
        <w:rPr>
          <w:rFonts w:ascii="Arial" w:hAnsi="Arial" w:cs="Arial"/>
          <w:i/>
          <w:iCs/>
          <w:sz w:val="24"/>
          <w:szCs w:val="24"/>
        </w:rPr>
        <w:t>MIT Sloan Management Review</w:t>
      </w:r>
      <w:r w:rsidRPr="007404E7">
        <w:rPr>
          <w:rFonts w:ascii="Arial" w:hAnsi="Arial" w:cs="Arial"/>
          <w:sz w:val="24"/>
          <w:szCs w:val="24"/>
        </w:rPr>
        <w:t>, 64(3), pp. 1–9.</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Humphrey, S.E., Nahrgang, J.D. and Morgeson, F.P. (2024) ‘Integrating job design and innovation: Advances in work characteristics research’, </w:t>
      </w:r>
      <w:r w:rsidRPr="007404E7">
        <w:rPr>
          <w:rFonts w:ascii="Arial" w:hAnsi="Arial" w:cs="Arial"/>
          <w:i/>
          <w:iCs/>
          <w:sz w:val="24"/>
          <w:szCs w:val="24"/>
        </w:rPr>
        <w:t>Journal of Applied Psychology</w:t>
      </w:r>
      <w:r w:rsidRPr="007404E7">
        <w:rPr>
          <w:rFonts w:ascii="Arial" w:hAnsi="Arial" w:cs="Arial"/>
          <w:sz w:val="24"/>
          <w:szCs w:val="24"/>
        </w:rPr>
        <w:t>, 109(1), pp. 1–21.</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Latham, G.P. and Seijts, G.H. (2023) ‘Goal setting and employee performance in dynamic environments’, </w:t>
      </w:r>
      <w:r w:rsidRPr="007404E7">
        <w:rPr>
          <w:rFonts w:ascii="Arial" w:hAnsi="Arial" w:cs="Arial"/>
          <w:i/>
          <w:iCs/>
          <w:sz w:val="24"/>
          <w:szCs w:val="24"/>
        </w:rPr>
        <w:t>Annual Review of Organizational Psychology and Organizational Behavior</w:t>
      </w:r>
      <w:r w:rsidRPr="007404E7">
        <w:rPr>
          <w:rFonts w:ascii="Arial" w:hAnsi="Arial" w:cs="Arial"/>
          <w:sz w:val="24"/>
          <w:szCs w:val="24"/>
        </w:rPr>
        <w:t>, 10, pp. 331–358.</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Minbaeva, D. (2024) ‘Strategic HR analytics in the age of AI: From reporting to decision intelligence’, </w:t>
      </w:r>
      <w:r w:rsidRPr="007404E7">
        <w:rPr>
          <w:rFonts w:ascii="Arial" w:hAnsi="Arial" w:cs="Arial"/>
          <w:i/>
          <w:iCs/>
          <w:sz w:val="24"/>
          <w:szCs w:val="24"/>
        </w:rPr>
        <w:t>Academy of Management Perspectives</w:t>
      </w:r>
      <w:r w:rsidRPr="007404E7">
        <w:rPr>
          <w:rFonts w:ascii="Arial" w:hAnsi="Arial" w:cs="Arial"/>
          <w:sz w:val="24"/>
          <w:szCs w:val="24"/>
        </w:rPr>
        <w:t>, 38(1), pp. 45–60.</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Newman, A., Donohue, R. and Eva, N. (2023) ‘Psychological safety: A systematic review and future research agenda’, </w:t>
      </w:r>
      <w:r w:rsidRPr="007404E7">
        <w:rPr>
          <w:rFonts w:ascii="Arial" w:hAnsi="Arial" w:cs="Arial"/>
          <w:i/>
          <w:iCs/>
          <w:sz w:val="24"/>
          <w:szCs w:val="24"/>
        </w:rPr>
        <w:t>International Journal of Management Reviews</w:t>
      </w:r>
      <w:r w:rsidRPr="007404E7">
        <w:rPr>
          <w:rFonts w:ascii="Arial" w:hAnsi="Arial" w:cs="Arial"/>
          <w:sz w:val="24"/>
          <w:szCs w:val="24"/>
        </w:rPr>
        <w:t>, 25(1), pp. 1–30.</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Raisch, S. and Krakowski, S. (2023) ‘Artificial intelligence and management: The automation–augmentation paradox’, </w:t>
      </w:r>
      <w:r w:rsidRPr="007404E7">
        <w:rPr>
          <w:rFonts w:ascii="Arial" w:hAnsi="Arial" w:cs="Arial"/>
          <w:i/>
          <w:iCs/>
          <w:sz w:val="24"/>
          <w:szCs w:val="24"/>
        </w:rPr>
        <w:t>Academy of Management Review</w:t>
      </w:r>
      <w:r w:rsidRPr="007404E7">
        <w:rPr>
          <w:rFonts w:ascii="Arial" w:hAnsi="Arial" w:cs="Arial"/>
          <w:sz w:val="24"/>
          <w:szCs w:val="24"/>
        </w:rPr>
        <w:t>, 48(1), pp. 192–210.</w:t>
      </w:r>
    </w:p>
    <w:p w:rsidR="007404E7" w:rsidRPr="007404E7" w:rsidRDefault="007404E7" w:rsidP="007404E7">
      <w:pPr>
        <w:rPr>
          <w:rFonts w:ascii="Arial" w:hAnsi="Arial" w:cs="Arial"/>
          <w:sz w:val="24"/>
          <w:szCs w:val="24"/>
        </w:rPr>
      </w:pPr>
      <w:r w:rsidRPr="007404E7">
        <w:rPr>
          <w:rFonts w:ascii="Arial" w:hAnsi="Arial" w:cs="Arial"/>
          <w:sz w:val="24"/>
          <w:szCs w:val="24"/>
        </w:rPr>
        <w:t xml:space="preserve">Teece, D.J. (2023) ‘Dynamic capabilities and organisational agility in digital ecosystems’, </w:t>
      </w:r>
      <w:r w:rsidRPr="007404E7">
        <w:rPr>
          <w:rFonts w:ascii="Arial" w:hAnsi="Arial" w:cs="Arial"/>
          <w:i/>
          <w:iCs/>
          <w:sz w:val="24"/>
          <w:szCs w:val="24"/>
        </w:rPr>
        <w:t>Strategic Management Journal</w:t>
      </w:r>
      <w:r w:rsidRPr="007404E7">
        <w:rPr>
          <w:rFonts w:ascii="Arial" w:hAnsi="Arial" w:cs="Arial"/>
          <w:sz w:val="24"/>
          <w:szCs w:val="24"/>
        </w:rPr>
        <w:t>, 44(2), pp. 257–276.</w:t>
      </w:r>
    </w:p>
    <w:p w:rsidR="00E55D12" w:rsidRDefault="00E55D12">
      <w:pPr>
        <w:rPr>
          <w:rFonts w:ascii="Arial" w:eastAsiaTheme="majorEastAsia" w:hAnsi="Arial" w:cstheme="majorBidi"/>
          <w:b/>
          <w:color w:val="000000" w:themeColor="text1"/>
          <w:sz w:val="32"/>
          <w:szCs w:val="40"/>
        </w:rPr>
      </w:pPr>
      <w:r>
        <w:br w:type="page"/>
      </w:r>
    </w:p>
    <w:p w:rsidR="007404E7" w:rsidRDefault="00C901D5" w:rsidP="00C901D5">
      <w:pPr>
        <w:pStyle w:val="Heading1"/>
      </w:pPr>
      <w:bookmarkStart w:id="24" w:name="_Toc222913421"/>
      <w:r>
        <w:lastRenderedPageBreak/>
        <w:t>Appendix:</w:t>
      </w:r>
      <w:bookmarkEnd w:id="24"/>
    </w:p>
    <w:p w:rsidR="00C901D5" w:rsidRPr="00E55D12" w:rsidRDefault="00E55D12" w:rsidP="00C901D5">
      <w:pPr>
        <w:rPr>
          <w:rFonts w:ascii="Arial" w:hAnsi="Arial" w:cs="Arial"/>
          <w:sz w:val="24"/>
          <w:szCs w:val="24"/>
        </w:rPr>
      </w:pPr>
      <w:r w:rsidRPr="00E55D12">
        <w:rPr>
          <w:rFonts w:ascii="Arial" w:hAnsi="Arial" w:cs="Arial"/>
          <w:sz w:val="24"/>
          <w:szCs w:val="24"/>
        </w:rPr>
        <w:t>Table A1: Strategic Gap Analysis – Current vs Proposed Human Capital Architecture</w:t>
      </w:r>
    </w:p>
    <w:tbl>
      <w:tblPr>
        <w:tblStyle w:val="TableGrid"/>
        <w:tblW w:w="0" w:type="auto"/>
        <w:tblLook w:val="04A0" w:firstRow="1" w:lastRow="0" w:firstColumn="1" w:lastColumn="0" w:noHBand="0" w:noVBand="1"/>
      </w:tblPr>
      <w:tblGrid>
        <w:gridCol w:w="1778"/>
        <w:gridCol w:w="2144"/>
        <w:gridCol w:w="2553"/>
        <w:gridCol w:w="2541"/>
      </w:tblGrid>
      <w:tr w:rsidR="00E55D12" w:rsidRPr="00E55D12" w:rsidTr="00E55D12">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Dimension</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Current State</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Identified Risk</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Proposed Intervention</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Performance Management</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Annual appraisal, KPI-driven, retrospective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Short-termism, delayed feedback, low agility</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Quarterly OKR-based continuous performance system</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Feedback System</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Top-down evaluation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Limited employee voice, reduced psychological safety</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360-degree feedback and developmental coaching</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Leadership Role Design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Functionally siloed roles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Poor cross-functional integration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Autonomy-enhanced, strategically aligned leadership roles</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Innovation Governance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Fragmented accountability</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Reduced experimentation and risk aversion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Innovation accountability embedded in executive roles</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Cultural Orientation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Compliance-driven performance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Low engagement and intrinsic motivation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Growth-oriented, learning-based performance culture</w:t>
            </w:r>
          </w:p>
        </w:tc>
      </w:tr>
    </w:tbl>
    <w:p w:rsidR="00E55D12" w:rsidRPr="00E55D12" w:rsidRDefault="00E55D12" w:rsidP="00C901D5">
      <w:pPr>
        <w:rPr>
          <w:rFonts w:ascii="Arial" w:hAnsi="Arial" w:cs="Arial"/>
        </w:rPr>
      </w:pPr>
    </w:p>
    <w:p w:rsidR="00E55D12" w:rsidRPr="00E55D12" w:rsidRDefault="00E55D12" w:rsidP="00C901D5">
      <w:pPr>
        <w:rPr>
          <w:rFonts w:ascii="Arial" w:hAnsi="Arial" w:cs="Arial"/>
          <w:sz w:val="24"/>
          <w:szCs w:val="24"/>
        </w:rPr>
      </w:pPr>
      <w:r w:rsidRPr="00E55D12">
        <w:rPr>
          <w:rFonts w:ascii="Arial" w:hAnsi="Arial" w:cs="Arial"/>
          <w:sz w:val="24"/>
          <w:szCs w:val="24"/>
        </w:rPr>
        <w:t>Table B1: Performance KPI Dashboard (Evaluation Framework)</w:t>
      </w:r>
    </w:p>
    <w:tbl>
      <w:tblPr>
        <w:tblStyle w:val="TableGrid"/>
        <w:tblW w:w="0" w:type="auto"/>
        <w:tblLook w:val="04A0" w:firstRow="1" w:lastRow="0" w:firstColumn="1" w:lastColumn="0" w:noHBand="0" w:noVBand="1"/>
      </w:tblPr>
      <w:tblGrid>
        <w:gridCol w:w="1974"/>
        <w:gridCol w:w="1907"/>
        <w:gridCol w:w="1775"/>
        <w:gridCol w:w="1409"/>
        <w:gridCol w:w="1951"/>
      </w:tblGrid>
      <w:tr w:rsidR="00E55D12" w:rsidRPr="00E55D12" w:rsidTr="00E55D12">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Strategic Objective</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KPI Indicator</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Measurement Tool</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Target (12 Months)</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Linked Framework</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Improve Engagement</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Employee engagement score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Annual survey</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+15% increase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JCM (Autonomy &amp; Meaning)</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Reduce Turnover</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Voluntary turnover rate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HR analytics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Below 12%</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AMO (Motivation &amp; Opportunity)</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Increase Innovation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New product initiatives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Innovation tracker</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+30% increase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Goal-Setting Theory</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Strengthen Collaboration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360° collaboration rating</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Feedback system</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 4.2/5</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JCM (Task Identity)</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Enhance Agility</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Project cycle time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Delivery metrics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−20% reduction</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Dynamic Capabilities</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Improve Customer Experience</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Net Promoter Score (NPS)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Customer surveys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+10 points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Strategic Alignment</w:t>
            </w:r>
          </w:p>
        </w:tc>
      </w:tr>
    </w:tbl>
    <w:p w:rsidR="00E55D12" w:rsidRPr="00E55D12" w:rsidRDefault="00E55D12" w:rsidP="00C901D5">
      <w:pPr>
        <w:rPr>
          <w:rFonts w:ascii="Arial" w:hAnsi="Arial" w:cs="Arial"/>
        </w:rPr>
      </w:pPr>
    </w:p>
    <w:p w:rsidR="00E55D12" w:rsidRPr="00E55D12" w:rsidRDefault="00E55D12" w:rsidP="00C901D5">
      <w:pPr>
        <w:rPr>
          <w:rFonts w:ascii="Arial" w:hAnsi="Arial" w:cs="Arial"/>
        </w:rPr>
      </w:pPr>
    </w:p>
    <w:p w:rsidR="00E55D12" w:rsidRPr="00E55D12" w:rsidRDefault="00E55D12" w:rsidP="00C901D5">
      <w:pPr>
        <w:rPr>
          <w:rFonts w:ascii="Arial" w:hAnsi="Arial" w:cs="Arial"/>
          <w:sz w:val="24"/>
          <w:szCs w:val="24"/>
        </w:rPr>
      </w:pPr>
      <w:r w:rsidRPr="00E55D12">
        <w:rPr>
          <w:rFonts w:ascii="Arial" w:hAnsi="Arial" w:cs="Arial"/>
          <w:sz w:val="24"/>
          <w:szCs w:val="24"/>
        </w:rPr>
        <w:t>Table C1: Phased Implementation Plan</w:t>
      </w:r>
    </w:p>
    <w:tbl>
      <w:tblPr>
        <w:tblStyle w:val="TableGrid"/>
        <w:tblW w:w="0" w:type="auto"/>
        <w:tblLook w:val="04A0" w:firstRow="1" w:lastRow="0" w:firstColumn="1" w:lastColumn="0" w:noHBand="0" w:noVBand="1"/>
      </w:tblPr>
      <w:tblGrid>
        <w:gridCol w:w="1874"/>
        <w:gridCol w:w="1204"/>
        <w:gridCol w:w="1957"/>
        <w:gridCol w:w="1866"/>
        <w:gridCol w:w="2115"/>
      </w:tblGrid>
      <w:tr w:rsidR="00E55D12" w:rsidRPr="00E55D12" w:rsidTr="00E55D12">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Phase</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Timeline</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Key Actions</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Responsible Stakeholders</w:t>
            </w:r>
          </w:p>
        </w:tc>
        <w:tc>
          <w:tcPr>
            <w:tcW w:w="0" w:type="auto"/>
            <w:shd w:val="clear" w:color="auto" w:fill="DEEAF6" w:themeFill="accent5" w:themeFillTint="33"/>
            <w:hideMark/>
          </w:tcPr>
          <w:p w:rsidR="00E55D12" w:rsidRPr="00E55D12" w:rsidRDefault="00E55D12" w:rsidP="00E55D12">
            <w:pPr>
              <w:spacing w:after="160" w:line="259" w:lineRule="auto"/>
              <w:rPr>
                <w:rFonts w:ascii="Arial" w:hAnsi="Arial" w:cs="Arial"/>
                <w:b/>
                <w:bCs/>
              </w:rPr>
            </w:pPr>
            <w:r w:rsidRPr="00E55D12">
              <w:rPr>
                <w:rFonts w:ascii="Arial" w:hAnsi="Arial" w:cs="Arial"/>
                <w:b/>
                <w:bCs/>
              </w:rPr>
              <w:t>Success Indicator</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Phase 1: Diagnostic &amp; Alignment</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Months 1–2</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Audit KPIs, role review, leadership workshops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CEO, HR Director</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Reform strategy approved</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Phase 2: Pilot</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Months 3–5</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Launch OKRs in R&amp;D, test 360-feedback</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CIO, Head of R&amp;D</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Pilot performance improvement</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Phase 3: Organisation Rollout</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Months 6–9</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Deploy OKRs company-wide, training sessions</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HR Director</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80% adoption rate</w:t>
            </w:r>
          </w:p>
        </w:tc>
      </w:tr>
      <w:tr w:rsidR="00E55D12" w:rsidRPr="00E55D12" w:rsidTr="00E55D12">
        <w:tc>
          <w:tcPr>
            <w:tcW w:w="0" w:type="auto"/>
            <w:shd w:val="clear" w:color="auto" w:fill="F2F2F2" w:themeFill="background1" w:themeFillShade="F2"/>
            <w:hideMark/>
          </w:tcPr>
          <w:p w:rsidR="00E55D12" w:rsidRPr="00E55D12" w:rsidRDefault="00E55D12" w:rsidP="00E55D12">
            <w:pPr>
              <w:spacing w:after="160" w:line="259" w:lineRule="auto"/>
              <w:rPr>
                <w:rFonts w:ascii="Arial" w:hAnsi="Arial" w:cs="Arial"/>
              </w:rPr>
            </w:pPr>
            <w:r w:rsidRPr="00E55D12">
              <w:rPr>
                <w:rFonts w:ascii="Arial" w:hAnsi="Arial" w:cs="Arial"/>
              </w:rPr>
              <w:t>Phase 4: Evaluation &amp; Embedding</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Months 10–12</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Measure KPIs, adjust framework</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Executive Team</w:t>
            </w:r>
          </w:p>
        </w:tc>
        <w:tc>
          <w:tcPr>
            <w:tcW w:w="0" w:type="auto"/>
            <w:hideMark/>
          </w:tcPr>
          <w:p w:rsidR="00E55D12" w:rsidRPr="00E55D12" w:rsidRDefault="00E55D12" w:rsidP="00E55D12">
            <w:pPr>
              <w:spacing w:after="160" w:line="259" w:lineRule="auto"/>
              <w:rPr>
                <w:rFonts w:ascii="Arial" w:hAnsi="Arial" w:cs="Arial"/>
              </w:rPr>
            </w:pPr>
            <w:r w:rsidRPr="00E55D12">
              <w:rPr>
                <w:rFonts w:ascii="Arial" w:hAnsi="Arial" w:cs="Arial"/>
              </w:rPr>
              <w:t>Engagement and innovation metrics improved</w:t>
            </w:r>
          </w:p>
        </w:tc>
      </w:tr>
    </w:tbl>
    <w:p w:rsidR="00E55D12" w:rsidRPr="00E55D12" w:rsidRDefault="00E55D12" w:rsidP="00C901D5">
      <w:pPr>
        <w:rPr>
          <w:rFonts w:ascii="Arial" w:hAnsi="Arial" w:cs="Arial"/>
        </w:rPr>
      </w:pPr>
    </w:p>
    <w:sectPr w:rsidR="00E55D12" w:rsidRPr="00E55D12" w:rsidSect="006449AC">
      <w:footerReference w:type="default" r:id="rId15"/>
      <w:footerReference w:type="firs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31E7" w:rsidRDefault="009031E7" w:rsidP="002373C6">
      <w:pPr>
        <w:spacing w:after="0" w:line="240" w:lineRule="auto"/>
      </w:pPr>
      <w:r>
        <w:separator/>
      </w:r>
    </w:p>
  </w:endnote>
  <w:endnote w:type="continuationSeparator" w:id="0">
    <w:p w:rsidR="009031E7" w:rsidRDefault="009031E7" w:rsidP="00237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373C6" w:rsidRDefault="002373C6" w:rsidP="002373C6">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81636445"/>
      <w:docPartObj>
        <w:docPartGallery w:val="Page Numbers (Bottom of Page)"/>
        <w:docPartUnique/>
      </w:docPartObj>
    </w:sdtPr>
    <w:sdtEndPr>
      <w:rPr>
        <w:noProof/>
        <w:color w:val="7F7F7F" w:themeColor="background1" w:themeShade="7F"/>
        <w:spacing w:val="60"/>
      </w:rPr>
    </w:sdtEndPr>
    <w:sdtContent>
      <w:p w:rsidR="002373C6" w:rsidRDefault="002373C6">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2373C6" w:rsidRDefault="002373C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899470476"/>
      <w:docPartObj>
        <w:docPartGallery w:val="Page Numbers (Bottom of Page)"/>
        <w:docPartUnique/>
      </w:docPartObj>
    </w:sdtPr>
    <w:sdtEndPr>
      <w:rPr>
        <w:noProof/>
        <w:color w:val="7F7F7F" w:themeColor="background1" w:themeShade="7F"/>
        <w:spacing w:val="60"/>
      </w:rPr>
    </w:sdtEndPr>
    <w:sdtContent>
      <w:p w:rsidR="002373C6" w:rsidRDefault="002373C6">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2373C6" w:rsidRDefault="002373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2085180266"/>
      <w:docPartObj>
        <w:docPartGallery w:val="Page Numbers (Bottom of Page)"/>
        <w:docPartUnique/>
      </w:docPartObj>
    </w:sdtPr>
    <w:sdtEndPr>
      <w:rPr>
        <w:noProof/>
        <w:color w:val="7F7F7F" w:themeColor="background1" w:themeShade="7F"/>
        <w:spacing w:val="60"/>
      </w:rPr>
    </w:sdtEndPr>
    <w:sdtContent>
      <w:p w:rsidR="002373C6" w:rsidRDefault="002373C6">
        <w:pPr>
          <w:pStyle w:val="Footer"/>
          <w:pBdr>
            <w:top w:val="single" w:sz="4" w:space="1" w:color="D9D9D9" w:themeColor="background1" w:themeShade="D9"/>
          </w:pBdr>
          <w:rPr>
            <w:b/>
            <w:bCs/>
          </w:rPr>
        </w:pPr>
        <w:r>
          <w:rPr>
            <w:noProof w:val="0"/>
          </w:rPr>
          <w:fldChar w:fldCharType="begin"/>
        </w:r>
        <w:r>
          <w:instrText xml:space="preserve"> PAGE   \* MERGEFORMAT </w:instrText>
        </w:r>
        <w:r>
          <w:rPr>
            <w:noProof w:val="0"/>
          </w:rP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rsidR="002373C6" w:rsidRDefault="002373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31E7" w:rsidRDefault="009031E7" w:rsidP="002373C6">
      <w:pPr>
        <w:spacing w:after="0" w:line="240" w:lineRule="auto"/>
      </w:pPr>
      <w:r>
        <w:separator/>
      </w:r>
    </w:p>
  </w:footnote>
  <w:footnote w:type="continuationSeparator" w:id="0">
    <w:p w:rsidR="009031E7" w:rsidRDefault="009031E7" w:rsidP="002373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BF5CAE"/>
    <w:multiLevelType w:val="multilevel"/>
    <w:tmpl w:val="B71C35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B445A6"/>
    <w:multiLevelType w:val="hybridMultilevel"/>
    <w:tmpl w:val="54141F4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AEF7996"/>
    <w:multiLevelType w:val="hybridMultilevel"/>
    <w:tmpl w:val="AAAE6A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304127">
    <w:abstractNumId w:val="2"/>
  </w:num>
  <w:num w:numId="2" w16cid:durableId="1009720491">
    <w:abstractNumId w:val="0"/>
  </w:num>
  <w:num w:numId="3" w16cid:durableId="201899287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C73"/>
    <w:rsid w:val="00000B18"/>
    <w:rsid w:val="00064DAF"/>
    <w:rsid w:val="000A1994"/>
    <w:rsid w:val="00196441"/>
    <w:rsid w:val="001A0EEA"/>
    <w:rsid w:val="002275A3"/>
    <w:rsid w:val="002373C6"/>
    <w:rsid w:val="00331AED"/>
    <w:rsid w:val="0041351E"/>
    <w:rsid w:val="00430C73"/>
    <w:rsid w:val="004F3A72"/>
    <w:rsid w:val="00537B3C"/>
    <w:rsid w:val="005F59E3"/>
    <w:rsid w:val="005F644D"/>
    <w:rsid w:val="006011AE"/>
    <w:rsid w:val="00616438"/>
    <w:rsid w:val="006449AC"/>
    <w:rsid w:val="006B01C2"/>
    <w:rsid w:val="006E7942"/>
    <w:rsid w:val="00713E6D"/>
    <w:rsid w:val="007352E8"/>
    <w:rsid w:val="007404E7"/>
    <w:rsid w:val="00743538"/>
    <w:rsid w:val="00827A88"/>
    <w:rsid w:val="00881BDB"/>
    <w:rsid w:val="008A5883"/>
    <w:rsid w:val="009031E7"/>
    <w:rsid w:val="00916086"/>
    <w:rsid w:val="00931305"/>
    <w:rsid w:val="009D5A95"/>
    <w:rsid w:val="00A955EC"/>
    <w:rsid w:val="00AC3765"/>
    <w:rsid w:val="00B23955"/>
    <w:rsid w:val="00BE4458"/>
    <w:rsid w:val="00C21EA8"/>
    <w:rsid w:val="00C36FAD"/>
    <w:rsid w:val="00C901D5"/>
    <w:rsid w:val="00CD1B91"/>
    <w:rsid w:val="00CE528A"/>
    <w:rsid w:val="00D21CB8"/>
    <w:rsid w:val="00D33720"/>
    <w:rsid w:val="00D55B4B"/>
    <w:rsid w:val="00D91C68"/>
    <w:rsid w:val="00E0610D"/>
    <w:rsid w:val="00E16342"/>
    <w:rsid w:val="00E27655"/>
    <w:rsid w:val="00E55D12"/>
    <w:rsid w:val="00E70B3D"/>
    <w:rsid w:val="00ED496C"/>
    <w:rsid w:val="00F13D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C6DE4E"/>
  <w15:chartTrackingRefBased/>
  <w15:docId w15:val="{613099FC-BC63-4E77-B7AE-4EA15FCE4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B3C"/>
    <w:pPr>
      <w:jc w:val="both"/>
    </w:pPr>
    <w:rPr>
      <w:noProof/>
    </w:rPr>
  </w:style>
  <w:style w:type="paragraph" w:styleId="Heading1">
    <w:name w:val="heading 1"/>
    <w:basedOn w:val="Normal"/>
    <w:next w:val="Normal"/>
    <w:link w:val="Heading1Char"/>
    <w:uiPriority w:val="9"/>
    <w:qFormat/>
    <w:rsid w:val="002373C6"/>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2373C6"/>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2373C6"/>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430C7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30C7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30C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30C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30C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30C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73C6"/>
    <w:rPr>
      <w:rFonts w:ascii="Arial" w:eastAsiaTheme="majorEastAsia" w:hAnsi="Arial" w:cstheme="majorBidi"/>
      <w:b/>
      <w:noProof/>
      <w:color w:val="000000" w:themeColor="text1"/>
      <w:sz w:val="32"/>
      <w:szCs w:val="40"/>
    </w:rPr>
  </w:style>
  <w:style w:type="character" w:customStyle="1" w:styleId="Heading2Char">
    <w:name w:val="Heading 2 Char"/>
    <w:basedOn w:val="DefaultParagraphFont"/>
    <w:link w:val="Heading2"/>
    <w:uiPriority w:val="9"/>
    <w:rsid w:val="002373C6"/>
    <w:rPr>
      <w:rFonts w:ascii="Arial" w:eastAsiaTheme="majorEastAsia" w:hAnsi="Arial" w:cstheme="majorBidi"/>
      <w:b/>
      <w:noProof/>
      <w:color w:val="000000" w:themeColor="text1"/>
      <w:sz w:val="28"/>
      <w:szCs w:val="32"/>
    </w:rPr>
  </w:style>
  <w:style w:type="character" w:customStyle="1" w:styleId="Heading3Char">
    <w:name w:val="Heading 3 Char"/>
    <w:basedOn w:val="DefaultParagraphFont"/>
    <w:link w:val="Heading3"/>
    <w:uiPriority w:val="9"/>
    <w:rsid w:val="002373C6"/>
    <w:rPr>
      <w:rFonts w:ascii="Arial" w:eastAsiaTheme="majorEastAsia" w:hAnsi="Arial" w:cstheme="majorBidi"/>
      <w:b/>
      <w:noProof/>
      <w:color w:val="000000" w:themeColor="text1"/>
      <w:sz w:val="24"/>
      <w:szCs w:val="28"/>
    </w:rPr>
  </w:style>
  <w:style w:type="character" w:customStyle="1" w:styleId="Heading4Char">
    <w:name w:val="Heading 4 Char"/>
    <w:basedOn w:val="DefaultParagraphFont"/>
    <w:link w:val="Heading4"/>
    <w:uiPriority w:val="9"/>
    <w:semiHidden/>
    <w:rsid w:val="00430C73"/>
    <w:rPr>
      <w:rFonts w:eastAsiaTheme="majorEastAsia" w:cstheme="majorBidi"/>
      <w:i/>
      <w:iCs/>
      <w:noProof/>
      <w:color w:val="2F5496" w:themeColor="accent1" w:themeShade="BF"/>
    </w:rPr>
  </w:style>
  <w:style w:type="character" w:customStyle="1" w:styleId="Heading5Char">
    <w:name w:val="Heading 5 Char"/>
    <w:basedOn w:val="DefaultParagraphFont"/>
    <w:link w:val="Heading5"/>
    <w:uiPriority w:val="9"/>
    <w:semiHidden/>
    <w:rsid w:val="00430C73"/>
    <w:rPr>
      <w:rFonts w:eastAsiaTheme="majorEastAsia" w:cstheme="majorBidi"/>
      <w:noProof/>
      <w:color w:val="2F5496" w:themeColor="accent1" w:themeShade="BF"/>
    </w:rPr>
  </w:style>
  <w:style w:type="character" w:customStyle="1" w:styleId="Heading6Char">
    <w:name w:val="Heading 6 Char"/>
    <w:basedOn w:val="DefaultParagraphFont"/>
    <w:link w:val="Heading6"/>
    <w:uiPriority w:val="9"/>
    <w:semiHidden/>
    <w:rsid w:val="00430C73"/>
    <w:rPr>
      <w:rFonts w:eastAsiaTheme="majorEastAsia" w:cstheme="majorBidi"/>
      <w:i/>
      <w:iCs/>
      <w:noProof/>
      <w:color w:val="595959" w:themeColor="text1" w:themeTint="A6"/>
    </w:rPr>
  </w:style>
  <w:style w:type="character" w:customStyle="1" w:styleId="Heading7Char">
    <w:name w:val="Heading 7 Char"/>
    <w:basedOn w:val="DefaultParagraphFont"/>
    <w:link w:val="Heading7"/>
    <w:uiPriority w:val="9"/>
    <w:semiHidden/>
    <w:rsid w:val="00430C73"/>
    <w:rPr>
      <w:rFonts w:eastAsiaTheme="majorEastAsia" w:cstheme="majorBidi"/>
      <w:noProof/>
      <w:color w:val="595959" w:themeColor="text1" w:themeTint="A6"/>
    </w:rPr>
  </w:style>
  <w:style w:type="character" w:customStyle="1" w:styleId="Heading8Char">
    <w:name w:val="Heading 8 Char"/>
    <w:basedOn w:val="DefaultParagraphFont"/>
    <w:link w:val="Heading8"/>
    <w:uiPriority w:val="9"/>
    <w:semiHidden/>
    <w:rsid w:val="00430C73"/>
    <w:rPr>
      <w:rFonts w:eastAsiaTheme="majorEastAsia" w:cstheme="majorBidi"/>
      <w:i/>
      <w:iCs/>
      <w:noProof/>
      <w:color w:val="272727" w:themeColor="text1" w:themeTint="D8"/>
    </w:rPr>
  </w:style>
  <w:style w:type="character" w:customStyle="1" w:styleId="Heading9Char">
    <w:name w:val="Heading 9 Char"/>
    <w:basedOn w:val="DefaultParagraphFont"/>
    <w:link w:val="Heading9"/>
    <w:uiPriority w:val="9"/>
    <w:semiHidden/>
    <w:rsid w:val="00430C73"/>
    <w:rPr>
      <w:rFonts w:eastAsiaTheme="majorEastAsia" w:cstheme="majorBidi"/>
      <w:noProof/>
      <w:color w:val="272727" w:themeColor="text1" w:themeTint="D8"/>
    </w:rPr>
  </w:style>
  <w:style w:type="paragraph" w:styleId="Title">
    <w:name w:val="Title"/>
    <w:basedOn w:val="Normal"/>
    <w:next w:val="Normal"/>
    <w:link w:val="TitleChar"/>
    <w:uiPriority w:val="10"/>
    <w:qFormat/>
    <w:rsid w:val="00430C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C73"/>
    <w:rPr>
      <w:rFonts w:asciiTheme="majorHAnsi" w:eastAsiaTheme="majorEastAsia" w:hAnsiTheme="majorHAnsi" w:cstheme="majorBidi"/>
      <w:noProof/>
      <w:spacing w:val="-10"/>
      <w:kern w:val="28"/>
      <w:sz w:val="56"/>
      <w:szCs w:val="56"/>
    </w:rPr>
  </w:style>
  <w:style w:type="paragraph" w:styleId="Subtitle">
    <w:name w:val="Subtitle"/>
    <w:basedOn w:val="Normal"/>
    <w:next w:val="Normal"/>
    <w:link w:val="SubtitleChar"/>
    <w:uiPriority w:val="11"/>
    <w:qFormat/>
    <w:rsid w:val="00430C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30C73"/>
    <w:rPr>
      <w:rFonts w:eastAsiaTheme="majorEastAsia" w:cstheme="majorBidi"/>
      <w:noProof/>
      <w:color w:val="595959" w:themeColor="text1" w:themeTint="A6"/>
      <w:spacing w:val="15"/>
      <w:sz w:val="28"/>
      <w:szCs w:val="28"/>
    </w:rPr>
  </w:style>
  <w:style w:type="paragraph" w:styleId="Quote">
    <w:name w:val="Quote"/>
    <w:basedOn w:val="Normal"/>
    <w:next w:val="Normal"/>
    <w:link w:val="QuoteChar"/>
    <w:uiPriority w:val="29"/>
    <w:qFormat/>
    <w:rsid w:val="00430C73"/>
    <w:pPr>
      <w:spacing w:before="160"/>
      <w:jc w:val="center"/>
    </w:pPr>
    <w:rPr>
      <w:i/>
      <w:iCs/>
      <w:color w:val="404040" w:themeColor="text1" w:themeTint="BF"/>
    </w:rPr>
  </w:style>
  <w:style w:type="character" w:customStyle="1" w:styleId="QuoteChar">
    <w:name w:val="Quote Char"/>
    <w:basedOn w:val="DefaultParagraphFont"/>
    <w:link w:val="Quote"/>
    <w:uiPriority w:val="29"/>
    <w:rsid w:val="00430C73"/>
    <w:rPr>
      <w:i/>
      <w:iCs/>
      <w:noProof/>
      <w:color w:val="404040" w:themeColor="text1" w:themeTint="BF"/>
    </w:rPr>
  </w:style>
  <w:style w:type="paragraph" w:styleId="ListParagraph">
    <w:name w:val="List Paragraph"/>
    <w:basedOn w:val="Normal"/>
    <w:uiPriority w:val="34"/>
    <w:qFormat/>
    <w:rsid w:val="00430C73"/>
    <w:pPr>
      <w:ind w:left="720"/>
      <w:contextualSpacing/>
    </w:pPr>
  </w:style>
  <w:style w:type="character" w:styleId="IntenseEmphasis">
    <w:name w:val="Intense Emphasis"/>
    <w:basedOn w:val="DefaultParagraphFont"/>
    <w:uiPriority w:val="21"/>
    <w:qFormat/>
    <w:rsid w:val="00430C73"/>
    <w:rPr>
      <w:i/>
      <w:iCs/>
      <w:color w:val="2F5496" w:themeColor="accent1" w:themeShade="BF"/>
    </w:rPr>
  </w:style>
  <w:style w:type="paragraph" w:styleId="IntenseQuote">
    <w:name w:val="Intense Quote"/>
    <w:basedOn w:val="Normal"/>
    <w:next w:val="Normal"/>
    <w:link w:val="IntenseQuoteChar"/>
    <w:uiPriority w:val="30"/>
    <w:qFormat/>
    <w:rsid w:val="00430C7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30C73"/>
    <w:rPr>
      <w:i/>
      <w:iCs/>
      <w:noProof/>
      <w:color w:val="2F5496" w:themeColor="accent1" w:themeShade="BF"/>
    </w:rPr>
  </w:style>
  <w:style w:type="character" w:styleId="IntenseReference">
    <w:name w:val="Intense Reference"/>
    <w:basedOn w:val="DefaultParagraphFont"/>
    <w:uiPriority w:val="32"/>
    <w:qFormat/>
    <w:rsid w:val="00430C73"/>
    <w:rPr>
      <w:b/>
      <w:bCs/>
      <w:smallCaps/>
      <w:color w:val="2F5496" w:themeColor="accent1" w:themeShade="BF"/>
      <w:spacing w:val="5"/>
    </w:rPr>
  </w:style>
  <w:style w:type="table" w:styleId="TableGrid">
    <w:name w:val="Table Grid"/>
    <w:basedOn w:val="TableNormal"/>
    <w:uiPriority w:val="39"/>
    <w:rsid w:val="00827A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3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3C6"/>
    <w:rPr>
      <w:noProof/>
    </w:rPr>
  </w:style>
  <w:style w:type="paragraph" w:styleId="Footer">
    <w:name w:val="footer"/>
    <w:basedOn w:val="Normal"/>
    <w:link w:val="FooterChar"/>
    <w:uiPriority w:val="99"/>
    <w:unhideWhenUsed/>
    <w:rsid w:val="002373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3C6"/>
    <w:rPr>
      <w:noProof/>
    </w:rPr>
  </w:style>
  <w:style w:type="paragraph" w:styleId="TOCHeading">
    <w:name w:val="TOC Heading"/>
    <w:basedOn w:val="Heading1"/>
    <w:next w:val="Normal"/>
    <w:uiPriority w:val="39"/>
    <w:unhideWhenUsed/>
    <w:qFormat/>
    <w:rsid w:val="002373C6"/>
    <w:pPr>
      <w:spacing w:before="240" w:after="0"/>
      <w:outlineLvl w:val="9"/>
    </w:pPr>
    <w:rPr>
      <w:rFonts w:asciiTheme="majorHAnsi" w:hAnsiTheme="majorHAnsi"/>
      <w:b w:val="0"/>
      <w:noProof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2373C6"/>
    <w:pPr>
      <w:spacing w:after="100"/>
    </w:pPr>
  </w:style>
  <w:style w:type="paragraph" w:styleId="TOC2">
    <w:name w:val="toc 2"/>
    <w:basedOn w:val="Normal"/>
    <w:next w:val="Normal"/>
    <w:autoRedefine/>
    <w:uiPriority w:val="39"/>
    <w:unhideWhenUsed/>
    <w:rsid w:val="002373C6"/>
    <w:pPr>
      <w:spacing w:after="100"/>
      <w:ind w:left="220"/>
    </w:pPr>
  </w:style>
  <w:style w:type="paragraph" w:styleId="TOC3">
    <w:name w:val="toc 3"/>
    <w:basedOn w:val="Normal"/>
    <w:next w:val="Normal"/>
    <w:autoRedefine/>
    <w:uiPriority w:val="39"/>
    <w:unhideWhenUsed/>
    <w:rsid w:val="002373C6"/>
    <w:pPr>
      <w:spacing w:after="100"/>
      <w:ind w:left="440"/>
    </w:pPr>
  </w:style>
  <w:style w:type="character" w:styleId="Hyperlink">
    <w:name w:val="Hyperlink"/>
    <w:basedOn w:val="DefaultParagraphFont"/>
    <w:uiPriority w:val="99"/>
    <w:unhideWhenUsed/>
    <w:rsid w:val="002373C6"/>
    <w:rPr>
      <w:color w:val="0563C1" w:themeColor="hyperlink"/>
      <w:u w:val="single"/>
    </w:rPr>
  </w:style>
  <w:style w:type="table" w:styleId="TableGridLight">
    <w:name w:val="Grid Table Light"/>
    <w:basedOn w:val="TableNormal"/>
    <w:uiPriority w:val="40"/>
    <w:rsid w:val="0091608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BE445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8D29D1-A5AB-44A3-AFC7-D13D35B425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1436</TotalTime>
  <Pages>17</Pages>
  <Words>4370</Words>
  <Characters>24910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Avani Kasundra</dc:creator>
  <cp:keywords/>
  <dc:description/>
  <cp:lastModifiedBy>Avani Kasundra</cp:lastModifiedBy>
  <cp:revision>9</cp:revision>
  <dcterms:created xsi:type="dcterms:W3CDTF">2026-02-23T11:33:00Z</dcterms:created>
  <dcterms:modified xsi:type="dcterms:W3CDTF">2026-03-19T18:21:00Z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b123de22-84b1-4041-b3ed-8a9740d09a55</vt:lpwstr>
  </property>
</Properties>
</file>