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80EE7" w14:textId="77777777" w:rsidR="00056BA9" w:rsidRDefault="0063050C" w:rsidP="00506C65">
      <w:pPr>
        <w:pStyle w:val="Title"/>
        <w:rPr>
          <w:rFonts w:ascii="Arial" w:hAnsi="Arial" w:cs="Arial"/>
        </w:rPr>
      </w:pPr>
      <w:r w:rsidRPr="00506C65">
        <w:rPr>
          <w:rFonts w:ascii="Arial" w:hAnsi="Arial" w:cs="Arial"/>
        </w:rPr>
        <w:t>Management Accounting: Individ</w:t>
      </w:r>
      <w:r w:rsidR="00506C65" w:rsidRPr="00506C65">
        <w:rPr>
          <w:rFonts w:ascii="Arial" w:hAnsi="Arial" w:cs="Arial"/>
        </w:rPr>
        <w:t xml:space="preserve">ual Report </w:t>
      </w:r>
    </w:p>
    <w:p w14:paraId="38695472" w14:textId="77777777" w:rsidR="00056BA9" w:rsidRDefault="00056BA9" w:rsidP="00056BA9">
      <w:pPr>
        <w:jc w:val="center"/>
        <w:rPr>
          <w:b/>
          <w:bCs/>
        </w:rPr>
      </w:pPr>
    </w:p>
    <w:p w14:paraId="208BF1C3" w14:textId="77777777" w:rsidR="00056BA9" w:rsidRDefault="00056BA9" w:rsidP="00056BA9">
      <w:pPr>
        <w:jc w:val="center"/>
        <w:rPr>
          <w:b/>
          <w:bCs/>
        </w:rPr>
      </w:pPr>
    </w:p>
    <w:p w14:paraId="61793AF7" w14:textId="77777777" w:rsidR="00056BA9" w:rsidRDefault="00056BA9" w:rsidP="00056BA9">
      <w:pPr>
        <w:jc w:val="center"/>
        <w:rPr>
          <w:b/>
          <w:bCs/>
        </w:rPr>
      </w:pPr>
    </w:p>
    <w:p w14:paraId="337889E8" w14:textId="77777777" w:rsidR="00056BA9" w:rsidRDefault="00056BA9" w:rsidP="00056BA9">
      <w:pPr>
        <w:jc w:val="center"/>
        <w:rPr>
          <w:b/>
          <w:bCs/>
        </w:rPr>
      </w:pPr>
    </w:p>
    <w:p w14:paraId="29FC6C0D" w14:textId="77777777" w:rsidR="00056BA9" w:rsidRDefault="00056BA9" w:rsidP="00056BA9">
      <w:pPr>
        <w:jc w:val="center"/>
        <w:rPr>
          <w:b/>
          <w:bCs/>
        </w:rPr>
      </w:pPr>
    </w:p>
    <w:p w14:paraId="06C3247E" w14:textId="77777777" w:rsidR="00056BA9" w:rsidRDefault="00056BA9" w:rsidP="00056BA9">
      <w:pPr>
        <w:jc w:val="center"/>
        <w:rPr>
          <w:b/>
          <w:bCs/>
        </w:rPr>
      </w:pPr>
    </w:p>
    <w:p w14:paraId="60A16321" w14:textId="77777777" w:rsidR="00056BA9" w:rsidRDefault="00056BA9" w:rsidP="00056BA9">
      <w:pPr>
        <w:jc w:val="center"/>
        <w:rPr>
          <w:b/>
          <w:bCs/>
        </w:rPr>
      </w:pPr>
    </w:p>
    <w:p w14:paraId="7A0E2898" w14:textId="77777777" w:rsidR="00056BA9" w:rsidRDefault="00056BA9" w:rsidP="00056BA9">
      <w:pPr>
        <w:jc w:val="center"/>
        <w:rPr>
          <w:b/>
          <w:bCs/>
        </w:rPr>
      </w:pPr>
    </w:p>
    <w:p w14:paraId="657FC8AC" w14:textId="77777777" w:rsidR="00056BA9" w:rsidRDefault="00056BA9" w:rsidP="00056BA9">
      <w:pPr>
        <w:jc w:val="center"/>
        <w:rPr>
          <w:b/>
          <w:bCs/>
        </w:rPr>
      </w:pPr>
    </w:p>
    <w:p w14:paraId="75EB7228" w14:textId="77777777" w:rsidR="00056BA9" w:rsidRDefault="00056BA9" w:rsidP="00056BA9">
      <w:pPr>
        <w:jc w:val="center"/>
        <w:rPr>
          <w:b/>
          <w:bCs/>
        </w:rPr>
      </w:pPr>
    </w:p>
    <w:p w14:paraId="35F2B246" w14:textId="77777777" w:rsidR="00056BA9" w:rsidRDefault="00056BA9" w:rsidP="00056BA9">
      <w:pPr>
        <w:jc w:val="center"/>
        <w:rPr>
          <w:b/>
          <w:bCs/>
        </w:rPr>
      </w:pPr>
    </w:p>
    <w:p w14:paraId="3FEC6BD1" w14:textId="77777777" w:rsidR="00056BA9" w:rsidRDefault="00056BA9" w:rsidP="00056BA9">
      <w:pPr>
        <w:jc w:val="center"/>
        <w:rPr>
          <w:b/>
          <w:bCs/>
        </w:rPr>
      </w:pPr>
    </w:p>
    <w:p w14:paraId="196D706C" w14:textId="77777777" w:rsidR="00056BA9" w:rsidRDefault="00056BA9" w:rsidP="00056BA9">
      <w:pPr>
        <w:jc w:val="center"/>
        <w:rPr>
          <w:b/>
          <w:bCs/>
        </w:rPr>
      </w:pPr>
    </w:p>
    <w:p w14:paraId="10846528" w14:textId="77777777" w:rsidR="00056BA9" w:rsidRDefault="00056BA9" w:rsidP="00056BA9">
      <w:pPr>
        <w:jc w:val="center"/>
        <w:rPr>
          <w:b/>
          <w:bCs/>
        </w:rPr>
      </w:pPr>
    </w:p>
    <w:p w14:paraId="478623E2" w14:textId="77777777" w:rsidR="00056BA9" w:rsidRDefault="00056BA9" w:rsidP="00056BA9">
      <w:pPr>
        <w:jc w:val="center"/>
        <w:rPr>
          <w:b/>
          <w:bCs/>
        </w:rPr>
      </w:pPr>
    </w:p>
    <w:p w14:paraId="3798A3EE" w14:textId="77777777" w:rsidR="00056BA9" w:rsidRDefault="00056BA9" w:rsidP="00056BA9">
      <w:pPr>
        <w:jc w:val="center"/>
        <w:rPr>
          <w:b/>
          <w:bCs/>
        </w:rPr>
      </w:pPr>
    </w:p>
    <w:p w14:paraId="2300DEB9" w14:textId="77777777" w:rsidR="00056BA9" w:rsidRDefault="00056BA9" w:rsidP="00056BA9">
      <w:pPr>
        <w:jc w:val="center"/>
        <w:rPr>
          <w:b/>
          <w:bCs/>
        </w:rPr>
      </w:pPr>
    </w:p>
    <w:p w14:paraId="3DDC6DEE" w14:textId="77777777" w:rsidR="00056BA9" w:rsidRDefault="00056BA9" w:rsidP="00056BA9">
      <w:pPr>
        <w:jc w:val="center"/>
        <w:rPr>
          <w:b/>
          <w:bCs/>
        </w:rPr>
      </w:pPr>
    </w:p>
    <w:p w14:paraId="52C94E66" w14:textId="77777777" w:rsidR="00056BA9" w:rsidRPr="00056BA9" w:rsidRDefault="00056BA9" w:rsidP="00056BA9">
      <w:pPr>
        <w:jc w:val="center"/>
        <w:rPr>
          <w:b/>
          <w:bCs/>
          <w:sz w:val="22"/>
        </w:rPr>
      </w:pPr>
    </w:p>
    <w:p w14:paraId="6AFDC213" w14:textId="35308C0C" w:rsidR="00056BA9" w:rsidRPr="00056BA9" w:rsidRDefault="00056BA9" w:rsidP="00056BA9">
      <w:pPr>
        <w:jc w:val="center"/>
        <w:rPr>
          <w:rFonts w:ascii="Arial" w:hAnsi="Arial" w:cs="Arial"/>
          <w:b/>
          <w:bCs/>
          <w:sz w:val="22"/>
        </w:rPr>
      </w:pPr>
      <w:r w:rsidRPr="00056BA9">
        <w:rPr>
          <w:rFonts w:ascii="Arial" w:hAnsi="Arial" w:cs="Arial"/>
          <w:b/>
          <w:bCs/>
          <w:sz w:val="22"/>
        </w:rPr>
        <w:t>Student ID:</w:t>
      </w:r>
      <w:r w:rsidR="001434C0">
        <w:rPr>
          <w:rFonts w:ascii="Arial" w:hAnsi="Arial" w:cs="Arial"/>
          <w:b/>
          <w:bCs/>
          <w:sz w:val="22"/>
        </w:rPr>
        <w:t xml:space="preserve"> 211</w:t>
      </w:r>
      <w:r w:rsidR="00E079F8">
        <w:rPr>
          <w:rFonts w:ascii="Arial" w:hAnsi="Arial" w:cs="Arial"/>
          <w:b/>
          <w:bCs/>
          <w:sz w:val="22"/>
        </w:rPr>
        <w:t>4268</w:t>
      </w:r>
    </w:p>
    <w:p w14:paraId="6214DF3D" w14:textId="68D68159" w:rsidR="00304FC6" w:rsidRPr="00506C65" w:rsidRDefault="00056BA9" w:rsidP="00056BA9">
      <w:pPr>
        <w:jc w:val="center"/>
      </w:pPr>
      <w:r w:rsidRPr="00056BA9">
        <w:rPr>
          <w:rFonts w:ascii="Arial" w:hAnsi="Arial" w:cs="Arial"/>
          <w:b/>
          <w:bCs/>
          <w:sz w:val="22"/>
        </w:rPr>
        <w:t>Student Name:</w:t>
      </w:r>
      <w:r w:rsidR="001434C0">
        <w:rPr>
          <w:rFonts w:ascii="Arial" w:hAnsi="Arial" w:cs="Arial"/>
          <w:b/>
          <w:bCs/>
          <w:sz w:val="22"/>
        </w:rPr>
        <w:t xml:space="preserve"> Florin Baituc</w:t>
      </w:r>
      <w:r w:rsidR="00304FC6" w:rsidRPr="00506C65">
        <w:br w:type="page"/>
      </w:r>
    </w:p>
    <w:sdt>
      <w:sdtPr>
        <w:rPr>
          <w:rFonts w:ascii="Times New Roman" w:eastAsiaTheme="minorHAnsi" w:hAnsi="Times New Roman" w:cstheme="minorBidi"/>
          <w:b/>
          <w:bCs/>
          <w:color w:val="auto"/>
          <w:sz w:val="24"/>
          <w:szCs w:val="22"/>
          <w:lang w:val="en-IN"/>
        </w:rPr>
        <w:id w:val="553577774"/>
        <w:docPartObj>
          <w:docPartGallery w:val="Table of Contents"/>
          <w:docPartUnique/>
        </w:docPartObj>
      </w:sdtPr>
      <w:sdtEndPr>
        <w:rPr>
          <w:noProof/>
        </w:rPr>
      </w:sdtEndPr>
      <w:sdtContent>
        <w:p w14:paraId="3B48C765" w14:textId="112340F1" w:rsidR="00304FC6" w:rsidRPr="00304FC6" w:rsidRDefault="00304FC6">
          <w:pPr>
            <w:pStyle w:val="TOCHeading"/>
            <w:rPr>
              <w:b/>
              <w:bCs/>
              <w:color w:val="auto"/>
            </w:rPr>
          </w:pPr>
          <w:r w:rsidRPr="00304FC6">
            <w:rPr>
              <w:b/>
              <w:bCs/>
              <w:color w:val="auto"/>
            </w:rPr>
            <w:t>Table of Contents</w:t>
          </w:r>
        </w:p>
        <w:p w14:paraId="3719A62D" w14:textId="0628C28C" w:rsidR="00304FC6" w:rsidRDefault="00304FC6">
          <w:pPr>
            <w:pStyle w:val="TOC1"/>
            <w:tabs>
              <w:tab w:val="right" w:leader="dot" w:pos="9016"/>
            </w:tabs>
            <w:rPr>
              <w:noProof/>
            </w:rPr>
          </w:pPr>
          <w:r>
            <w:fldChar w:fldCharType="begin"/>
          </w:r>
          <w:r>
            <w:instrText xml:space="preserve"> TOC \o "1-3" \h \z \u </w:instrText>
          </w:r>
          <w:r>
            <w:fldChar w:fldCharType="separate"/>
          </w:r>
          <w:hyperlink w:anchor="_Toc130656901" w:history="1">
            <w:r w:rsidRPr="00FD408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_Toc130656901 \h </w:instrText>
            </w:r>
            <w:r>
              <w:rPr>
                <w:noProof/>
                <w:webHidden/>
              </w:rPr>
            </w:r>
            <w:r>
              <w:rPr>
                <w:noProof/>
                <w:webHidden/>
              </w:rPr>
              <w:fldChar w:fldCharType="separate"/>
            </w:r>
            <w:r>
              <w:rPr>
                <w:noProof/>
                <w:webHidden/>
              </w:rPr>
              <w:t>3</w:t>
            </w:r>
            <w:r>
              <w:rPr>
                <w:noProof/>
                <w:webHidden/>
              </w:rPr>
              <w:fldChar w:fldCharType="end"/>
            </w:r>
          </w:hyperlink>
        </w:p>
        <w:p w14:paraId="6E08EDAD" w14:textId="31031377" w:rsidR="00304FC6" w:rsidRDefault="00E079F8">
          <w:pPr>
            <w:pStyle w:val="TOC1"/>
            <w:tabs>
              <w:tab w:val="right" w:leader="dot" w:pos="9016"/>
            </w:tabs>
            <w:rPr>
              <w:noProof/>
            </w:rPr>
          </w:pPr>
          <w:hyperlink w:anchor="_Toc130656902" w:history="1">
            <w:r w:rsidR="00304FC6" w:rsidRPr="00FD4089">
              <w:rPr>
                <w:rStyle w:val="Hyperlink"/>
                <w:rFonts w:ascii="Arial" w:hAnsi="Arial" w:cs="Arial"/>
                <w:noProof/>
              </w:rPr>
              <w:t>1.1</w:t>
            </w:r>
            <w:r w:rsidR="00304FC6">
              <w:rPr>
                <w:noProof/>
                <w:webHidden/>
              </w:rPr>
              <w:tab/>
            </w:r>
            <w:r w:rsidR="00304FC6">
              <w:rPr>
                <w:noProof/>
                <w:webHidden/>
              </w:rPr>
              <w:fldChar w:fldCharType="begin"/>
            </w:r>
            <w:r w:rsidR="00304FC6">
              <w:rPr>
                <w:noProof/>
                <w:webHidden/>
              </w:rPr>
              <w:instrText xml:space="preserve"> PAGEREF _Toc130656902 \h </w:instrText>
            </w:r>
            <w:r w:rsidR="00304FC6">
              <w:rPr>
                <w:noProof/>
                <w:webHidden/>
              </w:rPr>
            </w:r>
            <w:r w:rsidR="00304FC6">
              <w:rPr>
                <w:noProof/>
                <w:webHidden/>
              </w:rPr>
              <w:fldChar w:fldCharType="separate"/>
            </w:r>
            <w:r w:rsidR="00304FC6">
              <w:rPr>
                <w:noProof/>
                <w:webHidden/>
              </w:rPr>
              <w:t>4</w:t>
            </w:r>
            <w:r w:rsidR="00304FC6">
              <w:rPr>
                <w:noProof/>
                <w:webHidden/>
              </w:rPr>
              <w:fldChar w:fldCharType="end"/>
            </w:r>
          </w:hyperlink>
        </w:p>
        <w:p w14:paraId="6793042D" w14:textId="55929744" w:rsidR="00304FC6" w:rsidRDefault="00E079F8">
          <w:pPr>
            <w:pStyle w:val="TOC2"/>
            <w:tabs>
              <w:tab w:val="right" w:leader="dot" w:pos="9016"/>
            </w:tabs>
            <w:rPr>
              <w:noProof/>
            </w:rPr>
          </w:pPr>
          <w:hyperlink w:anchor="_Toc130656903" w:history="1">
            <w:r w:rsidR="00304FC6" w:rsidRPr="00FD4089">
              <w:rPr>
                <w:rStyle w:val="Hyperlink"/>
                <w:rFonts w:ascii="Arial" w:hAnsi="Arial" w:cs="Arial"/>
                <w:noProof/>
              </w:rPr>
              <w:t>Separation of per unit variable overheads and total Fixed Overheads using High and Low Method</w:t>
            </w:r>
            <w:r w:rsidR="00304FC6">
              <w:rPr>
                <w:noProof/>
                <w:webHidden/>
              </w:rPr>
              <w:tab/>
            </w:r>
            <w:r w:rsidR="00304FC6">
              <w:rPr>
                <w:noProof/>
                <w:webHidden/>
              </w:rPr>
              <w:fldChar w:fldCharType="begin"/>
            </w:r>
            <w:r w:rsidR="00304FC6">
              <w:rPr>
                <w:noProof/>
                <w:webHidden/>
              </w:rPr>
              <w:instrText xml:space="preserve"> PAGEREF _Toc130656903 \h </w:instrText>
            </w:r>
            <w:r w:rsidR="00304FC6">
              <w:rPr>
                <w:noProof/>
                <w:webHidden/>
              </w:rPr>
            </w:r>
            <w:r w:rsidR="00304FC6">
              <w:rPr>
                <w:noProof/>
                <w:webHidden/>
              </w:rPr>
              <w:fldChar w:fldCharType="separate"/>
            </w:r>
            <w:r w:rsidR="00304FC6">
              <w:rPr>
                <w:noProof/>
                <w:webHidden/>
              </w:rPr>
              <w:t>4</w:t>
            </w:r>
            <w:r w:rsidR="00304FC6">
              <w:rPr>
                <w:noProof/>
                <w:webHidden/>
              </w:rPr>
              <w:fldChar w:fldCharType="end"/>
            </w:r>
          </w:hyperlink>
        </w:p>
        <w:p w14:paraId="0E1415C8" w14:textId="5B254A39" w:rsidR="00304FC6" w:rsidRDefault="00E079F8">
          <w:pPr>
            <w:pStyle w:val="TOC2"/>
            <w:tabs>
              <w:tab w:val="right" w:leader="dot" w:pos="9016"/>
            </w:tabs>
            <w:rPr>
              <w:noProof/>
            </w:rPr>
          </w:pPr>
          <w:hyperlink w:anchor="_Toc130656904" w:history="1">
            <w:r w:rsidR="00304FC6" w:rsidRPr="00FD4089">
              <w:rPr>
                <w:rStyle w:val="Hyperlink"/>
                <w:rFonts w:ascii="Arial" w:hAnsi="Arial" w:cs="Arial"/>
                <w:noProof/>
              </w:rPr>
              <w:t>Per unit selling price, cost, contribution and contribution of scarce resource</w:t>
            </w:r>
            <w:r w:rsidR="00304FC6">
              <w:rPr>
                <w:noProof/>
                <w:webHidden/>
              </w:rPr>
              <w:tab/>
            </w:r>
            <w:r w:rsidR="00304FC6">
              <w:rPr>
                <w:noProof/>
                <w:webHidden/>
              </w:rPr>
              <w:fldChar w:fldCharType="begin"/>
            </w:r>
            <w:r w:rsidR="00304FC6">
              <w:rPr>
                <w:noProof/>
                <w:webHidden/>
              </w:rPr>
              <w:instrText xml:space="preserve"> PAGEREF _Toc130656904 \h </w:instrText>
            </w:r>
            <w:r w:rsidR="00304FC6">
              <w:rPr>
                <w:noProof/>
                <w:webHidden/>
              </w:rPr>
            </w:r>
            <w:r w:rsidR="00304FC6">
              <w:rPr>
                <w:noProof/>
                <w:webHidden/>
              </w:rPr>
              <w:fldChar w:fldCharType="separate"/>
            </w:r>
            <w:r w:rsidR="00304FC6">
              <w:rPr>
                <w:noProof/>
                <w:webHidden/>
              </w:rPr>
              <w:t>4</w:t>
            </w:r>
            <w:r w:rsidR="00304FC6">
              <w:rPr>
                <w:noProof/>
                <w:webHidden/>
              </w:rPr>
              <w:fldChar w:fldCharType="end"/>
            </w:r>
          </w:hyperlink>
        </w:p>
        <w:p w14:paraId="33944E8F" w14:textId="5F29FD9D" w:rsidR="00304FC6" w:rsidRDefault="00E079F8">
          <w:pPr>
            <w:pStyle w:val="TOC2"/>
            <w:tabs>
              <w:tab w:val="right" w:leader="dot" w:pos="9016"/>
            </w:tabs>
            <w:rPr>
              <w:noProof/>
            </w:rPr>
          </w:pPr>
          <w:hyperlink w:anchor="_Toc130656905" w:history="1">
            <w:r w:rsidR="00304FC6" w:rsidRPr="00FD4089">
              <w:rPr>
                <w:rStyle w:val="Hyperlink"/>
                <w:rFonts w:ascii="Arial" w:hAnsi="Arial" w:cs="Arial"/>
                <w:noProof/>
              </w:rPr>
              <w:t>Ranking of Tyres</w:t>
            </w:r>
            <w:r w:rsidR="00304FC6">
              <w:rPr>
                <w:noProof/>
                <w:webHidden/>
              </w:rPr>
              <w:tab/>
            </w:r>
            <w:r w:rsidR="00304FC6">
              <w:rPr>
                <w:noProof/>
                <w:webHidden/>
              </w:rPr>
              <w:fldChar w:fldCharType="begin"/>
            </w:r>
            <w:r w:rsidR="00304FC6">
              <w:rPr>
                <w:noProof/>
                <w:webHidden/>
              </w:rPr>
              <w:instrText xml:space="preserve"> PAGEREF _Toc130656905 \h </w:instrText>
            </w:r>
            <w:r w:rsidR="00304FC6">
              <w:rPr>
                <w:noProof/>
                <w:webHidden/>
              </w:rPr>
            </w:r>
            <w:r w:rsidR="00304FC6">
              <w:rPr>
                <w:noProof/>
                <w:webHidden/>
              </w:rPr>
              <w:fldChar w:fldCharType="separate"/>
            </w:r>
            <w:r w:rsidR="00304FC6">
              <w:rPr>
                <w:noProof/>
                <w:webHidden/>
              </w:rPr>
              <w:t>5</w:t>
            </w:r>
            <w:r w:rsidR="00304FC6">
              <w:rPr>
                <w:noProof/>
                <w:webHidden/>
              </w:rPr>
              <w:fldChar w:fldCharType="end"/>
            </w:r>
          </w:hyperlink>
        </w:p>
        <w:p w14:paraId="5B968091" w14:textId="10E2E6AC" w:rsidR="00304FC6" w:rsidRDefault="00E079F8">
          <w:pPr>
            <w:pStyle w:val="TOC1"/>
            <w:tabs>
              <w:tab w:val="right" w:leader="dot" w:pos="9016"/>
            </w:tabs>
            <w:rPr>
              <w:noProof/>
            </w:rPr>
          </w:pPr>
          <w:hyperlink w:anchor="_Toc130656906" w:history="1">
            <w:r w:rsidR="00304FC6" w:rsidRPr="00FD4089">
              <w:rPr>
                <w:rStyle w:val="Hyperlink"/>
                <w:rFonts w:ascii="Arial" w:hAnsi="Arial" w:cs="Arial"/>
                <w:noProof/>
              </w:rPr>
              <w:t>1.2 If Budgeted contract is Honoured</w:t>
            </w:r>
            <w:r w:rsidR="00304FC6">
              <w:rPr>
                <w:noProof/>
                <w:webHidden/>
              </w:rPr>
              <w:tab/>
            </w:r>
            <w:r w:rsidR="00304FC6">
              <w:rPr>
                <w:noProof/>
                <w:webHidden/>
              </w:rPr>
              <w:fldChar w:fldCharType="begin"/>
            </w:r>
            <w:r w:rsidR="00304FC6">
              <w:rPr>
                <w:noProof/>
                <w:webHidden/>
              </w:rPr>
              <w:instrText xml:space="preserve"> PAGEREF _Toc130656906 \h </w:instrText>
            </w:r>
            <w:r w:rsidR="00304FC6">
              <w:rPr>
                <w:noProof/>
                <w:webHidden/>
              </w:rPr>
            </w:r>
            <w:r w:rsidR="00304FC6">
              <w:rPr>
                <w:noProof/>
                <w:webHidden/>
              </w:rPr>
              <w:fldChar w:fldCharType="separate"/>
            </w:r>
            <w:r w:rsidR="00304FC6">
              <w:rPr>
                <w:noProof/>
                <w:webHidden/>
              </w:rPr>
              <w:t>5</w:t>
            </w:r>
            <w:r w:rsidR="00304FC6">
              <w:rPr>
                <w:noProof/>
                <w:webHidden/>
              </w:rPr>
              <w:fldChar w:fldCharType="end"/>
            </w:r>
          </w:hyperlink>
        </w:p>
        <w:p w14:paraId="37CF127E" w14:textId="347AD298" w:rsidR="00304FC6" w:rsidRDefault="00E079F8">
          <w:pPr>
            <w:pStyle w:val="TOC1"/>
            <w:tabs>
              <w:tab w:val="right" w:leader="dot" w:pos="9016"/>
            </w:tabs>
            <w:rPr>
              <w:noProof/>
            </w:rPr>
          </w:pPr>
          <w:hyperlink w:anchor="_Toc130656907" w:history="1">
            <w:r w:rsidR="00304FC6" w:rsidRPr="00FD4089">
              <w:rPr>
                <w:rStyle w:val="Hyperlink"/>
                <w:rFonts w:ascii="Arial" w:hAnsi="Arial" w:cs="Arial"/>
                <w:noProof/>
              </w:rPr>
              <w:t>1.3 If Budgeted contract is not honoured</w:t>
            </w:r>
            <w:r w:rsidR="00304FC6">
              <w:rPr>
                <w:noProof/>
                <w:webHidden/>
              </w:rPr>
              <w:tab/>
            </w:r>
            <w:r w:rsidR="00304FC6">
              <w:rPr>
                <w:noProof/>
                <w:webHidden/>
              </w:rPr>
              <w:fldChar w:fldCharType="begin"/>
            </w:r>
            <w:r w:rsidR="00304FC6">
              <w:rPr>
                <w:noProof/>
                <w:webHidden/>
              </w:rPr>
              <w:instrText xml:space="preserve"> PAGEREF _Toc130656907 \h </w:instrText>
            </w:r>
            <w:r w:rsidR="00304FC6">
              <w:rPr>
                <w:noProof/>
                <w:webHidden/>
              </w:rPr>
            </w:r>
            <w:r w:rsidR="00304FC6">
              <w:rPr>
                <w:noProof/>
                <w:webHidden/>
              </w:rPr>
              <w:fldChar w:fldCharType="separate"/>
            </w:r>
            <w:r w:rsidR="00304FC6">
              <w:rPr>
                <w:noProof/>
                <w:webHidden/>
              </w:rPr>
              <w:t>6</w:t>
            </w:r>
            <w:r w:rsidR="00304FC6">
              <w:rPr>
                <w:noProof/>
                <w:webHidden/>
              </w:rPr>
              <w:fldChar w:fldCharType="end"/>
            </w:r>
          </w:hyperlink>
        </w:p>
        <w:p w14:paraId="1E05411F" w14:textId="068736DA" w:rsidR="00304FC6" w:rsidRDefault="00E079F8">
          <w:pPr>
            <w:pStyle w:val="TOC1"/>
            <w:tabs>
              <w:tab w:val="right" w:leader="dot" w:pos="9016"/>
            </w:tabs>
            <w:rPr>
              <w:noProof/>
            </w:rPr>
          </w:pPr>
          <w:hyperlink w:anchor="_Toc130656908" w:history="1">
            <w:r w:rsidR="00304FC6" w:rsidRPr="00FD4089">
              <w:rPr>
                <w:rStyle w:val="Hyperlink"/>
                <w:rFonts w:ascii="Arial" w:hAnsi="Arial" w:cs="Arial"/>
                <w:noProof/>
              </w:rPr>
              <w:t>1.4 Quantitative and Qualitative decision making</w:t>
            </w:r>
            <w:r w:rsidR="00304FC6">
              <w:rPr>
                <w:noProof/>
                <w:webHidden/>
              </w:rPr>
              <w:tab/>
            </w:r>
            <w:r w:rsidR="00304FC6">
              <w:rPr>
                <w:noProof/>
                <w:webHidden/>
              </w:rPr>
              <w:fldChar w:fldCharType="begin"/>
            </w:r>
            <w:r w:rsidR="00304FC6">
              <w:rPr>
                <w:noProof/>
                <w:webHidden/>
              </w:rPr>
              <w:instrText xml:space="preserve"> PAGEREF _Toc130656908 \h </w:instrText>
            </w:r>
            <w:r w:rsidR="00304FC6">
              <w:rPr>
                <w:noProof/>
                <w:webHidden/>
              </w:rPr>
            </w:r>
            <w:r w:rsidR="00304FC6">
              <w:rPr>
                <w:noProof/>
                <w:webHidden/>
              </w:rPr>
              <w:fldChar w:fldCharType="separate"/>
            </w:r>
            <w:r w:rsidR="00304FC6">
              <w:rPr>
                <w:noProof/>
                <w:webHidden/>
              </w:rPr>
              <w:t>7</w:t>
            </w:r>
            <w:r w:rsidR="00304FC6">
              <w:rPr>
                <w:noProof/>
                <w:webHidden/>
              </w:rPr>
              <w:fldChar w:fldCharType="end"/>
            </w:r>
          </w:hyperlink>
        </w:p>
        <w:p w14:paraId="4A9FF177" w14:textId="0A5887E3" w:rsidR="00304FC6" w:rsidRDefault="00E079F8">
          <w:pPr>
            <w:pStyle w:val="TOC1"/>
            <w:tabs>
              <w:tab w:val="right" w:leader="dot" w:pos="9016"/>
            </w:tabs>
            <w:rPr>
              <w:noProof/>
            </w:rPr>
          </w:pPr>
          <w:hyperlink w:anchor="_Toc130656909" w:history="1">
            <w:r w:rsidR="00304FC6" w:rsidRPr="00FD4089">
              <w:rPr>
                <w:rStyle w:val="Hyperlink"/>
                <w:rFonts w:ascii="Arial" w:hAnsi="Arial" w:cs="Arial"/>
                <w:noProof/>
              </w:rPr>
              <w:t>1.5</w:t>
            </w:r>
            <w:r w:rsidR="00304FC6">
              <w:rPr>
                <w:noProof/>
                <w:webHidden/>
              </w:rPr>
              <w:tab/>
            </w:r>
            <w:r w:rsidR="00304FC6">
              <w:rPr>
                <w:noProof/>
                <w:webHidden/>
              </w:rPr>
              <w:fldChar w:fldCharType="begin"/>
            </w:r>
            <w:r w:rsidR="00304FC6">
              <w:rPr>
                <w:noProof/>
                <w:webHidden/>
              </w:rPr>
              <w:instrText xml:space="preserve"> PAGEREF _Toc130656909 \h </w:instrText>
            </w:r>
            <w:r w:rsidR="00304FC6">
              <w:rPr>
                <w:noProof/>
                <w:webHidden/>
              </w:rPr>
            </w:r>
            <w:r w:rsidR="00304FC6">
              <w:rPr>
                <w:noProof/>
                <w:webHidden/>
              </w:rPr>
              <w:fldChar w:fldCharType="separate"/>
            </w:r>
            <w:r w:rsidR="00304FC6">
              <w:rPr>
                <w:noProof/>
                <w:webHidden/>
              </w:rPr>
              <w:t>8</w:t>
            </w:r>
            <w:r w:rsidR="00304FC6">
              <w:rPr>
                <w:noProof/>
                <w:webHidden/>
              </w:rPr>
              <w:fldChar w:fldCharType="end"/>
            </w:r>
          </w:hyperlink>
        </w:p>
        <w:p w14:paraId="74FF4CB3" w14:textId="0DD371CB" w:rsidR="00304FC6" w:rsidRDefault="00E079F8">
          <w:pPr>
            <w:pStyle w:val="TOC2"/>
            <w:tabs>
              <w:tab w:val="right" w:leader="dot" w:pos="9016"/>
            </w:tabs>
            <w:rPr>
              <w:noProof/>
            </w:rPr>
          </w:pPr>
          <w:hyperlink w:anchor="_Toc130656910" w:history="1">
            <w:r w:rsidR="00304FC6" w:rsidRPr="00FD4089">
              <w:rPr>
                <w:rStyle w:val="Hyperlink"/>
                <w:rFonts w:ascii="Arial" w:hAnsi="Arial" w:cs="Arial"/>
                <w:noProof/>
              </w:rPr>
              <w:t>1.5.1 Limiting factor and its relevance to SGT</w:t>
            </w:r>
            <w:r w:rsidR="00304FC6">
              <w:rPr>
                <w:noProof/>
                <w:webHidden/>
              </w:rPr>
              <w:tab/>
            </w:r>
            <w:r w:rsidR="00304FC6">
              <w:rPr>
                <w:noProof/>
                <w:webHidden/>
              </w:rPr>
              <w:fldChar w:fldCharType="begin"/>
            </w:r>
            <w:r w:rsidR="00304FC6">
              <w:rPr>
                <w:noProof/>
                <w:webHidden/>
              </w:rPr>
              <w:instrText xml:space="preserve"> PAGEREF _Toc130656910 \h </w:instrText>
            </w:r>
            <w:r w:rsidR="00304FC6">
              <w:rPr>
                <w:noProof/>
                <w:webHidden/>
              </w:rPr>
            </w:r>
            <w:r w:rsidR="00304FC6">
              <w:rPr>
                <w:noProof/>
                <w:webHidden/>
              </w:rPr>
              <w:fldChar w:fldCharType="separate"/>
            </w:r>
            <w:r w:rsidR="00304FC6">
              <w:rPr>
                <w:noProof/>
                <w:webHidden/>
              </w:rPr>
              <w:t>8</w:t>
            </w:r>
            <w:r w:rsidR="00304FC6">
              <w:rPr>
                <w:noProof/>
                <w:webHidden/>
              </w:rPr>
              <w:fldChar w:fldCharType="end"/>
            </w:r>
          </w:hyperlink>
        </w:p>
        <w:p w14:paraId="012E7381" w14:textId="57F97F3C" w:rsidR="00304FC6" w:rsidRDefault="00E079F8">
          <w:pPr>
            <w:pStyle w:val="TOC2"/>
            <w:tabs>
              <w:tab w:val="right" w:leader="dot" w:pos="9016"/>
            </w:tabs>
            <w:rPr>
              <w:noProof/>
            </w:rPr>
          </w:pPr>
          <w:hyperlink w:anchor="_Toc130656911" w:history="1">
            <w:r w:rsidR="00304FC6" w:rsidRPr="00FD4089">
              <w:rPr>
                <w:rStyle w:val="Hyperlink"/>
                <w:rFonts w:ascii="Arial" w:hAnsi="Arial" w:cs="Arial"/>
                <w:noProof/>
              </w:rPr>
              <w:t>1.5.2 CVP and its assumptions and limitations</w:t>
            </w:r>
            <w:r w:rsidR="00304FC6">
              <w:rPr>
                <w:noProof/>
                <w:webHidden/>
              </w:rPr>
              <w:tab/>
            </w:r>
            <w:r w:rsidR="00304FC6">
              <w:rPr>
                <w:noProof/>
                <w:webHidden/>
              </w:rPr>
              <w:fldChar w:fldCharType="begin"/>
            </w:r>
            <w:r w:rsidR="00304FC6">
              <w:rPr>
                <w:noProof/>
                <w:webHidden/>
              </w:rPr>
              <w:instrText xml:space="preserve"> PAGEREF _Toc130656911 \h </w:instrText>
            </w:r>
            <w:r w:rsidR="00304FC6">
              <w:rPr>
                <w:noProof/>
                <w:webHidden/>
              </w:rPr>
            </w:r>
            <w:r w:rsidR="00304FC6">
              <w:rPr>
                <w:noProof/>
                <w:webHidden/>
              </w:rPr>
              <w:fldChar w:fldCharType="separate"/>
            </w:r>
            <w:r w:rsidR="00304FC6">
              <w:rPr>
                <w:noProof/>
                <w:webHidden/>
              </w:rPr>
              <w:t>9</w:t>
            </w:r>
            <w:r w:rsidR="00304FC6">
              <w:rPr>
                <w:noProof/>
                <w:webHidden/>
              </w:rPr>
              <w:fldChar w:fldCharType="end"/>
            </w:r>
          </w:hyperlink>
        </w:p>
        <w:p w14:paraId="6E11D4BB" w14:textId="79EAEFC2" w:rsidR="00304FC6" w:rsidRDefault="00E079F8">
          <w:pPr>
            <w:pStyle w:val="TOC1"/>
            <w:tabs>
              <w:tab w:val="right" w:leader="dot" w:pos="9016"/>
            </w:tabs>
            <w:rPr>
              <w:noProof/>
            </w:rPr>
          </w:pPr>
          <w:hyperlink w:anchor="_Toc130656912" w:history="1">
            <w:r w:rsidR="00304FC6" w:rsidRPr="00FD4089">
              <w:rPr>
                <w:rStyle w:val="Hyperlink"/>
                <w:rFonts w:ascii="Arial" w:hAnsi="Arial" w:cs="Arial"/>
                <w:noProof/>
              </w:rPr>
              <w:t>Conclusion</w:t>
            </w:r>
            <w:r w:rsidR="00304FC6">
              <w:rPr>
                <w:noProof/>
                <w:webHidden/>
              </w:rPr>
              <w:tab/>
            </w:r>
            <w:r w:rsidR="00304FC6">
              <w:rPr>
                <w:noProof/>
                <w:webHidden/>
              </w:rPr>
              <w:fldChar w:fldCharType="begin"/>
            </w:r>
            <w:r w:rsidR="00304FC6">
              <w:rPr>
                <w:noProof/>
                <w:webHidden/>
              </w:rPr>
              <w:instrText xml:space="preserve"> PAGEREF _Toc130656912 \h </w:instrText>
            </w:r>
            <w:r w:rsidR="00304FC6">
              <w:rPr>
                <w:noProof/>
                <w:webHidden/>
              </w:rPr>
            </w:r>
            <w:r w:rsidR="00304FC6">
              <w:rPr>
                <w:noProof/>
                <w:webHidden/>
              </w:rPr>
              <w:fldChar w:fldCharType="separate"/>
            </w:r>
            <w:r w:rsidR="00304FC6">
              <w:rPr>
                <w:noProof/>
                <w:webHidden/>
              </w:rPr>
              <w:t>11</w:t>
            </w:r>
            <w:r w:rsidR="00304FC6">
              <w:rPr>
                <w:noProof/>
                <w:webHidden/>
              </w:rPr>
              <w:fldChar w:fldCharType="end"/>
            </w:r>
          </w:hyperlink>
        </w:p>
        <w:p w14:paraId="3D1B04F8" w14:textId="51A68140" w:rsidR="00304FC6" w:rsidRDefault="00E079F8">
          <w:pPr>
            <w:pStyle w:val="TOC1"/>
            <w:tabs>
              <w:tab w:val="right" w:leader="dot" w:pos="9016"/>
            </w:tabs>
            <w:rPr>
              <w:noProof/>
            </w:rPr>
          </w:pPr>
          <w:hyperlink w:anchor="_Toc130656913" w:history="1">
            <w:r w:rsidR="00304FC6" w:rsidRPr="00FD4089">
              <w:rPr>
                <w:rStyle w:val="Hyperlink"/>
                <w:rFonts w:ascii="Arial" w:hAnsi="Arial" w:cs="Arial"/>
                <w:noProof/>
              </w:rPr>
              <w:t>References</w:t>
            </w:r>
            <w:r w:rsidR="00304FC6">
              <w:rPr>
                <w:noProof/>
                <w:webHidden/>
              </w:rPr>
              <w:tab/>
            </w:r>
            <w:r w:rsidR="00304FC6">
              <w:rPr>
                <w:noProof/>
                <w:webHidden/>
              </w:rPr>
              <w:fldChar w:fldCharType="begin"/>
            </w:r>
            <w:r w:rsidR="00304FC6">
              <w:rPr>
                <w:noProof/>
                <w:webHidden/>
              </w:rPr>
              <w:instrText xml:space="preserve"> PAGEREF _Toc130656913 \h </w:instrText>
            </w:r>
            <w:r w:rsidR="00304FC6">
              <w:rPr>
                <w:noProof/>
                <w:webHidden/>
              </w:rPr>
            </w:r>
            <w:r w:rsidR="00304FC6">
              <w:rPr>
                <w:noProof/>
                <w:webHidden/>
              </w:rPr>
              <w:fldChar w:fldCharType="separate"/>
            </w:r>
            <w:r w:rsidR="00304FC6">
              <w:rPr>
                <w:noProof/>
                <w:webHidden/>
              </w:rPr>
              <w:t>12</w:t>
            </w:r>
            <w:r w:rsidR="00304FC6">
              <w:rPr>
                <w:noProof/>
                <w:webHidden/>
              </w:rPr>
              <w:fldChar w:fldCharType="end"/>
            </w:r>
          </w:hyperlink>
        </w:p>
        <w:p w14:paraId="7216438E" w14:textId="7BB95C9F" w:rsidR="00304FC6" w:rsidRDefault="00304FC6">
          <w:r>
            <w:rPr>
              <w:b/>
              <w:bCs/>
              <w:noProof/>
            </w:rPr>
            <w:fldChar w:fldCharType="end"/>
          </w:r>
        </w:p>
      </w:sdtContent>
    </w:sdt>
    <w:p w14:paraId="531B3B1E" w14:textId="56B7BE85" w:rsidR="00304FC6" w:rsidRDefault="00304FC6">
      <w:pPr>
        <w:spacing w:line="259" w:lineRule="auto"/>
        <w:jc w:val="left"/>
        <w:rPr>
          <w:rFonts w:ascii="Arial" w:eastAsiaTheme="majorEastAsia" w:hAnsi="Arial" w:cs="Arial"/>
          <w:b/>
          <w:sz w:val="28"/>
          <w:szCs w:val="32"/>
        </w:rPr>
      </w:pPr>
      <w:r>
        <w:rPr>
          <w:rFonts w:ascii="Arial" w:hAnsi="Arial" w:cs="Arial"/>
        </w:rPr>
        <w:br w:type="page"/>
      </w:r>
    </w:p>
    <w:p w14:paraId="37A38E93" w14:textId="27D936E2" w:rsidR="00F10474" w:rsidRPr="008B64FE" w:rsidRDefault="00F10474" w:rsidP="00392199">
      <w:pPr>
        <w:pStyle w:val="Heading1"/>
        <w:rPr>
          <w:rFonts w:ascii="Arial" w:hAnsi="Arial" w:cs="Arial"/>
        </w:rPr>
      </w:pPr>
      <w:bookmarkStart w:id="0" w:name="_Toc130656901"/>
      <w:r w:rsidRPr="008B64FE">
        <w:rPr>
          <w:rFonts w:ascii="Arial" w:hAnsi="Arial" w:cs="Arial"/>
        </w:rPr>
        <w:lastRenderedPageBreak/>
        <w:t>Introduction</w:t>
      </w:r>
      <w:bookmarkEnd w:id="0"/>
      <w:r w:rsidRPr="008B64FE">
        <w:rPr>
          <w:rFonts w:ascii="Arial" w:hAnsi="Arial" w:cs="Arial"/>
        </w:rPr>
        <w:t xml:space="preserve"> </w:t>
      </w:r>
    </w:p>
    <w:p w14:paraId="0618475F" w14:textId="7508D8FA" w:rsidR="00F10474" w:rsidRPr="008B64FE" w:rsidRDefault="00795562" w:rsidP="00F30C32">
      <w:pPr>
        <w:rPr>
          <w:rFonts w:ascii="Arial" w:hAnsi="Arial" w:cs="Arial"/>
          <w:sz w:val="22"/>
        </w:rPr>
      </w:pPr>
      <w:r w:rsidRPr="008B64FE">
        <w:rPr>
          <w:rFonts w:ascii="Arial" w:hAnsi="Arial" w:cs="Arial"/>
          <w:sz w:val="22"/>
        </w:rPr>
        <w:t xml:space="preserve">This report is about decision making </w:t>
      </w:r>
      <w:r w:rsidR="000F79D8" w:rsidRPr="008B64FE">
        <w:rPr>
          <w:rFonts w:ascii="Arial" w:hAnsi="Arial" w:cs="Arial"/>
          <w:sz w:val="22"/>
        </w:rPr>
        <w:t xml:space="preserve">whether to breach a contract and </w:t>
      </w:r>
      <w:r w:rsidR="007E3207" w:rsidRPr="008B64FE">
        <w:rPr>
          <w:rFonts w:ascii="Arial" w:hAnsi="Arial" w:cs="Arial"/>
          <w:sz w:val="22"/>
        </w:rPr>
        <w:t xml:space="preserve">incurring penalty would be beneficial or fulfilling that contract </w:t>
      </w:r>
      <w:r w:rsidR="00154701" w:rsidRPr="008B64FE">
        <w:rPr>
          <w:rFonts w:ascii="Arial" w:hAnsi="Arial" w:cs="Arial"/>
          <w:sz w:val="22"/>
        </w:rPr>
        <w:t xml:space="preserve">will be more beneficial for the company. </w:t>
      </w:r>
      <w:r w:rsidR="006A1D8B" w:rsidRPr="008B64FE">
        <w:rPr>
          <w:rFonts w:ascii="Arial" w:hAnsi="Arial" w:cs="Arial"/>
          <w:sz w:val="22"/>
        </w:rPr>
        <w:t xml:space="preserve">The company STG will have to this decision because the </w:t>
      </w:r>
      <w:r w:rsidR="0049657B" w:rsidRPr="008B64FE">
        <w:rPr>
          <w:rFonts w:ascii="Arial" w:hAnsi="Arial" w:cs="Arial"/>
          <w:sz w:val="22"/>
        </w:rPr>
        <w:t xml:space="preserve">supply of special strengthening wire will be limited in the year 2022- 23. Due to this limiting factor company will have to </w:t>
      </w:r>
      <w:r w:rsidR="00B57670" w:rsidRPr="008B64FE">
        <w:rPr>
          <w:rFonts w:ascii="Arial" w:hAnsi="Arial" w:cs="Arial"/>
          <w:sz w:val="22"/>
        </w:rPr>
        <w:t>apply Cost-Volume-profit management technique to take decision</w:t>
      </w:r>
      <w:r w:rsidR="0032782F" w:rsidRPr="008B64FE">
        <w:rPr>
          <w:rFonts w:ascii="Arial" w:hAnsi="Arial" w:cs="Arial"/>
          <w:sz w:val="22"/>
        </w:rPr>
        <w:t xml:space="preserve"> whether to accept a contract</w:t>
      </w:r>
      <w:r w:rsidR="008D3057" w:rsidRPr="008B64FE">
        <w:rPr>
          <w:rFonts w:ascii="Arial" w:hAnsi="Arial" w:cs="Arial"/>
          <w:sz w:val="22"/>
        </w:rPr>
        <w:t xml:space="preserve">, </w:t>
      </w:r>
      <w:r w:rsidR="0032782F" w:rsidRPr="008B64FE">
        <w:rPr>
          <w:rFonts w:ascii="Arial" w:hAnsi="Arial" w:cs="Arial"/>
          <w:sz w:val="22"/>
        </w:rPr>
        <w:t>which the sales director already have signed</w:t>
      </w:r>
      <w:r w:rsidR="008D3057" w:rsidRPr="008B64FE">
        <w:rPr>
          <w:rFonts w:ascii="Arial" w:hAnsi="Arial" w:cs="Arial"/>
          <w:sz w:val="22"/>
        </w:rPr>
        <w:t xml:space="preserve">, </w:t>
      </w:r>
      <w:r w:rsidR="00565899" w:rsidRPr="008B64FE">
        <w:rPr>
          <w:rFonts w:ascii="Arial" w:hAnsi="Arial" w:cs="Arial"/>
          <w:sz w:val="22"/>
        </w:rPr>
        <w:t xml:space="preserve">or not to accept that. </w:t>
      </w:r>
      <w:r w:rsidR="00A514C3" w:rsidRPr="008B64FE">
        <w:rPr>
          <w:rFonts w:ascii="Arial" w:hAnsi="Arial" w:cs="Arial"/>
          <w:sz w:val="22"/>
        </w:rPr>
        <w:t xml:space="preserve">The various methods will be used to </w:t>
      </w:r>
      <w:r w:rsidR="002878CC" w:rsidRPr="008B64FE">
        <w:rPr>
          <w:rFonts w:ascii="Arial" w:hAnsi="Arial" w:cs="Arial"/>
          <w:sz w:val="22"/>
        </w:rPr>
        <w:t xml:space="preserve">perform different calculations. </w:t>
      </w:r>
      <w:r w:rsidR="009F36CB" w:rsidRPr="008B64FE">
        <w:rPr>
          <w:rFonts w:ascii="Arial" w:hAnsi="Arial" w:cs="Arial"/>
          <w:sz w:val="22"/>
        </w:rPr>
        <w:t xml:space="preserve">There </w:t>
      </w:r>
      <w:r w:rsidR="002878CC" w:rsidRPr="008B64FE">
        <w:rPr>
          <w:rFonts w:ascii="Arial" w:hAnsi="Arial" w:cs="Arial"/>
          <w:sz w:val="22"/>
        </w:rPr>
        <w:t xml:space="preserve">will </w:t>
      </w:r>
      <w:r w:rsidR="009F36CB" w:rsidRPr="008B64FE">
        <w:rPr>
          <w:rFonts w:ascii="Arial" w:hAnsi="Arial" w:cs="Arial"/>
          <w:sz w:val="22"/>
        </w:rPr>
        <w:t>be</w:t>
      </w:r>
      <w:r w:rsidR="002878CC" w:rsidRPr="008B64FE">
        <w:rPr>
          <w:rFonts w:ascii="Arial" w:hAnsi="Arial" w:cs="Arial"/>
          <w:sz w:val="22"/>
        </w:rPr>
        <w:t xml:space="preserve"> </w:t>
      </w:r>
      <w:r w:rsidR="009F36CB" w:rsidRPr="008B64FE">
        <w:rPr>
          <w:rFonts w:ascii="Arial" w:hAnsi="Arial" w:cs="Arial"/>
          <w:sz w:val="22"/>
        </w:rPr>
        <w:t xml:space="preserve">High-Low method to find out </w:t>
      </w:r>
      <w:r w:rsidR="0004306B" w:rsidRPr="008B64FE">
        <w:rPr>
          <w:rFonts w:ascii="Arial" w:hAnsi="Arial" w:cs="Arial"/>
          <w:sz w:val="22"/>
        </w:rPr>
        <w:t xml:space="preserve">variable and fixed overheads out of a semi </w:t>
      </w:r>
      <w:r w:rsidR="00056BA9" w:rsidRPr="008B64FE">
        <w:rPr>
          <w:rFonts w:ascii="Arial" w:hAnsi="Arial" w:cs="Arial"/>
          <w:sz w:val="22"/>
        </w:rPr>
        <w:t>variable overhead</w:t>
      </w:r>
      <w:r w:rsidR="0004306B" w:rsidRPr="008B64FE">
        <w:rPr>
          <w:rFonts w:ascii="Arial" w:hAnsi="Arial" w:cs="Arial"/>
          <w:sz w:val="22"/>
        </w:rPr>
        <w:t xml:space="preserve">. Then calculations will </w:t>
      </w:r>
      <w:r w:rsidR="008815D7" w:rsidRPr="008B64FE">
        <w:rPr>
          <w:rFonts w:ascii="Arial" w:hAnsi="Arial" w:cs="Arial"/>
          <w:sz w:val="22"/>
        </w:rPr>
        <w:t xml:space="preserve">be done </w:t>
      </w:r>
      <w:r w:rsidR="0004306B" w:rsidRPr="008B64FE">
        <w:rPr>
          <w:rFonts w:ascii="Arial" w:hAnsi="Arial" w:cs="Arial"/>
          <w:sz w:val="22"/>
        </w:rPr>
        <w:t xml:space="preserve">according to the </w:t>
      </w:r>
      <w:r w:rsidR="008815D7" w:rsidRPr="008B64FE">
        <w:rPr>
          <w:rFonts w:ascii="Arial" w:hAnsi="Arial" w:cs="Arial"/>
          <w:sz w:val="22"/>
        </w:rPr>
        <w:t>condition of</w:t>
      </w:r>
      <w:r w:rsidR="000C09DD" w:rsidRPr="008B64FE">
        <w:rPr>
          <w:rFonts w:ascii="Arial" w:hAnsi="Arial" w:cs="Arial"/>
          <w:sz w:val="22"/>
        </w:rPr>
        <w:t xml:space="preserve"> honouring or not honouring the</w:t>
      </w:r>
      <w:r w:rsidR="008815D7" w:rsidRPr="008B64FE">
        <w:rPr>
          <w:rFonts w:ascii="Arial" w:hAnsi="Arial" w:cs="Arial"/>
          <w:sz w:val="22"/>
        </w:rPr>
        <w:t xml:space="preserve"> budgeted contract</w:t>
      </w:r>
      <w:r w:rsidR="000C09DD" w:rsidRPr="008B64FE">
        <w:rPr>
          <w:rFonts w:ascii="Arial" w:hAnsi="Arial" w:cs="Arial"/>
          <w:sz w:val="22"/>
        </w:rPr>
        <w:t xml:space="preserve">. Different qualitative </w:t>
      </w:r>
      <w:r w:rsidR="00111B70" w:rsidRPr="008B64FE">
        <w:rPr>
          <w:rFonts w:ascii="Arial" w:hAnsi="Arial" w:cs="Arial"/>
          <w:sz w:val="22"/>
        </w:rPr>
        <w:t xml:space="preserve">and quantitative </w:t>
      </w:r>
      <w:r w:rsidR="000C09DD" w:rsidRPr="008B64FE">
        <w:rPr>
          <w:rFonts w:ascii="Arial" w:hAnsi="Arial" w:cs="Arial"/>
          <w:sz w:val="22"/>
        </w:rPr>
        <w:t>reasons</w:t>
      </w:r>
      <w:r w:rsidR="00111B70" w:rsidRPr="008B64FE">
        <w:rPr>
          <w:rFonts w:ascii="Arial" w:hAnsi="Arial" w:cs="Arial"/>
          <w:sz w:val="22"/>
        </w:rPr>
        <w:t xml:space="preserve"> will be discussed to the directors for further decision making. </w:t>
      </w:r>
      <w:r w:rsidR="004D136F" w:rsidRPr="008B64FE">
        <w:rPr>
          <w:rFonts w:ascii="Arial" w:hAnsi="Arial" w:cs="Arial"/>
          <w:sz w:val="22"/>
        </w:rPr>
        <w:t xml:space="preserve">The concept of limiting factor and its relevance to STG will be discussed. </w:t>
      </w:r>
      <w:r w:rsidR="007669C3" w:rsidRPr="008B64FE">
        <w:rPr>
          <w:rFonts w:ascii="Arial" w:hAnsi="Arial" w:cs="Arial"/>
          <w:sz w:val="22"/>
        </w:rPr>
        <w:t xml:space="preserve">Assumptions and limitations of the CVP method will also be discussed. </w:t>
      </w:r>
      <w:r w:rsidR="00F10474" w:rsidRPr="008B64FE">
        <w:rPr>
          <w:rFonts w:ascii="Arial" w:hAnsi="Arial" w:cs="Arial"/>
          <w:sz w:val="22"/>
        </w:rPr>
        <w:br w:type="page"/>
      </w:r>
    </w:p>
    <w:p w14:paraId="20805E23" w14:textId="77777777" w:rsidR="00F10474" w:rsidRPr="008B64FE" w:rsidRDefault="00F10474" w:rsidP="00F30C32">
      <w:pPr>
        <w:rPr>
          <w:rFonts w:ascii="Arial" w:hAnsi="Arial" w:cs="Arial"/>
          <w:b/>
          <w:bCs/>
          <w:sz w:val="22"/>
        </w:rPr>
      </w:pPr>
    </w:p>
    <w:p w14:paraId="63CFA7F4" w14:textId="75B39998" w:rsidR="00A175DD" w:rsidRPr="008B64FE" w:rsidRDefault="00210489" w:rsidP="00392199">
      <w:pPr>
        <w:pStyle w:val="Heading1"/>
        <w:rPr>
          <w:rFonts w:ascii="Arial" w:hAnsi="Arial" w:cs="Arial"/>
        </w:rPr>
      </w:pPr>
      <w:bookmarkStart w:id="1" w:name="_Toc130656902"/>
      <w:r w:rsidRPr="008B64FE">
        <w:rPr>
          <w:rFonts w:ascii="Arial" w:hAnsi="Arial" w:cs="Arial"/>
        </w:rPr>
        <w:t>1.1</w:t>
      </w:r>
      <w:bookmarkEnd w:id="1"/>
      <w:r w:rsidRPr="008B64FE">
        <w:rPr>
          <w:rFonts w:ascii="Arial" w:hAnsi="Arial" w:cs="Arial"/>
        </w:rPr>
        <w:t xml:space="preserve"> </w:t>
      </w:r>
    </w:p>
    <w:p w14:paraId="28D12B3A" w14:textId="0B2349B7" w:rsidR="001E0F50" w:rsidRPr="008B64FE" w:rsidRDefault="0085768B" w:rsidP="00392199">
      <w:pPr>
        <w:pStyle w:val="Heading2"/>
        <w:rPr>
          <w:rFonts w:ascii="Arial" w:hAnsi="Arial" w:cs="Arial"/>
        </w:rPr>
      </w:pPr>
      <w:bookmarkStart w:id="2" w:name="_Toc130656903"/>
      <w:r w:rsidRPr="008B64FE">
        <w:rPr>
          <w:rFonts w:ascii="Arial" w:hAnsi="Arial" w:cs="Arial"/>
        </w:rPr>
        <w:t>Separation of</w:t>
      </w:r>
      <w:r w:rsidR="00210489" w:rsidRPr="008B64FE">
        <w:rPr>
          <w:rFonts w:ascii="Arial" w:hAnsi="Arial" w:cs="Arial"/>
        </w:rPr>
        <w:t xml:space="preserve"> </w:t>
      </w:r>
      <w:r w:rsidR="00970172" w:rsidRPr="008B64FE">
        <w:rPr>
          <w:rFonts w:ascii="Arial" w:hAnsi="Arial" w:cs="Arial"/>
        </w:rPr>
        <w:t>per unit v</w:t>
      </w:r>
      <w:r w:rsidR="00210489" w:rsidRPr="008B64FE">
        <w:rPr>
          <w:rFonts w:ascii="Arial" w:hAnsi="Arial" w:cs="Arial"/>
        </w:rPr>
        <w:t xml:space="preserve">ariable </w:t>
      </w:r>
      <w:r w:rsidR="00970172" w:rsidRPr="008B64FE">
        <w:rPr>
          <w:rFonts w:ascii="Arial" w:hAnsi="Arial" w:cs="Arial"/>
        </w:rPr>
        <w:t xml:space="preserve">overheads </w:t>
      </w:r>
      <w:r w:rsidR="00210489" w:rsidRPr="008B64FE">
        <w:rPr>
          <w:rFonts w:ascii="Arial" w:hAnsi="Arial" w:cs="Arial"/>
        </w:rPr>
        <w:t xml:space="preserve">and </w:t>
      </w:r>
      <w:r w:rsidR="00970172" w:rsidRPr="008B64FE">
        <w:rPr>
          <w:rFonts w:ascii="Arial" w:hAnsi="Arial" w:cs="Arial"/>
        </w:rPr>
        <w:t xml:space="preserve">total </w:t>
      </w:r>
      <w:r w:rsidR="00210489" w:rsidRPr="008B64FE">
        <w:rPr>
          <w:rFonts w:ascii="Arial" w:hAnsi="Arial" w:cs="Arial"/>
        </w:rPr>
        <w:t xml:space="preserve">Fixed </w:t>
      </w:r>
      <w:r w:rsidR="00970172" w:rsidRPr="008B64FE">
        <w:rPr>
          <w:rFonts w:ascii="Arial" w:hAnsi="Arial" w:cs="Arial"/>
        </w:rPr>
        <w:t xml:space="preserve">Overheads </w:t>
      </w:r>
      <w:r w:rsidR="001567F5" w:rsidRPr="008B64FE">
        <w:rPr>
          <w:rFonts w:ascii="Arial" w:hAnsi="Arial" w:cs="Arial"/>
        </w:rPr>
        <w:t>using High and Low Method</w:t>
      </w:r>
      <w:bookmarkEnd w:id="2"/>
      <w:r w:rsidR="00210489" w:rsidRPr="008B64FE">
        <w:rPr>
          <w:rFonts w:ascii="Arial" w:hAnsi="Arial" w:cs="Arial"/>
        </w:rPr>
        <w:t xml:space="preserve"> </w:t>
      </w:r>
    </w:p>
    <w:tbl>
      <w:tblPr>
        <w:tblW w:w="9600" w:type="dxa"/>
        <w:tblLook w:val="04A0" w:firstRow="1" w:lastRow="0" w:firstColumn="1" w:lastColumn="0" w:noHBand="0" w:noVBand="1"/>
      </w:tblPr>
      <w:tblGrid>
        <w:gridCol w:w="3480"/>
        <w:gridCol w:w="2500"/>
        <w:gridCol w:w="2480"/>
        <w:gridCol w:w="1158"/>
      </w:tblGrid>
      <w:tr w:rsidR="0085768B" w:rsidRPr="0085768B" w14:paraId="0943D5B0" w14:textId="77777777" w:rsidTr="0085768B">
        <w:trPr>
          <w:trHeight w:val="300"/>
        </w:trPr>
        <w:tc>
          <w:tcPr>
            <w:tcW w:w="3480" w:type="dxa"/>
            <w:tcBorders>
              <w:top w:val="single" w:sz="8" w:space="0" w:color="auto"/>
              <w:left w:val="single" w:sz="8" w:space="0" w:color="auto"/>
              <w:bottom w:val="single" w:sz="8" w:space="0" w:color="auto"/>
              <w:right w:val="nil"/>
            </w:tcBorders>
            <w:shd w:val="clear" w:color="auto" w:fill="auto"/>
            <w:noWrap/>
            <w:vAlign w:val="bottom"/>
            <w:hideMark/>
          </w:tcPr>
          <w:p w14:paraId="028D3014" w14:textId="77777777" w:rsidR="0085768B" w:rsidRPr="0085768B" w:rsidRDefault="0085768B" w:rsidP="00F30C32">
            <w:pPr>
              <w:spacing w:after="0"/>
              <w:rPr>
                <w:rFonts w:ascii="Arial" w:eastAsia="Times New Roman" w:hAnsi="Arial" w:cs="Arial"/>
                <w:b/>
                <w:bCs/>
                <w:color w:val="000000"/>
                <w:sz w:val="22"/>
                <w:lang w:eastAsia="en-IN"/>
              </w:rPr>
            </w:pPr>
            <w:r w:rsidRPr="0085768B">
              <w:rPr>
                <w:rFonts w:ascii="Arial" w:eastAsia="Times New Roman" w:hAnsi="Arial" w:cs="Arial"/>
                <w:b/>
                <w:bCs/>
                <w:color w:val="000000"/>
                <w:sz w:val="22"/>
                <w:lang w:eastAsia="en-IN"/>
              </w:rPr>
              <w:t> </w:t>
            </w:r>
          </w:p>
        </w:tc>
        <w:tc>
          <w:tcPr>
            <w:tcW w:w="25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D7A2A28" w14:textId="77777777" w:rsidR="0085768B" w:rsidRPr="0085768B" w:rsidRDefault="0085768B" w:rsidP="00F30C32">
            <w:pPr>
              <w:spacing w:after="0"/>
              <w:rPr>
                <w:rFonts w:ascii="Arial" w:eastAsia="Times New Roman" w:hAnsi="Arial" w:cs="Arial"/>
                <w:b/>
                <w:bCs/>
                <w:color w:val="000000"/>
                <w:sz w:val="22"/>
                <w:lang w:eastAsia="en-IN"/>
              </w:rPr>
            </w:pPr>
            <w:r w:rsidRPr="0085768B">
              <w:rPr>
                <w:rFonts w:ascii="Arial" w:eastAsia="Times New Roman" w:hAnsi="Arial" w:cs="Arial"/>
                <w:b/>
                <w:bCs/>
                <w:color w:val="000000"/>
                <w:sz w:val="22"/>
                <w:lang w:eastAsia="en-IN"/>
              </w:rPr>
              <w:t xml:space="preserve">Budget </w:t>
            </w:r>
          </w:p>
        </w:tc>
        <w:tc>
          <w:tcPr>
            <w:tcW w:w="2480" w:type="dxa"/>
            <w:tcBorders>
              <w:top w:val="single" w:sz="8" w:space="0" w:color="auto"/>
              <w:left w:val="nil"/>
              <w:bottom w:val="single" w:sz="8" w:space="0" w:color="auto"/>
              <w:right w:val="nil"/>
            </w:tcBorders>
            <w:shd w:val="clear" w:color="auto" w:fill="auto"/>
            <w:noWrap/>
            <w:vAlign w:val="bottom"/>
            <w:hideMark/>
          </w:tcPr>
          <w:p w14:paraId="52B037E5" w14:textId="77777777" w:rsidR="0085768B" w:rsidRPr="0085768B" w:rsidRDefault="0085768B" w:rsidP="00F30C32">
            <w:pPr>
              <w:spacing w:after="0"/>
              <w:rPr>
                <w:rFonts w:ascii="Arial" w:eastAsia="Times New Roman" w:hAnsi="Arial" w:cs="Arial"/>
                <w:b/>
                <w:bCs/>
                <w:color w:val="000000"/>
                <w:sz w:val="22"/>
                <w:lang w:eastAsia="en-IN"/>
              </w:rPr>
            </w:pPr>
            <w:r w:rsidRPr="0085768B">
              <w:rPr>
                <w:rFonts w:ascii="Arial" w:eastAsia="Times New Roman" w:hAnsi="Arial" w:cs="Arial"/>
                <w:b/>
                <w:bCs/>
                <w:color w:val="000000"/>
                <w:sz w:val="22"/>
                <w:lang w:eastAsia="en-IN"/>
              </w:rPr>
              <w:t xml:space="preserve">Standard </w:t>
            </w:r>
          </w:p>
        </w:tc>
        <w:tc>
          <w:tcPr>
            <w:tcW w:w="11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5D243B" w14:textId="77777777" w:rsidR="0085768B" w:rsidRPr="0085768B" w:rsidRDefault="0085768B" w:rsidP="00F30C32">
            <w:pPr>
              <w:spacing w:after="0"/>
              <w:rPr>
                <w:rFonts w:ascii="Arial" w:eastAsia="Times New Roman" w:hAnsi="Arial" w:cs="Arial"/>
                <w:b/>
                <w:bCs/>
                <w:color w:val="000000"/>
                <w:sz w:val="22"/>
                <w:lang w:eastAsia="en-IN"/>
              </w:rPr>
            </w:pPr>
            <w:r w:rsidRPr="0085768B">
              <w:rPr>
                <w:rFonts w:ascii="Arial" w:eastAsia="Times New Roman" w:hAnsi="Arial" w:cs="Arial"/>
                <w:b/>
                <w:bCs/>
                <w:color w:val="000000"/>
                <w:sz w:val="22"/>
                <w:lang w:eastAsia="en-IN"/>
              </w:rPr>
              <w:t xml:space="preserve">Premium </w:t>
            </w:r>
          </w:p>
        </w:tc>
      </w:tr>
      <w:tr w:rsidR="0085768B" w:rsidRPr="0085768B" w14:paraId="01083B53"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0A6963C8"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xml:space="preserve">Highest Unit </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0825B4E5"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1700</w:t>
            </w:r>
          </w:p>
        </w:tc>
        <w:tc>
          <w:tcPr>
            <w:tcW w:w="2480" w:type="dxa"/>
            <w:tcBorders>
              <w:top w:val="nil"/>
              <w:left w:val="nil"/>
              <w:bottom w:val="single" w:sz="4" w:space="0" w:color="auto"/>
              <w:right w:val="nil"/>
            </w:tcBorders>
            <w:shd w:val="clear" w:color="auto" w:fill="auto"/>
            <w:noWrap/>
            <w:vAlign w:val="bottom"/>
            <w:hideMark/>
          </w:tcPr>
          <w:p w14:paraId="29996260"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1240</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7C5FC4A7"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760</w:t>
            </w:r>
          </w:p>
        </w:tc>
      </w:tr>
      <w:tr w:rsidR="0085768B" w:rsidRPr="0085768B" w14:paraId="58072071"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33D88DFC"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xml:space="preserve">Lowest Unit </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15CBC42F"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1460</w:t>
            </w:r>
          </w:p>
        </w:tc>
        <w:tc>
          <w:tcPr>
            <w:tcW w:w="2480" w:type="dxa"/>
            <w:tcBorders>
              <w:top w:val="nil"/>
              <w:left w:val="nil"/>
              <w:bottom w:val="single" w:sz="4" w:space="0" w:color="auto"/>
              <w:right w:val="nil"/>
            </w:tcBorders>
            <w:shd w:val="clear" w:color="auto" w:fill="auto"/>
            <w:noWrap/>
            <w:vAlign w:val="bottom"/>
            <w:hideMark/>
          </w:tcPr>
          <w:p w14:paraId="4531F090"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1180</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27E6B053"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670</w:t>
            </w:r>
          </w:p>
        </w:tc>
      </w:tr>
      <w:tr w:rsidR="0085768B" w:rsidRPr="0085768B" w14:paraId="23100E10"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2474630C"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Total cost of High Unit Activity (TCHA)</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20088E97"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18200</w:t>
            </w:r>
          </w:p>
        </w:tc>
        <w:tc>
          <w:tcPr>
            <w:tcW w:w="2480" w:type="dxa"/>
            <w:tcBorders>
              <w:top w:val="nil"/>
              <w:left w:val="nil"/>
              <w:bottom w:val="single" w:sz="4" w:space="0" w:color="auto"/>
              <w:right w:val="nil"/>
            </w:tcBorders>
            <w:shd w:val="clear" w:color="auto" w:fill="auto"/>
            <w:noWrap/>
            <w:vAlign w:val="bottom"/>
            <w:hideMark/>
          </w:tcPr>
          <w:p w14:paraId="0352F86C"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14400</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2110F83D"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12600</w:t>
            </w:r>
          </w:p>
        </w:tc>
      </w:tr>
      <w:tr w:rsidR="0085768B" w:rsidRPr="0085768B" w14:paraId="0FF2FC36"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39F83462"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Total cost of Low Unit Activity (TCLA)</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01FE72C4"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16545</w:t>
            </w:r>
          </w:p>
        </w:tc>
        <w:tc>
          <w:tcPr>
            <w:tcW w:w="2480" w:type="dxa"/>
            <w:tcBorders>
              <w:top w:val="nil"/>
              <w:left w:val="nil"/>
              <w:bottom w:val="single" w:sz="4" w:space="0" w:color="auto"/>
              <w:right w:val="nil"/>
            </w:tcBorders>
            <w:shd w:val="clear" w:color="auto" w:fill="auto"/>
            <w:noWrap/>
            <w:vAlign w:val="bottom"/>
            <w:hideMark/>
          </w:tcPr>
          <w:p w14:paraId="1985708B"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13900</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2F3B45D6"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11455</w:t>
            </w:r>
          </w:p>
        </w:tc>
      </w:tr>
      <w:tr w:rsidR="0085768B" w:rsidRPr="0085768B" w14:paraId="2B16C849"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77C25272"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74E1CD68"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2480" w:type="dxa"/>
            <w:tcBorders>
              <w:top w:val="nil"/>
              <w:left w:val="nil"/>
              <w:bottom w:val="single" w:sz="4" w:space="0" w:color="auto"/>
              <w:right w:val="nil"/>
            </w:tcBorders>
            <w:shd w:val="clear" w:color="auto" w:fill="auto"/>
            <w:noWrap/>
            <w:vAlign w:val="bottom"/>
            <w:hideMark/>
          </w:tcPr>
          <w:p w14:paraId="15920180"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1D504293"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r>
      <w:tr w:rsidR="0085768B" w:rsidRPr="0085768B" w14:paraId="3F9A5613" w14:textId="77777777" w:rsidTr="0085768B">
        <w:trPr>
          <w:trHeight w:val="864"/>
        </w:trPr>
        <w:tc>
          <w:tcPr>
            <w:tcW w:w="3480" w:type="dxa"/>
            <w:tcBorders>
              <w:top w:val="nil"/>
              <w:left w:val="single" w:sz="8" w:space="0" w:color="auto"/>
              <w:bottom w:val="single" w:sz="4" w:space="0" w:color="auto"/>
              <w:right w:val="nil"/>
            </w:tcBorders>
            <w:shd w:val="clear" w:color="auto" w:fill="auto"/>
            <w:vAlign w:val="bottom"/>
            <w:hideMark/>
          </w:tcPr>
          <w:p w14:paraId="240E6BEB" w14:textId="47ACD8F2"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b/>
                <w:bCs/>
                <w:color w:val="000000"/>
                <w:sz w:val="22"/>
                <w:lang w:eastAsia="en-IN"/>
              </w:rPr>
              <w:t>Per Unit</w:t>
            </w:r>
            <w:r w:rsidRPr="0085768B">
              <w:rPr>
                <w:rFonts w:ascii="Arial" w:eastAsia="Times New Roman" w:hAnsi="Arial" w:cs="Arial"/>
                <w:color w:val="000000"/>
                <w:sz w:val="22"/>
                <w:lang w:eastAsia="en-IN"/>
              </w:rPr>
              <w:t xml:space="preserve"> </w:t>
            </w:r>
            <w:r w:rsidRPr="0085768B">
              <w:rPr>
                <w:rFonts w:ascii="Arial" w:eastAsia="Times New Roman" w:hAnsi="Arial" w:cs="Arial"/>
                <w:b/>
                <w:bCs/>
                <w:color w:val="000000"/>
                <w:sz w:val="22"/>
                <w:lang w:eastAsia="en-IN"/>
              </w:rPr>
              <w:t>Variable overheads</w:t>
            </w:r>
            <w:r w:rsidRPr="0085768B">
              <w:rPr>
                <w:rFonts w:ascii="Arial" w:eastAsia="Times New Roman" w:hAnsi="Arial" w:cs="Arial"/>
                <w:color w:val="000000"/>
                <w:sz w:val="22"/>
                <w:lang w:eastAsia="en-IN"/>
              </w:rPr>
              <w:t xml:space="preserve"> in semi variable overhead = (TCHA-TCLA)</w:t>
            </w:r>
            <w:proofErr w:type="gramStart"/>
            <w:r w:rsidRPr="0085768B">
              <w:rPr>
                <w:rFonts w:ascii="Arial" w:eastAsia="Times New Roman" w:hAnsi="Arial" w:cs="Arial"/>
                <w:color w:val="000000"/>
                <w:sz w:val="22"/>
                <w:lang w:eastAsia="en-IN"/>
              </w:rPr>
              <w:t>/(</w:t>
            </w:r>
            <w:proofErr w:type="gramEnd"/>
            <w:r w:rsidRPr="0085768B">
              <w:rPr>
                <w:rFonts w:ascii="Arial" w:eastAsia="Times New Roman" w:hAnsi="Arial" w:cs="Arial"/>
                <w:color w:val="000000"/>
                <w:sz w:val="22"/>
                <w:lang w:eastAsia="en-IN"/>
              </w:rPr>
              <w:t>Highest Unit - Lowest Unit)</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584ED037"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6.90</w:t>
            </w:r>
          </w:p>
        </w:tc>
        <w:tc>
          <w:tcPr>
            <w:tcW w:w="2480" w:type="dxa"/>
            <w:tcBorders>
              <w:top w:val="nil"/>
              <w:left w:val="nil"/>
              <w:bottom w:val="single" w:sz="4" w:space="0" w:color="auto"/>
              <w:right w:val="nil"/>
            </w:tcBorders>
            <w:shd w:val="clear" w:color="auto" w:fill="auto"/>
            <w:noWrap/>
            <w:vAlign w:val="bottom"/>
            <w:hideMark/>
          </w:tcPr>
          <w:p w14:paraId="6296B082"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8.33</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49FE65F5"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12.72</w:t>
            </w:r>
          </w:p>
        </w:tc>
      </w:tr>
      <w:tr w:rsidR="0085768B" w:rsidRPr="0085768B" w14:paraId="7C301AC9" w14:textId="77777777" w:rsidTr="0085768B">
        <w:trPr>
          <w:trHeight w:val="288"/>
        </w:trPr>
        <w:tc>
          <w:tcPr>
            <w:tcW w:w="3480" w:type="dxa"/>
            <w:tcBorders>
              <w:top w:val="nil"/>
              <w:left w:val="single" w:sz="8" w:space="0" w:color="auto"/>
              <w:bottom w:val="single" w:sz="4" w:space="0" w:color="auto"/>
              <w:right w:val="nil"/>
            </w:tcBorders>
            <w:shd w:val="clear" w:color="auto" w:fill="auto"/>
            <w:noWrap/>
            <w:vAlign w:val="bottom"/>
            <w:hideMark/>
          </w:tcPr>
          <w:p w14:paraId="1EE4EA3A"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2500" w:type="dxa"/>
            <w:tcBorders>
              <w:top w:val="nil"/>
              <w:left w:val="single" w:sz="8" w:space="0" w:color="auto"/>
              <w:bottom w:val="single" w:sz="4" w:space="0" w:color="auto"/>
              <w:right w:val="single" w:sz="8" w:space="0" w:color="auto"/>
            </w:tcBorders>
            <w:shd w:val="clear" w:color="auto" w:fill="auto"/>
            <w:noWrap/>
            <w:vAlign w:val="bottom"/>
            <w:hideMark/>
          </w:tcPr>
          <w:p w14:paraId="4EFA65F2"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2480" w:type="dxa"/>
            <w:tcBorders>
              <w:top w:val="nil"/>
              <w:left w:val="nil"/>
              <w:bottom w:val="single" w:sz="4" w:space="0" w:color="auto"/>
              <w:right w:val="nil"/>
            </w:tcBorders>
            <w:shd w:val="clear" w:color="auto" w:fill="auto"/>
            <w:noWrap/>
            <w:vAlign w:val="bottom"/>
            <w:hideMark/>
          </w:tcPr>
          <w:p w14:paraId="7725DB90"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c>
          <w:tcPr>
            <w:tcW w:w="1140" w:type="dxa"/>
            <w:tcBorders>
              <w:top w:val="nil"/>
              <w:left w:val="single" w:sz="8" w:space="0" w:color="auto"/>
              <w:bottom w:val="single" w:sz="4" w:space="0" w:color="auto"/>
              <w:right w:val="single" w:sz="8" w:space="0" w:color="auto"/>
            </w:tcBorders>
            <w:shd w:val="clear" w:color="auto" w:fill="auto"/>
            <w:noWrap/>
            <w:vAlign w:val="bottom"/>
            <w:hideMark/>
          </w:tcPr>
          <w:p w14:paraId="02651DAD"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 </w:t>
            </w:r>
          </w:p>
        </w:tc>
      </w:tr>
      <w:tr w:rsidR="0085768B" w:rsidRPr="0085768B" w14:paraId="7806F572" w14:textId="77777777" w:rsidTr="0085768B">
        <w:trPr>
          <w:trHeight w:val="1164"/>
        </w:trPr>
        <w:tc>
          <w:tcPr>
            <w:tcW w:w="3480" w:type="dxa"/>
            <w:tcBorders>
              <w:top w:val="nil"/>
              <w:left w:val="single" w:sz="8" w:space="0" w:color="auto"/>
              <w:bottom w:val="single" w:sz="8" w:space="0" w:color="auto"/>
              <w:right w:val="nil"/>
            </w:tcBorders>
            <w:shd w:val="clear" w:color="auto" w:fill="auto"/>
            <w:vAlign w:val="bottom"/>
            <w:hideMark/>
          </w:tcPr>
          <w:p w14:paraId="5C807FEA" w14:textId="34A1B44A"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b/>
                <w:bCs/>
                <w:color w:val="000000"/>
                <w:sz w:val="22"/>
                <w:lang w:eastAsia="en-IN"/>
              </w:rPr>
              <w:t>Total</w:t>
            </w:r>
            <w:r w:rsidRPr="0085768B">
              <w:rPr>
                <w:rFonts w:ascii="Arial" w:eastAsia="Times New Roman" w:hAnsi="Arial" w:cs="Arial"/>
                <w:color w:val="000000"/>
                <w:sz w:val="22"/>
                <w:lang w:eastAsia="en-IN"/>
              </w:rPr>
              <w:t xml:space="preserve"> </w:t>
            </w:r>
            <w:r w:rsidRPr="0085768B">
              <w:rPr>
                <w:rFonts w:ascii="Arial" w:eastAsia="Times New Roman" w:hAnsi="Arial" w:cs="Arial"/>
                <w:b/>
                <w:bCs/>
                <w:color w:val="000000"/>
                <w:sz w:val="22"/>
                <w:lang w:eastAsia="en-IN"/>
              </w:rPr>
              <w:t>Fixed Overheads</w:t>
            </w:r>
            <w:r w:rsidRPr="0085768B">
              <w:rPr>
                <w:rFonts w:ascii="Arial" w:eastAsia="Times New Roman" w:hAnsi="Arial" w:cs="Arial"/>
                <w:color w:val="000000"/>
                <w:sz w:val="22"/>
                <w:lang w:eastAsia="en-IN"/>
              </w:rPr>
              <w:t xml:space="preserve"> included in Semi variable overheads = Total Cost of High Unit Activity - (Per unit Variable </w:t>
            </w:r>
            <w:r w:rsidRPr="008B64FE">
              <w:rPr>
                <w:rFonts w:ascii="Arial" w:eastAsia="Times New Roman" w:hAnsi="Arial" w:cs="Arial"/>
                <w:color w:val="000000"/>
                <w:sz w:val="22"/>
                <w:lang w:eastAsia="en-IN"/>
              </w:rPr>
              <w:t>Overheads</w:t>
            </w:r>
            <w:r w:rsidRPr="0085768B">
              <w:rPr>
                <w:rFonts w:ascii="Arial" w:eastAsia="Times New Roman" w:hAnsi="Arial" w:cs="Arial"/>
                <w:color w:val="000000"/>
                <w:sz w:val="22"/>
                <w:lang w:eastAsia="en-IN"/>
              </w:rPr>
              <w:t>*Highest Unit)</w:t>
            </w:r>
          </w:p>
        </w:tc>
        <w:tc>
          <w:tcPr>
            <w:tcW w:w="2500" w:type="dxa"/>
            <w:tcBorders>
              <w:top w:val="nil"/>
              <w:left w:val="single" w:sz="8" w:space="0" w:color="auto"/>
              <w:bottom w:val="single" w:sz="8" w:space="0" w:color="auto"/>
              <w:right w:val="single" w:sz="8" w:space="0" w:color="auto"/>
            </w:tcBorders>
            <w:shd w:val="clear" w:color="auto" w:fill="auto"/>
            <w:noWrap/>
            <w:vAlign w:val="bottom"/>
            <w:hideMark/>
          </w:tcPr>
          <w:p w14:paraId="48B81E55"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6470.00</w:t>
            </w:r>
          </w:p>
        </w:tc>
        <w:tc>
          <w:tcPr>
            <w:tcW w:w="2480" w:type="dxa"/>
            <w:tcBorders>
              <w:top w:val="nil"/>
              <w:left w:val="nil"/>
              <w:bottom w:val="single" w:sz="8" w:space="0" w:color="auto"/>
              <w:right w:val="nil"/>
            </w:tcBorders>
            <w:shd w:val="clear" w:color="auto" w:fill="auto"/>
            <w:noWrap/>
            <w:vAlign w:val="bottom"/>
            <w:hideMark/>
          </w:tcPr>
          <w:p w14:paraId="5A70730D"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4070.80</w:t>
            </w:r>
          </w:p>
        </w:tc>
        <w:tc>
          <w:tcPr>
            <w:tcW w:w="1140" w:type="dxa"/>
            <w:tcBorders>
              <w:top w:val="nil"/>
              <w:left w:val="single" w:sz="8" w:space="0" w:color="auto"/>
              <w:bottom w:val="single" w:sz="8" w:space="0" w:color="auto"/>
              <w:right w:val="single" w:sz="8" w:space="0" w:color="auto"/>
            </w:tcBorders>
            <w:shd w:val="clear" w:color="auto" w:fill="auto"/>
            <w:noWrap/>
            <w:vAlign w:val="bottom"/>
            <w:hideMark/>
          </w:tcPr>
          <w:p w14:paraId="26FAA133" w14:textId="77777777" w:rsidR="0085768B" w:rsidRPr="0085768B" w:rsidRDefault="0085768B" w:rsidP="00F30C32">
            <w:pPr>
              <w:spacing w:after="0"/>
              <w:rPr>
                <w:rFonts w:ascii="Arial" w:eastAsia="Times New Roman" w:hAnsi="Arial" w:cs="Arial"/>
                <w:color w:val="000000"/>
                <w:sz w:val="22"/>
                <w:lang w:eastAsia="en-IN"/>
              </w:rPr>
            </w:pPr>
            <w:r w:rsidRPr="0085768B">
              <w:rPr>
                <w:rFonts w:ascii="Arial" w:eastAsia="Times New Roman" w:hAnsi="Arial" w:cs="Arial"/>
                <w:color w:val="000000"/>
                <w:sz w:val="22"/>
                <w:lang w:eastAsia="en-IN"/>
              </w:rPr>
              <w:t>2932.80</w:t>
            </w:r>
          </w:p>
        </w:tc>
      </w:tr>
    </w:tbl>
    <w:p w14:paraId="625C9596" w14:textId="77777777" w:rsidR="00A937E0" w:rsidRPr="008B64FE" w:rsidRDefault="00A937E0" w:rsidP="00F30C32">
      <w:pPr>
        <w:rPr>
          <w:rFonts w:ascii="Arial" w:hAnsi="Arial" w:cs="Arial"/>
          <w:sz w:val="22"/>
        </w:rPr>
      </w:pPr>
    </w:p>
    <w:p w14:paraId="4BAB1A38" w14:textId="45A48288" w:rsidR="00F54279" w:rsidRPr="008B64FE" w:rsidRDefault="00F54279" w:rsidP="00392199">
      <w:pPr>
        <w:pStyle w:val="Heading2"/>
        <w:rPr>
          <w:rFonts w:ascii="Arial" w:hAnsi="Arial" w:cs="Arial"/>
        </w:rPr>
      </w:pPr>
      <w:bookmarkStart w:id="3" w:name="_Toc130656904"/>
      <w:r w:rsidRPr="008B64FE">
        <w:rPr>
          <w:rFonts w:ascii="Arial" w:hAnsi="Arial" w:cs="Arial"/>
        </w:rPr>
        <w:t>Per unit</w:t>
      </w:r>
      <w:r w:rsidR="00B875DB" w:rsidRPr="008B64FE">
        <w:rPr>
          <w:rFonts w:ascii="Arial" w:hAnsi="Arial" w:cs="Arial"/>
        </w:rPr>
        <w:t xml:space="preserve"> </w:t>
      </w:r>
      <w:r w:rsidRPr="008B64FE">
        <w:rPr>
          <w:rFonts w:ascii="Arial" w:hAnsi="Arial" w:cs="Arial"/>
        </w:rPr>
        <w:t>selling price</w:t>
      </w:r>
      <w:r w:rsidR="00B875DB" w:rsidRPr="008B64FE">
        <w:rPr>
          <w:rFonts w:ascii="Arial" w:hAnsi="Arial" w:cs="Arial"/>
        </w:rPr>
        <w:t>, cost</w:t>
      </w:r>
      <w:r w:rsidR="00FB1440" w:rsidRPr="008B64FE">
        <w:rPr>
          <w:rFonts w:ascii="Arial" w:hAnsi="Arial" w:cs="Arial"/>
        </w:rPr>
        <w:t xml:space="preserve">, </w:t>
      </w:r>
      <w:r w:rsidR="00B875DB" w:rsidRPr="008B64FE">
        <w:rPr>
          <w:rFonts w:ascii="Arial" w:hAnsi="Arial" w:cs="Arial"/>
        </w:rPr>
        <w:t xml:space="preserve">contribution </w:t>
      </w:r>
      <w:r w:rsidR="00FB1440" w:rsidRPr="008B64FE">
        <w:rPr>
          <w:rFonts w:ascii="Arial" w:hAnsi="Arial" w:cs="Arial"/>
        </w:rPr>
        <w:t>and contribution of scar</w:t>
      </w:r>
      <w:r w:rsidR="00511E04" w:rsidRPr="008B64FE">
        <w:rPr>
          <w:rFonts w:ascii="Arial" w:hAnsi="Arial" w:cs="Arial"/>
        </w:rPr>
        <w:t>c</w:t>
      </w:r>
      <w:r w:rsidR="00FB1440" w:rsidRPr="008B64FE">
        <w:rPr>
          <w:rFonts w:ascii="Arial" w:hAnsi="Arial" w:cs="Arial"/>
        </w:rPr>
        <w:t>e resource</w:t>
      </w:r>
      <w:bookmarkEnd w:id="3"/>
      <w:r w:rsidR="00FB1440" w:rsidRPr="008B64FE">
        <w:rPr>
          <w:rFonts w:ascii="Arial" w:hAnsi="Arial" w:cs="Arial"/>
        </w:rPr>
        <w:t xml:space="preserve"> </w:t>
      </w:r>
    </w:p>
    <w:tbl>
      <w:tblPr>
        <w:tblW w:w="9547" w:type="dxa"/>
        <w:tblLook w:val="04A0" w:firstRow="1" w:lastRow="0" w:firstColumn="1" w:lastColumn="0" w:noHBand="0" w:noVBand="1"/>
      </w:tblPr>
      <w:tblGrid>
        <w:gridCol w:w="3700"/>
        <w:gridCol w:w="1463"/>
        <w:gridCol w:w="1659"/>
        <w:gridCol w:w="1480"/>
        <w:gridCol w:w="1480"/>
      </w:tblGrid>
      <w:tr w:rsidR="00092FF3" w:rsidRPr="00092FF3" w14:paraId="5571862A" w14:textId="77777777" w:rsidTr="00C17814">
        <w:trPr>
          <w:trHeight w:val="300"/>
        </w:trPr>
        <w:tc>
          <w:tcPr>
            <w:tcW w:w="37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AD3FA48"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w:t>
            </w:r>
          </w:p>
        </w:tc>
        <w:tc>
          <w:tcPr>
            <w:tcW w:w="1354" w:type="dxa"/>
            <w:tcBorders>
              <w:top w:val="single" w:sz="8" w:space="0" w:color="auto"/>
              <w:left w:val="nil"/>
              <w:bottom w:val="single" w:sz="8" w:space="0" w:color="auto"/>
              <w:right w:val="single" w:sz="4" w:space="0" w:color="auto"/>
            </w:tcBorders>
            <w:shd w:val="clear" w:color="auto" w:fill="auto"/>
            <w:noWrap/>
            <w:vAlign w:val="bottom"/>
            <w:hideMark/>
          </w:tcPr>
          <w:p w14:paraId="213578B2"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 xml:space="preserve">Budget/Unit </w:t>
            </w:r>
          </w:p>
        </w:tc>
        <w:tc>
          <w:tcPr>
            <w:tcW w:w="1533" w:type="dxa"/>
            <w:tcBorders>
              <w:top w:val="single" w:sz="8" w:space="0" w:color="auto"/>
              <w:left w:val="nil"/>
              <w:bottom w:val="single" w:sz="8" w:space="0" w:color="auto"/>
              <w:right w:val="single" w:sz="4" w:space="0" w:color="auto"/>
            </w:tcBorders>
            <w:shd w:val="clear" w:color="auto" w:fill="auto"/>
            <w:noWrap/>
            <w:vAlign w:val="bottom"/>
            <w:hideMark/>
          </w:tcPr>
          <w:p w14:paraId="1B6404A8"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Standard/Unit</w:t>
            </w:r>
          </w:p>
        </w:tc>
        <w:tc>
          <w:tcPr>
            <w:tcW w:w="1480" w:type="dxa"/>
            <w:tcBorders>
              <w:top w:val="single" w:sz="8" w:space="0" w:color="auto"/>
              <w:left w:val="nil"/>
              <w:bottom w:val="single" w:sz="8" w:space="0" w:color="auto"/>
              <w:right w:val="nil"/>
            </w:tcBorders>
            <w:shd w:val="clear" w:color="auto" w:fill="auto"/>
            <w:noWrap/>
            <w:vAlign w:val="bottom"/>
            <w:hideMark/>
          </w:tcPr>
          <w:p w14:paraId="67135927"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Premium /Unit</w:t>
            </w:r>
          </w:p>
        </w:tc>
        <w:tc>
          <w:tcPr>
            <w:tcW w:w="14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C5008E1"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Total/Unit</w:t>
            </w:r>
          </w:p>
        </w:tc>
      </w:tr>
      <w:tr w:rsidR="00092FF3" w:rsidRPr="00092FF3" w14:paraId="5642B788"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619F226C" w14:textId="370F650F" w:rsidR="00EE4F21"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Sales</w:t>
            </w:r>
            <w:r w:rsidR="00EE4F21" w:rsidRPr="008B64FE">
              <w:rPr>
                <w:rFonts w:ascii="Arial" w:eastAsia="Times New Roman" w:hAnsi="Arial" w:cs="Arial"/>
                <w:b/>
                <w:bCs/>
                <w:color w:val="000000"/>
                <w:sz w:val="22"/>
                <w:lang w:eastAsia="en-IN"/>
              </w:rPr>
              <w:t xml:space="preserve"> Price</w:t>
            </w:r>
          </w:p>
        </w:tc>
        <w:tc>
          <w:tcPr>
            <w:tcW w:w="1354" w:type="dxa"/>
            <w:tcBorders>
              <w:top w:val="nil"/>
              <w:left w:val="nil"/>
              <w:bottom w:val="single" w:sz="4" w:space="0" w:color="auto"/>
              <w:right w:val="single" w:sz="4" w:space="0" w:color="auto"/>
            </w:tcBorders>
            <w:shd w:val="clear" w:color="auto" w:fill="auto"/>
            <w:noWrap/>
            <w:vAlign w:val="bottom"/>
            <w:hideMark/>
          </w:tcPr>
          <w:p w14:paraId="30F88611"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60</w:t>
            </w:r>
          </w:p>
        </w:tc>
        <w:tc>
          <w:tcPr>
            <w:tcW w:w="1533" w:type="dxa"/>
            <w:tcBorders>
              <w:top w:val="nil"/>
              <w:left w:val="nil"/>
              <w:bottom w:val="single" w:sz="4" w:space="0" w:color="auto"/>
              <w:right w:val="single" w:sz="4" w:space="0" w:color="auto"/>
            </w:tcBorders>
            <w:shd w:val="clear" w:color="auto" w:fill="auto"/>
            <w:noWrap/>
            <w:vAlign w:val="bottom"/>
            <w:hideMark/>
          </w:tcPr>
          <w:p w14:paraId="493C052E"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90</w:t>
            </w:r>
          </w:p>
        </w:tc>
        <w:tc>
          <w:tcPr>
            <w:tcW w:w="1480" w:type="dxa"/>
            <w:tcBorders>
              <w:top w:val="nil"/>
              <w:left w:val="nil"/>
              <w:bottom w:val="single" w:sz="4" w:space="0" w:color="auto"/>
              <w:right w:val="nil"/>
            </w:tcBorders>
            <w:shd w:val="clear" w:color="auto" w:fill="auto"/>
            <w:noWrap/>
            <w:vAlign w:val="bottom"/>
            <w:hideMark/>
          </w:tcPr>
          <w:p w14:paraId="1E9F88BC"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120</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694D51A9"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270.00</w:t>
            </w:r>
          </w:p>
        </w:tc>
      </w:tr>
      <w:tr w:rsidR="00092FF3" w:rsidRPr="00092FF3" w14:paraId="23825493"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5887AEE7"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Other raw material</w:t>
            </w:r>
          </w:p>
        </w:tc>
        <w:tc>
          <w:tcPr>
            <w:tcW w:w="1354" w:type="dxa"/>
            <w:tcBorders>
              <w:top w:val="nil"/>
              <w:left w:val="nil"/>
              <w:bottom w:val="single" w:sz="4" w:space="0" w:color="auto"/>
              <w:right w:val="single" w:sz="4" w:space="0" w:color="auto"/>
            </w:tcBorders>
            <w:shd w:val="clear" w:color="auto" w:fill="auto"/>
            <w:noWrap/>
            <w:vAlign w:val="bottom"/>
            <w:hideMark/>
          </w:tcPr>
          <w:p w14:paraId="684DAD3B"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27.53</w:t>
            </w:r>
          </w:p>
        </w:tc>
        <w:tc>
          <w:tcPr>
            <w:tcW w:w="1533" w:type="dxa"/>
            <w:tcBorders>
              <w:top w:val="nil"/>
              <w:left w:val="nil"/>
              <w:bottom w:val="single" w:sz="4" w:space="0" w:color="auto"/>
              <w:right w:val="single" w:sz="4" w:space="0" w:color="auto"/>
            </w:tcBorders>
            <w:shd w:val="clear" w:color="auto" w:fill="auto"/>
            <w:noWrap/>
            <w:vAlign w:val="bottom"/>
            <w:hideMark/>
          </w:tcPr>
          <w:p w14:paraId="06FB9E0F"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31.13</w:t>
            </w:r>
          </w:p>
        </w:tc>
        <w:tc>
          <w:tcPr>
            <w:tcW w:w="1480" w:type="dxa"/>
            <w:tcBorders>
              <w:top w:val="nil"/>
              <w:left w:val="nil"/>
              <w:bottom w:val="single" w:sz="4" w:space="0" w:color="auto"/>
              <w:right w:val="nil"/>
            </w:tcBorders>
            <w:shd w:val="clear" w:color="auto" w:fill="auto"/>
            <w:noWrap/>
            <w:vAlign w:val="bottom"/>
            <w:hideMark/>
          </w:tcPr>
          <w:p w14:paraId="7DEB4EF5"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24.08</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4740FEF8"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82.74</w:t>
            </w:r>
          </w:p>
        </w:tc>
      </w:tr>
      <w:tr w:rsidR="00092FF3" w:rsidRPr="00092FF3" w14:paraId="224C0685"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59F35521"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xml:space="preserve">Labour cost </w:t>
            </w:r>
          </w:p>
        </w:tc>
        <w:tc>
          <w:tcPr>
            <w:tcW w:w="1354" w:type="dxa"/>
            <w:tcBorders>
              <w:top w:val="nil"/>
              <w:left w:val="nil"/>
              <w:bottom w:val="single" w:sz="4" w:space="0" w:color="auto"/>
              <w:right w:val="single" w:sz="4" w:space="0" w:color="auto"/>
            </w:tcBorders>
            <w:shd w:val="clear" w:color="auto" w:fill="auto"/>
            <w:noWrap/>
            <w:vAlign w:val="bottom"/>
            <w:hideMark/>
          </w:tcPr>
          <w:p w14:paraId="6715C900"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14.35</w:t>
            </w:r>
          </w:p>
        </w:tc>
        <w:tc>
          <w:tcPr>
            <w:tcW w:w="1533" w:type="dxa"/>
            <w:tcBorders>
              <w:top w:val="nil"/>
              <w:left w:val="nil"/>
              <w:bottom w:val="single" w:sz="4" w:space="0" w:color="auto"/>
              <w:right w:val="single" w:sz="4" w:space="0" w:color="auto"/>
            </w:tcBorders>
            <w:shd w:val="clear" w:color="auto" w:fill="auto"/>
            <w:noWrap/>
            <w:vAlign w:val="bottom"/>
            <w:hideMark/>
          </w:tcPr>
          <w:p w14:paraId="49CCE210"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23.31</w:t>
            </w:r>
          </w:p>
        </w:tc>
        <w:tc>
          <w:tcPr>
            <w:tcW w:w="1480" w:type="dxa"/>
            <w:tcBorders>
              <w:top w:val="nil"/>
              <w:left w:val="nil"/>
              <w:bottom w:val="single" w:sz="4" w:space="0" w:color="auto"/>
              <w:right w:val="nil"/>
            </w:tcBorders>
            <w:shd w:val="clear" w:color="auto" w:fill="auto"/>
            <w:noWrap/>
            <w:vAlign w:val="bottom"/>
            <w:hideMark/>
          </w:tcPr>
          <w:p w14:paraId="54094A37"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31.84</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037107FC"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69.50</w:t>
            </w:r>
          </w:p>
        </w:tc>
      </w:tr>
      <w:tr w:rsidR="00092FF3" w:rsidRPr="00092FF3" w14:paraId="74DF2419"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59A2EA17"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xml:space="preserve">Variable Overheads </w:t>
            </w:r>
          </w:p>
        </w:tc>
        <w:tc>
          <w:tcPr>
            <w:tcW w:w="1354" w:type="dxa"/>
            <w:tcBorders>
              <w:top w:val="nil"/>
              <w:left w:val="nil"/>
              <w:bottom w:val="single" w:sz="4" w:space="0" w:color="auto"/>
              <w:right w:val="single" w:sz="4" w:space="0" w:color="auto"/>
            </w:tcBorders>
            <w:shd w:val="clear" w:color="auto" w:fill="auto"/>
            <w:noWrap/>
            <w:vAlign w:val="bottom"/>
            <w:hideMark/>
          </w:tcPr>
          <w:p w14:paraId="59FB6306"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6.90</w:t>
            </w:r>
          </w:p>
        </w:tc>
        <w:tc>
          <w:tcPr>
            <w:tcW w:w="1533" w:type="dxa"/>
            <w:tcBorders>
              <w:top w:val="nil"/>
              <w:left w:val="nil"/>
              <w:bottom w:val="single" w:sz="4" w:space="0" w:color="auto"/>
              <w:right w:val="single" w:sz="4" w:space="0" w:color="auto"/>
            </w:tcBorders>
            <w:shd w:val="clear" w:color="auto" w:fill="auto"/>
            <w:noWrap/>
            <w:vAlign w:val="bottom"/>
            <w:hideMark/>
          </w:tcPr>
          <w:p w14:paraId="1C12C1E3"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8.33</w:t>
            </w:r>
          </w:p>
        </w:tc>
        <w:tc>
          <w:tcPr>
            <w:tcW w:w="1480" w:type="dxa"/>
            <w:tcBorders>
              <w:top w:val="nil"/>
              <w:left w:val="nil"/>
              <w:bottom w:val="single" w:sz="4" w:space="0" w:color="auto"/>
              <w:right w:val="nil"/>
            </w:tcBorders>
            <w:shd w:val="clear" w:color="auto" w:fill="auto"/>
            <w:noWrap/>
            <w:vAlign w:val="bottom"/>
            <w:hideMark/>
          </w:tcPr>
          <w:p w14:paraId="16A4D9BD"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12.72</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4D41EAF2"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27.95</w:t>
            </w:r>
          </w:p>
        </w:tc>
      </w:tr>
      <w:tr w:rsidR="00092FF3" w:rsidRPr="00092FF3" w14:paraId="0D627B0E"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2F78B949"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Total Variable cost</w:t>
            </w:r>
          </w:p>
        </w:tc>
        <w:tc>
          <w:tcPr>
            <w:tcW w:w="1354" w:type="dxa"/>
            <w:tcBorders>
              <w:top w:val="nil"/>
              <w:left w:val="nil"/>
              <w:bottom w:val="single" w:sz="4" w:space="0" w:color="auto"/>
              <w:right w:val="single" w:sz="4" w:space="0" w:color="auto"/>
            </w:tcBorders>
            <w:shd w:val="clear" w:color="auto" w:fill="auto"/>
            <w:noWrap/>
            <w:vAlign w:val="bottom"/>
            <w:hideMark/>
          </w:tcPr>
          <w:p w14:paraId="4568F611"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48.78</w:t>
            </w:r>
          </w:p>
        </w:tc>
        <w:tc>
          <w:tcPr>
            <w:tcW w:w="1533" w:type="dxa"/>
            <w:tcBorders>
              <w:top w:val="nil"/>
              <w:left w:val="nil"/>
              <w:bottom w:val="single" w:sz="4" w:space="0" w:color="auto"/>
              <w:right w:val="single" w:sz="4" w:space="0" w:color="auto"/>
            </w:tcBorders>
            <w:shd w:val="clear" w:color="auto" w:fill="auto"/>
            <w:noWrap/>
            <w:vAlign w:val="bottom"/>
            <w:hideMark/>
          </w:tcPr>
          <w:p w14:paraId="66B4CE21"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62.77</w:t>
            </w:r>
          </w:p>
        </w:tc>
        <w:tc>
          <w:tcPr>
            <w:tcW w:w="1480" w:type="dxa"/>
            <w:tcBorders>
              <w:top w:val="nil"/>
              <w:left w:val="nil"/>
              <w:bottom w:val="single" w:sz="4" w:space="0" w:color="auto"/>
              <w:right w:val="nil"/>
            </w:tcBorders>
            <w:shd w:val="clear" w:color="auto" w:fill="auto"/>
            <w:noWrap/>
            <w:vAlign w:val="bottom"/>
            <w:hideMark/>
          </w:tcPr>
          <w:p w14:paraId="4154ADAB"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68.64</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68973F40"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180.19</w:t>
            </w:r>
          </w:p>
        </w:tc>
      </w:tr>
      <w:tr w:rsidR="00092FF3" w:rsidRPr="00092FF3" w14:paraId="64D94A45" w14:textId="77777777" w:rsidTr="00C17814">
        <w:trPr>
          <w:trHeight w:val="288"/>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161784C8"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xml:space="preserve"> </w:t>
            </w:r>
          </w:p>
        </w:tc>
        <w:tc>
          <w:tcPr>
            <w:tcW w:w="1354" w:type="dxa"/>
            <w:tcBorders>
              <w:top w:val="nil"/>
              <w:left w:val="nil"/>
              <w:bottom w:val="single" w:sz="4" w:space="0" w:color="auto"/>
              <w:right w:val="single" w:sz="4" w:space="0" w:color="auto"/>
            </w:tcBorders>
            <w:shd w:val="clear" w:color="auto" w:fill="auto"/>
            <w:noWrap/>
            <w:vAlign w:val="bottom"/>
            <w:hideMark/>
          </w:tcPr>
          <w:p w14:paraId="1F4DA514"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w:t>
            </w:r>
          </w:p>
        </w:tc>
        <w:tc>
          <w:tcPr>
            <w:tcW w:w="1533" w:type="dxa"/>
            <w:tcBorders>
              <w:top w:val="nil"/>
              <w:left w:val="nil"/>
              <w:bottom w:val="single" w:sz="4" w:space="0" w:color="auto"/>
              <w:right w:val="single" w:sz="4" w:space="0" w:color="auto"/>
            </w:tcBorders>
            <w:shd w:val="clear" w:color="auto" w:fill="auto"/>
            <w:noWrap/>
            <w:vAlign w:val="bottom"/>
            <w:hideMark/>
          </w:tcPr>
          <w:p w14:paraId="00C2C17E"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xml:space="preserve">  </w:t>
            </w:r>
          </w:p>
        </w:tc>
        <w:tc>
          <w:tcPr>
            <w:tcW w:w="1480" w:type="dxa"/>
            <w:tcBorders>
              <w:top w:val="nil"/>
              <w:left w:val="nil"/>
              <w:bottom w:val="single" w:sz="4" w:space="0" w:color="auto"/>
              <w:right w:val="nil"/>
            </w:tcBorders>
            <w:shd w:val="clear" w:color="auto" w:fill="auto"/>
            <w:noWrap/>
            <w:vAlign w:val="bottom"/>
            <w:hideMark/>
          </w:tcPr>
          <w:p w14:paraId="4A85AE5A"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 </w:t>
            </w:r>
          </w:p>
        </w:tc>
        <w:tc>
          <w:tcPr>
            <w:tcW w:w="1480" w:type="dxa"/>
            <w:tcBorders>
              <w:top w:val="nil"/>
              <w:left w:val="single" w:sz="8" w:space="0" w:color="auto"/>
              <w:bottom w:val="single" w:sz="4" w:space="0" w:color="auto"/>
              <w:right w:val="single" w:sz="8" w:space="0" w:color="auto"/>
            </w:tcBorders>
            <w:shd w:val="clear" w:color="auto" w:fill="auto"/>
            <w:noWrap/>
            <w:vAlign w:val="bottom"/>
            <w:hideMark/>
          </w:tcPr>
          <w:p w14:paraId="057E99A7" w14:textId="5A815465" w:rsidR="00092FF3" w:rsidRPr="00092FF3" w:rsidRDefault="00092FF3" w:rsidP="00F30C32">
            <w:pPr>
              <w:spacing w:after="0"/>
              <w:rPr>
                <w:rFonts w:ascii="Arial" w:eastAsia="Times New Roman" w:hAnsi="Arial" w:cs="Arial"/>
                <w:color w:val="000000"/>
                <w:sz w:val="22"/>
                <w:lang w:eastAsia="en-IN"/>
              </w:rPr>
            </w:pPr>
          </w:p>
        </w:tc>
      </w:tr>
      <w:tr w:rsidR="00092FF3" w:rsidRPr="00092FF3" w14:paraId="6F4E08D1" w14:textId="77777777" w:rsidTr="00C17814">
        <w:trPr>
          <w:trHeight w:val="300"/>
        </w:trPr>
        <w:tc>
          <w:tcPr>
            <w:tcW w:w="3700" w:type="dxa"/>
            <w:tcBorders>
              <w:top w:val="nil"/>
              <w:left w:val="single" w:sz="8" w:space="0" w:color="auto"/>
              <w:bottom w:val="single" w:sz="8" w:space="0" w:color="auto"/>
              <w:right w:val="single" w:sz="4" w:space="0" w:color="auto"/>
            </w:tcBorders>
            <w:shd w:val="clear" w:color="auto" w:fill="auto"/>
            <w:noWrap/>
            <w:vAlign w:val="bottom"/>
            <w:hideMark/>
          </w:tcPr>
          <w:p w14:paraId="7F033884"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 xml:space="preserve">Contribution/Unit = sales - variable cost </w:t>
            </w:r>
          </w:p>
        </w:tc>
        <w:tc>
          <w:tcPr>
            <w:tcW w:w="1354" w:type="dxa"/>
            <w:tcBorders>
              <w:top w:val="nil"/>
              <w:left w:val="nil"/>
              <w:bottom w:val="single" w:sz="8" w:space="0" w:color="auto"/>
              <w:right w:val="single" w:sz="4" w:space="0" w:color="auto"/>
            </w:tcBorders>
            <w:shd w:val="clear" w:color="auto" w:fill="auto"/>
            <w:noWrap/>
            <w:vAlign w:val="bottom"/>
            <w:hideMark/>
          </w:tcPr>
          <w:p w14:paraId="399C1F08"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11.22</w:t>
            </w:r>
          </w:p>
        </w:tc>
        <w:tc>
          <w:tcPr>
            <w:tcW w:w="1533" w:type="dxa"/>
            <w:tcBorders>
              <w:top w:val="nil"/>
              <w:left w:val="nil"/>
              <w:bottom w:val="single" w:sz="8" w:space="0" w:color="auto"/>
              <w:right w:val="single" w:sz="4" w:space="0" w:color="auto"/>
            </w:tcBorders>
            <w:shd w:val="clear" w:color="auto" w:fill="auto"/>
            <w:noWrap/>
            <w:vAlign w:val="bottom"/>
            <w:hideMark/>
          </w:tcPr>
          <w:p w14:paraId="355F5225"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27.23</w:t>
            </w:r>
          </w:p>
        </w:tc>
        <w:tc>
          <w:tcPr>
            <w:tcW w:w="1480" w:type="dxa"/>
            <w:tcBorders>
              <w:top w:val="nil"/>
              <w:left w:val="nil"/>
              <w:bottom w:val="single" w:sz="8" w:space="0" w:color="auto"/>
              <w:right w:val="nil"/>
            </w:tcBorders>
            <w:shd w:val="clear" w:color="auto" w:fill="auto"/>
            <w:noWrap/>
            <w:vAlign w:val="bottom"/>
            <w:hideMark/>
          </w:tcPr>
          <w:p w14:paraId="24DF1FEC"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51.36</w:t>
            </w:r>
          </w:p>
        </w:tc>
        <w:tc>
          <w:tcPr>
            <w:tcW w:w="1480" w:type="dxa"/>
            <w:tcBorders>
              <w:top w:val="nil"/>
              <w:left w:val="single" w:sz="8" w:space="0" w:color="auto"/>
              <w:bottom w:val="single" w:sz="8" w:space="0" w:color="auto"/>
              <w:right w:val="single" w:sz="8" w:space="0" w:color="auto"/>
            </w:tcBorders>
            <w:shd w:val="clear" w:color="auto" w:fill="auto"/>
            <w:noWrap/>
            <w:vAlign w:val="bottom"/>
            <w:hideMark/>
          </w:tcPr>
          <w:p w14:paraId="1ED86958"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89.81</w:t>
            </w:r>
          </w:p>
        </w:tc>
      </w:tr>
      <w:tr w:rsidR="00092FF3" w:rsidRPr="00092FF3" w14:paraId="1A911386" w14:textId="77777777" w:rsidTr="00C17814">
        <w:trPr>
          <w:trHeight w:val="876"/>
        </w:trPr>
        <w:tc>
          <w:tcPr>
            <w:tcW w:w="3700" w:type="dxa"/>
            <w:tcBorders>
              <w:top w:val="nil"/>
              <w:left w:val="single" w:sz="8" w:space="0" w:color="auto"/>
              <w:bottom w:val="nil"/>
              <w:right w:val="single" w:sz="4" w:space="0" w:color="auto"/>
            </w:tcBorders>
            <w:shd w:val="clear" w:color="auto" w:fill="auto"/>
            <w:vAlign w:val="bottom"/>
            <w:hideMark/>
          </w:tcPr>
          <w:p w14:paraId="1FB52E71"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b/>
                <w:bCs/>
                <w:color w:val="000000"/>
                <w:sz w:val="22"/>
                <w:lang w:eastAsia="en-IN"/>
              </w:rPr>
              <w:lastRenderedPageBreak/>
              <w:t xml:space="preserve">Contribution of strengthening wire per unit </w:t>
            </w:r>
            <w:r w:rsidRPr="00092FF3">
              <w:rPr>
                <w:rFonts w:ascii="Arial" w:eastAsia="Times New Roman" w:hAnsi="Arial" w:cs="Arial"/>
                <w:color w:val="000000"/>
                <w:sz w:val="22"/>
                <w:lang w:eastAsia="en-IN"/>
              </w:rPr>
              <w:t>= Contribution per unit/ strengthening wire per unit used</w:t>
            </w:r>
          </w:p>
        </w:tc>
        <w:tc>
          <w:tcPr>
            <w:tcW w:w="1354" w:type="dxa"/>
            <w:tcBorders>
              <w:top w:val="nil"/>
              <w:left w:val="nil"/>
              <w:bottom w:val="nil"/>
              <w:right w:val="single" w:sz="4" w:space="0" w:color="auto"/>
            </w:tcBorders>
            <w:shd w:val="clear" w:color="auto" w:fill="auto"/>
            <w:noWrap/>
            <w:vAlign w:val="bottom"/>
            <w:hideMark/>
          </w:tcPr>
          <w:p w14:paraId="04C369EA"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2.81</w:t>
            </w:r>
          </w:p>
        </w:tc>
        <w:tc>
          <w:tcPr>
            <w:tcW w:w="1533" w:type="dxa"/>
            <w:tcBorders>
              <w:top w:val="nil"/>
              <w:left w:val="nil"/>
              <w:bottom w:val="nil"/>
              <w:right w:val="single" w:sz="4" w:space="0" w:color="auto"/>
            </w:tcBorders>
            <w:shd w:val="clear" w:color="auto" w:fill="auto"/>
            <w:noWrap/>
            <w:vAlign w:val="bottom"/>
            <w:hideMark/>
          </w:tcPr>
          <w:p w14:paraId="57C2E6B6"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4.54</w:t>
            </w:r>
          </w:p>
        </w:tc>
        <w:tc>
          <w:tcPr>
            <w:tcW w:w="1480" w:type="dxa"/>
            <w:tcBorders>
              <w:top w:val="nil"/>
              <w:left w:val="nil"/>
              <w:bottom w:val="nil"/>
              <w:right w:val="nil"/>
            </w:tcBorders>
            <w:shd w:val="clear" w:color="auto" w:fill="auto"/>
            <w:noWrap/>
            <w:vAlign w:val="bottom"/>
            <w:hideMark/>
          </w:tcPr>
          <w:p w14:paraId="6B19B080"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4.28</w:t>
            </w:r>
          </w:p>
        </w:tc>
        <w:tc>
          <w:tcPr>
            <w:tcW w:w="1480" w:type="dxa"/>
            <w:tcBorders>
              <w:top w:val="nil"/>
              <w:left w:val="single" w:sz="8" w:space="0" w:color="auto"/>
              <w:bottom w:val="nil"/>
              <w:right w:val="single" w:sz="8" w:space="0" w:color="auto"/>
            </w:tcBorders>
            <w:shd w:val="clear" w:color="auto" w:fill="auto"/>
            <w:noWrap/>
            <w:vAlign w:val="bottom"/>
            <w:hideMark/>
          </w:tcPr>
          <w:p w14:paraId="53951D47" w14:textId="77777777" w:rsidR="00092FF3" w:rsidRPr="00092FF3" w:rsidRDefault="00092FF3" w:rsidP="00F30C32">
            <w:pPr>
              <w:spacing w:after="0"/>
              <w:rPr>
                <w:rFonts w:ascii="Arial" w:eastAsia="Times New Roman" w:hAnsi="Arial" w:cs="Arial"/>
                <w:color w:val="000000"/>
                <w:sz w:val="22"/>
                <w:lang w:eastAsia="en-IN"/>
              </w:rPr>
            </w:pPr>
            <w:r w:rsidRPr="00092FF3">
              <w:rPr>
                <w:rFonts w:ascii="Arial" w:eastAsia="Times New Roman" w:hAnsi="Arial" w:cs="Arial"/>
                <w:color w:val="000000"/>
                <w:sz w:val="22"/>
                <w:lang w:eastAsia="en-IN"/>
              </w:rPr>
              <w:t>11.62</w:t>
            </w:r>
          </w:p>
        </w:tc>
      </w:tr>
      <w:tr w:rsidR="00092FF3" w:rsidRPr="00092FF3" w14:paraId="557E4894" w14:textId="77777777" w:rsidTr="00C17814">
        <w:trPr>
          <w:trHeight w:val="588"/>
        </w:trPr>
        <w:tc>
          <w:tcPr>
            <w:tcW w:w="3700" w:type="dxa"/>
            <w:tcBorders>
              <w:top w:val="single" w:sz="8" w:space="0" w:color="auto"/>
              <w:left w:val="single" w:sz="8" w:space="0" w:color="auto"/>
              <w:bottom w:val="single" w:sz="8" w:space="0" w:color="auto"/>
              <w:right w:val="single" w:sz="4" w:space="0" w:color="auto"/>
            </w:tcBorders>
            <w:shd w:val="clear" w:color="auto" w:fill="auto"/>
            <w:vAlign w:val="bottom"/>
            <w:hideMark/>
          </w:tcPr>
          <w:p w14:paraId="4AA6B047"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Total fixed overheads as calculated from High-Low Method</w:t>
            </w:r>
          </w:p>
        </w:tc>
        <w:tc>
          <w:tcPr>
            <w:tcW w:w="1354" w:type="dxa"/>
            <w:tcBorders>
              <w:top w:val="single" w:sz="8" w:space="0" w:color="auto"/>
              <w:left w:val="nil"/>
              <w:bottom w:val="single" w:sz="8" w:space="0" w:color="auto"/>
              <w:right w:val="single" w:sz="4" w:space="0" w:color="auto"/>
            </w:tcBorders>
            <w:shd w:val="clear" w:color="auto" w:fill="auto"/>
            <w:noWrap/>
            <w:vAlign w:val="bottom"/>
            <w:hideMark/>
          </w:tcPr>
          <w:p w14:paraId="77C58143"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6470.00</w:t>
            </w:r>
          </w:p>
        </w:tc>
        <w:tc>
          <w:tcPr>
            <w:tcW w:w="1533" w:type="dxa"/>
            <w:tcBorders>
              <w:top w:val="single" w:sz="8" w:space="0" w:color="auto"/>
              <w:left w:val="nil"/>
              <w:bottom w:val="single" w:sz="8" w:space="0" w:color="auto"/>
              <w:right w:val="single" w:sz="4" w:space="0" w:color="auto"/>
            </w:tcBorders>
            <w:shd w:val="clear" w:color="auto" w:fill="auto"/>
            <w:noWrap/>
            <w:vAlign w:val="bottom"/>
            <w:hideMark/>
          </w:tcPr>
          <w:p w14:paraId="6EFCCFA3"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4070.80</w:t>
            </w:r>
          </w:p>
        </w:tc>
        <w:tc>
          <w:tcPr>
            <w:tcW w:w="1480" w:type="dxa"/>
            <w:tcBorders>
              <w:top w:val="single" w:sz="8" w:space="0" w:color="auto"/>
              <w:left w:val="nil"/>
              <w:bottom w:val="single" w:sz="8" w:space="0" w:color="auto"/>
              <w:right w:val="nil"/>
            </w:tcBorders>
            <w:shd w:val="clear" w:color="auto" w:fill="auto"/>
            <w:noWrap/>
            <w:vAlign w:val="bottom"/>
            <w:hideMark/>
          </w:tcPr>
          <w:p w14:paraId="73B69A6C"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2932.80</w:t>
            </w:r>
          </w:p>
        </w:tc>
        <w:tc>
          <w:tcPr>
            <w:tcW w:w="14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F4F04F7" w14:textId="77777777" w:rsidR="00092FF3" w:rsidRPr="00092FF3" w:rsidRDefault="00092FF3" w:rsidP="00F30C32">
            <w:pPr>
              <w:spacing w:after="0"/>
              <w:rPr>
                <w:rFonts w:ascii="Arial" w:eastAsia="Times New Roman" w:hAnsi="Arial" w:cs="Arial"/>
                <w:b/>
                <w:bCs/>
                <w:color w:val="000000"/>
                <w:sz w:val="22"/>
                <w:lang w:eastAsia="en-IN"/>
              </w:rPr>
            </w:pPr>
            <w:r w:rsidRPr="00092FF3">
              <w:rPr>
                <w:rFonts w:ascii="Arial" w:eastAsia="Times New Roman" w:hAnsi="Arial" w:cs="Arial"/>
                <w:b/>
                <w:bCs/>
                <w:color w:val="000000"/>
                <w:sz w:val="22"/>
                <w:lang w:eastAsia="en-IN"/>
              </w:rPr>
              <w:t>13473.60</w:t>
            </w:r>
          </w:p>
        </w:tc>
      </w:tr>
    </w:tbl>
    <w:p w14:paraId="776934E8" w14:textId="77777777" w:rsidR="00A937E0" w:rsidRPr="008B64FE" w:rsidRDefault="00A937E0" w:rsidP="00F30C32">
      <w:pPr>
        <w:rPr>
          <w:rFonts w:ascii="Arial" w:hAnsi="Arial" w:cs="Arial"/>
          <w:sz w:val="22"/>
        </w:rPr>
      </w:pPr>
    </w:p>
    <w:p w14:paraId="7C25B297" w14:textId="56395BFA" w:rsidR="00F0281B" w:rsidRPr="008B64FE" w:rsidRDefault="00F0281B" w:rsidP="00392199">
      <w:pPr>
        <w:pStyle w:val="Heading2"/>
        <w:rPr>
          <w:rFonts w:ascii="Arial" w:hAnsi="Arial" w:cs="Arial"/>
        </w:rPr>
      </w:pPr>
      <w:bookmarkStart w:id="4" w:name="_Toc130656905"/>
      <w:r w:rsidRPr="008B64FE">
        <w:rPr>
          <w:rFonts w:ascii="Arial" w:hAnsi="Arial" w:cs="Arial"/>
        </w:rPr>
        <w:t xml:space="preserve">Ranking </w:t>
      </w:r>
      <w:r w:rsidR="00595E02" w:rsidRPr="008B64FE">
        <w:rPr>
          <w:rFonts w:ascii="Arial" w:hAnsi="Arial" w:cs="Arial"/>
        </w:rPr>
        <w:t>of Tyres</w:t>
      </w:r>
      <w:bookmarkEnd w:id="4"/>
      <w:r w:rsidR="00595E02" w:rsidRPr="008B64FE">
        <w:rPr>
          <w:rFonts w:ascii="Arial" w:hAnsi="Arial" w:cs="Arial"/>
        </w:rPr>
        <w:t xml:space="preserve"> </w:t>
      </w:r>
    </w:p>
    <w:p w14:paraId="2BD0DD65" w14:textId="6270D71E" w:rsidR="00707C7A" w:rsidRPr="008B64FE" w:rsidRDefault="00F409C5" w:rsidP="00F30C32">
      <w:pPr>
        <w:pStyle w:val="ListParagraph"/>
        <w:numPr>
          <w:ilvl w:val="0"/>
          <w:numId w:val="2"/>
        </w:numPr>
        <w:rPr>
          <w:rFonts w:ascii="Arial" w:hAnsi="Arial" w:cs="Arial"/>
          <w:sz w:val="22"/>
        </w:rPr>
      </w:pPr>
      <w:r w:rsidRPr="008B64FE">
        <w:rPr>
          <w:rFonts w:ascii="Arial" w:hAnsi="Arial" w:cs="Arial"/>
          <w:sz w:val="22"/>
        </w:rPr>
        <w:t>As premium tyre has highest per contribution, it has been given ranking 1</w:t>
      </w:r>
    </w:p>
    <w:p w14:paraId="5531615C" w14:textId="6444BB69" w:rsidR="00E0642F" w:rsidRPr="008B64FE" w:rsidRDefault="00E0642F" w:rsidP="00F30C32">
      <w:pPr>
        <w:pStyle w:val="ListParagraph"/>
        <w:numPr>
          <w:ilvl w:val="0"/>
          <w:numId w:val="2"/>
        </w:numPr>
        <w:rPr>
          <w:rFonts w:ascii="Arial" w:hAnsi="Arial" w:cs="Arial"/>
          <w:sz w:val="22"/>
        </w:rPr>
      </w:pPr>
      <w:r w:rsidRPr="008B64FE">
        <w:rPr>
          <w:rFonts w:ascii="Arial" w:hAnsi="Arial" w:cs="Arial"/>
          <w:sz w:val="22"/>
        </w:rPr>
        <w:t xml:space="preserve">Second priority would be given to standard tyre </w:t>
      </w:r>
    </w:p>
    <w:p w14:paraId="331122AE" w14:textId="12AD822D" w:rsidR="00E0642F" w:rsidRPr="008B64FE" w:rsidRDefault="00E0642F" w:rsidP="00F30C32">
      <w:pPr>
        <w:pStyle w:val="ListParagraph"/>
        <w:numPr>
          <w:ilvl w:val="0"/>
          <w:numId w:val="2"/>
        </w:numPr>
        <w:rPr>
          <w:rFonts w:ascii="Arial" w:hAnsi="Arial" w:cs="Arial"/>
          <w:sz w:val="22"/>
        </w:rPr>
      </w:pPr>
      <w:r w:rsidRPr="008B64FE">
        <w:rPr>
          <w:rFonts w:ascii="Arial" w:hAnsi="Arial" w:cs="Arial"/>
          <w:sz w:val="22"/>
        </w:rPr>
        <w:t xml:space="preserve">Third priority would be given to budgeted </w:t>
      </w:r>
      <w:r w:rsidR="00105BCA" w:rsidRPr="008B64FE">
        <w:rPr>
          <w:rFonts w:ascii="Arial" w:hAnsi="Arial" w:cs="Arial"/>
          <w:sz w:val="22"/>
        </w:rPr>
        <w:t xml:space="preserve">tyre </w:t>
      </w:r>
    </w:p>
    <w:p w14:paraId="34F1E5F0" w14:textId="77777777" w:rsidR="00105BCA" w:rsidRPr="008B64FE" w:rsidRDefault="00105BCA" w:rsidP="00F30C32">
      <w:pPr>
        <w:rPr>
          <w:rFonts w:ascii="Arial" w:hAnsi="Arial" w:cs="Arial"/>
          <w:sz w:val="22"/>
        </w:rPr>
      </w:pPr>
    </w:p>
    <w:p w14:paraId="0A2AEFE0" w14:textId="77777777" w:rsidR="00105BCA" w:rsidRPr="008B64FE" w:rsidRDefault="00105BCA" w:rsidP="00F30C32">
      <w:pPr>
        <w:rPr>
          <w:rFonts w:ascii="Arial" w:hAnsi="Arial" w:cs="Arial"/>
          <w:sz w:val="22"/>
        </w:rPr>
      </w:pPr>
    </w:p>
    <w:p w14:paraId="51657DA1" w14:textId="40CBF2EC" w:rsidR="00646690" w:rsidRPr="008B64FE" w:rsidRDefault="00244AFD" w:rsidP="00392199">
      <w:pPr>
        <w:pStyle w:val="Heading1"/>
        <w:rPr>
          <w:rFonts w:ascii="Arial" w:hAnsi="Arial" w:cs="Arial"/>
        </w:rPr>
      </w:pPr>
      <w:bookmarkStart w:id="5" w:name="_Toc130656906"/>
      <w:r w:rsidRPr="008B64FE">
        <w:rPr>
          <w:rFonts w:ascii="Arial" w:hAnsi="Arial" w:cs="Arial"/>
        </w:rPr>
        <w:t xml:space="preserve">1.2 </w:t>
      </w:r>
      <w:r w:rsidR="00602E0A" w:rsidRPr="008B64FE">
        <w:rPr>
          <w:rFonts w:ascii="Arial" w:hAnsi="Arial" w:cs="Arial"/>
        </w:rPr>
        <w:t>If Budgeted contract is Honoured</w:t>
      </w:r>
      <w:bookmarkEnd w:id="5"/>
      <w:r w:rsidR="00602E0A" w:rsidRPr="008B64FE">
        <w:rPr>
          <w:rFonts w:ascii="Arial" w:hAnsi="Arial" w:cs="Arial"/>
        </w:rPr>
        <w:t xml:space="preserve"> </w:t>
      </w:r>
    </w:p>
    <w:p w14:paraId="734CD536" w14:textId="77777777" w:rsidR="00875F70" w:rsidRPr="008B64FE" w:rsidRDefault="00191171" w:rsidP="00F30C32">
      <w:pPr>
        <w:rPr>
          <w:rFonts w:ascii="Arial" w:hAnsi="Arial" w:cs="Arial"/>
          <w:sz w:val="22"/>
        </w:rPr>
      </w:pPr>
      <w:r w:rsidRPr="008B64FE">
        <w:rPr>
          <w:rFonts w:ascii="Arial" w:hAnsi="Arial" w:cs="Arial"/>
          <w:sz w:val="22"/>
        </w:rPr>
        <w:t xml:space="preserve">As total supply is 25140 </w:t>
      </w:r>
      <w:proofErr w:type="gramStart"/>
      <w:r w:rsidRPr="008B64FE">
        <w:rPr>
          <w:rFonts w:ascii="Arial" w:hAnsi="Arial" w:cs="Arial"/>
          <w:sz w:val="22"/>
        </w:rPr>
        <w:t>meter</w:t>
      </w:r>
      <w:proofErr w:type="gramEnd"/>
      <w:r w:rsidRPr="008B64FE">
        <w:rPr>
          <w:rFonts w:ascii="Arial" w:hAnsi="Arial" w:cs="Arial"/>
          <w:sz w:val="22"/>
        </w:rPr>
        <w:t xml:space="preserve">, so </w:t>
      </w:r>
      <w:r w:rsidR="007B0B81" w:rsidRPr="008B64FE">
        <w:rPr>
          <w:rFonts w:ascii="Arial" w:hAnsi="Arial" w:cs="Arial"/>
          <w:sz w:val="22"/>
        </w:rPr>
        <w:t>there can be a limited production. Also, the contract is to be honoured</w:t>
      </w:r>
      <w:r w:rsidR="00BF1BDE" w:rsidRPr="008B64FE">
        <w:rPr>
          <w:rFonts w:ascii="Arial" w:hAnsi="Arial" w:cs="Arial"/>
          <w:sz w:val="22"/>
        </w:rPr>
        <w:t xml:space="preserve">. Hence, the first 1200 units of budget tyre will be produced which will </w:t>
      </w:r>
      <w:r w:rsidR="00581448" w:rsidRPr="008B64FE">
        <w:rPr>
          <w:rFonts w:ascii="Arial" w:hAnsi="Arial" w:cs="Arial"/>
          <w:sz w:val="22"/>
        </w:rPr>
        <w:t xml:space="preserve">use 4800 m wire. </w:t>
      </w:r>
    </w:p>
    <w:p w14:paraId="58D34AF9" w14:textId="60B497C8" w:rsidR="00191171" w:rsidRPr="008B64FE" w:rsidRDefault="00875F70" w:rsidP="00F30C32">
      <w:pPr>
        <w:rPr>
          <w:rFonts w:ascii="Arial" w:hAnsi="Arial" w:cs="Arial"/>
          <w:sz w:val="22"/>
        </w:rPr>
      </w:pPr>
      <w:r w:rsidRPr="008B64FE">
        <w:rPr>
          <w:rFonts w:ascii="Arial" w:hAnsi="Arial" w:cs="Arial"/>
          <w:sz w:val="22"/>
        </w:rPr>
        <w:t>The second</w:t>
      </w:r>
      <w:r w:rsidR="00581448" w:rsidRPr="008B64FE">
        <w:rPr>
          <w:rFonts w:ascii="Arial" w:hAnsi="Arial" w:cs="Arial"/>
          <w:sz w:val="22"/>
        </w:rPr>
        <w:t xml:space="preserve"> priority would be given to </w:t>
      </w:r>
      <w:r w:rsidR="00CA2282" w:rsidRPr="008B64FE">
        <w:rPr>
          <w:rFonts w:ascii="Arial" w:hAnsi="Arial" w:cs="Arial"/>
          <w:sz w:val="22"/>
        </w:rPr>
        <w:t xml:space="preserve">premium </w:t>
      </w:r>
      <w:r w:rsidR="00581448" w:rsidRPr="008B64FE">
        <w:rPr>
          <w:rFonts w:ascii="Arial" w:hAnsi="Arial" w:cs="Arial"/>
          <w:sz w:val="22"/>
        </w:rPr>
        <w:t>tyre as it has highest</w:t>
      </w:r>
      <w:r w:rsidR="00CA2282" w:rsidRPr="008B64FE">
        <w:rPr>
          <w:rFonts w:ascii="Arial" w:hAnsi="Arial" w:cs="Arial"/>
          <w:sz w:val="22"/>
        </w:rPr>
        <w:t xml:space="preserve"> per unit</w:t>
      </w:r>
      <w:r w:rsidR="00581448" w:rsidRPr="008B64FE">
        <w:rPr>
          <w:rFonts w:ascii="Arial" w:hAnsi="Arial" w:cs="Arial"/>
          <w:sz w:val="22"/>
        </w:rPr>
        <w:t xml:space="preserve"> contribution</w:t>
      </w:r>
      <w:r w:rsidRPr="008B64FE">
        <w:rPr>
          <w:rFonts w:ascii="Arial" w:hAnsi="Arial" w:cs="Arial"/>
          <w:sz w:val="22"/>
        </w:rPr>
        <w:t xml:space="preserve">. Total </w:t>
      </w:r>
      <w:r w:rsidR="00CA2282" w:rsidRPr="008B64FE">
        <w:rPr>
          <w:rFonts w:ascii="Arial" w:hAnsi="Arial" w:cs="Arial"/>
          <w:sz w:val="22"/>
        </w:rPr>
        <w:t>900</w:t>
      </w:r>
      <w:r w:rsidRPr="008B64FE">
        <w:rPr>
          <w:rFonts w:ascii="Arial" w:hAnsi="Arial" w:cs="Arial"/>
          <w:sz w:val="22"/>
        </w:rPr>
        <w:t xml:space="preserve"> budgeted unit will be produced</w:t>
      </w:r>
      <w:r w:rsidR="001F7F2F" w:rsidRPr="008B64FE">
        <w:rPr>
          <w:rFonts w:ascii="Arial" w:hAnsi="Arial" w:cs="Arial"/>
          <w:sz w:val="22"/>
        </w:rPr>
        <w:t xml:space="preserve">. That will consume </w:t>
      </w:r>
      <w:r w:rsidR="00A564B7" w:rsidRPr="008B64FE">
        <w:rPr>
          <w:rFonts w:ascii="Arial" w:hAnsi="Arial" w:cs="Arial"/>
          <w:sz w:val="22"/>
        </w:rPr>
        <w:t>10800</w:t>
      </w:r>
      <w:r w:rsidR="001F7F2F" w:rsidRPr="008B64FE">
        <w:rPr>
          <w:rFonts w:ascii="Arial" w:hAnsi="Arial" w:cs="Arial"/>
          <w:sz w:val="22"/>
        </w:rPr>
        <w:t xml:space="preserve"> m of wire. </w:t>
      </w:r>
    </w:p>
    <w:p w14:paraId="2791FA2B" w14:textId="588459E2" w:rsidR="001F7F2F" w:rsidRPr="008B64FE" w:rsidRDefault="001F7F2F" w:rsidP="00F30C32">
      <w:pPr>
        <w:rPr>
          <w:rFonts w:ascii="Arial" w:hAnsi="Arial" w:cs="Arial"/>
          <w:sz w:val="22"/>
        </w:rPr>
      </w:pPr>
      <w:r w:rsidRPr="008B64FE">
        <w:rPr>
          <w:rFonts w:ascii="Arial" w:hAnsi="Arial" w:cs="Arial"/>
          <w:sz w:val="22"/>
        </w:rPr>
        <w:t>Remaining wire</w:t>
      </w:r>
      <w:r w:rsidR="007134C2" w:rsidRPr="008B64FE">
        <w:rPr>
          <w:rFonts w:ascii="Arial" w:hAnsi="Arial" w:cs="Arial"/>
          <w:sz w:val="22"/>
        </w:rPr>
        <w:t xml:space="preserve"> </w:t>
      </w:r>
      <w:r w:rsidR="0066077E" w:rsidRPr="008B64FE">
        <w:rPr>
          <w:rFonts w:ascii="Arial" w:hAnsi="Arial" w:cs="Arial"/>
          <w:sz w:val="22"/>
        </w:rPr>
        <w:t>9540</w:t>
      </w:r>
      <w:r w:rsidR="00516BE8" w:rsidRPr="008B64FE">
        <w:rPr>
          <w:rFonts w:ascii="Arial" w:hAnsi="Arial" w:cs="Arial"/>
          <w:sz w:val="22"/>
        </w:rPr>
        <w:t xml:space="preserve">m will be used in making of </w:t>
      </w:r>
      <w:r w:rsidR="0066077E" w:rsidRPr="008B64FE">
        <w:rPr>
          <w:rFonts w:ascii="Arial" w:hAnsi="Arial" w:cs="Arial"/>
          <w:sz w:val="22"/>
        </w:rPr>
        <w:t xml:space="preserve">standard </w:t>
      </w:r>
      <w:r w:rsidR="00516BE8" w:rsidRPr="008B64FE">
        <w:rPr>
          <w:rFonts w:ascii="Arial" w:hAnsi="Arial" w:cs="Arial"/>
          <w:sz w:val="22"/>
        </w:rPr>
        <w:t xml:space="preserve">tyre. Hence, there will be only </w:t>
      </w:r>
      <w:r w:rsidR="0066077E" w:rsidRPr="008B64FE">
        <w:rPr>
          <w:rFonts w:ascii="Arial" w:hAnsi="Arial" w:cs="Arial"/>
          <w:sz w:val="22"/>
        </w:rPr>
        <w:t xml:space="preserve">1590 units of production </w:t>
      </w:r>
      <w:r w:rsidR="007B72BA" w:rsidRPr="008B64FE">
        <w:rPr>
          <w:rFonts w:ascii="Arial" w:hAnsi="Arial" w:cs="Arial"/>
          <w:sz w:val="22"/>
        </w:rPr>
        <w:t xml:space="preserve">instead of 1600. </w:t>
      </w:r>
    </w:p>
    <w:p w14:paraId="5B230F7B" w14:textId="77777777" w:rsidR="003F0EB0" w:rsidRPr="008B64FE" w:rsidRDefault="003F0EB0" w:rsidP="00F30C32">
      <w:pPr>
        <w:rPr>
          <w:rFonts w:ascii="Arial" w:hAnsi="Arial" w:cs="Arial"/>
          <w:sz w:val="22"/>
        </w:rPr>
      </w:pPr>
    </w:p>
    <w:tbl>
      <w:tblPr>
        <w:tblW w:w="10120" w:type="dxa"/>
        <w:tblLook w:val="04A0" w:firstRow="1" w:lastRow="0" w:firstColumn="1" w:lastColumn="0" w:noHBand="0" w:noVBand="1"/>
      </w:tblPr>
      <w:tblGrid>
        <w:gridCol w:w="3480"/>
        <w:gridCol w:w="2500"/>
        <w:gridCol w:w="2480"/>
        <w:gridCol w:w="1660"/>
      </w:tblGrid>
      <w:tr w:rsidR="003F0EB0" w:rsidRPr="003F0EB0" w14:paraId="1E7B0C62" w14:textId="77777777" w:rsidTr="003F0EB0">
        <w:trPr>
          <w:trHeight w:val="300"/>
        </w:trPr>
        <w:tc>
          <w:tcPr>
            <w:tcW w:w="348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F74807D" w14:textId="77777777" w:rsidR="003F0EB0" w:rsidRPr="003F0EB0" w:rsidRDefault="003F0EB0" w:rsidP="00F30C32">
            <w:pPr>
              <w:spacing w:after="0"/>
              <w:rPr>
                <w:rFonts w:ascii="Arial" w:eastAsia="Times New Roman" w:hAnsi="Arial" w:cs="Arial"/>
                <w:b/>
                <w:bCs/>
                <w:color w:val="000000"/>
                <w:sz w:val="22"/>
                <w:lang w:eastAsia="en-IN"/>
              </w:rPr>
            </w:pPr>
            <w:r w:rsidRPr="003F0EB0">
              <w:rPr>
                <w:rFonts w:ascii="Arial" w:eastAsia="Times New Roman" w:hAnsi="Arial" w:cs="Arial"/>
                <w:b/>
                <w:bCs/>
                <w:color w:val="000000"/>
                <w:sz w:val="22"/>
                <w:lang w:eastAsia="en-IN"/>
              </w:rPr>
              <w:t> </w:t>
            </w:r>
          </w:p>
        </w:tc>
        <w:tc>
          <w:tcPr>
            <w:tcW w:w="2500" w:type="dxa"/>
            <w:tcBorders>
              <w:top w:val="single" w:sz="8" w:space="0" w:color="auto"/>
              <w:left w:val="nil"/>
              <w:bottom w:val="single" w:sz="8" w:space="0" w:color="auto"/>
              <w:right w:val="single" w:sz="4" w:space="0" w:color="auto"/>
            </w:tcBorders>
            <w:shd w:val="clear" w:color="auto" w:fill="auto"/>
            <w:noWrap/>
            <w:vAlign w:val="bottom"/>
            <w:hideMark/>
          </w:tcPr>
          <w:p w14:paraId="337239BE" w14:textId="77777777" w:rsidR="003F0EB0" w:rsidRPr="003F0EB0" w:rsidRDefault="003F0EB0" w:rsidP="00F30C32">
            <w:pPr>
              <w:spacing w:after="0"/>
              <w:rPr>
                <w:rFonts w:ascii="Arial" w:eastAsia="Times New Roman" w:hAnsi="Arial" w:cs="Arial"/>
                <w:b/>
                <w:bCs/>
                <w:color w:val="000000"/>
                <w:sz w:val="22"/>
                <w:lang w:eastAsia="en-IN"/>
              </w:rPr>
            </w:pPr>
            <w:r w:rsidRPr="003F0EB0">
              <w:rPr>
                <w:rFonts w:ascii="Arial" w:eastAsia="Times New Roman" w:hAnsi="Arial" w:cs="Arial"/>
                <w:b/>
                <w:bCs/>
                <w:color w:val="000000"/>
                <w:sz w:val="22"/>
                <w:lang w:eastAsia="en-IN"/>
              </w:rPr>
              <w:t xml:space="preserve">Maximum Annual Demand </w:t>
            </w:r>
          </w:p>
        </w:tc>
        <w:tc>
          <w:tcPr>
            <w:tcW w:w="2480" w:type="dxa"/>
            <w:tcBorders>
              <w:top w:val="single" w:sz="8" w:space="0" w:color="auto"/>
              <w:left w:val="nil"/>
              <w:bottom w:val="single" w:sz="8" w:space="0" w:color="auto"/>
              <w:right w:val="single" w:sz="4" w:space="0" w:color="auto"/>
            </w:tcBorders>
            <w:shd w:val="clear" w:color="auto" w:fill="auto"/>
            <w:noWrap/>
            <w:vAlign w:val="bottom"/>
            <w:hideMark/>
          </w:tcPr>
          <w:p w14:paraId="401DEB17" w14:textId="77777777" w:rsidR="003F0EB0" w:rsidRPr="003F0EB0" w:rsidRDefault="003F0EB0" w:rsidP="00F30C32">
            <w:pPr>
              <w:spacing w:after="0"/>
              <w:rPr>
                <w:rFonts w:ascii="Arial" w:eastAsia="Times New Roman" w:hAnsi="Arial" w:cs="Arial"/>
                <w:b/>
                <w:bCs/>
                <w:color w:val="000000"/>
                <w:sz w:val="22"/>
                <w:lang w:eastAsia="en-IN"/>
              </w:rPr>
            </w:pPr>
            <w:r w:rsidRPr="003F0EB0">
              <w:rPr>
                <w:rFonts w:ascii="Arial" w:eastAsia="Times New Roman" w:hAnsi="Arial" w:cs="Arial"/>
                <w:b/>
                <w:bCs/>
                <w:color w:val="000000"/>
                <w:sz w:val="22"/>
                <w:lang w:eastAsia="en-IN"/>
              </w:rPr>
              <w:t>Special Strengthening Wire</w:t>
            </w:r>
          </w:p>
        </w:tc>
        <w:tc>
          <w:tcPr>
            <w:tcW w:w="1660" w:type="dxa"/>
            <w:tcBorders>
              <w:top w:val="single" w:sz="8" w:space="0" w:color="auto"/>
              <w:left w:val="nil"/>
              <w:bottom w:val="single" w:sz="8" w:space="0" w:color="auto"/>
              <w:right w:val="single" w:sz="8" w:space="0" w:color="auto"/>
            </w:tcBorders>
            <w:shd w:val="clear" w:color="auto" w:fill="auto"/>
            <w:noWrap/>
            <w:vAlign w:val="bottom"/>
            <w:hideMark/>
          </w:tcPr>
          <w:p w14:paraId="56D0AC9E" w14:textId="77777777" w:rsidR="003F0EB0" w:rsidRPr="003F0EB0" w:rsidRDefault="003F0EB0" w:rsidP="00F30C32">
            <w:pPr>
              <w:spacing w:after="0"/>
              <w:rPr>
                <w:rFonts w:ascii="Arial" w:eastAsia="Times New Roman" w:hAnsi="Arial" w:cs="Arial"/>
                <w:b/>
                <w:bCs/>
                <w:color w:val="000000"/>
                <w:sz w:val="22"/>
                <w:lang w:eastAsia="en-IN"/>
              </w:rPr>
            </w:pPr>
            <w:r w:rsidRPr="003F0EB0">
              <w:rPr>
                <w:rFonts w:ascii="Arial" w:eastAsia="Times New Roman" w:hAnsi="Arial" w:cs="Arial"/>
                <w:b/>
                <w:bCs/>
                <w:color w:val="000000"/>
                <w:sz w:val="22"/>
                <w:lang w:eastAsia="en-IN"/>
              </w:rPr>
              <w:t xml:space="preserve">Total meter used </w:t>
            </w:r>
          </w:p>
        </w:tc>
      </w:tr>
      <w:tr w:rsidR="003F0EB0" w:rsidRPr="003F0EB0" w14:paraId="0B170CF5" w14:textId="77777777" w:rsidTr="003F0EB0">
        <w:trPr>
          <w:trHeight w:val="288"/>
        </w:trPr>
        <w:tc>
          <w:tcPr>
            <w:tcW w:w="3480" w:type="dxa"/>
            <w:tcBorders>
              <w:top w:val="nil"/>
              <w:left w:val="single" w:sz="8" w:space="0" w:color="auto"/>
              <w:bottom w:val="single" w:sz="4" w:space="0" w:color="auto"/>
              <w:right w:val="single" w:sz="4" w:space="0" w:color="auto"/>
            </w:tcBorders>
            <w:shd w:val="clear" w:color="auto" w:fill="auto"/>
            <w:noWrap/>
            <w:vAlign w:val="bottom"/>
            <w:hideMark/>
          </w:tcPr>
          <w:p w14:paraId="7196BD0D"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 xml:space="preserve">Total supply of wire </w:t>
            </w:r>
          </w:p>
        </w:tc>
        <w:tc>
          <w:tcPr>
            <w:tcW w:w="2500" w:type="dxa"/>
            <w:tcBorders>
              <w:top w:val="nil"/>
              <w:left w:val="nil"/>
              <w:bottom w:val="single" w:sz="4" w:space="0" w:color="auto"/>
              <w:right w:val="single" w:sz="4" w:space="0" w:color="auto"/>
            </w:tcBorders>
            <w:shd w:val="clear" w:color="auto" w:fill="auto"/>
            <w:noWrap/>
            <w:vAlign w:val="bottom"/>
            <w:hideMark/>
          </w:tcPr>
          <w:p w14:paraId="3EDF976E"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 </w:t>
            </w:r>
          </w:p>
        </w:tc>
        <w:tc>
          <w:tcPr>
            <w:tcW w:w="2480" w:type="dxa"/>
            <w:tcBorders>
              <w:top w:val="nil"/>
              <w:left w:val="nil"/>
              <w:bottom w:val="single" w:sz="4" w:space="0" w:color="auto"/>
              <w:right w:val="single" w:sz="4" w:space="0" w:color="auto"/>
            </w:tcBorders>
            <w:shd w:val="clear" w:color="auto" w:fill="auto"/>
            <w:noWrap/>
            <w:vAlign w:val="bottom"/>
            <w:hideMark/>
          </w:tcPr>
          <w:p w14:paraId="22C12C9B"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 </w:t>
            </w:r>
          </w:p>
        </w:tc>
        <w:tc>
          <w:tcPr>
            <w:tcW w:w="1660" w:type="dxa"/>
            <w:tcBorders>
              <w:top w:val="nil"/>
              <w:left w:val="nil"/>
              <w:bottom w:val="single" w:sz="4" w:space="0" w:color="auto"/>
              <w:right w:val="single" w:sz="8" w:space="0" w:color="auto"/>
            </w:tcBorders>
            <w:shd w:val="clear" w:color="auto" w:fill="auto"/>
            <w:noWrap/>
            <w:vAlign w:val="bottom"/>
            <w:hideMark/>
          </w:tcPr>
          <w:p w14:paraId="67D90162"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25140</w:t>
            </w:r>
          </w:p>
        </w:tc>
      </w:tr>
      <w:tr w:rsidR="003F0EB0" w:rsidRPr="003F0EB0" w14:paraId="21F05D46" w14:textId="77777777" w:rsidTr="003F0EB0">
        <w:trPr>
          <w:trHeight w:val="288"/>
        </w:trPr>
        <w:tc>
          <w:tcPr>
            <w:tcW w:w="3480" w:type="dxa"/>
            <w:tcBorders>
              <w:top w:val="nil"/>
              <w:left w:val="single" w:sz="8" w:space="0" w:color="auto"/>
              <w:bottom w:val="single" w:sz="4" w:space="0" w:color="auto"/>
              <w:right w:val="single" w:sz="4" w:space="0" w:color="auto"/>
            </w:tcBorders>
            <w:shd w:val="clear" w:color="auto" w:fill="auto"/>
            <w:noWrap/>
            <w:vAlign w:val="bottom"/>
            <w:hideMark/>
          </w:tcPr>
          <w:p w14:paraId="0E58CC41"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Budget</w:t>
            </w:r>
          </w:p>
        </w:tc>
        <w:tc>
          <w:tcPr>
            <w:tcW w:w="2500" w:type="dxa"/>
            <w:tcBorders>
              <w:top w:val="nil"/>
              <w:left w:val="nil"/>
              <w:bottom w:val="single" w:sz="4" w:space="0" w:color="auto"/>
              <w:right w:val="single" w:sz="4" w:space="0" w:color="auto"/>
            </w:tcBorders>
            <w:shd w:val="clear" w:color="auto" w:fill="auto"/>
            <w:noWrap/>
            <w:vAlign w:val="bottom"/>
            <w:hideMark/>
          </w:tcPr>
          <w:p w14:paraId="7FA08465"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1200</w:t>
            </w:r>
          </w:p>
        </w:tc>
        <w:tc>
          <w:tcPr>
            <w:tcW w:w="2480" w:type="dxa"/>
            <w:tcBorders>
              <w:top w:val="nil"/>
              <w:left w:val="nil"/>
              <w:bottom w:val="single" w:sz="4" w:space="0" w:color="auto"/>
              <w:right w:val="single" w:sz="4" w:space="0" w:color="auto"/>
            </w:tcBorders>
            <w:shd w:val="clear" w:color="auto" w:fill="auto"/>
            <w:noWrap/>
            <w:vAlign w:val="bottom"/>
            <w:hideMark/>
          </w:tcPr>
          <w:p w14:paraId="4C040C07"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4</w:t>
            </w:r>
          </w:p>
        </w:tc>
        <w:tc>
          <w:tcPr>
            <w:tcW w:w="1660" w:type="dxa"/>
            <w:tcBorders>
              <w:top w:val="nil"/>
              <w:left w:val="nil"/>
              <w:bottom w:val="single" w:sz="4" w:space="0" w:color="auto"/>
              <w:right w:val="single" w:sz="8" w:space="0" w:color="auto"/>
            </w:tcBorders>
            <w:shd w:val="clear" w:color="auto" w:fill="auto"/>
            <w:noWrap/>
            <w:vAlign w:val="bottom"/>
            <w:hideMark/>
          </w:tcPr>
          <w:p w14:paraId="524E53C4"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4800</w:t>
            </w:r>
          </w:p>
        </w:tc>
      </w:tr>
      <w:tr w:rsidR="003F0EB0" w:rsidRPr="003F0EB0" w14:paraId="6B1F47CC" w14:textId="77777777" w:rsidTr="003F0EB0">
        <w:trPr>
          <w:trHeight w:val="288"/>
        </w:trPr>
        <w:tc>
          <w:tcPr>
            <w:tcW w:w="3480" w:type="dxa"/>
            <w:tcBorders>
              <w:top w:val="nil"/>
              <w:left w:val="single" w:sz="8" w:space="0" w:color="auto"/>
              <w:bottom w:val="single" w:sz="4" w:space="0" w:color="auto"/>
              <w:right w:val="single" w:sz="4" w:space="0" w:color="auto"/>
            </w:tcBorders>
            <w:shd w:val="clear" w:color="auto" w:fill="auto"/>
            <w:noWrap/>
            <w:vAlign w:val="bottom"/>
            <w:hideMark/>
          </w:tcPr>
          <w:p w14:paraId="1D36FC75"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 xml:space="preserve">Premium </w:t>
            </w:r>
          </w:p>
        </w:tc>
        <w:tc>
          <w:tcPr>
            <w:tcW w:w="2500" w:type="dxa"/>
            <w:tcBorders>
              <w:top w:val="nil"/>
              <w:left w:val="nil"/>
              <w:bottom w:val="single" w:sz="4" w:space="0" w:color="auto"/>
              <w:right w:val="single" w:sz="4" w:space="0" w:color="auto"/>
            </w:tcBorders>
            <w:shd w:val="clear" w:color="auto" w:fill="auto"/>
            <w:noWrap/>
            <w:vAlign w:val="bottom"/>
            <w:hideMark/>
          </w:tcPr>
          <w:p w14:paraId="617FC68E"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900</w:t>
            </w:r>
          </w:p>
        </w:tc>
        <w:tc>
          <w:tcPr>
            <w:tcW w:w="2480" w:type="dxa"/>
            <w:tcBorders>
              <w:top w:val="nil"/>
              <w:left w:val="nil"/>
              <w:bottom w:val="single" w:sz="4" w:space="0" w:color="auto"/>
              <w:right w:val="single" w:sz="4" w:space="0" w:color="auto"/>
            </w:tcBorders>
            <w:shd w:val="clear" w:color="auto" w:fill="auto"/>
            <w:noWrap/>
            <w:vAlign w:val="bottom"/>
            <w:hideMark/>
          </w:tcPr>
          <w:p w14:paraId="7DF11C4F"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12</w:t>
            </w:r>
          </w:p>
        </w:tc>
        <w:tc>
          <w:tcPr>
            <w:tcW w:w="1660" w:type="dxa"/>
            <w:tcBorders>
              <w:top w:val="nil"/>
              <w:left w:val="nil"/>
              <w:bottom w:val="single" w:sz="4" w:space="0" w:color="auto"/>
              <w:right w:val="single" w:sz="8" w:space="0" w:color="auto"/>
            </w:tcBorders>
            <w:shd w:val="clear" w:color="auto" w:fill="auto"/>
            <w:noWrap/>
            <w:vAlign w:val="bottom"/>
            <w:hideMark/>
          </w:tcPr>
          <w:p w14:paraId="25D80407"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10800</w:t>
            </w:r>
          </w:p>
        </w:tc>
      </w:tr>
      <w:tr w:rsidR="003F0EB0" w:rsidRPr="003F0EB0" w14:paraId="43E66957" w14:textId="77777777" w:rsidTr="003F0EB0">
        <w:trPr>
          <w:trHeight w:val="300"/>
        </w:trPr>
        <w:tc>
          <w:tcPr>
            <w:tcW w:w="3480" w:type="dxa"/>
            <w:tcBorders>
              <w:top w:val="nil"/>
              <w:left w:val="single" w:sz="8" w:space="0" w:color="auto"/>
              <w:bottom w:val="single" w:sz="8" w:space="0" w:color="auto"/>
              <w:right w:val="single" w:sz="4" w:space="0" w:color="auto"/>
            </w:tcBorders>
            <w:shd w:val="clear" w:color="auto" w:fill="auto"/>
            <w:noWrap/>
            <w:vAlign w:val="bottom"/>
            <w:hideMark/>
          </w:tcPr>
          <w:p w14:paraId="2A125359"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 xml:space="preserve">Standard </w:t>
            </w:r>
          </w:p>
        </w:tc>
        <w:tc>
          <w:tcPr>
            <w:tcW w:w="2500" w:type="dxa"/>
            <w:tcBorders>
              <w:top w:val="nil"/>
              <w:left w:val="nil"/>
              <w:bottom w:val="single" w:sz="8" w:space="0" w:color="auto"/>
              <w:right w:val="single" w:sz="4" w:space="0" w:color="auto"/>
            </w:tcBorders>
            <w:shd w:val="clear" w:color="auto" w:fill="auto"/>
            <w:noWrap/>
            <w:vAlign w:val="bottom"/>
            <w:hideMark/>
          </w:tcPr>
          <w:p w14:paraId="1C144916"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1590</w:t>
            </w:r>
          </w:p>
        </w:tc>
        <w:tc>
          <w:tcPr>
            <w:tcW w:w="2480" w:type="dxa"/>
            <w:tcBorders>
              <w:top w:val="nil"/>
              <w:left w:val="nil"/>
              <w:bottom w:val="single" w:sz="8" w:space="0" w:color="auto"/>
              <w:right w:val="single" w:sz="4" w:space="0" w:color="auto"/>
            </w:tcBorders>
            <w:shd w:val="clear" w:color="auto" w:fill="auto"/>
            <w:noWrap/>
            <w:vAlign w:val="bottom"/>
            <w:hideMark/>
          </w:tcPr>
          <w:p w14:paraId="51449CF8"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6</w:t>
            </w:r>
          </w:p>
        </w:tc>
        <w:tc>
          <w:tcPr>
            <w:tcW w:w="1660" w:type="dxa"/>
            <w:tcBorders>
              <w:top w:val="nil"/>
              <w:left w:val="nil"/>
              <w:bottom w:val="single" w:sz="8" w:space="0" w:color="auto"/>
              <w:right w:val="single" w:sz="8" w:space="0" w:color="auto"/>
            </w:tcBorders>
            <w:shd w:val="clear" w:color="auto" w:fill="auto"/>
            <w:noWrap/>
            <w:vAlign w:val="bottom"/>
            <w:hideMark/>
          </w:tcPr>
          <w:p w14:paraId="5046B6FA" w14:textId="77777777" w:rsidR="003F0EB0" w:rsidRPr="003F0EB0" w:rsidRDefault="003F0EB0" w:rsidP="00F30C32">
            <w:pPr>
              <w:spacing w:after="0"/>
              <w:rPr>
                <w:rFonts w:ascii="Arial" w:eastAsia="Times New Roman" w:hAnsi="Arial" w:cs="Arial"/>
                <w:color w:val="000000"/>
                <w:sz w:val="22"/>
                <w:lang w:eastAsia="en-IN"/>
              </w:rPr>
            </w:pPr>
            <w:r w:rsidRPr="003F0EB0">
              <w:rPr>
                <w:rFonts w:ascii="Arial" w:eastAsia="Times New Roman" w:hAnsi="Arial" w:cs="Arial"/>
                <w:color w:val="000000"/>
                <w:sz w:val="22"/>
                <w:lang w:eastAsia="en-IN"/>
              </w:rPr>
              <w:t>9540</w:t>
            </w:r>
          </w:p>
        </w:tc>
      </w:tr>
    </w:tbl>
    <w:p w14:paraId="3F73CB10" w14:textId="77777777" w:rsidR="003F0EB0" w:rsidRPr="008B64FE" w:rsidRDefault="003F0EB0" w:rsidP="00F30C32">
      <w:pPr>
        <w:rPr>
          <w:rFonts w:ascii="Arial" w:hAnsi="Arial" w:cs="Arial"/>
          <w:sz w:val="22"/>
        </w:rPr>
      </w:pPr>
    </w:p>
    <w:p w14:paraId="60C61375" w14:textId="5C27C76F" w:rsidR="00296143" w:rsidRPr="008B64FE" w:rsidRDefault="00296143" w:rsidP="00F30C32">
      <w:pPr>
        <w:rPr>
          <w:rFonts w:ascii="Arial" w:hAnsi="Arial" w:cs="Arial"/>
          <w:b/>
          <w:bCs/>
          <w:sz w:val="22"/>
        </w:rPr>
      </w:pPr>
      <w:r w:rsidRPr="008B64FE">
        <w:rPr>
          <w:rFonts w:ascii="Arial" w:hAnsi="Arial" w:cs="Arial"/>
          <w:b/>
          <w:bCs/>
          <w:sz w:val="22"/>
        </w:rPr>
        <w:t>Income statement when Budget contract is honoured</w:t>
      </w:r>
      <w:r w:rsidR="00E8508E" w:rsidRPr="008B64FE">
        <w:rPr>
          <w:rFonts w:ascii="Arial" w:hAnsi="Arial" w:cs="Arial"/>
          <w:b/>
          <w:bCs/>
          <w:sz w:val="22"/>
        </w:rPr>
        <w:t xml:space="preserve"> for year ending 31</w:t>
      </w:r>
      <w:r w:rsidR="00E8508E" w:rsidRPr="008B64FE">
        <w:rPr>
          <w:rFonts w:ascii="Arial" w:hAnsi="Arial" w:cs="Arial"/>
          <w:b/>
          <w:bCs/>
          <w:sz w:val="22"/>
          <w:vertAlign w:val="superscript"/>
        </w:rPr>
        <w:t>st</w:t>
      </w:r>
      <w:r w:rsidR="00E8508E" w:rsidRPr="008B64FE">
        <w:rPr>
          <w:rFonts w:ascii="Arial" w:hAnsi="Arial" w:cs="Arial"/>
          <w:b/>
          <w:bCs/>
          <w:sz w:val="22"/>
        </w:rPr>
        <w:t xml:space="preserve"> Dec. 2023</w:t>
      </w:r>
    </w:p>
    <w:tbl>
      <w:tblPr>
        <w:tblW w:w="5000" w:type="pct"/>
        <w:tblLook w:val="04A0" w:firstRow="1" w:lastRow="0" w:firstColumn="1" w:lastColumn="0" w:noHBand="0" w:noVBand="1"/>
      </w:tblPr>
      <w:tblGrid>
        <w:gridCol w:w="2695"/>
        <w:gridCol w:w="1913"/>
        <w:gridCol w:w="1899"/>
        <w:gridCol w:w="1243"/>
        <w:gridCol w:w="1256"/>
      </w:tblGrid>
      <w:tr w:rsidR="00AB3812" w:rsidRPr="00AB3812" w14:paraId="315CB0C0" w14:textId="77777777" w:rsidTr="00AB3812">
        <w:trPr>
          <w:trHeight w:val="300"/>
        </w:trPr>
        <w:tc>
          <w:tcPr>
            <w:tcW w:w="1542"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AB8CE28"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lastRenderedPageBreak/>
              <w:t> </w:t>
            </w:r>
          </w:p>
        </w:tc>
        <w:tc>
          <w:tcPr>
            <w:tcW w:w="1107" w:type="pct"/>
            <w:tcBorders>
              <w:top w:val="single" w:sz="8" w:space="0" w:color="auto"/>
              <w:left w:val="nil"/>
              <w:bottom w:val="single" w:sz="8" w:space="0" w:color="auto"/>
              <w:right w:val="single" w:sz="4" w:space="0" w:color="auto"/>
            </w:tcBorders>
            <w:shd w:val="clear" w:color="auto" w:fill="auto"/>
            <w:noWrap/>
            <w:vAlign w:val="bottom"/>
            <w:hideMark/>
          </w:tcPr>
          <w:p w14:paraId="0EC98B88"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Budget</w:t>
            </w:r>
          </w:p>
        </w:tc>
        <w:tc>
          <w:tcPr>
            <w:tcW w:w="1099" w:type="pct"/>
            <w:tcBorders>
              <w:top w:val="single" w:sz="8" w:space="0" w:color="auto"/>
              <w:left w:val="nil"/>
              <w:bottom w:val="single" w:sz="8" w:space="0" w:color="auto"/>
              <w:right w:val="single" w:sz="4" w:space="0" w:color="auto"/>
            </w:tcBorders>
            <w:shd w:val="clear" w:color="auto" w:fill="auto"/>
            <w:noWrap/>
            <w:vAlign w:val="bottom"/>
            <w:hideMark/>
          </w:tcPr>
          <w:p w14:paraId="64FAA051"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Standard</w:t>
            </w:r>
          </w:p>
        </w:tc>
        <w:tc>
          <w:tcPr>
            <w:tcW w:w="735" w:type="pct"/>
            <w:tcBorders>
              <w:top w:val="single" w:sz="8" w:space="0" w:color="auto"/>
              <w:left w:val="nil"/>
              <w:bottom w:val="single" w:sz="8" w:space="0" w:color="auto"/>
              <w:right w:val="single" w:sz="4" w:space="0" w:color="auto"/>
            </w:tcBorders>
            <w:shd w:val="clear" w:color="auto" w:fill="auto"/>
            <w:noWrap/>
            <w:vAlign w:val="bottom"/>
            <w:hideMark/>
          </w:tcPr>
          <w:p w14:paraId="7DE5414D"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 xml:space="preserve">Premium </w:t>
            </w:r>
          </w:p>
        </w:tc>
        <w:tc>
          <w:tcPr>
            <w:tcW w:w="517" w:type="pct"/>
            <w:tcBorders>
              <w:top w:val="single" w:sz="8" w:space="0" w:color="auto"/>
              <w:left w:val="nil"/>
              <w:bottom w:val="single" w:sz="8" w:space="0" w:color="auto"/>
              <w:right w:val="single" w:sz="8" w:space="0" w:color="auto"/>
            </w:tcBorders>
            <w:shd w:val="clear" w:color="auto" w:fill="auto"/>
            <w:noWrap/>
            <w:vAlign w:val="bottom"/>
            <w:hideMark/>
          </w:tcPr>
          <w:p w14:paraId="5F072D2B"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 xml:space="preserve">Total </w:t>
            </w:r>
          </w:p>
        </w:tc>
      </w:tr>
      <w:tr w:rsidR="00AB3812" w:rsidRPr="00AB3812" w14:paraId="1618111A"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4BF57F54"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 xml:space="preserve">Sales Unit </w:t>
            </w:r>
          </w:p>
        </w:tc>
        <w:tc>
          <w:tcPr>
            <w:tcW w:w="1107" w:type="pct"/>
            <w:tcBorders>
              <w:top w:val="nil"/>
              <w:left w:val="nil"/>
              <w:bottom w:val="single" w:sz="4" w:space="0" w:color="auto"/>
              <w:right w:val="single" w:sz="4" w:space="0" w:color="auto"/>
            </w:tcBorders>
            <w:shd w:val="clear" w:color="auto" w:fill="auto"/>
            <w:noWrap/>
            <w:vAlign w:val="bottom"/>
            <w:hideMark/>
          </w:tcPr>
          <w:p w14:paraId="2422A198"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1200</w:t>
            </w:r>
          </w:p>
        </w:tc>
        <w:tc>
          <w:tcPr>
            <w:tcW w:w="1099" w:type="pct"/>
            <w:tcBorders>
              <w:top w:val="nil"/>
              <w:left w:val="nil"/>
              <w:bottom w:val="single" w:sz="4" w:space="0" w:color="auto"/>
              <w:right w:val="single" w:sz="4" w:space="0" w:color="auto"/>
            </w:tcBorders>
            <w:shd w:val="clear" w:color="auto" w:fill="auto"/>
            <w:noWrap/>
            <w:vAlign w:val="bottom"/>
            <w:hideMark/>
          </w:tcPr>
          <w:p w14:paraId="5F9E0328"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1590</w:t>
            </w:r>
          </w:p>
        </w:tc>
        <w:tc>
          <w:tcPr>
            <w:tcW w:w="735" w:type="pct"/>
            <w:tcBorders>
              <w:top w:val="nil"/>
              <w:left w:val="nil"/>
              <w:bottom w:val="single" w:sz="4" w:space="0" w:color="auto"/>
              <w:right w:val="single" w:sz="4" w:space="0" w:color="auto"/>
            </w:tcBorders>
            <w:shd w:val="clear" w:color="auto" w:fill="auto"/>
            <w:noWrap/>
            <w:vAlign w:val="bottom"/>
            <w:hideMark/>
          </w:tcPr>
          <w:p w14:paraId="4BEC058C"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900</w:t>
            </w:r>
          </w:p>
        </w:tc>
        <w:tc>
          <w:tcPr>
            <w:tcW w:w="517" w:type="pct"/>
            <w:tcBorders>
              <w:top w:val="nil"/>
              <w:left w:val="nil"/>
              <w:bottom w:val="single" w:sz="4" w:space="0" w:color="auto"/>
              <w:right w:val="single" w:sz="4" w:space="0" w:color="auto"/>
            </w:tcBorders>
            <w:shd w:val="clear" w:color="auto" w:fill="auto"/>
            <w:noWrap/>
            <w:vAlign w:val="bottom"/>
            <w:hideMark/>
          </w:tcPr>
          <w:p w14:paraId="389DBAE7"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3690</w:t>
            </w:r>
          </w:p>
        </w:tc>
      </w:tr>
      <w:tr w:rsidR="00AB3812" w:rsidRPr="00AB3812" w14:paraId="23D80B33"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3454DC7A"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 xml:space="preserve">Sales  </w:t>
            </w:r>
          </w:p>
        </w:tc>
        <w:tc>
          <w:tcPr>
            <w:tcW w:w="1107" w:type="pct"/>
            <w:tcBorders>
              <w:top w:val="nil"/>
              <w:left w:val="nil"/>
              <w:bottom w:val="single" w:sz="4" w:space="0" w:color="auto"/>
              <w:right w:val="single" w:sz="4" w:space="0" w:color="auto"/>
            </w:tcBorders>
            <w:shd w:val="clear" w:color="auto" w:fill="auto"/>
            <w:noWrap/>
            <w:vAlign w:val="bottom"/>
            <w:hideMark/>
          </w:tcPr>
          <w:p w14:paraId="369AF97B"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72000</w:t>
            </w:r>
          </w:p>
        </w:tc>
        <w:tc>
          <w:tcPr>
            <w:tcW w:w="1099" w:type="pct"/>
            <w:tcBorders>
              <w:top w:val="nil"/>
              <w:left w:val="nil"/>
              <w:bottom w:val="single" w:sz="4" w:space="0" w:color="auto"/>
              <w:right w:val="single" w:sz="4" w:space="0" w:color="auto"/>
            </w:tcBorders>
            <w:shd w:val="clear" w:color="auto" w:fill="auto"/>
            <w:noWrap/>
            <w:vAlign w:val="bottom"/>
            <w:hideMark/>
          </w:tcPr>
          <w:p w14:paraId="7261B042"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143100</w:t>
            </w:r>
          </w:p>
        </w:tc>
        <w:tc>
          <w:tcPr>
            <w:tcW w:w="735" w:type="pct"/>
            <w:tcBorders>
              <w:top w:val="nil"/>
              <w:left w:val="nil"/>
              <w:bottom w:val="single" w:sz="4" w:space="0" w:color="auto"/>
              <w:right w:val="single" w:sz="4" w:space="0" w:color="auto"/>
            </w:tcBorders>
            <w:shd w:val="clear" w:color="auto" w:fill="auto"/>
            <w:noWrap/>
            <w:vAlign w:val="bottom"/>
            <w:hideMark/>
          </w:tcPr>
          <w:p w14:paraId="28B3C63E"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108000</w:t>
            </w:r>
          </w:p>
        </w:tc>
        <w:tc>
          <w:tcPr>
            <w:tcW w:w="517" w:type="pct"/>
            <w:tcBorders>
              <w:top w:val="nil"/>
              <w:left w:val="nil"/>
              <w:bottom w:val="single" w:sz="4" w:space="0" w:color="auto"/>
              <w:right w:val="single" w:sz="4" w:space="0" w:color="auto"/>
            </w:tcBorders>
            <w:shd w:val="clear" w:color="auto" w:fill="auto"/>
            <w:noWrap/>
            <w:vAlign w:val="bottom"/>
            <w:hideMark/>
          </w:tcPr>
          <w:p w14:paraId="13C91284"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323100</w:t>
            </w:r>
          </w:p>
        </w:tc>
      </w:tr>
      <w:tr w:rsidR="00AB3812" w:rsidRPr="00AB3812" w14:paraId="2FB8BBE2"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323274A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 xml:space="preserve">Other raw material </w:t>
            </w:r>
          </w:p>
        </w:tc>
        <w:tc>
          <w:tcPr>
            <w:tcW w:w="1107" w:type="pct"/>
            <w:tcBorders>
              <w:top w:val="nil"/>
              <w:left w:val="nil"/>
              <w:bottom w:val="single" w:sz="4" w:space="0" w:color="auto"/>
              <w:right w:val="single" w:sz="4" w:space="0" w:color="auto"/>
            </w:tcBorders>
            <w:shd w:val="clear" w:color="auto" w:fill="auto"/>
            <w:noWrap/>
            <w:vAlign w:val="bottom"/>
            <w:hideMark/>
          </w:tcPr>
          <w:p w14:paraId="54B2DFD2"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33035.29</w:t>
            </w:r>
          </w:p>
        </w:tc>
        <w:tc>
          <w:tcPr>
            <w:tcW w:w="1099" w:type="pct"/>
            <w:tcBorders>
              <w:top w:val="nil"/>
              <w:left w:val="nil"/>
              <w:bottom w:val="single" w:sz="4" w:space="0" w:color="auto"/>
              <w:right w:val="single" w:sz="4" w:space="0" w:color="auto"/>
            </w:tcBorders>
            <w:shd w:val="clear" w:color="auto" w:fill="auto"/>
            <w:noWrap/>
            <w:vAlign w:val="bottom"/>
            <w:hideMark/>
          </w:tcPr>
          <w:p w14:paraId="6D41665C"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49495.16</w:t>
            </w:r>
          </w:p>
        </w:tc>
        <w:tc>
          <w:tcPr>
            <w:tcW w:w="735" w:type="pct"/>
            <w:tcBorders>
              <w:top w:val="nil"/>
              <w:left w:val="nil"/>
              <w:bottom w:val="single" w:sz="4" w:space="0" w:color="auto"/>
              <w:right w:val="single" w:sz="4" w:space="0" w:color="auto"/>
            </w:tcBorders>
            <w:shd w:val="clear" w:color="auto" w:fill="auto"/>
            <w:noWrap/>
            <w:vAlign w:val="bottom"/>
            <w:hideMark/>
          </w:tcPr>
          <w:p w14:paraId="0100C6EB"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21671.05</w:t>
            </w:r>
          </w:p>
        </w:tc>
        <w:tc>
          <w:tcPr>
            <w:tcW w:w="517" w:type="pct"/>
            <w:tcBorders>
              <w:top w:val="nil"/>
              <w:left w:val="nil"/>
              <w:bottom w:val="single" w:sz="4" w:space="0" w:color="auto"/>
              <w:right w:val="single" w:sz="4" w:space="0" w:color="auto"/>
            </w:tcBorders>
            <w:shd w:val="clear" w:color="auto" w:fill="auto"/>
            <w:noWrap/>
            <w:vAlign w:val="bottom"/>
            <w:hideMark/>
          </w:tcPr>
          <w:p w14:paraId="15DBE3A4"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104201.51</w:t>
            </w:r>
          </w:p>
        </w:tc>
      </w:tr>
      <w:tr w:rsidR="00AB3812" w:rsidRPr="00AB3812" w14:paraId="0AE02953"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5D0CA002"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 xml:space="preserve">Labour cost </w:t>
            </w:r>
          </w:p>
        </w:tc>
        <w:tc>
          <w:tcPr>
            <w:tcW w:w="1107" w:type="pct"/>
            <w:tcBorders>
              <w:top w:val="nil"/>
              <w:left w:val="nil"/>
              <w:bottom w:val="single" w:sz="4" w:space="0" w:color="auto"/>
              <w:right w:val="single" w:sz="4" w:space="0" w:color="auto"/>
            </w:tcBorders>
            <w:shd w:val="clear" w:color="auto" w:fill="auto"/>
            <w:noWrap/>
            <w:vAlign w:val="bottom"/>
            <w:hideMark/>
          </w:tcPr>
          <w:p w14:paraId="4863592F"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17223.53</w:t>
            </w:r>
          </w:p>
        </w:tc>
        <w:tc>
          <w:tcPr>
            <w:tcW w:w="1099" w:type="pct"/>
            <w:tcBorders>
              <w:top w:val="nil"/>
              <w:left w:val="nil"/>
              <w:bottom w:val="single" w:sz="4" w:space="0" w:color="auto"/>
              <w:right w:val="single" w:sz="4" w:space="0" w:color="auto"/>
            </w:tcBorders>
            <w:shd w:val="clear" w:color="auto" w:fill="auto"/>
            <w:noWrap/>
            <w:vAlign w:val="bottom"/>
            <w:hideMark/>
          </w:tcPr>
          <w:p w14:paraId="26614A2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37057.26</w:t>
            </w:r>
          </w:p>
        </w:tc>
        <w:tc>
          <w:tcPr>
            <w:tcW w:w="735" w:type="pct"/>
            <w:tcBorders>
              <w:top w:val="nil"/>
              <w:left w:val="nil"/>
              <w:bottom w:val="single" w:sz="4" w:space="0" w:color="auto"/>
              <w:right w:val="single" w:sz="4" w:space="0" w:color="auto"/>
            </w:tcBorders>
            <w:shd w:val="clear" w:color="auto" w:fill="auto"/>
            <w:noWrap/>
            <w:vAlign w:val="bottom"/>
            <w:hideMark/>
          </w:tcPr>
          <w:p w14:paraId="7D675B9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28657.89</w:t>
            </w:r>
          </w:p>
        </w:tc>
        <w:tc>
          <w:tcPr>
            <w:tcW w:w="517" w:type="pct"/>
            <w:tcBorders>
              <w:top w:val="nil"/>
              <w:left w:val="nil"/>
              <w:bottom w:val="single" w:sz="4" w:space="0" w:color="auto"/>
              <w:right w:val="single" w:sz="4" w:space="0" w:color="auto"/>
            </w:tcBorders>
            <w:shd w:val="clear" w:color="auto" w:fill="auto"/>
            <w:noWrap/>
            <w:vAlign w:val="bottom"/>
            <w:hideMark/>
          </w:tcPr>
          <w:p w14:paraId="013289E1"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82938.68</w:t>
            </w:r>
          </w:p>
        </w:tc>
      </w:tr>
      <w:tr w:rsidR="00AB3812" w:rsidRPr="00AB3812" w14:paraId="4319AAA6"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549E0B8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 xml:space="preserve">Variable Overheads </w:t>
            </w:r>
          </w:p>
        </w:tc>
        <w:tc>
          <w:tcPr>
            <w:tcW w:w="1107" w:type="pct"/>
            <w:tcBorders>
              <w:top w:val="nil"/>
              <w:left w:val="nil"/>
              <w:bottom w:val="single" w:sz="4" w:space="0" w:color="auto"/>
              <w:right w:val="single" w:sz="4" w:space="0" w:color="auto"/>
            </w:tcBorders>
            <w:shd w:val="clear" w:color="auto" w:fill="auto"/>
            <w:noWrap/>
            <w:vAlign w:val="bottom"/>
            <w:hideMark/>
          </w:tcPr>
          <w:p w14:paraId="4E2E009E"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8275.00</w:t>
            </w:r>
          </w:p>
        </w:tc>
        <w:tc>
          <w:tcPr>
            <w:tcW w:w="1099" w:type="pct"/>
            <w:tcBorders>
              <w:top w:val="nil"/>
              <w:left w:val="nil"/>
              <w:bottom w:val="single" w:sz="4" w:space="0" w:color="auto"/>
              <w:right w:val="single" w:sz="4" w:space="0" w:color="auto"/>
            </w:tcBorders>
            <w:shd w:val="clear" w:color="auto" w:fill="auto"/>
            <w:noWrap/>
            <w:vAlign w:val="bottom"/>
            <w:hideMark/>
          </w:tcPr>
          <w:p w14:paraId="55DA8E34"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13250.00</w:t>
            </w:r>
          </w:p>
        </w:tc>
        <w:tc>
          <w:tcPr>
            <w:tcW w:w="735" w:type="pct"/>
            <w:tcBorders>
              <w:top w:val="nil"/>
              <w:left w:val="nil"/>
              <w:bottom w:val="single" w:sz="4" w:space="0" w:color="auto"/>
              <w:right w:val="single" w:sz="4" w:space="0" w:color="auto"/>
            </w:tcBorders>
            <w:shd w:val="clear" w:color="auto" w:fill="auto"/>
            <w:noWrap/>
            <w:vAlign w:val="bottom"/>
            <w:hideMark/>
          </w:tcPr>
          <w:p w14:paraId="3C8E54CE"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11450.00</w:t>
            </w:r>
          </w:p>
        </w:tc>
        <w:tc>
          <w:tcPr>
            <w:tcW w:w="517" w:type="pct"/>
            <w:tcBorders>
              <w:top w:val="nil"/>
              <w:left w:val="nil"/>
              <w:bottom w:val="single" w:sz="4" w:space="0" w:color="auto"/>
              <w:right w:val="single" w:sz="4" w:space="0" w:color="auto"/>
            </w:tcBorders>
            <w:shd w:val="clear" w:color="auto" w:fill="auto"/>
            <w:noWrap/>
            <w:vAlign w:val="bottom"/>
            <w:hideMark/>
          </w:tcPr>
          <w:p w14:paraId="3B583C9A"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32975.00</w:t>
            </w:r>
          </w:p>
        </w:tc>
      </w:tr>
      <w:tr w:rsidR="00AB3812" w:rsidRPr="00AB3812" w14:paraId="3356DDAD"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4AB47FD1"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Total Variable cost</w:t>
            </w:r>
          </w:p>
        </w:tc>
        <w:tc>
          <w:tcPr>
            <w:tcW w:w="1107" w:type="pct"/>
            <w:tcBorders>
              <w:top w:val="nil"/>
              <w:left w:val="nil"/>
              <w:bottom w:val="single" w:sz="4" w:space="0" w:color="auto"/>
              <w:right w:val="single" w:sz="4" w:space="0" w:color="auto"/>
            </w:tcBorders>
            <w:shd w:val="clear" w:color="auto" w:fill="auto"/>
            <w:noWrap/>
            <w:vAlign w:val="bottom"/>
            <w:hideMark/>
          </w:tcPr>
          <w:p w14:paraId="099842C8"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58533.82</w:t>
            </w:r>
          </w:p>
        </w:tc>
        <w:tc>
          <w:tcPr>
            <w:tcW w:w="1099" w:type="pct"/>
            <w:tcBorders>
              <w:top w:val="nil"/>
              <w:left w:val="nil"/>
              <w:bottom w:val="single" w:sz="4" w:space="0" w:color="auto"/>
              <w:right w:val="single" w:sz="4" w:space="0" w:color="auto"/>
            </w:tcBorders>
            <w:shd w:val="clear" w:color="auto" w:fill="auto"/>
            <w:noWrap/>
            <w:vAlign w:val="bottom"/>
            <w:hideMark/>
          </w:tcPr>
          <w:p w14:paraId="31469B91"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99802.42</w:t>
            </w:r>
          </w:p>
        </w:tc>
        <w:tc>
          <w:tcPr>
            <w:tcW w:w="735" w:type="pct"/>
            <w:tcBorders>
              <w:top w:val="nil"/>
              <w:left w:val="nil"/>
              <w:bottom w:val="single" w:sz="4" w:space="0" w:color="auto"/>
              <w:right w:val="single" w:sz="4" w:space="0" w:color="auto"/>
            </w:tcBorders>
            <w:shd w:val="clear" w:color="auto" w:fill="auto"/>
            <w:noWrap/>
            <w:vAlign w:val="bottom"/>
            <w:hideMark/>
          </w:tcPr>
          <w:p w14:paraId="7CCAEA41"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61778.95</w:t>
            </w:r>
          </w:p>
        </w:tc>
        <w:tc>
          <w:tcPr>
            <w:tcW w:w="517" w:type="pct"/>
            <w:tcBorders>
              <w:top w:val="nil"/>
              <w:left w:val="nil"/>
              <w:bottom w:val="single" w:sz="4" w:space="0" w:color="auto"/>
              <w:right w:val="single" w:sz="4" w:space="0" w:color="auto"/>
            </w:tcBorders>
            <w:shd w:val="clear" w:color="auto" w:fill="auto"/>
            <w:noWrap/>
            <w:vAlign w:val="bottom"/>
            <w:hideMark/>
          </w:tcPr>
          <w:p w14:paraId="0F89C4FD"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220115.19</w:t>
            </w:r>
          </w:p>
        </w:tc>
      </w:tr>
      <w:tr w:rsidR="00AB3812" w:rsidRPr="00AB3812" w14:paraId="3F2AE41E" w14:textId="77777777" w:rsidTr="00AB3812">
        <w:trPr>
          <w:trHeight w:val="288"/>
        </w:trPr>
        <w:tc>
          <w:tcPr>
            <w:tcW w:w="1542" w:type="pct"/>
            <w:tcBorders>
              <w:top w:val="nil"/>
              <w:left w:val="single" w:sz="4" w:space="0" w:color="auto"/>
              <w:bottom w:val="single" w:sz="4" w:space="0" w:color="auto"/>
              <w:right w:val="single" w:sz="4" w:space="0" w:color="auto"/>
            </w:tcBorders>
            <w:shd w:val="clear" w:color="auto" w:fill="auto"/>
            <w:noWrap/>
            <w:vAlign w:val="bottom"/>
            <w:hideMark/>
          </w:tcPr>
          <w:p w14:paraId="2682FF6E" w14:textId="43AFF309" w:rsidR="00AB3812" w:rsidRPr="00AB3812" w:rsidRDefault="00296143" w:rsidP="00F30C32">
            <w:pPr>
              <w:spacing w:after="0"/>
              <w:rPr>
                <w:rFonts w:ascii="Arial" w:eastAsia="Times New Roman" w:hAnsi="Arial" w:cs="Arial"/>
                <w:color w:val="000000"/>
                <w:sz w:val="22"/>
                <w:lang w:eastAsia="en-IN"/>
              </w:rPr>
            </w:pPr>
            <w:r w:rsidRPr="008B64FE">
              <w:rPr>
                <w:rFonts w:ascii="Arial" w:eastAsia="Times New Roman" w:hAnsi="Arial" w:cs="Arial"/>
                <w:color w:val="000000"/>
                <w:sz w:val="22"/>
                <w:lang w:eastAsia="en-IN"/>
              </w:rPr>
              <w:t>Contribution</w:t>
            </w:r>
            <w:r w:rsidR="00AB3812" w:rsidRPr="00AB3812">
              <w:rPr>
                <w:rFonts w:ascii="Arial" w:eastAsia="Times New Roman" w:hAnsi="Arial" w:cs="Arial"/>
                <w:color w:val="000000"/>
                <w:sz w:val="22"/>
                <w:lang w:eastAsia="en-IN"/>
              </w:rPr>
              <w:t xml:space="preserve"> </w:t>
            </w:r>
          </w:p>
        </w:tc>
        <w:tc>
          <w:tcPr>
            <w:tcW w:w="1107" w:type="pct"/>
            <w:tcBorders>
              <w:top w:val="nil"/>
              <w:left w:val="nil"/>
              <w:bottom w:val="single" w:sz="4" w:space="0" w:color="auto"/>
              <w:right w:val="single" w:sz="4" w:space="0" w:color="auto"/>
            </w:tcBorders>
            <w:shd w:val="clear" w:color="auto" w:fill="auto"/>
            <w:noWrap/>
            <w:vAlign w:val="bottom"/>
            <w:hideMark/>
          </w:tcPr>
          <w:p w14:paraId="0A8DE0A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13466.18</w:t>
            </w:r>
          </w:p>
        </w:tc>
        <w:tc>
          <w:tcPr>
            <w:tcW w:w="1099" w:type="pct"/>
            <w:tcBorders>
              <w:top w:val="nil"/>
              <w:left w:val="nil"/>
              <w:bottom w:val="single" w:sz="4" w:space="0" w:color="auto"/>
              <w:right w:val="single" w:sz="4" w:space="0" w:color="auto"/>
            </w:tcBorders>
            <w:shd w:val="clear" w:color="auto" w:fill="auto"/>
            <w:noWrap/>
            <w:vAlign w:val="bottom"/>
            <w:hideMark/>
          </w:tcPr>
          <w:p w14:paraId="7FF10BC9"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43297.58</w:t>
            </w:r>
          </w:p>
        </w:tc>
        <w:tc>
          <w:tcPr>
            <w:tcW w:w="735" w:type="pct"/>
            <w:tcBorders>
              <w:top w:val="nil"/>
              <w:left w:val="nil"/>
              <w:bottom w:val="single" w:sz="4" w:space="0" w:color="auto"/>
              <w:right w:val="single" w:sz="4" w:space="0" w:color="auto"/>
            </w:tcBorders>
            <w:shd w:val="clear" w:color="auto" w:fill="auto"/>
            <w:noWrap/>
            <w:vAlign w:val="bottom"/>
            <w:hideMark/>
          </w:tcPr>
          <w:p w14:paraId="5D5E0E09"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46221.05</w:t>
            </w:r>
          </w:p>
        </w:tc>
        <w:tc>
          <w:tcPr>
            <w:tcW w:w="517" w:type="pct"/>
            <w:tcBorders>
              <w:top w:val="nil"/>
              <w:left w:val="nil"/>
              <w:bottom w:val="single" w:sz="4" w:space="0" w:color="auto"/>
              <w:right w:val="single" w:sz="4" w:space="0" w:color="auto"/>
            </w:tcBorders>
            <w:shd w:val="clear" w:color="auto" w:fill="auto"/>
            <w:noWrap/>
            <w:vAlign w:val="bottom"/>
            <w:hideMark/>
          </w:tcPr>
          <w:p w14:paraId="7C4D5E63"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102984.81</w:t>
            </w:r>
          </w:p>
        </w:tc>
      </w:tr>
      <w:tr w:rsidR="00AB3812" w:rsidRPr="00AB3812" w14:paraId="4C9FCD15" w14:textId="77777777" w:rsidTr="00AB3812">
        <w:trPr>
          <w:trHeight w:val="300"/>
        </w:trPr>
        <w:tc>
          <w:tcPr>
            <w:tcW w:w="1542" w:type="pct"/>
            <w:tcBorders>
              <w:top w:val="nil"/>
              <w:left w:val="single" w:sz="4" w:space="0" w:color="auto"/>
              <w:bottom w:val="nil"/>
              <w:right w:val="single" w:sz="4" w:space="0" w:color="auto"/>
            </w:tcBorders>
            <w:shd w:val="clear" w:color="auto" w:fill="auto"/>
            <w:noWrap/>
            <w:vAlign w:val="bottom"/>
            <w:hideMark/>
          </w:tcPr>
          <w:p w14:paraId="6B7E18F4"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 xml:space="preserve">Less: Fixed Cost </w:t>
            </w:r>
          </w:p>
        </w:tc>
        <w:tc>
          <w:tcPr>
            <w:tcW w:w="1107" w:type="pct"/>
            <w:tcBorders>
              <w:top w:val="nil"/>
              <w:left w:val="nil"/>
              <w:bottom w:val="nil"/>
              <w:right w:val="single" w:sz="4" w:space="0" w:color="auto"/>
            </w:tcBorders>
            <w:shd w:val="clear" w:color="auto" w:fill="auto"/>
            <w:noWrap/>
            <w:vAlign w:val="bottom"/>
            <w:hideMark/>
          </w:tcPr>
          <w:p w14:paraId="5F904279"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6470</w:t>
            </w:r>
          </w:p>
        </w:tc>
        <w:tc>
          <w:tcPr>
            <w:tcW w:w="1099" w:type="pct"/>
            <w:tcBorders>
              <w:top w:val="nil"/>
              <w:left w:val="nil"/>
              <w:bottom w:val="nil"/>
              <w:right w:val="single" w:sz="4" w:space="0" w:color="auto"/>
            </w:tcBorders>
            <w:shd w:val="clear" w:color="auto" w:fill="auto"/>
            <w:noWrap/>
            <w:vAlign w:val="bottom"/>
            <w:hideMark/>
          </w:tcPr>
          <w:p w14:paraId="3C530349"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4070.8</w:t>
            </w:r>
          </w:p>
        </w:tc>
        <w:tc>
          <w:tcPr>
            <w:tcW w:w="735" w:type="pct"/>
            <w:tcBorders>
              <w:top w:val="nil"/>
              <w:left w:val="nil"/>
              <w:bottom w:val="nil"/>
              <w:right w:val="single" w:sz="4" w:space="0" w:color="auto"/>
            </w:tcBorders>
            <w:shd w:val="clear" w:color="auto" w:fill="auto"/>
            <w:noWrap/>
            <w:vAlign w:val="bottom"/>
            <w:hideMark/>
          </w:tcPr>
          <w:p w14:paraId="57B1CD80"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2932.8</w:t>
            </w:r>
          </w:p>
        </w:tc>
        <w:tc>
          <w:tcPr>
            <w:tcW w:w="517" w:type="pct"/>
            <w:tcBorders>
              <w:top w:val="nil"/>
              <w:left w:val="nil"/>
              <w:bottom w:val="nil"/>
              <w:right w:val="single" w:sz="4" w:space="0" w:color="auto"/>
            </w:tcBorders>
            <w:shd w:val="clear" w:color="auto" w:fill="auto"/>
            <w:noWrap/>
            <w:vAlign w:val="bottom"/>
            <w:hideMark/>
          </w:tcPr>
          <w:p w14:paraId="5B259A5D" w14:textId="77777777" w:rsidR="00AB3812" w:rsidRPr="00AB3812" w:rsidRDefault="00AB3812" w:rsidP="00F30C32">
            <w:pPr>
              <w:spacing w:after="0"/>
              <w:rPr>
                <w:rFonts w:ascii="Arial" w:eastAsia="Times New Roman" w:hAnsi="Arial" w:cs="Arial"/>
                <w:color w:val="000000"/>
                <w:sz w:val="22"/>
                <w:lang w:eastAsia="en-IN"/>
              </w:rPr>
            </w:pPr>
            <w:r w:rsidRPr="00AB3812">
              <w:rPr>
                <w:rFonts w:ascii="Arial" w:eastAsia="Times New Roman" w:hAnsi="Arial" w:cs="Arial"/>
                <w:color w:val="000000"/>
                <w:sz w:val="22"/>
                <w:lang w:eastAsia="en-IN"/>
              </w:rPr>
              <w:t>13473.60</w:t>
            </w:r>
          </w:p>
        </w:tc>
      </w:tr>
      <w:tr w:rsidR="00AB3812" w:rsidRPr="00AB3812" w14:paraId="6FE13EDB" w14:textId="77777777" w:rsidTr="00AB3812">
        <w:trPr>
          <w:trHeight w:val="300"/>
        </w:trPr>
        <w:tc>
          <w:tcPr>
            <w:tcW w:w="1542"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98B7CAA"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 xml:space="preserve">Profit/Loss </w:t>
            </w:r>
          </w:p>
        </w:tc>
        <w:tc>
          <w:tcPr>
            <w:tcW w:w="1107" w:type="pct"/>
            <w:tcBorders>
              <w:top w:val="single" w:sz="8" w:space="0" w:color="auto"/>
              <w:left w:val="nil"/>
              <w:bottom w:val="single" w:sz="8" w:space="0" w:color="auto"/>
              <w:right w:val="single" w:sz="4" w:space="0" w:color="auto"/>
            </w:tcBorders>
            <w:shd w:val="clear" w:color="auto" w:fill="auto"/>
            <w:noWrap/>
            <w:vAlign w:val="bottom"/>
            <w:hideMark/>
          </w:tcPr>
          <w:p w14:paraId="673A5E05"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6996.18</w:t>
            </w:r>
          </w:p>
        </w:tc>
        <w:tc>
          <w:tcPr>
            <w:tcW w:w="1099" w:type="pct"/>
            <w:tcBorders>
              <w:top w:val="single" w:sz="8" w:space="0" w:color="auto"/>
              <w:left w:val="nil"/>
              <w:bottom w:val="single" w:sz="8" w:space="0" w:color="auto"/>
              <w:right w:val="single" w:sz="4" w:space="0" w:color="auto"/>
            </w:tcBorders>
            <w:shd w:val="clear" w:color="auto" w:fill="auto"/>
            <w:noWrap/>
            <w:vAlign w:val="bottom"/>
            <w:hideMark/>
          </w:tcPr>
          <w:p w14:paraId="4535E4F8"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39226.78</w:t>
            </w:r>
          </w:p>
        </w:tc>
        <w:tc>
          <w:tcPr>
            <w:tcW w:w="735" w:type="pct"/>
            <w:tcBorders>
              <w:top w:val="single" w:sz="8" w:space="0" w:color="auto"/>
              <w:left w:val="nil"/>
              <w:bottom w:val="single" w:sz="8" w:space="0" w:color="auto"/>
              <w:right w:val="single" w:sz="4" w:space="0" w:color="auto"/>
            </w:tcBorders>
            <w:shd w:val="clear" w:color="auto" w:fill="auto"/>
            <w:noWrap/>
            <w:vAlign w:val="bottom"/>
            <w:hideMark/>
          </w:tcPr>
          <w:p w14:paraId="3F9DE14D"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43288.25</w:t>
            </w:r>
          </w:p>
        </w:tc>
        <w:tc>
          <w:tcPr>
            <w:tcW w:w="517" w:type="pct"/>
            <w:tcBorders>
              <w:top w:val="single" w:sz="8" w:space="0" w:color="auto"/>
              <w:left w:val="nil"/>
              <w:bottom w:val="single" w:sz="8" w:space="0" w:color="auto"/>
              <w:right w:val="single" w:sz="8" w:space="0" w:color="auto"/>
            </w:tcBorders>
            <w:shd w:val="clear" w:color="auto" w:fill="auto"/>
            <w:noWrap/>
            <w:vAlign w:val="bottom"/>
            <w:hideMark/>
          </w:tcPr>
          <w:p w14:paraId="26D90D55" w14:textId="77777777" w:rsidR="00AB3812" w:rsidRPr="00AB3812" w:rsidRDefault="00AB3812" w:rsidP="00F30C32">
            <w:pPr>
              <w:spacing w:after="0"/>
              <w:rPr>
                <w:rFonts w:ascii="Arial" w:eastAsia="Times New Roman" w:hAnsi="Arial" w:cs="Arial"/>
                <w:b/>
                <w:bCs/>
                <w:color w:val="000000"/>
                <w:sz w:val="22"/>
                <w:lang w:eastAsia="en-IN"/>
              </w:rPr>
            </w:pPr>
            <w:r w:rsidRPr="00AB3812">
              <w:rPr>
                <w:rFonts w:ascii="Arial" w:eastAsia="Times New Roman" w:hAnsi="Arial" w:cs="Arial"/>
                <w:b/>
                <w:bCs/>
                <w:color w:val="000000"/>
                <w:sz w:val="22"/>
                <w:lang w:eastAsia="en-IN"/>
              </w:rPr>
              <w:t>89511.21</w:t>
            </w:r>
          </w:p>
        </w:tc>
      </w:tr>
    </w:tbl>
    <w:p w14:paraId="2B23B7CE" w14:textId="77777777" w:rsidR="00CA0CD3" w:rsidRPr="008B64FE" w:rsidRDefault="00CA0CD3" w:rsidP="00F30C32">
      <w:pPr>
        <w:rPr>
          <w:rFonts w:ascii="Arial" w:hAnsi="Arial" w:cs="Arial"/>
          <w:b/>
          <w:bCs/>
          <w:sz w:val="22"/>
        </w:rPr>
      </w:pPr>
    </w:p>
    <w:p w14:paraId="0D9726F5" w14:textId="77777777" w:rsidR="00392199" w:rsidRPr="008B64FE" w:rsidRDefault="00392199" w:rsidP="00392199">
      <w:pPr>
        <w:rPr>
          <w:rFonts w:ascii="Arial" w:hAnsi="Arial" w:cs="Arial"/>
          <w:sz w:val="22"/>
        </w:rPr>
      </w:pPr>
    </w:p>
    <w:p w14:paraId="6B3312A9" w14:textId="5A4469AE" w:rsidR="00602E0A" w:rsidRPr="008B64FE" w:rsidRDefault="00602E0A" w:rsidP="00392199">
      <w:pPr>
        <w:pStyle w:val="Heading1"/>
        <w:rPr>
          <w:rFonts w:ascii="Arial" w:hAnsi="Arial" w:cs="Arial"/>
          <w:sz w:val="22"/>
        </w:rPr>
      </w:pPr>
      <w:bookmarkStart w:id="6" w:name="_Toc130656907"/>
      <w:r w:rsidRPr="008B64FE">
        <w:rPr>
          <w:rFonts w:ascii="Arial" w:hAnsi="Arial" w:cs="Arial"/>
        </w:rPr>
        <w:t>1.3 If Budgeted contract is not honoured</w:t>
      </w:r>
      <w:bookmarkEnd w:id="6"/>
      <w:r w:rsidRPr="008B64FE">
        <w:rPr>
          <w:rFonts w:ascii="Arial" w:hAnsi="Arial" w:cs="Arial"/>
        </w:rPr>
        <w:t xml:space="preserve"> </w:t>
      </w:r>
    </w:p>
    <w:p w14:paraId="3981AA77" w14:textId="1B51BD78" w:rsidR="0019394E" w:rsidRPr="008B64FE" w:rsidRDefault="00530547" w:rsidP="00F30C32">
      <w:pPr>
        <w:rPr>
          <w:rFonts w:ascii="Arial" w:hAnsi="Arial" w:cs="Arial"/>
          <w:sz w:val="22"/>
        </w:rPr>
      </w:pPr>
      <w:r w:rsidRPr="008B64FE">
        <w:rPr>
          <w:rFonts w:ascii="Arial" w:hAnsi="Arial" w:cs="Arial"/>
          <w:sz w:val="22"/>
        </w:rPr>
        <w:t>As the contract is not be honoured then first priority would be given to the production of Premium tyre as it has the highest per unit contribution.</w:t>
      </w:r>
      <w:r w:rsidR="00DE4E53" w:rsidRPr="008B64FE">
        <w:rPr>
          <w:rFonts w:ascii="Arial" w:hAnsi="Arial" w:cs="Arial"/>
          <w:sz w:val="22"/>
        </w:rPr>
        <w:t xml:space="preserve"> Hence, budgeted 900 units will be produced and it will used 10800 m of wire. </w:t>
      </w:r>
    </w:p>
    <w:p w14:paraId="32779377" w14:textId="6E572E96" w:rsidR="00530547" w:rsidRPr="008B64FE" w:rsidRDefault="00530547" w:rsidP="00F30C32">
      <w:pPr>
        <w:rPr>
          <w:rFonts w:ascii="Arial" w:hAnsi="Arial" w:cs="Arial"/>
          <w:sz w:val="22"/>
        </w:rPr>
      </w:pPr>
      <w:r w:rsidRPr="008B64FE">
        <w:rPr>
          <w:rFonts w:ascii="Arial" w:hAnsi="Arial" w:cs="Arial"/>
          <w:sz w:val="22"/>
        </w:rPr>
        <w:t xml:space="preserve">Second priority would be given to </w:t>
      </w:r>
      <w:r w:rsidR="00DE4E53" w:rsidRPr="008B64FE">
        <w:rPr>
          <w:rFonts w:ascii="Arial" w:hAnsi="Arial" w:cs="Arial"/>
          <w:sz w:val="22"/>
        </w:rPr>
        <w:t>Standard tyre</w:t>
      </w:r>
      <w:r w:rsidR="001D489D" w:rsidRPr="008B64FE">
        <w:rPr>
          <w:rFonts w:ascii="Arial" w:hAnsi="Arial" w:cs="Arial"/>
          <w:sz w:val="22"/>
        </w:rPr>
        <w:t xml:space="preserve">. Total 1600 units will be produced </w:t>
      </w:r>
      <w:r w:rsidR="007C10F1" w:rsidRPr="008B64FE">
        <w:rPr>
          <w:rFonts w:ascii="Arial" w:hAnsi="Arial" w:cs="Arial"/>
          <w:sz w:val="22"/>
        </w:rPr>
        <w:t xml:space="preserve">and a total of 9600 meter </w:t>
      </w:r>
      <w:r w:rsidR="001D489D" w:rsidRPr="008B64FE">
        <w:rPr>
          <w:rFonts w:ascii="Arial" w:hAnsi="Arial" w:cs="Arial"/>
          <w:sz w:val="22"/>
        </w:rPr>
        <w:t xml:space="preserve">would </w:t>
      </w:r>
      <w:r w:rsidR="007C10F1" w:rsidRPr="008B64FE">
        <w:rPr>
          <w:rFonts w:ascii="Arial" w:hAnsi="Arial" w:cs="Arial"/>
          <w:sz w:val="22"/>
        </w:rPr>
        <w:t>be used</w:t>
      </w:r>
      <w:r w:rsidR="000A0477" w:rsidRPr="008B64FE">
        <w:rPr>
          <w:rFonts w:ascii="Arial" w:hAnsi="Arial" w:cs="Arial"/>
          <w:sz w:val="22"/>
        </w:rPr>
        <w:t xml:space="preserve">. </w:t>
      </w:r>
    </w:p>
    <w:p w14:paraId="099630C3" w14:textId="5DC6B24F" w:rsidR="000A0477" w:rsidRPr="008B64FE" w:rsidRDefault="000A0477" w:rsidP="00F30C32">
      <w:pPr>
        <w:rPr>
          <w:rFonts w:ascii="Arial" w:hAnsi="Arial" w:cs="Arial"/>
          <w:sz w:val="22"/>
        </w:rPr>
      </w:pPr>
      <w:r w:rsidRPr="008B64FE">
        <w:rPr>
          <w:rFonts w:ascii="Arial" w:hAnsi="Arial" w:cs="Arial"/>
          <w:sz w:val="22"/>
        </w:rPr>
        <w:t>Remaining wire of 474</w:t>
      </w:r>
      <w:r w:rsidR="003E4426" w:rsidRPr="008B64FE">
        <w:rPr>
          <w:rFonts w:ascii="Arial" w:hAnsi="Arial" w:cs="Arial"/>
          <w:sz w:val="22"/>
        </w:rPr>
        <w:t xml:space="preserve">0 meter will be used for the production of budget tyre. Remaining </w:t>
      </w:r>
      <w:r w:rsidR="003551B5" w:rsidRPr="008B64FE">
        <w:rPr>
          <w:rFonts w:ascii="Arial" w:hAnsi="Arial" w:cs="Arial"/>
          <w:sz w:val="22"/>
        </w:rPr>
        <w:t>wire will produce 1185 units of budget tyres.</w:t>
      </w:r>
    </w:p>
    <w:tbl>
      <w:tblPr>
        <w:tblW w:w="5000" w:type="pct"/>
        <w:tblLook w:val="04A0" w:firstRow="1" w:lastRow="0" w:firstColumn="1" w:lastColumn="0" w:noHBand="0" w:noVBand="1"/>
      </w:tblPr>
      <w:tblGrid>
        <w:gridCol w:w="1998"/>
        <w:gridCol w:w="2589"/>
        <w:gridCol w:w="2684"/>
        <w:gridCol w:w="1735"/>
      </w:tblGrid>
      <w:tr w:rsidR="0019394E" w:rsidRPr="0019394E" w14:paraId="27795420" w14:textId="77777777" w:rsidTr="0019394E">
        <w:trPr>
          <w:trHeight w:val="300"/>
        </w:trPr>
        <w:tc>
          <w:tcPr>
            <w:tcW w:w="1629"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D37FAF7"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w:t>
            </w:r>
          </w:p>
        </w:tc>
        <w:tc>
          <w:tcPr>
            <w:tcW w:w="1264" w:type="pct"/>
            <w:tcBorders>
              <w:top w:val="single" w:sz="8" w:space="0" w:color="auto"/>
              <w:left w:val="nil"/>
              <w:bottom w:val="single" w:sz="8" w:space="0" w:color="auto"/>
              <w:right w:val="single" w:sz="4" w:space="0" w:color="auto"/>
            </w:tcBorders>
            <w:shd w:val="clear" w:color="auto" w:fill="auto"/>
            <w:noWrap/>
            <w:vAlign w:val="bottom"/>
            <w:hideMark/>
          </w:tcPr>
          <w:p w14:paraId="27A39BDD"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xml:space="preserve">Maximum Annual Demand </w:t>
            </w:r>
          </w:p>
        </w:tc>
        <w:tc>
          <w:tcPr>
            <w:tcW w:w="1273" w:type="pct"/>
            <w:tcBorders>
              <w:top w:val="single" w:sz="8" w:space="0" w:color="auto"/>
              <w:left w:val="nil"/>
              <w:bottom w:val="single" w:sz="8" w:space="0" w:color="auto"/>
              <w:right w:val="single" w:sz="4" w:space="0" w:color="auto"/>
            </w:tcBorders>
            <w:shd w:val="clear" w:color="auto" w:fill="auto"/>
            <w:noWrap/>
            <w:vAlign w:val="bottom"/>
            <w:hideMark/>
          </w:tcPr>
          <w:p w14:paraId="4A9F47B9"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Special Strengthening Wire</w:t>
            </w:r>
          </w:p>
        </w:tc>
        <w:tc>
          <w:tcPr>
            <w:tcW w:w="833" w:type="pct"/>
            <w:tcBorders>
              <w:top w:val="single" w:sz="8" w:space="0" w:color="auto"/>
              <w:left w:val="nil"/>
              <w:bottom w:val="single" w:sz="8" w:space="0" w:color="auto"/>
              <w:right w:val="single" w:sz="8" w:space="0" w:color="auto"/>
            </w:tcBorders>
            <w:shd w:val="clear" w:color="auto" w:fill="auto"/>
            <w:noWrap/>
            <w:vAlign w:val="bottom"/>
            <w:hideMark/>
          </w:tcPr>
          <w:p w14:paraId="5B8F6743"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xml:space="preserve">Total meter used </w:t>
            </w:r>
          </w:p>
        </w:tc>
      </w:tr>
      <w:tr w:rsidR="0019394E" w:rsidRPr="0019394E" w14:paraId="16B7B44F" w14:textId="77777777" w:rsidTr="0019394E">
        <w:trPr>
          <w:trHeight w:val="300"/>
        </w:trPr>
        <w:tc>
          <w:tcPr>
            <w:tcW w:w="1629" w:type="pct"/>
            <w:tcBorders>
              <w:top w:val="nil"/>
              <w:left w:val="single" w:sz="8" w:space="0" w:color="auto"/>
              <w:bottom w:val="single" w:sz="8" w:space="0" w:color="auto"/>
              <w:right w:val="single" w:sz="4" w:space="0" w:color="auto"/>
            </w:tcBorders>
            <w:shd w:val="clear" w:color="auto" w:fill="auto"/>
            <w:noWrap/>
            <w:vAlign w:val="bottom"/>
            <w:hideMark/>
          </w:tcPr>
          <w:p w14:paraId="749D20D8"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xml:space="preserve">Total supply of wire </w:t>
            </w:r>
          </w:p>
        </w:tc>
        <w:tc>
          <w:tcPr>
            <w:tcW w:w="1264" w:type="pct"/>
            <w:tcBorders>
              <w:top w:val="nil"/>
              <w:left w:val="nil"/>
              <w:bottom w:val="single" w:sz="8" w:space="0" w:color="auto"/>
              <w:right w:val="single" w:sz="4" w:space="0" w:color="auto"/>
            </w:tcBorders>
            <w:shd w:val="clear" w:color="auto" w:fill="auto"/>
            <w:noWrap/>
            <w:vAlign w:val="bottom"/>
            <w:hideMark/>
          </w:tcPr>
          <w:p w14:paraId="4B01FAC6"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w:t>
            </w:r>
          </w:p>
        </w:tc>
        <w:tc>
          <w:tcPr>
            <w:tcW w:w="1273" w:type="pct"/>
            <w:tcBorders>
              <w:top w:val="nil"/>
              <w:left w:val="nil"/>
              <w:bottom w:val="single" w:sz="8" w:space="0" w:color="auto"/>
              <w:right w:val="single" w:sz="4" w:space="0" w:color="auto"/>
            </w:tcBorders>
            <w:shd w:val="clear" w:color="auto" w:fill="auto"/>
            <w:noWrap/>
            <w:vAlign w:val="bottom"/>
            <w:hideMark/>
          </w:tcPr>
          <w:p w14:paraId="25FE64F5"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 </w:t>
            </w:r>
          </w:p>
        </w:tc>
        <w:tc>
          <w:tcPr>
            <w:tcW w:w="833" w:type="pct"/>
            <w:tcBorders>
              <w:top w:val="nil"/>
              <w:left w:val="nil"/>
              <w:bottom w:val="single" w:sz="8" w:space="0" w:color="auto"/>
              <w:right w:val="single" w:sz="8" w:space="0" w:color="auto"/>
            </w:tcBorders>
            <w:shd w:val="clear" w:color="auto" w:fill="auto"/>
            <w:noWrap/>
            <w:vAlign w:val="bottom"/>
            <w:hideMark/>
          </w:tcPr>
          <w:p w14:paraId="2B73DB7A" w14:textId="77777777" w:rsidR="0019394E" w:rsidRPr="0019394E" w:rsidRDefault="0019394E" w:rsidP="00F30C32">
            <w:pPr>
              <w:spacing w:after="0"/>
              <w:rPr>
                <w:rFonts w:ascii="Arial" w:eastAsia="Times New Roman" w:hAnsi="Arial" w:cs="Arial"/>
                <w:b/>
                <w:bCs/>
                <w:color w:val="000000"/>
                <w:sz w:val="22"/>
                <w:lang w:eastAsia="en-IN"/>
              </w:rPr>
            </w:pPr>
            <w:r w:rsidRPr="0019394E">
              <w:rPr>
                <w:rFonts w:ascii="Arial" w:eastAsia="Times New Roman" w:hAnsi="Arial" w:cs="Arial"/>
                <w:b/>
                <w:bCs/>
                <w:color w:val="000000"/>
                <w:sz w:val="22"/>
                <w:lang w:eastAsia="en-IN"/>
              </w:rPr>
              <w:t>25140</w:t>
            </w:r>
          </w:p>
        </w:tc>
      </w:tr>
      <w:tr w:rsidR="0019394E" w:rsidRPr="0019394E" w14:paraId="7F2A0E07" w14:textId="77777777" w:rsidTr="0019394E">
        <w:trPr>
          <w:trHeight w:val="288"/>
        </w:trPr>
        <w:tc>
          <w:tcPr>
            <w:tcW w:w="1629" w:type="pct"/>
            <w:tcBorders>
              <w:top w:val="nil"/>
              <w:left w:val="single" w:sz="8" w:space="0" w:color="auto"/>
              <w:bottom w:val="single" w:sz="4" w:space="0" w:color="auto"/>
              <w:right w:val="single" w:sz="4" w:space="0" w:color="auto"/>
            </w:tcBorders>
            <w:shd w:val="clear" w:color="auto" w:fill="auto"/>
            <w:noWrap/>
            <w:vAlign w:val="bottom"/>
            <w:hideMark/>
          </w:tcPr>
          <w:p w14:paraId="208CFE23"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 xml:space="preserve">Premium </w:t>
            </w:r>
          </w:p>
        </w:tc>
        <w:tc>
          <w:tcPr>
            <w:tcW w:w="1264" w:type="pct"/>
            <w:tcBorders>
              <w:top w:val="nil"/>
              <w:left w:val="nil"/>
              <w:bottom w:val="single" w:sz="4" w:space="0" w:color="auto"/>
              <w:right w:val="single" w:sz="4" w:space="0" w:color="auto"/>
            </w:tcBorders>
            <w:shd w:val="clear" w:color="auto" w:fill="auto"/>
            <w:noWrap/>
            <w:vAlign w:val="bottom"/>
            <w:hideMark/>
          </w:tcPr>
          <w:p w14:paraId="5BFE4A79"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900</w:t>
            </w:r>
          </w:p>
        </w:tc>
        <w:tc>
          <w:tcPr>
            <w:tcW w:w="1273" w:type="pct"/>
            <w:tcBorders>
              <w:top w:val="nil"/>
              <w:left w:val="nil"/>
              <w:bottom w:val="single" w:sz="4" w:space="0" w:color="auto"/>
              <w:right w:val="single" w:sz="4" w:space="0" w:color="auto"/>
            </w:tcBorders>
            <w:shd w:val="clear" w:color="auto" w:fill="auto"/>
            <w:noWrap/>
            <w:vAlign w:val="bottom"/>
            <w:hideMark/>
          </w:tcPr>
          <w:p w14:paraId="457BE1EB"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12</w:t>
            </w:r>
          </w:p>
        </w:tc>
        <w:tc>
          <w:tcPr>
            <w:tcW w:w="833" w:type="pct"/>
            <w:tcBorders>
              <w:top w:val="nil"/>
              <w:left w:val="nil"/>
              <w:bottom w:val="single" w:sz="4" w:space="0" w:color="auto"/>
              <w:right w:val="single" w:sz="8" w:space="0" w:color="auto"/>
            </w:tcBorders>
            <w:shd w:val="clear" w:color="auto" w:fill="auto"/>
            <w:noWrap/>
            <w:vAlign w:val="bottom"/>
            <w:hideMark/>
          </w:tcPr>
          <w:p w14:paraId="3C96C5AB"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10800</w:t>
            </w:r>
          </w:p>
        </w:tc>
      </w:tr>
      <w:tr w:rsidR="0019394E" w:rsidRPr="0019394E" w14:paraId="7C35CA1C" w14:textId="77777777" w:rsidTr="0019394E">
        <w:trPr>
          <w:trHeight w:val="288"/>
        </w:trPr>
        <w:tc>
          <w:tcPr>
            <w:tcW w:w="1629" w:type="pct"/>
            <w:tcBorders>
              <w:top w:val="nil"/>
              <w:left w:val="single" w:sz="8" w:space="0" w:color="auto"/>
              <w:bottom w:val="single" w:sz="4" w:space="0" w:color="auto"/>
              <w:right w:val="single" w:sz="4" w:space="0" w:color="auto"/>
            </w:tcBorders>
            <w:shd w:val="clear" w:color="auto" w:fill="auto"/>
            <w:noWrap/>
            <w:vAlign w:val="bottom"/>
            <w:hideMark/>
          </w:tcPr>
          <w:p w14:paraId="0B692BBD"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 xml:space="preserve">Standard </w:t>
            </w:r>
          </w:p>
        </w:tc>
        <w:tc>
          <w:tcPr>
            <w:tcW w:w="1264" w:type="pct"/>
            <w:tcBorders>
              <w:top w:val="nil"/>
              <w:left w:val="nil"/>
              <w:bottom w:val="single" w:sz="4" w:space="0" w:color="auto"/>
              <w:right w:val="single" w:sz="4" w:space="0" w:color="auto"/>
            </w:tcBorders>
            <w:shd w:val="clear" w:color="auto" w:fill="auto"/>
            <w:noWrap/>
            <w:vAlign w:val="bottom"/>
            <w:hideMark/>
          </w:tcPr>
          <w:p w14:paraId="5CBFBB9D"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1600</w:t>
            </w:r>
          </w:p>
        </w:tc>
        <w:tc>
          <w:tcPr>
            <w:tcW w:w="1273" w:type="pct"/>
            <w:tcBorders>
              <w:top w:val="nil"/>
              <w:left w:val="nil"/>
              <w:bottom w:val="single" w:sz="4" w:space="0" w:color="auto"/>
              <w:right w:val="single" w:sz="4" w:space="0" w:color="auto"/>
            </w:tcBorders>
            <w:shd w:val="clear" w:color="auto" w:fill="auto"/>
            <w:noWrap/>
            <w:vAlign w:val="bottom"/>
            <w:hideMark/>
          </w:tcPr>
          <w:p w14:paraId="428D5A97"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6</w:t>
            </w:r>
          </w:p>
        </w:tc>
        <w:tc>
          <w:tcPr>
            <w:tcW w:w="833" w:type="pct"/>
            <w:tcBorders>
              <w:top w:val="nil"/>
              <w:left w:val="nil"/>
              <w:bottom w:val="single" w:sz="4" w:space="0" w:color="auto"/>
              <w:right w:val="single" w:sz="8" w:space="0" w:color="auto"/>
            </w:tcBorders>
            <w:shd w:val="clear" w:color="auto" w:fill="auto"/>
            <w:noWrap/>
            <w:vAlign w:val="bottom"/>
            <w:hideMark/>
          </w:tcPr>
          <w:p w14:paraId="43D9238E"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9600</w:t>
            </w:r>
          </w:p>
        </w:tc>
      </w:tr>
      <w:tr w:rsidR="0019394E" w:rsidRPr="0019394E" w14:paraId="2C4182BB" w14:textId="77777777" w:rsidTr="0019394E">
        <w:trPr>
          <w:trHeight w:val="300"/>
        </w:trPr>
        <w:tc>
          <w:tcPr>
            <w:tcW w:w="1629" w:type="pct"/>
            <w:tcBorders>
              <w:top w:val="nil"/>
              <w:left w:val="single" w:sz="8" w:space="0" w:color="auto"/>
              <w:bottom w:val="single" w:sz="8" w:space="0" w:color="auto"/>
              <w:right w:val="single" w:sz="4" w:space="0" w:color="auto"/>
            </w:tcBorders>
            <w:shd w:val="clear" w:color="auto" w:fill="auto"/>
            <w:noWrap/>
            <w:vAlign w:val="bottom"/>
            <w:hideMark/>
          </w:tcPr>
          <w:p w14:paraId="369797F9"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 xml:space="preserve">Budget </w:t>
            </w:r>
          </w:p>
        </w:tc>
        <w:tc>
          <w:tcPr>
            <w:tcW w:w="1264" w:type="pct"/>
            <w:tcBorders>
              <w:top w:val="nil"/>
              <w:left w:val="nil"/>
              <w:bottom w:val="single" w:sz="8" w:space="0" w:color="auto"/>
              <w:right w:val="single" w:sz="4" w:space="0" w:color="auto"/>
            </w:tcBorders>
            <w:shd w:val="clear" w:color="auto" w:fill="auto"/>
            <w:noWrap/>
            <w:vAlign w:val="bottom"/>
            <w:hideMark/>
          </w:tcPr>
          <w:p w14:paraId="70ADF269"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1185</w:t>
            </w:r>
          </w:p>
        </w:tc>
        <w:tc>
          <w:tcPr>
            <w:tcW w:w="1273" w:type="pct"/>
            <w:tcBorders>
              <w:top w:val="nil"/>
              <w:left w:val="nil"/>
              <w:bottom w:val="single" w:sz="8" w:space="0" w:color="auto"/>
              <w:right w:val="single" w:sz="4" w:space="0" w:color="auto"/>
            </w:tcBorders>
            <w:shd w:val="clear" w:color="auto" w:fill="auto"/>
            <w:noWrap/>
            <w:vAlign w:val="bottom"/>
            <w:hideMark/>
          </w:tcPr>
          <w:p w14:paraId="5C39A6DF"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4</w:t>
            </w:r>
          </w:p>
        </w:tc>
        <w:tc>
          <w:tcPr>
            <w:tcW w:w="833" w:type="pct"/>
            <w:tcBorders>
              <w:top w:val="nil"/>
              <w:left w:val="nil"/>
              <w:bottom w:val="single" w:sz="8" w:space="0" w:color="auto"/>
              <w:right w:val="single" w:sz="8" w:space="0" w:color="auto"/>
            </w:tcBorders>
            <w:shd w:val="clear" w:color="auto" w:fill="auto"/>
            <w:noWrap/>
            <w:vAlign w:val="bottom"/>
            <w:hideMark/>
          </w:tcPr>
          <w:p w14:paraId="2AC39540" w14:textId="77777777" w:rsidR="0019394E" w:rsidRPr="0019394E" w:rsidRDefault="0019394E" w:rsidP="00F30C32">
            <w:pPr>
              <w:spacing w:after="0"/>
              <w:rPr>
                <w:rFonts w:ascii="Arial" w:eastAsia="Times New Roman" w:hAnsi="Arial" w:cs="Arial"/>
                <w:color w:val="000000"/>
                <w:sz w:val="22"/>
                <w:lang w:eastAsia="en-IN"/>
              </w:rPr>
            </w:pPr>
            <w:r w:rsidRPr="0019394E">
              <w:rPr>
                <w:rFonts w:ascii="Arial" w:eastAsia="Times New Roman" w:hAnsi="Arial" w:cs="Arial"/>
                <w:color w:val="000000"/>
                <w:sz w:val="22"/>
                <w:lang w:eastAsia="en-IN"/>
              </w:rPr>
              <w:t>4740</w:t>
            </w:r>
          </w:p>
        </w:tc>
      </w:tr>
    </w:tbl>
    <w:p w14:paraId="78AA6EA0" w14:textId="215FCFD0" w:rsidR="00790450" w:rsidRPr="008B64FE" w:rsidRDefault="00790450" w:rsidP="00F30C32">
      <w:pPr>
        <w:rPr>
          <w:rFonts w:ascii="Arial" w:hAnsi="Arial" w:cs="Arial"/>
          <w:sz w:val="22"/>
        </w:rPr>
      </w:pPr>
    </w:p>
    <w:p w14:paraId="5A3BC081" w14:textId="77777777" w:rsidR="00844C45" w:rsidRPr="008B64FE" w:rsidRDefault="00844C45" w:rsidP="00F30C32">
      <w:pPr>
        <w:rPr>
          <w:rFonts w:ascii="Arial" w:hAnsi="Arial" w:cs="Arial"/>
          <w:sz w:val="22"/>
        </w:rPr>
      </w:pPr>
    </w:p>
    <w:p w14:paraId="761935BC" w14:textId="2459EE07" w:rsidR="00844C45" w:rsidRPr="008B64FE" w:rsidRDefault="00844C45" w:rsidP="00F30C32">
      <w:pPr>
        <w:rPr>
          <w:rFonts w:ascii="Arial" w:hAnsi="Arial" w:cs="Arial"/>
          <w:sz w:val="22"/>
        </w:rPr>
      </w:pPr>
      <w:r w:rsidRPr="008B64FE">
        <w:rPr>
          <w:rFonts w:ascii="Arial" w:hAnsi="Arial" w:cs="Arial"/>
          <w:b/>
          <w:bCs/>
          <w:sz w:val="22"/>
        </w:rPr>
        <w:t xml:space="preserve">Income statement when Budget contract is </w:t>
      </w:r>
      <w:r w:rsidR="00590535" w:rsidRPr="008B64FE">
        <w:rPr>
          <w:rFonts w:ascii="Arial" w:hAnsi="Arial" w:cs="Arial"/>
          <w:b/>
          <w:bCs/>
          <w:sz w:val="22"/>
        </w:rPr>
        <w:t xml:space="preserve">not </w:t>
      </w:r>
      <w:r w:rsidRPr="008B64FE">
        <w:rPr>
          <w:rFonts w:ascii="Arial" w:hAnsi="Arial" w:cs="Arial"/>
          <w:b/>
          <w:bCs/>
          <w:sz w:val="22"/>
        </w:rPr>
        <w:t>honoured for year ending 31</w:t>
      </w:r>
      <w:r w:rsidRPr="008B64FE">
        <w:rPr>
          <w:rFonts w:ascii="Arial" w:hAnsi="Arial" w:cs="Arial"/>
          <w:b/>
          <w:bCs/>
          <w:sz w:val="22"/>
          <w:vertAlign w:val="superscript"/>
        </w:rPr>
        <w:t>st</w:t>
      </w:r>
      <w:r w:rsidRPr="008B64FE">
        <w:rPr>
          <w:rFonts w:ascii="Arial" w:hAnsi="Arial" w:cs="Arial"/>
          <w:b/>
          <w:bCs/>
          <w:sz w:val="22"/>
        </w:rPr>
        <w:t xml:space="preserve"> Dec. 2023</w:t>
      </w:r>
    </w:p>
    <w:tbl>
      <w:tblPr>
        <w:tblW w:w="5000" w:type="pct"/>
        <w:tblLook w:val="04A0" w:firstRow="1" w:lastRow="0" w:firstColumn="1" w:lastColumn="0" w:noHBand="0" w:noVBand="1"/>
      </w:tblPr>
      <w:tblGrid>
        <w:gridCol w:w="2553"/>
        <w:gridCol w:w="1960"/>
        <w:gridCol w:w="1976"/>
        <w:gridCol w:w="1261"/>
        <w:gridCol w:w="1256"/>
      </w:tblGrid>
      <w:tr w:rsidR="006C6C38" w:rsidRPr="006C6C38" w14:paraId="09107DE6" w14:textId="77777777" w:rsidTr="006C6C38">
        <w:trPr>
          <w:trHeight w:val="300"/>
        </w:trPr>
        <w:tc>
          <w:tcPr>
            <w:tcW w:w="1469"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09916C7"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 </w:t>
            </w:r>
          </w:p>
        </w:tc>
        <w:tc>
          <w:tcPr>
            <w:tcW w:w="1140" w:type="pct"/>
            <w:tcBorders>
              <w:top w:val="single" w:sz="8" w:space="0" w:color="auto"/>
              <w:left w:val="nil"/>
              <w:bottom w:val="single" w:sz="8" w:space="0" w:color="auto"/>
              <w:right w:val="single" w:sz="4" w:space="0" w:color="auto"/>
            </w:tcBorders>
            <w:shd w:val="clear" w:color="auto" w:fill="auto"/>
            <w:noWrap/>
            <w:vAlign w:val="bottom"/>
            <w:hideMark/>
          </w:tcPr>
          <w:p w14:paraId="6C0BB49F"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Budget</w:t>
            </w:r>
          </w:p>
        </w:tc>
        <w:tc>
          <w:tcPr>
            <w:tcW w:w="1148" w:type="pct"/>
            <w:tcBorders>
              <w:top w:val="single" w:sz="8" w:space="0" w:color="auto"/>
              <w:left w:val="nil"/>
              <w:bottom w:val="single" w:sz="8" w:space="0" w:color="auto"/>
              <w:right w:val="single" w:sz="4" w:space="0" w:color="auto"/>
            </w:tcBorders>
            <w:shd w:val="clear" w:color="auto" w:fill="auto"/>
            <w:noWrap/>
            <w:vAlign w:val="bottom"/>
            <w:hideMark/>
          </w:tcPr>
          <w:p w14:paraId="181D19EC"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Standard</w:t>
            </w:r>
          </w:p>
        </w:tc>
        <w:tc>
          <w:tcPr>
            <w:tcW w:w="751" w:type="pct"/>
            <w:tcBorders>
              <w:top w:val="single" w:sz="8" w:space="0" w:color="auto"/>
              <w:left w:val="nil"/>
              <w:bottom w:val="single" w:sz="8" w:space="0" w:color="auto"/>
              <w:right w:val="single" w:sz="4" w:space="0" w:color="auto"/>
            </w:tcBorders>
            <w:shd w:val="clear" w:color="auto" w:fill="auto"/>
            <w:noWrap/>
            <w:vAlign w:val="bottom"/>
            <w:hideMark/>
          </w:tcPr>
          <w:p w14:paraId="2F78246A"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 xml:space="preserve">Premium </w:t>
            </w:r>
          </w:p>
        </w:tc>
        <w:tc>
          <w:tcPr>
            <w:tcW w:w="493" w:type="pct"/>
            <w:tcBorders>
              <w:top w:val="single" w:sz="8" w:space="0" w:color="auto"/>
              <w:left w:val="nil"/>
              <w:bottom w:val="single" w:sz="8" w:space="0" w:color="auto"/>
              <w:right w:val="single" w:sz="8" w:space="0" w:color="auto"/>
            </w:tcBorders>
            <w:shd w:val="clear" w:color="auto" w:fill="auto"/>
            <w:noWrap/>
            <w:vAlign w:val="bottom"/>
            <w:hideMark/>
          </w:tcPr>
          <w:p w14:paraId="2F19BA65"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 xml:space="preserve">Total </w:t>
            </w:r>
          </w:p>
        </w:tc>
      </w:tr>
      <w:tr w:rsidR="006C6C38" w:rsidRPr="006C6C38" w14:paraId="32EBB11C"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58BAA5CA"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Sales Unit </w:t>
            </w:r>
          </w:p>
        </w:tc>
        <w:tc>
          <w:tcPr>
            <w:tcW w:w="1140" w:type="pct"/>
            <w:tcBorders>
              <w:top w:val="nil"/>
              <w:left w:val="nil"/>
              <w:bottom w:val="single" w:sz="4" w:space="0" w:color="auto"/>
              <w:right w:val="single" w:sz="4" w:space="0" w:color="auto"/>
            </w:tcBorders>
            <w:shd w:val="clear" w:color="auto" w:fill="auto"/>
            <w:noWrap/>
            <w:vAlign w:val="bottom"/>
            <w:hideMark/>
          </w:tcPr>
          <w:p w14:paraId="0B7709EE"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1185</w:t>
            </w:r>
          </w:p>
        </w:tc>
        <w:tc>
          <w:tcPr>
            <w:tcW w:w="1148" w:type="pct"/>
            <w:tcBorders>
              <w:top w:val="nil"/>
              <w:left w:val="nil"/>
              <w:bottom w:val="single" w:sz="4" w:space="0" w:color="auto"/>
              <w:right w:val="single" w:sz="4" w:space="0" w:color="auto"/>
            </w:tcBorders>
            <w:shd w:val="clear" w:color="auto" w:fill="auto"/>
            <w:noWrap/>
            <w:vAlign w:val="bottom"/>
            <w:hideMark/>
          </w:tcPr>
          <w:p w14:paraId="70C4B73D"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1600</w:t>
            </w:r>
          </w:p>
        </w:tc>
        <w:tc>
          <w:tcPr>
            <w:tcW w:w="751" w:type="pct"/>
            <w:tcBorders>
              <w:top w:val="nil"/>
              <w:left w:val="nil"/>
              <w:bottom w:val="single" w:sz="4" w:space="0" w:color="auto"/>
              <w:right w:val="single" w:sz="4" w:space="0" w:color="auto"/>
            </w:tcBorders>
            <w:shd w:val="clear" w:color="auto" w:fill="auto"/>
            <w:noWrap/>
            <w:vAlign w:val="bottom"/>
            <w:hideMark/>
          </w:tcPr>
          <w:p w14:paraId="45B69FD0"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900</w:t>
            </w:r>
          </w:p>
        </w:tc>
        <w:tc>
          <w:tcPr>
            <w:tcW w:w="493" w:type="pct"/>
            <w:tcBorders>
              <w:top w:val="nil"/>
              <w:left w:val="nil"/>
              <w:bottom w:val="single" w:sz="4" w:space="0" w:color="auto"/>
              <w:right w:val="single" w:sz="8" w:space="0" w:color="auto"/>
            </w:tcBorders>
            <w:shd w:val="clear" w:color="auto" w:fill="auto"/>
            <w:noWrap/>
            <w:vAlign w:val="bottom"/>
            <w:hideMark/>
          </w:tcPr>
          <w:p w14:paraId="0A1DC3C2"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3685</w:t>
            </w:r>
          </w:p>
        </w:tc>
      </w:tr>
      <w:tr w:rsidR="006C6C38" w:rsidRPr="006C6C38" w14:paraId="675FFE11"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16F64B87"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lastRenderedPageBreak/>
              <w:t xml:space="preserve">Sales  </w:t>
            </w:r>
          </w:p>
        </w:tc>
        <w:tc>
          <w:tcPr>
            <w:tcW w:w="1140" w:type="pct"/>
            <w:tcBorders>
              <w:top w:val="nil"/>
              <w:left w:val="nil"/>
              <w:bottom w:val="single" w:sz="4" w:space="0" w:color="auto"/>
              <w:right w:val="single" w:sz="4" w:space="0" w:color="auto"/>
            </w:tcBorders>
            <w:shd w:val="clear" w:color="auto" w:fill="auto"/>
            <w:noWrap/>
            <w:vAlign w:val="bottom"/>
            <w:hideMark/>
          </w:tcPr>
          <w:p w14:paraId="01BC310B"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71100</w:t>
            </w:r>
          </w:p>
        </w:tc>
        <w:tc>
          <w:tcPr>
            <w:tcW w:w="1148" w:type="pct"/>
            <w:tcBorders>
              <w:top w:val="nil"/>
              <w:left w:val="nil"/>
              <w:bottom w:val="single" w:sz="4" w:space="0" w:color="auto"/>
              <w:right w:val="single" w:sz="4" w:space="0" w:color="auto"/>
            </w:tcBorders>
            <w:shd w:val="clear" w:color="auto" w:fill="auto"/>
            <w:noWrap/>
            <w:vAlign w:val="bottom"/>
            <w:hideMark/>
          </w:tcPr>
          <w:p w14:paraId="2BB232E9"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144000</w:t>
            </w:r>
          </w:p>
        </w:tc>
        <w:tc>
          <w:tcPr>
            <w:tcW w:w="751" w:type="pct"/>
            <w:tcBorders>
              <w:top w:val="nil"/>
              <w:left w:val="nil"/>
              <w:bottom w:val="single" w:sz="4" w:space="0" w:color="auto"/>
              <w:right w:val="single" w:sz="4" w:space="0" w:color="auto"/>
            </w:tcBorders>
            <w:shd w:val="clear" w:color="auto" w:fill="auto"/>
            <w:noWrap/>
            <w:vAlign w:val="bottom"/>
            <w:hideMark/>
          </w:tcPr>
          <w:p w14:paraId="6E57EC29"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108000</w:t>
            </w:r>
          </w:p>
        </w:tc>
        <w:tc>
          <w:tcPr>
            <w:tcW w:w="493" w:type="pct"/>
            <w:tcBorders>
              <w:top w:val="nil"/>
              <w:left w:val="nil"/>
              <w:bottom w:val="single" w:sz="4" w:space="0" w:color="auto"/>
              <w:right w:val="single" w:sz="8" w:space="0" w:color="auto"/>
            </w:tcBorders>
            <w:shd w:val="clear" w:color="auto" w:fill="auto"/>
            <w:noWrap/>
            <w:vAlign w:val="bottom"/>
            <w:hideMark/>
          </w:tcPr>
          <w:p w14:paraId="3E0BD7BB"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323100</w:t>
            </w:r>
          </w:p>
        </w:tc>
      </w:tr>
      <w:tr w:rsidR="006C6C38" w:rsidRPr="006C6C38" w14:paraId="78626C60"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68A2C9E9"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Other raw material </w:t>
            </w:r>
          </w:p>
        </w:tc>
        <w:tc>
          <w:tcPr>
            <w:tcW w:w="1140" w:type="pct"/>
            <w:tcBorders>
              <w:top w:val="nil"/>
              <w:left w:val="nil"/>
              <w:bottom w:val="single" w:sz="4" w:space="0" w:color="auto"/>
              <w:right w:val="single" w:sz="4" w:space="0" w:color="auto"/>
            </w:tcBorders>
            <w:shd w:val="clear" w:color="auto" w:fill="auto"/>
            <w:noWrap/>
            <w:vAlign w:val="bottom"/>
            <w:hideMark/>
          </w:tcPr>
          <w:p w14:paraId="4828D386"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32622.35</w:t>
            </w:r>
          </w:p>
        </w:tc>
        <w:tc>
          <w:tcPr>
            <w:tcW w:w="1148" w:type="pct"/>
            <w:tcBorders>
              <w:top w:val="nil"/>
              <w:left w:val="nil"/>
              <w:bottom w:val="single" w:sz="4" w:space="0" w:color="auto"/>
              <w:right w:val="single" w:sz="4" w:space="0" w:color="auto"/>
            </w:tcBorders>
            <w:shd w:val="clear" w:color="auto" w:fill="auto"/>
            <w:noWrap/>
            <w:vAlign w:val="bottom"/>
            <w:hideMark/>
          </w:tcPr>
          <w:p w14:paraId="61479A63"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49806.45</w:t>
            </w:r>
          </w:p>
        </w:tc>
        <w:tc>
          <w:tcPr>
            <w:tcW w:w="751" w:type="pct"/>
            <w:tcBorders>
              <w:top w:val="nil"/>
              <w:left w:val="nil"/>
              <w:bottom w:val="single" w:sz="4" w:space="0" w:color="auto"/>
              <w:right w:val="single" w:sz="4" w:space="0" w:color="auto"/>
            </w:tcBorders>
            <w:shd w:val="clear" w:color="auto" w:fill="auto"/>
            <w:noWrap/>
            <w:vAlign w:val="bottom"/>
            <w:hideMark/>
          </w:tcPr>
          <w:p w14:paraId="12FAB896"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21671.05</w:t>
            </w:r>
          </w:p>
        </w:tc>
        <w:tc>
          <w:tcPr>
            <w:tcW w:w="493" w:type="pct"/>
            <w:tcBorders>
              <w:top w:val="nil"/>
              <w:left w:val="nil"/>
              <w:bottom w:val="single" w:sz="4" w:space="0" w:color="auto"/>
              <w:right w:val="single" w:sz="8" w:space="0" w:color="auto"/>
            </w:tcBorders>
            <w:shd w:val="clear" w:color="auto" w:fill="auto"/>
            <w:noWrap/>
            <w:vAlign w:val="bottom"/>
            <w:hideMark/>
          </w:tcPr>
          <w:p w14:paraId="37880632"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104099.86</w:t>
            </w:r>
          </w:p>
        </w:tc>
      </w:tr>
      <w:tr w:rsidR="006C6C38" w:rsidRPr="006C6C38" w14:paraId="7A6B89B8"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72E49243"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Labour cost </w:t>
            </w:r>
          </w:p>
        </w:tc>
        <w:tc>
          <w:tcPr>
            <w:tcW w:w="1140" w:type="pct"/>
            <w:tcBorders>
              <w:top w:val="nil"/>
              <w:left w:val="nil"/>
              <w:bottom w:val="single" w:sz="4" w:space="0" w:color="auto"/>
              <w:right w:val="single" w:sz="4" w:space="0" w:color="auto"/>
            </w:tcBorders>
            <w:shd w:val="clear" w:color="auto" w:fill="auto"/>
            <w:noWrap/>
            <w:vAlign w:val="bottom"/>
            <w:hideMark/>
          </w:tcPr>
          <w:p w14:paraId="45CC0A0D"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17008.24</w:t>
            </w:r>
          </w:p>
        </w:tc>
        <w:tc>
          <w:tcPr>
            <w:tcW w:w="1148" w:type="pct"/>
            <w:tcBorders>
              <w:top w:val="nil"/>
              <w:left w:val="nil"/>
              <w:bottom w:val="single" w:sz="4" w:space="0" w:color="auto"/>
              <w:right w:val="single" w:sz="4" w:space="0" w:color="auto"/>
            </w:tcBorders>
            <w:shd w:val="clear" w:color="auto" w:fill="auto"/>
            <w:noWrap/>
            <w:vAlign w:val="bottom"/>
            <w:hideMark/>
          </w:tcPr>
          <w:p w14:paraId="3FAA7C59"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37290.32</w:t>
            </w:r>
          </w:p>
        </w:tc>
        <w:tc>
          <w:tcPr>
            <w:tcW w:w="751" w:type="pct"/>
            <w:tcBorders>
              <w:top w:val="nil"/>
              <w:left w:val="nil"/>
              <w:bottom w:val="single" w:sz="4" w:space="0" w:color="auto"/>
              <w:right w:val="single" w:sz="4" w:space="0" w:color="auto"/>
            </w:tcBorders>
            <w:shd w:val="clear" w:color="auto" w:fill="auto"/>
            <w:noWrap/>
            <w:vAlign w:val="bottom"/>
            <w:hideMark/>
          </w:tcPr>
          <w:p w14:paraId="0A714431"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28657.89</w:t>
            </w:r>
          </w:p>
        </w:tc>
        <w:tc>
          <w:tcPr>
            <w:tcW w:w="493" w:type="pct"/>
            <w:tcBorders>
              <w:top w:val="nil"/>
              <w:left w:val="nil"/>
              <w:bottom w:val="single" w:sz="4" w:space="0" w:color="auto"/>
              <w:right w:val="single" w:sz="8" w:space="0" w:color="auto"/>
            </w:tcBorders>
            <w:shd w:val="clear" w:color="auto" w:fill="auto"/>
            <w:noWrap/>
            <w:vAlign w:val="bottom"/>
            <w:hideMark/>
          </w:tcPr>
          <w:p w14:paraId="3651C7D2"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82956.45</w:t>
            </w:r>
          </w:p>
        </w:tc>
      </w:tr>
      <w:tr w:rsidR="006C6C38" w:rsidRPr="006C6C38" w14:paraId="7EC79FD4"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0A8F4E29"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Variable Overheads </w:t>
            </w:r>
          </w:p>
        </w:tc>
        <w:tc>
          <w:tcPr>
            <w:tcW w:w="1140" w:type="pct"/>
            <w:tcBorders>
              <w:top w:val="nil"/>
              <w:left w:val="nil"/>
              <w:bottom w:val="single" w:sz="4" w:space="0" w:color="auto"/>
              <w:right w:val="single" w:sz="4" w:space="0" w:color="auto"/>
            </w:tcBorders>
            <w:shd w:val="clear" w:color="auto" w:fill="auto"/>
            <w:noWrap/>
            <w:vAlign w:val="bottom"/>
            <w:hideMark/>
          </w:tcPr>
          <w:p w14:paraId="36B6272E"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8171.56</w:t>
            </w:r>
          </w:p>
        </w:tc>
        <w:tc>
          <w:tcPr>
            <w:tcW w:w="1148" w:type="pct"/>
            <w:tcBorders>
              <w:top w:val="nil"/>
              <w:left w:val="nil"/>
              <w:bottom w:val="single" w:sz="4" w:space="0" w:color="auto"/>
              <w:right w:val="single" w:sz="4" w:space="0" w:color="auto"/>
            </w:tcBorders>
            <w:shd w:val="clear" w:color="auto" w:fill="auto"/>
            <w:noWrap/>
            <w:vAlign w:val="bottom"/>
            <w:hideMark/>
          </w:tcPr>
          <w:p w14:paraId="0509D09A"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13333.33</w:t>
            </w:r>
          </w:p>
        </w:tc>
        <w:tc>
          <w:tcPr>
            <w:tcW w:w="751" w:type="pct"/>
            <w:tcBorders>
              <w:top w:val="nil"/>
              <w:left w:val="nil"/>
              <w:bottom w:val="single" w:sz="4" w:space="0" w:color="auto"/>
              <w:right w:val="single" w:sz="4" w:space="0" w:color="auto"/>
            </w:tcBorders>
            <w:shd w:val="clear" w:color="auto" w:fill="auto"/>
            <w:noWrap/>
            <w:vAlign w:val="bottom"/>
            <w:hideMark/>
          </w:tcPr>
          <w:p w14:paraId="649462F5"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11450.00</w:t>
            </w:r>
          </w:p>
        </w:tc>
        <w:tc>
          <w:tcPr>
            <w:tcW w:w="493" w:type="pct"/>
            <w:tcBorders>
              <w:top w:val="nil"/>
              <w:left w:val="nil"/>
              <w:bottom w:val="single" w:sz="4" w:space="0" w:color="auto"/>
              <w:right w:val="single" w:sz="8" w:space="0" w:color="auto"/>
            </w:tcBorders>
            <w:shd w:val="clear" w:color="auto" w:fill="auto"/>
            <w:noWrap/>
            <w:vAlign w:val="bottom"/>
            <w:hideMark/>
          </w:tcPr>
          <w:p w14:paraId="2BA547FE"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32954.90</w:t>
            </w:r>
          </w:p>
        </w:tc>
      </w:tr>
      <w:tr w:rsidR="006C6C38" w:rsidRPr="006C6C38" w14:paraId="06C8CAF4"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4B4B8FEF"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Total Variable cost</w:t>
            </w:r>
          </w:p>
        </w:tc>
        <w:tc>
          <w:tcPr>
            <w:tcW w:w="1140" w:type="pct"/>
            <w:tcBorders>
              <w:top w:val="nil"/>
              <w:left w:val="nil"/>
              <w:bottom w:val="single" w:sz="4" w:space="0" w:color="auto"/>
              <w:right w:val="single" w:sz="4" w:space="0" w:color="auto"/>
            </w:tcBorders>
            <w:shd w:val="clear" w:color="auto" w:fill="auto"/>
            <w:noWrap/>
            <w:vAlign w:val="bottom"/>
            <w:hideMark/>
          </w:tcPr>
          <w:p w14:paraId="2CDDB0D9"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57802.15</w:t>
            </w:r>
          </w:p>
        </w:tc>
        <w:tc>
          <w:tcPr>
            <w:tcW w:w="1148" w:type="pct"/>
            <w:tcBorders>
              <w:top w:val="nil"/>
              <w:left w:val="nil"/>
              <w:bottom w:val="single" w:sz="4" w:space="0" w:color="auto"/>
              <w:right w:val="single" w:sz="4" w:space="0" w:color="auto"/>
            </w:tcBorders>
            <w:shd w:val="clear" w:color="auto" w:fill="auto"/>
            <w:noWrap/>
            <w:vAlign w:val="bottom"/>
            <w:hideMark/>
          </w:tcPr>
          <w:p w14:paraId="4FD63352"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100430.11</w:t>
            </w:r>
          </w:p>
        </w:tc>
        <w:tc>
          <w:tcPr>
            <w:tcW w:w="751" w:type="pct"/>
            <w:tcBorders>
              <w:top w:val="nil"/>
              <w:left w:val="nil"/>
              <w:bottom w:val="single" w:sz="4" w:space="0" w:color="auto"/>
              <w:right w:val="single" w:sz="4" w:space="0" w:color="auto"/>
            </w:tcBorders>
            <w:shd w:val="clear" w:color="auto" w:fill="auto"/>
            <w:noWrap/>
            <w:vAlign w:val="bottom"/>
            <w:hideMark/>
          </w:tcPr>
          <w:p w14:paraId="677BBD5C"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61778.95</w:t>
            </w:r>
          </w:p>
        </w:tc>
        <w:tc>
          <w:tcPr>
            <w:tcW w:w="493" w:type="pct"/>
            <w:tcBorders>
              <w:top w:val="nil"/>
              <w:left w:val="nil"/>
              <w:bottom w:val="single" w:sz="4" w:space="0" w:color="auto"/>
              <w:right w:val="single" w:sz="8" w:space="0" w:color="auto"/>
            </w:tcBorders>
            <w:shd w:val="clear" w:color="auto" w:fill="auto"/>
            <w:noWrap/>
            <w:vAlign w:val="bottom"/>
            <w:hideMark/>
          </w:tcPr>
          <w:p w14:paraId="111C53D5"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220011.21</w:t>
            </w:r>
          </w:p>
        </w:tc>
      </w:tr>
      <w:tr w:rsidR="006C6C38" w:rsidRPr="006C6C38" w14:paraId="767A5522"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601EAB6F" w14:textId="75D95A3C" w:rsidR="006C6C38" w:rsidRPr="006C6C38" w:rsidRDefault="006C6C38" w:rsidP="00F30C32">
            <w:pPr>
              <w:spacing w:after="0"/>
              <w:rPr>
                <w:rFonts w:ascii="Arial" w:eastAsia="Times New Roman" w:hAnsi="Arial" w:cs="Arial"/>
                <w:color w:val="000000"/>
                <w:sz w:val="22"/>
                <w:lang w:eastAsia="en-IN"/>
              </w:rPr>
            </w:pPr>
            <w:r w:rsidRPr="008B64FE">
              <w:rPr>
                <w:rFonts w:ascii="Arial" w:eastAsia="Times New Roman" w:hAnsi="Arial" w:cs="Arial"/>
                <w:color w:val="000000"/>
                <w:sz w:val="22"/>
                <w:lang w:eastAsia="en-IN"/>
              </w:rPr>
              <w:t>Contribution</w:t>
            </w:r>
            <w:r w:rsidRPr="006C6C38">
              <w:rPr>
                <w:rFonts w:ascii="Arial" w:eastAsia="Times New Roman" w:hAnsi="Arial" w:cs="Arial"/>
                <w:color w:val="000000"/>
                <w:sz w:val="22"/>
                <w:lang w:eastAsia="en-IN"/>
              </w:rPr>
              <w:t xml:space="preserve"> </w:t>
            </w:r>
          </w:p>
        </w:tc>
        <w:tc>
          <w:tcPr>
            <w:tcW w:w="1140" w:type="pct"/>
            <w:tcBorders>
              <w:top w:val="nil"/>
              <w:left w:val="nil"/>
              <w:bottom w:val="single" w:sz="4" w:space="0" w:color="auto"/>
              <w:right w:val="single" w:sz="4" w:space="0" w:color="auto"/>
            </w:tcBorders>
            <w:shd w:val="clear" w:color="auto" w:fill="auto"/>
            <w:noWrap/>
            <w:vAlign w:val="bottom"/>
            <w:hideMark/>
          </w:tcPr>
          <w:p w14:paraId="13A3B564"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13297.85</w:t>
            </w:r>
          </w:p>
        </w:tc>
        <w:tc>
          <w:tcPr>
            <w:tcW w:w="1148" w:type="pct"/>
            <w:tcBorders>
              <w:top w:val="nil"/>
              <w:left w:val="nil"/>
              <w:bottom w:val="single" w:sz="4" w:space="0" w:color="auto"/>
              <w:right w:val="single" w:sz="4" w:space="0" w:color="auto"/>
            </w:tcBorders>
            <w:shd w:val="clear" w:color="auto" w:fill="auto"/>
            <w:noWrap/>
            <w:vAlign w:val="bottom"/>
            <w:hideMark/>
          </w:tcPr>
          <w:p w14:paraId="0A727EAB"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43569.89</w:t>
            </w:r>
          </w:p>
        </w:tc>
        <w:tc>
          <w:tcPr>
            <w:tcW w:w="751" w:type="pct"/>
            <w:tcBorders>
              <w:top w:val="nil"/>
              <w:left w:val="nil"/>
              <w:bottom w:val="single" w:sz="4" w:space="0" w:color="auto"/>
              <w:right w:val="single" w:sz="4" w:space="0" w:color="auto"/>
            </w:tcBorders>
            <w:shd w:val="clear" w:color="auto" w:fill="auto"/>
            <w:noWrap/>
            <w:vAlign w:val="bottom"/>
            <w:hideMark/>
          </w:tcPr>
          <w:p w14:paraId="65722895"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46221.05</w:t>
            </w:r>
          </w:p>
        </w:tc>
        <w:tc>
          <w:tcPr>
            <w:tcW w:w="493" w:type="pct"/>
            <w:tcBorders>
              <w:top w:val="nil"/>
              <w:left w:val="nil"/>
              <w:bottom w:val="single" w:sz="4" w:space="0" w:color="auto"/>
              <w:right w:val="single" w:sz="8" w:space="0" w:color="auto"/>
            </w:tcBorders>
            <w:shd w:val="clear" w:color="auto" w:fill="auto"/>
            <w:noWrap/>
            <w:vAlign w:val="bottom"/>
            <w:hideMark/>
          </w:tcPr>
          <w:p w14:paraId="678BBA63"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103088.79</w:t>
            </w:r>
          </w:p>
        </w:tc>
      </w:tr>
      <w:tr w:rsidR="006C6C38" w:rsidRPr="006C6C38" w14:paraId="762A7D36" w14:textId="77777777" w:rsidTr="006C6C38">
        <w:trPr>
          <w:trHeight w:val="288"/>
        </w:trPr>
        <w:tc>
          <w:tcPr>
            <w:tcW w:w="1469" w:type="pct"/>
            <w:tcBorders>
              <w:top w:val="nil"/>
              <w:left w:val="single" w:sz="8" w:space="0" w:color="auto"/>
              <w:bottom w:val="single" w:sz="4" w:space="0" w:color="auto"/>
              <w:right w:val="single" w:sz="4" w:space="0" w:color="auto"/>
            </w:tcBorders>
            <w:shd w:val="clear" w:color="auto" w:fill="auto"/>
            <w:noWrap/>
            <w:vAlign w:val="bottom"/>
            <w:hideMark/>
          </w:tcPr>
          <w:p w14:paraId="4E20EC24"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Less: Fixed Cost </w:t>
            </w:r>
          </w:p>
        </w:tc>
        <w:tc>
          <w:tcPr>
            <w:tcW w:w="1140" w:type="pct"/>
            <w:tcBorders>
              <w:top w:val="nil"/>
              <w:left w:val="nil"/>
              <w:bottom w:val="single" w:sz="4" w:space="0" w:color="auto"/>
              <w:right w:val="single" w:sz="4" w:space="0" w:color="auto"/>
            </w:tcBorders>
            <w:shd w:val="clear" w:color="auto" w:fill="auto"/>
            <w:noWrap/>
            <w:vAlign w:val="bottom"/>
            <w:hideMark/>
          </w:tcPr>
          <w:p w14:paraId="60100568"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6470</w:t>
            </w:r>
          </w:p>
        </w:tc>
        <w:tc>
          <w:tcPr>
            <w:tcW w:w="1148" w:type="pct"/>
            <w:tcBorders>
              <w:top w:val="nil"/>
              <w:left w:val="nil"/>
              <w:bottom w:val="single" w:sz="4" w:space="0" w:color="auto"/>
              <w:right w:val="single" w:sz="4" w:space="0" w:color="auto"/>
            </w:tcBorders>
            <w:shd w:val="clear" w:color="auto" w:fill="auto"/>
            <w:noWrap/>
            <w:vAlign w:val="bottom"/>
            <w:hideMark/>
          </w:tcPr>
          <w:p w14:paraId="61AC48F0"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4070.8</w:t>
            </w:r>
          </w:p>
        </w:tc>
        <w:tc>
          <w:tcPr>
            <w:tcW w:w="751" w:type="pct"/>
            <w:tcBorders>
              <w:top w:val="nil"/>
              <w:left w:val="nil"/>
              <w:bottom w:val="single" w:sz="4" w:space="0" w:color="auto"/>
              <w:right w:val="single" w:sz="4" w:space="0" w:color="auto"/>
            </w:tcBorders>
            <w:shd w:val="clear" w:color="auto" w:fill="auto"/>
            <w:noWrap/>
            <w:vAlign w:val="bottom"/>
            <w:hideMark/>
          </w:tcPr>
          <w:p w14:paraId="2976F715"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2932.8</w:t>
            </w:r>
          </w:p>
        </w:tc>
        <w:tc>
          <w:tcPr>
            <w:tcW w:w="493" w:type="pct"/>
            <w:tcBorders>
              <w:top w:val="nil"/>
              <w:left w:val="nil"/>
              <w:bottom w:val="single" w:sz="4" w:space="0" w:color="auto"/>
              <w:right w:val="single" w:sz="8" w:space="0" w:color="auto"/>
            </w:tcBorders>
            <w:shd w:val="clear" w:color="auto" w:fill="auto"/>
            <w:noWrap/>
            <w:vAlign w:val="bottom"/>
            <w:hideMark/>
          </w:tcPr>
          <w:p w14:paraId="53F19694"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13473.60</w:t>
            </w:r>
          </w:p>
        </w:tc>
      </w:tr>
      <w:tr w:rsidR="006C6C38" w:rsidRPr="006C6C38" w14:paraId="40C9759A" w14:textId="77777777" w:rsidTr="006C6C38">
        <w:trPr>
          <w:trHeight w:val="300"/>
        </w:trPr>
        <w:tc>
          <w:tcPr>
            <w:tcW w:w="1469" w:type="pct"/>
            <w:tcBorders>
              <w:top w:val="nil"/>
              <w:left w:val="single" w:sz="8" w:space="0" w:color="auto"/>
              <w:bottom w:val="nil"/>
              <w:right w:val="single" w:sz="4" w:space="0" w:color="auto"/>
            </w:tcBorders>
            <w:shd w:val="clear" w:color="auto" w:fill="auto"/>
            <w:noWrap/>
            <w:vAlign w:val="bottom"/>
            <w:hideMark/>
          </w:tcPr>
          <w:p w14:paraId="57126B77"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 xml:space="preserve">Less: Penalty </w:t>
            </w:r>
          </w:p>
        </w:tc>
        <w:tc>
          <w:tcPr>
            <w:tcW w:w="1140" w:type="pct"/>
            <w:tcBorders>
              <w:top w:val="nil"/>
              <w:left w:val="nil"/>
              <w:bottom w:val="nil"/>
              <w:right w:val="single" w:sz="4" w:space="0" w:color="auto"/>
            </w:tcBorders>
            <w:shd w:val="clear" w:color="auto" w:fill="auto"/>
            <w:noWrap/>
            <w:vAlign w:val="bottom"/>
            <w:hideMark/>
          </w:tcPr>
          <w:p w14:paraId="78B18EF7"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14000</w:t>
            </w:r>
          </w:p>
        </w:tc>
        <w:tc>
          <w:tcPr>
            <w:tcW w:w="1148" w:type="pct"/>
            <w:tcBorders>
              <w:top w:val="nil"/>
              <w:left w:val="nil"/>
              <w:bottom w:val="nil"/>
              <w:right w:val="single" w:sz="4" w:space="0" w:color="auto"/>
            </w:tcBorders>
            <w:shd w:val="clear" w:color="auto" w:fill="auto"/>
            <w:noWrap/>
            <w:vAlign w:val="bottom"/>
            <w:hideMark/>
          </w:tcPr>
          <w:p w14:paraId="4EC698A9"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0</w:t>
            </w:r>
          </w:p>
        </w:tc>
        <w:tc>
          <w:tcPr>
            <w:tcW w:w="751" w:type="pct"/>
            <w:tcBorders>
              <w:top w:val="nil"/>
              <w:left w:val="nil"/>
              <w:bottom w:val="nil"/>
              <w:right w:val="single" w:sz="4" w:space="0" w:color="auto"/>
            </w:tcBorders>
            <w:shd w:val="clear" w:color="auto" w:fill="auto"/>
            <w:noWrap/>
            <w:vAlign w:val="bottom"/>
            <w:hideMark/>
          </w:tcPr>
          <w:p w14:paraId="33DB59D8"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0</w:t>
            </w:r>
          </w:p>
        </w:tc>
        <w:tc>
          <w:tcPr>
            <w:tcW w:w="493" w:type="pct"/>
            <w:tcBorders>
              <w:top w:val="nil"/>
              <w:left w:val="nil"/>
              <w:bottom w:val="nil"/>
              <w:right w:val="single" w:sz="8" w:space="0" w:color="auto"/>
            </w:tcBorders>
            <w:shd w:val="clear" w:color="auto" w:fill="auto"/>
            <w:noWrap/>
            <w:vAlign w:val="bottom"/>
            <w:hideMark/>
          </w:tcPr>
          <w:p w14:paraId="01129421" w14:textId="77777777" w:rsidR="006C6C38" w:rsidRPr="006C6C38" w:rsidRDefault="006C6C38" w:rsidP="00F30C32">
            <w:pPr>
              <w:spacing w:after="0"/>
              <w:rPr>
                <w:rFonts w:ascii="Arial" w:eastAsia="Times New Roman" w:hAnsi="Arial" w:cs="Arial"/>
                <w:color w:val="000000"/>
                <w:sz w:val="22"/>
                <w:lang w:eastAsia="en-IN"/>
              </w:rPr>
            </w:pPr>
            <w:r w:rsidRPr="006C6C38">
              <w:rPr>
                <w:rFonts w:ascii="Arial" w:eastAsia="Times New Roman" w:hAnsi="Arial" w:cs="Arial"/>
                <w:color w:val="000000"/>
                <w:sz w:val="22"/>
                <w:lang w:eastAsia="en-IN"/>
              </w:rPr>
              <w:t>14000.00</w:t>
            </w:r>
          </w:p>
        </w:tc>
      </w:tr>
      <w:tr w:rsidR="006C6C38" w:rsidRPr="006C6C38" w14:paraId="1D445559" w14:textId="77777777" w:rsidTr="006C6C38">
        <w:trPr>
          <w:trHeight w:val="300"/>
        </w:trPr>
        <w:tc>
          <w:tcPr>
            <w:tcW w:w="1469"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BB176F5"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 xml:space="preserve">Profit/Loss </w:t>
            </w:r>
          </w:p>
        </w:tc>
        <w:tc>
          <w:tcPr>
            <w:tcW w:w="1140" w:type="pct"/>
            <w:tcBorders>
              <w:top w:val="single" w:sz="8" w:space="0" w:color="auto"/>
              <w:left w:val="nil"/>
              <w:bottom w:val="single" w:sz="8" w:space="0" w:color="auto"/>
              <w:right w:val="single" w:sz="4" w:space="0" w:color="auto"/>
            </w:tcBorders>
            <w:shd w:val="clear" w:color="auto" w:fill="auto"/>
            <w:noWrap/>
            <w:vAlign w:val="bottom"/>
            <w:hideMark/>
          </w:tcPr>
          <w:p w14:paraId="322D440F"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-7172.15</w:t>
            </w:r>
          </w:p>
        </w:tc>
        <w:tc>
          <w:tcPr>
            <w:tcW w:w="1148" w:type="pct"/>
            <w:tcBorders>
              <w:top w:val="single" w:sz="8" w:space="0" w:color="auto"/>
              <w:left w:val="nil"/>
              <w:bottom w:val="single" w:sz="8" w:space="0" w:color="auto"/>
              <w:right w:val="single" w:sz="4" w:space="0" w:color="auto"/>
            </w:tcBorders>
            <w:shd w:val="clear" w:color="auto" w:fill="auto"/>
            <w:noWrap/>
            <w:vAlign w:val="bottom"/>
            <w:hideMark/>
          </w:tcPr>
          <w:p w14:paraId="0D98CFFD"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39499.09</w:t>
            </w:r>
          </w:p>
        </w:tc>
        <w:tc>
          <w:tcPr>
            <w:tcW w:w="751" w:type="pct"/>
            <w:tcBorders>
              <w:top w:val="single" w:sz="8" w:space="0" w:color="auto"/>
              <w:left w:val="nil"/>
              <w:bottom w:val="single" w:sz="8" w:space="0" w:color="auto"/>
              <w:right w:val="single" w:sz="4" w:space="0" w:color="auto"/>
            </w:tcBorders>
            <w:shd w:val="clear" w:color="auto" w:fill="auto"/>
            <w:noWrap/>
            <w:vAlign w:val="bottom"/>
            <w:hideMark/>
          </w:tcPr>
          <w:p w14:paraId="3A6FDCE6"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43288.25</w:t>
            </w:r>
          </w:p>
        </w:tc>
        <w:tc>
          <w:tcPr>
            <w:tcW w:w="493" w:type="pct"/>
            <w:tcBorders>
              <w:top w:val="single" w:sz="8" w:space="0" w:color="auto"/>
              <w:left w:val="nil"/>
              <w:bottom w:val="single" w:sz="8" w:space="0" w:color="auto"/>
              <w:right w:val="single" w:sz="8" w:space="0" w:color="auto"/>
            </w:tcBorders>
            <w:shd w:val="clear" w:color="auto" w:fill="auto"/>
            <w:noWrap/>
            <w:vAlign w:val="bottom"/>
            <w:hideMark/>
          </w:tcPr>
          <w:p w14:paraId="707A4209" w14:textId="77777777" w:rsidR="006C6C38" w:rsidRPr="006C6C38" w:rsidRDefault="006C6C38" w:rsidP="00F30C32">
            <w:pPr>
              <w:spacing w:after="0"/>
              <w:rPr>
                <w:rFonts w:ascii="Arial" w:eastAsia="Times New Roman" w:hAnsi="Arial" w:cs="Arial"/>
                <w:b/>
                <w:bCs/>
                <w:color w:val="000000"/>
                <w:sz w:val="22"/>
                <w:lang w:eastAsia="en-IN"/>
              </w:rPr>
            </w:pPr>
            <w:r w:rsidRPr="006C6C38">
              <w:rPr>
                <w:rFonts w:ascii="Arial" w:eastAsia="Times New Roman" w:hAnsi="Arial" w:cs="Arial"/>
                <w:b/>
                <w:bCs/>
                <w:color w:val="000000"/>
                <w:sz w:val="22"/>
                <w:lang w:eastAsia="en-IN"/>
              </w:rPr>
              <w:t>75615.19</w:t>
            </w:r>
          </w:p>
        </w:tc>
      </w:tr>
    </w:tbl>
    <w:p w14:paraId="611A5524" w14:textId="77777777" w:rsidR="00072BE5" w:rsidRPr="008B64FE" w:rsidRDefault="00072BE5" w:rsidP="00F30C32">
      <w:pPr>
        <w:rPr>
          <w:rFonts w:ascii="Arial" w:hAnsi="Arial" w:cs="Arial"/>
          <w:sz w:val="22"/>
        </w:rPr>
      </w:pPr>
    </w:p>
    <w:p w14:paraId="4875340F" w14:textId="77777777" w:rsidR="00F91045" w:rsidRPr="008B64FE" w:rsidRDefault="00F91045" w:rsidP="00F30C32">
      <w:pPr>
        <w:rPr>
          <w:rFonts w:ascii="Arial" w:hAnsi="Arial" w:cs="Arial"/>
          <w:sz w:val="22"/>
        </w:rPr>
      </w:pPr>
    </w:p>
    <w:p w14:paraId="2E631F14" w14:textId="4B5CE5B2" w:rsidR="00A43F3A" w:rsidRPr="008B64FE" w:rsidRDefault="00A43F3A" w:rsidP="00392199">
      <w:pPr>
        <w:pStyle w:val="Heading1"/>
        <w:rPr>
          <w:rFonts w:ascii="Arial" w:hAnsi="Arial" w:cs="Arial"/>
        </w:rPr>
      </w:pPr>
      <w:bookmarkStart w:id="7" w:name="_Toc130656908"/>
      <w:r w:rsidRPr="008B64FE">
        <w:rPr>
          <w:rFonts w:ascii="Arial" w:hAnsi="Arial" w:cs="Arial"/>
        </w:rPr>
        <w:t>1.</w:t>
      </w:r>
      <w:r w:rsidR="008F1670" w:rsidRPr="008B64FE">
        <w:rPr>
          <w:rFonts w:ascii="Arial" w:hAnsi="Arial" w:cs="Arial"/>
        </w:rPr>
        <w:t>4 Quantitative and Qualitative decision making</w:t>
      </w:r>
      <w:bookmarkEnd w:id="7"/>
      <w:r w:rsidR="008F1670" w:rsidRPr="008B64FE">
        <w:rPr>
          <w:rFonts w:ascii="Arial" w:hAnsi="Arial" w:cs="Arial"/>
        </w:rPr>
        <w:t xml:space="preserve"> </w:t>
      </w:r>
      <w:r w:rsidRPr="008B64FE">
        <w:rPr>
          <w:rFonts w:ascii="Arial" w:hAnsi="Arial" w:cs="Arial"/>
        </w:rPr>
        <w:t xml:space="preserve"> </w:t>
      </w:r>
    </w:p>
    <w:p w14:paraId="421043F9" w14:textId="19A4BBE6" w:rsidR="00593754" w:rsidRPr="008B64FE" w:rsidRDefault="000C643D" w:rsidP="00F30C32">
      <w:pPr>
        <w:rPr>
          <w:rFonts w:ascii="Arial" w:hAnsi="Arial" w:cs="Arial"/>
          <w:sz w:val="22"/>
        </w:rPr>
      </w:pPr>
      <w:r w:rsidRPr="008B64FE">
        <w:rPr>
          <w:rFonts w:ascii="Arial" w:hAnsi="Arial" w:cs="Arial"/>
          <w:sz w:val="22"/>
        </w:rPr>
        <w:t>Based on above calculations it is suggested to the STG directors that they should accept the contract and first fulfil the contracted unit only and in remaining supply of strengthening wire, production of other tyres should be processed as per the ranking of those tyres given</w:t>
      </w:r>
      <w:r w:rsidR="007D6E81" w:rsidRPr="008B64FE">
        <w:rPr>
          <w:rFonts w:ascii="Arial" w:hAnsi="Arial" w:cs="Arial"/>
          <w:sz w:val="22"/>
        </w:rPr>
        <w:t xml:space="preserve">. </w:t>
      </w:r>
      <w:r w:rsidR="00593754" w:rsidRPr="008B64FE">
        <w:rPr>
          <w:rFonts w:ascii="Arial" w:hAnsi="Arial" w:cs="Arial"/>
          <w:sz w:val="22"/>
        </w:rPr>
        <w:t xml:space="preserve">As this would </w:t>
      </w:r>
      <w:r w:rsidR="00981279" w:rsidRPr="008B64FE">
        <w:rPr>
          <w:rFonts w:ascii="Arial" w:hAnsi="Arial" w:cs="Arial"/>
          <w:sz w:val="22"/>
        </w:rPr>
        <w:t xml:space="preserve">produce more profit in comparison of the condition of violation of product. </w:t>
      </w:r>
    </w:p>
    <w:p w14:paraId="6A49C25A" w14:textId="6B402F96" w:rsidR="00364F90" w:rsidRPr="008B64FE" w:rsidRDefault="00364F90" w:rsidP="00F30C32">
      <w:pPr>
        <w:rPr>
          <w:rFonts w:ascii="Arial" w:hAnsi="Arial" w:cs="Arial"/>
          <w:b/>
          <w:bCs/>
          <w:sz w:val="22"/>
        </w:rPr>
      </w:pPr>
      <w:r w:rsidRPr="008B64FE">
        <w:rPr>
          <w:rFonts w:ascii="Arial" w:hAnsi="Arial" w:cs="Arial"/>
          <w:b/>
          <w:bCs/>
          <w:sz w:val="22"/>
        </w:rPr>
        <w:t>Quantitative Reasons</w:t>
      </w:r>
    </w:p>
    <w:p w14:paraId="40885B9F" w14:textId="2DCCC056" w:rsidR="00981279" w:rsidRPr="008B64FE" w:rsidRDefault="0046033A" w:rsidP="00F30C32">
      <w:pPr>
        <w:rPr>
          <w:rFonts w:ascii="Arial" w:hAnsi="Arial" w:cs="Arial"/>
          <w:sz w:val="22"/>
        </w:rPr>
      </w:pPr>
      <w:r w:rsidRPr="008B64FE">
        <w:rPr>
          <w:rFonts w:ascii="Arial" w:hAnsi="Arial" w:cs="Arial"/>
          <w:sz w:val="22"/>
        </w:rPr>
        <w:t xml:space="preserve">As already stated above that </w:t>
      </w:r>
      <w:r w:rsidR="001D621B" w:rsidRPr="008B64FE">
        <w:rPr>
          <w:rFonts w:ascii="Arial" w:hAnsi="Arial" w:cs="Arial"/>
          <w:sz w:val="22"/>
        </w:rPr>
        <w:t xml:space="preserve">if the contract is honoured then first 1200 units will be produced </w:t>
      </w:r>
      <w:r w:rsidR="008D61CB" w:rsidRPr="008B64FE">
        <w:rPr>
          <w:rFonts w:ascii="Arial" w:hAnsi="Arial" w:cs="Arial"/>
          <w:sz w:val="22"/>
        </w:rPr>
        <w:t xml:space="preserve">for budgeted tyre that will use 4800 </w:t>
      </w:r>
      <w:proofErr w:type="gramStart"/>
      <w:r w:rsidR="008D61CB" w:rsidRPr="008B64FE">
        <w:rPr>
          <w:rFonts w:ascii="Arial" w:hAnsi="Arial" w:cs="Arial"/>
          <w:sz w:val="22"/>
        </w:rPr>
        <w:t>meter</w:t>
      </w:r>
      <w:proofErr w:type="gramEnd"/>
      <w:r w:rsidR="008D61CB" w:rsidRPr="008B64FE">
        <w:rPr>
          <w:rFonts w:ascii="Arial" w:hAnsi="Arial" w:cs="Arial"/>
          <w:sz w:val="22"/>
        </w:rPr>
        <w:t xml:space="preserve"> of strengthening wire. The remaining wire </w:t>
      </w:r>
      <w:r w:rsidR="00FD5F97" w:rsidRPr="008B64FE">
        <w:rPr>
          <w:rFonts w:ascii="Arial" w:hAnsi="Arial" w:cs="Arial"/>
          <w:sz w:val="22"/>
        </w:rPr>
        <w:t xml:space="preserve">will be utilised first for the production of 900 units if premium </w:t>
      </w:r>
      <w:r w:rsidR="00E401FD" w:rsidRPr="008B64FE">
        <w:rPr>
          <w:rFonts w:ascii="Arial" w:hAnsi="Arial" w:cs="Arial"/>
          <w:sz w:val="22"/>
        </w:rPr>
        <w:t xml:space="preserve">tyre and remaining wire will be able to produce 1590 units of </w:t>
      </w:r>
      <w:r w:rsidR="004545FC" w:rsidRPr="008B64FE">
        <w:rPr>
          <w:rFonts w:ascii="Arial" w:hAnsi="Arial" w:cs="Arial"/>
          <w:sz w:val="22"/>
        </w:rPr>
        <w:t xml:space="preserve">standard tyre. </w:t>
      </w:r>
    </w:p>
    <w:p w14:paraId="6410C636" w14:textId="56D2BDD3" w:rsidR="00364F90" w:rsidRPr="008B64FE" w:rsidRDefault="00364F90" w:rsidP="00F30C32">
      <w:pPr>
        <w:rPr>
          <w:rFonts w:ascii="Arial" w:hAnsi="Arial" w:cs="Arial"/>
          <w:sz w:val="22"/>
        </w:rPr>
      </w:pPr>
      <w:r w:rsidRPr="008B64FE">
        <w:rPr>
          <w:rFonts w:ascii="Arial" w:hAnsi="Arial" w:cs="Arial"/>
          <w:sz w:val="22"/>
        </w:rPr>
        <w:t>But if the</w:t>
      </w:r>
      <w:r w:rsidR="008C2DD4" w:rsidRPr="008B64FE">
        <w:rPr>
          <w:rFonts w:ascii="Arial" w:hAnsi="Arial" w:cs="Arial"/>
          <w:sz w:val="22"/>
        </w:rPr>
        <w:t xml:space="preserve"> contract is not followed then the production will be according to ranking totally. </w:t>
      </w:r>
      <w:r w:rsidR="00E954A3" w:rsidRPr="008B64FE">
        <w:rPr>
          <w:rFonts w:ascii="Arial" w:hAnsi="Arial" w:cs="Arial"/>
          <w:sz w:val="22"/>
        </w:rPr>
        <w:t xml:space="preserve">Where, premium will be produced 900 units, standard would be produced </w:t>
      </w:r>
      <w:r w:rsidR="00AF4182" w:rsidRPr="008B64FE">
        <w:rPr>
          <w:rFonts w:ascii="Arial" w:hAnsi="Arial" w:cs="Arial"/>
          <w:sz w:val="22"/>
        </w:rPr>
        <w:t xml:space="preserve">1600 units and budget would be produced 1185 units. </w:t>
      </w:r>
    </w:p>
    <w:p w14:paraId="4E51CD46" w14:textId="52CBDC49" w:rsidR="000215DE" w:rsidRPr="008B64FE" w:rsidRDefault="004A1872" w:rsidP="00F30C32">
      <w:pPr>
        <w:rPr>
          <w:rFonts w:ascii="Arial" w:hAnsi="Arial" w:cs="Arial"/>
          <w:sz w:val="22"/>
        </w:rPr>
      </w:pPr>
      <w:r w:rsidRPr="008B64FE">
        <w:rPr>
          <w:rFonts w:ascii="Arial" w:hAnsi="Arial" w:cs="Arial"/>
          <w:sz w:val="22"/>
        </w:rPr>
        <w:t xml:space="preserve">So, when the contract is followed, then in that case there </w:t>
      </w:r>
      <w:r w:rsidR="00C10E5A" w:rsidRPr="008B64FE">
        <w:rPr>
          <w:rFonts w:ascii="Arial" w:hAnsi="Arial" w:cs="Arial"/>
          <w:sz w:val="22"/>
        </w:rPr>
        <w:t xml:space="preserve">will be </w:t>
      </w:r>
      <w:r w:rsidR="00E960BB" w:rsidRPr="008B64FE">
        <w:rPr>
          <w:rFonts w:ascii="Arial" w:hAnsi="Arial" w:cs="Arial"/>
          <w:sz w:val="22"/>
        </w:rPr>
        <w:t>a total sales of</w:t>
      </w:r>
      <w:r w:rsidR="000905F1" w:rsidRPr="008B64FE">
        <w:rPr>
          <w:rFonts w:ascii="Arial" w:hAnsi="Arial" w:cs="Arial"/>
          <w:sz w:val="22"/>
        </w:rPr>
        <w:t xml:space="preserve"> 323100, </w:t>
      </w:r>
      <w:r w:rsidR="00A526DF" w:rsidRPr="008B64FE">
        <w:rPr>
          <w:rFonts w:ascii="Arial" w:hAnsi="Arial" w:cs="Arial"/>
          <w:sz w:val="22"/>
        </w:rPr>
        <w:t xml:space="preserve">total </w:t>
      </w:r>
      <w:r w:rsidR="006B50EC" w:rsidRPr="008B64FE">
        <w:rPr>
          <w:rFonts w:ascii="Arial" w:hAnsi="Arial" w:cs="Arial"/>
          <w:sz w:val="22"/>
        </w:rPr>
        <w:t xml:space="preserve">variable cost for the company </w:t>
      </w:r>
      <w:r w:rsidR="000905F1" w:rsidRPr="008B64FE">
        <w:rPr>
          <w:rFonts w:ascii="Arial" w:hAnsi="Arial" w:cs="Arial"/>
          <w:sz w:val="22"/>
        </w:rPr>
        <w:t xml:space="preserve">will be </w:t>
      </w:r>
      <w:r w:rsidR="006B50EC" w:rsidRPr="008B64FE">
        <w:rPr>
          <w:rFonts w:ascii="Arial" w:hAnsi="Arial" w:cs="Arial"/>
          <w:sz w:val="22"/>
        </w:rPr>
        <w:t xml:space="preserve">around 220115.19 pounds and total </w:t>
      </w:r>
      <w:r w:rsidR="006221F4" w:rsidRPr="008B64FE">
        <w:rPr>
          <w:rFonts w:ascii="Arial" w:hAnsi="Arial" w:cs="Arial"/>
          <w:sz w:val="22"/>
        </w:rPr>
        <w:t xml:space="preserve">fixed cost would be 13473.6 pounds for the entire production and </w:t>
      </w:r>
      <w:r w:rsidR="004F5B58" w:rsidRPr="008B64FE">
        <w:rPr>
          <w:rFonts w:ascii="Arial" w:hAnsi="Arial" w:cs="Arial"/>
          <w:sz w:val="22"/>
        </w:rPr>
        <w:t xml:space="preserve">a contribution of </w:t>
      </w:r>
      <w:r w:rsidR="00E960BB" w:rsidRPr="008B64FE">
        <w:rPr>
          <w:rFonts w:ascii="Arial" w:hAnsi="Arial" w:cs="Arial"/>
          <w:sz w:val="22"/>
        </w:rPr>
        <w:t xml:space="preserve">102984.81 will taken in the year. </w:t>
      </w:r>
      <w:r w:rsidR="0098473F" w:rsidRPr="008B64FE">
        <w:rPr>
          <w:rFonts w:ascii="Arial" w:hAnsi="Arial" w:cs="Arial"/>
          <w:sz w:val="22"/>
        </w:rPr>
        <w:t xml:space="preserve">After deduction of fixed cost there would be a total profit of 89511.21 </w:t>
      </w:r>
      <w:r w:rsidR="0081721A" w:rsidRPr="008B64FE">
        <w:rPr>
          <w:rFonts w:ascii="Arial" w:hAnsi="Arial" w:cs="Arial"/>
          <w:sz w:val="22"/>
        </w:rPr>
        <w:t>pounds in the year 2023.</w:t>
      </w:r>
    </w:p>
    <w:p w14:paraId="1FD271A3" w14:textId="7445F0EA" w:rsidR="009E654E" w:rsidRPr="008B64FE" w:rsidRDefault="009E654E" w:rsidP="00F30C32">
      <w:pPr>
        <w:rPr>
          <w:rFonts w:ascii="Arial" w:hAnsi="Arial" w:cs="Arial"/>
          <w:sz w:val="22"/>
        </w:rPr>
      </w:pPr>
      <w:r w:rsidRPr="008B64FE">
        <w:rPr>
          <w:rFonts w:ascii="Arial" w:hAnsi="Arial" w:cs="Arial"/>
          <w:sz w:val="22"/>
        </w:rPr>
        <w:t xml:space="preserve">While if the contract is not followed then in that case, </w:t>
      </w:r>
      <w:r w:rsidR="00041DC0" w:rsidRPr="008B64FE">
        <w:rPr>
          <w:rFonts w:ascii="Arial" w:hAnsi="Arial" w:cs="Arial"/>
          <w:sz w:val="22"/>
        </w:rPr>
        <w:t xml:space="preserve">there will be total sales of 323100 pounds, total variable cost would be </w:t>
      </w:r>
      <w:r w:rsidR="00BD00B0" w:rsidRPr="008B64FE">
        <w:rPr>
          <w:rFonts w:ascii="Arial" w:hAnsi="Arial" w:cs="Arial"/>
          <w:sz w:val="22"/>
        </w:rPr>
        <w:t xml:space="preserve">220011.2 pounds and company will get a contribution of </w:t>
      </w:r>
      <w:r w:rsidR="00773781" w:rsidRPr="008B64FE">
        <w:rPr>
          <w:rFonts w:ascii="Arial" w:hAnsi="Arial" w:cs="Arial"/>
          <w:sz w:val="22"/>
        </w:rPr>
        <w:t xml:space="preserve">103088.8 pounds. So based on contribution it can be said that </w:t>
      </w:r>
      <w:r w:rsidR="0015025F" w:rsidRPr="008B64FE">
        <w:rPr>
          <w:rFonts w:ascii="Arial" w:hAnsi="Arial" w:cs="Arial"/>
          <w:sz w:val="22"/>
        </w:rPr>
        <w:t>not accepting contract would be more beneficial as the fixed cost would be same. But here</w:t>
      </w:r>
      <w:r w:rsidR="00EE51AB" w:rsidRPr="008B64FE">
        <w:rPr>
          <w:rFonts w:ascii="Arial" w:hAnsi="Arial" w:cs="Arial"/>
          <w:sz w:val="22"/>
        </w:rPr>
        <w:t xml:space="preserve"> one more </w:t>
      </w:r>
      <w:r w:rsidR="0016428B" w:rsidRPr="008B64FE">
        <w:rPr>
          <w:rFonts w:ascii="Arial" w:hAnsi="Arial" w:cs="Arial"/>
          <w:sz w:val="22"/>
        </w:rPr>
        <w:t>expense</w:t>
      </w:r>
      <w:r w:rsidR="00EE51AB" w:rsidRPr="008B64FE">
        <w:rPr>
          <w:rFonts w:ascii="Arial" w:hAnsi="Arial" w:cs="Arial"/>
          <w:sz w:val="22"/>
        </w:rPr>
        <w:t xml:space="preserve"> would be there if the </w:t>
      </w:r>
      <w:r w:rsidR="00EE51AB" w:rsidRPr="008B64FE">
        <w:rPr>
          <w:rFonts w:ascii="Arial" w:hAnsi="Arial" w:cs="Arial"/>
          <w:sz w:val="22"/>
        </w:rPr>
        <w:lastRenderedPageBreak/>
        <w:t xml:space="preserve">contract is breached, that is the penalty of 14000 pounds. </w:t>
      </w:r>
      <w:r w:rsidR="00DF270C" w:rsidRPr="008B64FE">
        <w:rPr>
          <w:rFonts w:ascii="Arial" w:hAnsi="Arial" w:cs="Arial"/>
          <w:sz w:val="22"/>
        </w:rPr>
        <w:t xml:space="preserve">If that penalty along with fixed cost is deducted from the contribution then </w:t>
      </w:r>
      <w:r w:rsidR="006F0CB7" w:rsidRPr="008B64FE">
        <w:rPr>
          <w:rFonts w:ascii="Arial" w:hAnsi="Arial" w:cs="Arial"/>
          <w:sz w:val="22"/>
        </w:rPr>
        <w:t>in total there will only be a profit of 75615.19 pounds. This profi</w:t>
      </w:r>
      <w:r w:rsidR="002015B8" w:rsidRPr="008B64FE">
        <w:rPr>
          <w:rFonts w:ascii="Arial" w:hAnsi="Arial" w:cs="Arial"/>
          <w:sz w:val="22"/>
        </w:rPr>
        <w:t xml:space="preserve">t is lower than the profit of contract acceptance situation. </w:t>
      </w:r>
      <w:r w:rsidR="00411779" w:rsidRPr="008B64FE">
        <w:rPr>
          <w:rFonts w:ascii="Arial" w:hAnsi="Arial" w:cs="Arial"/>
          <w:sz w:val="22"/>
        </w:rPr>
        <w:t>Even the profit after the breach of contract is even lower th</w:t>
      </w:r>
      <w:r w:rsidR="0096064D" w:rsidRPr="008B64FE">
        <w:rPr>
          <w:rFonts w:ascii="Arial" w:hAnsi="Arial" w:cs="Arial"/>
          <w:sz w:val="22"/>
        </w:rPr>
        <w:t xml:space="preserve">an the profit of </w:t>
      </w:r>
      <w:r w:rsidR="00411779" w:rsidRPr="008B64FE">
        <w:rPr>
          <w:rFonts w:ascii="Arial" w:hAnsi="Arial" w:cs="Arial"/>
          <w:sz w:val="22"/>
        </w:rPr>
        <w:t>last year 2022</w:t>
      </w:r>
      <w:r w:rsidR="0096064D" w:rsidRPr="008B64FE">
        <w:rPr>
          <w:rFonts w:ascii="Arial" w:hAnsi="Arial" w:cs="Arial"/>
          <w:sz w:val="22"/>
        </w:rPr>
        <w:t xml:space="preserve">. </w:t>
      </w:r>
    </w:p>
    <w:p w14:paraId="1C7237A0" w14:textId="77777777" w:rsidR="0016428B" w:rsidRPr="008B64FE" w:rsidRDefault="0016428B" w:rsidP="00F30C32">
      <w:pPr>
        <w:rPr>
          <w:rFonts w:ascii="Arial" w:hAnsi="Arial" w:cs="Arial"/>
          <w:sz w:val="22"/>
        </w:rPr>
      </w:pPr>
    </w:p>
    <w:p w14:paraId="19FCD2AA" w14:textId="47F1154F" w:rsidR="0016428B" w:rsidRPr="008B64FE" w:rsidRDefault="0016428B" w:rsidP="00F30C32">
      <w:pPr>
        <w:rPr>
          <w:rFonts w:ascii="Arial" w:hAnsi="Arial" w:cs="Arial"/>
          <w:sz w:val="22"/>
        </w:rPr>
      </w:pPr>
      <w:r w:rsidRPr="008B64FE">
        <w:rPr>
          <w:rFonts w:ascii="Arial" w:hAnsi="Arial" w:cs="Arial"/>
          <w:sz w:val="22"/>
        </w:rPr>
        <w:t>Hence, on quantitative analys</w:t>
      </w:r>
      <w:r w:rsidR="00114772" w:rsidRPr="008B64FE">
        <w:rPr>
          <w:rFonts w:ascii="Arial" w:hAnsi="Arial" w:cs="Arial"/>
          <w:sz w:val="22"/>
        </w:rPr>
        <w:t xml:space="preserve">is it would be better to accept the contract and proceed the production according to contract. </w:t>
      </w:r>
    </w:p>
    <w:p w14:paraId="4109AC8C" w14:textId="77777777" w:rsidR="00114772" w:rsidRPr="008B64FE" w:rsidRDefault="00114772" w:rsidP="00F30C32">
      <w:pPr>
        <w:rPr>
          <w:rFonts w:ascii="Arial" w:hAnsi="Arial" w:cs="Arial"/>
          <w:sz w:val="22"/>
        </w:rPr>
      </w:pPr>
    </w:p>
    <w:p w14:paraId="033043B4" w14:textId="62127ACF" w:rsidR="00114772" w:rsidRPr="008B64FE" w:rsidRDefault="00114772" w:rsidP="00F30C32">
      <w:pPr>
        <w:rPr>
          <w:rFonts w:ascii="Arial" w:hAnsi="Arial" w:cs="Arial"/>
          <w:b/>
          <w:bCs/>
          <w:sz w:val="22"/>
        </w:rPr>
      </w:pPr>
      <w:r w:rsidRPr="008B64FE">
        <w:rPr>
          <w:rFonts w:ascii="Arial" w:hAnsi="Arial" w:cs="Arial"/>
          <w:b/>
          <w:bCs/>
          <w:sz w:val="22"/>
        </w:rPr>
        <w:t xml:space="preserve">Qualitative </w:t>
      </w:r>
      <w:r w:rsidR="00A454AC" w:rsidRPr="008B64FE">
        <w:rPr>
          <w:rFonts w:ascii="Arial" w:hAnsi="Arial" w:cs="Arial"/>
          <w:b/>
          <w:bCs/>
          <w:sz w:val="22"/>
        </w:rPr>
        <w:t xml:space="preserve">Reason </w:t>
      </w:r>
    </w:p>
    <w:p w14:paraId="0B0D7809" w14:textId="28FF60FC" w:rsidR="00753EDB" w:rsidRPr="008B64FE" w:rsidRDefault="00A454AC" w:rsidP="00F30C32">
      <w:pPr>
        <w:rPr>
          <w:rFonts w:ascii="Arial" w:hAnsi="Arial" w:cs="Arial"/>
          <w:color w:val="222222"/>
          <w:sz w:val="22"/>
          <w:shd w:val="clear" w:color="auto" w:fill="FFFFFF"/>
        </w:rPr>
      </w:pPr>
      <w:r w:rsidRPr="008B64FE">
        <w:rPr>
          <w:rFonts w:ascii="Arial" w:hAnsi="Arial" w:cs="Arial"/>
          <w:sz w:val="22"/>
        </w:rPr>
        <w:t xml:space="preserve">In the given situation, </w:t>
      </w:r>
      <w:r w:rsidR="008C4F9F" w:rsidRPr="008B64FE">
        <w:rPr>
          <w:rFonts w:ascii="Arial" w:hAnsi="Arial" w:cs="Arial"/>
          <w:sz w:val="22"/>
        </w:rPr>
        <w:t xml:space="preserve">the firm should also accept the contract as this will support the STG morally and will benefit in long run. </w:t>
      </w:r>
      <w:r w:rsidR="00D06113" w:rsidRPr="008B64FE">
        <w:rPr>
          <w:rFonts w:ascii="Arial" w:hAnsi="Arial" w:cs="Arial"/>
          <w:sz w:val="22"/>
        </w:rPr>
        <w:t xml:space="preserve">This is because if the STG accepts the order and fulfil the contract of 1200 budget tyres then this will help </w:t>
      </w:r>
      <w:r w:rsidR="003B01A1" w:rsidRPr="008B64FE">
        <w:rPr>
          <w:rFonts w:ascii="Arial" w:hAnsi="Arial" w:cs="Arial"/>
          <w:sz w:val="22"/>
        </w:rPr>
        <w:t xml:space="preserve">in creating the loyalty of the customer towards the STG. As the customer too is not a small customer </w:t>
      </w:r>
      <w:r w:rsidR="00E971E2" w:rsidRPr="008B64FE">
        <w:rPr>
          <w:rFonts w:ascii="Arial" w:hAnsi="Arial" w:cs="Arial"/>
          <w:sz w:val="22"/>
        </w:rPr>
        <w:t xml:space="preserve">as he is giving an order of 1200 units </w:t>
      </w:r>
      <w:r w:rsidR="00430319" w:rsidRPr="008B64FE">
        <w:rPr>
          <w:rFonts w:ascii="Arial" w:hAnsi="Arial" w:cs="Arial"/>
          <w:sz w:val="22"/>
        </w:rPr>
        <w:t xml:space="preserve">which is around 54.5% </w:t>
      </w:r>
      <w:r w:rsidR="00C10E24" w:rsidRPr="008B64FE">
        <w:rPr>
          <w:rFonts w:ascii="Arial" w:hAnsi="Arial" w:cs="Arial"/>
          <w:sz w:val="22"/>
        </w:rPr>
        <w:t xml:space="preserve">order of its total budget tyre’s expected sales in the year 2023. </w:t>
      </w:r>
      <w:r w:rsidR="007A1460" w:rsidRPr="008B64FE">
        <w:rPr>
          <w:rFonts w:ascii="Arial" w:hAnsi="Arial" w:cs="Arial"/>
          <w:sz w:val="22"/>
        </w:rPr>
        <w:t xml:space="preserve">Hence this loyal partnership will benefit the company in long run. </w:t>
      </w:r>
      <w:r w:rsidR="00C769D9" w:rsidRPr="008B64FE">
        <w:rPr>
          <w:rFonts w:ascii="Arial" w:hAnsi="Arial" w:cs="Arial"/>
          <w:sz w:val="22"/>
        </w:rPr>
        <w:t xml:space="preserve">Further, this will reduce the </w:t>
      </w:r>
      <w:r w:rsidR="00131453" w:rsidRPr="008B64FE">
        <w:rPr>
          <w:rFonts w:ascii="Arial" w:hAnsi="Arial" w:cs="Arial"/>
          <w:sz w:val="22"/>
        </w:rPr>
        <w:t xml:space="preserve">chances of going such customer to the competitors. </w:t>
      </w:r>
      <w:r w:rsidR="00FA225B" w:rsidRPr="008B64FE">
        <w:rPr>
          <w:rFonts w:ascii="Arial" w:hAnsi="Arial" w:cs="Arial"/>
          <w:sz w:val="22"/>
        </w:rPr>
        <w:t xml:space="preserve">But there is one issue too and that is </w:t>
      </w:r>
      <w:r w:rsidR="004037CD" w:rsidRPr="008B64FE">
        <w:rPr>
          <w:rFonts w:ascii="Arial" w:hAnsi="Arial" w:cs="Arial"/>
          <w:sz w:val="22"/>
        </w:rPr>
        <w:t xml:space="preserve">fear of loosing current customers. If the current or regular customers are </w:t>
      </w:r>
      <w:r w:rsidR="000B687B" w:rsidRPr="008B64FE">
        <w:rPr>
          <w:rFonts w:ascii="Arial" w:hAnsi="Arial" w:cs="Arial"/>
          <w:sz w:val="22"/>
        </w:rPr>
        <w:t xml:space="preserve">not given the supply if not complete then partial. This is necessary to retain them. If this doesn’t </w:t>
      </w:r>
      <w:r w:rsidR="00CA0AE8" w:rsidRPr="008B64FE">
        <w:rPr>
          <w:rFonts w:ascii="Arial" w:hAnsi="Arial" w:cs="Arial"/>
          <w:sz w:val="22"/>
        </w:rPr>
        <w:t>happen,</w:t>
      </w:r>
      <w:r w:rsidR="000B687B" w:rsidRPr="008B64FE">
        <w:rPr>
          <w:rFonts w:ascii="Arial" w:hAnsi="Arial" w:cs="Arial"/>
          <w:sz w:val="22"/>
        </w:rPr>
        <w:t xml:space="preserve"> then there is a risk of losing those regular </w:t>
      </w:r>
      <w:r w:rsidR="00CD5285" w:rsidRPr="008B64FE">
        <w:rPr>
          <w:rFonts w:ascii="Arial" w:hAnsi="Arial" w:cs="Arial"/>
          <w:sz w:val="22"/>
        </w:rPr>
        <w:t>customers</w:t>
      </w:r>
      <w:r w:rsidR="009E6935" w:rsidRPr="008B64FE">
        <w:rPr>
          <w:rFonts w:ascii="Arial" w:hAnsi="Arial" w:cs="Arial"/>
          <w:sz w:val="22"/>
        </w:rPr>
        <w:t xml:space="preserve"> </w:t>
      </w:r>
      <w:r w:rsidR="009E6935" w:rsidRPr="008B64FE">
        <w:rPr>
          <w:rFonts w:ascii="Arial" w:hAnsi="Arial" w:cs="Arial"/>
          <w:color w:val="222222"/>
          <w:sz w:val="22"/>
          <w:shd w:val="clear" w:color="auto" w:fill="FFFFFF"/>
        </w:rPr>
        <w:t xml:space="preserve">(Nguyen and </w:t>
      </w:r>
      <w:proofErr w:type="spellStart"/>
      <w:r w:rsidR="009E6935" w:rsidRPr="008B64FE">
        <w:rPr>
          <w:rFonts w:ascii="Arial" w:hAnsi="Arial" w:cs="Arial"/>
          <w:color w:val="222222"/>
          <w:sz w:val="22"/>
          <w:shd w:val="clear" w:color="auto" w:fill="FFFFFF"/>
        </w:rPr>
        <w:t>Akhavian</w:t>
      </w:r>
      <w:proofErr w:type="spellEnd"/>
      <w:r w:rsidR="009E6935" w:rsidRPr="008B64FE">
        <w:rPr>
          <w:rFonts w:ascii="Arial" w:hAnsi="Arial" w:cs="Arial"/>
          <w:color w:val="222222"/>
          <w:sz w:val="22"/>
          <w:shd w:val="clear" w:color="auto" w:fill="FFFFFF"/>
        </w:rPr>
        <w:t>, 2019)</w:t>
      </w:r>
      <w:r w:rsidR="00CD5285" w:rsidRPr="008B64FE">
        <w:rPr>
          <w:rFonts w:ascii="Arial" w:hAnsi="Arial" w:cs="Arial"/>
          <w:sz w:val="22"/>
        </w:rPr>
        <w:t>. This is the only point that management might consider for the rejection of the offer</w:t>
      </w:r>
      <w:r w:rsidR="00CA0AE8" w:rsidRPr="008B64FE">
        <w:rPr>
          <w:rFonts w:ascii="Arial" w:hAnsi="Arial" w:cs="Arial"/>
          <w:sz w:val="22"/>
        </w:rPr>
        <w:t xml:space="preserve">. But, if the company is not looking at this point and in the case the </w:t>
      </w:r>
      <w:r w:rsidR="00032E2A" w:rsidRPr="008B64FE">
        <w:rPr>
          <w:rFonts w:ascii="Arial" w:hAnsi="Arial" w:cs="Arial"/>
          <w:sz w:val="22"/>
        </w:rPr>
        <w:t xml:space="preserve">they are going to move forward according to ranking of tyres </w:t>
      </w:r>
      <w:r w:rsidR="00EE44A8" w:rsidRPr="008B64FE">
        <w:rPr>
          <w:rFonts w:ascii="Arial" w:hAnsi="Arial" w:cs="Arial"/>
          <w:sz w:val="22"/>
        </w:rPr>
        <w:t xml:space="preserve">in </w:t>
      </w:r>
      <w:r w:rsidR="00032E2A" w:rsidRPr="008B64FE">
        <w:rPr>
          <w:rFonts w:ascii="Arial" w:hAnsi="Arial" w:cs="Arial"/>
          <w:sz w:val="22"/>
        </w:rPr>
        <w:t xml:space="preserve">which they provide </w:t>
      </w:r>
      <w:r w:rsidR="00EE44A8" w:rsidRPr="008B64FE">
        <w:rPr>
          <w:rFonts w:ascii="Arial" w:hAnsi="Arial" w:cs="Arial"/>
          <w:sz w:val="22"/>
        </w:rPr>
        <w:t xml:space="preserve">more </w:t>
      </w:r>
      <w:r w:rsidR="00032E2A" w:rsidRPr="008B64FE">
        <w:rPr>
          <w:rFonts w:ascii="Arial" w:hAnsi="Arial" w:cs="Arial"/>
          <w:sz w:val="22"/>
        </w:rPr>
        <w:t>profit</w:t>
      </w:r>
      <w:r w:rsidR="00EE44A8" w:rsidRPr="008B64FE">
        <w:rPr>
          <w:rFonts w:ascii="Arial" w:hAnsi="Arial" w:cs="Arial"/>
          <w:sz w:val="22"/>
        </w:rPr>
        <w:t xml:space="preserve"> then  this huge customer must not be rejected. Further, this will help in creating the goodwill of the STG that </w:t>
      </w:r>
      <w:r w:rsidR="005926EA" w:rsidRPr="008B64FE">
        <w:rPr>
          <w:rFonts w:ascii="Arial" w:hAnsi="Arial" w:cs="Arial"/>
          <w:sz w:val="22"/>
        </w:rPr>
        <w:t>the company is able to fulfil its promises</w:t>
      </w:r>
      <w:r w:rsidR="00753EDB" w:rsidRPr="008B64FE">
        <w:rPr>
          <w:rFonts w:ascii="Arial" w:hAnsi="Arial" w:cs="Arial"/>
          <w:sz w:val="22"/>
        </w:rPr>
        <w:t xml:space="preserve"> </w:t>
      </w:r>
      <w:r w:rsidR="00753EDB" w:rsidRPr="008B64FE">
        <w:rPr>
          <w:rFonts w:ascii="Arial" w:hAnsi="Arial" w:cs="Arial"/>
          <w:color w:val="000000"/>
          <w:sz w:val="22"/>
          <w:shd w:val="clear" w:color="auto" w:fill="FFFFFF"/>
        </w:rPr>
        <w:t>(Openstax.org, 2019)</w:t>
      </w:r>
      <w:r w:rsidR="005926EA" w:rsidRPr="008B64FE">
        <w:rPr>
          <w:rFonts w:ascii="Arial" w:hAnsi="Arial" w:cs="Arial"/>
          <w:sz w:val="22"/>
        </w:rPr>
        <w:t>.</w:t>
      </w:r>
    </w:p>
    <w:p w14:paraId="2E9589C6" w14:textId="77777777" w:rsidR="00753EDB" w:rsidRPr="008B64FE" w:rsidRDefault="00753EDB" w:rsidP="00F30C32">
      <w:pPr>
        <w:rPr>
          <w:rFonts w:ascii="Arial" w:hAnsi="Arial" w:cs="Arial"/>
          <w:sz w:val="22"/>
        </w:rPr>
      </w:pPr>
    </w:p>
    <w:p w14:paraId="6430136A" w14:textId="1A2CF504" w:rsidR="00114772" w:rsidRPr="008B64FE" w:rsidRDefault="00766DA5" w:rsidP="008B64FE">
      <w:pPr>
        <w:pStyle w:val="Heading1"/>
        <w:rPr>
          <w:rFonts w:ascii="Arial" w:hAnsi="Arial" w:cs="Arial"/>
        </w:rPr>
      </w:pPr>
      <w:bookmarkStart w:id="8" w:name="_Toc130656909"/>
      <w:r w:rsidRPr="008B64FE">
        <w:rPr>
          <w:rFonts w:ascii="Arial" w:hAnsi="Arial" w:cs="Arial"/>
        </w:rPr>
        <w:t>1.</w:t>
      </w:r>
      <w:r w:rsidR="00AE0B3F" w:rsidRPr="008B64FE">
        <w:rPr>
          <w:rFonts w:ascii="Arial" w:hAnsi="Arial" w:cs="Arial"/>
        </w:rPr>
        <w:t>5</w:t>
      </w:r>
      <w:bookmarkEnd w:id="8"/>
      <w:r w:rsidR="00AE0B3F" w:rsidRPr="008B64FE">
        <w:rPr>
          <w:rFonts w:ascii="Arial" w:hAnsi="Arial" w:cs="Arial"/>
        </w:rPr>
        <w:t xml:space="preserve"> </w:t>
      </w:r>
    </w:p>
    <w:p w14:paraId="475422CB" w14:textId="1B7DDBAF" w:rsidR="0054205A" w:rsidRPr="008B64FE" w:rsidRDefault="0054205A" w:rsidP="008B64FE">
      <w:pPr>
        <w:pStyle w:val="Heading2"/>
        <w:rPr>
          <w:rFonts w:ascii="Arial" w:hAnsi="Arial" w:cs="Arial"/>
          <w:szCs w:val="22"/>
        </w:rPr>
      </w:pPr>
      <w:bookmarkStart w:id="9" w:name="_Toc130656910"/>
      <w:r w:rsidRPr="008B64FE">
        <w:rPr>
          <w:rFonts w:ascii="Arial" w:hAnsi="Arial" w:cs="Arial"/>
          <w:szCs w:val="22"/>
        </w:rPr>
        <w:t>1.5.1</w:t>
      </w:r>
      <w:r w:rsidR="009C139D" w:rsidRPr="008B64FE">
        <w:rPr>
          <w:rFonts w:ascii="Arial" w:hAnsi="Arial" w:cs="Arial"/>
        </w:rPr>
        <w:t xml:space="preserve"> </w:t>
      </w:r>
      <w:r w:rsidR="008B64FE" w:rsidRPr="008B64FE">
        <w:rPr>
          <w:rFonts w:ascii="Arial" w:hAnsi="Arial" w:cs="Arial"/>
        </w:rPr>
        <w:t>Limiting factor and its relevance to SGT</w:t>
      </w:r>
      <w:bookmarkEnd w:id="9"/>
    </w:p>
    <w:p w14:paraId="2AEA77D2" w14:textId="7D3DCFA7" w:rsidR="003D35CB" w:rsidRPr="008B64FE" w:rsidRDefault="00335A09" w:rsidP="00F30C32">
      <w:pPr>
        <w:rPr>
          <w:rFonts w:ascii="Arial" w:hAnsi="Arial" w:cs="Arial"/>
          <w:sz w:val="22"/>
        </w:rPr>
      </w:pPr>
      <w:r w:rsidRPr="008B64FE">
        <w:rPr>
          <w:rFonts w:ascii="Arial" w:hAnsi="Arial" w:cs="Arial"/>
          <w:sz w:val="22"/>
        </w:rPr>
        <w:t xml:space="preserve">A variable or </w:t>
      </w:r>
      <w:r w:rsidR="00F85041" w:rsidRPr="008B64FE">
        <w:rPr>
          <w:rFonts w:ascii="Arial" w:hAnsi="Arial" w:cs="Arial"/>
          <w:sz w:val="22"/>
        </w:rPr>
        <w:t xml:space="preserve">a </w:t>
      </w:r>
      <w:r w:rsidRPr="008B64FE">
        <w:rPr>
          <w:rFonts w:ascii="Arial" w:hAnsi="Arial" w:cs="Arial"/>
          <w:sz w:val="22"/>
        </w:rPr>
        <w:t xml:space="preserve">factor that </w:t>
      </w:r>
      <w:r w:rsidR="00F85041" w:rsidRPr="008B64FE">
        <w:rPr>
          <w:rFonts w:ascii="Arial" w:hAnsi="Arial" w:cs="Arial"/>
          <w:sz w:val="22"/>
        </w:rPr>
        <w:t xml:space="preserve">creates hindrance in the productivity, growth, process of an organisation </w:t>
      </w:r>
      <w:r w:rsidR="00A25961" w:rsidRPr="008B64FE">
        <w:rPr>
          <w:rFonts w:ascii="Arial" w:hAnsi="Arial" w:cs="Arial"/>
          <w:sz w:val="22"/>
        </w:rPr>
        <w:t>is known as the limiting factor. This restricts the compa</w:t>
      </w:r>
      <w:r w:rsidR="008E1E87" w:rsidRPr="008B64FE">
        <w:rPr>
          <w:rFonts w:ascii="Arial" w:hAnsi="Arial" w:cs="Arial"/>
          <w:sz w:val="22"/>
        </w:rPr>
        <w:t xml:space="preserve">ny’s ability to produce more or to supply more. This limiting factor can be anything </w:t>
      </w:r>
      <w:r w:rsidR="00DF3CC3" w:rsidRPr="008B64FE">
        <w:rPr>
          <w:rFonts w:ascii="Arial" w:hAnsi="Arial" w:cs="Arial"/>
          <w:sz w:val="22"/>
        </w:rPr>
        <w:t xml:space="preserve">such as it could be a shortage of raw material, lack of skilled workforce, </w:t>
      </w:r>
      <w:r w:rsidR="004E2940" w:rsidRPr="008B64FE">
        <w:rPr>
          <w:rFonts w:ascii="Arial" w:hAnsi="Arial" w:cs="Arial"/>
          <w:sz w:val="22"/>
        </w:rPr>
        <w:t>limitation of the production capacity, or lack of financial resources</w:t>
      </w:r>
      <w:r w:rsidR="000C1DA8" w:rsidRPr="008B64FE">
        <w:rPr>
          <w:rFonts w:ascii="Arial" w:hAnsi="Arial" w:cs="Arial"/>
          <w:sz w:val="22"/>
        </w:rPr>
        <w:t xml:space="preserve"> and so on. </w:t>
      </w:r>
    </w:p>
    <w:p w14:paraId="7A68D824" w14:textId="1E564276" w:rsidR="002678C3" w:rsidRPr="008B64FE" w:rsidRDefault="000C1DA8" w:rsidP="00F30C32">
      <w:pPr>
        <w:rPr>
          <w:rFonts w:ascii="Arial" w:hAnsi="Arial" w:cs="Arial"/>
          <w:sz w:val="22"/>
        </w:rPr>
      </w:pPr>
      <w:r w:rsidRPr="008B64FE">
        <w:rPr>
          <w:rFonts w:ascii="Arial" w:hAnsi="Arial" w:cs="Arial"/>
          <w:sz w:val="22"/>
        </w:rPr>
        <w:lastRenderedPageBreak/>
        <w:t xml:space="preserve">Here, in the case of the STG </w:t>
      </w:r>
      <w:r w:rsidR="00DE65AB" w:rsidRPr="008B64FE">
        <w:rPr>
          <w:rFonts w:ascii="Arial" w:hAnsi="Arial" w:cs="Arial"/>
          <w:sz w:val="22"/>
        </w:rPr>
        <w:t>it is the special strength</w:t>
      </w:r>
      <w:r w:rsidR="0063136C" w:rsidRPr="008B64FE">
        <w:rPr>
          <w:rFonts w:ascii="Arial" w:hAnsi="Arial" w:cs="Arial"/>
          <w:sz w:val="22"/>
        </w:rPr>
        <w:t xml:space="preserve">ening wire which is acting as limiting factor. </w:t>
      </w:r>
      <w:r w:rsidR="00511A6B" w:rsidRPr="008B64FE">
        <w:rPr>
          <w:rFonts w:ascii="Arial" w:hAnsi="Arial" w:cs="Arial"/>
          <w:sz w:val="22"/>
        </w:rPr>
        <w:t>The production of this wire is under threat as th</w:t>
      </w:r>
      <w:r w:rsidR="00132041" w:rsidRPr="008B64FE">
        <w:rPr>
          <w:rFonts w:ascii="Arial" w:hAnsi="Arial" w:cs="Arial"/>
          <w:sz w:val="22"/>
        </w:rPr>
        <w:t xml:space="preserve">is wire utilises a lot of energy </w:t>
      </w:r>
      <w:r w:rsidR="002678C3" w:rsidRPr="008B64FE">
        <w:rPr>
          <w:rFonts w:ascii="Arial" w:hAnsi="Arial" w:cs="Arial"/>
          <w:sz w:val="22"/>
        </w:rPr>
        <w:t xml:space="preserve">which is increasing the energy cost to the supplier. </w:t>
      </w:r>
      <w:r w:rsidR="00511A6B" w:rsidRPr="008B64FE">
        <w:rPr>
          <w:rFonts w:ascii="Arial" w:hAnsi="Arial" w:cs="Arial"/>
          <w:sz w:val="22"/>
        </w:rPr>
        <w:t xml:space="preserve"> </w:t>
      </w:r>
      <w:r w:rsidR="00E50284" w:rsidRPr="008B64FE">
        <w:rPr>
          <w:rFonts w:ascii="Arial" w:hAnsi="Arial" w:cs="Arial"/>
          <w:sz w:val="22"/>
        </w:rPr>
        <w:t xml:space="preserve">This scarcity of this special wire is totally relevant </w:t>
      </w:r>
      <w:r w:rsidR="001D7624" w:rsidRPr="008B64FE">
        <w:rPr>
          <w:rFonts w:ascii="Arial" w:hAnsi="Arial" w:cs="Arial"/>
          <w:sz w:val="22"/>
        </w:rPr>
        <w:t>to the STG as the company used this wire in the production of its tyres.</w:t>
      </w:r>
    </w:p>
    <w:p w14:paraId="70AC7C2F" w14:textId="4DE263B8" w:rsidR="000C1DA8" w:rsidRPr="008B64FE" w:rsidRDefault="003768A2" w:rsidP="00F30C32">
      <w:pPr>
        <w:rPr>
          <w:rFonts w:ascii="Arial" w:hAnsi="Arial" w:cs="Arial"/>
          <w:sz w:val="22"/>
        </w:rPr>
      </w:pPr>
      <w:r w:rsidRPr="008B64FE">
        <w:rPr>
          <w:rFonts w:ascii="Arial" w:hAnsi="Arial" w:cs="Arial"/>
          <w:sz w:val="22"/>
        </w:rPr>
        <w:t xml:space="preserve">This is relevant limiting factor for the company as the demand of the company for this wire </w:t>
      </w:r>
      <w:r w:rsidR="00305F38" w:rsidRPr="008B64FE">
        <w:rPr>
          <w:rFonts w:ascii="Arial" w:hAnsi="Arial" w:cs="Arial"/>
          <w:sz w:val="22"/>
        </w:rPr>
        <w:t>according to budgeted expectation is around 29200 meters. In addition to this</w:t>
      </w:r>
      <w:r w:rsidR="00640387" w:rsidRPr="008B64FE">
        <w:rPr>
          <w:rFonts w:ascii="Arial" w:hAnsi="Arial" w:cs="Arial"/>
          <w:sz w:val="22"/>
        </w:rPr>
        <w:t xml:space="preserve">, sales director already have taken </w:t>
      </w:r>
      <w:r w:rsidR="004C67FC" w:rsidRPr="008B64FE">
        <w:rPr>
          <w:rFonts w:ascii="Arial" w:hAnsi="Arial" w:cs="Arial"/>
          <w:sz w:val="22"/>
        </w:rPr>
        <w:t xml:space="preserve">an order of 1200 budgeted tyres which will require </w:t>
      </w:r>
      <w:r w:rsidR="00200DD7" w:rsidRPr="008B64FE">
        <w:rPr>
          <w:rFonts w:ascii="Arial" w:hAnsi="Arial" w:cs="Arial"/>
          <w:sz w:val="22"/>
        </w:rPr>
        <w:t xml:space="preserve">an additional wire of 4800 meters. But the supplier </w:t>
      </w:r>
      <w:r w:rsidR="00016FD8" w:rsidRPr="008B64FE">
        <w:rPr>
          <w:rFonts w:ascii="Arial" w:hAnsi="Arial" w:cs="Arial"/>
          <w:sz w:val="22"/>
        </w:rPr>
        <w:t xml:space="preserve">PSG </w:t>
      </w:r>
      <w:r w:rsidR="00200DD7" w:rsidRPr="008B64FE">
        <w:rPr>
          <w:rFonts w:ascii="Arial" w:hAnsi="Arial" w:cs="Arial"/>
          <w:sz w:val="22"/>
        </w:rPr>
        <w:t xml:space="preserve">already have </w:t>
      </w:r>
      <w:r w:rsidR="00016FD8" w:rsidRPr="008B64FE">
        <w:rPr>
          <w:rFonts w:ascii="Arial" w:hAnsi="Arial" w:cs="Arial"/>
          <w:sz w:val="22"/>
        </w:rPr>
        <w:t xml:space="preserve">advised that they would be able to supply maximum quantity of </w:t>
      </w:r>
      <w:r w:rsidR="0054205A" w:rsidRPr="008B64FE">
        <w:rPr>
          <w:rFonts w:ascii="Arial" w:hAnsi="Arial" w:cs="Arial"/>
          <w:sz w:val="22"/>
        </w:rPr>
        <w:t xml:space="preserve">25140 metres only. In this way, </w:t>
      </w:r>
      <w:r w:rsidR="00F60854" w:rsidRPr="008B64FE">
        <w:rPr>
          <w:rFonts w:ascii="Arial" w:hAnsi="Arial" w:cs="Arial"/>
          <w:sz w:val="22"/>
        </w:rPr>
        <w:t xml:space="preserve">STG will have to give the priority to its products and have to check </w:t>
      </w:r>
      <w:r w:rsidR="00246A33" w:rsidRPr="008B64FE">
        <w:rPr>
          <w:rFonts w:ascii="Arial" w:hAnsi="Arial" w:cs="Arial"/>
          <w:sz w:val="22"/>
        </w:rPr>
        <w:t xml:space="preserve">production of which tyre will provide maximum benefit to the company by utilising maximum </w:t>
      </w:r>
      <w:r w:rsidR="00F218A8" w:rsidRPr="008B64FE">
        <w:rPr>
          <w:rFonts w:ascii="Arial" w:hAnsi="Arial" w:cs="Arial"/>
          <w:sz w:val="22"/>
        </w:rPr>
        <w:t xml:space="preserve">scarce resources that is special strengthening wire in this case </w:t>
      </w:r>
      <w:r w:rsidR="009631FB" w:rsidRPr="008B64FE">
        <w:rPr>
          <w:rFonts w:ascii="Arial" w:hAnsi="Arial" w:cs="Arial"/>
          <w:sz w:val="22"/>
        </w:rPr>
        <w:t>of STG</w:t>
      </w:r>
      <w:r w:rsidR="000E14A7" w:rsidRPr="008B64FE">
        <w:rPr>
          <w:rFonts w:ascii="Arial" w:hAnsi="Arial" w:cs="Arial"/>
          <w:sz w:val="22"/>
        </w:rPr>
        <w:t xml:space="preserve"> </w:t>
      </w:r>
      <w:r w:rsidR="000E14A7" w:rsidRPr="008B64FE">
        <w:rPr>
          <w:rFonts w:ascii="Arial" w:hAnsi="Arial" w:cs="Arial"/>
          <w:color w:val="000000"/>
          <w:sz w:val="22"/>
          <w:shd w:val="clear" w:color="auto" w:fill="FFFFFF"/>
        </w:rPr>
        <w:t>(Myers, 2020)</w:t>
      </w:r>
      <w:r w:rsidR="009631FB" w:rsidRPr="008B64FE">
        <w:rPr>
          <w:rFonts w:ascii="Arial" w:hAnsi="Arial" w:cs="Arial"/>
          <w:sz w:val="22"/>
        </w:rPr>
        <w:t xml:space="preserve">. </w:t>
      </w:r>
    </w:p>
    <w:p w14:paraId="4F89A51B" w14:textId="77777777" w:rsidR="00453DD5" w:rsidRPr="008B64FE" w:rsidRDefault="00453DD5" w:rsidP="00F30C32">
      <w:pPr>
        <w:rPr>
          <w:rFonts w:ascii="Arial" w:hAnsi="Arial" w:cs="Arial"/>
          <w:sz w:val="22"/>
        </w:rPr>
      </w:pPr>
    </w:p>
    <w:p w14:paraId="1D786382" w14:textId="5932266B" w:rsidR="00453DD5" w:rsidRPr="008B64FE" w:rsidRDefault="00453DD5" w:rsidP="008B64FE">
      <w:pPr>
        <w:pStyle w:val="Heading2"/>
        <w:rPr>
          <w:rFonts w:ascii="Arial" w:hAnsi="Arial" w:cs="Arial"/>
          <w:szCs w:val="22"/>
        </w:rPr>
      </w:pPr>
      <w:bookmarkStart w:id="10" w:name="_Toc130656911"/>
      <w:r w:rsidRPr="008B64FE">
        <w:rPr>
          <w:rFonts w:ascii="Arial" w:hAnsi="Arial" w:cs="Arial"/>
          <w:szCs w:val="22"/>
        </w:rPr>
        <w:t>1.5.2</w:t>
      </w:r>
      <w:r w:rsidR="008B64FE" w:rsidRPr="008B64FE">
        <w:rPr>
          <w:rFonts w:ascii="Arial" w:hAnsi="Arial" w:cs="Arial"/>
        </w:rPr>
        <w:t xml:space="preserve"> CVP and its assumptions and limitations</w:t>
      </w:r>
      <w:bookmarkEnd w:id="10"/>
      <w:r w:rsidR="008B64FE" w:rsidRPr="008B64FE">
        <w:rPr>
          <w:rFonts w:ascii="Arial" w:hAnsi="Arial" w:cs="Arial"/>
        </w:rPr>
        <w:t xml:space="preserve"> </w:t>
      </w:r>
    </w:p>
    <w:p w14:paraId="010B9F7B" w14:textId="0803E3B9" w:rsidR="00077F6D" w:rsidRPr="008B64FE" w:rsidRDefault="002304FE" w:rsidP="00F30C32">
      <w:pPr>
        <w:rPr>
          <w:rFonts w:ascii="Arial" w:hAnsi="Arial" w:cs="Arial"/>
          <w:color w:val="222222"/>
          <w:sz w:val="22"/>
          <w:shd w:val="clear" w:color="auto" w:fill="FFFFFF"/>
        </w:rPr>
      </w:pPr>
      <w:r w:rsidRPr="008B64FE">
        <w:rPr>
          <w:rFonts w:ascii="Arial" w:hAnsi="Arial" w:cs="Arial"/>
          <w:sz w:val="22"/>
        </w:rPr>
        <w:t xml:space="preserve">The </w:t>
      </w:r>
      <w:r w:rsidR="00CA5708" w:rsidRPr="008B64FE">
        <w:rPr>
          <w:rFonts w:ascii="Arial" w:hAnsi="Arial" w:cs="Arial"/>
          <w:sz w:val="22"/>
        </w:rPr>
        <w:t>C</w:t>
      </w:r>
      <w:r w:rsidRPr="008B64FE">
        <w:rPr>
          <w:rFonts w:ascii="Arial" w:hAnsi="Arial" w:cs="Arial"/>
          <w:sz w:val="22"/>
        </w:rPr>
        <w:t>ost</w:t>
      </w:r>
      <w:r w:rsidR="00CA5708" w:rsidRPr="008B64FE">
        <w:rPr>
          <w:rFonts w:ascii="Arial" w:hAnsi="Arial" w:cs="Arial"/>
          <w:sz w:val="22"/>
        </w:rPr>
        <w:t xml:space="preserve">-Volume-Profit </w:t>
      </w:r>
      <w:r w:rsidR="00152431" w:rsidRPr="008B64FE">
        <w:rPr>
          <w:rFonts w:ascii="Arial" w:hAnsi="Arial" w:cs="Arial"/>
          <w:sz w:val="22"/>
        </w:rPr>
        <w:t xml:space="preserve">technique is a management accounting method that helps the managers of a company or organisation </w:t>
      </w:r>
      <w:r w:rsidR="00071F8F" w:rsidRPr="008B64FE">
        <w:rPr>
          <w:rFonts w:ascii="Arial" w:hAnsi="Arial" w:cs="Arial"/>
          <w:sz w:val="22"/>
        </w:rPr>
        <w:t xml:space="preserve">in taking decisions based on this and in understanding the relationship between costs, volume and profits. </w:t>
      </w:r>
      <w:r w:rsidR="003379CA" w:rsidRPr="008B64FE">
        <w:rPr>
          <w:rFonts w:ascii="Arial" w:hAnsi="Arial" w:cs="Arial"/>
          <w:sz w:val="22"/>
        </w:rPr>
        <w:t xml:space="preserve">This helps management in providing the information </w:t>
      </w:r>
      <w:r w:rsidR="001B058B" w:rsidRPr="008B64FE">
        <w:rPr>
          <w:rFonts w:ascii="Arial" w:hAnsi="Arial" w:cs="Arial"/>
          <w:sz w:val="22"/>
        </w:rPr>
        <w:t xml:space="preserve">about the financial results if a special level </w:t>
      </w:r>
      <w:r w:rsidR="00A978AA" w:rsidRPr="008B64FE">
        <w:rPr>
          <w:rFonts w:ascii="Arial" w:hAnsi="Arial" w:cs="Arial"/>
          <w:sz w:val="22"/>
        </w:rPr>
        <w:t>of volume or activity is changed</w:t>
      </w:r>
      <w:r w:rsidR="00D96D04" w:rsidRPr="008B64FE">
        <w:rPr>
          <w:rFonts w:ascii="Arial" w:hAnsi="Arial" w:cs="Arial"/>
          <w:sz w:val="22"/>
        </w:rPr>
        <w:t xml:space="preserve">. This helps in providing the information of about the relative profitability </w:t>
      </w:r>
      <w:r w:rsidR="00147663" w:rsidRPr="008B64FE">
        <w:rPr>
          <w:rFonts w:ascii="Arial" w:hAnsi="Arial" w:cs="Arial"/>
          <w:sz w:val="22"/>
        </w:rPr>
        <w:t>during the change in activity of production of products in the company</w:t>
      </w:r>
      <w:r w:rsidR="008B7817" w:rsidRPr="008B64FE">
        <w:rPr>
          <w:rFonts w:ascii="Arial" w:hAnsi="Arial" w:cs="Arial"/>
          <w:sz w:val="22"/>
        </w:rPr>
        <w:t xml:space="preserve">. </w:t>
      </w:r>
      <w:r w:rsidR="00C06265" w:rsidRPr="008B64FE">
        <w:rPr>
          <w:rFonts w:ascii="Arial" w:hAnsi="Arial" w:cs="Arial"/>
          <w:sz w:val="22"/>
        </w:rPr>
        <w:t xml:space="preserve"> </w:t>
      </w:r>
      <w:r w:rsidR="003B6033" w:rsidRPr="008B64FE">
        <w:rPr>
          <w:rFonts w:ascii="Arial" w:hAnsi="Arial" w:cs="Arial"/>
          <w:sz w:val="22"/>
        </w:rPr>
        <w:t xml:space="preserve">In simple terms, it is technique that analyse the </w:t>
      </w:r>
      <w:r w:rsidR="00E049DD" w:rsidRPr="008B64FE">
        <w:rPr>
          <w:rFonts w:ascii="Arial" w:hAnsi="Arial" w:cs="Arial"/>
          <w:sz w:val="22"/>
        </w:rPr>
        <w:t>relation</w:t>
      </w:r>
      <w:r w:rsidR="005A2EB9" w:rsidRPr="008B64FE">
        <w:rPr>
          <w:rFonts w:ascii="Arial" w:hAnsi="Arial" w:cs="Arial"/>
          <w:sz w:val="22"/>
        </w:rPr>
        <w:t>ship</w:t>
      </w:r>
      <w:r w:rsidR="003B6033" w:rsidRPr="008B64FE">
        <w:rPr>
          <w:rFonts w:ascii="Arial" w:hAnsi="Arial" w:cs="Arial"/>
          <w:sz w:val="22"/>
        </w:rPr>
        <w:t xml:space="preserve"> </w:t>
      </w:r>
      <w:r w:rsidR="005A2EB9" w:rsidRPr="008B64FE">
        <w:rPr>
          <w:rFonts w:ascii="Arial" w:hAnsi="Arial" w:cs="Arial"/>
          <w:sz w:val="22"/>
        </w:rPr>
        <w:t xml:space="preserve">between cost, volume and </w:t>
      </w:r>
      <w:r w:rsidR="00DA5FCF" w:rsidRPr="008B64FE">
        <w:rPr>
          <w:rFonts w:ascii="Arial" w:hAnsi="Arial" w:cs="Arial"/>
          <w:sz w:val="22"/>
        </w:rPr>
        <w:t>profit</w:t>
      </w:r>
      <w:r w:rsidR="00605CA4" w:rsidRPr="008B64FE">
        <w:rPr>
          <w:rFonts w:ascii="Arial" w:hAnsi="Arial" w:cs="Arial"/>
          <w:sz w:val="22"/>
        </w:rPr>
        <w:t xml:space="preserve"> </w:t>
      </w:r>
      <w:r w:rsidR="00605CA4" w:rsidRPr="008B64FE">
        <w:rPr>
          <w:rFonts w:ascii="Arial" w:hAnsi="Arial" w:cs="Arial"/>
          <w:color w:val="222222"/>
          <w:sz w:val="22"/>
          <w:shd w:val="clear" w:color="auto" w:fill="FFFFFF"/>
        </w:rPr>
        <w:t>(LE, et. al., 2020)</w:t>
      </w:r>
      <w:r w:rsidR="00DA5FCF" w:rsidRPr="008B64FE">
        <w:rPr>
          <w:rFonts w:ascii="Arial" w:hAnsi="Arial" w:cs="Arial"/>
          <w:sz w:val="22"/>
        </w:rPr>
        <w:t xml:space="preserve">. </w:t>
      </w:r>
    </w:p>
    <w:p w14:paraId="58B45B0E" w14:textId="7EA13384" w:rsidR="00DA5FCF" w:rsidRPr="008B64FE" w:rsidRDefault="00DA5FCF" w:rsidP="00F30C32">
      <w:pPr>
        <w:rPr>
          <w:rFonts w:ascii="Arial" w:hAnsi="Arial" w:cs="Arial"/>
          <w:sz w:val="22"/>
        </w:rPr>
      </w:pPr>
      <w:r w:rsidRPr="008B64FE">
        <w:rPr>
          <w:rFonts w:ascii="Arial" w:hAnsi="Arial" w:cs="Arial"/>
          <w:sz w:val="22"/>
        </w:rPr>
        <w:t xml:space="preserve">This study the impact of change in volume </w:t>
      </w:r>
      <w:r w:rsidR="004D41B1" w:rsidRPr="008B64FE">
        <w:rPr>
          <w:rFonts w:ascii="Arial" w:hAnsi="Arial" w:cs="Arial"/>
          <w:sz w:val="22"/>
        </w:rPr>
        <w:t>of production</w:t>
      </w:r>
      <w:r w:rsidR="009C6156" w:rsidRPr="008B64FE">
        <w:rPr>
          <w:rFonts w:ascii="Arial" w:hAnsi="Arial" w:cs="Arial"/>
          <w:sz w:val="22"/>
        </w:rPr>
        <w:t xml:space="preserve">, </w:t>
      </w:r>
      <w:r w:rsidRPr="008B64FE">
        <w:rPr>
          <w:rFonts w:ascii="Arial" w:hAnsi="Arial" w:cs="Arial"/>
          <w:sz w:val="22"/>
        </w:rPr>
        <w:t>due to any limiting factor or any other reaso</w:t>
      </w:r>
      <w:r w:rsidR="009C6156" w:rsidRPr="008B64FE">
        <w:rPr>
          <w:rFonts w:ascii="Arial" w:hAnsi="Arial" w:cs="Arial"/>
          <w:sz w:val="22"/>
        </w:rPr>
        <w:t xml:space="preserve">n, on </w:t>
      </w:r>
      <w:r w:rsidR="007317E0" w:rsidRPr="008B64FE">
        <w:rPr>
          <w:rFonts w:ascii="Arial" w:hAnsi="Arial" w:cs="Arial"/>
          <w:sz w:val="22"/>
        </w:rPr>
        <w:t xml:space="preserve">cost of production and profit realised from them. </w:t>
      </w:r>
    </w:p>
    <w:p w14:paraId="2272D949" w14:textId="76B1D681" w:rsidR="00406825" w:rsidRPr="008B64FE" w:rsidRDefault="00406825" w:rsidP="00F30C32">
      <w:pPr>
        <w:rPr>
          <w:rFonts w:ascii="Arial" w:hAnsi="Arial" w:cs="Arial"/>
          <w:sz w:val="22"/>
        </w:rPr>
      </w:pPr>
      <w:r w:rsidRPr="008B64FE">
        <w:rPr>
          <w:rFonts w:ascii="Arial" w:hAnsi="Arial" w:cs="Arial"/>
          <w:sz w:val="22"/>
        </w:rPr>
        <w:t xml:space="preserve">This is also relevant in the context of STG, because </w:t>
      </w:r>
      <w:r w:rsidR="00875C2C" w:rsidRPr="008B64FE">
        <w:rPr>
          <w:rFonts w:ascii="Arial" w:hAnsi="Arial" w:cs="Arial"/>
          <w:sz w:val="22"/>
        </w:rPr>
        <w:t xml:space="preserve">here due to a limiting factor special strengthening wire, the total budgeted unit of production is not possible. </w:t>
      </w:r>
      <w:r w:rsidR="001C18F9" w:rsidRPr="008B64FE">
        <w:rPr>
          <w:rFonts w:ascii="Arial" w:hAnsi="Arial" w:cs="Arial"/>
          <w:sz w:val="22"/>
        </w:rPr>
        <w:t xml:space="preserve">Hence, for utilising the scarce resources in a best way and taking out the best profitability </w:t>
      </w:r>
      <w:r w:rsidR="00AA1B87" w:rsidRPr="008B64FE">
        <w:rPr>
          <w:rFonts w:ascii="Arial" w:hAnsi="Arial" w:cs="Arial"/>
          <w:sz w:val="22"/>
        </w:rPr>
        <w:t xml:space="preserve">by utilising that smartly, STG will have to </w:t>
      </w:r>
      <w:r w:rsidR="00096D3F" w:rsidRPr="008B64FE">
        <w:rPr>
          <w:rFonts w:ascii="Arial" w:hAnsi="Arial" w:cs="Arial"/>
          <w:sz w:val="22"/>
        </w:rPr>
        <w:t xml:space="preserve">change its production unit. As there is limited </w:t>
      </w:r>
      <w:r w:rsidR="00ED4A48" w:rsidRPr="008B64FE">
        <w:rPr>
          <w:rFonts w:ascii="Arial" w:hAnsi="Arial" w:cs="Arial"/>
          <w:sz w:val="22"/>
        </w:rPr>
        <w:t xml:space="preserve">quantity of wire, the STG will have to decide which tyres production should be done in </w:t>
      </w:r>
      <w:r w:rsidR="008C4BCA" w:rsidRPr="008B64FE">
        <w:rPr>
          <w:rFonts w:ascii="Arial" w:hAnsi="Arial" w:cs="Arial"/>
          <w:sz w:val="22"/>
        </w:rPr>
        <w:t>what quantity so that it can have maximum profit.</w:t>
      </w:r>
    </w:p>
    <w:p w14:paraId="74683F89" w14:textId="78D9C178" w:rsidR="00395CC6" w:rsidRPr="008B64FE" w:rsidRDefault="00395CC6" w:rsidP="00F30C32">
      <w:pPr>
        <w:rPr>
          <w:rFonts w:ascii="Arial" w:hAnsi="Arial" w:cs="Arial"/>
          <w:b/>
          <w:bCs/>
          <w:sz w:val="22"/>
        </w:rPr>
      </w:pPr>
      <w:r w:rsidRPr="008B64FE">
        <w:rPr>
          <w:rFonts w:ascii="Arial" w:hAnsi="Arial" w:cs="Arial"/>
          <w:b/>
          <w:bCs/>
          <w:sz w:val="22"/>
        </w:rPr>
        <w:t xml:space="preserve">Assumptions </w:t>
      </w:r>
    </w:p>
    <w:p w14:paraId="2486673A" w14:textId="77777777" w:rsidR="00DB44F0" w:rsidRPr="008B64FE" w:rsidRDefault="00DB44F0" w:rsidP="00F30C32">
      <w:pPr>
        <w:rPr>
          <w:rFonts w:ascii="Arial" w:hAnsi="Arial" w:cs="Arial"/>
          <w:sz w:val="22"/>
        </w:rPr>
      </w:pPr>
      <w:r w:rsidRPr="008B64FE">
        <w:rPr>
          <w:rFonts w:ascii="Arial" w:hAnsi="Arial" w:cs="Arial"/>
          <w:sz w:val="22"/>
        </w:rPr>
        <w:t xml:space="preserve">For performing this technique there are some assumptions too. Some of these are given below. </w:t>
      </w:r>
    </w:p>
    <w:p w14:paraId="6581CD95" w14:textId="6F58EB2C" w:rsidR="00DB44F0" w:rsidRPr="008B64FE" w:rsidRDefault="00DB44F0" w:rsidP="00F30C32">
      <w:pPr>
        <w:rPr>
          <w:rFonts w:ascii="Arial" w:hAnsi="Arial" w:cs="Arial"/>
          <w:sz w:val="22"/>
        </w:rPr>
      </w:pPr>
      <w:r w:rsidRPr="008B64FE">
        <w:rPr>
          <w:rFonts w:ascii="Arial" w:hAnsi="Arial" w:cs="Arial"/>
          <w:b/>
          <w:bCs/>
          <w:sz w:val="22"/>
        </w:rPr>
        <w:lastRenderedPageBreak/>
        <w:t xml:space="preserve">1. </w:t>
      </w:r>
      <w:r w:rsidR="003215C9" w:rsidRPr="008B64FE">
        <w:rPr>
          <w:rFonts w:ascii="Arial" w:hAnsi="Arial" w:cs="Arial"/>
          <w:b/>
          <w:bCs/>
          <w:sz w:val="22"/>
        </w:rPr>
        <w:t xml:space="preserve">Sales price remain constant </w:t>
      </w:r>
      <w:r w:rsidR="003E73A5" w:rsidRPr="008B64FE">
        <w:rPr>
          <w:rFonts w:ascii="Arial" w:hAnsi="Arial" w:cs="Arial"/>
          <w:b/>
          <w:bCs/>
          <w:sz w:val="22"/>
        </w:rPr>
        <w:t xml:space="preserve">- </w:t>
      </w:r>
      <w:r w:rsidR="003E73A5" w:rsidRPr="008B64FE">
        <w:rPr>
          <w:rFonts w:ascii="Arial" w:hAnsi="Arial" w:cs="Arial"/>
          <w:sz w:val="22"/>
        </w:rPr>
        <w:t xml:space="preserve"> While performing the CVP test, it is assumed that the sales prices will remain constant through the time. </w:t>
      </w:r>
      <w:r w:rsidR="00F82A38" w:rsidRPr="008B64FE">
        <w:rPr>
          <w:rFonts w:ascii="Arial" w:hAnsi="Arial" w:cs="Arial"/>
          <w:sz w:val="22"/>
        </w:rPr>
        <w:t>Hence, all the calculations are performed</w:t>
      </w:r>
      <w:r w:rsidR="00F82A38" w:rsidRPr="008B64FE">
        <w:rPr>
          <w:rFonts w:ascii="Arial" w:hAnsi="Arial" w:cs="Arial"/>
          <w:b/>
          <w:bCs/>
          <w:sz w:val="22"/>
        </w:rPr>
        <w:t xml:space="preserve"> </w:t>
      </w:r>
      <w:r w:rsidR="00F82A38" w:rsidRPr="008B64FE">
        <w:rPr>
          <w:rFonts w:ascii="Arial" w:hAnsi="Arial" w:cs="Arial"/>
          <w:sz w:val="22"/>
        </w:rPr>
        <w:t>assuming</w:t>
      </w:r>
      <w:r w:rsidR="00F82A38" w:rsidRPr="008B64FE">
        <w:rPr>
          <w:rFonts w:ascii="Arial" w:hAnsi="Arial" w:cs="Arial"/>
          <w:b/>
          <w:bCs/>
          <w:sz w:val="22"/>
        </w:rPr>
        <w:t xml:space="preserve"> </w:t>
      </w:r>
      <w:r w:rsidR="004E08CC" w:rsidRPr="008B64FE">
        <w:rPr>
          <w:rFonts w:ascii="Arial" w:hAnsi="Arial" w:cs="Arial"/>
          <w:sz w:val="22"/>
        </w:rPr>
        <w:t xml:space="preserve">a constant sale price. </w:t>
      </w:r>
    </w:p>
    <w:p w14:paraId="3715CB75" w14:textId="4CC78BDD" w:rsidR="00DB44F0" w:rsidRPr="008B64FE" w:rsidRDefault="004E08CC" w:rsidP="00F30C32">
      <w:pPr>
        <w:rPr>
          <w:rFonts w:ascii="Arial" w:hAnsi="Arial" w:cs="Arial"/>
          <w:color w:val="222222"/>
          <w:sz w:val="22"/>
          <w:shd w:val="clear" w:color="auto" w:fill="FFFFFF"/>
        </w:rPr>
      </w:pPr>
      <w:r w:rsidRPr="008B64FE">
        <w:rPr>
          <w:rFonts w:ascii="Arial" w:hAnsi="Arial" w:cs="Arial"/>
          <w:b/>
          <w:bCs/>
          <w:sz w:val="22"/>
        </w:rPr>
        <w:t xml:space="preserve">2. </w:t>
      </w:r>
      <w:r w:rsidR="00A52E5F" w:rsidRPr="008B64FE">
        <w:rPr>
          <w:rFonts w:ascii="Arial" w:hAnsi="Arial" w:cs="Arial"/>
          <w:b/>
          <w:bCs/>
          <w:sz w:val="22"/>
        </w:rPr>
        <w:t xml:space="preserve">Variable cost remain Proportional – </w:t>
      </w:r>
      <w:r w:rsidR="00A52E5F" w:rsidRPr="008B64FE">
        <w:rPr>
          <w:rFonts w:ascii="Arial" w:hAnsi="Arial" w:cs="Arial"/>
          <w:sz w:val="22"/>
        </w:rPr>
        <w:t>This is assumed that variable cost per unit will be same and according to that per unit variable cost</w:t>
      </w:r>
      <w:r w:rsidR="001153A8" w:rsidRPr="008B64FE">
        <w:rPr>
          <w:rFonts w:ascii="Arial" w:hAnsi="Arial" w:cs="Arial"/>
          <w:sz w:val="22"/>
        </w:rPr>
        <w:t xml:space="preserve">, the total variable cost will change proportionally. </w:t>
      </w:r>
      <w:r w:rsidR="00FD71CE" w:rsidRPr="008B64FE">
        <w:rPr>
          <w:rFonts w:ascii="Arial" w:hAnsi="Arial" w:cs="Arial"/>
          <w:sz w:val="22"/>
        </w:rPr>
        <w:t xml:space="preserve">If total production unit are increasing then variable cost will increase </w:t>
      </w:r>
      <w:r w:rsidR="00017FD3" w:rsidRPr="008B64FE">
        <w:rPr>
          <w:rFonts w:ascii="Arial" w:hAnsi="Arial" w:cs="Arial"/>
          <w:sz w:val="22"/>
        </w:rPr>
        <w:t>with the same rate of per unit and vice versa</w:t>
      </w:r>
      <w:r w:rsidR="00DF1B54" w:rsidRPr="008B64FE">
        <w:rPr>
          <w:rFonts w:ascii="Arial" w:hAnsi="Arial" w:cs="Arial"/>
          <w:sz w:val="22"/>
        </w:rPr>
        <w:t xml:space="preserve"> </w:t>
      </w:r>
      <w:r w:rsidR="00DF1B54" w:rsidRPr="008B64FE">
        <w:rPr>
          <w:rFonts w:ascii="Arial" w:hAnsi="Arial" w:cs="Arial"/>
          <w:color w:val="222222"/>
          <w:sz w:val="22"/>
          <w:shd w:val="clear" w:color="auto" w:fill="FFFFFF"/>
        </w:rPr>
        <w:t>(</w:t>
      </w:r>
      <w:proofErr w:type="spellStart"/>
      <w:r w:rsidR="00DF1B54" w:rsidRPr="008B64FE">
        <w:rPr>
          <w:rFonts w:ascii="Arial" w:hAnsi="Arial" w:cs="Arial"/>
          <w:color w:val="222222"/>
          <w:sz w:val="22"/>
          <w:shd w:val="clear" w:color="auto" w:fill="FFFFFF"/>
        </w:rPr>
        <w:t>Pratama</w:t>
      </w:r>
      <w:proofErr w:type="spellEnd"/>
      <w:r w:rsidR="00DF1B54" w:rsidRPr="008B64FE">
        <w:rPr>
          <w:rFonts w:ascii="Arial" w:hAnsi="Arial" w:cs="Arial"/>
          <w:color w:val="222222"/>
          <w:sz w:val="22"/>
          <w:shd w:val="clear" w:color="auto" w:fill="FFFFFF"/>
        </w:rPr>
        <w:t>, et. al., 2022)</w:t>
      </w:r>
      <w:r w:rsidR="00017FD3" w:rsidRPr="008B64FE">
        <w:rPr>
          <w:rFonts w:ascii="Arial" w:hAnsi="Arial" w:cs="Arial"/>
          <w:sz w:val="22"/>
        </w:rPr>
        <w:t>.</w:t>
      </w:r>
    </w:p>
    <w:p w14:paraId="708EE546" w14:textId="430DCF62" w:rsidR="00017FD3" w:rsidRPr="008B64FE" w:rsidRDefault="00017FD3" w:rsidP="00F30C32">
      <w:pPr>
        <w:rPr>
          <w:rFonts w:ascii="Arial" w:hAnsi="Arial" w:cs="Arial"/>
          <w:sz w:val="22"/>
        </w:rPr>
      </w:pPr>
      <w:r w:rsidRPr="008B64FE">
        <w:rPr>
          <w:rFonts w:ascii="Arial" w:hAnsi="Arial" w:cs="Arial"/>
          <w:b/>
          <w:bCs/>
          <w:sz w:val="22"/>
        </w:rPr>
        <w:t xml:space="preserve">3. </w:t>
      </w:r>
      <w:r w:rsidR="00753DE5" w:rsidRPr="008B64FE">
        <w:rPr>
          <w:rFonts w:ascii="Arial" w:hAnsi="Arial" w:cs="Arial"/>
          <w:b/>
          <w:bCs/>
          <w:sz w:val="22"/>
        </w:rPr>
        <w:t xml:space="preserve">Fixed cost remain constant – </w:t>
      </w:r>
      <w:r w:rsidR="00753DE5" w:rsidRPr="008B64FE">
        <w:rPr>
          <w:rFonts w:ascii="Arial" w:hAnsi="Arial" w:cs="Arial"/>
          <w:sz w:val="22"/>
        </w:rPr>
        <w:t xml:space="preserve">Further it has been assumed that </w:t>
      </w:r>
      <w:r w:rsidR="00BB5FB6" w:rsidRPr="008B64FE">
        <w:rPr>
          <w:rFonts w:ascii="Arial" w:hAnsi="Arial" w:cs="Arial"/>
          <w:sz w:val="22"/>
        </w:rPr>
        <w:t xml:space="preserve">fixed cost will remain constant for any level of production during the entire period. While it can be changed </w:t>
      </w:r>
      <w:r w:rsidR="000056F4" w:rsidRPr="008B64FE">
        <w:rPr>
          <w:rFonts w:ascii="Arial" w:hAnsi="Arial" w:cs="Arial"/>
          <w:sz w:val="22"/>
        </w:rPr>
        <w:t xml:space="preserve">due to technological changes or inflation or due to other </w:t>
      </w:r>
      <w:r w:rsidR="00395CC6" w:rsidRPr="008B64FE">
        <w:rPr>
          <w:rFonts w:ascii="Arial" w:hAnsi="Arial" w:cs="Arial"/>
          <w:sz w:val="22"/>
        </w:rPr>
        <w:t xml:space="preserve">factors. </w:t>
      </w:r>
    </w:p>
    <w:p w14:paraId="51394294" w14:textId="5FCD3EF2" w:rsidR="00395CC6" w:rsidRPr="008B64FE" w:rsidRDefault="00122A20" w:rsidP="00F30C32">
      <w:pPr>
        <w:rPr>
          <w:rFonts w:ascii="Arial" w:hAnsi="Arial" w:cs="Arial"/>
          <w:sz w:val="22"/>
        </w:rPr>
      </w:pPr>
      <w:r w:rsidRPr="008B64FE">
        <w:rPr>
          <w:rFonts w:ascii="Arial" w:hAnsi="Arial" w:cs="Arial"/>
          <w:b/>
          <w:bCs/>
          <w:sz w:val="22"/>
        </w:rPr>
        <w:t xml:space="preserve">4. Operational stay constant – </w:t>
      </w:r>
      <w:r w:rsidRPr="008B64FE">
        <w:rPr>
          <w:rFonts w:ascii="Arial" w:hAnsi="Arial" w:cs="Arial"/>
          <w:sz w:val="22"/>
        </w:rPr>
        <w:t>This</w:t>
      </w:r>
      <w:r w:rsidRPr="008B64FE">
        <w:rPr>
          <w:rFonts w:ascii="Arial" w:hAnsi="Arial" w:cs="Arial"/>
          <w:b/>
          <w:bCs/>
          <w:sz w:val="22"/>
        </w:rPr>
        <w:t xml:space="preserve"> </w:t>
      </w:r>
      <w:r w:rsidRPr="008B64FE">
        <w:rPr>
          <w:rFonts w:ascii="Arial" w:hAnsi="Arial" w:cs="Arial"/>
          <w:sz w:val="22"/>
        </w:rPr>
        <w:t>also</w:t>
      </w:r>
      <w:r w:rsidRPr="008B64FE">
        <w:rPr>
          <w:rFonts w:ascii="Arial" w:hAnsi="Arial" w:cs="Arial"/>
          <w:b/>
          <w:bCs/>
          <w:sz w:val="22"/>
        </w:rPr>
        <w:t xml:space="preserve"> </w:t>
      </w:r>
      <w:r w:rsidRPr="008B64FE">
        <w:rPr>
          <w:rFonts w:ascii="Arial" w:hAnsi="Arial" w:cs="Arial"/>
          <w:sz w:val="22"/>
        </w:rPr>
        <w:t>has been assumed that operational capacity will always be there and will remain constant.</w:t>
      </w:r>
    </w:p>
    <w:p w14:paraId="7F52DFC0" w14:textId="77777777" w:rsidR="00122A20" w:rsidRPr="008B64FE" w:rsidRDefault="00122A20" w:rsidP="00F30C32">
      <w:pPr>
        <w:rPr>
          <w:rFonts w:ascii="Arial" w:hAnsi="Arial" w:cs="Arial"/>
          <w:b/>
          <w:bCs/>
          <w:sz w:val="22"/>
        </w:rPr>
      </w:pPr>
    </w:p>
    <w:p w14:paraId="4830305B" w14:textId="23A4AB78" w:rsidR="00395CC6" w:rsidRPr="008B64FE" w:rsidRDefault="00395CC6" w:rsidP="00F30C32">
      <w:pPr>
        <w:rPr>
          <w:rFonts w:ascii="Arial" w:hAnsi="Arial" w:cs="Arial"/>
          <w:b/>
          <w:bCs/>
          <w:sz w:val="22"/>
        </w:rPr>
      </w:pPr>
      <w:r w:rsidRPr="008B64FE">
        <w:rPr>
          <w:rFonts w:ascii="Arial" w:hAnsi="Arial" w:cs="Arial"/>
          <w:b/>
          <w:bCs/>
          <w:sz w:val="22"/>
        </w:rPr>
        <w:t xml:space="preserve">Limitations </w:t>
      </w:r>
    </w:p>
    <w:p w14:paraId="4A687030" w14:textId="18C8C8CD" w:rsidR="00122A20" w:rsidRPr="008B64FE" w:rsidRDefault="00122A20" w:rsidP="00F30C32">
      <w:pPr>
        <w:rPr>
          <w:rFonts w:ascii="Arial" w:hAnsi="Arial" w:cs="Arial"/>
          <w:sz w:val="22"/>
        </w:rPr>
      </w:pPr>
      <w:r w:rsidRPr="008B64FE">
        <w:rPr>
          <w:rFonts w:ascii="Arial" w:hAnsi="Arial" w:cs="Arial"/>
          <w:sz w:val="22"/>
        </w:rPr>
        <w:t xml:space="preserve">1. </w:t>
      </w:r>
      <w:r w:rsidR="00212456" w:rsidRPr="008B64FE">
        <w:rPr>
          <w:rFonts w:ascii="Arial" w:hAnsi="Arial" w:cs="Arial"/>
          <w:sz w:val="22"/>
        </w:rPr>
        <w:t xml:space="preserve">Using of this method ignores the </w:t>
      </w:r>
      <w:r w:rsidR="002466D0" w:rsidRPr="008B64FE">
        <w:rPr>
          <w:rFonts w:ascii="Arial" w:hAnsi="Arial" w:cs="Arial"/>
          <w:sz w:val="22"/>
        </w:rPr>
        <w:t>non-financial</w:t>
      </w:r>
      <w:r w:rsidR="00212456" w:rsidRPr="008B64FE">
        <w:rPr>
          <w:rFonts w:ascii="Arial" w:hAnsi="Arial" w:cs="Arial"/>
          <w:sz w:val="22"/>
        </w:rPr>
        <w:t xml:space="preserve"> factors. This only considers the financial information</w:t>
      </w:r>
      <w:r w:rsidR="00CE6FC8" w:rsidRPr="008B64FE">
        <w:rPr>
          <w:rFonts w:ascii="Arial" w:hAnsi="Arial" w:cs="Arial"/>
          <w:sz w:val="22"/>
        </w:rPr>
        <w:t xml:space="preserve"> such as cost, volume and profit. While there are several qualitative factors there that might affect the </w:t>
      </w:r>
      <w:r w:rsidR="002466D0" w:rsidRPr="008B64FE">
        <w:rPr>
          <w:rFonts w:ascii="Arial" w:hAnsi="Arial" w:cs="Arial"/>
          <w:sz w:val="22"/>
        </w:rPr>
        <w:t>business in long term are necessary to be considered.</w:t>
      </w:r>
    </w:p>
    <w:p w14:paraId="36D13439" w14:textId="387B2350" w:rsidR="005C3B7F" w:rsidRPr="008B64FE" w:rsidRDefault="002466D0" w:rsidP="00F30C32">
      <w:pPr>
        <w:rPr>
          <w:rFonts w:ascii="Arial" w:hAnsi="Arial" w:cs="Arial"/>
          <w:sz w:val="22"/>
        </w:rPr>
      </w:pPr>
      <w:r w:rsidRPr="008B64FE">
        <w:rPr>
          <w:rFonts w:ascii="Arial" w:hAnsi="Arial" w:cs="Arial"/>
          <w:b/>
          <w:bCs/>
          <w:sz w:val="22"/>
        </w:rPr>
        <w:t xml:space="preserve">2. </w:t>
      </w:r>
      <w:r w:rsidRPr="008B64FE">
        <w:rPr>
          <w:rFonts w:ascii="Arial" w:hAnsi="Arial" w:cs="Arial"/>
          <w:sz w:val="22"/>
        </w:rPr>
        <w:t>This is beneficial only for short term. This method can not be used for a long term analysis</w:t>
      </w:r>
      <w:r w:rsidR="00477929" w:rsidRPr="008B64FE">
        <w:rPr>
          <w:rFonts w:ascii="Arial" w:hAnsi="Arial" w:cs="Arial"/>
          <w:sz w:val="22"/>
        </w:rPr>
        <w:t xml:space="preserve">. This is only beneficial for the organisations with simple product mix. </w:t>
      </w:r>
      <w:r w:rsidR="005C3B7F" w:rsidRPr="008B64FE">
        <w:rPr>
          <w:rFonts w:ascii="Arial" w:hAnsi="Arial" w:cs="Arial"/>
          <w:sz w:val="22"/>
        </w:rPr>
        <w:t>This can not be used in an organisation with a complex product mix</w:t>
      </w:r>
      <w:r w:rsidR="00DF1B54" w:rsidRPr="008B64FE">
        <w:rPr>
          <w:rFonts w:ascii="Arial" w:hAnsi="Arial" w:cs="Arial"/>
          <w:sz w:val="22"/>
        </w:rPr>
        <w:t xml:space="preserve"> (Guo, 2022)</w:t>
      </w:r>
      <w:r w:rsidR="005C3B7F" w:rsidRPr="008B64FE">
        <w:rPr>
          <w:rFonts w:ascii="Arial" w:hAnsi="Arial" w:cs="Arial"/>
          <w:sz w:val="22"/>
        </w:rPr>
        <w:t xml:space="preserve">. </w:t>
      </w:r>
    </w:p>
    <w:p w14:paraId="1F9C76EA" w14:textId="77777777" w:rsidR="000A11B7" w:rsidRPr="008B64FE" w:rsidRDefault="005C3B7F" w:rsidP="00F30C32">
      <w:pPr>
        <w:rPr>
          <w:rFonts w:ascii="Arial" w:hAnsi="Arial" w:cs="Arial"/>
          <w:sz w:val="22"/>
        </w:rPr>
      </w:pPr>
      <w:r w:rsidRPr="008B64FE">
        <w:rPr>
          <w:rFonts w:ascii="Arial" w:hAnsi="Arial" w:cs="Arial"/>
          <w:sz w:val="22"/>
        </w:rPr>
        <w:t xml:space="preserve">3. </w:t>
      </w:r>
      <w:r w:rsidR="00EC18DC" w:rsidRPr="008B64FE">
        <w:rPr>
          <w:rFonts w:ascii="Arial" w:hAnsi="Arial" w:cs="Arial"/>
          <w:sz w:val="22"/>
        </w:rPr>
        <w:t xml:space="preserve">This method assumes that the sales price and variable </w:t>
      </w:r>
      <w:proofErr w:type="gramStart"/>
      <w:r w:rsidR="00EC18DC" w:rsidRPr="008B64FE">
        <w:rPr>
          <w:rFonts w:ascii="Arial" w:hAnsi="Arial" w:cs="Arial"/>
          <w:sz w:val="22"/>
        </w:rPr>
        <w:t>remains</w:t>
      </w:r>
      <w:proofErr w:type="gramEnd"/>
      <w:r w:rsidR="00EC18DC" w:rsidRPr="008B64FE">
        <w:rPr>
          <w:rFonts w:ascii="Arial" w:hAnsi="Arial" w:cs="Arial"/>
          <w:sz w:val="22"/>
        </w:rPr>
        <w:t xml:space="preserve"> constant </w:t>
      </w:r>
      <w:proofErr w:type="spellStart"/>
      <w:r w:rsidR="00EC18DC" w:rsidRPr="008B64FE">
        <w:rPr>
          <w:rFonts w:ascii="Arial" w:hAnsi="Arial" w:cs="Arial"/>
          <w:sz w:val="22"/>
        </w:rPr>
        <w:t>through out</w:t>
      </w:r>
      <w:proofErr w:type="spellEnd"/>
      <w:r w:rsidR="00EC18DC" w:rsidRPr="008B64FE">
        <w:rPr>
          <w:rFonts w:ascii="Arial" w:hAnsi="Arial" w:cs="Arial"/>
          <w:sz w:val="22"/>
        </w:rPr>
        <w:t xml:space="preserve"> the </w:t>
      </w:r>
      <w:r w:rsidR="00783C24" w:rsidRPr="008B64FE">
        <w:rPr>
          <w:rFonts w:ascii="Arial" w:hAnsi="Arial" w:cs="Arial"/>
          <w:sz w:val="22"/>
        </w:rPr>
        <w:t xml:space="preserve">time. But this is not practical in reality. They might change according to the production and demand of </w:t>
      </w:r>
      <w:r w:rsidR="000A11B7" w:rsidRPr="008B64FE">
        <w:rPr>
          <w:rFonts w:ascii="Arial" w:hAnsi="Arial" w:cs="Arial"/>
          <w:sz w:val="22"/>
        </w:rPr>
        <w:t xml:space="preserve">products. </w:t>
      </w:r>
    </w:p>
    <w:p w14:paraId="6CA17C64" w14:textId="7ABB3F98" w:rsidR="002303E6" w:rsidRPr="008B64FE" w:rsidRDefault="000A11B7" w:rsidP="00F30C32">
      <w:pPr>
        <w:rPr>
          <w:rFonts w:ascii="Arial" w:hAnsi="Arial" w:cs="Arial"/>
          <w:sz w:val="22"/>
        </w:rPr>
      </w:pPr>
      <w:r w:rsidRPr="008B64FE">
        <w:rPr>
          <w:rFonts w:ascii="Arial" w:hAnsi="Arial" w:cs="Arial"/>
          <w:sz w:val="22"/>
        </w:rPr>
        <w:t xml:space="preserve">4. The approach of thinking that fixed price would be </w:t>
      </w:r>
      <w:r w:rsidR="00A04CA0" w:rsidRPr="008B64FE">
        <w:rPr>
          <w:rFonts w:ascii="Arial" w:hAnsi="Arial" w:cs="Arial"/>
          <w:sz w:val="22"/>
        </w:rPr>
        <w:t>same in total through out the period might be different in reality. This may increase duet to inflation or other factors</w:t>
      </w:r>
      <w:r w:rsidR="00DF0109" w:rsidRPr="008B64FE">
        <w:rPr>
          <w:rFonts w:ascii="Arial" w:hAnsi="Arial" w:cs="Arial"/>
          <w:sz w:val="22"/>
        </w:rPr>
        <w:t xml:space="preserve"> </w:t>
      </w:r>
      <w:r w:rsidR="00DF0109" w:rsidRPr="008B64FE">
        <w:rPr>
          <w:rFonts w:ascii="Arial" w:hAnsi="Arial" w:cs="Arial"/>
          <w:color w:val="000000"/>
          <w:sz w:val="22"/>
          <w:shd w:val="clear" w:color="auto" w:fill="FFFFFF"/>
        </w:rPr>
        <w:t>(Small Business Chron, 2019)</w:t>
      </w:r>
      <w:r w:rsidR="005A59EB" w:rsidRPr="008B64FE">
        <w:rPr>
          <w:rFonts w:ascii="Arial" w:hAnsi="Arial" w:cs="Arial"/>
          <w:sz w:val="22"/>
        </w:rPr>
        <w:t>.</w:t>
      </w:r>
    </w:p>
    <w:p w14:paraId="23325958" w14:textId="77777777" w:rsidR="002303E6" w:rsidRPr="008B64FE" w:rsidRDefault="002303E6" w:rsidP="00F30C32">
      <w:pPr>
        <w:rPr>
          <w:rFonts w:ascii="Arial" w:hAnsi="Arial" w:cs="Arial"/>
          <w:sz w:val="22"/>
        </w:rPr>
      </w:pPr>
    </w:p>
    <w:p w14:paraId="044872FD" w14:textId="77777777" w:rsidR="002303E6" w:rsidRPr="008B64FE" w:rsidRDefault="002303E6" w:rsidP="00F30C32">
      <w:pPr>
        <w:rPr>
          <w:rFonts w:ascii="Arial" w:hAnsi="Arial" w:cs="Arial"/>
          <w:sz w:val="22"/>
        </w:rPr>
      </w:pPr>
    </w:p>
    <w:p w14:paraId="68E63AF8" w14:textId="77777777" w:rsidR="002303E6" w:rsidRPr="008B64FE" w:rsidRDefault="002303E6" w:rsidP="00F30C32">
      <w:pPr>
        <w:rPr>
          <w:rFonts w:ascii="Arial" w:hAnsi="Arial" w:cs="Arial"/>
          <w:sz w:val="22"/>
        </w:rPr>
      </w:pPr>
      <w:r w:rsidRPr="008B64FE">
        <w:rPr>
          <w:rFonts w:ascii="Arial" w:hAnsi="Arial" w:cs="Arial"/>
          <w:sz w:val="22"/>
        </w:rPr>
        <w:br w:type="page"/>
      </w:r>
    </w:p>
    <w:p w14:paraId="73875BAD" w14:textId="77777777" w:rsidR="002303E6" w:rsidRPr="008B64FE" w:rsidRDefault="002303E6" w:rsidP="008B64FE">
      <w:pPr>
        <w:pStyle w:val="Heading1"/>
        <w:rPr>
          <w:rFonts w:ascii="Arial" w:hAnsi="Arial" w:cs="Arial"/>
        </w:rPr>
      </w:pPr>
      <w:bookmarkStart w:id="11" w:name="_Toc130656912"/>
      <w:r w:rsidRPr="008B64FE">
        <w:rPr>
          <w:rFonts w:ascii="Arial" w:hAnsi="Arial" w:cs="Arial"/>
        </w:rPr>
        <w:lastRenderedPageBreak/>
        <w:t>Conclusion</w:t>
      </w:r>
      <w:bookmarkEnd w:id="11"/>
      <w:r w:rsidRPr="008B64FE">
        <w:rPr>
          <w:rFonts w:ascii="Arial" w:hAnsi="Arial" w:cs="Arial"/>
        </w:rPr>
        <w:t xml:space="preserve"> </w:t>
      </w:r>
    </w:p>
    <w:p w14:paraId="1C3EC414" w14:textId="5CDD9D0D" w:rsidR="00370DF1" w:rsidRPr="008B64FE" w:rsidRDefault="00344C9C" w:rsidP="00F30C32">
      <w:pPr>
        <w:rPr>
          <w:rFonts w:ascii="Arial" w:hAnsi="Arial" w:cs="Arial"/>
          <w:sz w:val="22"/>
        </w:rPr>
      </w:pPr>
      <w:r w:rsidRPr="008B64FE">
        <w:rPr>
          <w:rFonts w:ascii="Arial" w:hAnsi="Arial" w:cs="Arial"/>
          <w:sz w:val="22"/>
        </w:rPr>
        <w:t>Based on above report it</w:t>
      </w:r>
      <w:r w:rsidR="002303E6" w:rsidRPr="008B64FE">
        <w:rPr>
          <w:rFonts w:ascii="Arial" w:hAnsi="Arial" w:cs="Arial"/>
          <w:sz w:val="22"/>
        </w:rPr>
        <w:t xml:space="preserve"> has been concluded that </w:t>
      </w:r>
      <w:r w:rsidRPr="008B64FE">
        <w:rPr>
          <w:rFonts w:ascii="Arial" w:hAnsi="Arial" w:cs="Arial"/>
          <w:sz w:val="22"/>
        </w:rPr>
        <w:t>the management of the STG should accept the offer instead of breaching the contract. As this will benefit the organisation on</w:t>
      </w:r>
      <w:r w:rsidR="00AF6E7E" w:rsidRPr="008B64FE">
        <w:rPr>
          <w:rFonts w:ascii="Arial" w:hAnsi="Arial" w:cs="Arial"/>
          <w:sz w:val="22"/>
        </w:rPr>
        <w:t xml:space="preserve"> quantitative as well as qualitative </w:t>
      </w:r>
      <w:r w:rsidR="00245D3E" w:rsidRPr="008B64FE">
        <w:rPr>
          <w:rFonts w:ascii="Arial" w:hAnsi="Arial" w:cs="Arial"/>
          <w:sz w:val="22"/>
        </w:rPr>
        <w:t xml:space="preserve">side. Based on the CVP method used to perform the different calculations </w:t>
      </w:r>
      <w:r w:rsidR="00130E8F" w:rsidRPr="008B64FE">
        <w:rPr>
          <w:rFonts w:ascii="Arial" w:hAnsi="Arial" w:cs="Arial"/>
          <w:sz w:val="22"/>
        </w:rPr>
        <w:t xml:space="preserve">it has been noticed that accepting the offer would be more profitable for the company in quantitative terms. While on the qualitative terms </w:t>
      </w:r>
      <w:r w:rsidR="00012C59" w:rsidRPr="008B64FE">
        <w:rPr>
          <w:rFonts w:ascii="Arial" w:hAnsi="Arial" w:cs="Arial"/>
          <w:sz w:val="22"/>
        </w:rPr>
        <w:t xml:space="preserve">there would be benefits of having a new loyal customer but also the risk of losing the old regular customers. </w:t>
      </w:r>
      <w:r w:rsidR="00764BCB" w:rsidRPr="008B64FE">
        <w:rPr>
          <w:rFonts w:ascii="Arial" w:hAnsi="Arial" w:cs="Arial"/>
          <w:sz w:val="22"/>
        </w:rPr>
        <w:t xml:space="preserve">After taking into considerations all the factors such a limitation of strengthening and </w:t>
      </w:r>
      <w:r w:rsidR="00FB1524" w:rsidRPr="008B64FE">
        <w:rPr>
          <w:rFonts w:ascii="Arial" w:hAnsi="Arial" w:cs="Arial"/>
          <w:sz w:val="22"/>
        </w:rPr>
        <w:t xml:space="preserve">CVP calculations performed it is advised to the directors of the STG company that they should not breach the contract </w:t>
      </w:r>
      <w:r w:rsidR="0058320E" w:rsidRPr="008B64FE">
        <w:rPr>
          <w:rFonts w:ascii="Arial" w:hAnsi="Arial" w:cs="Arial"/>
          <w:sz w:val="22"/>
        </w:rPr>
        <w:t xml:space="preserve">as this would be more beneficial situation for the company. </w:t>
      </w:r>
      <w:r w:rsidR="00370DF1" w:rsidRPr="008B64FE">
        <w:rPr>
          <w:rFonts w:ascii="Arial" w:hAnsi="Arial" w:cs="Arial"/>
          <w:sz w:val="22"/>
        </w:rPr>
        <w:br w:type="page"/>
      </w:r>
    </w:p>
    <w:p w14:paraId="03353BD2" w14:textId="7D987F24" w:rsidR="00077F6D" w:rsidRPr="008B64FE" w:rsidRDefault="00370DF1" w:rsidP="008B64FE">
      <w:pPr>
        <w:pStyle w:val="Heading1"/>
        <w:rPr>
          <w:rFonts w:ascii="Arial" w:hAnsi="Arial" w:cs="Arial"/>
        </w:rPr>
      </w:pPr>
      <w:bookmarkStart w:id="12" w:name="_Toc130656913"/>
      <w:r w:rsidRPr="008B64FE">
        <w:rPr>
          <w:rFonts w:ascii="Arial" w:hAnsi="Arial" w:cs="Arial"/>
        </w:rPr>
        <w:lastRenderedPageBreak/>
        <w:t>References</w:t>
      </w:r>
      <w:bookmarkEnd w:id="12"/>
      <w:r w:rsidRPr="008B64FE">
        <w:rPr>
          <w:rFonts w:ascii="Arial" w:hAnsi="Arial" w:cs="Arial"/>
        </w:rPr>
        <w:t xml:space="preserve"> </w:t>
      </w:r>
    </w:p>
    <w:p w14:paraId="6E946ADD" w14:textId="5F593F3F" w:rsidR="008B64FE" w:rsidRPr="008B64FE" w:rsidRDefault="008B64FE" w:rsidP="008B64FE">
      <w:pPr>
        <w:pStyle w:val="NormalWeb"/>
        <w:spacing w:line="360" w:lineRule="auto"/>
        <w:rPr>
          <w:rFonts w:ascii="Arial" w:hAnsi="Arial" w:cs="Arial"/>
          <w:color w:val="000000"/>
          <w:sz w:val="22"/>
          <w:szCs w:val="22"/>
        </w:rPr>
      </w:pPr>
      <w:r w:rsidRPr="008B64FE">
        <w:rPr>
          <w:rFonts w:ascii="Arial" w:hAnsi="Arial" w:cs="Arial"/>
          <w:color w:val="000000"/>
          <w:sz w:val="22"/>
          <w:szCs w:val="22"/>
        </w:rPr>
        <w:t>‌</w:t>
      </w:r>
      <w:r w:rsidRPr="008B64FE">
        <w:rPr>
          <w:rFonts w:ascii="Arial" w:hAnsi="Arial" w:cs="Arial"/>
          <w:color w:val="222222"/>
          <w:sz w:val="22"/>
          <w:szCs w:val="22"/>
          <w:shd w:val="clear" w:color="auto" w:fill="FFFFFF"/>
        </w:rPr>
        <w:t>Guo, Y., 2022. Enterprise Management Decision and Financial Management Based on Dynamic Cost Volume Profit Model. </w:t>
      </w:r>
      <w:r w:rsidRPr="008B64FE">
        <w:rPr>
          <w:rFonts w:ascii="Arial" w:hAnsi="Arial" w:cs="Arial"/>
          <w:i/>
          <w:iCs/>
          <w:color w:val="222222"/>
          <w:sz w:val="22"/>
          <w:szCs w:val="22"/>
          <w:shd w:val="clear" w:color="auto" w:fill="FFFFFF"/>
        </w:rPr>
        <w:t>Journal of Function Spaces</w:t>
      </w:r>
      <w:r w:rsidRPr="008B64FE">
        <w:rPr>
          <w:rFonts w:ascii="Arial" w:hAnsi="Arial" w:cs="Arial"/>
          <w:color w:val="222222"/>
          <w:sz w:val="22"/>
          <w:szCs w:val="22"/>
          <w:shd w:val="clear" w:color="auto" w:fill="FFFFFF"/>
        </w:rPr>
        <w:t>, </w:t>
      </w:r>
      <w:r w:rsidRPr="008B64FE">
        <w:rPr>
          <w:rFonts w:ascii="Arial" w:hAnsi="Arial" w:cs="Arial"/>
          <w:i/>
          <w:iCs/>
          <w:color w:val="222222"/>
          <w:sz w:val="22"/>
          <w:szCs w:val="22"/>
          <w:shd w:val="clear" w:color="auto" w:fill="FFFFFF"/>
        </w:rPr>
        <w:t>2022</w:t>
      </w:r>
      <w:r w:rsidRPr="008B64FE">
        <w:rPr>
          <w:rFonts w:ascii="Arial" w:hAnsi="Arial" w:cs="Arial"/>
          <w:color w:val="222222"/>
          <w:sz w:val="22"/>
          <w:szCs w:val="22"/>
          <w:shd w:val="clear" w:color="auto" w:fill="FFFFFF"/>
        </w:rPr>
        <w:t>.</w:t>
      </w:r>
      <w:r w:rsidRPr="008B64FE">
        <w:rPr>
          <w:rFonts w:ascii="Arial" w:hAnsi="Arial" w:cs="Arial"/>
          <w:sz w:val="22"/>
          <w:szCs w:val="22"/>
        </w:rPr>
        <w:t xml:space="preserve"> </w:t>
      </w:r>
      <w:r w:rsidRPr="008B64FE">
        <w:rPr>
          <w:rFonts w:ascii="Arial" w:hAnsi="Arial" w:cs="Arial"/>
          <w:color w:val="222222"/>
          <w:sz w:val="22"/>
          <w:szCs w:val="22"/>
          <w:shd w:val="clear" w:color="auto" w:fill="FFFFFF"/>
        </w:rPr>
        <w:t>https://www.hindawi.com/journals/jfs/2022/9016060/</w:t>
      </w:r>
    </w:p>
    <w:p w14:paraId="4ED497FC" w14:textId="77777777" w:rsidR="008B64FE" w:rsidRPr="008B64FE" w:rsidRDefault="008B64FE" w:rsidP="008B64FE">
      <w:pPr>
        <w:jc w:val="left"/>
        <w:rPr>
          <w:rFonts w:ascii="Arial" w:hAnsi="Arial" w:cs="Arial"/>
          <w:color w:val="222222"/>
          <w:sz w:val="22"/>
          <w:shd w:val="clear" w:color="auto" w:fill="FFFFFF"/>
        </w:rPr>
      </w:pPr>
      <w:r w:rsidRPr="008B64FE">
        <w:rPr>
          <w:rFonts w:ascii="Arial" w:hAnsi="Arial" w:cs="Arial"/>
          <w:color w:val="222222"/>
          <w:sz w:val="22"/>
          <w:shd w:val="clear" w:color="auto" w:fill="FFFFFF"/>
        </w:rPr>
        <w:t>LE, O.T.T., TRAN, P.T.T., TRAN, T.V. and NGUYEN, C.V., 2020. Application of cost-volume-profit analysis in decision-making by public universities in Vietnam. </w:t>
      </w:r>
      <w:r w:rsidRPr="008B64FE">
        <w:rPr>
          <w:rFonts w:ascii="Arial" w:hAnsi="Arial" w:cs="Arial"/>
          <w:i/>
          <w:iCs/>
          <w:color w:val="222222"/>
          <w:sz w:val="22"/>
          <w:shd w:val="clear" w:color="auto" w:fill="FFFFFF"/>
        </w:rPr>
        <w:t xml:space="preserve">The Journal </w:t>
      </w:r>
      <w:proofErr w:type="gramStart"/>
      <w:r w:rsidRPr="008B64FE">
        <w:rPr>
          <w:rFonts w:ascii="Arial" w:hAnsi="Arial" w:cs="Arial"/>
          <w:i/>
          <w:iCs/>
          <w:color w:val="222222"/>
          <w:sz w:val="22"/>
          <w:shd w:val="clear" w:color="auto" w:fill="FFFFFF"/>
        </w:rPr>
        <w:t>Of</w:t>
      </w:r>
      <w:proofErr w:type="gramEnd"/>
      <w:r w:rsidRPr="008B64FE">
        <w:rPr>
          <w:rFonts w:ascii="Arial" w:hAnsi="Arial" w:cs="Arial"/>
          <w:i/>
          <w:iCs/>
          <w:color w:val="222222"/>
          <w:sz w:val="22"/>
          <w:shd w:val="clear" w:color="auto" w:fill="FFFFFF"/>
        </w:rPr>
        <w:t xml:space="preserve"> Asian Finance, Economics And Business</w:t>
      </w:r>
      <w:r w:rsidRPr="008B64FE">
        <w:rPr>
          <w:rFonts w:ascii="Arial" w:hAnsi="Arial" w:cs="Arial"/>
          <w:color w:val="222222"/>
          <w:sz w:val="22"/>
          <w:shd w:val="clear" w:color="auto" w:fill="FFFFFF"/>
        </w:rPr>
        <w:t>, </w:t>
      </w:r>
      <w:r w:rsidRPr="008B64FE">
        <w:rPr>
          <w:rFonts w:ascii="Arial" w:hAnsi="Arial" w:cs="Arial"/>
          <w:i/>
          <w:iCs/>
          <w:color w:val="222222"/>
          <w:sz w:val="22"/>
          <w:shd w:val="clear" w:color="auto" w:fill="FFFFFF"/>
        </w:rPr>
        <w:t>7</w:t>
      </w:r>
      <w:r w:rsidRPr="008B64FE">
        <w:rPr>
          <w:rFonts w:ascii="Arial" w:hAnsi="Arial" w:cs="Arial"/>
          <w:color w:val="222222"/>
          <w:sz w:val="22"/>
          <w:shd w:val="clear" w:color="auto" w:fill="FFFFFF"/>
        </w:rPr>
        <w:t>(6), pp.305-316.</w:t>
      </w:r>
      <w:r w:rsidRPr="008B64FE">
        <w:rPr>
          <w:rFonts w:ascii="Arial" w:hAnsi="Arial" w:cs="Arial"/>
          <w:sz w:val="22"/>
        </w:rPr>
        <w:t xml:space="preserve"> </w:t>
      </w:r>
      <w:r w:rsidRPr="008B64FE">
        <w:rPr>
          <w:rFonts w:ascii="Arial" w:hAnsi="Arial" w:cs="Arial"/>
          <w:color w:val="222222"/>
          <w:sz w:val="22"/>
          <w:shd w:val="clear" w:color="auto" w:fill="FFFFFF"/>
        </w:rPr>
        <w:t>https://koreascience.kr/article/JAKO202017764018157.pdf</w:t>
      </w:r>
    </w:p>
    <w:p w14:paraId="4CD76BCC" w14:textId="77777777" w:rsidR="008B64FE" w:rsidRPr="008B64FE" w:rsidRDefault="008B64FE" w:rsidP="008B64FE">
      <w:pPr>
        <w:pStyle w:val="NormalWeb"/>
        <w:spacing w:before="0" w:beforeAutospacing="0" w:after="240" w:afterAutospacing="0" w:line="360" w:lineRule="auto"/>
        <w:rPr>
          <w:rFonts w:ascii="Arial" w:hAnsi="Arial" w:cs="Arial"/>
          <w:color w:val="000000"/>
          <w:sz w:val="22"/>
          <w:szCs w:val="22"/>
        </w:rPr>
      </w:pPr>
      <w:r w:rsidRPr="008B64FE">
        <w:rPr>
          <w:rFonts w:ascii="Arial" w:hAnsi="Arial" w:cs="Arial"/>
          <w:color w:val="000000"/>
          <w:sz w:val="22"/>
          <w:szCs w:val="22"/>
        </w:rPr>
        <w:t>Myers, G. (2020). </w:t>
      </w:r>
      <w:r w:rsidRPr="008B64FE">
        <w:rPr>
          <w:rFonts w:ascii="Arial" w:hAnsi="Arial" w:cs="Arial"/>
          <w:i/>
          <w:iCs/>
          <w:color w:val="000000"/>
          <w:sz w:val="22"/>
          <w:szCs w:val="22"/>
        </w:rPr>
        <w:t>Study tips: Limiting factors - using standard costing to plan for production constraints - AAT Comment</w:t>
      </w:r>
      <w:r w:rsidRPr="008B64FE">
        <w:rPr>
          <w:rFonts w:ascii="Arial" w:hAnsi="Arial" w:cs="Arial"/>
          <w:color w:val="000000"/>
          <w:sz w:val="22"/>
          <w:szCs w:val="22"/>
        </w:rPr>
        <w:t>. [online] AAT Comment. Available at: https://www.aatcomment.org.uk/audience/students/study-tips-limiting-factors-using-standard-costing-to-plan-for-production-constraints/#:~:text=A%20limiting%20factor%20is%20anything,for%20any%20organisation%20is%20money. [Accessed 25 Mar. 2023].</w:t>
      </w:r>
    </w:p>
    <w:p w14:paraId="7F4F555C" w14:textId="77777777" w:rsidR="008B64FE" w:rsidRPr="008B64FE" w:rsidRDefault="008B64FE" w:rsidP="008B64FE">
      <w:pPr>
        <w:jc w:val="left"/>
        <w:rPr>
          <w:rFonts w:ascii="Arial" w:hAnsi="Arial" w:cs="Arial"/>
          <w:color w:val="222222"/>
          <w:sz w:val="22"/>
          <w:shd w:val="clear" w:color="auto" w:fill="FFFFFF"/>
        </w:rPr>
      </w:pPr>
      <w:r w:rsidRPr="008B64FE">
        <w:rPr>
          <w:rFonts w:ascii="Arial" w:hAnsi="Arial" w:cs="Arial"/>
          <w:color w:val="222222"/>
          <w:sz w:val="22"/>
          <w:shd w:val="clear" w:color="auto" w:fill="FFFFFF"/>
        </w:rPr>
        <w:t xml:space="preserve">Nguyen, P. and </w:t>
      </w:r>
      <w:proofErr w:type="spellStart"/>
      <w:r w:rsidRPr="008B64FE">
        <w:rPr>
          <w:rFonts w:ascii="Arial" w:hAnsi="Arial" w:cs="Arial"/>
          <w:color w:val="222222"/>
          <w:sz w:val="22"/>
          <w:shd w:val="clear" w:color="auto" w:fill="FFFFFF"/>
        </w:rPr>
        <w:t>Akhavian</w:t>
      </w:r>
      <w:proofErr w:type="spellEnd"/>
      <w:r w:rsidRPr="008B64FE">
        <w:rPr>
          <w:rFonts w:ascii="Arial" w:hAnsi="Arial" w:cs="Arial"/>
          <w:color w:val="222222"/>
          <w:sz w:val="22"/>
          <w:shd w:val="clear" w:color="auto" w:fill="FFFFFF"/>
        </w:rPr>
        <w:t xml:space="preserve">, R., 2019. Synergistic effect of integrated project delivery, lean construction, and building information </w:t>
      </w:r>
      <w:proofErr w:type="spellStart"/>
      <w:r w:rsidRPr="008B64FE">
        <w:rPr>
          <w:rFonts w:ascii="Arial" w:hAnsi="Arial" w:cs="Arial"/>
          <w:color w:val="222222"/>
          <w:sz w:val="22"/>
          <w:shd w:val="clear" w:color="auto" w:fill="FFFFFF"/>
        </w:rPr>
        <w:t>modeling</w:t>
      </w:r>
      <w:proofErr w:type="spellEnd"/>
      <w:r w:rsidRPr="008B64FE">
        <w:rPr>
          <w:rFonts w:ascii="Arial" w:hAnsi="Arial" w:cs="Arial"/>
          <w:color w:val="222222"/>
          <w:sz w:val="22"/>
          <w:shd w:val="clear" w:color="auto" w:fill="FFFFFF"/>
        </w:rPr>
        <w:t xml:space="preserve"> on project performance measures: a quantitative and qualitative analysis. </w:t>
      </w:r>
      <w:r w:rsidRPr="008B64FE">
        <w:rPr>
          <w:rFonts w:ascii="Arial" w:hAnsi="Arial" w:cs="Arial"/>
          <w:i/>
          <w:iCs/>
          <w:color w:val="222222"/>
          <w:sz w:val="22"/>
          <w:shd w:val="clear" w:color="auto" w:fill="FFFFFF"/>
        </w:rPr>
        <w:t>Advances in Civil Engineering</w:t>
      </w:r>
      <w:r w:rsidRPr="008B64FE">
        <w:rPr>
          <w:rFonts w:ascii="Arial" w:hAnsi="Arial" w:cs="Arial"/>
          <w:color w:val="222222"/>
          <w:sz w:val="22"/>
          <w:shd w:val="clear" w:color="auto" w:fill="FFFFFF"/>
        </w:rPr>
        <w:t>, </w:t>
      </w:r>
      <w:r w:rsidRPr="008B64FE">
        <w:rPr>
          <w:rFonts w:ascii="Arial" w:hAnsi="Arial" w:cs="Arial"/>
          <w:i/>
          <w:iCs/>
          <w:color w:val="222222"/>
          <w:sz w:val="22"/>
          <w:shd w:val="clear" w:color="auto" w:fill="FFFFFF"/>
        </w:rPr>
        <w:t>2019</w:t>
      </w:r>
      <w:r w:rsidRPr="008B64FE">
        <w:rPr>
          <w:rFonts w:ascii="Arial" w:hAnsi="Arial" w:cs="Arial"/>
          <w:color w:val="222222"/>
          <w:sz w:val="22"/>
          <w:shd w:val="clear" w:color="auto" w:fill="FFFFFF"/>
        </w:rPr>
        <w:t>.</w:t>
      </w:r>
      <w:r w:rsidRPr="008B64FE">
        <w:rPr>
          <w:rFonts w:ascii="Arial" w:hAnsi="Arial" w:cs="Arial"/>
          <w:sz w:val="22"/>
        </w:rPr>
        <w:t xml:space="preserve"> </w:t>
      </w:r>
      <w:r w:rsidRPr="008B64FE">
        <w:rPr>
          <w:rFonts w:ascii="Arial" w:hAnsi="Arial" w:cs="Arial"/>
          <w:color w:val="222222"/>
          <w:sz w:val="22"/>
          <w:shd w:val="clear" w:color="auto" w:fill="FFFFFF"/>
        </w:rPr>
        <w:t>https://www.hindawi.com/journals/ace/2019/1267048/</w:t>
      </w:r>
    </w:p>
    <w:p w14:paraId="218AABFA" w14:textId="77777777" w:rsidR="008B64FE" w:rsidRPr="008B64FE" w:rsidRDefault="008B64FE" w:rsidP="008B64FE">
      <w:pPr>
        <w:pStyle w:val="NormalWeb"/>
        <w:spacing w:before="0" w:beforeAutospacing="0" w:after="240" w:afterAutospacing="0" w:line="360" w:lineRule="auto"/>
        <w:rPr>
          <w:rFonts w:ascii="Arial" w:hAnsi="Arial" w:cs="Arial"/>
          <w:color w:val="000000"/>
          <w:sz w:val="22"/>
          <w:szCs w:val="22"/>
        </w:rPr>
      </w:pPr>
      <w:proofErr w:type="spellStart"/>
      <w:r w:rsidRPr="008B64FE">
        <w:rPr>
          <w:rFonts w:ascii="Arial" w:hAnsi="Arial" w:cs="Arial"/>
          <w:color w:val="000000"/>
          <w:sz w:val="22"/>
          <w:szCs w:val="22"/>
        </w:rPr>
        <w:t>Openstax</w:t>
      </w:r>
      <w:proofErr w:type="spellEnd"/>
      <w:r w:rsidRPr="008B64FE">
        <w:rPr>
          <w:rFonts w:ascii="Arial" w:hAnsi="Arial" w:cs="Arial"/>
          <w:color w:val="000000"/>
          <w:sz w:val="22"/>
          <w:szCs w:val="22"/>
        </w:rPr>
        <w:t xml:space="preserve"> (2019). </w:t>
      </w:r>
      <w:r w:rsidRPr="008B64FE">
        <w:rPr>
          <w:rFonts w:ascii="Arial" w:hAnsi="Arial" w:cs="Arial"/>
          <w:i/>
          <w:iCs/>
          <w:color w:val="000000"/>
          <w:sz w:val="22"/>
          <w:szCs w:val="22"/>
        </w:rPr>
        <w:t>10.2 Evaluate and Determine Whether to Accept or Reject a Special Order - Principles of Accounting, Volume 2: Managerial Accounting | OpenStax</w:t>
      </w:r>
      <w:r w:rsidRPr="008B64FE">
        <w:rPr>
          <w:rFonts w:ascii="Arial" w:hAnsi="Arial" w:cs="Arial"/>
          <w:color w:val="000000"/>
          <w:sz w:val="22"/>
          <w:szCs w:val="22"/>
        </w:rPr>
        <w:t>. [online] Available at: https://openstax.org/books/principles-managerial-accounting/pages/10-2-evaluate-and-determine-whether-to-accept-or-reject-a-special-order [Accessed 25 Mar. 2023].</w:t>
      </w:r>
    </w:p>
    <w:p w14:paraId="5FF44B8B" w14:textId="77777777" w:rsidR="008B64FE" w:rsidRPr="008B64FE" w:rsidRDefault="008B64FE" w:rsidP="008B64FE">
      <w:pPr>
        <w:jc w:val="left"/>
        <w:rPr>
          <w:rFonts w:ascii="Arial" w:hAnsi="Arial" w:cs="Arial"/>
          <w:color w:val="222222"/>
          <w:sz w:val="22"/>
          <w:shd w:val="clear" w:color="auto" w:fill="FFFFFF"/>
        </w:rPr>
      </w:pPr>
      <w:proofErr w:type="spellStart"/>
      <w:r w:rsidRPr="008B64FE">
        <w:rPr>
          <w:rFonts w:ascii="Arial" w:hAnsi="Arial" w:cs="Arial"/>
          <w:color w:val="222222"/>
          <w:sz w:val="22"/>
          <w:shd w:val="clear" w:color="auto" w:fill="FFFFFF"/>
        </w:rPr>
        <w:t>Pratama</w:t>
      </w:r>
      <w:proofErr w:type="spellEnd"/>
      <w:r w:rsidRPr="008B64FE">
        <w:rPr>
          <w:rFonts w:ascii="Arial" w:hAnsi="Arial" w:cs="Arial"/>
          <w:color w:val="222222"/>
          <w:sz w:val="22"/>
          <w:shd w:val="clear" w:color="auto" w:fill="FFFFFF"/>
        </w:rPr>
        <w:t xml:space="preserve">, I., </w:t>
      </w:r>
      <w:proofErr w:type="spellStart"/>
      <w:r w:rsidRPr="008B64FE">
        <w:rPr>
          <w:rFonts w:ascii="Arial" w:hAnsi="Arial" w:cs="Arial"/>
          <w:color w:val="222222"/>
          <w:sz w:val="22"/>
          <w:shd w:val="clear" w:color="auto" w:fill="FFFFFF"/>
        </w:rPr>
        <w:t>Prayogi</w:t>
      </w:r>
      <w:proofErr w:type="spellEnd"/>
      <w:r w:rsidRPr="008B64FE">
        <w:rPr>
          <w:rFonts w:ascii="Arial" w:hAnsi="Arial" w:cs="Arial"/>
          <w:color w:val="222222"/>
          <w:sz w:val="22"/>
          <w:shd w:val="clear" w:color="auto" w:fill="FFFFFF"/>
        </w:rPr>
        <w:t xml:space="preserve">, M.A., </w:t>
      </w:r>
      <w:proofErr w:type="spellStart"/>
      <w:r w:rsidRPr="008B64FE">
        <w:rPr>
          <w:rFonts w:ascii="Arial" w:hAnsi="Arial" w:cs="Arial"/>
          <w:color w:val="222222"/>
          <w:sz w:val="22"/>
          <w:shd w:val="clear" w:color="auto" w:fill="FFFFFF"/>
        </w:rPr>
        <w:t>Adinata</w:t>
      </w:r>
      <w:proofErr w:type="spellEnd"/>
      <w:r w:rsidRPr="008B64FE">
        <w:rPr>
          <w:rFonts w:ascii="Arial" w:hAnsi="Arial" w:cs="Arial"/>
          <w:color w:val="222222"/>
          <w:sz w:val="22"/>
          <w:shd w:val="clear" w:color="auto" w:fill="FFFFFF"/>
        </w:rPr>
        <w:t xml:space="preserve">, I. and Muda, I., (2022). Cost-Volume-Profit Relationships </w:t>
      </w:r>
      <w:proofErr w:type="gramStart"/>
      <w:r w:rsidRPr="008B64FE">
        <w:rPr>
          <w:rFonts w:ascii="Arial" w:hAnsi="Arial" w:cs="Arial"/>
          <w:color w:val="222222"/>
          <w:sz w:val="22"/>
          <w:shd w:val="clear" w:color="auto" w:fill="FFFFFF"/>
        </w:rPr>
        <w:t>And</w:t>
      </w:r>
      <w:proofErr w:type="gramEnd"/>
      <w:r w:rsidRPr="008B64FE">
        <w:rPr>
          <w:rFonts w:ascii="Arial" w:hAnsi="Arial" w:cs="Arial"/>
          <w:color w:val="222222"/>
          <w:sz w:val="22"/>
          <w:shd w:val="clear" w:color="auto" w:fill="FFFFFF"/>
        </w:rPr>
        <w:t xml:space="preserve"> The Concept Of Sales Mix In Pharmaceutical Companies. </w:t>
      </w:r>
      <w:r w:rsidRPr="008B64FE">
        <w:rPr>
          <w:rFonts w:ascii="Arial" w:hAnsi="Arial" w:cs="Arial"/>
          <w:i/>
          <w:iCs/>
          <w:color w:val="222222"/>
          <w:sz w:val="22"/>
          <w:shd w:val="clear" w:color="auto" w:fill="FFFFFF"/>
        </w:rPr>
        <w:t>Journal of Pharmaceutical Negative Results</w:t>
      </w:r>
      <w:r w:rsidRPr="008B64FE">
        <w:rPr>
          <w:rFonts w:ascii="Arial" w:hAnsi="Arial" w:cs="Arial"/>
          <w:color w:val="222222"/>
          <w:sz w:val="22"/>
          <w:shd w:val="clear" w:color="auto" w:fill="FFFFFF"/>
        </w:rPr>
        <w:t>, pp.2943-2948.</w:t>
      </w:r>
      <w:r w:rsidRPr="008B64FE">
        <w:rPr>
          <w:rFonts w:ascii="Arial" w:hAnsi="Arial" w:cs="Arial"/>
          <w:sz w:val="22"/>
        </w:rPr>
        <w:t xml:space="preserve"> </w:t>
      </w:r>
      <w:r w:rsidRPr="008B64FE">
        <w:rPr>
          <w:rFonts w:ascii="Arial" w:hAnsi="Arial" w:cs="Arial"/>
          <w:color w:val="222222"/>
          <w:sz w:val="22"/>
          <w:shd w:val="clear" w:color="auto" w:fill="FFFFFF"/>
        </w:rPr>
        <w:t>https://www.pnrjournal.com/index.php/home/article/view/4490</w:t>
      </w:r>
    </w:p>
    <w:p w14:paraId="3A02F667" w14:textId="77777777" w:rsidR="008B64FE" w:rsidRPr="008B64FE" w:rsidRDefault="008B64FE" w:rsidP="008B64FE">
      <w:pPr>
        <w:pStyle w:val="NormalWeb"/>
        <w:spacing w:before="0" w:beforeAutospacing="0" w:after="240" w:afterAutospacing="0" w:line="360" w:lineRule="auto"/>
        <w:rPr>
          <w:rFonts w:ascii="Arial" w:hAnsi="Arial" w:cs="Arial"/>
          <w:color w:val="000000"/>
          <w:sz w:val="22"/>
          <w:szCs w:val="22"/>
        </w:rPr>
      </w:pPr>
      <w:r w:rsidRPr="008B64FE">
        <w:rPr>
          <w:rFonts w:ascii="Arial" w:hAnsi="Arial" w:cs="Arial"/>
          <w:color w:val="000000"/>
          <w:sz w:val="22"/>
          <w:szCs w:val="22"/>
        </w:rPr>
        <w:t>Small Business Chron (2019). </w:t>
      </w:r>
      <w:r w:rsidRPr="008B64FE">
        <w:rPr>
          <w:rFonts w:ascii="Arial" w:hAnsi="Arial" w:cs="Arial"/>
          <w:i/>
          <w:iCs/>
          <w:color w:val="000000"/>
          <w:sz w:val="22"/>
          <w:szCs w:val="22"/>
        </w:rPr>
        <w:t>Advantages &amp; Disadvantages of Cost-Volume-Profit Analysis</w:t>
      </w:r>
      <w:r w:rsidRPr="008B64FE">
        <w:rPr>
          <w:rFonts w:ascii="Arial" w:hAnsi="Arial" w:cs="Arial"/>
          <w:color w:val="000000"/>
          <w:sz w:val="22"/>
          <w:szCs w:val="22"/>
        </w:rPr>
        <w:t>. [online] Available at: https://smallbusiness.chron.com/advantages-disadvantages-costvolumeprofit-analysis-35135.html [Accessed 25 Mar. 2023].</w:t>
      </w:r>
    </w:p>
    <w:sectPr w:rsidR="008B64FE" w:rsidRPr="008B64F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FA315" w14:textId="77777777" w:rsidR="00EF046B" w:rsidRDefault="00EF046B" w:rsidP="006E6853">
      <w:pPr>
        <w:spacing w:after="0" w:line="240" w:lineRule="auto"/>
      </w:pPr>
      <w:r>
        <w:separator/>
      </w:r>
    </w:p>
  </w:endnote>
  <w:endnote w:type="continuationSeparator" w:id="0">
    <w:p w14:paraId="31A9DF52" w14:textId="77777777" w:rsidR="00EF046B" w:rsidRDefault="00EF046B" w:rsidP="006E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241363"/>
      <w:docPartObj>
        <w:docPartGallery w:val="Page Numbers (Bottom of Page)"/>
        <w:docPartUnique/>
      </w:docPartObj>
    </w:sdtPr>
    <w:sdtEndPr>
      <w:rPr>
        <w:noProof/>
      </w:rPr>
    </w:sdtEndPr>
    <w:sdtContent>
      <w:p w14:paraId="39242A4C" w14:textId="5A1D6244" w:rsidR="006E6853" w:rsidRDefault="006E68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63CFD" w14:textId="77777777" w:rsidR="006E6853" w:rsidRDefault="006E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087CF" w14:textId="77777777" w:rsidR="00EF046B" w:rsidRDefault="00EF046B" w:rsidP="006E6853">
      <w:pPr>
        <w:spacing w:after="0" w:line="240" w:lineRule="auto"/>
      </w:pPr>
      <w:r>
        <w:separator/>
      </w:r>
    </w:p>
  </w:footnote>
  <w:footnote w:type="continuationSeparator" w:id="0">
    <w:p w14:paraId="6EB71822" w14:textId="77777777" w:rsidR="00EF046B" w:rsidRDefault="00EF046B" w:rsidP="006E6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BE40CB"/>
    <w:multiLevelType w:val="hybridMultilevel"/>
    <w:tmpl w:val="B718C9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A7031EF"/>
    <w:multiLevelType w:val="hybridMultilevel"/>
    <w:tmpl w:val="DB8880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71768284">
    <w:abstractNumId w:val="0"/>
  </w:num>
  <w:num w:numId="2" w16cid:durableId="1500384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489"/>
    <w:rsid w:val="000056F4"/>
    <w:rsid w:val="00007648"/>
    <w:rsid w:val="00010651"/>
    <w:rsid w:val="00012C59"/>
    <w:rsid w:val="00016FD8"/>
    <w:rsid w:val="00017FD3"/>
    <w:rsid w:val="000215DE"/>
    <w:rsid w:val="00032E2A"/>
    <w:rsid w:val="00041DC0"/>
    <w:rsid w:val="0004306B"/>
    <w:rsid w:val="00056BA9"/>
    <w:rsid w:val="00063CC6"/>
    <w:rsid w:val="00071F8F"/>
    <w:rsid w:val="00072BE5"/>
    <w:rsid w:val="00077F6D"/>
    <w:rsid w:val="000905F1"/>
    <w:rsid w:val="00092FF3"/>
    <w:rsid w:val="00096D3F"/>
    <w:rsid w:val="000A0477"/>
    <w:rsid w:val="000A11B7"/>
    <w:rsid w:val="000B687B"/>
    <w:rsid w:val="000C09DD"/>
    <w:rsid w:val="000C1DA8"/>
    <w:rsid w:val="000C643D"/>
    <w:rsid w:val="000E14A7"/>
    <w:rsid w:val="000E31A2"/>
    <w:rsid w:val="000F79D8"/>
    <w:rsid w:val="00105BCA"/>
    <w:rsid w:val="00111B70"/>
    <w:rsid w:val="00114772"/>
    <w:rsid w:val="001153A8"/>
    <w:rsid w:val="0012027D"/>
    <w:rsid w:val="00122A20"/>
    <w:rsid w:val="00123603"/>
    <w:rsid w:val="00130E8F"/>
    <w:rsid w:val="00131453"/>
    <w:rsid w:val="00132041"/>
    <w:rsid w:val="001434C0"/>
    <w:rsid w:val="00147663"/>
    <w:rsid w:val="0015025F"/>
    <w:rsid w:val="00152431"/>
    <w:rsid w:val="00154701"/>
    <w:rsid w:val="001567F5"/>
    <w:rsid w:val="0016428B"/>
    <w:rsid w:val="00173CB5"/>
    <w:rsid w:val="00191171"/>
    <w:rsid w:val="0019394E"/>
    <w:rsid w:val="001B058B"/>
    <w:rsid w:val="001C18F9"/>
    <w:rsid w:val="001C3B2A"/>
    <w:rsid w:val="001D1A81"/>
    <w:rsid w:val="001D489D"/>
    <w:rsid w:val="001D621B"/>
    <w:rsid w:val="001D7624"/>
    <w:rsid w:val="001E0F50"/>
    <w:rsid w:val="001F0508"/>
    <w:rsid w:val="001F7F2F"/>
    <w:rsid w:val="00200DD7"/>
    <w:rsid w:val="002015B8"/>
    <w:rsid w:val="00210489"/>
    <w:rsid w:val="00212456"/>
    <w:rsid w:val="002303E6"/>
    <w:rsid w:val="002304FE"/>
    <w:rsid w:val="00244AFD"/>
    <w:rsid w:val="00245D3E"/>
    <w:rsid w:val="002466D0"/>
    <w:rsid w:val="00246A33"/>
    <w:rsid w:val="0025158A"/>
    <w:rsid w:val="002678C3"/>
    <w:rsid w:val="002878CC"/>
    <w:rsid w:val="0029044C"/>
    <w:rsid w:val="00296143"/>
    <w:rsid w:val="00304FC6"/>
    <w:rsid w:val="00305F38"/>
    <w:rsid w:val="003215C9"/>
    <w:rsid w:val="0032782F"/>
    <w:rsid w:val="00335A09"/>
    <w:rsid w:val="003379CA"/>
    <w:rsid w:val="00344C9C"/>
    <w:rsid w:val="003551B5"/>
    <w:rsid w:val="00364910"/>
    <w:rsid w:val="00364F90"/>
    <w:rsid w:val="00370DF1"/>
    <w:rsid w:val="003768A2"/>
    <w:rsid w:val="00392199"/>
    <w:rsid w:val="00395CC6"/>
    <w:rsid w:val="003A3123"/>
    <w:rsid w:val="003B01A1"/>
    <w:rsid w:val="003B6033"/>
    <w:rsid w:val="003B7923"/>
    <w:rsid w:val="003D35CB"/>
    <w:rsid w:val="003E4426"/>
    <w:rsid w:val="003E73A5"/>
    <w:rsid w:val="003F0EB0"/>
    <w:rsid w:val="003F2731"/>
    <w:rsid w:val="003F6BA6"/>
    <w:rsid w:val="004037CD"/>
    <w:rsid w:val="00406825"/>
    <w:rsid w:val="00411779"/>
    <w:rsid w:val="00430319"/>
    <w:rsid w:val="00433A5D"/>
    <w:rsid w:val="00453DD5"/>
    <w:rsid w:val="004545FC"/>
    <w:rsid w:val="0046033A"/>
    <w:rsid w:val="00477929"/>
    <w:rsid w:val="0049657B"/>
    <w:rsid w:val="004978D8"/>
    <w:rsid w:val="004A1872"/>
    <w:rsid w:val="004C67FC"/>
    <w:rsid w:val="004D136F"/>
    <w:rsid w:val="004D41B1"/>
    <w:rsid w:val="004E08CC"/>
    <w:rsid w:val="004E2940"/>
    <w:rsid w:val="004F4976"/>
    <w:rsid w:val="004F5B58"/>
    <w:rsid w:val="00506488"/>
    <w:rsid w:val="00506C65"/>
    <w:rsid w:val="00511A6B"/>
    <w:rsid w:val="00511E04"/>
    <w:rsid w:val="00516BE8"/>
    <w:rsid w:val="00530547"/>
    <w:rsid w:val="0054205A"/>
    <w:rsid w:val="005506C1"/>
    <w:rsid w:val="00565899"/>
    <w:rsid w:val="00581448"/>
    <w:rsid w:val="0058320E"/>
    <w:rsid w:val="00590535"/>
    <w:rsid w:val="005926EA"/>
    <w:rsid w:val="00593754"/>
    <w:rsid w:val="00595E02"/>
    <w:rsid w:val="005A2EB9"/>
    <w:rsid w:val="005A59EB"/>
    <w:rsid w:val="005A5A84"/>
    <w:rsid w:val="005C3B7F"/>
    <w:rsid w:val="005F43F9"/>
    <w:rsid w:val="006024A2"/>
    <w:rsid w:val="00602E0A"/>
    <w:rsid w:val="00605CA4"/>
    <w:rsid w:val="006221F4"/>
    <w:rsid w:val="0063050C"/>
    <w:rsid w:val="0063136C"/>
    <w:rsid w:val="00640387"/>
    <w:rsid w:val="006440BF"/>
    <w:rsid w:val="00646690"/>
    <w:rsid w:val="00652C74"/>
    <w:rsid w:val="0066077E"/>
    <w:rsid w:val="006A1D8B"/>
    <w:rsid w:val="006B50EC"/>
    <w:rsid w:val="006C6C38"/>
    <w:rsid w:val="006E6853"/>
    <w:rsid w:val="006F0CB7"/>
    <w:rsid w:val="00707C7A"/>
    <w:rsid w:val="007134C2"/>
    <w:rsid w:val="00720678"/>
    <w:rsid w:val="007317E0"/>
    <w:rsid w:val="00753DE5"/>
    <w:rsid w:val="00753EDB"/>
    <w:rsid w:val="00764BCB"/>
    <w:rsid w:val="007669C3"/>
    <w:rsid w:val="00766DA5"/>
    <w:rsid w:val="00773781"/>
    <w:rsid w:val="007806AC"/>
    <w:rsid w:val="00783C24"/>
    <w:rsid w:val="00790450"/>
    <w:rsid w:val="00795562"/>
    <w:rsid w:val="007A1460"/>
    <w:rsid w:val="007B0B81"/>
    <w:rsid w:val="007B72BA"/>
    <w:rsid w:val="007C10F1"/>
    <w:rsid w:val="007D6E81"/>
    <w:rsid w:val="007E3207"/>
    <w:rsid w:val="0081721A"/>
    <w:rsid w:val="0082407F"/>
    <w:rsid w:val="00844C45"/>
    <w:rsid w:val="0085768B"/>
    <w:rsid w:val="00862900"/>
    <w:rsid w:val="00875C2C"/>
    <w:rsid w:val="00875F70"/>
    <w:rsid w:val="00876DCB"/>
    <w:rsid w:val="008815D7"/>
    <w:rsid w:val="008B64FE"/>
    <w:rsid w:val="008B7817"/>
    <w:rsid w:val="008C2DD4"/>
    <w:rsid w:val="008C4BCA"/>
    <w:rsid w:val="008C4F9F"/>
    <w:rsid w:val="008D068B"/>
    <w:rsid w:val="008D3057"/>
    <w:rsid w:val="008D61CB"/>
    <w:rsid w:val="008E1E87"/>
    <w:rsid w:val="008F1670"/>
    <w:rsid w:val="00925FE3"/>
    <w:rsid w:val="00950822"/>
    <w:rsid w:val="0096064D"/>
    <w:rsid w:val="009631FB"/>
    <w:rsid w:val="00970172"/>
    <w:rsid w:val="00981279"/>
    <w:rsid w:val="009815DC"/>
    <w:rsid w:val="0098473F"/>
    <w:rsid w:val="009C139D"/>
    <w:rsid w:val="009C6156"/>
    <w:rsid w:val="009E654E"/>
    <w:rsid w:val="009E6935"/>
    <w:rsid w:val="009F36CB"/>
    <w:rsid w:val="00A04CA0"/>
    <w:rsid w:val="00A10F7A"/>
    <w:rsid w:val="00A175DD"/>
    <w:rsid w:val="00A25961"/>
    <w:rsid w:val="00A37059"/>
    <w:rsid w:val="00A43F3A"/>
    <w:rsid w:val="00A454AC"/>
    <w:rsid w:val="00A514C3"/>
    <w:rsid w:val="00A526DF"/>
    <w:rsid w:val="00A52E5F"/>
    <w:rsid w:val="00A564B7"/>
    <w:rsid w:val="00A937E0"/>
    <w:rsid w:val="00A978AA"/>
    <w:rsid w:val="00AA1B87"/>
    <w:rsid w:val="00AB3812"/>
    <w:rsid w:val="00AE0B3F"/>
    <w:rsid w:val="00AF4182"/>
    <w:rsid w:val="00AF6E7E"/>
    <w:rsid w:val="00B0353C"/>
    <w:rsid w:val="00B57670"/>
    <w:rsid w:val="00B875DB"/>
    <w:rsid w:val="00BB5FB6"/>
    <w:rsid w:val="00BD00B0"/>
    <w:rsid w:val="00BE6594"/>
    <w:rsid w:val="00BF1BDE"/>
    <w:rsid w:val="00C06265"/>
    <w:rsid w:val="00C10E24"/>
    <w:rsid w:val="00C10E5A"/>
    <w:rsid w:val="00C17814"/>
    <w:rsid w:val="00C46F98"/>
    <w:rsid w:val="00C769D9"/>
    <w:rsid w:val="00C94203"/>
    <w:rsid w:val="00CA0AE8"/>
    <w:rsid w:val="00CA0CD3"/>
    <w:rsid w:val="00CA2282"/>
    <w:rsid w:val="00CA5708"/>
    <w:rsid w:val="00CD5285"/>
    <w:rsid w:val="00CE6FC8"/>
    <w:rsid w:val="00D06113"/>
    <w:rsid w:val="00D67E2A"/>
    <w:rsid w:val="00D718EA"/>
    <w:rsid w:val="00D96D04"/>
    <w:rsid w:val="00DA5FCF"/>
    <w:rsid w:val="00DB2AF3"/>
    <w:rsid w:val="00DB44F0"/>
    <w:rsid w:val="00DE12D9"/>
    <w:rsid w:val="00DE4E53"/>
    <w:rsid w:val="00DE65AB"/>
    <w:rsid w:val="00DF0109"/>
    <w:rsid w:val="00DF1B54"/>
    <w:rsid w:val="00DF270C"/>
    <w:rsid w:val="00DF3CC3"/>
    <w:rsid w:val="00E049DD"/>
    <w:rsid w:val="00E0642F"/>
    <w:rsid w:val="00E079F8"/>
    <w:rsid w:val="00E24B9E"/>
    <w:rsid w:val="00E401FD"/>
    <w:rsid w:val="00E50284"/>
    <w:rsid w:val="00E66CB9"/>
    <w:rsid w:val="00E8508E"/>
    <w:rsid w:val="00E954A3"/>
    <w:rsid w:val="00E960BB"/>
    <w:rsid w:val="00E971E2"/>
    <w:rsid w:val="00EC18DC"/>
    <w:rsid w:val="00ED4A48"/>
    <w:rsid w:val="00ED6F25"/>
    <w:rsid w:val="00ED7EB4"/>
    <w:rsid w:val="00EE44A8"/>
    <w:rsid w:val="00EE4F21"/>
    <w:rsid w:val="00EE51AB"/>
    <w:rsid w:val="00EF046B"/>
    <w:rsid w:val="00F0281B"/>
    <w:rsid w:val="00F10474"/>
    <w:rsid w:val="00F218A8"/>
    <w:rsid w:val="00F30C32"/>
    <w:rsid w:val="00F37636"/>
    <w:rsid w:val="00F409C5"/>
    <w:rsid w:val="00F54279"/>
    <w:rsid w:val="00F60854"/>
    <w:rsid w:val="00F82A38"/>
    <w:rsid w:val="00F85041"/>
    <w:rsid w:val="00F91045"/>
    <w:rsid w:val="00F9245A"/>
    <w:rsid w:val="00FA225B"/>
    <w:rsid w:val="00FB1440"/>
    <w:rsid w:val="00FB1524"/>
    <w:rsid w:val="00FC4565"/>
    <w:rsid w:val="00FD5F97"/>
    <w:rsid w:val="00FD71CE"/>
    <w:rsid w:val="00FF55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EC27B"/>
  <w15:chartTrackingRefBased/>
  <w15:docId w15:val="{253F7E08-64EC-46A2-B681-6405CF43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0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407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2407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07F"/>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2407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2407F"/>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82407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82407F"/>
    <w:rPr>
      <w:rFonts w:ascii="Times New Roman" w:eastAsiaTheme="majorEastAsia" w:hAnsi="Times New Roman" w:cstheme="majorBidi"/>
      <w:b/>
      <w:spacing w:val="-10"/>
      <w:kern w:val="28"/>
      <w:sz w:val="48"/>
      <w:szCs w:val="56"/>
    </w:rPr>
  </w:style>
  <w:style w:type="paragraph" w:styleId="ListParagraph">
    <w:name w:val="List Paragraph"/>
    <w:basedOn w:val="Normal"/>
    <w:uiPriority w:val="34"/>
    <w:qFormat/>
    <w:rsid w:val="005A5A84"/>
    <w:pPr>
      <w:ind w:left="720"/>
      <w:contextualSpacing/>
    </w:pPr>
  </w:style>
  <w:style w:type="paragraph" w:styleId="NormalWeb">
    <w:name w:val="Normal (Web)"/>
    <w:basedOn w:val="Normal"/>
    <w:uiPriority w:val="99"/>
    <w:unhideWhenUsed/>
    <w:rsid w:val="00370DF1"/>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1D1A81"/>
    <w:rPr>
      <w:color w:val="0563C1" w:themeColor="hyperlink"/>
      <w:u w:val="single"/>
    </w:rPr>
  </w:style>
  <w:style w:type="character" w:styleId="UnresolvedMention">
    <w:name w:val="Unresolved Mention"/>
    <w:basedOn w:val="DefaultParagraphFont"/>
    <w:uiPriority w:val="99"/>
    <w:semiHidden/>
    <w:unhideWhenUsed/>
    <w:rsid w:val="001D1A81"/>
    <w:rPr>
      <w:color w:val="605E5C"/>
      <w:shd w:val="clear" w:color="auto" w:fill="E1DFDD"/>
    </w:rPr>
  </w:style>
  <w:style w:type="paragraph" w:styleId="TOCHeading">
    <w:name w:val="TOC Heading"/>
    <w:basedOn w:val="Heading1"/>
    <w:next w:val="Normal"/>
    <w:uiPriority w:val="39"/>
    <w:unhideWhenUsed/>
    <w:qFormat/>
    <w:rsid w:val="00304FC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04FC6"/>
    <w:pPr>
      <w:spacing w:after="100"/>
    </w:pPr>
  </w:style>
  <w:style w:type="paragraph" w:styleId="TOC2">
    <w:name w:val="toc 2"/>
    <w:basedOn w:val="Normal"/>
    <w:next w:val="Normal"/>
    <w:autoRedefine/>
    <w:uiPriority w:val="39"/>
    <w:unhideWhenUsed/>
    <w:rsid w:val="00304FC6"/>
    <w:pPr>
      <w:spacing w:after="100"/>
      <w:ind w:left="240"/>
    </w:pPr>
  </w:style>
  <w:style w:type="paragraph" w:styleId="Header">
    <w:name w:val="header"/>
    <w:basedOn w:val="Normal"/>
    <w:link w:val="HeaderChar"/>
    <w:uiPriority w:val="99"/>
    <w:unhideWhenUsed/>
    <w:rsid w:val="006E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853"/>
    <w:rPr>
      <w:rFonts w:ascii="Times New Roman" w:hAnsi="Times New Roman"/>
      <w:sz w:val="24"/>
    </w:rPr>
  </w:style>
  <w:style w:type="paragraph" w:styleId="Footer">
    <w:name w:val="footer"/>
    <w:basedOn w:val="Normal"/>
    <w:link w:val="FooterChar"/>
    <w:uiPriority w:val="99"/>
    <w:unhideWhenUsed/>
    <w:rsid w:val="006E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85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18030">
      <w:bodyDiv w:val="1"/>
      <w:marLeft w:val="0"/>
      <w:marRight w:val="0"/>
      <w:marTop w:val="0"/>
      <w:marBottom w:val="0"/>
      <w:divBdr>
        <w:top w:val="none" w:sz="0" w:space="0" w:color="auto"/>
        <w:left w:val="none" w:sz="0" w:space="0" w:color="auto"/>
        <w:bottom w:val="none" w:sz="0" w:space="0" w:color="auto"/>
        <w:right w:val="none" w:sz="0" w:space="0" w:color="auto"/>
      </w:divBdr>
    </w:div>
    <w:div w:id="367947150">
      <w:bodyDiv w:val="1"/>
      <w:marLeft w:val="0"/>
      <w:marRight w:val="0"/>
      <w:marTop w:val="0"/>
      <w:marBottom w:val="0"/>
      <w:divBdr>
        <w:top w:val="none" w:sz="0" w:space="0" w:color="auto"/>
        <w:left w:val="none" w:sz="0" w:space="0" w:color="auto"/>
        <w:bottom w:val="none" w:sz="0" w:space="0" w:color="auto"/>
        <w:right w:val="none" w:sz="0" w:space="0" w:color="auto"/>
      </w:divBdr>
    </w:div>
    <w:div w:id="378096556">
      <w:bodyDiv w:val="1"/>
      <w:marLeft w:val="0"/>
      <w:marRight w:val="0"/>
      <w:marTop w:val="0"/>
      <w:marBottom w:val="0"/>
      <w:divBdr>
        <w:top w:val="none" w:sz="0" w:space="0" w:color="auto"/>
        <w:left w:val="none" w:sz="0" w:space="0" w:color="auto"/>
        <w:bottom w:val="none" w:sz="0" w:space="0" w:color="auto"/>
        <w:right w:val="none" w:sz="0" w:space="0" w:color="auto"/>
      </w:divBdr>
    </w:div>
    <w:div w:id="658193247">
      <w:bodyDiv w:val="1"/>
      <w:marLeft w:val="0"/>
      <w:marRight w:val="0"/>
      <w:marTop w:val="0"/>
      <w:marBottom w:val="0"/>
      <w:divBdr>
        <w:top w:val="none" w:sz="0" w:space="0" w:color="auto"/>
        <w:left w:val="none" w:sz="0" w:space="0" w:color="auto"/>
        <w:bottom w:val="none" w:sz="0" w:space="0" w:color="auto"/>
        <w:right w:val="none" w:sz="0" w:space="0" w:color="auto"/>
      </w:divBdr>
    </w:div>
    <w:div w:id="820076381">
      <w:bodyDiv w:val="1"/>
      <w:marLeft w:val="0"/>
      <w:marRight w:val="0"/>
      <w:marTop w:val="0"/>
      <w:marBottom w:val="0"/>
      <w:divBdr>
        <w:top w:val="none" w:sz="0" w:space="0" w:color="auto"/>
        <w:left w:val="none" w:sz="0" w:space="0" w:color="auto"/>
        <w:bottom w:val="none" w:sz="0" w:space="0" w:color="auto"/>
        <w:right w:val="none" w:sz="0" w:space="0" w:color="auto"/>
      </w:divBdr>
    </w:div>
    <w:div w:id="1028331899">
      <w:bodyDiv w:val="1"/>
      <w:marLeft w:val="0"/>
      <w:marRight w:val="0"/>
      <w:marTop w:val="0"/>
      <w:marBottom w:val="0"/>
      <w:divBdr>
        <w:top w:val="none" w:sz="0" w:space="0" w:color="auto"/>
        <w:left w:val="none" w:sz="0" w:space="0" w:color="auto"/>
        <w:bottom w:val="none" w:sz="0" w:space="0" w:color="auto"/>
        <w:right w:val="none" w:sz="0" w:space="0" w:color="auto"/>
      </w:divBdr>
    </w:div>
    <w:div w:id="1293251692">
      <w:bodyDiv w:val="1"/>
      <w:marLeft w:val="0"/>
      <w:marRight w:val="0"/>
      <w:marTop w:val="0"/>
      <w:marBottom w:val="0"/>
      <w:divBdr>
        <w:top w:val="none" w:sz="0" w:space="0" w:color="auto"/>
        <w:left w:val="none" w:sz="0" w:space="0" w:color="auto"/>
        <w:bottom w:val="none" w:sz="0" w:space="0" w:color="auto"/>
        <w:right w:val="none" w:sz="0" w:space="0" w:color="auto"/>
      </w:divBdr>
    </w:div>
    <w:div w:id="1396049187">
      <w:bodyDiv w:val="1"/>
      <w:marLeft w:val="0"/>
      <w:marRight w:val="0"/>
      <w:marTop w:val="0"/>
      <w:marBottom w:val="0"/>
      <w:divBdr>
        <w:top w:val="none" w:sz="0" w:space="0" w:color="auto"/>
        <w:left w:val="none" w:sz="0" w:space="0" w:color="auto"/>
        <w:bottom w:val="none" w:sz="0" w:space="0" w:color="auto"/>
        <w:right w:val="none" w:sz="0" w:space="0" w:color="auto"/>
      </w:divBdr>
    </w:div>
    <w:div w:id="1601110413">
      <w:bodyDiv w:val="1"/>
      <w:marLeft w:val="0"/>
      <w:marRight w:val="0"/>
      <w:marTop w:val="0"/>
      <w:marBottom w:val="0"/>
      <w:divBdr>
        <w:top w:val="none" w:sz="0" w:space="0" w:color="auto"/>
        <w:left w:val="none" w:sz="0" w:space="0" w:color="auto"/>
        <w:bottom w:val="none" w:sz="0" w:space="0" w:color="auto"/>
        <w:right w:val="none" w:sz="0" w:space="0" w:color="auto"/>
      </w:divBdr>
    </w:div>
    <w:div w:id="1629168753">
      <w:bodyDiv w:val="1"/>
      <w:marLeft w:val="0"/>
      <w:marRight w:val="0"/>
      <w:marTop w:val="0"/>
      <w:marBottom w:val="0"/>
      <w:divBdr>
        <w:top w:val="none" w:sz="0" w:space="0" w:color="auto"/>
        <w:left w:val="none" w:sz="0" w:space="0" w:color="auto"/>
        <w:bottom w:val="none" w:sz="0" w:space="0" w:color="auto"/>
        <w:right w:val="none" w:sz="0" w:space="0" w:color="auto"/>
      </w:divBdr>
    </w:div>
    <w:div w:id="1992754929">
      <w:bodyDiv w:val="1"/>
      <w:marLeft w:val="0"/>
      <w:marRight w:val="0"/>
      <w:marTop w:val="0"/>
      <w:marBottom w:val="0"/>
      <w:divBdr>
        <w:top w:val="none" w:sz="0" w:space="0" w:color="auto"/>
        <w:left w:val="none" w:sz="0" w:space="0" w:color="auto"/>
        <w:bottom w:val="none" w:sz="0" w:space="0" w:color="auto"/>
        <w:right w:val="none" w:sz="0" w:space="0" w:color="auto"/>
      </w:divBdr>
    </w:div>
    <w:div w:id="203581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E8168-08DB-456E-96AF-D1E5CED63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12</Pages>
  <Words>2649</Words>
  <Characters>15102</Characters>
  <Application>Microsoft Office Word</Application>
  <DocSecurity>0</DocSecurity>
  <Lines>125</Lines>
  <Paragraphs>35</Paragraphs>
  <ScaleCrop>false</ScaleCrop>
  <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Baituc</cp:lastModifiedBy>
  <cp:revision>3</cp:revision>
  <dcterms:created xsi:type="dcterms:W3CDTF">2023-03-25T04:15:00Z</dcterms:created>
  <dcterms:modified xsi:type="dcterms:W3CDTF">2023-03-30T12:17:00Z</dcterms:modified>
</cp:coreProperties>
</file>