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84F6E" w:rsidRDefault="00563B58" w:rsidP="00340E9A">
      <w:pPr>
        <w:ind w:right="237"/>
        <w:rPr>
          <w:sz w:val="24"/>
          <w:szCs w:val="24"/>
        </w:rPr>
      </w:pPr>
    </w:p>
    <w:p w14:paraId="13CA7F89" w14:textId="1862F579" w:rsidR="00563B58" w:rsidRPr="00284F6E" w:rsidRDefault="34E5AF60" w:rsidP="7A7BD9D0">
      <w:pPr>
        <w:ind w:right="237"/>
        <w:rPr>
          <w:sz w:val="24"/>
          <w:szCs w:val="24"/>
        </w:rPr>
      </w:pPr>
      <w:r w:rsidRPr="00284F6E">
        <w:rPr>
          <w:color w:val="000000" w:themeColor="text1"/>
          <w:sz w:val="24"/>
          <w:szCs w:val="24"/>
        </w:rPr>
        <w:t>+</w:t>
      </w:r>
      <w:r w:rsidR="5592E16B" w:rsidRPr="00284F6E">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84F6E" w:rsidRDefault="00563B58" w:rsidP="00340E9A">
      <w:pPr>
        <w:ind w:right="237"/>
        <w:rPr>
          <w:sz w:val="24"/>
          <w:szCs w:val="24"/>
        </w:rPr>
      </w:pPr>
    </w:p>
    <w:p w14:paraId="326BA8E0" w14:textId="77777777" w:rsidR="00563B58" w:rsidRPr="00284F6E" w:rsidRDefault="00563B58" w:rsidP="00340E9A">
      <w:pPr>
        <w:ind w:right="237"/>
        <w:rPr>
          <w:sz w:val="24"/>
          <w:szCs w:val="24"/>
        </w:rPr>
      </w:pPr>
    </w:p>
    <w:p w14:paraId="673A668D" w14:textId="01C77B26" w:rsidR="00270EEB" w:rsidRPr="00284F6E" w:rsidRDefault="00332F54" w:rsidP="00340E9A">
      <w:pPr>
        <w:ind w:right="237"/>
        <w:rPr>
          <w:b/>
          <w:sz w:val="36"/>
          <w:szCs w:val="40"/>
        </w:rPr>
      </w:pPr>
      <w:r w:rsidRPr="00284F6E">
        <w:rPr>
          <w:b/>
          <w:sz w:val="36"/>
          <w:szCs w:val="40"/>
        </w:rPr>
        <w:t>Graduate Diploma</w:t>
      </w:r>
      <w:r w:rsidR="00270EEB" w:rsidRPr="00284F6E">
        <w:rPr>
          <w:b/>
          <w:sz w:val="36"/>
          <w:szCs w:val="40"/>
        </w:rPr>
        <w:t xml:space="preserve"> Professional Police Practice </w:t>
      </w:r>
    </w:p>
    <w:p w14:paraId="467D0C82" w14:textId="77777777" w:rsidR="00270EEB" w:rsidRPr="00284F6E" w:rsidRDefault="00270EEB" w:rsidP="00340E9A">
      <w:pPr>
        <w:overflowPunct/>
        <w:autoSpaceDE/>
        <w:autoSpaceDN/>
        <w:adjustRightInd/>
        <w:ind w:right="237"/>
        <w:textAlignment w:val="auto"/>
        <w:rPr>
          <w:b/>
          <w:color w:val="auto"/>
          <w:sz w:val="44"/>
        </w:rPr>
      </w:pPr>
    </w:p>
    <w:p w14:paraId="4655B689" w14:textId="565D6C45" w:rsidR="0085230E" w:rsidRPr="00284F6E" w:rsidRDefault="0085230E" w:rsidP="00340E9A">
      <w:pPr>
        <w:overflowPunct/>
        <w:autoSpaceDE/>
        <w:autoSpaceDN/>
        <w:adjustRightInd/>
        <w:ind w:right="237"/>
        <w:textAlignment w:val="auto"/>
        <w:rPr>
          <w:b/>
          <w:color w:val="auto"/>
          <w:sz w:val="44"/>
        </w:rPr>
      </w:pPr>
      <w:r w:rsidRPr="00284F6E">
        <w:rPr>
          <w:b/>
          <w:color w:val="auto"/>
          <w:sz w:val="44"/>
        </w:rPr>
        <w:t xml:space="preserve">LEVEL </w:t>
      </w:r>
      <w:r w:rsidR="00FD4FF1" w:rsidRPr="00284F6E">
        <w:rPr>
          <w:b/>
          <w:color w:val="auto"/>
          <w:sz w:val="44"/>
        </w:rPr>
        <w:t>6</w:t>
      </w:r>
      <w:r w:rsidRPr="00284F6E">
        <w:rPr>
          <w:b/>
          <w:color w:val="auto"/>
          <w:sz w:val="44"/>
        </w:rPr>
        <w:t xml:space="preserve"> - </w:t>
      </w:r>
      <w:r w:rsidR="00270EEB" w:rsidRPr="00284F6E">
        <w:rPr>
          <w:b/>
          <w:color w:val="auto"/>
          <w:sz w:val="44"/>
        </w:rPr>
        <w:t>4</w:t>
      </w:r>
      <w:r w:rsidRPr="00284F6E">
        <w:rPr>
          <w:b/>
          <w:color w:val="auto"/>
          <w:sz w:val="44"/>
        </w:rPr>
        <w:t>0 Credits</w:t>
      </w:r>
    </w:p>
    <w:p w14:paraId="61488168" w14:textId="77777777" w:rsidR="00F927A1" w:rsidRPr="00284F6E" w:rsidRDefault="00F927A1" w:rsidP="00340E9A">
      <w:pPr>
        <w:overflowPunct/>
        <w:autoSpaceDE/>
        <w:autoSpaceDN/>
        <w:adjustRightInd/>
        <w:ind w:right="237"/>
        <w:textAlignment w:val="auto"/>
        <w:rPr>
          <w:b/>
          <w:color w:val="auto"/>
          <w:sz w:val="44"/>
        </w:rPr>
      </w:pPr>
    </w:p>
    <w:p w14:paraId="55F4D7BC" w14:textId="1AFA1D08" w:rsidR="008F22BD" w:rsidRPr="00284F6E" w:rsidRDefault="008F22BD" w:rsidP="00340E9A">
      <w:pPr>
        <w:overflowPunct/>
        <w:autoSpaceDE/>
        <w:autoSpaceDN/>
        <w:adjustRightInd/>
        <w:ind w:right="237"/>
        <w:textAlignment w:val="auto"/>
        <w:rPr>
          <w:b/>
          <w:color w:val="auto"/>
          <w:sz w:val="44"/>
        </w:rPr>
      </w:pPr>
    </w:p>
    <w:p w14:paraId="4389014C" w14:textId="7D889217" w:rsidR="005A1BA3" w:rsidRPr="00284F6E" w:rsidRDefault="005A1BA3" w:rsidP="00340E9A">
      <w:pPr>
        <w:overflowPunct/>
        <w:autoSpaceDE/>
        <w:autoSpaceDN/>
        <w:adjustRightInd/>
        <w:ind w:right="237"/>
        <w:textAlignment w:val="auto"/>
        <w:rPr>
          <w:b/>
          <w:color w:val="auto"/>
          <w:sz w:val="40"/>
        </w:rPr>
      </w:pPr>
      <w:r w:rsidRPr="00284F6E">
        <w:rPr>
          <w:b/>
          <w:color w:val="auto"/>
          <w:sz w:val="40"/>
        </w:rPr>
        <w:t xml:space="preserve">Workbook title: Competency Based Workbook </w:t>
      </w:r>
      <w:r w:rsidR="00FD4FF1" w:rsidRPr="00284F6E">
        <w:rPr>
          <w:b/>
          <w:color w:val="auto"/>
          <w:sz w:val="40"/>
        </w:rPr>
        <w:t>2</w:t>
      </w:r>
      <w:r w:rsidRPr="00284F6E">
        <w:rPr>
          <w:b/>
          <w:color w:val="auto"/>
          <w:sz w:val="40"/>
        </w:rPr>
        <w:t xml:space="preserve"> (</w:t>
      </w:r>
      <w:r w:rsidR="00FD4FF1" w:rsidRPr="00284F6E">
        <w:rPr>
          <w:b/>
          <w:color w:val="auto"/>
          <w:sz w:val="40"/>
        </w:rPr>
        <w:t>DHEP</w:t>
      </w:r>
      <w:r w:rsidR="00DC08B3" w:rsidRPr="00284F6E">
        <w:rPr>
          <w:b/>
          <w:color w:val="auto"/>
          <w:sz w:val="40"/>
        </w:rPr>
        <w:t>/DET</w:t>
      </w:r>
      <w:r w:rsidRPr="00284F6E">
        <w:rPr>
          <w:b/>
          <w:color w:val="auto"/>
          <w:sz w:val="40"/>
        </w:rPr>
        <w:t>)</w:t>
      </w:r>
    </w:p>
    <w:p w14:paraId="7B597789" w14:textId="324BB449" w:rsidR="00DC08B3" w:rsidRPr="00284F6E" w:rsidRDefault="00DC08B3" w:rsidP="00340E9A">
      <w:pPr>
        <w:overflowPunct/>
        <w:autoSpaceDE/>
        <w:autoSpaceDN/>
        <w:adjustRightInd/>
        <w:ind w:right="237"/>
        <w:textAlignment w:val="auto"/>
        <w:rPr>
          <w:b/>
          <w:color w:val="auto"/>
          <w:sz w:val="40"/>
        </w:rPr>
      </w:pPr>
    </w:p>
    <w:p w14:paraId="1D50358E" w14:textId="6E616362" w:rsidR="00DC08B3" w:rsidRPr="00284F6E" w:rsidRDefault="00DC08B3" w:rsidP="00340E9A">
      <w:pPr>
        <w:overflowPunct/>
        <w:autoSpaceDE/>
        <w:autoSpaceDN/>
        <w:adjustRightInd/>
        <w:ind w:right="237"/>
        <w:textAlignment w:val="auto"/>
        <w:rPr>
          <w:b/>
          <w:i/>
          <w:iCs/>
          <w:color w:val="auto"/>
          <w:sz w:val="40"/>
        </w:rPr>
      </w:pPr>
      <w:r w:rsidRPr="00284F6E">
        <w:rPr>
          <w:b/>
          <w:i/>
          <w:iCs/>
          <w:color w:val="auto"/>
          <w:sz w:val="40"/>
          <w:highlight w:val="yellow"/>
        </w:rPr>
        <w:t>To be completed by DHEP Detective students only</w:t>
      </w:r>
      <w:r w:rsidRPr="00284F6E">
        <w:rPr>
          <w:b/>
          <w:i/>
          <w:iCs/>
          <w:color w:val="auto"/>
          <w:sz w:val="40"/>
        </w:rPr>
        <w:t xml:space="preserve"> </w:t>
      </w:r>
    </w:p>
    <w:p w14:paraId="75B3B1AE" w14:textId="77777777" w:rsidR="005A1BA3" w:rsidRPr="00284F6E" w:rsidRDefault="005A1BA3" w:rsidP="00340E9A">
      <w:pPr>
        <w:overflowPunct/>
        <w:autoSpaceDE/>
        <w:autoSpaceDN/>
        <w:adjustRightInd/>
        <w:ind w:right="237"/>
        <w:textAlignment w:val="auto"/>
        <w:rPr>
          <w:b/>
          <w:color w:val="auto"/>
          <w:sz w:val="36"/>
        </w:rPr>
      </w:pPr>
    </w:p>
    <w:p w14:paraId="39944230" w14:textId="7A038FE1" w:rsidR="00F927A1" w:rsidRPr="00284F6E" w:rsidRDefault="00F927A1" w:rsidP="00340E9A">
      <w:pPr>
        <w:overflowPunct/>
        <w:autoSpaceDE/>
        <w:autoSpaceDN/>
        <w:adjustRightInd/>
        <w:ind w:right="237"/>
        <w:textAlignment w:val="auto"/>
        <w:rPr>
          <w:b/>
          <w:color w:val="auto"/>
          <w:sz w:val="36"/>
        </w:rPr>
      </w:pPr>
      <w:r w:rsidRPr="00284F6E">
        <w:rPr>
          <w:b/>
          <w:color w:val="auto"/>
          <w:sz w:val="36"/>
        </w:rPr>
        <w:t>(</w:t>
      </w:r>
      <w:r w:rsidR="00270EEB" w:rsidRPr="00284F6E">
        <w:rPr>
          <w:b/>
          <w:color w:val="auto"/>
          <w:sz w:val="36"/>
        </w:rPr>
        <w:t xml:space="preserve">SOUTH WALES POLICE, GWENT POLICE AND </w:t>
      </w:r>
      <w:r w:rsidRPr="00284F6E">
        <w:rPr>
          <w:b/>
          <w:color w:val="auto"/>
          <w:sz w:val="36"/>
        </w:rPr>
        <w:t>UWTSD)</w:t>
      </w:r>
    </w:p>
    <w:p w14:paraId="07BBFF5C" w14:textId="77777777" w:rsidR="0085230E" w:rsidRPr="00284F6E" w:rsidRDefault="0085230E" w:rsidP="00340E9A">
      <w:pPr>
        <w:overflowPunct/>
        <w:autoSpaceDE/>
        <w:autoSpaceDN/>
        <w:adjustRightInd/>
        <w:ind w:right="237"/>
        <w:textAlignment w:val="auto"/>
        <w:rPr>
          <w:b/>
          <w:color w:val="auto"/>
          <w:sz w:val="44"/>
        </w:rPr>
      </w:pPr>
    </w:p>
    <w:p w14:paraId="524030AE" w14:textId="77777777" w:rsidR="0085230E" w:rsidRPr="00284F6E" w:rsidRDefault="0085230E" w:rsidP="00340E9A">
      <w:pPr>
        <w:overflowPunct/>
        <w:autoSpaceDE/>
        <w:autoSpaceDN/>
        <w:adjustRightInd/>
        <w:ind w:right="237"/>
        <w:textAlignment w:val="auto"/>
        <w:rPr>
          <w:b/>
          <w:color w:val="auto"/>
          <w:sz w:val="44"/>
        </w:rPr>
      </w:pPr>
    </w:p>
    <w:p w14:paraId="03480E0C" w14:textId="7FC576BA" w:rsidR="00A3273B" w:rsidRPr="00284F6E"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rsidRPr="00284F6E" w14:paraId="32FDE32A" w14:textId="77777777" w:rsidTr="33572C6E">
        <w:tc>
          <w:tcPr>
            <w:tcW w:w="9015" w:type="dxa"/>
          </w:tcPr>
          <w:p w14:paraId="4F47683E" w14:textId="287FECDF" w:rsidR="7908378C" w:rsidRPr="00284F6E" w:rsidRDefault="7908378C" w:rsidP="33572C6E">
            <w:pPr>
              <w:ind w:right="237"/>
              <w:rPr>
                <w:b/>
                <w:bCs/>
                <w:color w:val="auto"/>
                <w:sz w:val="32"/>
                <w:szCs w:val="32"/>
              </w:rPr>
            </w:pPr>
            <w:r w:rsidRPr="00284F6E">
              <w:rPr>
                <w:b/>
                <w:bCs/>
                <w:color w:val="auto"/>
                <w:sz w:val="32"/>
                <w:szCs w:val="32"/>
              </w:rPr>
              <w:t xml:space="preserve">Learner name: </w:t>
            </w:r>
            <w:r w:rsidR="00B954E1" w:rsidRPr="00284F6E">
              <w:rPr>
                <w:b/>
                <w:bCs/>
                <w:color w:val="auto"/>
                <w:sz w:val="32"/>
                <w:szCs w:val="32"/>
              </w:rPr>
              <w:t>Monica Duarte</w:t>
            </w:r>
          </w:p>
          <w:p w14:paraId="3A3A802D" w14:textId="77777777" w:rsidR="33572C6E" w:rsidRPr="00284F6E" w:rsidRDefault="33572C6E" w:rsidP="33572C6E">
            <w:pPr>
              <w:ind w:right="237"/>
              <w:rPr>
                <w:b/>
                <w:bCs/>
                <w:color w:val="auto"/>
                <w:sz w:val="32"/>
                <w:szCs w:val="32"/>
              </w:rPr>
            </w:pPr>
          </w:p>
          <w:p w14:paraId="5DC3CFD6" w14:textId="3CCA9E55" w:rsidR="7908378C" w:rsidRPr="00284F6E" w:rsidRDefault="7908378C" w:rsidP="33572C6E">
            <w:pPr>
              <w:ind w:right="237"/>
              <w:rPr>
                <w:b/>
                <w:bCs/>
                <w:color w:val="auto"/>
                <w:sz w:val="32"/>
                <w:szCs w:val="32"/>
              </w:rPr>
            </w:pPr>
            <w:r w:rsidRPr="00284F6E">
              <w:rPr>
                <w:b/>
                <w:bCs/>
                <w:color w:val="auto"/>
                <w:sz w:val="32"/>
                <w:szCs w:val="32"/>
              </w:rPr>
              <w:t>Learner’s University Registration Number:</w:t>
            </w:r>
          </w:p>
          <w:p w14:paraId="7883A53E" w14:textId="5499C7BC" w:rsidR="7908378C" w:rsidRPr="00284F6E" w:rsidRDefault="00B954E1" w:rsidP="33572C6E">
            <w:pPr>
              <w:ind w:right="237"/>
              <w:rPr>
                <w:b/>
                <w:bCs/>
                <w:color w:val="auto"/>
                <w:sz w:val="32"/>
                <w:szCs w:val="32"/>
              </w:rPr>
            </w:pPr>
            <w:r w:rsidRPr="00284F6E">
              <w:rPr>
                <w:b/>
                <w:bCs/>
                <w:color w:val="auto"/>
                <w:sz w:val="32"/>
                <w:szCs w:val="32"/>
              </w:rPr>
              <w:t>2320500</w:t>
            </w:r>
          </w:p>
          <w:p w14:paraId="1D86F74A" w14:textId="77777777" w:rsidR="33572C6E" w:rsidRPr="00284F6E" w:rsidRDefault="33572C6E" w:rsidP="33572C6E">
            <w:pPr>
              <w:ind w:right="237"/>
              <w:rPr>
                <w:b/>
                <w:bCs/>
                <w:color w:val="auto"/>
                <w:sz w:val="32"/>
                <w:szCs w:val="32"/>
              </w:rPr>
            </w:pPr>
          </w:p>
          <w:p w14:paraId="1209FB99" w14:textId="44A05FEA" w:rsidR="33572C6E" w:rsidRPr="00284F6E" w:rsidRDefault="33572C6E" w:rsidP="33572C6E">
            <w:pPr>
              <w:ind w:right="237"/>
              <w:rPr>
                <w:b/>
                <w:bCs/>
                <w:color w:val="auto"/>
                <w:sz w:val="32"/>
                <w:szCs w:val="32"/>
              </w:rPr>
            </w:pPr>
          </w:p>
          <w:p w14:paraId="202E3A16" w14:textId="51134EAF" w:rsidR="33572C6E" w:rsidRPr="00284F6E" w:rsidRDefault="33572C6E" w:rsidP="33572C6E">
            <w:pPr>
              <w:rPr>
                <w:b/>
                <w:bCs/>
                <w:color w:val="000000" w:themeColor="text1"/>
                <w:sz w:val="32"/>
                <w:szCs w:val="32"/>
              </w:rPr>
            </w:pPr>
          </w:p>
        </w:tc>
      </w:tr>
    </w:tbl>
    <w:p w14:paraId="161214F0" w14:textId="4EB9FE53" w:rsidR="00A3273B" w:rsidRPr="00284F6E" w:rsidRDefault="00A3273B" w:rsidP="00340E9A">
      <w:pPr>
        <w:overflowPunct/>
        <w:autoSpaceDE/>
        <w:autoSpaceDN/>
        <w:adjustRightInd/>
        <w:ind w:right="237"/>
        <w:textAlignment w:val="auto"/>
        <w:rPr>
          <w:b/>
          <w:color w:val="auto"/>
          <w:sz w:val="36"/>
        </w:rPr>
      </w:pPr>
    </w:p>
    <w:p w14:paraId="0950084E" w14:textId="255243E9" w:rsidR="00F927A1" w:rsidRPr="00284F6E" w:rsidRDefault="00270EEB" w:rsidP="33572C6E">
      <w:pPr>
        <w:overflowPunct/>
        <w:autoSpaceDE/>
        <w:autoSpaceDN/>
        <w:adjustRightInd/>
        <w:ind w:right="237"/>
        <w:textAlignment w:val="auto"/>
        <w:rPr>
          <w:b/>
          <w:bCs/>
          <w:color w:val="auto"/>
          <w:sz w:val="40"/>
          <w:szCs w:val="40"/>
        </w:rPr>
      </w:pPr>
      <w:r w:rsidRPr="00284F6E">
        <w:rPr>
          <w:b/>
          <w:bCs/>
          <w:color w:val="auto"/>
          <w:sz w:val="40"/>
          <w:szCs w:val="40"/>
        </w:rPr>
        <w:t>FACULTY OF BUSINESS AND MANAGEMENT</w:t>
      </w:r>
    </w:p>
    <w:p w14:paraId="67E2874C" w14:textId="5E3F285C" w:rsidR="00190913" w:rsidRPr="00284F6E" w:rsidRDefault="00270EEB" w:rsidP="00340E9A">
      <w:pPr>
        <w:overflowPunct/>
        <w:autoSpaceDE/>
        <w:autoSpaceDN/>
        <w:adjustRightInd/>
        <w:ind w:right="237"/>
        <w:textAlignment w:val="auto"/>
        <w:rPr>
          <w:b/>
          <w:color w:val="auto"/>
          <w:sz w:val="40"/>
          <w:szCs w:val="56"/>
        </w:rPr>
      </w:pPr>
      <w:r w:rsidRPr="00284F6E">
        <w:rPr>
          <w:b/>
          <w:color w:val="auto"/>
          <w:sz w:val="40"/>
          <w:szCs w:val="56"/>
        </w:rPr>
        <w:t>PUBLIC SERVICE PROGRAMME</w:t>
      </w:r>
    </w:p>
    <w:p w14:paraId="01AF2F4E" w14:textId="77777777" w:rsidR="00A3273B" w:rsidRPr="00284F6E" w:rsidRDefault="00A3273B" w:rsidP="00340E9A">
      <w:pPr>
        <w:overflowPunct/>
        <w:autoSpaceDE/>
        <w:autoSpaceDN/>
        <w:adjustRightInd/>
        <w:ind w:right="237"/>
        <w:textAlignment w:val="auto"/>
        <w:rPr>
          <w:b/>
          <w:i/>
          <w:color w:val="auto"/>
          <w:sz w:val="24"/>
        </w:rPr>
      </w:pPr>
    </w:p>
    <w:p w14:paraId="1502641F" w14:textId="2216AA9D" w:rsidR="00190913" w:rsidRPr="00284F6E" w:rsidRDefault="00190913" w:rsidP="00340E9A">
      <w:pPr>
        <w:overflowPunct/>
        <w:autoSpaceDE/>
        <w:autoSpaceDN/>
        <w:adjustRightInd/>
        <w:ind w:right="237"/>
        <w:textAlignment w:val="auto"/>
        <w:rPr>
          <w:b/>
          <w:bCs/>
          <w:i/>
          <w:iCs/>
          <w:color w:val="auto"/>
          <w:sz w:val="24"/>
          <w:szCs w:val="24"/>
        </w:rPr>
      </w:pPr>
      <w:r w:rsidRPr="00284F6E">
        <w:rPr>
          <w:b/>
          <w:bCs/>
          <w:i/>
          <w:iCs/>
          <w:color w:val="auto"/>
          <w:sz w:val="24"/>
          <w:szCs w:val="24"/>
        </w:rPr>
        <w:t xml:space="preserve">Module title: Policing in the Workplace </w:t>
      </w:r>
      <w:r w:rsidR="00E0649E" w:rsidRPr="00284F6E">
        <w:rPr>
          <w:b/>
          <w:bCs/>
          <w:i/>
          <w:iCs/>
          <w:color w:val="auto"/>
          <w:sz w:val="24"/>
          <w:szCs w:val="24"/>
        </w:rPr>
        <w:t>3</w:t>
      </w:r>
      <w:r w:rsidRPr="00284F6E">
        <w:rPr>
          <w:b/>
          <w:bCs/>
          <w:i/>
          <w:iCs/>
          <w:color w:val="auto"/>
          <w:sz w:val="24"/>
          <w:szCs w:val="24"/>
        </w:rPr>
        <w:t xml:space="preserve"> (</w:t>
      </w:r>
      <w:r w:rsidR="00E0649E" w:rsidRPr="00284F6E">
        <w:rPr>
          <w:b/>
          <w:bCs/>
          <w:i/>
          <w:iCs/>
          <w:color w:val="auto"/>
          <w:sz w:val="24"/>
          <w:szCs w:val="24"/>
        </w:rPr>
        <w:t>DHEP</w:t>
      </w:r>
      <w:r w:rsidRPr="00284F6E">
        <w:rPr>
          <w:b/>
          <w:bCs/>
          <w:i/>
          <w:iCs/>
          <w:color w:val="auto"/>
          <w:sz w:val="24"/>
          <w:szCs w:val="24"/>
        </w:rPr>
        <w:t xml:space="preserve">) </w:t>
      </w:r>
      <w:r w:rsidR="3DBF3393" w:rsidRPr="00284F6E">
        <w:rPr>
          <w:b/>
          <w:bCs/>
          <w:i/>
          <w:iCs/>
          <w:color w:val="auto"/>
          <w:sz w:val="24"/>
          <w:szCs w:val="24"/>
        </w:rPr>
        <w:t>- BMPP600</w:t>
      </w:r>
      <w:r w:rsidR="00E211BF" w:rsidRPr="00284F6E">
        <w:rPr>
          <w:b/>
          <w:bCs/>
          <w:i/>
          <w:iCs/>
          <w:color w:val="auto"/>
          <w:sz w:val="24"/>
          <w:szCs w:val="24"/>
        </w:rPr>
        <w:t>9</w:t>
      </w:r>
      <w:r w:rsidR="3DBF3393" w:rsidRPr="00284F6E">
        <w:rPr>
          <w:b/>
          <w:bCs/>
          <w:i/>
          <w:iCs/>
          <w:color w:val="auto"/>
          <w:sz w:val="24"/>
          <w:szCs w:val="24"/>
        </w:rPr>
        <w:t xml:space="preserve">D </w:t>
      </w:r>
    </w:p>
    <w:p w14:paraId="6D58F4AD" w14:textId="6075BF78" w:rsidR="0010312C" w:rsidRPr="00284F6E" w:rsidRDefault="00F927A1" w:rsidP="00340E9A">
      <w:pPr>
        <w:ind w:right="237"/>
        <w:rPr>
          <w:b/>
          <w:sz w:val="24"/>
          <w:szCs w:val="24"/>
        </w:rPr>
      </w:pPr>
      <w:r w:rsidRPr="00284F6E">
        <w:rPr>
          <w:color w:val="auto"/>
          <w:sz w:val="24"/>
        </w:rPr>
        <w:br w:type="page"/>
      </w:r>
      <w:r w:rsidR="00F139CF" w:rsidRPr="00284F6E">
        <w:rPr>
          <w:b/>
          <w:sz w:val="24"/>
          <w:szCs w:val="24"/>
        </w:rPr>
        <w:lastRenderedPageBreak/>
        <w:t>Workbook</w:t>
      </w:r>
      <w:r w:rsidR="0010312C" w:rsidRPr="00284F6E">
        <w:rPr>
          <w:b/>
          <w:sz w:val="24"/>
          <w:szCs w:val="24"/>
        </w:rPr>
        <w:t xml:space="preserve"> Guidance</w:t>
      </w:r>
    </w:p>
    <w:p w14:paraId="08AF75DB" w14:textId="77777777" w:rsidR="0010312C" w:rsidRPr="00284F6E" w:rsidRDefault="0010312C" w:rsidP="00340E9A">
      <w:pPr>
        <w:ind w:right="237"/>
        <w:rPr>
          <w:sz w:val="24"/>
          <w:szCs w:val="24"/>
        </w:rPr>
      </w:pPr>
    </w:p>
    <w:p w14:paraId="4E490057" w14:textId="3689E412" w:rsidR="008B28E7" w:rsidRPr="00284F6E" w:rsidRDefault="0040668F" w:rsidP="00340E9A">
      <w:pPr>
        <w:ind w:right="237"/>
        <w:jc w:val="both"/>
        <w:rPr>
          <w:sz w:val="24"/>
          <w:szCs w:val="24"/>
        </w:rPr>
      </w:pPr>
      <w:r w:rsidRPr="00284F6E">
        <w:rPr>
          <w:sz w:val="24"/>
          <w:szCs w:val="24"/>
        </w:rPr>
        <w:t xml:space="preserve">Please read these notes </w:t>
      </w:r>
      <w:r w:rsidR="008B28E7" w:rsidRPr="00284F6E">
        <w:rPr>
          <w:sz w:val="24"/>
          <w:szCs w:val="24"/>
        </w:rPr>
        <w:t xml:space="preserve">carefully. They </w:t>
      </w:r>
      <w:r w:rsidRPr="00284F6E">
        <w:rPr>
          <w:sz w:val="24"/>
          <w:szCs w:val="24"/>
        </w:rPr>
        <w:t xml:space="preserve">provide </w:t>
      </w:r>
      <w:r w:rsidR="009F3AEC" w:rsidRPr="00284F6E">
        <w:rPr>
          <w:sz w:val="24"/>
          <w:szCs w:val="24"/>
        </w:rPr>
        <w:t>essential information</w:t>
      </w:r>
      <w:r w:rsidRPr="00284F6E">
        <w:rPr>
          <w:sz w:val="24"/>
          <w:szCs w:val="24"/>
        </w:rPr>
        <w:t xml:space="preserve">. The documents you will use in </w:t>
      </w:r>
      <w:r w:rsidR="00390074" w:rsidRPr="00284F6E">
        <w:rPr>
          <w:sz w:val="24"/>
          <w:szCs w:val="24"/>
        </w:rPr>
        <w:t xml:space="preserve">developing </w:t>
      </w:r>
      <w:r w:rsidRPr="00284F6E">
        <w:rPr>
          <w:sz w:val="24"/>
          <w:szCs w:val="24"/>
        </w:rPr>
        <w:t xml:space="preserve">your </w:t>
      </w:r>
      <w:r w:rsidR="00F139CF" w:rsidRPr="00284F6E">
        <w:rPr>
          <w:sz w:val="24"/>
          <w:szCs w:val="24"/>
        </w:rPr>
        <w:t xml:space="preserve">workbook </w:t>
      </w:r>
      <w:r w:rsidR="008B28E7" w:rsidRPr="00284F6E">
        <w:rPr>
          <w:sz w:val="24"/>
          <w:szCs w:val="24"/>
        </w:rPr>
        <w:t>are on the following pages.</w:t>
      </w:r>
    </w:p>
    <w:p w14:paraId="619EE2C5" w14:textId="77777777" w:rsidR="008B28E7" w:rsidRPr="00284F6E" w:rsidRDefault="008B28E7" w:rsidP="00340E9A">
      <w:pPr>
        <w:ind w:right="237"/>
        <w:rPr>
          <w:sz w:val="24"/>
          <w:szCs w:val="24"/>
        </w:rPr>
      </w:pPr>
    </w:p>
    <w:p w14:paraId="276E7F40" w14:textId="4E8F046F" w:rsidR="0040668F" w:rsidRPr="00284F6E" w:rsidRDefault="0040668F" w:rsidP="00340E9A">
      <w:pPr>
        <w:ind w:right="237"/>
        <w:jc w:val="both"/>
        <w:rPr>
          <w:sz w:val="24"/>
          <w:szCs w:val="24"/>
        </w:rPr>
      </w:pPr>
      <w:r w:rsidRPr="00284F6E">
        <w:rPr>
          <w:b/>
          <w:sz w:val="24"/>
          <w:szCs w:val="24"/>
        </w:rPr>
        <w:t xml:space="preserve">What is the </w:t>
      </w:r>
      <w:r w:rsidR="00F139CF" w:rsidRPr="00284F6E">
        <w:rPr>
          <w:b/>
          <w:sz w:val="24"/>
          <w:szCs w:val="24"/>
        </w:rPr>
        <w:t xml:space="preserve">workbook </w:t>
      </w:r>
      <w:r w:rsidRPr="00284F6E">
        <w:rPr>
          <w:b/>
          <w:sz w:val="24"/>
          <w:szCs w:val="24"/>
        </w:rPr>
        <w:t>for?</w:t>
      </w:r>
    </w:p>
    <w:p w14:paraId="5514925D" w14:textId="77777777" w:rsidR="0040668F" w:rsidRPr="00284F6E" w:rsidRDefault="0040668F" w:rsidP="00340E9A">
      <w:pPr>
        <w:ind w:right="237"/>
        <w:jc w:val="both"/>
        <w:rPr>
          <w:b/>
          <w:sz w:val="24"/>
          <w:szCs w:val="24"/>
        </w:rPr>
      </w:pPr>
    </w:p>
    <w:p w14:paraId="113FEB01" w14:textId="51F6F149" w:rsidR="004B69F6" w:rsidRPr="00284F6E" w:rsidRDefault="0040668F" w:rsidP="00340E9A">
      <w:pPr>
        <w:ind w:right="237"/>
        <w:jc w:val="both"/>
        <w:rPr>
          <w:sz w:val="24"/>
          <w:szCs w:val="24"/>
        </w:rPr>
      </w:pPr>
      <w:r w:rsidRPr="00284F6E">
        <w:rPr>
          <w:sz w:val="24"/>
          <w:szCs w:val="24"/>
        </w:rPr>
        <w:t>The purpose of this</w:t>
      </w:r>
      <w:r w:rsidR="00751263" w:rsidRPr="00284F6E">
        <w:rPr>
          <w:sz w:val="24"/>
          <w:szCs w:val="24"/>
        </w:rPr>
        <w:t xml:space="preserve"> </w:t>
      </w:r>
      <w:r w:rsidR="00F139CF" w:rsidRPr="00284F6E">
        <w:rPr>
          <w:sz w:val="24"/>
          <w:szCs w:val="24"/>
        </w:rPr>
        <w:t>workbook</w:t>
      </w:r>
      <w:r w:rsidR="00751263" w:rsidRPr="00284F6E">
        <w:rPr>
          <w:sz w:val="24"/>
          <w:szCs w:val="24"/>
        </w:rPr>
        <w:t xml:space="preserve"> is to enable </w:t>
      </w:r>
      <w:r w:rsidR="00F254D1" w:rsidRPr="00284F6E">
        <w:rPr>
          <w:sz w:val="24"/>
          <w:szCs w:val="24"/>
        </w:rPr>
        <w:t>learners</w:t>
      </w:r>
      <w:r w:rsidRPr="00284F6E">
        <w:rPr>
          <w:sz w:val="24"/>
          <w:szCs w:val="24"/>
        </w:rPr>
        <w:t xml:space="preserve"> to</w:t>
      </w:r>
      <w:r w:rsidR="0010312C" w:rsidRPr="00284F6E">
        <w:rPr>
          <w:sz w:val="24"/>
          <w:szCs w:val="24"/>
        </w:rPr>
        <w:t xml:space="preserve"> demonstrate and provide e</w:t>
      </w:r>
      <w:r w:rsidRPr="00284F6E">
        <w:rPr>
          <w:sz w:val="24"/>
          <w:szCs w:val="24"/>
        </w:rPr>
        <w:t xml:space="preserve">vidence of </w:t>
      </w:r>
      <w:r w:rsidR="0010312C" w:rsidRPr="00284F6E">
        <w:rPr>
          <w:sz w:val="24"/>
          <w:szCs w:val="24"/>
        </w:rPr>
        <w:t>how they meet</w:t>
      </w:r>
      <w:r w:rsidRPr="00284F6E">
        <w:rPr>
          <w:sz w:val="24"/>
          <w:szCs w:val="24"/>
        </w:rPr>
        <w:t xml:space="preserve"> the learning outcomes </w:t>
      </w:r>
      <w:r w:rsidR="00390074" w:rsidRPr="00284F6E">
        <w:rPr>
          <w:sz w:val="24"/>
          <w:szCs w:val="24"/>
        </w:rPr>
        <w:t xml:space="preserve">set by </w:t>
      </w:r>
      <w:r w:rsidR="009C3AC2" w:rsidRPr="00284F6E">
        <w:rPr>
          <w:sz w:val="24"/>
          <w:szCs w:val="24"/>
        </w:rPr>
        <w:t xml:space="preserve">the </w:t>
      </w:r>
      <w:r w:rsidR="00270EEB" w:rsidRPr="00284F6E">
        <w:rPr>
          <w:sz w:val="24"/>
          <w:szCs w:val="24"/>
        </w:rPr>
        <w:t>College of Policing</w:t>
      </w:r>
      <w:r w:rsidR="00390074" w:rsidRPr="00284F6E">
        <w:rPr>
          <w:sz w:val="24"/>
          <w:szCs w:val="24"/>
        </w:rPr>
        <w:t xml:space="preserve">, </w:t>
      </w:r>
      <w:r w:rsidRPr="00284F6E">
        <w:rPr>
          <w:sz w:val="24"/>
          <w:szCs w:val="24"/>
        </w:rPr>
        <w:t xml:space="preserve">for </w:t>
      </w:r>
      <w:r w:rsidR="009C3AC2" w:rsidRPr="00284F6E">
        <w:rPr>
          <w:sz w:val="24"/>
          <w:szCs w:val="24"/>
        </w:rPr>
        <w:t xml:space="preserve">the </w:t>
      </w:r>
      <w:r w:rsidR="0798DDDB" w:rsidRPr="00284F6E">
        <w:rPr>
          <w:sz w:val="24"/>
          <w:szCs w:val="24"/>
        </w:rPr>
        <w:t xml:space="preserve">Graduate Diploma in Professional Policing Practice. </w:t>
      </w:r>
      <w:r w:rsidR="519ECDB9" w:rsidRPr="00284F6E">
        <w:rPr>
          <w:sz w:val="24"/>
          <w:szCs w:val="24"/>
        </w:rPr>
        <w:t>You</w:t>
      </w:r>
      <w:r w:rsidR="00A3273B" w:rsidRPr="00284F6E">
        <w:rPr>
          <w:sz w:val="24"/>
          <w:szCs w:val="24"/>
        </w:rPr>
        <w:t xml:space="preserve"> are being asked to outline your experiential learning based upon your theoretical understanding in a range of operational situations. </w:t>
      </w:r>
    </w:p>
    <w:p w14:paraId="5C274A72" w14:textId="77777777" w:rsidR="004B69F6" w:rsidRPr="00284F6E" w:rsidRDefault="004B69F6" w:rsidP="00340E9A">
      <w:pPr>
        <w:ind w:right="237"/>
        <w:jc w:val="both"/>
        <w:rPr>
          <w:sz w:val="24"/>
          <w:szCs w:val="24"/>
        </w:rPr>
      </w:pPr>
    </w:p>
    <w:p w14:paraId="49175B06" w14:textId="32A3EA6C" w:rsidR="00A3273B" w:rsidRPr="00284F6E" w:rsidRDefault="00A3273B" w:rsidP="00340E9A">
      <w:pPr>
        <w:pStyle w:val="ListParagraph"/>
        <w:numPr>
          <w:ilvl w:val="0"/>
          <w:numId w:val="49"/>
        </w:numPr>
        <w:ind w:right="237"/>
        <w:jc w:val="both"/>
        <w:rPr>
          <w:sz w:val="24"/>
          <w:szCs w:val="24"/>
        </w:rPr>
      </w:pPr>
      <w:r w:rsidRPr="00284F6E">
        <w:rPr>
          <w:sz w:val="24"/>
          <w:szCs w:val="24"/>
        </w:rPr>
        <w:t>Wellbeing and Resilience</w:t>
      </w:r>
    </w:p>
    <w:p w14:paraId="3263D299" w14:textId="3A8272EE" w:rsidR="00A3273B" w:rsidRPr="00284F6E" w:rsidRDefault="00A3273B" w:rsidP="00340E9A">
      <w:pPr>
        <w:pStyle w:val="ListParagraph"/>
        <w:numPr>
          <w:ilvl w:val="0"/>
          <w:numId w:val="49"/>
        </w:numPr>
        <w:ind w:right="237"/>
        <w:jc w:val="both"/>
        <w:rPr>
          <w:sz w:val="24"/>
          <w:szCs w:val="24"/>
        </w:rPr>
      </w:pPr>
      <w:r w:rsidRPr="00284F6E">
        <w:rPr>
          <w:sz w:val="24"/>
          <w:szCs w:val="24"/>
        </w:rPr>
        <w:t>Criminal Justice</w:t>
      </w:r>
    </w:p>
    <w:p w14:paraId="5C8436F9" w14:textId="77777777" w:rsidR="00446792" w:rsidRPr="00284F6E" w:rsidRDefault="00446792" w:rsidP="00340E9A">
      <w:pPr>
        <w:pStyle w:val="ListParagraph"/>
        <w:numPr>
          <w:ilvl w:val="0"/>
          <w:numId w:val="49"/>
        </w:numPr>
        <w:ind w:right="237"/>
        <w:jc w:val="both"/>
        <w:rPr>
          <w:sz w:val="24"/>
          <w:szCs w:val="24"/>
        </w:rPr>
      </w:pPr>
      <w:r w:rsidRPr="00284F6E">
        <w:rPr>
          <w:sz w:val="24"/>
          <w:szCs w:val="24"/>
        </w:rPr>
        <w:t>C</w:t>
      </w:r>
      <w:r w:rsidR="00A3273B" w:rsidRPr="00284F6E">
        <w:rPr>
          <w:sz w:val="24"/>
          <w:szCs w:val="24"/>
        </w:rPr>
        <w:t>onducting Investigation</w:t>
      </w:r>
      <w:r w:rsidRPr="00284F6E">
        <w:rPr>
          <w:sz w:val="24"/>
          <w:szCs w:val="24"/>
        </w:rPr>
        <w:t>s</w:t>
      </w:r>
    </w:p>
    <w:p w14:paraId="713ED810" w14:textId="6F2CBB0E" w:rsidR="002423B2" w:rsidRPr="00284F6E" w:rsidRDefault="002423B2" w:rsidP="002423B2">
      <w:pPr>
        <w:pStyle w:val="ListParagraph"/>
        <w:numPr>
          <w:ilvl w:val="0"/>
          <w:numId w:val="49"/>
        </w:numPr>
        <w:ind w:right="237"/>
        <w:jc w:val="both"/>
        <w:rPr>
          <w:sz w:val="24"/>
          <w:szCs w:val="24"/>
        </w:rPr>
      </w:pPr>
      <w:r w:rsidRPr="00284F6E">
        <w:rPr>
          <w:sz w:val="24"/>
          <w:szCs w:val="24"/>
        </w:rPr>
        <w:t>Decision making and discretion</w:t>
      </w:r>
    </w:p>
    <w:p w14:paraId="54BA0405" w14:textId="0EF457CA" w:rsidR="002423B2" w:rsidRPr="00284F6E" w:rsidRDefault="002423B2" w:rsidP="00340E9A">
      <w:pPr>
        <w:pStyle w:val="ListParagraph"/>
        <w:numPr>
          <w:ilvl w:val="0"/>
          <w:numId w:val="49"/>
        </w:numPr>
        <w:ind w:right="237"/>
        <w:jc w:val="both"/>
        <w:rPr>
          <w:sz w:val="24"/>
          <w:szCs w:val="24"/>
        </w:rPr>
      </w:pPr>
      <w:r w:rsidRPr="00284F6E">
        <w:rPr>
          <w:sz w:val="24"/>
          <w:szCs w:val="24"/>
        </w:rPr>
        <w:t>Maintaining Professional Standards</w:t>
      </w:r>
    </w:p>
    <w:p w14:paraId="4ED89EB9" w14:textId="1EEDB0E6" w:rsidR="002423B2" w:rsidRPr="00284F6E" w:rsidRDefault="002423B2" w:rsidP="00340E9A">
      <w:pPr>
        <w:pStyle w:val="ListParagraph"/>
        <w:numPr>
          <w:ilvl w:val="0"/>
          <w:numId w:val="49"/>
        </w:numPr>
        <w:ind w:right="237"/>
        <w:jc w:val="both"/>
        <w:rPr>
          <w:sz w:val="24"/>
          <w:szCs w:val="24"/>
        </w:rPr>
      </w:pPr>
      <w:r w:rsidRPr="00284F6E">
        <w:rPr>
          <w:sz w:val="24"/>
          <w:szCs w:val="24"/>
        </w:rPr>
        <w:t>Leadership and Team working</w:t>
      </w:r>
    </w:p>
    <w:p w14:paraId="36D2FCB9" w14:textId="255E577E" w:rsidR="002423B2" w:rsidRPr="00284F6E" w:rsidRDefault="002423B2" w:rsidP="002423B2">
      <w:pPr>
        <w:pStyle w:val="ListParagraph"/>
        <w:numPr>
          <w:ilvl w:val="0"/>
          <w:numId w:val="49"/>
        </w:numPr>
        <w:ind w:right="237"/>
        <w:jc w:val="both"/>
        <w:rPr>
          <w:sz w:val="24"/>
          <w:szCs w:val="24"/>
        </w:rPr>
      </w:pPr>
      <w:r w:rsidRPr="00284F6E">
        <w:rPr>
          <w:sz w:val="24"/>
          <w:szCs w:val="24"/>
        </w:rPr>
        <w:t>Policing the roads</w:t>
      </w:r>
    </w:p>
    <w:p w14:paraId="2F4F47A1" w14:textId="722572A8" w:rsidR="002423B2" w:rsidRPr="00284F6E" w:rsidRDefault="002423B2" w:rsidP="002423B2">
      <w:pPr>
        <w:pStyle w:val="ListParagraph"/>
        <w:numPr>
          <w:ilvl w:val="0"/>
          <w:numId w:val="49"/>
        </w:numPr>
        <w:ind w:right="237"/>
        <w:jc w:val="both"/>
        <w:rPr>
          <w:sz w:val="24"/>
          <w:szCs w:val="24"/>
        </w:rPr>
      </w:pPr>
      <w:r w:rsidRPr="00284F6E">
        <w:rPr>
          <w:sz w:val="24"/>
          <w:szCs w:val="24"/>
        </w:rPr>
        <w:t>Information and Intelligence</w:t>
      </w:r>
    </w:p>
    <w:p w14:paraId="5EFE21AE" w14:textId="77777777" w:rsidR="002423B2" w:rsidRPr="00284F6E" w:rsidRDefault="002423B2" w:rsidP="3EFE5FE8">
      <w:pPr>
        <w:ind w:right="237"/>
        <w:jc w:val="both"/>
        <w:rPr>
          <w:sz w:val="24"/>
          <w:szCs w:val="24"/>
        </w:rPr>
      </w:pPr>
    </w:p>
    <w:p w14:paraId="6785ADE6" w14:textId="0C53A3D9" w:rsidR="3EFE5FE8" w:rsidRPr="00284F6E" w:rsidRDefault="3EFE5FE8" w:rsidP="3EFE5FE8">
      <w:pPr>
        <w:jc w:val="both"/>
      </w:pPr>
      <w:r w:rsidRPr="00284F6E">
        <w:rPr>
          <w:rFonts w:eastAsia="Arial"/>
          <w:color w:val="000000" w:themeColor="text1"/>
          <w:sz w:val="24"/>
          <w:szCs w:val="24"/>
        </w:rPr>
        <w:t xml:space="preserve">You may wish to use the same incidents as </w:t>
      </w:r>
      <w:r w:rsidR="6097695F" w:rsidRPr="00284F6E">
        <w:rPr>
          <w:rFonts w:eastAsia="Arial"/>
          <w:color w:val="000000" w:themeColor="text1"/>
          <w:sz w:val="24"/>
          <w:szCs w:val="24"/>
        </w:rPr>
        <w:t>you have</w:t>
      </w:r>
      <w:r w:rsidRPr="00284F6E">
        <w:rPr>
          <w:rFonts w:eastAsia="Arial"/>
          <w:color w:val="000000" w:themeColor="text1"/>
          <w:sz w:val="24"/>
          <w:szCs w:val="24"/>
        </w:rPr>
        <w:t xml:space="preserve"> outlined in the Occupational Competence Portfolio. </w:t>
      </w:r>
    </w:p>
    <w:p w14:paraId="44B1BC1C" w14:textId="4F9ECED4" w:rsidR="3EFE5FE8" w:rsidRPr="00284F6E" w:rsidRDefault="3EFE5FE8" w:rsidP="3EFE5FE8">
      <w:pPr>
        <w:jc w:val="both"/>
      </w:pPr>
      <w:r w:rsidRPr="00284F6E">
        <w:rPr>
          <w:rFonts w:eastAsia="Arial"/>
          <w:color w:val="000000" w:themeColor="text1"/>
          <w:sz w:val="24"/>
          <w:szCs w:val="24"/>
        </w:rPr>
        <w:t xml:space="preserve"> </w:t>
      </w:r>
    </w:p>
    <w:p w14:paraId="7313F5AA" w14:textId="0DD67C69" w:rsidR="3EFE5FE8" w:rsidRPr="00284F6E" w:rsidRDefault="3EFE5FE8" w:rsidP="3EFE5FE8">
      <w:pPr>
        <w:jc w:val="both"/>
      </w:pPr>
      <w:r w:rsidRPr="00284F6E">
        <w:rPr>
          <w:rFonts w:eastAsia="Arial"/>
          <w:b/>
          <w:bCs/>
          <w:color w:val="000000" w:themeColor="text1"/>
          <w:sz w:val="24"/>
          <w:szCs w:val="24"/>
        </w:rPr>
        <w:t>How should the workbook be presented?</w:t>
      </w:r>
    </w:p>
    <w:p w14:paraId="29CC7290" w14:textId="524B51FC" w:rsidR="3EFE5FE8" w:rsidRPr="00284F6E" w:rsidRDefault="3EFE5FE8" w:rsidP="3EFE5FE8">
      <w:pPr>
        <w:jc w:val="both"/>
      </w:pPr>
      <w:r w:rsidRPr="00284F6E">
        <w:rPr>
          <w:rFonts w:eastAsia="Arial"/>
          <w:color w:val="000000" w:themeColor="text1"/>
          <w:sz w:val="24"/>
          <w:szCs w:val="24"/>
        </w:rPr>
        <w:t xml:space="preserve"> </w:t>
      </w:r>
    </w:p>
    <w:p w14:paraId="2AEFAEC5" w14:textId="1264B316" w:rsidR="3EFE5FE8" w:rsidRPr="00284F6E" w:rsidRDefault="3EFE5FE8" w:rsidP="3EFE5FE8">
      <w:pPr>
        <w:jc w:val="both"/>
      </w:pPr>
      <w:r w:rsidRPr="00284F6E">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284F6E" w:rsidRDefault="3EFE5FE8" w:rsidP="3EFE5FE8">
      <w:pPr>
        <w:jc w:val="both"/>
      </w:pPr>
      <w:r w:rsidRPr="00284F6E">
        <w:rPr>
          <w:rFonts w:eastAsia="Arial"/>
          <w:color w:val="000000" w:themeColor="text1"/>
          <w:sz w:val="24"/>
          <w:szCs w:val="24"/>
        </w:rPr>
        <w:t xml:space="preserve"> </w:t>
      </w:r>
    </w:p>
    <w:p w14:paraId="7E04E480" w14:textId="13CB26B4" w:rsidR="3EFE5FE8" w:rsidRPr="00284F6E" w:rsidRDefault="3EFE5FE8" w:rsidP="3EFE5FE8">
      <w:pPr>
        <w:jc w:val="both"/>
      </w:pPr>
      <w:r w:rsidRPr="00284F6E">
        <w:rPr>
          <w:rFonts w:eastAsia="Arial"/>
          <w:b/>
          <w:bCs/>
          <w:color w:val="000000" w:themeColor="text1"/>
          <w:sz w:val="24"/>
          <w:szCs w:val="24"/>
        </w:rPr>
        <w:t>Word count policy</w:t>
      </w:r>
      <w:r w:rsidRPr="00284F6E">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284F6E" w:rsidRDefault="3EFE5FE8" w:rsidP="3EFE5FE8">
      <w:pPr>
        <w:jc w:val="both"/>
      </w:pPr>
      <w:r w:rsidRPr="00284F6E">
        <w:rPr>
          <w:rFonts w:eastAsia="Arial"/>
          <w:color w:val="000000" w:themeColor="text1"/>
          <w:sz w:val="24"/>
          <w:szCs w:val="24"/>
        </w:rPr>
        <w:t>(</w:t>
      </w:r>
      <w:hyperlink r:id="rId12">
        <w:r w:rsidRPr="00284F6E">
          <w:rPr>
            <w:rStyle w:val="Hyperlink"/>
            <w:rFonts w:eastAsia="Arial"/>
            <w:sz w:val="24"/>
            <w:szCs w:val="24"/>
          </w:rPr>
          <w:t>https://www.uwtsd.ac.uk/media/uwtsd-website/content-assets/documents/academic-office/aqh-chapters/chapters---en/Chapter_07_Assessment_Taught_Programmes_Pages_72-79-UPDATED-05-11-2019.pdf</w:t>
        </w:r>
      </w:hyperlink>
      <w:r w:rsidRPr="00284F6E">
        <w:rPr>
          <w:rFonts w:eastAsia="Arial"/>
          <w:color w:val="0000FF"/>
          <w:sz w:val="24"/>
          <w:szCs w:val="24"/>
          <w:u w:val="single"/>
        </w:rPr>
        <w:t xml:space="preserve">) </w:t>
      </w:r>
    </w:p>
    <w:p w14:paraId="3C979037" w14:textId="5A8454C5" w:rsidR="3EFE5FE8" w:rsidRPr="00284F6E" w:rsidRDefault="3EFE5FE8" w:rsidP="3EFE5FE8">
      <w:pPr>
        <w:jc w:val="both"/>
      </w:pPr>
      <w:r w:rsidRPr="00284F6E">
        <w:rPr>
          <w:rFonts w:eastAsia="Arial"/>
          <w:color w:val="000000" w:themeColor="text1"/>
          <w:sz w:val="24"/>
          <w:szCs w:val="24"/>
        </w:rPr>
        <w:t xml:space="preserve"> </w:t>
      </w:r>
    </w:p>
    <w:p w14:paraId="359D1873" w14:textId="01A42C34" w:rsidR="3EFE5FE8" w:rsidRPr="00284F6E" w:rsidRDefault="3EFE5FE8" w:rsidP="3EFE5FE8">
      <w:pPr>
        <w:jc w:val="both"/>
      </w:pPr>
      <w:r w:rsidRPr="00284F6E">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284F6E" w:rsidRDefault="3EFE5FE8" w:rsidP="3EFE5FE8">
      <w:pPr>
        <w:jc w:val="both"/>
      </w:pPr>
      <w:hyperlink r:id="rId13">
        <w:r w:rsidRPr="00284F6E">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284F6E" w:rsidRDefault="3EFE5FE8" w:rsidP="3EFE5FE8">
      <w:pPr>
        <w:jc w:val="both"/>
      </w:pPr>
      <w:r w:rsidRPr="00284F6E">
        <w:rPr>
          <w:rFonts w:eastAsia="Arial"/>
          <w:color w:val="000000" w:themeColor="text1"/>
          <w:sz w:val="24"/>
          <w:szCs w:val="24"/>
        </w:rPr>
        <w:t xml:space="preserve"> </w:t>
      </w:r>
    </w:p>
    <w:p w14:paraId="546FFA2D" w14:textId="0604B1CF" w:rsidR="3EFE5FE8" w:rsidRPr="00284F6E" w:rsidRDefault="3EFE5FE8" w:rsidP="3EFE5FE8">
      <w:pPr>
        <w:jc w:val="both"/>
      </w:pPr>
      <w:r w:rsidRPr="00284F6E">
        <w:rPr>
          <w:rFonts w:eastAsia="Arial"/>
          <w:b/>
          <w:bCs/>
          <w:color w:val="000000" w:themeColor="text1"/>
          <w:sz w:val="24"/>
          <w:szCs w:val="24"/>
        </w:rPr>
        <w:t>How is the workbook assessed?</w:t>
      </w:r>
    </w:p>
    <w:p w14:paraId="14C8D3B7" w14:textId="258F66A1" w:rsidR="3EFE5FE8" w:rsidRPr="00284F6E" w:rsidRDefault="3EFE5FE8" w:rsidP="3EFE5FE8">
      <w:pPr>
        <w:jc w:val="both"/>
      </w:pPr>
      <w:r w:rsidRPr="00284F6E">
        <w:rPr>
          <w:rFonts w:eastAsia="Arial"/>
          <w:color w:val="000000" w:themeColor="text1"/>
          <w:sz w:val="24"/>
          <w:szCs w:val="24"/>
        </w:rPr>
        <w:t xml:space="preserve"> </w:t>
      </w:r>
    </w:p>
    <w:p w14:paraId="2E1811A6" w14:textId="2AB42634" w:rsidR="3EFE5FE8" w:rsidRPr="00284F6E" w:rsidRDefault="3EFE5FE8" w:rsidP="386E26D2">
      <w:pPr>
        <w:jc w:val="both"/>
        <w:rPr>
          <w:rFonts w:eastAsia="Arial"/>
          <w:color w:val="000000" w:themeColor="text1"/>
          <w:sz w:val="24"/>
          <w:szCs w:val="24"/>
        </w:rPr>
      </w:pPr>
      <w:r w:rsidRPr="00284F6E">
        <w:rPr>
          <w:rFonts w:eastAsia="Arial"/>
          <w:color w:val="000000" w:themeColor="text1"/>
          <w:sz w:val="24"/>
          <w:szCs w:val="24"/>
        </w:rPr>
        <w:t xml:space="preserve">Advice and support about the completion of this workbook </w:t>
      </w:r>
      <w:r w:rsidR="7AA49E1D" w:rsidRPr="00284F6E">
        <w:rPr>
          <w:rFonts w:eastAsia="Arial"/>
          <w:color w:val="000000" w:themeColor="text1"/>
          <w:sz w:val="24"/>
          <w:szCs w:val="24"/>
        </w:rPr>
        <w:t xml:space="preserve">is available to you. Please contact Kelly Andrews direct using </w:t>
      </w:r>
      <w:hyperlink r:id="rId14">
        <w:r w:rsidR="7AA49E1D" w:rsidRPr="00284F6E">
          <w:rPr>
            <w:rStyle w:val="Hyperlink"/>
            <w:rFonts w:eastAsia="Arial"/>
            <w:sz w:val="24"/>
            <w:szCs w:val="24"/>
          </w:rPr>
          <w:t>k.andrews@uwtsd.ac.uk</w:t>
        </w:r>
      </w:hyperlink>
      <w:r w:rsidR="7AA49E1D" w:rsidRPr="00284F6E">
        <w:rPr>
          <w:rFonts w:eastAsia="Arial"/>
          <w:color w:val="000000" w:themeColor="text1"/>
          <w:sz w:val="24"/>
          <w:szCs w:val="24"/>
        </w:rPr>
        <w:t xml:space="preserve"> with any questions or queries you may have. </w:t>
      </w:r>
    </w:p>
    <w:p w14:paraId="3001ECEF" w14:textId="3AEBDE53" w:rsidR="3EFE5FE8" w:rsidRPr="00284F6E" w:rsidRDefault="3EFE5FE8" w:rsidP="3EFE5FE8">
      <w:pPr>
        <w:jc w:val="both"/>
      </w:pPr>
      <w:r w:rsidRPr="00284F6E">
        <w:rPr>
          <w:rFonts w:eastAsia="Arial"/>
          <w:color w:val="000000" w:themeColor="text1"/>
          <w:sz w:val="24"/>
          <w:szCs w:val="24"/>
        </w:rPr>
        <w:lastRenderedPageBreak/>
        <w:t xml:space="preserve"> </w:t>
      </w:r>
    </w:p>
    <w:p w14:paraId="57994230" w14:textId="4BD7D8E5" w:rsidR="3EFE5FE8" w:rsidRPr="00284F6E" w:rsidRDefault="3EFE5FE8" w:rsidP="386E26D2">
      <w:pPr>
        <w:jc w:val="both"/>
        <w:rPr>
          <w:rFonts w:eastAsia="Arial"/>
          <w:color w:val="000000" w:themeColor="text1"/>
          <w:sz w:val="24"/>
          <w:szCs w:val="24"/>
        </w:rPr>
      </w:pPr>
      <w:r w:rsidRPr="00284F6E">
        <w:rPr>
          <w:rFonts w:eastAsia="Arial"/>
          <w:color w:val="000000" w:themeColor="text1"/>
          <w:sz w:val="24"/>
          <w:szCs w:val="24"/>
        </w:rPr>
        <w:t>Dates of workbook submission</w:t>
      </w:r>
      <w:r w:rsidR="0F0930DF" w:rsidRPr="00284F6E">
        <w:rPr>
          <w:rFonts w:eastAsia="Arial"/>
          <w:color w:val="000000" w:themeColor="text1"/>
          <w:sz w:val="24"/>
          <w:szCs w:val="24"/>
        </w:rPr>
        <w:t xml:space="preserve"> can be located within the General information tile within </w:t>
      </w:r>
      <w:r w:rsidR="25843AD3" w:rsidRPr="00284F6E">
        <w:rPr>
          <w:rFonts w:eastAsia="Arial"/>
          <w:color w:val="000000" w:themeColor="text1"/>
          <w:sz w:val="24"/>
          <w:szCs w:val="24"/>
        </w:rPr>
        <w:t>Moodle.</w:t>
      </w:r>
    </w:p>
    <w:p w14:paraId="51F5312A" w14:textId="52DAA0A4" w:rsidR="3EFE5FE8" w:rsidRPr="00284F6E" w:rsidRDefault="3EFE5FE8" w:rsidP="3EFE5FE8">
      <w:pPr>
        <w:jc w:val="both"/>
      </w:pPr>
      <w:r w:rsidRPr="00284F6E">
        <w:rPr>
          <w:rFonts w:eastAsia="Arial"/>
          <w:color w:val="000000" w:themeColor="text1"/>
          <w:sz w:val="24"/>
          <w:szCs w:val="24"/>
        </w:rPr>
        <w:t xml:space="preserve"> </w:t>
      </w:r>
    </w:p>
    <w:p w14:paraId="72A7C5FC" w14:textId="65DE5578" w:rsidR="3EFE5FE8" w:rsidRPr="00284F6E" w:rsidRDefault="3EFE5FE8" w:rsidP="3EFE5FE8">
      <w:pPr>
        <w:jc w:val="both"/>
      </w:pPr>
      <w:r w:rsidRPr="00284F6E">
        <w:rPr>
          <w:rFonts w:eastAsia="Arial"/>
          <w:color w:val="000000" w:themeColor="text1"/>
          <w:sz w:val="24"/>
          <w:szCs w:val="24"/>
        </w:rPr>
        <w:t>Once submitted your workbook will be assessed and marked independently.</w:t>
      </w:r>
      <w:r w:rsidR="2AC754D0" w:rsidRPr="00284F6E">
        <w:rPr>
          <w:rFonts w:eastAsia="Arial"/>
          <w:color w:val="000000" w:themeColor="text1"/>
          <w:sz w:val="24"/>
          <w:szCs w:val="24"/>
        </w:rPr>
        <w:t xml:space="preserve"> You will </w:t>
      </w:r>
      <w:r w:rsidR="5CCD28EA" w:rsidRPr="00284F6E">
        <w:rPr>
          <w:rFonts w:eastAsia="Arial"/>
          <w:color w:val="000000" w:themeColor="text1"/>
          <w:sz w:val="24"/>
          <w:szCs w:val="24"/>
        </w:rPr>
        <w:t>be provided</w:t>
      </w:r>
      <w:r w:rsidR="2AC754D0" w:rsidRPr="00284F6E">
        <w:rPr>
          <w:rFonts w:eastAsia="Arial"/>
          <w:color w:val="000000" w:themeColor="text1"/>
          <w:sz w:val="24"/>
          <w:szCs w:val="24"/>
        </w:rPr>
        <w:t xml:space="preserve"> with individual </w:t>
      </w:r>
      <w:r w:rsidR="77827121" w:rsidRPr="00284F6E">
        <w:rPr>
          <w:rFonts w:eastAsia="Arial"/>
          <w:color w:val="000000" w:themeColor="text1"/>
          <w:sz w:val="24"/>
          <w:szCs w:val="24"/>
        </w:rPr>
        <w:t xml:space="preserve">feedback once the work has been marked. </w:t>
      </w:r>
    </w:p>
    <w:p w14:paraId="5B920E59" w14:textId="7E0E3BD1" w:rsidR="3EFE5FE8" w:rsidRPr="00284F6E" w:rsidRDefault="3EFE5FE8" w:rsidP="3EFE5FE8">
      <w:pPr>
        <w:ind w:right="237"/>
        <w:jc w:val="both"/>
        <w:rPr>
          <w:sz w:val="24"/>
          <w:szCs w:val="24"/>
        </w:rPr>
      </w:pPr>
    </w:p>
    <w:p w14:paraId="0FA4C42B" w14:textId="77777777" w:rsidR="008B28E7" w:rsidRPr="00284F6E" w:rsidRDefault="008B28E7" w:rsidP="00340E9A">
      <w:pPr>
        <w:ind w:right="237"/>
        <w:jc w:val="both"/>
        <w:rPr>
          <w:sz w:val="24"/>
          <w:szCs w:val="24"/>
        </w:rPr>
      </w:pPr>
    </w:p>
    <w:p w14:paraId="3F0651C1" w14:textId="77777777" w:rsidR="00F546D1" w:rsidRPr="00284F6E" w:rsidRDefault="00F546D1" w:rsidP="00340E9A">
      <w:pPr>
        <w:ind w:right="237"/>
        <w:jc w:val="both"/>
        <w:rPr>
          <w:b/>
          <w:sz w:val="24"/>
          <w:szCs w:val="24"/>
        </w:rPr>
      </w:pPr>
    </w:p>
    <w:p w14:paraId="707B326D" w14:textId="77777777" w:rsidR="00F546D1" w:rsidRPr="00284F6E" w:rsidRDefault="00F546D1" w:rsidP="00340E9A">
      <w:pPr>
        <w:ind w:right="237"/>
        <w:jc w:val="both"/>
        <w:rPr>
          <w:b/>
          <w:sz w:val="24"/>
          <w:szCs w:val="24"/>
        </w:rPr>
      </w:pPr>
    </w:p>
    <w:p w14:paraId="414A6D38" w14:textId="77777777" w:rsidR="00D625E7" w:rsidRPr="00284F6E" w:rsidRDefault="00D625E7" w:rsidP="00340E9A">
      <w:pPr>
        <w:overflowPunct/>
        <w:autoSpaceDE/>
        <w:autoSpaceDN/>
        <w:adjustRightInd/>
        <w:ind w:right="237"/>
        <w:textAlignment w:val="auto"/>
        <w:rPr>
          <w:b/>
          <w:sz w:val="24"/>
          <w:szCs w:val="24"/>
        </w:rPr>
      </w:pPr>
      <w:r w:rsidRPr="00284F6E">
        <w:rPr>
          <w:b/>
          <w:sz w:val="24"/>
          <w:szCs w:val="24"/>
        </w:rPr>
        <w:br w:type="page"/>
      </w:r>
    </w:p>
    <w:p w14:paraId="5F4CCD4A" w14:textId="77777777" w:rsidR="000325D9" w:rsidRPr="00284F6E" w:rsidRDefault="000325D9" w:rsidP="00340E9A">
      <w:pPr>
        <w:ind w:right="237"/>
        <w:jc w:val="both"/>
        <w:rPr>
          <w:sz w:val="24"/>
          <w:szCs w:val="24"/>
        </w:rPr>
      </w:pPr>
      <w:r w:rsidRPr="00284F6E">
        <w:rPr>
          <w:b/>
          <w:sz w:val="24"/>
          <w:szCs w:val="24"/>
        </w:rPr>
        <w:lastRenderedPageBreak/>
        <w:t>Confidentiality</w:t>
      </w:r>
    </w:p>
    <w:p w14:paraId="206C88D2" w14:textId="77777777" w:rsidR="008B28E7" w:rsidRPr="00284F6E" w:rsidRDefault="008B28E7" w:rsidP="00340E9A">
      <w:pPr>
        <w:ind w:right="237"/>
        <w:jc w:val="both"/>
        <w:rPr>
          <w:b/>
          <w:sz w:val="24"/>
          <w:szCs w:val="24"/>
        </w:rPr>
      </w:pPr>
    </w:p>
    <w:p w14:paraId="7EC99A35" w14:textId="7F6CA034" w:rsidR="000325D9" w:rsidRPr="00284F6E" w:rsidRDefault="000325D9" w:rsidP="00340E9A">
      <w:pPr>
        <w:ind w:right="237"/>
        <w:jc w:val="both"/>
        <w:rPr>
          <w:sz w:val="24"/>
          <w:szCs w:val="24"/>
        </w:rPr>
      </w:pPr>
      <w:r w:rsidRPr="00284F6E">
        <w:rPr>
          <w:sz w:val="24"/>
          <w:szCs w:val="24"/>
        </w:rPr>
        <w:t xml:space="preserve">It is important that no individual can be identified </w:t>
      </w:r>
      <w:r w:rsidR="008B28E7" w:rsidRPr="00284F6E">
        <w:rPr>
          <w:sz w:val="24"/>
          <w:szCs w:val="24"/>
        </w:rPr>
        <w:t xml:space="preserve">either </w:t>
      </w:r>
      <w:r w:rsidRPr="00284F6E">
        <w:rPr>
          <w:sz w:val="24"/>
          <w:szCs w:val="24"/>
        </w:rPr>
        <w:t>directly or indirectly from th</w:t>
      </w:r>
      <w:r w:rsidR="00FF7EBB" w:rsidRPr="00284F6E">
        <w:rPr>
          <w:sz w:val="24"/>
          <w:szCs w:val="24"/>
        </w:rPr>
        <w:t xml:space="preserve">e information in the </w:t>
      </w:r>
      <w:r w:rsidR="00F139CF" w:rsidRPr="00284F6E">
        <w:rPr>
          <w:sz w:val="24"/>
          <w:szCs w:val="24"/>
        </w:rPr>
        <w:t>workbook</w:t>
      </w:r>
      <w:r w:rsidR="00FF7EBB" w:rsidRPr="00284F6E">
        <w:rPr>
          <w:sz w:val="24"/>
          <w:szCs w:val="24"/>
        </w:rPr>
        <w:t>.</w:t>
      </w:r>
      <w:r w:rsidRPr="00284F6E">
        <w:rPr>
          <w:sz w:val="24"/>
          <w:szCs w:val="24"/>
        </w:rPr>
        <w:t xml:space="preserve"> However</w:t>
      </w:r>
      <w:r w:rsidR="00D625E7" w:rsidRPr="00284F6E">
        <w:rPr>
          <w:sz w:val="24"/>
          <w:szCs w:val="24"/>
        </w:rPr>
        <w:t>,</w:t>
      </w:r>
      <w:r w:rsidRPr="00284F6E">
        <w:rPr>
          <w:sz w:val="24"/>
          <w:szCs w:val="24"/>
        </w:rPr>
        <w:t xml:space="preserve"> you must:</w:t>
      </w:r>
    </w:p>
    <w:p w14:paraId="172DCCC1" w14:textId="77777777" w:rsidR="000325D9" w:rsidRPr="00284F6E" w:rsidRDefault="000325D9" w:rsidP="00340E9A">
      <w:pPr>
        <w:ind w:right="237"/>
        <w:jc w:val="both"/>
        <w:rPr>
          <w:sz w:val="24"/>
          <w:szCs w:val="24"/>
        </w:rPr>
      </w:pPr>
    </w:p>
    <w:p w14:paraId="5314D85C" w14:textId="16976DD2" w:rsidR="000325D9" w:rsidRPr="00284F6E" w:rsidRDefault="00FF7EBB" w:rsidP="45B99DA0">
      <w:pPr>
        <w:numPr>
          <w:ilvl w:val="0"/>
          <w:numId w:val="3"/>
        </w:numPr>
        <w:spacing w:line="259" w:lineRule="auto"/>
        <w:ind w:right="237"/>
        <w:jc w:val="both"/>
        <w:rPr>
          <w:color w:val="000000" w:themeColor="text1"/>
          <w:sz w:val="24"/>
          <w:szCs w:val="24"/>
        </w:rPr>
      </w:pPr>
      <w:r w:rsidRPr="00284F6E">
        <w:rPr>
          <w:sz w:val="24"/>
          <w:szCs w:val="24"/>
        </w:rPr>
        <w:t>a</w:t>
      </w:r>
      <w:r w:rsidR="000325D9" w:rsidRPr="00284F6E">
        <w:rPr>
          <w:sz w:val="24"/>
          <w:szCs w:val="24"/>
        </w:rPr>
        <w:t xml:space="preserve">dhere to guidance in the </w:t>
      </w:r>
      <w:r w:rsidR="00E03B6D" w:rsidRPr="00284F6E">
        <w:rPr>
          <w:sz w:val="24"/>
          <w:szCs w:val="24"/>
        </w:rPr>
        <w:t>Candidate</w:t>
      </w:r>
      <w:r w:rsidR="00390074" w:rsidRPr="00284F6E">
        <w:rPr>
          <w:sz w:val="24"/>
          <w:szCs w:val="24"/>
        </w:rPr>
        <w:t xml:space="preserve"> H</w:t>
      </w:r>
      <w:r w:rsidRPr="00284F6E">
        <w:rPr>
          <w:sz w:val="24"/>
          <w:szCs w:val="24"/>
        </w:rPr>
        <w:t xml:space="preserve">andbook about </w:t>
      </w:r>
      <w:r w:rsidR="03432A10" w:rsidRPr="00284F6E">
        <w:rPr>
          <w:sz w:val="24"/>
          <w:szCs w:val="24"/>
        </w:rPr>
        <w:t>confidentiality.</w:t>
      </w:r>
    </w:p>
    <w:p w14:paraId="61BD2FDD" w14:textId="52110227" w:rsidR="000325D9" w:rsidRPr="00284F6E" w:rsidRDefault="00FF7EBB" w:rsidP="386E26D2">
      <w:pPr>
        <w:numPr>
          <w:ilvl w:val="0"/>
          <w:numId w:val="28"/>
        </w:numPr>
        <w:spacing w:line="259" w:lineRule="auto"/>
        <w:ind w:right="237"/>
        <w:jc w:val="both"/>
        <w:rPr>
          <w:color w:val="000000" w:themeColor="text1"/>
          <w:sz w:val="24"/>
          <w:szCs w:val="24"/>
        </w:rPr>
      </w:pPr>
      <w:r w:rsidRPr="00284F6E">
        <w:rPr>
          <w:sz w:val="24"/>
          <w:szCs w:val="24"/>
        </w:rPr>
        <w:t>n</w:t>
      </w:r>
      <w:r w:rsidR="000325D9" w:rsidRPr="00284F6E">
        <w:rPr>
          <w:sz w:val="24"/>
          <w:szCs w:val="24"/>
        </w:rPr>
        <w:t xml:space="preserve">ot identify </w:t>
      </w:r>
      <w:r w:rsidR="00E03B6D" w:rsidRPr="00284F6E">
        <w:rPr>
          <w:sz w:val="24"/>
          <w:szCs w:val="24"/>
        </w:rPr>
        <w:t xml:space="preserve">individuals including witnesses, </w:t>
      </w:r>
      <w:r w:rsidR="7744CB9B" w:rsidRPr="00284F6E">
        <w:rPr>
          <w:sz w:val="24"/>
          <w:szCs w:val="24"/>
        </w:rPr>
        <w:t>victims,</w:t>
      </w:r>
      <w:r w:rsidR="00E03B6D" w:rsidRPr="00284F6E">
        <w:rPr>
          <w:sz w:val="24"/>
          <w:szCs w:val="24"/>
        </w:rPr>
        <w:t xml:space="preserve"> or offenders </w:t>
      </w:r>
      <w:r w:rsidR="00E83F91" w:rsidRPr="00284F6E">
        <w:rPr>
          <w:sz w:val="24"/>
          <w:szCs w:val="24"/>
        </w:rPr>
        <w:t xml:space="preserve">by </w:t>
      </w:r>
      <w:r w:rsidR="7ED05EA1" w:rsidRPr="00284F6E">
        <w:rPr>
          <w:sz w:val="24"/>
          <w:szCs w:val="24"/>
        </w:rPr>
        <w:t>name.</w:t>
      </w:r>
    </w:p>
    <w:p w14:paraId="31E22773" w14:textId="6E7DCA56" w:rsidR="000325D9" w:rsidRPr="00284F6E" w:rsidRDefault="00FF7EBB" w:rsidP="386E26D2">
      <w:pPr>
        <w:numPr>
          <w:ilvl w:val="0"/>
          <w:numId w:val="28"/>
        </w:numPr>
        <w:spacing w:line="259" w:lineRule="auto"/>
        <w:ind w:right="237"/>
        <w:jc w:val="both"/>
        <w:rPr>
          <w:color w:val="000000" w:themeColor="text1"/>
          <w:sz w:val="24"/>
          <w:szCs w:val="24"/>
        </w:rPr>
      </w:pPr>
      <w:r w:rsidRPr="00284F6E">
        <w:rPr>
          <w:sz w:val="24"/>
          <w:szCs w:val="24"/>
        </w:rPr>
        <w:t>n</w:t>
      </w:r>
      <w:r w:rsidR="000325D9" w:rsidRPr="00284F6E">
        <w:rPr>
          <w:sz w:val="24"/>
          <w:szCs w:val="24"/>
        </w:rPr>
        <w:t>ot write information that enables a</w:t>
      </w:r>
      <w:r w:rsidR="00E03B6D" w:rsidRPr="00284F6E">
        <w:rPr>
          <w:sz w:val="24"/>
          <w:szCs w:val="24"/>
        </w:rPr>
        <w:t xml:space="preserve">ny individual </w:t>
      </w:r>
      <w:r w:rsidR="000325D9" w:rsidRPr="00284F6E">
        <w:rPr>
          <w:sz w:val="24"/>
          <w:szCs w:val="24"/>
        </w:rPr>
        <w:t>to be identified indirectly through the description you provide. This includes references to names,</w:t>
      </w:r>
      <w:r w:rsidR="008C14C7" w:rsidRPr="00284F6E">
        <w:rPr>
          <w:sz w:val="24"/>
          <w:szCs w:val="24"/>
        </w:rPr>
        <w:t xml:space="preserve"> colleagues,</w:t>
      </w:r>
      <w:r w:rsidR="000325D9" w:rsidRPr="00284F6E">
        <w:rPr>
          <w:sz w:val="24"/>
          <w:szCs w:val="24"/>
        </w:rPr>
        <w:t xml:space="preserve"> places (inc</w:t>
      </w:r>
      <w:r w:rsidR="008B28E7" w:rsidRPr="00284F6E">
        <w:rPr>
          <w:sz w:val="24"/>
          <w:szCs w:val="24"/>
        </w:rPr>
        <w:t>luding</w:t>
      </w:r>
      <w:r w:rsidR="000325D9" w:rsidRPr="00284F6E">
        <w:rPr>
          <w:sz w:val="24"/>
          <w:szCs w:val="24"/>
        </w:rPr>
        <w:t xml:space="preserve"> hospitals, schools</w:t>
      </w:r>
      <w:r w:rsidR="008B28E7" w:rsidRPr="00284F6E">
        <w:rPr>
          <w:sz w:val="24"/>
          <w:szCs w:val="24"/>
        </w:rPr>
        <w:t>,</w:t>
      </w:r>
      <w:r w:rsidR="000325D9" w:rsidRPr="00284F6E">
        <w:rPr>
          <w:sz w:val="24"/>
          <w:szCs w:val="24"/>
        </w:rPr>
        <w:t xml:space="preserve"> </w:t>
      </w:r>
      <w:r w:rsidR="00390074" w:rsidRPr="00284F6E">
        <w:rPr>
          <w:sz w:val="24"/>
          <w:szCs w:val="24"/>
        </w:rPr>
        <w:t>t</w:t>
      </w:r>
      <w:r w:rsidR="000325D9" w:rsidRPr="00284F6E">
        <w:rPr>
          <w:sz w:val="24"/>
          <w:szCs w:val="24"/>
        </w:rPr>
        <w:t xml:space="preserve">own, </w:t>
      </w:r>
      <w:r w:rsidR="00390074" w:rsidRPr="00284F6E">
        <w:rPr>
          <w:sz w:val="24"/>
          <w:szCs w:val="24"/>
        </w:rPr>
        <w:t>v</w:t>
      </w:r>
      <w:r w:rsidR="000325D9" w:rsidRPr="00284F6E">
        <w:rPr>
          <w:sz w:val="24"/>
          <w:szCs w:val="24"/>
        </w:rPr>
        <w:t xml:space="preserve">illages, </w:t>
      </w:r>
      <w:r w:rsidR="00390074" w:rsidRPr="00284F6E">
        <w:rPr>
          <w:sz w:val="24"/>
          <w:szCs w:val="24"/>
        </w:rPr>
        <w:t>s</w:t>
      </w:r>
      <w:r w:rsidR="000325D9" w:rsidRPr="00284F6E">
        <w:rPr>
          <w:sz w:val="24"/>
          <w:szCs w:val="24"/>
        </w:rPr>
        <w:t>treets</w:t>
      </w:r>
      <w:r w:rsidR="00743E40" w:rsidRPr="00284F6E">
        <w:rPr>
          <w:sz w:val="24"/>
          <w:szCs w:val="24"/>
        </w:rPr>
        <w:t>) specific incidents which were high profile and could be identified due to past publicity</w:t>
      </w:r>
      <w:r w:rsidR="0049196A" w:rsidRPr="00284F6E">
        <w:rPr>
          <w:sz w:val="24"/>
          <w:szCs w:val="24"/>
        </w:rPr>
        <w:t>,</w:t>
      </w:r>
      <w:r w:rsidR="000325D9" w:rsidRPr="00284F6E">
        <w:rPr>
          <w:sz w:val="24"/>
          <w:szCs w:val="24"/>
        </w:rPr>
        <w:t xml:space="preserve"> other professionals or any other personal information including medical or other </w:t>
      </w:r>
      <w:r w:rsidR="1C58DB80" w:rsidRPr="00284F6E">
        <w:rPr>
          <w:sz w:val="24"/>
          <w:szCs w:val="24"/>
        </w:rPr>
        <w:t>conditions.</w:t>
      </w:r>
    </w:p>
    <w:p w14:paraId="4C102B69" w14:textId="48038418" w:rsidR="00F92E4D" w:rsidRPr="00284F6E" w:rsidRDefault="00FF7EBB" w:rsidP="45B99DA0">
      <w:pPr>
        <w:numPr>
          <w:ilvl w:val="0"/>
          <w:numId w:val="27"/>
        </w:numPr>
        <w:spacing w:line="259" w:lineRule="auto"/>
        <w:ind w:right="237"/>
        <w:jc w:val="both"/>
        <w:rPr>
          <w:color w:val="000000" w:themeColor="text1"/>
          <w:sz w:val="24"/>
          <w:szCs w:val="24"/>
        </w:rPr>
      </w:pPr>
      <w:r w:rsidRPr="00284F6E">
        <w:rPr>
          <w:sz w:val="24"/>
          <w:szCs w:val="24"/>
        </w:rPr>
        <w:t>t</w:t>
      </w:r>
      <w:r w:rsidR="00F92E4D" w:rsidRPr="00284F6E">
        <w:rPr>
          <w:sz w:val="24"/>
          <w:szCs w:val="24"/>
        </w:rPr>
        <w:t xml:space="preserve">ake personal responsibility for adhering to confidentiality rules. </w:t>
      </w:r>
    </w:p>
    <w:p w14:paraId="4A7E7B8A" w14:textId="49EF66EF" w:rsidR="00865008" w:rsidRPr="00284F6E" w:rsidRDefault="00865008" w:rsidP="62FC6E27">
      <w:pPr>
        <w:numPr>
          <w:ilvl w:val="0"/>
          <w:numId w:val="27"/>
        </w:numPr>
        <w:spacing w:line="259" w:lineRule="auto"/>
        <w:ind w:right="237"/>
        <w:jc w:val="both"/>
        <w:rPr>
          <w:sz w:val="24"/>
          <w:szCs w:val="24"/>
        </w:rPr>
      </w:pPr>
      <w:r w:rsidRPr="00284F6E">
        <w:rPr>
          <w:sz w:val="24"/>
          <w:szCs w:val="24"/>
        </w:rPr>
        <w:t>not include any dates of any incidents or anything that specifically identifies an actual incident.</w:t>
      </w:r>
    </w:p>
    <w:p w14:paraId="2E3CA89D" w14:textId="3066B565" w:rsidR="62FC6E27" w:rsidRPr="00284F6E" w:rsidRDefault="62FC6E27" w:rsidP="62FC6E27">
      <w:pPr>
        <w:spacing w:line="259" w:lineRule="auto"/>
        <w:ind w:right="237"/>
        <w:jc w:val="both"/>
        <w:rPr>
          <w:sz w:val="24"/>
          <w:szCs w:val="24"/>
        </w:rPr>
      </w:pPr>
    </w:p>
    <w:p w14:paraId="4C403500" w14:textId="522912A6" w:rsidR="62FC6E27" w:rsidRPr="00284F6E" w:rsidRDefault="62FC6E27" w:rsidP="62FC6E27">
      <w:pPr>
        <w:spacing w:line="259" w:lineRule="auto"/>
        <w:ind w:right="237"/>
        <w:jc w:val="both"/>
        <w:rPr>
          <w:sz w:val="24"/>
          <w:szCs w:val="24"/>
        </w:rPr>
      </w:pPr>
    </w:p>
    <w:p w14:paraId="68EFD407" w14:textId="2DE6FEA8" w:rsidR="27D0E7C0" w:rsidRPr="00284F6E" w:rsidRDefault="27D0E7C0" w:rsidP="62FC6E27">
      <w:pPr>
        <w:jc w:val="both"/>
      </w:pPr>
      <w:r w:rsidRPr="00284F6E">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84F6E">
        <w:rPr>
          <w:rFonts w:ascii="Calibri" w:eastAsia="Calibri" w:hAnsi="Calibri" w:cs="Calibri"/>
          <w:color w:val="000000" w:themeColor="text1"/>
          <w:sz w:val="24"/>
          <w:szCs w:val="24"/>
        </w:rPr>
        <w:t xml:space="preserve"> </w:t>
      </w:r>
    </w:p>
    <w:p w14:paraId="066D5816" w14:textId="75A0C94C" w:rsidR="62FC6E27" w:rsidRPr="00284F6E" w:rsidRDefault="62FC6E27" w:rsidP="62FC6E27">
      <w:pPr>
        <w:jc w:val="both"/>
        <w:rPr>
          <w:rFonts w:ascii="Calibri" w:eastAsia="Calibri" w:hAnsi="Calibri" w:cs="Calibri"/>
          <w:color w:val="000000" w:themeColor="text1"/>
          <w:sz w:val="24"/>
          <w:szCs w:val="24"/>
        </w:rPr>
      </w:pPr>
    </w:p>
    <w:p w14:paraId="5973C6D0" w14:textId="610519D0" w:rsidR="27D0E7C0" w:rsidRPr="00284F6E" w:rsidRDefault="27D0E7C0" w:rsidP="62FC6E27">
      <w:pPr>
        <w:jc w:val="both"/>
      </w:pPr>
      <w:r w:rsidRPr="00284F6E">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284F6E">
        <w:rPr>
          <w:rFonts w:ascii="Calibri" w:eastAsia="Calibri" w:hAnsi="Calibri" w:cs="Calibri"/>
          <w:color w:val="000000" w:themeColor="text1"/>
          <w:sz w:val="24"/>
          <w:szCs w:val="24"/>
        </w:rPr>
        <w:t xml:space="preserve"> </w:t>
      </w:r>
    </w:p>
    <w:p w14:paraId="0D95C94B" w14:textId="6D9A4FBD" w:rsidR="62FC6E27" w:rsidRPr="00284F6E" w:rsidRDefault="62FC6E27" w:rsidP="62FC6E27">
      <w:pPr>
        <w:spacing w:line="259" w:lineRule="auto"/>
        <w:ind w:right="237"/>
        <w:jc w:val="both"/>
        <w:rPr>
          <w:sz w:val="24"/>
          <w:szCs w:val="24"/>
        </w:rPr>
      </w:pPr>
    </w:p>
    <w:p w14:paraId="235E43AC" w14:textId="77777777" w:rsidR="00FF7EBB" w:rsidRPr="00284F6E" w:rsidRDefault="00FF7EBB" w:rsidP="00340E9A">
      <w:pPr>
        <w:ind w:right="237"/>
        <w:jc w:val="both"/>
        <w:rPr>
          <w:color w:val="auto"/>
          <w:sz w:val="24"/>
          <w:szCs w:val="24"/>
        </w:rPr>
      </w:pPr>
    </w:p>
    <w:p w14:paraId="7256DFDE" w14:textId="77777777" w:rsidR="00FF7EBB" w:rsidRPr="00284F6E" w:rsidRDefault="00FF7EBB" w:rsidP="00340E9A">
      <w:pPr>
        <w:ind w:right="237"/>
        <w:jc w:val="both"/>
        <w:rPr>
          <w:b/>
          <w:color w:val="auto"/>
          <w:sz w:val="24"/>
          <w:szCs w:val="24"/>
        </w:rPr>
      </w:pPr>
      <w:r w:rsidRPr="00284F6E">
        <w:rPr>
          <w:b/>
          <w:color w:val="auto"/>
          <w:sz w:val="24"/>
          <w:szCs w:val="24"/>
        </w:rPr>
        <w:t>NOTE</w:t>
      </w:r>
    </w:p>
    <w:p w14:paraId="09D7454F" w14:textId="77777777" w:rsidR="00FF7EBB" w:rsidRPr="00284F6E" w:rsidRDefault="00FF7EBB" w:rsidP="00340E9A">
      <w:pPr>
        <w:ind w:right="237"/>
        <w:jc w:val="both"/>
        <w:rPr>
          <w:color w:val="auto"/>
          <w:sz w:val="24"/>
          <w:szCs w:val="24"/>
        </w:rPr>
      </w:pPr>
    </w:p>
    <w:p w14:paraId="228A8C57" w14:textId="7F95D91C" w:rsidR="00FF7EBB" w:rsidRPr="00284F6E" w:rsidRDefault="002030F2" w:rsidP="00340E9A">
      <w:pPr>
        <w:ind w:right="237"/>
        <w:jc w:val="both"/>
        <w:rPr>
          <w:color w:val="auto"/>
          <w:sz w:val="24"/>
          <w:szCs w:val="24"/>
        </w:rPr>
      </w:pPr>
      <w:r w:rsidRPr="00284F6E">
        <w:rPr>
          <w:color w:val="auto"/>
          <w:sz w:val="24"/>
          <w:szCs w:val="24"/>
        </w:rPr>
        <w:t xml:space="preserve">Your </w:t>
      </w:r>
      <w:r w:rsidR="00F139CF" w:rsidRPr="00284F6E">
        <w:rPr>
          <w:color w:val="auto"/>
          <w:sz w:val="24"/>
          <w:szCs w:val="24"/>
        </w:rPr>
        <w:t>workbook</w:t>
      </w:r>
      <w:r w:rsidRPr="00284F6E">
        <w:rPr>
          <w:color w:val="auto"/>
          <w:sz w:val="24"/>
          <w:szCs w:val="24"/>
        </w:rPr>
        <w:t xml:space="preserve"> will be submitted electronically via Turnitin on Moodle. </w:t>
      </w:r>
      <w:r w:rsidR="00E03B6D" w:rsidRPr="00284F6E">
        <w:rPr>
          <w:color w:val="auto"/>
          <w:sz w:val="24"/>
          <w:szCs w:val="24"/>
        </w:rPr>
        <w:t xml:space="preserve">Guidance on this is in the Candidate Handbook. </w:t>
      </w:r>
    </w:p>
    <w:p w14:paraId="3836B8A0" w14:textId="77777777" w:rsidR="00390074" w:rsidRPr="00284F6E" w:rsidRDefault="00390074" w:rsidP="00340E9A">
      <w:pPr>
        <w:ind w:left="360" w:right="237"/>
        <w:jc w:val="both"/>
        <w:rPr>
          <w:b/>
          <w:color w:val="auto"/>
          <w:sz w:val="24"/>
          <w:szCs w:val="24"/>
        </w:rPr>
      </w:pPr>
    </w:p>
    <w:p w14:paraId="2655B5DB" w14:textId="2D60FA2E" w:rsidR="00390074" w:rsidRPr="00284F6E" w:rsidRDefault="00390074" w:rsidP="386E26D2">
      <w:pPr>
        <w:ind w:right="237"/>
        <w:jc w:val="both"/>
        <w:rPr>
          <w:b/>
          <w:bCs/>
          <w:i/>
          <w:iCs/>
          <w:sz w:val="24"/>
          <w:szCs w:val="24"/>
        </w:rPr>
      </w:pPr>
      <w:r w:rsidRPr="00284F6E">
        <w:rPr>
          <w:b/>
          <w:bCs/>
          <w:i/>
          <w:iCs/>
          <w:sz w:val="24"/>
          <w:szCs w:val="24"/>
        </w:rPr>
        <w:t xml:space="preserve">Remember that the </w:t>
      </w:r>
      <w:r w:rsidR="00E03B6D" w:rsidRPr="00284F6E">
        <w:rPr>
          <w:b/>
          <w:bCs/>
          <w:i/>
          <w:iCs/>
          <w:sz w:val="24"/>
          <w:szCs w:val="24"/>
        </w:rPr>
        <w:t>w</w:t>
      </w:r>
      <w:r w:rsidR="00F139CF" w:rsidRPr="00284F6E">
        <w:rPr>
          <w:b/>
          <w:bCs/>
          <w:i/>
          <w:iCs/>
          <w:sz w:val="24"/>
          <w:szCs w:val="24"/>
        </w:rPr>
        <w:t>orkbook</w:t>
      </w:r>
      <w:r w:rsidRPr="00284F6E">
        <w:rPr>
          <w:b/>
          <w:bCs/>
          <w:i/>
          <w:iCs/>
          <w:sz w:val="24"/>
          <w:szCs w:val="24"/>
        </w:rPr>
        <w:t xml:space="preserve"> is YOUR </w:t>
      </w:r>
      <w:r w:rsidR="00920E5B" w:rsidRPr="00284F6E">
        <w:rPr>
          <w:b/>
          <w:bCs/>
          <w:i/>
          <w:iCs/>
          <w:sz w:val="24"/>
          <w:szCs w:val="24"/>
        </w:rPr>
        <w:t>responsibility you must not rely on the assessor or anyone else to pick up any confidentiality breaches as this is your work and you must accept full responsibility for confidentiality.</w:t>
      </w:r>
      <w:r w:rsidRPr="00284F6E">
        <w:rPr>
          <w:b/>
          <w:bCs/>
          <w:i/>
          <w:iCs/>
          <w:sz w:val="24"/>
          <w:szCs w:val="24"/>
        </w:rPr>
        <w:t xml:space="preserve"> Meeting all the confidentiality requirements is </w:t>
      </w:r>
      <w:r w:rsidR="22C5C356" w:rsidRPr="00284F6E">
        <w:rPr>
          <w:b/>
          <w:bCs/>
          <w:i/>
          <w:iCs/>
          <w:sz w:val="24"/>
          <w:szCs w:val="24"/>
        </w:rPr>
        <w:t>particularly important</w:t>
      </w:r>
      <w:r w:rsidRPr="00284F6E">
        <w:rPr>
          <w:b/>
          <w:bCs/>
          <w:i/>
          <w:iCs/>
          <w:sz w:val="24"/>
          <w:szCs w:val="24"/>
        </w:rPr>
        <w:t xml:space="preserve">. </w:t>
      </w:r>
    </w:p>
    <w:p w14:paraId="412E6355" w14:textId="4388B0CB" w:rsidR="00390074" w:rsidRPr="00284F6E" w:rsidRDefault="00390074" w:rsidP="44CE3355">
      <w:pPr>
        <w:ind w:left="360" w:right="237"/>
        <w:jc w:val="both"/>
        <w:rPr>
          <w:b/>
          <w:bCs/>
          <w:sz w:val="24"/>
          <w:szCs w:val="24"/>
        </w:rPr>
      </w:pPr>
    </w:p>
    <w:p w14:paraId="64788E41" w14:textId="77777777" w:rsidR="00E03B6D" w:rsidRPr="00284F6E" w:rsidRDefault="00E03B6D" w:rsidP="00340E9A">
      <w:pPr>
        <w:ind w:right="237"/>
        <w:jc w:val="both"/>
        <w:rPr>
          <w:b/>
          <w:sz w:val="24"/>
          <w:szCs w:val="24"/>
        </w:rPr>
      </w:pPr>
    </w:p>
    <w:p w14:paraId="2BA58660" w14:textId="6FE2A248" w:rsidR="000325D9" w:rsidRPr="00284F6E" w:rsidRDefault="000325D9" w:rsidP="00340E9A">
      <w:pPr>
        <w:ind w:right="237"/>
        <w:jc w:val="both"/>
        <w:rPr>
          <w:b/>
          <w:sz w:val="24"/>
          <w:szCs w:val="24"/>
        </w:rPr>
      </w:pPr>
      <w:r w:rsidRPr="00284F6E">
        <w:rPr>
          <w:b/>
          <w:sz w:val="24"/>
          <w:szCs w:val="24"/>
        </w:rPr>
        <w:t>Dyslexia and other special circumstances</w:t>
      </w:r>
    </w:p>
    <w:p w14:paraId="0820EA31" w14:textId="77777777" w:rsidR="000325D9" w:rsidRPr="00284F6E" w:rsidRDefault="000325D9" w:rsidP="00340E9A">
      <w:pPr>
        <w:ind w:right="237"/>
        <w:jc w:val="both"/>
        <w:rPr>
          <w:b/>
          <w:sz w:val="24"/>
          <w:szCs w:val="24"/>
          <w:u w:val="single"/>
        </w:rPr>
      </w:pPr>
    </w:p>
    <w:p w14:paraId="71C5210E" w14:textId="175379B1" w:rsidR="000325D9" w:rsidRPr="00284F6E" w:rsidRDefault="000325D9" w:rsidP="00340E9A">
      <w:pPr>
        <w:ind w:right="237"/>
        <w:jc w:val="both"/>
        <w:rPr>
          <w:sz w:val="24"/>
          <w:szCs w:val="24"/>
        </w:rPr>
      </w:pPr>
      <w:r w:rsidRPr="00284F6E">
        <w:rPr>
          <w:sz w:val="24"/>
          <w:szCs w:val="24"/>
        </w:rPr>
        <w:t xml:space="preserve">If you have any condition that you feel may affect your ability to deal with any part of the programme, please </w:t>
      </w:r>
      <w:r w:rsidR="00F6513F" w:rsidRPr="00284F6E">
        <w:rPr>
          <w:sz w:val="24"/>
          <w:szCs w:val="24"/>
        </w:rPr>
        <w:t xml:space="preserve">see the </w:t>
      </w:r>
      <w:r w:rsidR="00F6513F" w:rsidRPr="00284F6E">
        <w:rPr>
          <w:color w:val="auto"/>
          <w:sz w:val="24"/>
          <w:szCs w:val="24"/>
        </w:rPr>
        <w:t>Candidate Handbook for further guidance</w:t>
      </w:r>
      <w:r w:rsidR="0057780F" w:rsidRPr="00284F6E">
        <w:rPr>
          <w:sz w:val="24"/>
          <w:szCs w:val="24"/>
        </w:rPr>
        <w:t>.</w:t>
      </w:r>
      <w:r w:rsidRPr="00284F6E">
        <w:rPr>
          <w:sz w:val="24"/>
          <w:szCs w:val="24"/>
        </w:rPr>
        <w:t xml:space="preserve"> The University has a </w:t>
      </w:r>
      <w:r w:rsidR="008B28E7" w:rsidRPr="00284F6E">
        <w:rPr>
          <w:sz w:val="24"/>
          <w:szCs w:val="24"/>
        </w:rPr>
        <w:t>S</w:t>
      </w:r>
      <w:r w:rsidRPr="00284F6E">
        <w:rPr>
          <w:sz w:val="24"/>
          <w:szCs w:val="24"/>
        </w:rPr>
        <w:t xml:space="preserve">tudent </w:t>
      </w:r>
      <w:r w:rsidR="008B28E7" w:rsidRPr="00284F6E">
        <w:rPr>
          <w:sz w:val="24"/>
          <w:szCs w:val="24"/>
        </w:rPr>
        <w:t>S</w:t>
      </w:r>
      <w:r w:rsidRPr="00284F6E">
        <w:rPr>
          <w:sz w:val="24"/>
          <w:szCs w:val="24"/>
        </w:rPr>
        <w:t xml:space="preserve">ervices </w:t>
      </w:r>
      <w:r w:rsidR="008B28E7" w:rsidRPr="00284F6E">
        <w:rPr>
          <w:sz w:val="24"/>
          <w:szCs w:val="24"/>
        </w:rPr>
        <w:t>U</w:t>
      </w:r>
      <w:r w:rsidRPr="00284F6E">
        <w:rPr>
          <w:sz w:val="24"/>
          <w:szCs w:val="24"/>
        </w:rPr>
        <w:t xml:space="preserve">nit </w:t>
      </w:r>
      <w:r w:rsidR="008B28E7" w:rsidRPr="00284F6E">
        <w:rPr>
          <w:sz w:val="24"/>
          <w:szCs w:val="24"/>
        </w:rPr>
        <w:t xml:space="preserve">that </w:t>
      </w:r>
      <w:r w:rsidRPr="00284F6E">
        <w:rPr>
          <w:sz w:val="24"/>
          <w:szCs w:val="24"/>
        </w:rPr>
        <w:t xml:space="preserve">may be able to help but </w:t>
      </w:r>
      <w:r w:rsidRPr="00284F6E">
        <w:rPr>
          <w:b/>
          <w:i/>
          <w:sz w:val="24"/>
          <w:szCs w:val="24"/>
        </w:rPr>
        <w:t>it is the learner</w:t>
      </w:r>
      <w:r w:rsidR="00390074" w:rsidRPr="00284F6E">
        <w:rPr>
          <w:b/>
          <w:i/>
          <w:sz w:val="24"/>
          <w:szCs w:val="24"/>
        </w:rPr>
        <w:t>’</w:t>
      </w:r>
      <w:r w:rsidRPr="00284F6E">
        <w:rPr>
          <w:b/>
          <w:i/>
          <w:sz w:val="24"/>
          <w:szCs w:val="24"/>
        </w:rPr>
        <w:t>s individual responsibility to contact them</w:t>
      </w:r>
      <w:r w:rsidRPr="00284F6E">
        <w:rPr>
          <w:sz w:val="24"/>
          <w:szCs w:val="24"/>
        </w:rPr>
        <w:t xml:space="preserve">. </w:t>
      </w:r>
    </w:p>
    <w:p w14:paraId="32920C53" w14:textId="77777777" w:rsidR="000325D9" w:rsidRPr="00284F6E" w:rsidRDefault="000325D9" w:rsidP="00340E9A">
      <w:pPr>
        <w:ind w:right="237"/>
        <w:jc w:val="both"/>
        <w:rPr>
          <w:b/>
          <w:sz w:val="24"/>
          <w:szCs w:val="24"/>
        </w:rPr>
      </w:pPr>
    </w:p>
    <w:p w14:paraId="27EF97E8" w14:textId="77777777" w:rsidR="000325D9" w:rsidRPr="00284F6E" w:rsidRDefault="000325D9" w:rsidP="00340E9A">
      <w:pPr>
        <w:ind w:right="237"/>
        <w:jc w:val="both"/>
        <w:rPr>
          <w:b/>
          <w:sz w:val="24"/>
          <w:szCs w:val="24"/>
        </w:rPr>
      </w:pPr>
    </w:p>
    <w:p w14:paraId="2DA36B43" w14:textId="77777777" w:rsidR="007C1D94" w:rsidRPr="00284F6E" w:rsidRDefault="00C7108B" w:rsidP="00340E9A">
      <w:pPr>
        <w:ind w:right="237"/>
        <w:rPr>
          <w:b/>
          <w:sz w:val="24"/>
          <w:szCs w:val="24"/>
        </w:rPr>
      </w:pPr>
      <w:r w:rsidRPr="00284F6E">
        <w:rPr>
          <w:b/>
          <w:sz w:val="24"/>
          <w:szCs w:val="24"/>
        </w:rPr>
        <w:br w:type="page"/>
      </w:r>
    </w:p>
    <w:p w14:paraId="7156A3DB" w14:textId="77777777" w:rsidR="004B600B" w:rsidRPr="00284F6E" w:rsidRDefault="004B600B" w:rsidP="00340E9A">
      <w:pPr>
        <w:ind w:right="237"/>
        <w:jc w:val="both"/>
        <w:rPr>
          <w:sz w:val="24"/>
          <w:szCs w:val="24"/>
          <w:u w:val="single"/>
        </w:rPr>
      </w:pPr>
    </w:p>
    <w:p w14:paraId="23D90371" w14:textId="77777777" w:rsidR="0093018C" w:rsidRPr="00284F6E"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284F6E"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284F6E">
        <w:rPr>
          <w:b/>
          <w:sz w:val="24"/>
          <w:szCs w:val="24"/>
        </w:rPr>
        <w:t xml:space="preserve">Competency Based </w:t>
      </w:r>
      <w:r w:rsidR="00F139CF" w:rsidRPr="00284F6E">
        <w:rPr>
          <w:b/>
          <w:sz w:val="24"/>
          <w:szCs w:val="24"/>
        </w:rPr>
        <w:t>Workbook</w:t>
      </w:r>
      <w:r w:rsidR="00E83F91" w:rsidRPr="00284F6E">
        <w:rPr>
          <w:b/>
          <w:sz w:val="24"/>
          <w:szCs w:val="24"/>
        </w:rPr>
        <w:t xml:space="preserve"> </w:t>
      </w:r>
      <w:r w:rsidR="00446F80" w:rsidRPr="00284F6E">
        <w:rPr>
          <w:b/>
          <w:sz w:val="24"/>
          <w:szCs w:val="24"/>
        </w:rPr>
        <w:t xml:space="preserve">2 </w:t>
      </w:r>
      <w:r w:rsidR="00E83F91" w:rsidRPr="00284F6E">
        <w:rPr>
          <w:b/>
          <w:sz w:val="24"/>
          <w:szCs w:val="24"/>
        </w:rPr>
        <w:t xml:space="preserve">- </w:t>
      </w:r>
      <w:r w:rsidR="004B600B" w:rsidRPr="00284F6E">
        <w:rPr>
          <w:b/>
          <w:sz w:val="24"/>
          <w:szCs w:val="24"/>
        </w:rPr>
        <w:t xml:space="preserve">Learner </w:t>
      </w:r>
      <w:r w:rsidR="00F139CF" w:rsidRPr="00284F6E">
        <w:rPr>
          <w:b/>
          <w:sz w:val="24"/>
          <w:szCs w:val="24"/>
        </w:rPr>
        <w:t>Workbook</w:t>
      </w:r>
      <w:r w:rsidR="004B600B" w:rsidRPr="00284F6E">
        <w:rPr>
          <w:b/>
          <w:sz w:val="24"/>
          <w:szCs w:val="24"/>
        </w:rPr>
        <w:t xml:space="preserve"> </w:t>
      </w:r>
    </w:p>
    <w:p w14:paraId="79AA06BD" w14:textId="77777777" w:rsidR="0093018C" w:rsidRPr="00284F6E"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284F6E" w:rsidRDefault="004B600B" w:rsidP="00340E9A">
      <w:pPr>
        <w:ind w:right="237"/>
        <w:jc w:val="both"/>
        <w:rPr>
          <w:sz w:val="24"/>
          <w:szCs w:val="24"/>
        </w:rPr>
      </w:pPr>
    </w:p>
    <w:p w14:paraId="224F2FC7" w14:textId="77777777" w:rsidR="007C1D94" w:rsidRPr="00284F6E" w:rsidRDefault="007C1D94" w:rsidP="00340E9A">
      <w:pPr>
        <w:ind w:right="237"/>
        <w:jc w:val="both"/>
        <w:rPr>
          <w:i/>
          <w:sz w:val="24"/>
          <w:szCs w:val="24"/>
        </w:rPr>
      </w:pPr>
      <w:r w:rsidRPr="00284F6E">
        <w:rPr>
          <w:i/>
          <w:sz w:val="24"/>
          <w:szCs w:val="24"/>
        </w:rPr>
        <w:t xml:space="preserve">Guidance: </w:t>
      </w:r>
    </w:p>
    <w:p w14:paraId="52E8970B" w14:textId="77777777" w:rsidR="008B28E7" w:rsidRPr="00284F6E" w:rsidRDefault="008B28E7" w:rsidP="00340E9A">
      <w:pPr>
        <w:ind w:right="237"/>
        <w:jc w:val="both"/>
        <w:rPr>
          <w:i/>
          <w:sz w:val="24"/>
          <w:szCs w:val="24"/>
        </w:rPr>
      </w:pPr>
    </w:p>
    <w:p w14:paraId="3FF77237" w14:textId="1DE7AC90" w:rsidR="007C1D94" w:rsidRPr="00284F6E" w:rsidRDefault="007C1D94" w:rsidP="5CE196A1">
      <w:pPr>
        <w:numPr>
          <w:ilvl w:val="0"/>
          <w:numId w:val="21"/>
        </w:numPr>
        <w:ind w:right="237"/>
        <w:jc w:val="both"/>
        <w:rPr>
          <w:i/>
          <w:iCs/>
          <w:sz w:val="24"/>
          <w:szCs w:val="24"/>
        </w:rPr>
      </w:pPr>
      <w:r w:rsidRPr="00284F6E">
        <w:rPr>
          <w:i/>
          <w:iCs/>
          <w:sz w:val="24"/>
          <w:szCs w:val="24"/>
        </w:rPr>
        <w:t xml:space="preserve">Your </w:t>
      </w:r>
      <w:r w:rsidR="00F139CF" w:rsidRPr="00284F6E">
        <w:rPr>
          <w:i/>
          <w:iCs/>
          <w:sz w:val="24"/>
          <w:szCs w:val="24"/>
        </w:rPr>
        <w:t>workbook</w:t>
      </w:r>
      <w:r w:rsidRPr="00284F6E">
        <w:rPr>
          <w:i/>
          <w:iCs/>
          <w:sz w:val="24"/>
          <w:szCs w:val="24"/>
        </w:rPr>
        <w:t xml:space="preserve"> must contain items 1</w:t>
      </w:r>
      <w:r w:rsidR="002030F2" w:rsidRPr="00284F6E">
        <w:rPr>
          <w:i/>
          <w:iCs/>
          <w:sz w:val="24"/>
          <w:szCs w:val="24"/>
        </w:rPr>
        <w:t xml:space="preserve"> </w:t>
      </w:r>
      <w:r w:rsidR="002657E9" w:rsidRPr="00284F6E">
        <w:rPr>
          <w:i/>
          <w:iCs/>
          <w:sz w:val="24"/>
          <w:szCs w:val="24"/>
        </w:rPr>
        <w:t>-</w:t>
      </w:r>
      <w:r w:rsidR="002030F2" w:rsidRPr="00284F6E">
        <w:rPr>
          <w:i/>
          <w:iCs/>
          <w:sz w:val="24"/>
          <w:szCs w:val="24"/>
        </w:rPr>
        <w:t xml:space="preserve"> </w:t>
      </w:r>
      <w:r w:rsidR="002030F2" w:rsidRPr="00284F6E">
        <w:rPr>
          <w:i/>
          <w:iCs/>
          <w:color w:val="auto"/>
          <w:sz w:val="24"/>
          <w:szCs w:val="24"/>
        </w:rPr>
        <w:t>5</w:t>
      </w:r>
      <w:r w:rsidR="00E83F91" w:rsidRPr="00284F6E">
        <w:rPr>
          <w:i/>
          <w:iCs/>
          <w:sz w:val="24"/>
          <w:szCs w:val="24"/>
        </w:rPr>
        <w:t xml:space="preserve"> </w:t>
      </w:r>
      <w:r w:rsidR="009F3AEC" w:rsidRPr="00284F6E">
        <w:rPr>
          <w:i/>
          <w:iCs/>
          <w:sz w:val="24"/>
          <w:szCs w:val="24"/>
        </w:rPr>
        <w:t>below</w:t>
      </w:r>
      <w:r w:rsidRPr="00284F6E">
        <w:rPr>
          <w:i/>
          <w:iCs/>
          <w:sz w:val="24"/>
          <w:szCs w:val="24"/>
        </w:rPr>
        <w:t xml:space="preserve"> (in the o</w:t>
      </w:r>
      <w:r w:rsidR="00751263" w:rsidRPr="00284F6E">
        <w:rPr>
          <w:i/>
          <w:iCs/>
          <w:sz w:val="24"/>
          <w:szCs w:val="24"/>
        </w:rPr>
        <w:t>rder given</w:t>
      </w:r>
      <w:r w:rsidR="09AFC8DB" w:rsidRPr="00284F6E">
        <w:rPr>
          <w:i/>
          <w:iCs/>
          <w:sz w:val="24"/>
          <w:szCs w:val="24"/>
        </w:rPr>
        <w:t>).</w:t>
      </w:r>
    </w:p>
    <w:p w14:paraId="12E56D11" w14:textId="018CF407" w:rsidR="00895FCE" w:rsidRPr="00284F6E" w:rsidRDefault="007C1D94" w:rsidP="5CE196A1">
      <w:pPr>
        <w:numPr>
          <w:ilvl w:val="0"/>
          <w:numId w:val="21"/>
        </w:numPr>
        <w:ind w:right="237"/>
        <w:jc w:val="both"/>
        <w:rPr>
          <w:i/>
          <w:iCs/>
          <w:sz w:val="24"/>
          <w:szCs w:val="24"/>
        </w:rPr>
      </w:pPr>
      <w:r w:rsidRPr="00284F6E">
        <w:rPr>
          <w:i/>
          <w:iCs/>
          <w:sz w:val="24"/>
          <w:szCs w:val="24"/>
        </w:rPr>
        <w:t xml:space="preserve">You </w:t>
      </w:r>
      <w:r w:rsidR="00B12295" w:rsidRPr="00284F6E">
        <w:rPr>
          <w:i/>
          <w:iCs/>
          <w:sz w:val="24"/>
          <w:szCs w:val="24"/>
        </w:rPr>
        <w:t xml:space="preserve">should </w:t>
      </w:r>
      <w:r w:rsidRPr="00284F6E">
        <w:rPr>
          <w:i/>
          <w:iCs/>
          <w:sz w:val="24"/>
          <w:szCs w:val="24"/>
        </w:rPr>
        <w:t>use the pro</w:t>
      </w:r>
      <w:r w:rsidR="00390074" w:rsidRPr="00284F6E">
        <w:rPr>
          <w:i/>
          <w:iCs/>
          <w:sz w:val="24"/>
          <w:szCs w:val="24"/>
        </w:rPr>
        <w:t>-</w:t>
      </w:r>
      <w:r w:rsidRPr="00284F6E">
        <w:rPr>
          <w:i/>
          <w:iCs/>
          <w:sz w:val="24"/>
          <w:szCs w:val="24"/>
        </w:rPr>
        <w:t xml:space="preserve">forma </w:t>
      </w:r>
      <w:r w:rsidR="008B28E7" w:rsidRPr="00284F6E">
        <w:rPr>
          <w:i/>
          <w:iCs/>
          <w:sz w:val="24"/>
          <w:szCs w:val="24"/>
        </w:rPr>
        <w:t xml:space="preserve">to insert your text within </w:t>
      </w:r>
      <w:r w:rsidRPr="00284F6E">
        <w:rPr>
          <w:i/>
          <w:iCs/>
          <w:sz w:val="24"/>
          <w:szCs w:val="24"/>
        </w:rPr>
        <w:t xml:space="preserve">each </w:t>
      </w:r>
      <w:r w:rsidR="6A1461EF" w:rsidRPr="00284F6E">
        <w:rPr>
          <w:i/>
          <w:iCs/>
          <w:sz w:val="24"/>
          <w:szCs w:val="24"/>
        </w:rPr>
        <w:t>section.</w:t>
      </w:r>
      <w:r w:rsidRPr="00284F6E">
        <w:rPr>
          <w:i/>
          <w:iCs/>
          <w:sz w:val="24"/>
          <w:szCs w:val="24"/>
        </w:rPr>
        <w:t xml:space="preserve"> </w:t>
      </w:r>
    </w:p>
    <w:p w14:paraId="593D7881" w14:textId="4C46D9B0" w:rsidR="7D00799C" w:rsidRPr="00284F6E" w:rsidRDefault="7D00799C" w:rsidP="5CE196A1">
      <w:pPr>
        <w:numPr>
          <w:ilvl w:val="0"/>
          <w:numId w:val="21"/>
        </w:numPr>
        <w:ind w:right="237"/>
        <w:jc w:val="both"/>
        <w:rPr>
          <w:i/>
          <w:iCs/>
          <w:sz w:val="24"/>
          <w:szCs w:val="24"/>
        </w:rPr>
      </w:pPr>
      <w:r w:rsidRPr="00284F6E">
        <w:rPr>
          <w:i/>
          <w:iCs/>
          <w:sz w:val="24"/>
          <w:szCs w:val="24"/>
        </w:rPr>
        <w:t xml:space="preserve">You should upload your completed document as a saved pdf file of this workbook; if this is not possible then a </w:t>
      </w:r>
      <w:r w:rsidR="729D9DA1" w:rsidRPr="00284F6E">
        <w:rPr>
          <w:i/>
          <w:iCs/>
          <w:sz w:val="24"/>
          <w:szCs w:val="24"/>
        </w:rPr>
        <w:t>Word Doc</w:t>
      </w:r>
      <w:r w:rsidR="52C5F206" w:rsidRPr="00284F6E">
        <w:rPr>
          <w:i/>
          <w:iCs/>
          <w:sz w:val="24"/>
          <w:szCs w:val="24"/>
        </w:rPr>
        <w:t xml:space="preserve"> </w:t>
      </w:r>
      <w:r w:rsidRPr="00284F6E">
        <w:rPr>
          <w:i/>
          <w:iCs/>
          <w:sz w:val="24"/>
          <w:szCs w:val="24"/>
        </w:rPr>
        <w:t>file is acce</w:t>
      </w:r>
      <w:r w:rsidR="58D83881" w:rsidRPr="00284F6E">
        <w:rPr>
          <w:i/>
          <w:iCs/>
          <w:sz w:val="24"/>
          <w:szCs w:val="24"/>
        </w:rPr>
        <w:t>ptable. Do not send a scanned file from a photocopier</w:t>
      </w:r>
      <w:r w:rsidR="00582870" w:rsidRPr="00284F6E">
        <w:rPr>
          <w:i/>
          <w:iCs/>
          <w:sz w:val="24"/>
          <w:szCs w:val="24"/>
        </w:rPr>
        <w:t>, an apple.dot file, or a Microsoft publisher file as Turnitin will not be able to assess them, despit</w:t>
      </w:r>
      <w:r w:rsidR="0E9DF198" w:rsidRPr="00284F6E">
        <w:rPr>
          <w:i/>
          <w:iCs/>
          <w:sz w:val="24"/>
          <w:szCs w:val="24"/>
        </w:rPr>
        <w:t>e you being able to upload them.</w:t>
      </w:r>
    </w:p>
    <w:p w14:paraId="0695EACA" w14:textId="77777777" w:rsidR="00B12295" w:rsidRPr="00284F6E" w:rsidRDefault="00B12295" w:rsidP="5CE196A1">
      <w:pPr>
        <w:ind w:right="237"/>
        <w:jc w:val="both"/>
        <w:rPr>
          <w:b/>
          <w:bCs/>
          <w:sz w:val="24"/>
          <w:szCs w:val="24"/>
        </w:rPr>
      </w:pPr>
    </w:p>
    <w:p w14:paraId="405CF10B" w14:textId="77777777" w:rsidR="008B28E7" w:rsidRPr="00284F6E" w:rsidRDefault="008B28E7" w:rsidP="5CE196A1">
      <w:pPr>
        <w:ind w:right="237"/>
        <w:jc w:val="both"/>
        <w:rPr>
          <w:b/>
          <w:bCs/>
          <w:sz w:val="24"/>
          <w:szCs w:val="24"/>
        </w:rPr>
      </w:pPr>
      <w:r w:rsidRPr="00284F6E">
        <w:rPr>
          <w:b/>
          <w:bCs/>
          <w:sz w:val="24"/>
          <w:szCs w:val="24"/>
        </w:rPr>
        <w:t xml:space="preserve">Contents </w:t>
      </w:r>
    </w:p>
    <w:p w14:paraId="48980C89" w14:textId="77777777" w:rsidR="00B12295" w:rsidRPr="00284F6E"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284F6E" w14:paraId="0CDD85F0" w14:textId="4A005F79" w:rsidTr="5CE196A1">
        <w:tc>
          <w:tcPr>
            <w:tcW w:w="2145" w:type="dxa"/>
            <w:shd w:val="clear" w:color="auto" w:fill="D9D9D9" w:themeFill="background1" w:themeFillShade="D9"/>
          </w:tcPr>
          <w:p w14:paraId="7B402C32" w14:textId="01D95DB0" w:rsidR="00446F80" w:rsidRPr="00284F6E" w:rsidRDefault="00DC08B3" w:rsidP="45B99DA0">
            <w:pPr>
              <w:ind w:right="237"/>
              <w:jc w:val="both"/>
              <w:rPr>
                <w:b/>
                <w:bCs/>
                <w:color w:val="auto"/>
                <w:sz w:val="24"/>
                <w:szCs w:val="24"/>
              </w:rPr>
            </w:pPr>
            <w:r w:rsidRPr="00284F6E">
              <w:rPr>
                <w:b/>
                <w:bCs/>
                <w:color w:val="auto"/>
                <w:sz w:val="24"/>
                <w:szCs w:val="24"/>
              </w:rPr>
              <w:t>Task</w:t>
            </w:r>
          </w:p>
          <w:p w14:paraId="0C25BFEF" w14:textId="37D8F8CB" w:rsidR="00446F80" w:rsidRPr="00284F6E"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284F6E" w:rsidRDefault="00446F80" w:rsidP="5CE196A1">
            <w:pPr>
              <w:ind w:right="237"/>
              <w:jc w:val="both"/>
              <w:rPr>
                <w:b/>
                <w:bCs/>
                <w:color w:val="auto"/>
                <w:sz w:val="24"/>
                <w:szCs w:val="24"/>
              </w:rPr>
            </w:pPr>
            <w:r w:rsidRPr="00284F6E">
              <w:rPr>
                <w:b/>
                <w:bCs/>
                <w:color w:val="auto"/>
                <w:sz w:val="24"/>
                <w:szCs w:val="24"/>
              </w:rPr>
              <w:t xml:space="preserve">Area of Professional Practice </w:t>
            </w:r>
          </w:p>
          <w:p w14:paraId="1A5D6AF9" w14:textId="77777777" w:rsidR="00446F80" w:rsidRPr="00284F6E"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284F6E" w:rsidRDefault="00446F80" w:rsidP="5CE196A1">
            <w:pPr>
              <w:ind w:right="237"/>
              <w:jc w:val="both"/>
              <w:rPr>
                <w:b/>
                <w:bCs/>
                <w:color w:val="auto"/>
                <w:sz w:val="24"/>
                <w:szCs w:val="24"/>
              </w:rPr>
            </w:pPr>
            <w:r w:rsidRPr="00284F6E">
              <w:rPr>
                <w:b/>
                <w:bCs/>
                <w:color w:val="auto"/>
                <w:sz w:val="24"/>
                <w:szCs w:val="24"/>
              </w:rPr>
              <w:t>Word count</w:t>
            </w:r>
          </w:p>
        </w:tc>
      </w:tr>
      <w:tr w:rsidR="00446F80" w:rsidRPr="00284F6E" w14:paraId="73724C95" w14:textId="5CDFE9D3" w:rsidTr="5CE196A1">
        <w:tc>
          <w:tcPr>
            <w:tcW w:w="2145" w:type="dxa"/>
            <w:shd w:val="clear" w:color="auto" w:fill="auto"/>
          </w:tcPr>
          <w:p w14:paraId="5F71CFD1" w14:textId="14FE735A" w:rsidR="00446F80" w:rsidRPr="00284F6E" w:rsidRDefault="00446F80" w:rsidP="45B99DA0">
            <w:pPr>
              <w:ind w:right="237"/>
              <w:jc w:val="both"/>
              <w:rPr>
                <w:color w:val="auto"/>
                <w:sz w:val="24"/>
                <w:szCs w:val="24"/>
              </w:rPr>
            </w:pPr>
            <w:r w:rsidRPr="00284F6E">
              <w:rPr>
                <w:color w:val="auto"/>
                <w:sz w:val="24"/>
                <w:szCs w:val="24"/>
              </w:rPr>
              <w:t>Task 1</w:t>
            </w:r>
          </w:p>
        </w:tc>
        <w:tc>
          <w:tcPr>
            <w:tcW w:w="4515" w:type="dxa"/>
            <w:shd w:val="clear" w:color="auto" w:fill="auto"/>
          </w:tcPr>
          <w:p w14:paraId="78DACE20" w14:textId="766ACACE" w:rsidR="377D73C2" w:rsidRPr="00284F6E" w:rsidRDefault="377D73C2" w:rsidP="377D73C2">
            <w:pPr>
              <w:ind w:right="237"/>
              <w:jc w:val="both"/>
              <w:rPr>
                <w:rFonts w:eastAsia="Arial"/>
                <w:color w:val="000000" w:themeColor="text1"/>
                <w:sz w:val="24"/>
                <w:szCs w:val="24"/>
              </w:rPr>
            </w:pPr>
            <w:r w:rsidRPr="00284F6E">
              <w:rPr>
                <w:rFonts w:eastAsia="Arial"/>
                <w:b/>
                <w:bCs/>
                <w:color w:val="000000" w:themeColor="text1"/>
                <w:sz w:val="24"/>
                <w:szCs w:val="24"/>
              </w:rPr>
              <w:t>Vulnerability and Risk</w:t>
            </w:r>
          </w:p>
          <w:p w14:paraId="5EAEBCCC" w14:textId="1030F0F5" w:rsidR="0382E714" w:rsidRPr="00284F6E" w:rsidRDefault="0382E714" w:rsidP="69F7424F">
            <w:pPr>
              <w:ind w:right="237"/>
              <w:jc w:val="both"/>
              <w:rPr>
                <w:b/>
                <w:bCs/>
                <w:color w:val="000000" w:themeColor="text1"/>
                <w:sz w:val="24"/>
                <w:szCs w:val="24"/>
              </w:rPr>
            </w:pPr>
            <w:r w:rsidRPr="00284F6E">
              <w:rPr>
                <w:rFonts w:eastAsia="Arial"/>
                <w:b/>
                <w:bCs/>
                <w:color w:val="000000" w:themeColor="text1"/>
                <w:sz w:val="24"/>
                <w:szCs w:val="24"/>
              </w:rPr>
              <w:t>Evidence-based policing</w:t>
            </w:r>
          </w:p>
          <w:p w14:paraId="2C3E7745" w14:textId="2395FEB5" w:rsidR="00446F80" w:rsidRPr="00284F6E" w:rsidRDefault="00446F80" w:rsidP="5CE196A1">
            <w:pPr>
              <w:ind w:right="237"/>
              <w:jc w:val="both"/>
              <w:rPr>
                <w:b/>
                <w:bCs/>
                <w:color w:val="auto"/>
                <w:sz w:val="24"/>
                <w:szCs w:val="24"/>
              </w:rPr>
            </w:pPr>
          </w:p>
        </w:tc>
        <w:tc>
          <w:tcPr>
            <w:tcW w:w="2237" w:type="dxa"/>
          </w:tcPr>
          <w:p w14:paraId="151A1BD9" w14:textId="46B0B07D" w:rsidR="00446F80" w:rsidRPr="00284F6E" w:rsidRDefault="45E736F2" w:rsidP="32AC66E1">
            <w:pPr>
              <w:ind w:right="237"/>
              <w:jc w:val="both"/>
              <w:rPr>
                <w:b/>
                <w:bCs/>
                <w:sz w:val="24"/>
                <w:szCs w:val="24"/>
              </w:rPr>
            </w:pPr>
            <w:r w:rsidRPr="00284F6E">
              <w:rPr>
                <w:b/>
                <w:bCs/>
                <w:sz w:val="24"/>
                <w:szCs w:val="24"/>
              </w:rPr>
              <w:t>2</w:t>
            </w:r>
            <w:r w:rsidR="35574223" w:rsidRPr="00284F6E">
              <w:rPr>
                <w:b/>
                <w:bCs/>
                <w:sz w:val="24"/>
                <w:szCs w:val="24"/>
              </w:rPr>
              <w:t>000</w:t>
            </w:r>
          </w:p>
        </w:tc>
      </w:tr>
      <w:tr w:rsidR="00446F80" w:rsidRPr="00284F6E" w14:paraId="6953A260" w14:textId="25AAFF4B" w:rsidTr="5CE196A1">
        <w:tc>
          <w:tcPr>
            <w:tcW w:w="2145" w:type="dxa"/>
            <w:shd w:val="clear" w:color="auto" w:fill="auto"/>
          </w:tcPr>
          <w:p w14:paraId="6FC66E15" w14:textId="4CD26160" w:rsidR="00446F80" w:rsidRPr="00284F6E" w:rsidRDefault="00446F80" w:rsidP="7E289108">
            <w:pPr>
              <w:ind w:right="237"/>
              <w:jc w:val="both"/>
              <w:rPr>
                <w:color w:val="auto"/>
                <w:sz w:val="24"/>
                <w:szCs w:val="24"/>
              </w:rPr>
            </w:pPr>
            <w:r w:rsidRPr="00284F6E">
              <w:rPr>
                <w:color w:val="auto"/>
                <w:sz w:val="24"/>
                <w:szCs w:val="24"/>
              </w:rPr>
              <w:t>Task 2</w:t>
            </w:r>
          </w:p>
          <w:p w14:paraId="4D478F6F" w14:textId="5E8EC716" w:rsidR="00446F80" w:rsidRPr="00284F6E" w:rsidRDefault="00446F80" w:rsidP="7E289108">
            <w:pPr>
              <w:ind w:right="237"/>
              <w:jc w:val="both"/>
              <w:rPr>
                <w:color w:val="auto"/>
                <w:sz w:val="24"/>
                <w:szCs w:val="24"/>
              </w:rPr>
            </w:pPr>
          </w:p>
          <w:p w14:paraId="4D1603A0" w14:textId="37A60C52" w:rsidR="00446F80" w:rsidRPr="00284F6E" w:rsidRDefault="00446F80" w:rsidP="0FF883D4">
            <w:pPr>
              <w:ind w:right="237"/>
              <w:jc w:val="both"/>
              <w:rPr>
                <w:color w:val="000000" w:themeColor="text1"/>
                <w:sz w:val="24"/>
                <w:szCs w:val="24"/>
              </w:rPr>
            </w:pPr>
          </w:p>
          <w:p w14:paraId="02F0EB04" w14:textId="5671B960" w:rsidR="00446F80" w:rsidRPr="00284F6E" w:rsidRDefault="00446F80" w:rsidP="7E289108">
            <w:pPr>
              <w:ind w:right="237"/>
              <w:jc w:val="both"/>
              <w:rPr>
                <w:color w:val="auto"/>
                <w:sz w:val="24"/>
                <w:szCs w:val="24"/>
              </w:rPr>
            </w:pPr>
          </w:p>
        </w:tc>
        <w:tc>
          <w:tcPr>
            <w:tcW w:w="4515" w:type="dxa"/>
            <w:shd w:val="clear" w:color="auto" w:fill="auto"/>
          </w:tcPr>
          <w:p w14:paraId="311CE297" w14:textId="69149DFD" w:rsidR="00446F80" w:rsidRPr="00284F6E" w:rsidRDefault="00446F80" w:rsidP="7E289108">
            <w:pPr>
              <w:ind w:right="237"/>
              <w:jc w:val="both"/>
              <w:rPr>
                <w:b/>
                <w:bCs/>
                <w:sz w:val="24"/>
                <w:szCs w:val="24"/>
              </w:rPr>
            </w:pPr>
          </w:p>
          <w:p w14:paraId="2759847D" w14:textId="7E00D2B8" w:rsidR="00446F80" w:rsidRPr="00284F6E" w:rsidRDefault="44488298" w:rsidP="5CE196A1">
            <w:pPr>
              <w:ind w:right="237"/>
              <w:jc w:val="both"/>
              <w:rPr>
                <w:rFonts w:eastAsia="Arial"/>
                <w:color w:val="000000" w:themeColor="text1"/>
                <w:sz w:val="24"/>
                <w:szCs w:val="24"/>
              </w:rPr>
            </w:pPr>
            <w:r w:rsidRPr="00284F6E">
              <w:rPr>
                <w:rFonts w:eastAsia="Arial"/>
                <w:b/>
                <w:bCs/>
                <w:color w:val="000000" w:themeColor="text1"/>
                <w:sz w:val="24"/>
                <w:szCs w:val="24"/>
              </w:rPr>
              <w:t>Conducting Investigations</w:t>
            </w:r>
          </w:p>
          <w:p w14:paraId="6F74A7BB" w14:textId="2F3327A1" w:rsidR="00446F80" w:rsidRPr="00284F6E" w:rsidRDefault="00446F80" w:rsidP="0FF883D4">
            <w:pPr>
              <w:ind w:right="237"/>
              <w:jc w:val="both"/>
              <w:rPr>
                <w:b/>
                <w:bCs/>
                <w:color w:val="000000" w:themeColor="text1"/>
                <w:sz w:val="24"/>
                <w:szCs w:val="24"/>
              </w:rPr>
            </w:pPr>
          </w:p>
        </w:tc>
        <w:tc>
          <w:tcPr>
            <w:tcW w:w="2237" w:type="dxa"/>
          </w:tcPr>
          <w:p w14:paraId="55E7ECBE" w14:textId="4213F269" w:rsidR="00446F80" w:rsidRPr="00284F6E" w:rsidRDefault="54F4C933" w:rsidP="7E289108">
            <w:pPr>
              <w:spacing w:line="259" w:lineRule="auto"/>
              <w:ind w:right="237"/>
              <w:jc w:val="both"/>
              <w:rPr>
                <w:b/>
                <w:bCs/>
                <w:sz w:val="24"/>
                <w:szCs w:val="24"/>
              </w:rPr>
            </w:pPr>
            <w:r w:rsidRPr="00284F6E">
              <w:rPr>
                <w:b/>
                <w:bCs/>
                <w:sz w:val="24"/>
                <w:szCs w:val="24"/>
              </w:rPr>
              <w:t>2</w:t>
            </w:r>
            <w:r w:rsidR="7A452250" w:rsidRPr="00284F6E">
              <w:rPr>
                <w:b/>
                <w:bCs/>
                <w:sz w:val="24"/>
                <w:szCs w:val="24"/>
              </w:rPr>
              <w:t>000</w:t>
            </w:r>
          </w:p>
          <w:p w14:paraId="4035728A" w14:textId="1158F82F" w:rsidR="00446F80" w:rsidRPr="00284F6E" w:rsidRDefault="00446F80" w:rsidP="7E289108">
            <w:pPr>
              <w:spacing w:line="259" w:lineRule="auto"/>
              <w:ind w:right="237"/>
              <w:jc w:val="both"/>
              <w:rPr>
                <w:b/>
                <w:bCs/>
                <w:sz w:val="24"/>
                <w:szCs w:val="24"/>
              </w:rPr>
            </w:pPr>
          </w:p>
          <w:p w14:paraId="286F0535" w14:textId="20CE2F39" w:rsidR="00446F80" w:rsidRPr="00284F6E" w:rsidRDefault="00446F80" w:rsidP="7E289108">
            <w:pPr>
              <w:spacing w:line="259" w:lineRule="auto"/>
              <w:ind w:right="237"/>
              <w:jc w:val="both"/>
              <w:rPr>
                <w:b/>
                <w:bCs/>
                <w:sz w:val="24"/>
                <w:szCs w:val="24"/>
              </w:rPr>
            </w:pPr>
          </w:p>
          <w:p w14:paraId="2C10A136" w14:textId="1A6193B4" w:rsidR="00446F80" w:rsidRPr="00284F6E" w:rsidRDefault="00446F80" w:rsidP="7E289108">
            <w:pPr>
              <w:spacing w:line="259" w:lineRule="auto"/>
              <w:ind w:right="237"/>
              <w:jc w:val="both"/>
              <w:rPr>
                <w:b/>
                <w:bCs/>
                <w:sz w:val="24"/>
                <w:szCs w:val="24"/>
              </w:rPr>
            </w:pPr>
          </w:p>
        </w:tc>
      </w:tr>
      <w:tr w:rsidR="00446F80" w:rsidRPr="00284F6E" w14:paraId="442B656B" w14:textId="650C0AB6" w:rsidTr="5CE196A1">
        <w:trPr>
          <w:trHeight w:val="81"/>
        </w:trPr>
        <w:tc>
          <w:tcPr>
            <w:tcW w:w="2145" w:type="dxa"/>
            <w:shd w:val="clear" w:color="auto" w:fill="auto"/>
          </w:tcPr>
          <w:p w14:paraId="25D7C409" w14:textId="28804229" w:rsidR="00446F80" w:rsidRPr="00284F6E" w:rsidRDefault="00446F80" w:rsidP="00340E9A">
            <w:pPr>
              <w:ind w:right="237"/>
              <w:jc w:val="both"/>
              <w:rPr>
                <w:color w:val="auto"/>
                <w:sz w:val="24"/>
                <w:szCs w:val="24"/>
              </w:rPr>
            </w:pPr>
          </w:p>
        </w:tc>
        <w:tc>
          <w:tcPr>
            <w:tcW w:w="4515" w:type="dxa"/>
            <w:shd w:val="clear" w:color="auto" w:fill="auto"/>
          </w:tcPr>
          <w:p w14:paraId="6188477D" w14:textId="77777777" w:rsidR="00446F80" w:rsidRPr="00284F6E" w:rsidRDefault="00446F80" w:rsidP="5CE196A1">
            <w:pPr>
              <w:spacing w:line="360" w:lineRule="auto"/>
              <w:ind w:right="237"/>
              <w:jc w:val="both"/>
              <w:rPr>
                <w:b/>
                <w:bCs/>
                <w:color w:val="auto"/>
                <w:sz w:val="24"/>
                <w:szCs w:val="24"/>
              </w:rPr>
            </w:pPr>
            <w:r w:rsidRPr="00284F6E">
              <w:rPr>
                <w:b/>
                <w:bCs/>
                <w:color w:val="auto"/>
                <w:sz w:val="24"/>
                <w:szCs w:val="24"/>
              </w:rPr>
              <w:t>Bibliography</w:t>
            </w:r>
          </w:p>
        </w:tc>
        <w:tc>
          <w:tcPr>
            <w:tcW w:w="2237" w:type="dxa"/>
          </w:tcPr>
          <w:p w14:paraId="1A03C628" w14:textId="77777777" w:rsidR="00446F80" w:rsidRPr="00284F6E" w:rsidRDefault="00446F80" w:rsidP="5CE196A1">
            <w:pPr>
              <w:spacing w:line="360" w:lineRule="auto"/>
              <w:ind w:right="237"/>
              <w:jc w:val="both"/>
              <w:rPr>
                <w:b/>
                <w:bCs/>
                <w:color w:val="auto"/>
                <w:sz w:val="24"/>
                <w:szCs w:val="24"/>
              </w:rPr>
            </w:pPr>
          </w:p>
        </w:tc>
      </w:tr>
    </w:tbl>
    <w:p w14:paraId="40AB9FD6" w14:textId="77777777" w:rsidR="001E7592" w:rsidRPr="00284F6E" w:rsidRDefault="001E7592" w:rsidP="5CE196A1">
      <w:pPr>
        <w:ind w:right="237"/>
        <w:jc w:val="center"/>
        <w:rPr>
          <w:b/>
          <w:bCs/>
          <w:sz w:val="24"/>
          <w:szCs w:val="24"/>
        </w:rPr>
      </w:pPr>
    </w:p>
    <w:p w14:paraId="432E4825" w14:textId="77777777" w:rsidR="001E7592" w:rsidRPr="00284F6E" w:rsidRDefault="001E7592" w:rsidP="5CE196A1">
      <w:pPr>
        <w:ind w:right="237"/>
        <w:jc w:val="center"/>
        <w:rPr>
          <w:b/>
          <w:bCs/>
          <w:sz w:val="24"/>
          <w:szCs w:val="24"/>
        </w:rPr>
      </w:pPr>
    </w:p>
    <w:p w14:paraId="616003F9" w14:textId="77777777" w:rsidR="00FF7784" w:rsidRPr="00284F6E" w:rsidRDefault="00FF7784" w:rsidP="00340E9A">
      <w:pPr>
        <w:ind w:right="237"/>
        <w:jc w:val="both"/>
        <w:rPr>
          <w:sz w:val="24"/>
          <w:szCs w:val="24"/>
        </w:rPr>
      </w:pPr>
    </w:p>
    <w:p w14:paraId="3B855813" w14:textId="77777777" w:rsidR="00FF7784" w:rsidRPr="00284F6E" w:rsidRDefault="00FF7784" w:rsidP="00340E9A">
      <w:pPr>
        <w:ind w:right="237"/>
        <w:jc w:val="both"/>
        <w:rPr>
          <w:sz w:val="24"/>
          <w:szCs w:val="24"/>
        </w:rPr>
      </w:pPr>
    </w:p>
    <w:p w14:paraId="0590AAF8" w14:textId="77777777" w:rsidR="00FF7784" w:rsidRPr="00284F6E" w:rsidRDefault="00FF7784" w:rsidP="00340E9A">
      <w:pPr>
        <w:ind w:right="237"/>
        <w:jc w:val="both"/>
        <w:rPr>
          <w:sz w:val="24"/>
          <w:szCs w:val="24"/>
        </w:rPr>
      </w:pPr>
    </w:p>
    <w:p w14:paraId="19FBAC4F" w14:textId="77777777" w:rsidR="00FF7784" w:rsidRPr="00284F6E" w:rsidRDefault="00FF7784" w:rsidP="00340E9A">
      <w:pPr>
        <w:ind w:right="237"/>
        <w:jc w:val="both"/>
        <w:rPr>
          <w:sz w:val="24"/>
          <w:szCs w:val="24"/>
        </w:rPr>
      </w:pPr>
    </w:p>
    <w:p w14:paraId="670E1FB9" w14:textId="77777777" w:rsidR="00FF7784" w:rsidRPr="00284F6E" w:rsidRDefault="00FF7784" w:rsidP="00340E9A">
      <w:pPr>
        <w:ind w:right="237"/>
        <w:jc w:val="both"/>
        <w:rPr>
          <w:sz w:val="24"/>
          <w:szCs w:val="24"/>
        </w:rPr>
      </w:pPr>
    </w:p>
    <w:p w14:paraId="23E3F1EC" w14:textId="77777777" w:rsidR="00FF7784" w:rsidRPr="00284F6E" w:rsidRDefault="00FF7784" w:rsidP="00340E9A">
      <w:pPr>
        <w:ind w:right="237"/>
        <w:jc w:val="both"/>
        <w:rPr>
          <w:sz w:val="24"/>
          <w:szCs w:val="24"/>
        </w:rPr>
      </w:pPr>
    </w:p>
    <w:p w14:paraId="7AC4ABEB" w14:textId="77777777" w:rsidR="00FF7784" w:rsidRPr="00284F6E" w:rsidRDefault="00FF7784" w:rsidP="00340E9A">
      <w:pPr>
        <w:ind w:right="237"/>
        <w:jc w:val="both"/>
        <w:rPr>
          <w:sz w:val="24"/>
          <w:szCs w:val="24"/>
        </w:rPr>
      </w:pPr>
    </w:p>
    <w:p w14:paraId="6604579F" w14:textId="77777777" w:rsidR="00FF7784" w:rsidRPr="00284F6E" w:rsidRDefault="00FF7784" w:rsidP="00340E9A">
      <w:pPr>
        <w:ind w:right="237"/>
        <w:jc w:val="both"/>
        <w:rPr>
          <w:sz w:val="24"/>
          <w:szCs w:val="24"/>
        </w:rPr>
      </w:pPr>
    </w:p>
    <w:p w14:paraId="4FA25557" w14:textId="77777777" w:rsidR="00FF7784" w:rsidRPr="00284F6E" w:rsidRDefault="00FF7784" w:rsidP="00340E9A">
      <w:pPr>
        <w:ind w:right="237"/>
        <w:jc w:val="both"/>
        <w:rPr>
          <w:sz w:val="24"/>
          <w:szCs w:val="24"/>
        </w:rPr>
      </w:pPr>
    </w:p>
    <w:p w14:paraId="21B0B7A2" w14:textId="77777777" w:rsidR="00FF7784" w:rsidRPr="00284F6E" w:rsidRDefault="00FF7784" w:rsidP="00340E9A">
      <w:pPr>
        <w:ind w:right="237"/>
        <w:jc w:val="both"/>
        <w:rPr>
          <w:sz w:val="24"/>
          <w:szCs w:val="24"/>
        </w:rPr>
      </w:pPr>
    </w:p>
    <w:p w14:paraId="13819134" w14:textId="77777777" w:rsidR="00FF7784" w:rsidRPr="00284F6E" w:rsidRDefault="00FF7784" w:rsidP="00340E9A">
      <w:pPr>
        <w:ind w:right="237"/>
        <w:jc w:val="both"/>
        <w:rPr>
          <w:sz w:val="24"/>
          <w:szCs w:val="24"/>
        </w:rPr>
      </w:pPr>
    </w:p>
    <w:p w14:paraId="6CAC3913" w14:textId="77777777" w:rsidR="00FF7784" w:rsidRPr="00284F6E" w:rsidRDefault="00FF7784" w:rsidP="00340E9A">
      <w:pPr>
        <w:ind w:right="237"/>
        <w:jc w:val="both"/>
        <w:rPr>
          <w:sz w:val="24"/>
          <w:szCs w:val="24"/>
        </w:rPr>
      </w:pPr>
    </w:p>
    <w:p w14:paraId="26168F28" w14:textId="77777777" w:rsidR="00FF7784" w:rsidRPr="00284F6E" w:rsidRDefault="00FF7784" w:rsidP="00340E9A">
      <w:pPr>
        <w:ind w:right="237"/>
        <w:jc w:val="both"/>
        <w:rPr>
          <w:sz w:val="24"/>
          <w:szCs w:val="24"/>
        </w:rPr>
      </w:pPr>
    </w:p>
    <w:p w14:paraId="4A7EB1BF" w14:textId="77777777" w:rsidR="00FF7784" w:rsidRPr="00284F6E" w:rsidRDefault="00FF7784" w:rsidP="00340E9A">
      <w:pPr>
        <w:ind w:right="237"/>
        <w:jc w:val="both"/>
        <w:rPr>
          <w:sz w:val="24"/>
          <w:szCs w:val="24"/>
        </w:rPr>
      </w:pPr>
    </w:p>
    <w:p w14:paraId="0797331D" w14:textId="77777777" w:rsidR="00025650" w:rsidRPr="00284F6E" w:rsidRDefault="00025650" w:rsidP="00340E9A">
      <w:pPr>
        <w:ind w:right="237"/>
        <w:jc w:val="both"/>
        <w:rPr>
          <w:sz w:val="24"/>
          <w:szCs w:val="24"/>
        </w:rPr>
      </w:pPr>
    </w:p>
    <w:p w14:paraId="4E9085BF" w14:textId="77777777" w:rsidR="00025650" w:rsidRPr="00284F6E" w:rsidRDefault="00025650" w:rsidP="00340E9A">
      <w:pPr>
        <w:ind w:right="237"/>
        <w:jc w:val="both"/>
        <w:rPr>
          <w:sz w:val="24"/>
          <w:szCs w:val="24"/>
        </w:rPr>
      </w:pPr>
    </w:p>
    <w:p w14:paraId="1967E2A8" w14:textId="77777777" w:rsidR="00025650" w:rsidRPr="00284F6E" w:rsidRDefault="00025650" w:rsidP="00340E9A">
      <w:pPr>
        <w:ind w:right="237"/>
        <w:jc w:val="both"/>
        <w:rPr>
          <w:sz w:val="24"/>
          <w:szCs w:val="24"/>
        </w:rPr>
      </w:pPr>
    </w:p>
    <w:p w14:paraId="32933C98" w14:textId="452719C6" w:rsidR="00AA666E" w:rsidRPr="00284F6E" w:rsidRDefault="00AA666E" w:rsidP="00340E9A">
      <w:pPr>
        <w:ind w:right="237"/>
        <w:rPr>
          <w:sz w:val="24"/>
          <w:szCs w:val="24"/>
        </w:rPr>
      </w:pPr>
    </w:p>
    <w:p w14:paraId="08149048" w14:textId="77777777" w:rsidR="006C3F19" w:rsidRPr="00284F6E" w:rsidRDefault="006C3F19" w:rsidP="00340E9A">
      <w:pPr>
        <w:ind w:right="237"/>
      </w:pPr>
    </w:p>
    <w:p w14:paraId="55885AA0" w14:textId="77777777" w:rsidR="008B28E7" w:rsidRPr="00284F6E" w:rsidRDefault="008B28E7" w:rsidP="00340E9A">
      <w:pPr>
        <w:ind w:right="237"/>
        <w:jc w:val="both"/>
        <w:rPr>
          <w:sz w:val="24"/>
          <w:szCs w:val="24"/>
        </w:rPr>
      </w:pPr>
    </w:p>
    <w:p w14:paraId="0C948C45" w14:textId="76A19BA3" w:rsidR="5B843AF0" w:rsidRPr="00284F6E" w:rsidRDefault="5B843AF0" w:rsidP="5B843AF0">
      <w:pPr>
        <w:ind w:right="237"/>
        <w:jc w:val="center"/>
        <w:rPr>
          <w:rFonts w:eastAsia="Arial"/>
          <w:color w:val="000000" w:themeColor="text1"/>
          <w:sz w:val="24"/>
          <w:szCs w:val="24"/>
        </w:rPr>
      </w:pPr>
      <w:r w:rsidRPr="00284F6E">
        <w:rPr>
          <w:rFonts w:eastAsia="Arial"/>
          <w:b/>
          <w:bCs/>
          <w:color w:val="000000" w:themeColor="text1"/>
          <w:sz w:val="24"/>
          <w:szCs w:val="24"/>
        </w:rPr>
        <w:lastRenderedPageBreak/>
        <w:t>Task 1</w:t>
      </w:r>
    </w:p>
    <w:p w14:paraId="4DECDFF2" w14:textId="0902D7EE" w:rsidR="5B843AF0" w:rsidRPr="00284F6E" w:rsidRDefault="5B843AF0" w:rsidP="5B843AF0">
      <w:pPr>
        <w:ind w:right="237"/>
        <w:jc w:val="both"/>
        <w:rPr>
          <w:rFonts w:eastAsia="Arial"/>
          <w:color w:val="000000" w:themeColor="text1"/>
          <w:sz w:val="24"/>
          <w:szCs w:val="24"/>
        </w:rPr>
      </w:pPr>
    </w:p>
    <w:p w14:paraId="6F5DD33D" w14:textId="3C06D403" w:rsidR="5B843AF0" w:rsidRPr="00284F6E" w:rsidRDefault="5B843AF0" w:rsidP="5B843AF0">
      <w:pPr>
        <w:ind w:right="237"/>
        <w:jc w:val="both"/>
        <w:rPr>
          <w:rFonts w:eastAsia="Arial"/>
          <w:color w:val="000000" w:themeColor="text1"/>
          <w:sz w:val="24"/>
          <w:szCs w:val="24"/>
        </w:rPr>
      </w:pPr>
      <w:r w:rsidRPr="00284F6E">
        <w:rPr>
          <w:rFonts w:eastAsia="Arial"/>
          <w:b/>
          <w:bCs/>
          <w:color w:val="000000" w:themeColor="text1"/>
          <w:sz w:val="24"/>
          <w:szCs w:val="24"/>
        </w:rPr>
        <w:t xml:space="preserve">Relevant areas of the National Policing Curriculum: </w:t>
      </w:r>
    </w:p>
    <w:p w14:paraId="304005D8" w14:textId="62CC92A1" w:rsidR="5B843AF0" w:rsidRPr="00284F6E" w:rsidRDefault="5B843AF0" w:rsidP="5B843AF0">
      <w:pPr>
        <w:ind w:right="237"/>
        <w:jc w:val="both"/>
        <w:rPr>
          <w:rFonts w:eastAsia="Arial"/>
          <w:color w:val="000000" w:themeColor="text1"/>
          <w:sz w:val="24"/>
          <w:szCs w:val="24"/>
        </w:rPr>
      </w:pPr>
      <w:r w:rsidRPr="00284F6E">
        <w:rPr>
          <w:rFonts w:eastAsia="Arial"/>
          <w:b/>
          <w:bCs/>
          <w:color w:val="000000" w:themeColor="text1"/>
          <w:sz w:val="24"/>
          <w:szCs w:val="24"/>
        </w:rPr>
        <w:t>Vulnerability and Risk</w:t>
      </w:r>
      <w:r w:rsidR="79C1F564" w:rsidRPr="00284F6E">
        <w:rPr>
          <w:rFonts w:eastAsia="Arial"/>
          <w:b/>
          <w:bCs/>
          <w:color w:val="000000" w:themeColor="text1"/>
          <w:sz w:val="24"/>
          <w:szCs w:val="24"/>
        </w:rPr>
        <w:t>, Evidence-based policing</w:t>
      </w:r>
    </w:p>
    <w:p w14:paraId="1ADDC20A" w14:textId="0E008E97" w:rsidR="5B843AF0" w:rsidRPr="00284F6E" w:rsidRDefault="5B843AF0" w:rsidP="5B843AF0">
      <w:pPr>
        <w:ind w:right="237"/>
        <w:jc w:val="both"/>
        <w:rPr>
          <w:rFonts w:eastAsia="Arial"/>
          <w:color w:val="000000" w:themeColor="text1"/>
          <w:sz w:val="24"/>
          <w:szCs w:val="24"/>
        </w:rPr>
      </w:pPr>
    </w:p>
    <w:p w14:paraId="4F2BE528" w14:textId="49A0D391" w:rsidR="5B843AF0" w:rsidRPr="00284F6E" w:rsidRDefault="5B843AF0" w:rsidP="5B843AF0">
      <w:pPr>
        <w:ind w:right="237"/>
        <w:jc w:val="both"/>
        <w:rPr>
          <w:rFonts w:eastAsia="Arial"/>
          <w:color w:val="000000" w:themeColor="text1"/>
          <w:sz w:val="24"/>
          <w:szCs w:val="24"/>
        </w:rPr>
      </w:pPr>
      <w:r w:rsidRPr="00284F6E">
        <w:rPr>
          <w:rFonts w:eastAsia="Arial"/>
          <w:color w:val="000000" w:themeColor="text1"/>
          <w:sz w:val="24"/>
          <w:szCs w:val="24"/>
        </w:rPr>
        <w:t xml:space="preserve">You must choose </w:t>
      </w:r>
      <w:r w:rsidR="002D25E7" w:rsidRPr="00284F6E">
        <w:rPr>
          <w:b/>
          <w:bCs/>
          <w:color w:val="FF0000"/>
          <w:sz w:val="24"/>
          <w:szCs w:val="24"/>
          <w:u w:val="single"/>
        </w:rPr>
        <w:t>serious and complex investigation</w:t>
      </w:r>
      <w:r w:rsidRPr="00284F6E">
        <w:rPr>
          <w:rFonts w:eastAsia="Arial"/>
          <w:color w:val="000000" w:themeColor="text1"/>
          <w:sz w:val="24"/>
          <w:szCs w:val="24"/>
        </w:rPr>
        <w:t xml:space="preserve"> in which you played a significant role with a victim of crime and reflect on what happened. </w:t>
      </w:r>
    </w:p>
    <w:p w14:paraId="560DDF42" w14:textId="77777777" w:rsidR="00E676F7" w:rsidRPr="00284F6E"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284F6E" w14:paraId="56F2673F" w14:textId="77777777" w:rsidTr="5CE196A1">
        <w:tc>
          <w:tcPr>
            <w:tcW w:w="10188" w:type="dxa"/>
            <w:shd w:val="clear" w:color="auto" w:fill="auto"/>
          </w:tcPr>
          <w:p w14:paraId="6D3ABE44" w14:textId="77777777" w:rsidR="00E676F7" w:rsidRPr="00284F6E" w:rsidRDefault="00E676F7" w:rsidP="00C614CF">
            <w:pPr>
              <w:ind w:right="237"/>
              <w:rPr>
                <w:sz w:val="24"/>
                <w:szCs w:val="24"/>
              </w:rPr>
            </w:pPr>
          </w:p>
          <w:p w14:paraId="64AC7173" w14:textId="2D686BCB" w:rsidR="00E676F7" w:rsidRPr="00284F6E" w:rsidRDefault="00E676F7" w:rsidP="00E676F7">
            <w:pPr>
              <w:ind w:right="237"/>
              <w:jc w:val="both"/>
              <w:rPr>
                <w:rFonts w:eastAsia="Arial"/>
                <w:color w:val="000000" w:themeColor="text1"/>
                <w:sz w:val="24"/>
                <w:szCs w:val="24"/>
              </w:rPr>
            </w:pPr>
            <w:r w:rsidRPr="00284F6E">
              <w:rPr>
                <w:rFonts w:eastAsia="Arial"/>
                <w:b/>
                <w:bCs/>
                <w:color w:val="000000" w:themeColor="text1"/>
                <w:sz w:val="24"/>
                <w:szCs w:val="24"/>
              </w:rPr>
              <w:t>Give a brief description</w:t>
            </w:r>
            <w:r w:rsidRPr="00284F6E">
              <w:rPr>
                <w:rFonts w:eastAsia="Arial"/>
                <w:color w:val="000000" w:themeColor="text1"/>
                <w:sz w:val="24"/>
                <w:szCs w:val="24"/>
              </w:rPr>
              <w:t xml:space="preserve"> of the </w:t>
            </w:r>
            <w:r w:rsidRPr="00284F6E">
              <w:rPr>
                <w:rFonts w:eastAsia="Arial"/>
                <w:color w:val="000000" w:themeColor="text1"/>
                <w:sz w:val="24"/>
                <w:szCs w:val="24"/>
                <w:highlight w:val="yellow"/>
              </w:rPr>
              <w:t>in</w:t>
            </w:r>
            <w:r w:rsidR="00211695" w:rsidRPr="00284F6E">
              <w:rPr>
                <w:rFonts w:eastAsia="Arial"/>
                <w:color w:val="000000" w:themeColor="text1"/>
                <w:sz w:val="24"/>
                <w:szCs w:val="24"/>
                <w:highlight w:val="yellow"/>
              </w:rPr>
              <w:t>vestigation</w:t>
            </w:r>
            <w:r w:rsidR="00211695" w:rsidRPr="00284F6E">
              <w:rPr>
                <w:rFonts w:eastAsia="Arial"/>
                <w:color w:val="000000" w:themeColor="text1"/>
                <w:sz w:val="24"/>
                <w:szCs w:val="24"/>
              </w:rPr>
              <w:t xml:space="preserve"> </w:t>
            </w:r>
            <w:r w:rsidRPr="00284F6E">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284F6E" w:rsidRDefault="00E676F7" w:rsidP="00E676F7">
            <w:pPr>
              <w:rPr>
                <w:rFonts w:eastAsia="Arial"/>
                <w:color w:val="000000" w:themeColor="text1"/>
                <w:sz w:val="24"/>
                <w:szCs w:val="24"/>
              </w:rPr>
            </w:pPr>
          </w:p>
          <w:p w14:paraId="17BF6507" w14:textId="267561BA" w:rsidR="00E676F7" w:rsidRPr="00284F6E" w:rsidRDefault="00E676F7" w:rsidP="00E676F7">
            <w:pPr>
              <w:rPr>
                <w:rFonts w:eastAsia="Arial"/>
                <w:color w:val="000000" w:themeColor="text1"/>
                <w:sz w:val="24"/>
                <w:szCs w:val="24"/>
              </w:rPr>
            </w:pPr>
            <w:r w:rsidRPr="00284F6E">
              <w:rPr>
                <w:rFonts w:eastAsia="Arial"/>
                <w:b/>
                <w:bCs/>
                <w:color w:val="000000" w:themeColor="text1"/>
                <w:sz w:val="24"/>
                <w:szCs w:val="24"/>
              </w:rPr>
              <w:t xml:space="preserve">Critically evaluate </w:t>
            </w:r>
            <w:r w:rsidRPr="00284F6E">
              <w:rPr>
                <w:rFonts w:eastAsia="Arial"/>
                <w:color w:val="000000" w:themeColor="text1"/>
                <w:sz w:val="24"/>
                <w:szCs w:val="24"/>
              </w:rPr>
              <w:t>the appropriateness of different approaches (by professionals and the police) in supporting or managing vulnerable people or people at risk of harm</w:t>
            </w:r>
            <w:r w:rsidR="00211695" w:rsidRPr="00284F6E">
              <w:rPr>
                <w:rFonts w:eastAsia="Arial"/>
                <w:color w:val="000000" w:themeColor="text1"/>
                <w:sz w:val="24"/>
                <w:szCs w:val="24"/>
              </w:rPr>
              <w:t xml:space="preserve"> during the </w:t>
            </w:r>
            <w:r w:rsidR="00211695" w:rsidRPr="00284F6E">
              <w:rPr>
                <w:rFonts w:eastAsia="Arial"/>
                <w:color w:val="000000" w:themeColor="text1"/>
                <w:sz w:val="24"/>
                <w:szCs w:val="24"/>
                <w:highlight w:val="yellow"/>
              </w:rPr>
              <w:t>investigative process</w:t>
            </w:r>
          </w:p>
          <w:p w14:paraId="24937DFC" w14:textId="77777777" w:rsidR="00E676F7" w:rsidRPr="00284F6E" w:rsidRDefault="00E676F7" w:rsidP="00E676F7">
            <w:pPr>
              <w:rPr>
                <w:rFonts w:eastAsia="Arial"/>
                <w:color w:val="000000" w:themeColor="text1"/>
                <w:sz w:val="24"/>
                <w:szCs w:val="24"/>
              </w:rPr>
            </w:pPr>
          </w:p>
          <w:p w14:paraId="4954E81D" w14:textId="382C6D35" w:rsidR="00E676F7" w:rsidRPr="00284F6E" w:rsidRDefault="00E676F7" w:rsidP="00E676F7">
            <w:pPr>
              <w:rPr>
                <w:rFonts w:eastAsia="Arial"/>
                <w:color w:val="000000" w:themeColor="text1"/>
                <w:sz w:val="24"/>
                <w:szCs w:val="24"/>
              </w:rPr>
            </w:pPr>
            <w:r w:rsidRPr="00284F6E">
              <w:rPr>
                <w:rFonts w:eastAsia="Arial"/>
                <w:b/>
                <w:bCs/>
                <w:color w:val="000000" w:themeColor="text1"/>
                <w:sz w:val="24"/>
                <w:szCs w:val="24"/>
              </w:rPr>
              <w:t xml:space="preserve">Explore </w:t>
            </w:r>
            <w:r w:rsidRPr="00284F6E">
              <w:rPr>
                <w:rFonts w:eastAsia="Arial"/>
                <w:color w:val="000000" w:themeColor="text1"/>
                <w:sz w:val="24"/>
                <w:szCs w:val="24"/>
              </w:rPr>
              <w:t>what work</w:t>
            </w:r>
            <w:r w:rsidR="00211695" w:rsidRPr="00284F6E">
              <w:rPr>
                <w:rFonts w:eastAsia="Arial"/>
                <w:color w:val="000000" w:themeColor="text1"/>
                <w:sz w:val="24"/>
                <w:szCs w:val="24"/>
              </w:rPr>
              <w:t>s</w:t>
            </w:r>
            <w:r w:rsidRPr="00284F6E">
              <w:rPr>
                <w:rFonts w:eastAsia="Arial"/>
                <w:color w:val="000000" w:themeColor="text1"/>
                <w:sz w:val="24"/>
                <w:szCs w:val="24"/>
              </w:rPr>
              <w:t xml:space="preserve"> in relation to tackling repeat victimisation and repeat offending</w:t>
            </w:r>
            <w:r w:rsidR="00211695" w:rsidRPr="00284F6E">
              <w:rPr>
                <w:rFonts w:eastAsia="Arial"/>
                <w:color w:val="000000" w:themeColor="text1"/>
                <w:sz w:val="24"/>
                <w:szCs w:val="24"/>
              </w:rPr>
              <w:t xml:space="preserve"> during this </w:t>
            </w:r>
            <w:r w:rsidR="00211695" w:rsidRPr="00284F6E">
              <w:rPr>
                <w:rFonts w:eastAsia="Arial"/>
                <w:color w:val="000000" w:themeColor="text1"/>
                <w:sz w:val="24"/>
                <w:szCs w:val="24"/>
                <w:highlight w:val="yellow"/>
              </w:rPr>
              <w:t>investigation</w:t>
            </w:r>
            <w:r w:rsidRPr="00284F6E">
              <w:rPr>
                <w:rFonts w:eastAsia="Arial"/>
                <w:color w:val="000000" w:themeColor="text1"/>
                <w:sz w:val="24"/>
                <w:szCs w:val="24"/>
              </w:rPr>
              <w:t xml:space="preserve">. </w:t>
            </w:r>
            <w:r w:rsidR="792EA6F3" w:rsidRPr="00284F6E">
              <w:rPr>
                <w:rFonts w:eastAsia="Arial"/>
                <w:color w:val="000000" w:themeColor="text1"/>
                <w:sz w:val="24"/>
                <w:szCs w:val="24"/>
              </w:rPr>
              <w:t xml:space="preserve">Consider the use of evidence-based policing. </w:t>
            </w:r>
          </w:p>
          <w:p w14:paraId="595989E2" w14:textId="77777777" w:rsidR="00E676F7" w:rsidRPr="00284F6E" w:rsidRDefault="00E676F7" w:rsidP="00E676F7">
            <w:pPr>
              <w:ind w:right="237"/>
              <w:jc w:val="both"/>
              <w:rPr>
                <w:rFonts w:eastAsia="Arial"/>
                <w:color w:val="000000" w:themeColor="text1"/>
                <w:sz w:val="24"/>
                <w:szCs w:val="24"/>
              </w:rPr>
            </w:pPr>
          </w:p>
          <w:p w14:paraId="5B0B8BC6" w14:textId="220744A2" w:rsidR="00E676F7" w:rsidRPr="00284F6E" w:rsidRDefault="6FBB90E4" w:rsidP="00E676F7">
            <w:pPr>
              <w:ind w:right="237"/>
              <w:jc w:val="both"/>
              <w:rPr>
                <w:rFonts w:eastAsia="Arial"/>
                <w:color w:val="000000" w:themeColor="text1"/>
                <w:sz w:val="24"/>
                <w:szCs w:val="24"/>
              </w:rPr>
            </w:pPr>
            <w:r w:rsidRPr="00284F6E">
              <w:rPr>
                <w:rFonts w:eastAsia="Arial"/>
                <w:color w:val="000000" w:themeColor="text1"/>
                <w:sz w:val="24"/>
                <w:szCs w:val="24"/>
              </w:rPr>
              <w:t xml:space="preserve">2000 </w:t>
            </w:r>
            <w:r w:rsidR="00E676F7" w:rsidRPr="00284F6E">
              <w:rPr>
                <w:rFonts w:eastAsia="Arial"/>
                <w:color w:val="000000" w:themeColor="text1"/>
                <w:sz w:val="24"/>
                <w:szCs w:val="24"/>
              </w:rPr>
              <w:t xml:space="preserve">words </w:t>
            </w:r>
            <w:r w:rsidR="00E676F7" w:rsidRPr="00284F6E">
              <w:rPr>
                <w:rFonts w:eastAsia="Arial"/>
                <w:i/>
                <w:iCs/>
                <w:color w:val="000000" w:themeColor="text1"/>
                <w:sz w:val="24"/>
                <w:szCs w:val="24"/>
              </w:rPr>
              <w:t>(+/- 10%: include your actual word count at the end of each section)</w:t>
            </w:r>
          </w:p>
          <w:p w14:paraId="44219232" w14:textId="77777777" w:rsidR="00E676F7" w:rsidRPr="00284F6E" w:rsidRDefault="00E676F7" w:rsidP="00C614CF">
            <w:pPr>
              <w:ind w:right="237"/>
              <w:jc w:val="both"/>
              <w:rPr>
                <w:sz w:val="24"/>
                <w:szCs w:val="24"/>
              </w:rPr>
            </w:pPr>
          </w:p>
        </w:tc>
      </w:tr>
    </w:tbl>
    <w:p w14:paraId="2C6FC8FC" w14:textId="77777777" w:rsidR="00E676F7" w:rsidRPr="00284F6E" w:rsidRDefault="00E676F7" w:rsidP="00E676F7">
      <w:pPr>
        <w:ind w:right="237"/>
        <w:jc w:val="both"/>
        <w:rPr>
          <w:sz w:val="24"/>
          <w:szCs w:val="24"/>
        </w:rPr>
      </w:pPr>
    </w:p>
    <w:p w14:paraId="73C4BA6E" w14:textId="12C8C93E" w:rsidR="5B843AF0" w:rsidRPr="00284F6E" w:rsidRDefault="5B843AF0" w:rsidP="5B843AF0">
      <w:pPr>
        <w:ind w:right="237"/>
        <w:jc w:val="both"/>
        <w:rPr>
          <w:rFonts w:eastAsia="Arial"/>
          <w:color w:val="000000" w:themeColor="text1"/>
          <w:sz w:val="24"/>
          <w:szCs w:val="24"/>
        </w:rPr>
      </w:pPr>
    </w:p>
    <w:p w14:paraId="266FC690" w14:textId="1654BA04" w:rsidR="5B843AF0" w:rsidRPr="00284F6E" w:rsidRDefault="5B843AF0" w:rsidP="5B843AF0">
      <w:pPr>
        <w:ind w:right="237"/>
        <w:jc w:val="both"/>
        <w:rPr>
          <w:rFonts w:eastAsia="Arial"/>
          <w:color w:val="000000" w:themeColor="text1"/>
          <w:sz w:val="24"/>
          <w:szCs w:val="24"/>
        </w:rPr>
      </w:pPr>
      <w:r w:rsidRPr="00284F6E">
        <w:rPr>
          <w:rFonts w:eastAsia="Arial"/>
          <w:b/>
          <w:bCs/>
          <w:color w:val="000000" w:themeColor="text1"/>
          <w:sz w:val="24"/>
          <w:szCs w:val="24"/>
        </w:rPr>
        <w:t>ANSWER:</w:t>
      </w:r>
    </w:p>
    <w:p w14:paraId="5F772B8A" w14:textId="77777777" w:rsidR="00B954E1" w:rsidRPr="00284F6E" w:rsidRDefault="00B954E1" w:rsidP="00B954E1">
      <w:pPr>
        <w:jc w:val="both"/>
        <w:rPr>
          <w:rFonts w:eastAsia="Arial"/>
          <w:color w:val="000000" w:themeColor="text1"/>
          <w:sz w:val="24"/>
          <w:szCs w:val="24"/>
        </w:rPr>
      </w:pPr>
    </w:p>
    <w:p w14:paraId="1721BECF" w14:textId="3F5DDF40" w:rsidR="0049335E" w:rsidRPr="00284F6E" w:rsidRDefault="0084718E" w:rsidP="00B954E1">
      <w:pPr>
        <w:jc w:val="both"/>
        <w:rPr>
          <w:rFonts w:eastAsia="Arial"/>
          <w:color w:val="000000" w:themeColor="text1"/>
          <w:sz w:val="24"/>
          <w:szCs w:val="24"/>
        </w:rPr>
      </w:pPr>
      <w:bookmarkStart w:id="0" w:name="_Hlk193754896"/>
      <w:r w:rsidRPr="00284F6E">
        <w:rPr>
          <w:rFonts w:eastAsia="Arial"/>
          <w:color w:val="000000" w:themeColor="text1"/>
          <w:sz w:val="24"/>
          <w:szCs w:val="24"/>
        </w:rPr>
        <w:t xml:space="preserve">One of the serious and complex investigations I was responsible for involved a vulnerable victim of Anti-Social Behaviour. </w:t>
      </w:r>
      <w:r w:rsidR="0049335E" w:rsidRPr="00284F6E">
        <w:rPr>
          <w:rFonts w:eastAsia="Arial"/>
          <w:color w:val="000000" w:themeColor="text1"/>
          <w:sz w:val="24"/>
          <w:szCs w:val="24"/>
        </w:rPr>
        <w:t>In this essay I will use Bould’s Reflection Model (Boud, Keogh and Walker, 1985) to reflect on my practice during this investigation. This cyclic model includes three stages – Experience, Reflection, and Learning, and it will be used to reflect on the different approaches implemented to support the victim, and on what works to address repeat victimization using evidence-based knowledge.</w:t>
      </w:r>
    </w:p>
    <w:p w14:paraId="4F80DD76" w14:textId="77777777" w:rsidR="0049335E" w:rsidRPr="00284F6E" w:rsidRDefault="0049335E" w:rsidP="00B954E1">
      <w:pPr>
        <w:jc w:val="both"/>
        <w:rPr>
          <w:rFonts w:eastAsia="Arial"/>
          <w:color w:val="000000" w:themeColor="text1"/>
          <w:sz w:val="24"/>
          <w:szCs w:val="24"/>
        </w:rPr>
      </w:pPr>
    </w:p>
    <w:p w14:paraId="1F7C4D92" w14:textId="1DD33FFF" w:rsidR="00F40D08" w:rsidRPr="00284F6E" w:rsidRDefault="00284F6E" w:rsidP="00B954E1">
      <w:pPr>
        <w:jc w:val="both"/>
        <w:rPr>
          <w:rFonts w:eastAsia="Arial"/>
          <w:color w:val="000000" w:themeColor="text1"/>
          <w:sz w:val="24"/>
          <w:szCs w:val="24"/>
          <w:u w:val="single"/>
        </w:rPr>
      </w:pPr>
      <w:r w:rsidRPr="00284F6E">
        <w:rPr>
          <w:rFonts w:eastAsia="Arial"/>
          <w:color w:val="000000" w:themeColor="text1"/>
          <w:sz w:val="24"/>
          <w:szCs w:val="24"/>
          <w:u w:val="single"/>
        </w:rPr>
        <w:t>Experience</w:t>
      </w:r>
    </w:p>
    <w:p w14:paraId="6FC4FF83" w14:textId="77777777" w:rsidR="00284F6E" w:rsidRPr="00284F6E" w:rsidRDefault="00284F6E" w:rsidP="00B954E1">
      <w:pPr>
        <w:jc w:val="both"/>
        <w:rPr>
          <w:rFonts w:eastAsia="Arial"/>
          <w:color w:val="000000" w:themeColor="text1"/>
          <w:sz w:val="24"/>
          <w:szCs w:val="24"/>
          <w:u w:val="single"/>
        </w:rPr>
      </w:pPr>
    </w:p>
    <w:p w14:paraId="6F3503D5" w14:textId="0144C636" w:rsidR="00B954E1" w:rsidRPr="00284F6E" w:rsidRDefault="00284F6E" w:rsidP="00662EFE">
      <w:pPr>
        <w:jc w:val="both"/>
        <w:rPr>
          <w:rFonts w:eastAsia="Arial"/>
          <w:color w:val="000000" w:themeColor="text1"/>
          <w:sz w:val="24"/>
          <w:szCs w:val="24"/>
        </w:rPr>
      </w:pPr>
      <w:r w:rsidRPr="00284F6E">
        <w:rPr>
          <w:rFonts w:eastAsia="Arial"/>
          <w:color w:val="000000" w:themeColor="text1"/>
          <w:sz w:val="24"/>
          <w:szCs w:val="24"/>
        </w:rPr>
        <w:t>I have attended and investigated a report made by a female, that I will refer to as Priya, claiming that her upstairs neighbour, that I will refer to as Anna, was stomping on the ceiling to antagonise her.</w:t>
      </w:r>
      <w:r>
        <w:rPr>
          <w:rFonts w:eastAsia="Arial"/>
          <w:color w:val="000000" w:themeColor="text1"/>
          <w:sz w:val="24"/>
          <w:szCs w:val="24"/>
        </w:rPr>
        <w:t xml:space="preserve"> I noted that t</w:t>
      </w:r>
      <w:r w:rsidR="00662EFE">
        <w:rPr>
          <w:rFonts w:eastAsia="Arial"/>
          <w:color w:val="000000" w:themeColor="text1"/>
          <w:sz w:val="24"/>
          <w:szCs w:val="24"/>
        </w:rPr>
        <w:t>here were 36 police reports for the previous nine months involving these two individuals and</w:t>
      </w:r>
      <w:r w:rsidR="00B954E1" w:rsidRPr="00284F6E">
        <w:rPr>
          <w:rFonts w:eastAsia="Arial"/>
          <w:color w:val="000000" w:themeColor="text1"/>
          <w:sz w:val="24"/>
          <w:szCs w:val="24"/>
        </w:rPr>
        <w:t xml:space="preserve"> that Anna had been moved to another </w:t>
      </w:r>
      <w:r w:rsidR="00662EFE">
        <w:rPr>
          <w:rFonts w:eastAsia="Arial"/>
          <w:color w:val="000000" w:themeColor="text1"/>
          <w:sz w:val="24"/>
          <w:szCs w:val="24"/>
        </w:rPr>
        <w:t>another</w:t>
      </w:r>
      <w:r w:rsidR="00B954E1" w:rsidRPr="00284F6E">
        <w:rPr>
          <w:rFonts w:eastAsia="Arial"/>
          <w:color w:val="000000" w:themeColor="text1"/>
          <w:sz w:val="24"/>
          <w:szCs w:val="24"/>
        </w:rPr>
        <w:t xml:space="preserve"> because of the issues with Priya. When I attended Priya’s address she was quite agitated, she was under the influence of alcohol and it was difficult to understand what she was saying as her speech was not coherent and there were some language barriers. I called Language Line support which is a telephone interpreter service that officers use when there is a language. Using this service Priya </w:t>
      </w:r>
      <w:r w:rsidR="00662EFE">
        <w:rPr>
          <w:rFonts w:eastAsia="Arial"/>
          <w:color w:val="000000" w:themeColor="text1"/>
          <w:sz w:val="24"/>
          <w:szCs w:val="24"/>
        </w:rPr>
        <w:t>made several allegations against Anna including making noise, turning the neighbours against her, an assault, and theft of a mobile which was the only matter that had not been reported. I then used the National Decision Making model (College of Policing, 2013) to decide my next actions.</w:t>
      </w:r>
      <w:r w:rsidR="003978C2" w:rsidRPr="003978C2">
        <w:rPr>
          <w:rFonts w:eastAsia="Arial"/>
          <w:color w:val="000000" w:themeColor="text1"/>
          <w:sz w:val="24"/>
          <w:szCs w:val="24"/>
        </w:rPr>
        <w:t xml:space="preserve"> </w:t>
      </w:r>
      <w:r w:rsidR="003978C2" w:rsidRPr="00284F6E">
        <w:rPr>
          <w:rFonts w:eastAsia="Arial"/>
          <w:color w:val="000000" w:themeColor="text1"/>
          <w:sz w:val="24"/>
          <w:szCs w:val="24"/>
        </w:rPr>
        <w:t>Due to Priya being quite upset and under the influence of alcohol</w:t>
      </w:r>
      <w:r w:rsidR="003978C2">
        <w:rPr>
          <w:rFonts w:eastAsia="Arial"/>
          <w:color w:val="000000" w:themeColor="text1"/>
          <w:sz w:val="24"/>
          <w:szCs w:val="24"/>
        </w:rPr>
        <w:t>,</w:t>
      </w:r>
      <w:r w:rsidR="00B954E1" w:rsidRPr="00284F6E">
        <w:rPr>
          <w:rFonts w:eastAsia="Arial"/>
          <w:color w:val="000000" w:themeColor="text1"/>
          <w:sz w:val="24"/>
          <w:szCs w:val="24"/>
        </w:rPr>
        <w:t xml:space="preserve">it would not be appropriate for me to obtain a statement regarding the theft at this point. Instead, I tried to obtain some information that would inform which safeguarding </w:t>
      </w:r>
      <w:r w:rsidR="00B954E1" w:rsidRPr="00284F6E">
        <w:rPr>
          <w:rFonts w:eastAsia="Arial"/>
          <w:color w:val="000000" w:themeColor="text1"/>
          <w:sz w:val="24"/>
          <w:szCs w:val="24"/>
        </w:rPr>
        <w:lastRenderedPageBreak/>
        <w:t xml:space="preserve">measures should be put in place. Priya said she struggled with “her head” but she was unable to be more specific, she said all family members, friends and neighbours have stopped contact with her, and that she only leaves her address to buy groceries, alcohol and cigarettes. She also said she drinks several bottles of alcohol per day and was able to share what her General Practice (GP) surgery was. </w:t>
      </w:r>
    </w:p>
    <w:p w14:paraId="3D0F5D35" w14:textId="77777777" w:rsidR="00284F6E" w:rsidRPr="00284F6E" w:rsidRDefault="00284F6E" w:rsidP="00B954E1">
      <w:pPr>
        <w:jc w:val="both"/>
        <w:rPr>
          <w:rFonts w:eastAsia="Arial"/>
          <w:color w:val="000000" w:themeColor="text1"/>
          <w:sz w:val="24"/>
          <w:szCs w:val="24"/>
        </w:rPr>
      </w:pPr>
    </w:p>
    <w:p w14:paraId="307C90CB" w14:textId="76F6846C" w:rsidR="00284F6E" w:rsidRPr="00284F6E" w:rsidRDefault="00284F6E" w:rsidP="00B954E1">
      <w:pPr>
        <w:jc w:val="both"/>
        <w:rPr>
          <w:rFonts w:eastAsia="Arial"/>
          <w:color w:val="000000" w:themeColor="text1"/>
          <w:sz w:val="24"/>
          <w:szCs w:val="24"/>
          <w:u w:val="single"/>
        </w:rPr>
      </w:pPr>
      <w:r w:rsidRPr="00284F6E">
        <w:rPr>
          <w:rFonts w:eastAsia="Arial"/>
          <w:color w:val="000000" w:themeColor="text1"/>
          <w:sz w:val="24"/>
          <w:szCs w:val="24"/>
          <w:u w:val="single"/>
        </w:rPr>
        <w:t>Reflection</w:t>
      </w:r>
    </w:p>
    <w:p w14:paraId="2D150D0A" w14:textId="77777777" w:rsidR="00284F6E" w:rsidRPr="00284F6E" w:rsidRDefault="00284F6E" w:rsidP="00B954E1">
      <w:pPr>
        <w:jc w:val="both"/>
        <w:rPr>
          <w:rFonts w:eastAsia="Arial"/>
          <w:color w:val="000000" w:themeColor="text1"/>
          <w:sz w:val="24"/>
          <w:szCs w:val="24"/>
          <w:u w:val="single"/>
        </w:rPr>
      </w:pPr>
    </w:p>
    <w:p w14:paraId="7DEA250A" w14:textId="77777777"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I followed the </w:t>
      </w:r>
      <w:bookmarkStart w:id="1" w:name="_Hlk193751691"/>
      <w:r w:rsidRPr="00284F6E">
        <w:rPr>
          <w:rFonts w:eastAsia="Arial"/>
          <w:color w:val="000000" w:themeColor="text1"/>
          <w:sz w:val="24"/>
          <w:szCs w:val="24"/>
        </w:rPr>
        <w:t>College of Policing (2021</w:t>
      </w:r>
      <w:bookmarkEnd w:id="1"/>
      <w:r w:rsidRPr="00284F6E">
        <w:rPr>
          <w:rFonts w:eastAsia="Arial"/>
          <w:color w:val="000000" w:themeColor="text1"/>
          <w:sz w:val="24"/>
          <w:szCs w:val="24"/>
        </w:rPr>
        <w:t>) THRIVE approach which considers threat, harm, risk, investigation, vulnerability and engagement, when dealing with this case. The College of Policing (2021) defines vulnerability for policing purposes as a person who “as a result of their situation or circumstances is unable to take care or protect themselves, or others, from harm or exploitation”. The application of the THRIVE approach (College of Policing, 2021) includes four steps: identifying vulnerabilities, how these vulnerabilities interact with the individual’s environment to impact risk of harm, assessing the risk of harm, and taking appropriate action. Based on the information provided to me by Priya and that I obtained from reading the previous occurrences, Priya is considered a vulnerable person. Priya presents multiple risk factors related to Anti-Social Behaviour, such us difficulties with her mental health and alcohol use, isolation, impulsivity, and lacks protective factors, such as positive activities, support network, and goals. The presence of these risk factors and absence of protective factors have been showed to increase people’s propensity to be influenced by others to engage in anti-social activities but also to be unable to defend themselves from being abused and exploited by others (Ruback, Clark, and Warner, 2014).</w:t>
      </w:r>
    </w:p>
    <w:p w14:paraId="34BA6E8D" w14:textId="77777777" w:rsidR="00B954E1" w:rsidRPr="00284F6E" w:rsidRDefault="00B954E1" w:rsidP="00B954E1">
      <w:pPr>
        <w:jc w:val="both"/>
        <w:rPr>
          <w:rFonts w:eastAsia="Arial"/>
          <w:color w:val="000000" w:themeColor="text1"/>
          <w:sz w:val="24"/>
          <w:szCs w:val="24"/>
        </w:rPr>
      </w:pPr>
    </w:p>
    <w:p w14:paraId="1A9BDB55" w14:textId="6F2FF6E7"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I identified Priya’s vulnerabilities, and recognised that these vulnerabilities have put her in a higher risk situation when Anna was living there. However, even though the risk had now decreased with Anna’s relocation, Priya’s vulnerability factors were still present and the risk associated with these was still significant. As a result, I submitted a Public Protection Notice (PPN) which is a referral outlining the issues an individual is facing, protective factors, safeguarding measures already put in place, a risk assessment, and officer’s actions and thoughts on the matter </w:t>
      </w:r>
      <w:bookmarkStart w:id="2" w:name="_Hlk193751889"/>
      <w:r w:rsidRPr="00284F6E">
        <w:rPr>
          <w:rFonts w:eastAsia="Arial"/>
          <w:color w:val="000000" w:themeColor="text1"/>
          <w:sz w:val="24"/>
          <w:szCs w:val="24"/>
        </w:rPr>
        <w:t>(Bournemouth, Christchurch and Poole Safeguarding Adults Board, 2015</w:t>
      </w:r>
      <w:bookmarkEnd w:id="2"/>
      <w:r w:rsidRPr="00284F6E">
        <w:rPr>
          <w:rFonts w:eastAsia="Arial"/>
          <w:color w:val="000000" w:themeColor="text1"/>
          <w:sz w:val="24"/>
          <w:szCs w:val="24"/>
        </w:rPr>
        <w:t xml:space="preserve">, </w:t>
      </w:r>
      <w:bookmarkStart w:id="3" w:name="_Hlk193752241"/>
      <w:r w:rsidRPr="00284F6E">
        <w:rPr>
          <w:rFonts w:eastAsia="Arial"/>
          <w:color w:val="000000" w:themeColor="text1"/>
          <w:sz w:val="24"/>
          <w:szCs w:val="24"/>
        </w:rPr>
        <w:t>HMICFRS, 2023</w:t>
      </w:r>
      <w:bookmarkEnd w:id="3"/>
      <w:r w:rsidRPr="00284F6E">
        <w:rPr>
          <w:rFonts w:eastAsia="Arial"/>
          <w:color w:val="000000" w:themeColor="text1"/>
          <w:sz w:val="24"/>
          <w:szCs w:val="24"/>
        </w:rPr>
        <w:t xml:space="preserve">). This referral is shared with relevant agencies depending on the nature of the concern. In Priya’s case, this was an Adult at Risk referral and therefore it was shared with her GP, Social Services, council, and a substance misuse team. The ultimate goal of PPNs is to prevent further harm to the individual while working in partnership to recognise and respond to vulnerability </w:t>
      </w:r>
      <w:bookmarkStart w:id="4" w:name="_Hlk193752341"/>
      <w:r w:rsidRPr="00284F6E">
        <w:rPr>
          <w:rFonts w:eastAsia="Arial"/>
          <w:color w:val="000000" w:themeColor="text1"/>
          <w:sz w:val="24"/>
          <w:szCs w:val="24"/>
        </w:rPr>
        <w:t>(National Police Chief’s Council, 2022).</w:t>
      </w:r>
      <w:bookmarkEnd w:id="4"/>
    </w:p>
    <w:p w14:paraId="4BD5E5E8" w14:textId="77777777" w:rsidR="00B954E1" w:rsidRPr="00284F6E" w:rsidRDefault="00B954E1" w:rsidP="00B954E1">
      <w:pPr>
        <w:jc w:val="both"/>
        <w:rPr>
          <w:rFonts w:eastAsia="Arial"/>
          <w:color w:val="000000" w:themeColor="text1"/>
          <w:sz w:val="24"/>
          <w:szCs w:val="24"/>
        </w:rPr>
      </w:pPr>
    </w:p>
    <w:p w14:paraId="683A1887" w14:textId="77777777"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In complex cases such as Priya’s it is not reasonable to expect that the intervention of one isolated organisation will provide an effective response and therefore fully safeguard Priya. The role of the police in such matters is limited to ensure the individual is safe in a certain moment in time and to refer these cases to relevant bodies for medium to long term safeguarding. Naturally, if an offence has been established then the police is responsible for taking different measures. The complexity of this case requires, for instance, support from the GP to address Priya’s alcohol abuse and mental health issues as a starting point. Regardless of measures the police, council or social services may put in place to safeguard Priya, her main vulnerability comes from her difficulty to cope with life and therefore recurring to </w:t>
      </w:r>
      <w:r w:rsidRPr="00284F6E">
        <w:rPr>
          <w:rFonts w:eastAsia="Arial"/>
          <w:color w:val="000000" w:themeColor="text1"/>
          <w:sz w:val="24"/>
          <w:szCs w:val="24"/>
        </w:rPr>
        <w:lastRenderedPageBreak/>
        <w:t xml:space="preserve">alcohol. This is an underlying issue that will be present regardless of her living conditions or daily activities. Alongside the mental health support, Priya would benefit from counselling sessions to identify protective factors and to establish goals as these are linked with a decrease in anti-social behaviour (Schwenker et al., 2023). It has been shown that goals assist individuals to cope with hardship and motivate them to keep taking positive steps towards the life they want (Schwenker et al., 2023). Priya can then understand what skills she has or would like to acquire which could then assist Social Services and the council to provide Priya with support towards completing courses or relocating to an area where these would be more readily accessible. </w:t>
      </w:r>
    </w:p>
    <w:p w14:paraId="79011EDA" w14:textId="77777777" w:rsidR="00B954E1" w:rsidRPr="00284F6E" w:rsidRDefault="00B954E1" w:rsidP="00B954E1">
      <w:pPr>
        <w:jc w:val="both"/>
        <w:rPr>
          <w:rFonts w:eastAsia="Arial"/>
          <w:color w:val="000000" w:themeColor="text1"/>
          <w:sz w:val="24"/>
          <w:szCs w:val="24"/>
        </w:rPr>
      </w:pPr>
    </w:p>
    <w:p w14:paraId="17CBEC48" w14:textId="77777777"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Unfortunately this is rarely the reality – the Crime Survey for England and Wales reported that only 53.5% of people were satisfied with police response and 42.7% were satisfied with council response when they reported an issue (ONS, 2024). Levels of satisfaction with other agencies was even lower. While the means for shared communication and information have been paved out, the need for a systemic approach means that if one of the pillars fail, it is hard to keep the others standing. This is evidenced when considering Maslow’s Hierarchy of Needs theory which main argument is that there is an hierarchy of human needs and that a need cannot be satisfied if the need below is not met (Pichère and Cadiat, 2015). For instance, safety needs are below needs of friendship, achievement or problem solving (Pichère and Cadiat, 2015). Therefore, in Priya’s case, if the police fail to attend her reports she may not feel safe which hinders any work she may do for herself. Similarly, if Priya works towards addressing her alcohol and mental health issues but lives in an area with high anti-social behaviour rates she will struggle to succeed in her recovery because she is in an unstable and hostile environment. </w:t>
      </w:r>
    </w:p>
    <w:p w14:paraId="7977C3A9" w14:textId="77777777" w:rsidR="00B954E1" w:rsidRPr="00284F6E" w:rsidRDefault="00B954E1" w:rsidP="00B954E1">
      <w:pPr>
        <w:jc w:val="both"/>
        <w:rPr>
          <w:rFonts w:eastAsia="Arial"/>
          <w:color w:val="000000" w:themeColor="text1"/>
          <w:sz w:val="24"/>
          <w:szCs w:val="24"/>
        </w:rPr>
      </w:pPr>
    </w:p>
    <w:p w14:paraId="30E57D93" w14:textId="2D802B3D" w:rsidR="00284F6E" w:rsidRPr="00284F6E" w:rsidRDefault="00284F6E" w:rsidP="00B954E1">
      <w:pPr>
        <w:jc w:val="both"/>
        <w:rPr>
          <w:rFonts w:eastAsia="Arial"/>
          <w:color w:val="000000" w:themeColor="text1"/>
          <w:sz w:val="24"/>
          <w:szCs w:val="24"/>
          <w:u w:val="single"/>
        </w:rPr>
      </w:pPr>
      <w:r w:rsidRPr="00284F6E">
        <w:rPr>
          <w:rFonts w:eastAsia="Arial"/>
          <w:color w:val="000000" w:themeColor="text1"/>
          <w:sz w:val="24"/>
          <w:szCs w:val="24"/>
          <w:u w:val="single"/>
        </w:rPr>
        <w:t>Learning</w:t>
      </w:r>
    </w:p>
    <w:p w14:paraId="23896166" w14:textId="77777777" w:rsidR="00284F6E" w:rsidRPr="00284F6E" w:rsidRDefault="00284F6E" w:rsidP="00B954E1">
      <w:pPr>
        <w:jc w:val="both"/>
        <w:rPr>
          <w:rFonts w:eastAsia="Arial"/>
          <w:color w:val="000000" w:themeColor="text1"/>
          <w:sz w:val="24"/>
          <w:szCs w:val="24"/>
        </w:rPr>
      </w:pPr>
    </w:p>
    <w:p w14:paraId="05343597" w14:textId="5F51FB58"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Priya has been failed by many agencies; the Anti-Social Behaviour case review process is triggered when one becomes the victim of ASB in at least three occasions within 12 months and requires agencies to collaborate to identify and address the issues in hand. However, this process was never initiated for Priya. Her reports were either deemed a concern for safety or mental health call, an offence, a disturbance, or her neighbour had reported Priya. If reports had been considered as a whole this process could have been initiated earlier and agencies could have intervened. The report I dealt with was counted as the second occasion of ASB when clearly there are have been more occasions. PPNs had been submitted numerous times before but Priya had not been able to have an appointment with her GP, any substance misuse team and while Anna was relocated, Priya remained in the same address.</w:t>
      </w:r>
      <w:r w:rsidR="00284F6E" w:rsidRPr="00284F6E">
        <w:rPr>
          <w:rFonts w:eastAsia="Arial"/>
          <w:color w:val="000000" w:themeColor="text1"/>
          <w:sz w:val="24"/>
          <w:szCs w:val="24"/>
        </w:rPr>
        <w:t xml:space="preserve"> Therefore, a system that captures the different types of concern and identify the vulnerabilities presented by someone at an early stage would be key to provide an appropriate response at an early stage. </w:t>
      </w:r>
    </w:p>
    <w:p w14:paraId="6DD7331E" w14:textId="77777777" w:rsidR="00B954E1" w:rsidRPr="00284F6E" w:rsidRDefault="00B954E1" w:rsidP="00B954E1">
      <w:pPr>
        <w:jc w:val="both"/>
        <w:rPr>
          <w:rFonts w:eastAsia="Arial"/>
          <w:color w:val="000000" w:themeColor="text1"/>
          <w:sz w:val="24"/>
          <w:szCs w:val="24"/>
        </w:rPr>
      </w:pPr>
    </w:p>
    <w:p w14:paraId="06374BC7" w14:textId="77777777" w:rsidR="00284F6E" w:rsidRPr="00284F6E" w:rsidRDefault="00284F6E" w:rsidP="00284F6E">
      <w:pPr>
        <w:jc w:val="both"/>
        <w:rPr>
          <w:rFonts w:eastAsia="Arial"/>
          <w:color w:val="000000" w:themeColor="text1"/>
          <w:sz w:val="24"/>
          <w:szCs w:val="24"/>
          <w:u w:val="single"/>
        </w:rPr>
      </w:pPr>
      <w:r w:rsidRPr="00284F6E">
        <w:rPr>
          <w:rFonts w:eastAsia="Arial"/>
          <w:color w:val="000000" w:themeColor="text1"/>
          <w:sz w:val="24"/>
          <w:szCs w:val="24"/>
          <w:u w:val="single"/>
        </w:rPr>
        <w:t>Experience</w:t>
      </w:r>
    </w:p>
    <w:p w14:paraId="0D86C4C4" w14:textId="77777777" w:rsidR="00284F6E" w:rsidRPr="00284F6E" w:rsidRDefault="00284F6E" w:rsidP="00B954E1">
      <w:pPr>
        <w:jc w:val="both"/>
        <w:rPr>
          <w:rFonts w:eastAsia="Arial"/>
          <w:color w:val="000000" w:themeColor="text1"/>
          <w:sz w:val="24"/>
          <w:szCs w:val="24"/>
        </w:rPr>
      </w:pPr>
    </w:p>
    <w:p w14:paraId="3EF89482" w14:textId="77777777"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There are several theories that attempt to explain why certain individuals are more likely to become victims of crime. One of those theories is the Lifestyle Theory of victimisation which posits that people who engage in high-risk level activities, such as living in areas where the crime rates are high, having an alcohol or drug problem, or </w:t>
      </w:r>
      <w:r w:rsidRPr="00284F6E">
        <w:rPr>
          <w:rFonts w:eastAsia="Arial"/>
          <w:color w:val="000000" w:themeColor="text1"/>
          <w:sz w:val="24"/>
          <w:szCs w:val="24"/>
        </w:rPr>
        <w:lastRenderedPageBreak/>
        <w:t xml:space="preserve">committing crime, put themselves in a position where they are more likely to becomes victims of a crime (Hindelang, Gottfredson and Garofalo, 1978; Pratt and Turanovic, 2016). Looking back at Priya’s lifestyle, particularly her alcohol problem, isolation and living in an area where there is a high rate of crime and anti-social behaviour, she is more likely to become a victim compared to someone who does not face the same challenges. </w:t>
      </w:r>
    </w:p>
    <w:p w14:paraId="354897AB" w14:textId="77777777" w:rsidR="00B954E1" w:rsidRPr="00284F6E" w:rsidRDefault="00B954E1" w:rsidP="00B954E1">
      <w:pPr>
        <w:jc w:val="both"/>
        <w:rPr>
          <w:rFonts w:eastAsia="Arial"/>
          <w:color w:val="000000" w:themeColor="text1"/>
          <w:sz w:val="24"/>
          <w:szCs w:val="24"/>
        </w:rPr>
      </w:pPr>
    </w:p>
    <w:p w14:paraId="305E39D8" w14:textId="77777777" w:rsidR="00284F6E" w:rsidRPr="00284F6E" w:rsidRDefault="00284F6E" w:rsidP="00284F6E">
      <w:pPr>
        <w:jc w:val="both"/>
        <w:rPr>
          <w:rFonts w:eastAsia="Arial"/>
          <w:color w:val="000000" w:themeColor="text1"/>
          <w:sz w:val="24"/>
          <w:szCs w:val="24"/>
          <w:u w:val="single"/>
        </w:rPr>
      </w:pPr>
      <w:r w:rsidRPr="00284F6E">
        <w:rPr>
          <w:rFonts w:eastAsia="Arial"/>
          <w:color w:val="000000" w:themeColor="text1"/>
          <w:sz w:val="24"/>
          <w:szCs w:val="24"/>
          <w:u w:val="single"/>
        </w:rPr>
        <w:t>Reflection</w:t>
      </w:r>
    </w:p>
    <w:p w14:paraId="6E28DAC9" w14:textId="77777777" w:rsidR="00284F6E" w:rsidRPr="00284F6E" w:rsidRDefault="00284F6E" w:rsidP="00B954E1">
      <w:pPr>
        <w:jc w:val="both"/>
        <w:rPr>
          <w:rFonts w:eastAsia="Arial"/>
          <w:color w:val="000000" w:themeColor="text1"/>
          <w:sz w:val="24"/>
          <w:szCs w:val="24"/>
        </w:rPr>
      </w:pPr>
    </w:p>
    <w:p w14:paraId="616610F9" w14:textId="77777777"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Priya is also considered a repeat victim. Repeat victimisation occurs when someone is the victim of a crime or anti-social incident more than once within 12 months (Home Office, 2023). There is no clear definition for what constitutes anti-social behaviour, however officers appear to consider these to be targeted “low-level” crimes and actions that do not amount to an offence. O et al. (2017) have shown that a small part of the population is the recipient of most crime, more specifically that 5% of the population are the victims of 60% of crime, and that the risk of victimisation increases with each crime that the victim has been subjected to. Focusing on anti-social behaviour, the Crime Survey for England and Wales report in 2024 concluded that 47.8% of people in England and Wales, and 40.3% in South Wales had experienced or witnessed anti-social behaviour within the last 12 months (ONS, 2024). The consequences of repeat offending and anti-social behaviour can be comparable to victims of violent crime with significant impact on mental and physical health as well as daily life (Heap, 2021). Addressing repeat victimisation and repeat offending becomes paramount when considering the impact and prevalence of anti-social behaviour. </w:t>
      </w:r>
    </w:p>
    <w:p w14:paraId="459DE766" w14:textId="77777777" w:rsidR="00B954E1" w:rsidRPr="00284F6E" w:rsidRDefault="00B954E1" w:rsidP="00B954E1">
      <w:pPr>
        <w:jc w:val="both"/>
        <w:rPr>
          <w:rFonts w:eastAsia="Arial"/>
          <w:color w:val="000000" w:themeColor="text1"/>
          <w:sz w:val="24"/>
          <w:szCs w:val="24"/>
        </w:rPr>
      </w:pPr>
    </w:p>
    <w:p w14:paraId="7ED172A9" w14:textId="77777777" w:rsidR="00284F6E" w:rsidRPr="00284F6E" w:rsidRDefault="00284F6E" w:rsidP="00284F6E">
      <w:pPr>
        <w:jc w:val="both"/>
        <w:rPr>
          <w:rFonts w:eastAsia="Arial"/>
          <w:color w:val="000000" w:themeColor="text1"/>
          <w:sz w:val="24"/>
          <w:szCs w:val="24"/>
          <w:u w:val="single"/>
        </w:rPr>
      </w:pPr>
      <w:r w:rsidRPr="00284F6E">
        <w:rPr>
          <w:rFonts w:eastAsia="Arial"/>
          <w:color w:val="000000" w:themeColor="text1"/>
          <w:sz w:val="24"/>
          <w:szCs w:val="24"/>
          <w:u w:val="single"/>
        </w:rPr>
        <w:t>Experience</w:t>
      </w:r>
    </w:p>
    <w:p w14:paraId="4A1766D9" w14:textId="77777777" w:rsidR="00284F6E" w:rsidRPr="00284F6E" w:rsidRDefault="00284F6E" w:rsidP="00B954E1">
      <w:pPr>
        <w:jc w:val="both"/>
        <w:rPr>
          <w:rFonts w:eastAsia="Arial"/>
          <w:color w:val="000000" w:themeColor="text1"/>
          <w:sz w:val="24"/>
          <w:szCs w:val="24"/>
        </w:rPr>
      </w:pPr>
    </w:p>
    <w:p w14:paraId="23A600D1" w14:textId="55C31A2E"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Interventions often address repeat victimisation and offending at the same time. While investigating Priya’s report, I submitted an address marker for Priya so officers know she is often a victim of crime while at home, which will then tailor officers’ response to calls. I have also requested for increased police patrols in her area which are a deterrent for offending; Braga et al. (2019a) found a reduction in crime in areas when targeted police patrols were implemented (Braga, Welsh, and Schnell, 2019). As one of the arguments of Lifestyle Theory is that living in a “bad area” can make one more vulnerable to crime, geographic targeting by increasing police patrols becomes an efficient strategy to tackle this issue.</w:t>
      </w:r>
    </w:p>
    <w:p w14:paraId="4292399D" w14:textId="77777777" w:rsidR="00284F6E" w:rsidRPr="00284F6E" w:rsidRDefault="00284F6E" w:rsidP="00B954E1">
      <w:pPr>
        <w:jc w:val="both"/>
        <w:rPr>
          <w:rFonts w:eastAsia="Arial"/>
          <w:color w:val="000000" w:themeColor="text1"/>
          <w:sz w:val="24"/>
          <w:szCs w:val="24"/>
        </w:rPr>
      </w:pPr>
    </w:p>
    <w:p w14:paraId="1AE86250" w14:textId="6CC05986" w:rsidR="00284F6E" w:rsidRPr="00284F6E" w:rsidRDefault="00284F6E" w:rsidP="00B954E1">
      <w:pPr>
        <w:jc w:val="both"/>
        <w:rPr>
          <w:rFonts w:eastAsia="Arial"/>
          <w:color w:val="000000" w:themeColor="text1"/>
          <w:sz w:val="24"/>
          <w:szCs w:val="24"/>
          <w:u w:val="single"/>
        </w:rPr>
      </w:pPr>
      <w:r w:rsidRPr="00284F6E">
        <w:rPr>
          <w:rFonts w:eastAsia="Arial"/>
          <w:color w:val="000000" w:themeColor="text1"/>
          <w:sz w:val="24"/>
          <w:szCs w:val="24"/>
          <w:u w:val="single"/>
        </w:rPr>
        <w:t>Reflection</w:t>
      </w:r>
    </w:p>
    <w:p w14:paraId="29335CBF" w14:textId="77777777" w:rsidR="00B954E1" w:rsidRPr="00284F6E" w:rsidRDefault="00B954E1" w:rsidP="00B954E1">
      <w:pPr>
        <w:jc w:val="both"/>
        <w:rPr>
          <w:rFonts w:eastAsia="Arial"/>
          <w:color w:val="000000" w:themeColor="text1"/>
          <w:sz w:val="24"/>
          <w:szCs w:val="24"/>
        </w:rPr>
      </w:pPr>
    </w:p>
    <w:p w14:paraId="327A1C08" w14:textId="5A5E8F11"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There have been multiple reports from Priya’s neighbour and therefore repeat offending could be explored. While that is not the angle this investigation took, it should be noted that impulsivity, substance misuse, and engaging in risk and/or anti-social activities are risk factors for both repeat victims and repeat offenders (Smith, 2004; Mortimer, 2010, Farrington, 2020). Therefore, by addressing Priya’s needs as the victim of anti-social behaviour it can be assumed there can be a positive impact in preventing Priya from engaging in crime or anti-social behaviour. Furthermore, it is widely accepted that people desist from crime as they age and come across changes in their identity (Copp et al., 2020). However, this desistance can be accelerated through the engagement in rehabilitation programmes and re-settlement into areas </w:t>
      </w:r>
      <w:r w:rsidRPr="00284F6E">
        <w:rPr>
          <w:rFonts w:eastAsia="Arial"/>
          <w:color w:val="000000" w:themeColor="text1"/>
          <w:sz w:val="24"/>
          <w:szCs w:val="24"/>
        </w:rPr>
        <w:lastRenderedPageBreak/>
        <w:t xml:space="preserve">with a smaller crime rate, as shown by Dawson and Stanko (2011) in their evaluation of the Diamond Initiative in London, and previously discussed along the Lifestyle Theory. </w:t>
      </w:r>
    </w:p>
    <w:p w14:paraId="0553C22D" w14:textId="77777777" w:rsidR="00B954E1" w:rsidRPr="00284F6E" w:rsidRDefault="00B954E1" w:rsidP="00B954E1">
      <w:pPr>
        <w:jc w:val="both"/>
        <w:rPr>
          <w:rFonts w:eastAsia="Arial"/>
          <w:color w:val="000000" w:themeColor="text1"/>
          <w:sz w:val="24"/>
          <w:szCs w:val="24"/>
        </w:rPr>
      </w:pPr>
    </w:p>
    <w:p w14:paraId="66575C92" w14:textId="77777777" w:rsidR="00284F6E" w:rsidRPr="00284F6E" w:rsidRDefault="00284F6E" w:rsidP="00284F6E">
      <w:pPr>
        <w:jc w:val="both"/>
        <w:rPr>
          <w:rFonts w:eastAsia="Arial"/>
          <w:color w:val="000000" w:themeColor="text1"/>
          <w:sz w:val="24"/>
          <w:szCs w:val="24"/>
          <w:u w:val="single"/>
        </w:rPr>
      </w:pPr>
      <w:r w:rsidRPr="00284F6E">
        <w:rPr>
          <w:rFonts w:eastAsia="Arial"/>
          <w:color w:val="000000" w:themeColor="text1"/>
          <w:sz w:val="24"/>
          <w:szCs w:val="24"/>
          <w:u w:val="single"/>
        </w:rPr>
        <w:t>Learning</w:t>
      </w:r>
    </w:p>
    <w:p w14:paraId="16CD8AED" w14:textId="77777777" w:rsidR="00284F6E" w:rsidRPr="00284F6E" w:rsidRDefault="00284F6E" w:rsidP="00B954E1">
      <w:pPr>
        <w:jc w:val="both"/>
        <w:rPr>
          <w:rFonts w:eastAsia="Arial"/>
          <w:color w:val="000000" w:themeColor="text1"/>
          <w:sz w:val="24"/>
          <w:szCs w:val="24"/>
        </w:rPr>
      </w:pPr>
    </w:p>
    <w:p w14:paraId="11922B09" w14:textId="402F5F66"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When addressing anti-social behaviour from a policing point of view, research into what works shows that briefing response and neighbourhood policing teams on the communities and ongoing issues, systematic use of intelligence to manage issues reported and providing the training and resources required for neighbourhood policing teams, provide the most efficient </w:t>
      </w:r>
      <w:r w:rsidR="00284F6E" w:rsidRPr="00284F6E">
        <w:rPr>
          <w:rFonts w:eastAsia="Arial"/>
          <w:color w:val="000000" w:themeColor="text1"/>
          <w:sz w:val="24"/>
          <w:szCs w:val="24"/>
        </w:rPr>
        <w:t>results</w:t>
      </w:r>
      <w:r w:rsidRPr="00284F6E">
        <w:rPr>
          <w:rFonts w:eastAsia="Arial"/>
          <w:color w:val="000000" w:themeColor="text1"/>
          <w:sz w:val="24"/>
          <w:szCs w:val="24"/>
        </w:rPr>
        <w:t xml:space="preserve"> to manage the anti-social behaviour in communities (</w:t>
      </w:r>
      <w:bookmarkStart w:id="5" w:name="_Hlk193754340"/>
      <w:r w:rsidRPr="00284F6E">
        <w:rPr>
          <w:rFonts w:eastAsia="Arial"/>
          <w:color w:val="000000" w:themeColor="text1"/>
          <w:sz w:val="24"/>
          <w:szCs w:val="24"/>
        </w:rPr>
        <w:t>Innes and Weston, 2010</w:t>
      </w:r>
      <w:bookmarkEnd w:id="5"/>
      <w:r w:rsidRPr="00284F6E">
        <w:rPr>
          <w:rFonts w:eastAsia="Arial"/>
          <w:color w:val="000000" w:themeColor="text1"/>
          <w:sz w:val="24"/>
          <w:szCs w:val="24"/>
        </w:rPr>
        <w:t xml:space="preserve">). </w:t>
      </w:r>
      <w:r w:rsidR="003978C2">
        <w:rPr>
          <w:rFonts w:eastAsia="Arial"/>
          <w:color w:val="000000" w:themeColor="text1"/>
          <w:sz w:val="24"/>
          <w:szCs w:val="24"/>
        </w:rPr>
        <w:t xml:space="preserve">Going forward, as a professional, I will consider not only people’s vulnerabilities to become victims of crime but also consider which vulnerabilities put them at risk of committing crime. </w:t>
      </w:r>
    </w:p>
    <w:p w14:paraId="146D8CF1" w14:textId="77777777" w:rsidR="00B954E1" w:rsidRPr="00284F6E" w:rsidRDefault="00B954E1" w:rsidP="00B954E1">
      <w:pPr>
        <w:jc w:val="both"/>
        <w:rPr>
          <w:rFonts w:eastAsia="Arial"/>
          <w:color w:val="000000" w:themeColor="text1"/>
          <w:sz w:val="24"/>
          <w:szCs w:val="24"/>
        </w:rPr>
      </w:pPr>
    </w:p>
    <w:p w14:paraId="2F89C0BA" w14:textId="373433BA" w:rsidR="00B954E1" w:rsidRPr="00284F6E" w:rsidRDefault="00B954E1" w:rsidP="00B954E1">
      <w:pPr>
        <w:jc w:val="both"/>
        <w:rPr>
          <w:rFonts w:eastAsia="Arial"/>
          <w:color w:val="000000" w:themeColor="text1"/>
          <w:sz w:val="24"/>
          <w:szCs w:val="24"/>
        </w:rPr>
      </w:pPr>
      <w:r w:rsidRPr="00284F6E">
        <w:rPr>
          <w:rFonts w:eastAsia="Arial"/>
          <w:color w:val="000000" w:themeColor="text1"/>
          <w:sz w:val="24"/>
          <w:szCs w:val="24"/>
        </w:rPr>
        <w:t xml:space="preserve">Protecting vulnerable people is a key priority for policing, however when people become victims of crime and anti-social behaviour it is unlikely that the work of one agency is enough to address the needs of vulnerable people. Therefore, multi-agency collaboration is essential to have access to more </w:t>
      </w:r>
      <w:r w:rsidR="003978C2">
        <w:rPr>
          <w:rFonts w:eastAsia="Arial"/>
          <w:color w:val="000000" w:themeColor="text1"/>
          <w:sz w:val="24"/>
          <w:szCs w:val="24"/>
        </w:rPr>
        <w:t xml:space="preserve">quantity </w:t>
      </w:r>
      <w:r w:rsidRPr="00284F6E">
        <w:rPr>
          <w:rFonts w:eastAsia="Arial"/>
          <w:color w:val="000000" w:themeColor="text1"/>
          <w:sz w:val="24"/>
          <w:szCs w:val="24"/>
        </w:rPr>
        <w:t>and more accurate information but also to work together to tackle their needs and consequently prevent further victimisation.</w:t>
      </w:r>
    </w:p>
    <w:bookmarkEnd w:id="0"/>
    <w:p w14:paraId="1E96D16A" w14:textId="302F013D" w:rsidR="5B843AF0" w:rsidRPr="00284F6E" w:rsidRDefault="5B843AF0" w:rsidP="00B954E1">
      <w:pPr>
        <w:ind w:right="237"/>
        <w:rPr>
          <w:rFonts w:eastAsia="Arial"/>
          <w:color w:val="000000" w:themeColor="text1"/>
          <w:sz w:val="24"/>
          <w:szCs w:val="24"/>
        </w:rPr>
      </w:pPr>
    </w:p>
    <w:p w14:paraId="06491356" w14:textId="3815DDF0" w:rsidR="00A221AB" w:rsidRPr="00284F6E" w:rsidRDefault="00A221AB" w:rsidP="00211695">
      <w:pPr>
        <w:overflowPunct/>
        <w:autoSpaceDE/>
        <w:autoSpaceDN/>
        <w:adjustRightInd/>
        <w:textAlignment w:val="auto"/>
        <w:rPr>
          <w:rFonts w:eastAsia="Arial"/>
          <w:color w:val="000000" w:themeColor="text1"/>
          <w:sz w:val="24"/>
          <w:szCs w:val="24"/>
        </w:rPr>
      </w:pPr>
    </w:p>
    <w:p w14:paraId="39F004BF" w14:textId="1F0FD576" w:rsidR="00211695" w:rsidRPr="00284F6E" w:rsidRDefault="00B954E1" w:rsidP="00211695">
      <w:pPr>
        <w:overflowPunct/>
        <w:autoSpaceDE/>
        <w:autoSpaceDN/>
        <w:adjustRightInd/>
        <w:textAlignment w:val="auto"/>
        <w:rPr>
          <w:rFonts w:eastAsia="Arial"/>
          <w:color w:val="000000" w:themeColor="text1"/>
          <w:sz w:val="24"/>
          <w:szCs w:val="24"/>
        </w:rPr>
      </w:pPr>
      <w:r w:rsidRPr="00284F6E">
        <w:rPr>
          <w:rFonts w:eastAsia="Arial"/>
          <w:color w:val="000000" w:themeColor="text1"/>
          <w:sz w:val="24"/>
          <w:szCs w:val="24"/>
        </w:rPr>
        <w:t>2</w:t>
      </w:r>
      <w:r w:rsidR="003978C2">
        <w:rPr>
          <w:rFonts w:eastAsia="Arial"/>
          <w:color w:val="000000" w:themeColor="text1"/>
          <w:sz w:val="24"/>
          <w:szCs w:val="24"/>
        </w:rPr>
        <w:t>142</w:t>
      </w:r>
      <w:r w:rsidRPr="00284F6E">
        <w:rPr>
          <w:rFonts w:eastAsia="Arial"/>
          <w:color w:val="000000" w:themeColor="text1"/>
          <w:sz w:val="24"/>
          <w:szCs w:val="24"/>
        </w:rPr>
        <w:t xml:space="preserve"> words</w:t>
      </w:r>
    </w:p>
    <w:p w14:paraId="386B9E52" w14:textId="71D07E3F" w:rsidR="02D63252" w:rsidRPr="00284F6E" w:rsidRDefault="02D63252" w:rsidP="5CE196A1">
      <w:pPr>
        <w:ind w:right="237"/>
        <w:jc w:val="both"/>
        <w:rPr>
          <w:b/>
          <w:bCs/>
          <w:color w:val="000000" w:themeColor="text1"/>
          <w:sz w:val="24"/>
          <w:szCs w:val="24"/>
        </w:rPr>
      </w:pPr>
    </w:p>
    <w:p w14:paraId="58751063" w14:textId="56C51CE5" w:rsidR="13AD8C62" w:rsidRPr="00284F6E" w:rsidRDefault="13AD8C62" w:rsidP="00211695">
      <w:pPr>
        <w:ind w:right="237"/>
        <w:jc w:val="center"/>
        <w:rPr>
          <w:rFonts w:eastAsia="Arial"/>
          <w:color w:val="000000" w:themeColor="text1"/>
          <w:sz w:val="28"/>
          <w:szCs w:val="28"/>
        </w:rPr>
      </w:pPr>
      <w:r w:rsidRPr="00284F6E">
        <w:rPr>
          <w:rFonts w:eastAsia="Arial"/>
          <w:b/>
          <w:bCs/>
          <w:color w:val="000000" w:themeColor="text1"/>
          <w:sz w:val="28"/>
          <w:szCs w:val="28"/>
          <w:u w:val="single"/>
        </w:rPr>
        <w:t xml:space="preserve">Task </w:t>
      </w:r>
      <w:r w:rsidR="2C093D8B" w:rsidRPr="00284F6E">
        <w:rPr>
          <w:rFonts w:eastAsia="Arial"/>
          <w:b/>
          <w:bCs/>
          <w:color w:val="000000" w:themeColor="text1"/>
          <w:sz w:val="28"/>
          <w:szCs w:val="28"/>
          <w:u w:val="single"/>
        </w:rPr>
        <w:t>2</w:t>
      </w:r>
    </w:p>
    <w:p w14:paraId="25F38A2E" w14:textId="1F074CF2" w:rsidR="0FF883D4" w:rsidRPr="00284F6E" w:rsidRDefault="0FF883D4" w:rsidP="0FF883D4">
      <w:pPr>
        <w:ind w:left="2880" w:right="237"/>
        <w:rPr>
          <w:rFonts w:eastAsia="Arial"/>
          <w:color w:val="000000" w:themeColor="text1"/>
          <w:sz w:val="24"/>
          <w:szCs w:val="24"/>
        </w:rPr>
      </w:pPr>
    </w:p>
    <w:p w14:paraId="60E3A437" w14:textId="73015E4D" w:rsidR="13AD8C62" w:rsidRPr="00284F6E" w:rsidRDefault="13AD8C62" w:rsidP="0FF883D4">
      <w:pPr>
        <w:ind w:right="237"/>
        <w:jc w:val="both"/>
        <w:rPr>
          <w:rFonts w:eastAsia="Arial"/>
          <w:color w:val="000000" w:themeColor="text1"/>
          <w:sz w:val="24"/>
          <w:szCs w:val="24"/>
          <w:u w:val="single"/>
        </w:rPr>
      </w:pPr>
      <w:r w:rsidRPr="00284F6E">
        <w:rPr>
          <w:rFonts w:eastAsia="Arial"/>
          <w:b/>
          <w:bCs/>
          <w:color w:val="000000" w:themeColor="text1"/>
          <w:sz w:val="24"/>
          <w:szCs w:val="24"/>
          <w:u w:val="single"/>
        </w:rPr>
        <w:t>Relevant areas of the National Policing Curriculum:</w:t>
      </w:r>
      <w:r w:rsidRPr="00284F6E">
        <w:rPr>
          <w:rFonts w:eastAsia="Arial"/>
          <w:b/>
          <w:bCs/>
          <w:color w:val="000000" w:themeColor="text1"/>
          <w:sz w:val="24"/>
          <w:szCs w:val="24"/>
        </w:rPr>
        <w:t xml:space="preserve"> </w:t>
      </w:r>
    </w:p>
    <w:p w14:paraId="4E78C854" w14:textId="62F25455" w:rsidR="0FF883D4" w:rsidRPr="00284F6E" w:rsidRDefault="0FF883D4" w:rsidP="0FF883D4">
      <w:pPr>
        <w:ind w:right="237"/>
        <w:jc w:val="both"/>
        <w:rPr>
          <w:rFonts w:eastAsia="Arial"/>
          <w:color w:val="000000" w:themeColor="text1"/>
          <w:sz w:val="24"/>
          <w:szCs w:val="24"/>
          <w:u w:val="single"/>
        </w:rPr>
      </w:pPr>
    </w:p>
    <w:p w14:paraId="059A243D" w14:textId="77777777" w:rsidR="00211695" w:rsidRPr="00284F6E" w:rsidRDefault="00211695" w:rsidP="0FF883D4">
      <w:pPr>
        <w:ind w:right="237"/>
        <w:jc w:val="both"/>
        <w:rPr>
          <w:rFonts w:eastAsia="Arial"/>
          <w:color w:val="000000" w:themeColor="text1"/>
          <w:sz w:val="24"/>
          <w:szCs w:val="24"/>
          <w:u w:val="single"/>
        </w:rPr>
      </w:pPr>
    </w:p>
    <w:p w14:paraId="13AD291B" w14:textId="587ED10C" w:rsidR="13AD8C62" w:rsidRPr="00284F6E" w:rsidRDefault="13AD8C62" w:rsidP="0FF883D4">
      <w:pPr>
        <w:ind w:right="237"/>
        <w:jc w:val="both"/>
        <w:rPr>
          <w:rFonts w:eastAsia="Arial"/>
          <w:color w:val="000000" w:themeColor="text1"/>
          <w:sz w:val="24"/>
          <w:szCs w:val="24"/>
          <w:u w:val="single"/>
        </w:rPr>
      </w:pPr>
      <w:r w:rsidRPr="00284F6E">
        <w:rPr>
          <w:rFonts w:eastAsia="Arial"/>
          <w:b/>
          <w:bCs/>
          <w:color w:val="000000" w:themeColor="text1"/>
          <w:sz w:val="24"/>
          <w:szCs w:val="24"/>
          <w:u w:val="single"/>
        </w:rPr>
        <w:t>Conducting Investigations</w:t>
      </w:r>
    </w:p>
    <w:p w14:paraId="41212371" w14:textId="5F8AC920" w:rsidR="0FF883D4" w:rsidRPr="00284F6E" w:rsidRDefault="0FF883D4" w:rsidP="0FF883D4">
      <w:pPr>
        <w:ind w:right="237"/>
        <w:jc w:val="both"/>
        <w:rPr>
          <w:rFonts w:eastAsia="Arial"/>
          <w:color w:val="000000" w:themeColor="text1"/>
          <w:sz w:val="24"/>
          <w:szCs w:val="24"/>
        </w:rPr>
      </w:pPr>
    </w:p>
    <w:p w14:paraId="72CE0138" w14:textId="08F405AF" w:rsidR="13AD8C62" w:rsidRPr="00284F6E" w:rsidRDefault="13AD8C62" w:rsidP="0FF883D4">
      <w:pPr>
        <w:ind w:right="237"/>
        <w:jc w:val="both"/>
        <w:rPr>
          <w:rFonts w:eastAsia="Arial"/>
          <w:color w:val="000000" w:themeColor="text1"/>
          <w:sz w:val="24"/>
          <w:szCs w:val="24"/>
        </w:rPr>
      </w:pPr>
      <w:r w:rsidRPr="00284F6E">
        <w:rPr>
          <w:rFonts w:eastAsia="Arial"/>
          <w:color w:val="000000" w:themeColor="text1"/>
          <w:sz w:val="24"/>
          <w:szCs w:val="24"/>
        </w:rPr>
        <w:t>You should choose an</w:t>
      </w:r>
      <w:r w:rsidR="00756425" w:rsidRPr="00284F6E">
        <w:rPr>
          <w:rFonts w:eastAsia="Arial"/>
          <w:color w:val="000000" w:themeColor="text1"/>
          <w:sz w:val="24"/>
          <w:szCs w:val="24"/>
        </w:rPr>
        <w:t xml:space="preserve"> </w:t>
      </w:r>
      <w:r w:rsidR="002D25E7" w:rsidRPr="00284F6E">
        <w:rPr>
          <w:b/>
          <w:bCs/>
          <w:color w:val="FF0000"/>
          <w:sz w:val="24"/>
          <w:szCs w:val="24"/>
          <w:u w:val="single"/>
        </w:rPr>
        <w:t xml:space="preserve">serious and complex investigation </w:t>
      </w:r>
      <w:r w:rsidRPr="00284F6E">
        <w:rPr>
          <w:rFonts w:eastAsia="Arial"/>
          <w:color w:val="000000" w:themeColor="text1"/>
          <w:sz w:val="24"/>
          <w:szCs w:val="24"/>
        </w:rPr>
        <w:t>that you have been involved in</w:t>
      </w:r>
      <w:r w:rsidRPr="00284F6E">
        <w:rPr>
          <w:rFonts w:eastAsia="Arial"/>
          <w:b/>
          <w:bCs/>
          <w:color w:val="000000" w:themeColor="text1"/>
          <w:sz w:val="24"/>
          <w:szCs w:val="24"/>
        </w:rPr>
        <w:t xml:space="preserve"> that was of a complex nature, </w:t>
      </w:r>
      <w:r w:rsidRPr="00284F6E">
        <w:rPr>
          <w:rFonts w:eastAsia="Arial"/>
          <w:color w:val="000000" w:themeColor="text1"/>
          <w:sz w:val="24"/>
          <w:szCs w:val="24"/>
        </w:rPr>
        <w:t>in which you played a significant role.</w:t>
      </w:r>
    </w:p>
    <w:p w14:paraId="03352B88" w14:textId="34C0816D" w:rsidR="0FF883D4" w:rsidRPr="00284F6E" w:rsidRDefault="0FF883D4" w:rsidP="0FF883D4">
      <w:pPr>
        <w:ind w:right="237"/>
        <w:jc w:val="both"/>
        <w:rPr>
          <w:color w:val="000000" w:themeColor="text1"/>
          <w:sz w:val="24"/>
          <w:szCs w:val="24"/>
        </w:rPr>
      </w:pPr>
    </w:p>
    <w:p w14:paraId="3898F4BE" w14:textId="21493F49" w:rsidR="5CE196A1" w:rsidRPr="00284F6E" w:rsidRDefault="5CE196A1" w:rsidP="5CE196A1"/>
    <w:tbl>
      <w:tblPr>
        <w:tblStyle w:val="TableGrid"/>
        <w:tblW w:w="0" w:type="auto"/>
        <w:tblLayout w:type="fixed"/>
        <w:tblLook w:val="06A0" w:firstRow="1" w:lastRow="0" w:firstColumn="1" w:lastColumn="0" w:noHBand="1" w:noVBand="1"/>
      </w:tblPr>
      <w:tblGrid>
        <w:gridCol w:w="9015"/>
      </w:tblGrid>
      <w:tr w:rsidR="0FF883D4" w:rsidRPr="00284F6E" w14:paraId="6A8F306E" w14:textId="77777777" w:rsidTr="5CE196A1">
        <w:trPr>
          <w:trHeight w:val="3420"/>
        </w:trPr>
        <w:tc>
          <w:tcPr>
            <w:tcW w:w="9015" w:type="dxa"/>
          </w:tcPr>
          <w:p w14:paraId="1EBF6864" w14:textId="0222AEFD" w:rsidR="0FF883D4" w:rsidRPr="00284F6E" w:rsidRDefault="0FF883D4" w:rsidP="0FF883D4">
            <w:pPr>
              <w:ind w:right="237"/>
              <w:jc w:val="both"/>
              <w:rPr>
                <w:sz w:val="24"/>
                <w:szCs w:val="24"/>
              </w:rPr>
            </w:pPr>
          </w:p>
          <w:p w14:paraId="44A7DE4C" w14:textId="4762E249" w:rsidR="13AD8C62" w:rsidRPr="00284F6E" w:rsidRDefault="5CE196A1" w:rsidP="5CE196A1">
            <w:pPr>
              <w:ind w:right="237"/>
              <w:jc w:val="both"/>
              <w:rPr>
                <w:rFonts w:eastAsia="Arial"/>
                <w:color w:val="000000" w:themeColor="text1"/>
                <w:sz w:val="24"/>
                <w:szCs w:val="24"/>
              </w:rPr>
            </w:pPr>
            <w:r w:rsidRPr="00284F6E">
              <w:rPr>
                <w:rFonts w:eastAsia="Arial"/>
                <w:b/>
                <w:bCs/>
                <w:color w:val="000000" w:themeColor="text1"/>
                <w:sz w:val="24"/>
                <w:szCs w:val="24"/>
              </w:rPr>
              <w:t>Critically evaluate</w:t>
            </w:r>
            <w:r w:rsidRPr="00284F6E">
              <w:rPr>
                <w:rFonts w:eastAsia="Arial"/>
                <w:color w:val="000000" w:themeColor="text1"/>
                <w:sz w:val="24"/>
                <w:szCs w:val="24"/>
              </w:rPr>
              <w:t xml:space="preserve"> the processes employed in a </w:t>
            </w:r>
            <w:r w:rsidRPr="00284F6E">
              <w:rPr>
                <w:rFonts w:eastAsia="Arial"/>
                <w:color w:val="000000" w:themeColor="text1"/>
                <w:sz w:val="24"/>
                <w:szCs w:val="24"/>
                <w:highlight w:val="yellow"/>
              </w:rPr>
              <w:t>complex investigation</w:t>
            </w:r>
            <w:r w:rsidRPr="00284F6E">
              <w:rPr>
                <w:rFonts w:eastAsia="Arial"/>
                <w:color w:val="000000" w:themeColor="text1"/>
                <w:sz w:val="24"/>
                <w:szCs w:val="24"/>
              </w:rPr>
              <w:t xml:space="preserve"> you have been involved in, and the fast-track actions that you have utilised.</w:t>
            </w:r>
          </w:p>
          <w:p w14:paraId="38BE50B5" w14:textId="5BD0CFBE" w:rsidR="13AD8C62" w:rsidRPr="00284F6E" w:rsidRDefault="13AD8C62" w:rsidP="5CE196A1">
            <w:pPr>
              <w:ind w:right="237"/>
              <w:jc w:val="both"/>
              <w:rPr>
                <w:rFonts w:eastAsia="Arial"/>
                <w:color w:val="000000" w:themeColor="text1"/>
                <w:sz w:val="24"/>
                <w:szCs w:val="24"/>
              </w:rPr>
            </w:pPr>
          </w:p>
          <w:p w14:paraId="297EA770" w14:textId="165E4249" w:rsidR="13AD8C62" w:rsidRPr="00284F6E" w:rsidRDefault="13AD8C62" w:rsidP="5CE196A1">
            <w:pPr>
              <w:ind w:right="237"/>
              <w:jc w:val="both"/>
              <w:rPr>
                <w:rFonts w:eastAsia="Arial"/>
                <w:color w:val="000000" w:themeColor="text1"/>
                <w:sz w:val="24"/>
                <w:szCs w:val="24"/>
              </w:rPr>
            </w:pPr>
          </w:p>
          <w:p w14:paraId="2AA1635A" w14:textId="5AADEA62" w:rsidR="13AD8C62" w:rsidRPr="00284F6E" w:rsidRDefault="5CE196A1" w:rsidP="5CE196A1">
            <w:pPr>
              <w:ind w:right="237"/>
              <w:jc w:val="both"/>
              <w:rPr>
                <w:rFonts w:eastAsia="Arial"/>
                <w:color w:val="000000" w:themeColor="text1"/>
                <w:sz w:val="24"/>
                <w:szCs w:val="24"/>
              </w:rPr>
            </w:pPr>
            <w:r w:rsidRPr="00284F6E">
              <w:rPr>
                <w:rFonts w:eastAsia="Arial"/>
                <w:color w:val="000000" w:themeColor="text1"/>
                <w:sz w:val="24"/>
                <w:szCs w:val="24"/>
              </w:rPr>
              <w:t xml:space="preserve">Evaluate the support you have provided to victims, witnesses, and offenders (where appropriate) during a </w:t>
            </w:r>
            <w:r w:rsidRPr="00284F6E">
              <w:rPr>
                <w:rFonts w:eastAsia="Arial"/>
                <w:color w:val="000000" w:themeColor="text1"/>
                <w:sz w:val="24"/>
                <w:szCs w:val="24"/>
                <w:highlight w:val="yellow"/>
              </w:rPr>
              <w:t>complex investigation</w:t>
            </w:r>
            <w:r w:rsidRPr="00284F6E">
              <w:rPr>
                <w:rFonts w:eastAsia="Arial"/>
                <w:color w:val="000000" w:themeColor="text1"/>
                <w:sz w:val="24"/>
                <w:szCs w:val="24"/>
              </w:rPr>
              <w:t xml:space="preserve"> and reference the management of your own personal values and attitudes in relation to this.</w:t>
            </w:r>
          </w:p>
          <w:p w14:paraId="4F00E6B5" w14:textId="17A8F5F8" w:rsidR="13AD8C62" w:rsidRPr="00284F6E" w:rsidRDefault="13AD8C62" w:rsidP="5CE196A1">
            <w:pPr>
              <w:ind w:right="237"/>
              <w:jc w:val="both"/>
              <w:rPr>
                <w:sz w:val="24"/>
                <w:szCs w:val="24"/>
              </w:rPr>
            </w:pPr>
          </w:p>
          <w:p w14:paraId="5AD79861" w14:textId="57C44AB0" w:rsidR="13AD8C62" w:rsidRPr="00284F6E" w:rsidRDefault="13AD8C62" w:rsidP="5CE196A1">
            <w:pPr>
              <w:ind w:right="237"/>
              <w:jc w:val="both"/>
              <w:rPr>
                <w:i/>
                <w:iCs/>
                <w:sz w:val="24"/>
                <w:szCs w:val="24"/>
              </w:rPr>
            </w:pPr>
            <w:r w:rsidRPr="00284F6E">
              <w:rPr>
                <w:sz w:val="24"/>
                <w:szCs w:val="24"/>
              </w:rPr>
              <w:t>2</w:t>
            </w:r>
            <w:r w:rsidR="365C5F37" w:rsidRPr="00284F6E">
              <w:rPr>
                <w:sz w:val="24"/>
                <w:szCs w:val="24"/>
              </w:rPr>
              <w:t>000</w:t>
            </w:r>
            <w:r w:rsidRPr="00284F6E">
              <w:rPr>
                <w:sz w:val="24"/>
                <w:szCs w:val="24"/>
              </w:rPr>
              <w:t xml:space="preserve"> words </w:t>
            </w:r>
            <w:r w:rsidRPr="00284F6E">
              <w:rPr>
                <w:i/>
                <w:iCs/>
                <w:sz w:val="24"/>
                <w:szCs w:val="24"/>
              </w:rPr>
              <w:t>(+/- 10%: include your actual word count at the end of each section)</w:t>
            </w:r>
          </w:p>
          <w:p w14:paraId="3E2DFD29" w14:textId="031A30E6" w:rsidR="0FF883D4" w:rsidRPr="00284F6E" w:rsidRDefault="0FF883D4" w:rsidP="0FF883D4">
            <w:pPr>
              <w:rPr>
                <w:color w:val="000000" w:themeColor="text1"/>
                <w:sz w:val="28"/>
                <w:szCs w:val="28"/>
              </w:rPr>
            </w:pPr>
          </w:p>
        </w:tc>
      </w:tr>
    </w:tbl>
    <w:p w14:paraId="0CB19F61" w14:textId="22B7350E" w:rsidR="0FF883D4" w:rsidRPr="00284F6E" w:rsidRDefault="0FF883D4" w:rsidP="0FF883D4">
      <w:pPr>
        <w:ind w:right="237"/>
        <w:jc w:val="both"/>
        <w:rPr>
          <w:color w:val="000000" w:themeColor="text1"/>
          <w:sz w:val="24"/>
          <w:szCs w:val="24"/>
        </w:rPr>
      </w:pPr>
    </w:p>
    <w:p w14:paraId="1505BB66" w14:textId="6F1531B2" w:rsidR="0FF883D4" w:rsidRPr="00284F6E" w:rsidRDefault="0FF883D4" w:rsidP="0FF883D4">
      <w:pPr>
        <w:ind w:right="237"/>
        <w:jc w:val="both"/>
        <w:rPr>
          <w:color w:val="000000" w:themeColor="text1"/>
          <w:sz w:val="24"/>
          <w:szCs w:val="24"/>
        </w:rPr>
      </w:pPr>
    </w:p>
    <w:p w14:paraId="76B6FAAC" w14:textId="10D53C5C" w:rsidR="0FF883D4" w:rsidRPr="00284F6E" w:rsidRDefault="13AD8C62" w:rsidP="009370AE">
      <w:pPr>
        <w:ind w:right="237"/>
        <w:jc w:val="both"/>
        <w:rPr>
          <w:b/>
          <w:bCs/>
          <w:color w:val="000000" w:themeColor="text1"/>
          <w:sz w:val="28"/>
          <w:szCs w:val="28"/>
        </w:rPr>
      </w:pPr>
      <w:r w:rsidRPr="00284F6E">
        <w:rPr>
          <w:b/>
          <w:bCs/>
          <w:color w:val="000000" w:themeColor="text1"/>
          <w:sz w:val="28"/>
          <w:szCs w:val="28"/>
        </w:rPr>
        <w:lastRenderedPageBreak/>
        <w:t xml:space="preserve">Answer: </w:t>
      </w:r>
    </w:p>
    <w:p w14:paraId="5F79612C" w14:textId="4E91C753" w:rsidR="009370AE" w:rsidRPr="00284F6E" w:rsidRDefault="009370AE" w:rsidP="009370AE">
      <w:pPr>
        <w:ind w:right="237"/>
        <w:jc w:val="both"/>
        <w:rPr>
          <w:b/>
          <w:bCs/>
          <w:color w:val="000000" w:themeColor="text1"/>
          <w:sz w:val="28"/>
          <w:szCs w:val="28"/>
        </w:rPr>
      </w:pPr>
    </w:p>
    <w:p w14:paraId="166895D5" w14:textId="77777777" w:rsidR="00D638BB" w:rsidRDefault="00D638BB" w:rsidP="00D638BB">
      <w:pPr>
        <w:jc w:val="both"/>
        <w:rPr>
          <w:rFonts w:eastAsia="Arial"/>
          <w:color w:val="000000" w:themeColor="text1"/>
          <w:sz w:val="24"/>
          <w:szCs w:val="24"/>
        </w:rPr>
      </w:pPr>
      <w:r>
        <w:rPr>
          <w:rFonts w:eastAsia="Arial"/>
          <w:color w:val="000000" w:themeColor="text1"/>
          <w:sz w:val="24"/>
          <w:szCs w:val="24"/>
        </w:rPr>
        <w:t>When offences are disclosed to the police</w:t>
      </w:r>
      <w:r w:rsidRPr="00B379F5">
        <w:rPr>
          <w:rFonts w:eastAsia="Arial"/>
          <w:color w:val="000000" w:themeColor="text1"/>
          <w:sz w:val="24"/>
          <w:szCs w:val="24"/>
        </w:rPr>
        <w:t xml:space="preserve">, conducting investigations is </w:t>
      </w:r>
      <w:r>
        <w:rPr>
          <w:rFonts w:eastAsia="Arial"/>
          <w:color w:val="000000" w:themeColor="text1"/>
          <w:sz w:val="24"/>
          <w:szCs w:val="24"/>
        </w:rPr>
        <w:t>key</w:t>
      </w:r>
      <w:r w:rsidRPr="00B379F5">
        <w:rPr>
          <w:rFonts w:eastAsia="Arial"/>
          <w:color w:val="000000" w:themeColor="text1"/>
          <w:sz w:val="24"/>
          <w:szCs w:val="24"/>
        </w:rPr>
        <w:t xml:space="preserve"> to ensure the most accurate account of events is obtained through the collection and analysis of information obtained from human sources, communications and devices data, footage, social media and intelligence. In this essay I will evaluate a complex investigation I have been involved, including the steps followed and the support provided to the victim, and I will reflect on the appropriateness of these steps alongside the management of my personal values and attitudes.</w:t>
      </w:r>
    </w:p>
    <w:p w14:paraId="4548CB78" w14:textId="77777777" w:rsidR="00D638BB" w:rsidRPr="00284F6E" w:rsidRDefault="00D638BB" w:rsidP="00D638BB">
      <w:pPr>
        <w:jc w:val="both"/>
        <w:rPr>
          <w:rFonts w:eastAsia="Arial"/>
          <w:color w:val="000000" w:themeColor="text1"/>
          <w:sz w:val="24"/>
          <w:szCs w:val="24"/>
        </w:rPr>
      </w:pPr>
    </w:p>
    <w:p w14:paraId="14B29230"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I </w:t>
      </w:r>
      <w:r>
        <w:rPr>
          <w:rFonts w:eastAsia="Arial"/>
          <w:color w:val="000000" w:themeColor="text1"/>
          <w:sz w:val="24"/>
          <w:szCs w:val="24"/>
        </w:rPr>
        <w:t xml:space="preserve">was the Office in Case in an investigation involving </w:t>
      </w:r>
      <w:r w:rsidRPr="00284F6E">
        <w:rPr>
          <w:rFonts w:eastAsia="Arial"/>
          <w:color w:val="000000" w:themeColor="text1"/>
          <w:sz w:val="24"/>
          <w:szCs w:val="24"/>
        </w:rPr>
        <w:t>domestic related</w:t>
      </w:r>
      <w:r>
        <w:rPr>
          <w:rFonts w:eastAsia="Arial"/>
          <w:color w:val="000000" w:themeColor="text1"/>
          <w:sz w:val="24"/>
          <w:szCs w:val="24"/>
        </w:rPr>
        <w:t xml:space="preserve"> </w:t>
      </w:r>
      <w:r w:rsidRPr="00284F6E">
        <w:rPr>
          <w:rFonts w:eastAsia="Arial"/>
          <w:color w:val="000000" w:themeColor="text1"/>
          <w:sz w:val="24"/>
          <w:szCs w:val="24"/>
        </w:rPr>
        <w:t xml:space="preserve">criminal damage, threats to kill and stalking </w:t>
      </w:r>
      <w:r>
        <w:rPr>
          <w:rFonts w:eastAsia="Arial"/>
          <w:color w:val="000000" w:themeColor="text1"/>
          <w:sz w:val="24"/>
          <w:szCs w:val="24"/>
        </w:rPr>
        <w:t>involving</w:t>
      </w:r>
      <w:r w:rsidRPr="00284F6E">
        <w:rPr>
          <w:rFonts w:eastAsia="Arial"/>
          <w:color w:val="000000" w:themeColor="text1"/>
          <w:sz w:val="24"/>
          <w:szCs w:val="24"/>
        </w:rPr>
        <w:t xml:space="preserve"> fear of violence. The offender was the victim’s partner, the victim was pregnant with the offender’s child and the offender had a long history of domestic violence against multiple partners. The victim managed to run away from the offender, but he proceeded to attend the addresses of the victim’s friends in an effort to locate her. He then made several threats to kill her directly to her, to friends and via text and voice message. Due to the number and seriousness of the offences, the multiple crime scenes across different police areas, the victim’s vulnerability and the inability to locate the offender this investigation was deemed serious and complex with multiple lines of enquiry.</w:t>
      </w:r>
    </w:p>
    <w:p w14:paraId="219EFBE1" w14:textId="77777777" w:rsidR="00D638BB" w:rsidRPr="00284F6E" w:rsidRDefault="00D638BB" w:rsidP="00D638BB">
      <w:pPr>
        <w:jc w:val="both"/>
        <w:rPr>
          <w:rFonts w:eastAsia="Arial"/>
          <w:color w:val="000000" w:themeColor="text1"/>
          <w:sz w:val="24"/>
          <w:szCs w:val="24"/>
        </w:rPr>
      </w:pPr>
    </w:p>
    <w:p w14:paraId="6B31A24E"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Once this matter was reported to the police, officers spoke with the victim to obtain an initial account of what had happened. Officers collected a statement from the victim as she wished to make a formal complaint and was willing to attend court. Research shows that stalking and threats to kill are associated to Intimidate Partner Homicide (Monckton-Smith, Syzmanska, and Haile, 2017; Cunha and Gonçalves, 2019) with stalking being present in 94% of the homicides analysed. According to the Crime Survey for England and Wales analysed by the Office for National Stations, only 18.9% of women who experienced domestic abuse reported the matter to the police (ONS, 2023) and in 54.8% of those the victims withdrew their support towards police action (HMICFRS, 2021). Therefore, it is crucial for police to obtain as much evidence as possible when the victims make a report to in particular in cases when factors linked to offending escalation are present. </w:t>
      </w:r>
    </w:p>
    <w:p w14:paraId="6A2C73AF" w14:textId="77777777" w:rsidR="00D638BB" w:rsidRPr="00284F6E" w:rsidRDefault="00D638BB" w:rsidP="00D638BB">
      <w:pPr>
        <w:jc w:val="both"/>
        <w:rPr>
          <w:rFonts w:eastAsia="Arial"/>
          <w:color w:val="000000" w:themeColor="text1"/>
          <w:sz w:val="24"/>
          <w:szCs w:val="24"/>
        </w:rPr>
      </w:pPr>
    </w:p>
    <w:p w14:paraId="465EE966"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Due to the high number of victims retracting their statements during a domestic related investigation, these crimes can be investigated and taken to court even if the victim does not support in the form of an evidence-led investigation (HMICFRS, 2020). The aim of this new piece of legislation is to ensure victims are protected even when they do not </w:t>
      </w:r>
      <w:r>
        <w:rPr>
          <w:rFonts w:eastAsia="Arial"/>
          <w:color w:val="000000" w:themeColor="text1"/>
          <w:sz w:val="24"/>
          <w:szCs w:val="24"/>
        </w:rPr>
        <w:t>wish</w:t>
      </w:r>
      <w:r w:rsidRPr="00284F6E">
        <w:rPr>
          <w:rFonts w:eastAsia="Arial"/>
          <w:color w:val="000000" w:themeColor="text1"/>
          <w:sz w:val="24"/>
          <w:szCs w:val="24"/>
        </w:rPr>
        <w:t xml:space="preserve"> to support an investigation, regardless of </w:t>
      </w:r>
      <w:r>
        <w:rPr>
          <w:rFonts w:eastAsia="Arial"/>
          <w:color w:val="000000" w:themeColor="text1"/>
          <w:sz w:val="24"/>
          <w:szCs w:val="24"/>
        </w:rPr>
        <w:t>their</w:t>
      </w:r>
      <w:r w:rsidRPr="00284F6E">
        <w:rPr>
          <w:rFonts w:eastAsia="Arial"/>
          <w:color w:val="000000" w:themeColor="text1"/>
          <w:sz w:val="24"/>
          <w:szCs w:val="24"/>
        </w:rPr>
        <w:t xml:space="preserve"> reasons. As a result, when officers attend a domestic incident, particularly if they are serious, they should submit a disclosure statement with the information that the victim has shared with them. These statements work as a “buffer plan” in the eventuality the victim retracts their statement and the information the victim initially provided can still be used in court. In the domestic related case I investigated, the victim and her friend who witnessed some of the offences provided a statement and consequently the attending officer completed a disclosure statement. Following this, attempts had been made to arrest the offender, however officers were not able to locate him.</w:t>
      </w:r>
    </w:p>
    <w:p w14:paraId="422CCC51" w14:textId="77777777" w:rsidR="00D638BB" w:rsidRPr="00284F6E" w:rsidRDefault="00D638BB" w:rsidP="00D638BB">
      <w:pPr>
        <w:jc w:val="both"/>
        <w:rPr>
          <w:rFonts w:eastAsia="Arial"/>
          <w:color w:val="000000" w:themeColor="text1"/>
          <w:sz w:val="24"/>
          <w:szCs w:val="24"/>
        </w:rPr>
      </w:pPr>
    </w:p>
    <w:p w14:paraId="4BA7063C" w14:textId="77777777" w:rsidR="00D638BB" w:rsidRPr="00284F6E" w:rsidRDefault="00D638BB" w:rsidP="00D638BB">
      <w:pPr>
        <w:jc w:val="both"/>
        <w:rPr>
          <w:rFonts w:eastAsia="Arial"/>
          <w:color w:val="000000" w:themeColor="text1"/>
          <w:sz w:val="24"/>
          <w:szCs w:val="24"/>
        </w:rPr>
      </w:pPr>
      <w:r>
        <w:rPr>
          <w:rFonts w:eastAsia="Arial"/>
          <w:color w:val="000000" w:themeColor="text1"/>
          <w:sz w:val="24"/>
          <w:szCs w:val="24"/>
        </w:rPr>
        <w:t>When</w:t>
      </w:r>
      <w:r w:rsidRPr="00284F6E">
        <w:rPr>
          <w:rFonts w:eastAsia="Arial"/>
          <w:color w:val="000000" w:themeColor="text1"/>
          <w:sz w:val="24"/>
          <w:szCs w:val="24"/>
        </w:rPr>
        <w:t xml:space="preserve"> this matter was handed o</w:t>
      </w:r>
      <w:r>
        <w:rPr>
          <w:rFonts w:eastAsia="Arial"/>
          <w:color w:val="000000" w:themeColor="text1"/>
          <w:sz w:val="24"/>
          <w:szCs w:val="24"/>
        </w:rPr>
        <w:t>ver</w:t>
      </w:r>
      <w:r w:rsidRPr="00284F6E">
        <w:rPr>
          <w:rFonts w:eastAsia="Arial"/>
          <w:color w:val="000000" w:themeColor="text1"/>
          <w:sz w:val="24"/>
          <w:szCs w:val="24"/>
        </w:rPr>
        <w:t xml:space="preserve"> to me and I became the Officer in Case, I contacted the victim introducing myself and conducted Golden Hour enquiries (College of </w:t>
      </w:r>
      <w:r w:rsidRPr="00284F6E">
        <w:rPr>
          <w:rFonts w:eastAsia="Arial"/>
          <w:color w:val="000000" w:themeColor="text1"/>
          <w:sz w:val="24"/>
          <w:szCs w:val="24"/>
        </w:rPr>
        <w:lastRenderedPageBreak/>
        <w:t xml:space="preserve">Policing, 2023). These enquiries are conducted in the period immediately after an offence has taken place and it is the time frame when evidence is most readily available (College of Policing, 2023). Therefore, I conducted house-to-house and CCTV enquiries in the areas the offences had occurred. </w:t>
      </w:r>
      <w:r>
        <w:rPr>
          <w:rFonts w:eastAsia="Arial"/>
          <w:color w:val="000000" w:themeColor="text1"/>
          <w:sz w:val="24"/>
          <w:szCs w:val="24"/>
        </w:rPr>
        <w:t>I recovered</w:t>
      </w:r>
      <w:r w:rsidRPr="00284F6E">
        <w:rPr>
          <w:rFonts w:eastAsia="Arial"/>
          <w:color w:val="000000" w:themeColor="text1"/>
          <w:sz w:val="24"/>
          <w:szCs w:val="24"/>
        </w:rPr>
        <w:t xml:space="preserve"> ring doorbell footage of the suspect attending the victim’s friend address and making the threats, and identified three more witnesses. This piece of evidence could have been lost if these enquiries would not have been done during Golden Hour enquiries as footage retention period varies.</w:t>
      </w:r>
    </w:p>
    <w:p w14:paraId="61A6F839" w14:textId="77777777" w:rsidR="00D638BB" w:rsidRPr="00284F6E" w:rsidRDefault="00D638BB" w:rsidP="00D638BB">
      <w:pPr>
        <w:jc w:val="both"/>
        <w:rPr>
          <w:rFonts w:eastAsia="Arial"/>
          <w:color w:val="000000" w:themeColor="text1"/>
          <w:sz w:val="24"/>
          <w:szCs w:val="24"/>
        </w:rPr>
      </w:pPr>
    </w:p>
    <w:p w14:paraId="5D8D8709"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A component of the stalking offence were the number of messages and calls received by the victim via a withheld number. As we did not have access to the offender’s mobile phone and we did not know if we would be able to seize it when the arrest would take place, I requested access to his Communications Data. This type of data contains information about a communication, such as the phone numbers involved and the time and place of a call, but not what was said. Access to Communication Data is governed by the Investigatory Powers Act (2016) and it can be accessed by public bodies for investigative purposes (Home Office, 2021). Even though this type of analysis does not include the content of messages or calls, we would still obtain useful information knowing if the suspect’s number made those calls to the victim as this would further evidence the harassment component of the stalking offence (Section 4A Protection from Harassment Act 1977).</w:t>
      </w:r>
    </w:p>
    <w:p w14:paraId="1982466E" w14:textId="77777777" w:rsidR="00D638BB" w:rsidRPr="00284F6E" w:rsidRDefault="00D638BB" w:rsidP="00D638BB">
      <w:pPr>
        <w:jc w:val="both"/>
        <w:rPr>
          <w:rFonts w:eastAsia="Arial"/>
          <w:color w:val="000000" w:themeColor="text1"/>
          <w:sz w:val="24"/>
          <w:szCs w:val="24"/>
        </w:rPr>
      </w:pPr>
    </w:p>
    <w:p w14:paraId="35D49B7D"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In terms of locating the offender, I accessed intelligence gathered on the offender’s behaviour when he was previously wanted. The offender would travel between Wales and the North of England where his family reside. Therefore, I identified which vehicles he had access to and used the Automatic National Plate Recognition technology (ANPR) to assist. ANPR is used by law enforcement to identify vehicles’ licence plates with the ultimate goal to disrupt, prevent and detect criminal activity (College of Policing, 2023). I have also placed a marker on the offender’s vehicle which means that if the police come across the vehicle and they conduct checks on the vehicle using the Police National Computer database they will be able to see that the Registered Owner of the vehicle is wanted and they can then arrest him. </w:t>
      </w:r>
    </w:p>
    <w:p w14:paraId="385DE6B9" w14:textId="77777777" w:rsidR="00D638BB" w:rsidRPr="00284F6E" w:rsidRDefault="00D638BB" w:rsidP="00D638BB">
      <w:pPr>
        <w:jc w:val="both"/>
        <w:rPr>
          <w:rFonts w:eastAsia="Arial"/>
          <w:color w:val="000000" w:themeColor="text1"/>
          <w:sz w:val="24"/>
          <w:szCs w:val="24"/>
        </w:rPr>
      </w:pPr>
    </w:p>
    <w:p w14:paraId="056918A8"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Based on the ANPR checks I could see that the offender’s vehicle was being detected driving between South Wales and South Yorkshire. I also had intelligence information that the offender was on </w:t>
      </w:r>
      <w:r>
        <w:rPr>
          <w:rFonts w:eastAsia="Arial"/>
          <w:color w:val="000000" w:themeColor="text1"/>
          <w:sz w:val="24"/>
          <w:szCs w:val="24"/>
        </w:rPr>
        <w:t>p</w:t>
      </w:r>
      <w:r w:rsidRPr="00284F6E">
        <w:rPr>
          <w:rFonts w:eastAsia="Arial"/>
          <w:color w:val="000000" w:themeColor="text1"/>
          <w:sz w:val="24"/>
          <w:szCs w:val="24"/>
        </w:rPr>
        <w:t xml:space="preserve">robation and therefore I contacted his Probation Officer to know about the offender’s probation conditions and if they had any addresses or details of the offender’s family. Probation indeed </w:t>
      </w:r>
      <w:r>
        <w:rPr>
          <w:rFonts w:eastAsia="Arial"/>
          <w:color w:val="000000" w:themeColor="text1"/>
          <w:sz w:val="24"/>
          <w:szCs w:val="24"/>
        </w:rPr>
        <w:t>had</w:t>
      </w:r>
      <w:r w:rsidRPr="00284F6E">
        <w:rPr>
          <w:rFonts w:eastAsia="Arial"/>
          <w:color w:val="000000" w:themeColor="text1"/>
          <w:sz w:val="24"/>
          <w:szCs w:val="24"/>
        </w:rPr>
        <w:t xml:space="preserve"> an address linked to the offender which allowed me to request to the local police to attend the address and arrest the offender if he was there. I was also informed that the offender had missed two of his appointments with </w:t>
      </w:r>
      <w:r>
        <w:rPr>
          <w:rFonts w:eastAsia="Arial"/>
          <w:color w:val="000000" w:themeColor="text1"/>
          <w:sz w:val="24"/>
          <w:szCs w:val="24"/>
        </w:rPr>
        <w:t>P</w:t>
      </w:r>
      <w:r w:rsidRPr="00284F6E">
        <w:rPr>
          <w:rFonts w:eastAsia="Arial"/>
          <w:color w:val="000000" w:themeColor="text1"/>
          <w:sz w:val="24"/>
          <w:szCs w:val="24"/>
        </w:rPr>
        <w:t xml:space="preserve">robation. Due to the seriousness of the offences I was investigating, the Probation Officer contacted the court to request an emergency warrant which would ensure that the offender is arrested and presented to court the next day. This collaboration between South Wales Police and HMPPS provided crucial information to assess the risk posed to the victim and to inform the arrest enquiries showing successful multi-agency work </w:t>
      </w:r>
      <w:r>
        <w:rPr>
          <w:rFonts w:eastAsia="Arial"/>
          <w:color w:val="000000" w:themeColor="text1"/>
          <w:sz w:val="24"/>
          <w:szCs w:val="24"/>
        </w:rPr>
        <w:t xml:space="preserve">as encouraged by </w:t>
      </w:r>
      <w:r w:rsidRPr="00284F6E">
        <w:rPr>
          <w:rFonts w:eastAsia="Arial"/>
          <w:color w:val="000000" w:themeColor="text1"/>
          <w:sz w:val="24"/>
          <w:szCs w:val="24"/>
        </w:rPr>
        <w:t>HM Inspectorate of Probation</w:t>
      </w:r>
      <w:r>
        <w:rPr>
          <w:rFonts w:eastAsia="Arial"/>
          <w:color w:val="000000" w:themeColor="text1"/>
          <w:sz w:val="24"/>
          <w:szCs w:val="24"/>
        </w:rPr>
        <w:t xml:space="preserve"> (</w:t>
      </w:r>
      <w:r w:rsidRPr="00284F6E">
        <w:rPr>
          <w:rFonts w:eastAsia="Arial"/>
          <w:color w:val="000000" w:themeColor="text1"/>
          <w:sz w:val="24"/>
          <w:szCs w:val="24"/>
        </w:rPr>
        <w:t xml:space="preserve">2023). </w:t>
      </w:r>
    </w:p>
    <w:p w14:paraId="2BE3A984" w14:textId="77777777" w:rsidR="00D638BB" w:rsidRPr="00284F6E" w:rsidRDefault="00D638BB" w:rsidP="00D638BB">
      <w:pPr>
        <w:jc w:val="both"/>
        <w:rPr>
          <w:rFonts w:eastAsia="Arial"/>
          <w:color w:val="000000" w:themeColor="text1"/>
          <w:sz w:val="24"/>
          <w:szCs w:val="24"/>
        </w:rPr>
      </w:pPr>
    </w:p>
    <w:p w14:paraId="57EB078A"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The offender was aware police were trying to contact him and as a result he decided to hand himself in four weeks after the offences took place. Even though the offender </w:t>
      </w:r>
      <w:r w:rsidRPr="00284F6E">
        <w:rPr>
          <w:rFonts w:eastAsia="Arial"/>
          <w:color w:val="000000" w:themeColor="text1"/>
          <w:sz w:val="24"/>
          <w:szCs w:val="24"/>
        </w:rPr>
        <w:lastRenderedPageBreak/>
        <w:t xml:space="preserve">was not arrested while the police were conducting arrest enquiries, the efforts to locate him made him hand himself in because he was becoming frustrated with police knocking at his door and contacting his associates. It is known that police presence have a deterrent effect in the commission of offences (Bucci, 2024). Therefore, it can be </w:t>
      </w:r>
      <w:r>
        <w:rPr>
          <w:rFonts w:eastAsia="Arial"/>
          <w:color w:val="000000" w:themeColor="text1"/>
          <w:sz w:val="24"/>
          <w:szCs w:val="24"/>
        </w:rPr>
        <w:t>hypothesised</w:t>
      </w:r>
      <w:r w:rsidRPr="00284F6E">
        <w:rPr>
          <w:rFonts w:eastAsia="Arial"/>
          <w:color w:val="000000" w:themeColor="text1"/>
          <w:sz w:val="24"/>
          <w:szCs w:val="24"/>
        </w:rPr>
        <w:t xml:space="preserve"> that the active effort to locate the offender deterred him from approaching the victim and ultimately protect her from any further harm. </w:t>
      </w:r>
    </w:p>
    <w:p w14:paraId="6E8D2A1F" w14:textId="77777777" w:rsidR="00D638BB" w:rsidRPr="00284F6E" w:rsidRDefault="00D638BB" w:rsidP="00D638BB">
      <w:pPr>
        <w:jc w:val="both"/>
        <w:rPr>
          <w:rFonts w:eastAsia="Arial"/>
          <w:color w:val="000000" w:themeColor="text1"/>
          <w:sz w:val="24"/>
          <w:szCs w:val="24"/>
        </w:rPr>
      </w:pPr>
    </w:p>
    <w:p w14:paraId="3895E42B"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Th</w:t>
      </w:r>
      <w:r>
        <w:rPr>
          <w:rFonts w:eastAsia="Arial"/>
          <w:color w:val="000000" w:themeColor="text1"/>
          <w:sz w:val="24"/>
          <w:szCs w:val="24"/>
        </w:rPr>
        <w:t>e</w:t>
      </w:r>
      <w:r w:rsidRPr="00284F6E">
        <w:rPr>
          <w:rFonts w:eastAsia="Arial"/>
          <w:color w:val="000000" w:themeColor="text1"/>
          <w:sz w:val="24"/>
          <w:szCs w:val="24"/>
        </w:rPr>
        <w:t xml:space="preserve"> incidents in this case occurred over three days and when I was assigned to investigate this matter I noted that a statement had not been collected </w:t>
      </w:r>
      <w:r>
        <w:rPr>
          <w:rFonts w:eastAsia="Arial"/>
          <w:color w:val="000000" w:themeColor="text1"/>
          <w:sz w:val="24"/>
          <w:szCs w:val="24"/>
        </w:rPr>
        <w:t>in relation to one of the reports</w:t>
      </w:r>
      <w:r w:rsidRPr="00284F6E">
        <w:rPr>
          <w:rFonts w:eastAsia="Arial"/>
          <w:color w:val="000000" w:themeColor="text1"/>
          <w:sz w:val="24"/>
          <w:szCs w:val="24"/>
        </w:rPr>
        <w:t>. I was also informed that the victim had contacted 101 the evening before stating she no longer wanted to support police action. I was concerned that the victim wanted to withdraw her support as this could have a damaging impact on the investigation which would ultimately make it more difficult to protect her from the offender. I was also concerned with the possibility of the offender being in contact with her and she was withdrawing support due to fear of the offender. I contacted the victim and arranged to speak with her at her address.</w:t>
      </w:r>
    </w:p>
    <w:p w14:paraId="695F17AA" w14:textId="77777777" w:rsidR="00D638BB" w:rsidRPr="00284F6E" w:rsidRDefault="00D638BB" w:rsidP="00D638BB">
      <w:pPr>
        <w:jc w:val="both"/>
        <w:rPr>
          <w:rFonts w:eastAsia="Arial"/>
          <w:color w:val="000000" w:themeColor="text1"/>
          <w:sz w:val="24"/>
          <w:szCs w:val="24"/>
        </w:rPr>
      </w:pPr>
    </w:p>
    <w:p w14:paraId="001BD0FE"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When speaking with the victim, she repeated she did not want to support prosecution and did not want to discuss the mattery any further. Therefore, I was unable to retrieve information regarding the most recent events and instead she provided a statement stating her intentions with this case. Even though the witness or victim may still be required to attend court, the reliability of their original statement is undermined by the retraction statement and prosecution becomes more unlikely</w:t>
      </w:r>
      <w:r>
        <w:rPr>
          <w:rFonts w:eastAsia="Arial"/>
          <w:color w:val="000000" w:themeColor="text1"/>
          <w:sz w:val="24"/>
          <w:szCs w:val="24"/>
        </w:rPr>
        <w:t xml:space="preserve"> (Hopkins, 2024)</w:t>
      </w:r>
      <w:r w:rsidRPr="00284F6E">
        <w:rPr>
          <w:rFonts w:eastAsia="Arial"/>
          <w:color w:val="000000" w:themeColor="text1"/>
          <w:sz w:val="24"/>
          <w:szCs w:val="24"/>
        </w:rPr>
        <w:t>. I then discussed with the victim the support available to her regardless of her support of the investigation. These measures can be put in place to safeguard the victims while giving them the choice to not support police action. I informed the victim of security measures that can be put in place, e.g. target hardening, which could include having an emergency device on the wall and/or a lanyard that would automatically connect to 999 if pulled. I also told the victim about the Live Fear Free helpline which is available to victims of domestic violence (Live Fear Free, 2024) and I explained about Clare’s Law which is a mechanism that allows people to know if their current or ex-partner has a history of domestic violence (Domestic Violence Disclosure Scheme, 2014). I informed the victim that there would be regular patrols around her area in the next few days and that we had warning markers on her, the offender and their addresses which would inform the police that there is history of domestic violence and a prompt response would be provided to calls linked to her.</w:t>
      </w:r>
    </w:p>
    <w:p w14:paraId="462D59E5" w14:textId="77777777" w:rsidR="00D638BB" w:rsidRPr="00284F6E" w:rsidRDefault="00D638BB" w:rsidP="00D638BB">
      <w:pPr>
        <w:jc w:val="both"/>
        <w:rPr>
          <w:rFonts w:eastAsia="Arial"/>
          <w:color w:val="000000" w:themeColor="text1"/>
          <w:sz w:val="24"/>
          <w:szCs w:val="24"/>
        </w:rPr>
      </w:pPr>
    </w:p>
    <w:p w14:paraId="54DE73D1"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I tried to make sure the victim felt as safe as possible to support police action so if she did choose to withdraw her support that would not be because she was afraid of the offender. I also informed her that because she provided an initial statement she may still be summoned to court and that the offender would still be arrested as this is a domestic related offence. Unfortunately, the victim</w:t>
      </w:r>
    </w:p>
    <w:p w14:paraId="750E080B"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became quite frustrated and said she was going to make a complaint stating that I was trying to intimidate her to continue to support police action. </w:t>
      </w:r>
    </w:p>
    <w:p w14:paraId="36577626" w14:textId="77777777" w:rsidR="00D638BB" w:rsidRPr="00284F6E" w:rsidRDefault="00D638BB" w:rsidP="00D638BB">
      <w:pPr>
        <w:jc w:val="both"/>
        <w:rPr>
          <w:rFonts w:eastAsia="Arial"/>
          <w:color w:val="000000" w:themeColor="text1"/>
          <w:sz w:val="24"/>
          <w:szCs w:val="24"/>
        </w:rPr>
      </w:pPr>
    </w:p>
    <w:p w14:paraId="545C55DD"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 xml:space="preserve">Personal values and attitudes are related but different concepts. Personal values tend to be stable core beliefs that a person holds across most aspects of life, for instance security, benevolence, and self-direction (Schwartz, 1992). Attitudes are based on a person’s values, tend to be more specific and they ultimately guide a person’s behaviour and decision-making (Eagly and Chaiken, 1998). For instance, a personal </w:t>
      </w:r>
      <w:r w:rsidRPr="00284F6E">
        <w:rPr>
          <w:rFonts w:eastAsia="Arial"/>
          <w:color w:val="000000" w:themeColor="text1"/>
          <w:sz w:val="24"/>
          <w:szCs w:val="24"/>
        </w:rPr>
        <w:lastRenderedPageBreak/>
        <w:t xml:space="preserve">value of security is linked to goals of safety and social order, benevolence is linked to helpfulness, loyalty and honesty, and self-direction is linked to freedom and independency (Parks-Leduc, Feldman &amp; Bardi, 2015). Some of my personal values are linked to freedom, particularly of one’s choice, and the belief that everyone should be and feel safe. These values were, to a certain extent, in conflict when dealing with the victim of this investigation. I believed that a police investigation that could lead to a custodial sentence or a restraining order would safeguard the victim and ensure she would be and feel safe from harm. However, her choice was not to support police action which limits the measures that could be put in place to keep her safe. Ultimately, it was her decision and I managed my frustration by focusing on my belief everyone  should have the right to make their own decisions. The way I dealt with these two values in conflict was to provide the victim with all the information I had regarding safeguarding and the investigation in general. This would allow her to make a decision as informed as possible. Therefore, despite the victim wishing to make a complaint about me and accusing me of intimidating her I could rely on my integrity as I followed policy, I was empathetic and I video recorded our interaction so she would also feel safe to make a complaint and have the footage reviewed. </w:t>
      </w:r>
    </w:p>
    <w:p w14:paraId="7556D2C1" w14:textId="77777777" w:rsidR="00D638BB" w:rsidRPr="00284F6E" w:rsidRDefault="00D638BB" w:rsidP="00D638BB">
      <w:pPr>
        <w:jc w:val="both"/>
        <w:rPr>
          <w:rFonts w:eastAsia="Arial"/>
          <w:color w:val="000000" w:themeColor="text1"/>
          <w:sz w:val="24"/>
          <w:szCs w:val="24"/>
        </w:rPr>
      </w:pPr>
    </w:p>
    <w:p w14:paraId="1EE01D4B" w14:textId="77777777" w:rsidR="00D638BB" w:rsidRPr="00284F6E" w:rsidRDefault="00D638BB" w:rsidP="00D638BB">
      <w:pPr>
        <w:jc w:val="both"/>
        <w:rPr>
          <w:rFonts w:eastAsia="Arial"/>
          <w:color w:val="000000" w:themeColor="text1"/>
          <w:sz w:val="24"/>
          <w:szCs w:val="24"/>
        </w:rPr>
      </w:pPr>
      <w:r w:rsidRPr="00284F6E">
        <w:rPr>
          <w:rFonts w:eastAsia="Arial"/>
          <w:color w:val="000000" w:themeColor="text1"/>
          <w:sz w:val="24"/>
          <w:szCs w:val="24"/>
        </w:rPr>
        <w:t>Upon further reflection on the victim’s retraction, I am able to recognise that it is frustrating for police officers to attend domestic violence calls involving the same people on multiple occasions. This can lead to a decrease in empathy towards the victim and sense of purpose as often investigations reach a dead end without the support of the victim. However, I am also empathetic with victims and I understand that even if a victim has a strong support network and even the financial means to leave the abuser there are other factors at play, such as children and/or mental health needs, that impact the ability to leave an abusive relationship .  Therefore, I am able to invest a lot of time and effort in every domestic violence report so the victim feel as safe and supported as possible for when they are ready to leave the abusive relationship.</w:t>
      </w:r>
    </w:p>
    <w:p w14:paraId="57BFB342" w14:textId="77777777" w:rsidR="00720EA5" w:rsidRDefault="00720EA5" w:rsidP="007C4392">
      <w:pPr>
        <w:jc w:val="both"/>
        <w:rPr>
          <w:rFonts w:eastAsia="Arial"/>
          <w:color w:val="000000" w:themeColor="text1"/>
          <w:sz w:val="24"/>
          <w:szCs w:val="24"/>
        </w:rPr>
      </w:pPr>
    </w:p>
    <w:p w14:paraId="1DB277AB" w14:textId="4F886FB3" w:rsidR="007C4392" w:rsidRPr="00284F6E" w:rsidRDefault="007C4392" w:rsidP="007C4392">
      <w:pPr>
        <w:jc w:val="both"/>
        <w:rPr>
          <w:rFonts w:eastAsia="Arial"/>
          <w:color w:val="000000" w:themeColor="text1"/>
          <w:sz w:val="24"/>
          <w:szCs w:val="24"/>
        </w:rPr>
      </w:pPr>
      <w:r w:rsidRPr="00284F6E">
        <w:rPr>
          <w:rFonts w:eastAsia="Arial"/>
          <w:color w:val="000000" w:themeColor="text1"/>
          <w:sz w:val="24"/>
          <w:szCs w:val="24"/>
        </w:rPr>
        <w:t>21</w:t>
      </w:r>
      <w:r w:rsidR="00720EA5">
        <w:rPr>
          <w:rFonts w:eastAsia="Arial"/>
          <w:color w:val="000000" w:themeColor="text1"/>
          <w:sz w:val="24"/>
          <w:szCs w:val="24"/>
        </w:rPr>
        <w:t>98</w:t>
      </w:r>
      <w:r w:rsidRPr="00284F6E">
        <w:rPr>
          <w:rFonts w:eastAsia="Arial"/>
          <w:color w:val="000000" w:themeColor="text1"/>
          <w:sz w:val="24"/>
          <w:szCs w:val="24"/>
        </w:rPr>
        <w:t xml:space="preserve"> words</w:t>
      </w:r>
    </w:p>
    <w:p w14:paraId="49989C09" w14:textId="376F0814" w:rsidR="009370AE" w:rsidRPr="00284F6E" w:rsidRDefault="009370AE" w:rsidP="009370AE">
      <w:pPr>
        <w:ind w:right="237"/>
        <w:jc w:val="both"/>
        <w:rPr>
          <w:b/>
          <w:bCs/>
          <w:color w:val="000000" w:themeColor="text1"/>
          <w:sz w:val="28"/>
          <w:szCs w:val="28"/>
        </w:rPr>
      </w:pPr>
    </w:p>
    <w:p w14:paraId="1ADEFAE5" w14:textId="3995B2F2" w:rsidR="0FF883D4" w:rsidRPr="00284F6E" w:rsidRDefault="00626B21" w:rsidP="5CE196A1">
      <w:r w:rsidRPr="00284F6E">
        <w:rPr>
          <w:rFonts w:eastAsia="Arial"/>
          <w:b/>
          <w:bCs/>
          <w:noProof/>
          <w:color w:val="000000" w:themeColor="text1"/>
          <w:sz w:val="24"/>
          <w:szCs w:val="24"/>
        </w:rPr>
        <mc:AlternateContent>
          <mc:Choice Requires="wpi">
            <w:drawing>
              <wp:anchor distT="0" distB="0" distL="114300" distR="114300" simplePos="0" relativeHeight="251668480" behindDoc="0" locked="0" layoutInCell="1" allowOverlap="1" wp14:anchorId="65813AF2" wp14:editId="72E0E2CD">
                <wp:simplePos x="0" y="0"/>
                <wp:positionH relativeFrom="column">
                  <wp:posOffset>1991360</wp:posOffset>
                </wp:positionH>
                <wp:positionV relativeFrom="paragraph">
                  <wp:posOffset>-193040</wp:posOffset>
                </wp:positionV>
                <wp:extent cx="2031360" cy="560070"/>
                <wp:effectExtent l="38100" t="38100" r="26670" b="49530"/>
                <wp:wrapNone/>
                <wp:docPr id="310191815"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2031360" cy="560070"/>
                      </w14:xfrm>
                    </w14:contentPart>
                  </a:graphicData>
                </a:graphic>
              </wp:anchor>
            </w:drawing>
          </mc:Choice>
          <mc:Fallback>
            <w:pict>
              <v:shapetype w14:anchorId="03F99B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6.3pt;margin-top:-15.7pt;width:160.95pt;height:45.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">
                <v:imagedata r:id="rId16" o:title=""/>
              </v:shape>
            </w:pict>
          </mc:Fallback>
        </mc:AlternateContent>
      </w:r>
      <w:r w:rsidR="5CE196A1" w:rsidRPr="00284F6E">
        <w:rPr>
          <w:rFonts w:eastAsia="Arial"/>
          <w:b/>
          <w:bCs/>
          <w:color w:val="000000" w:themeColor="text1"/>
          <w:sz w:val="24"/>
          <w:szCs w:val="24"/>
        </w:rPr>
        <w:t xml:space="preserve">Authentication signature: </w:t>
      </w:r>
    </w:p>
    <w:p w14:paraId="3E37DF86" w14:textId="4009E42A" w:rsidR="0FF883D4" w:rsidRPr="00284F6E" w:rsidRDefault="5CE196A1" w:rsidP="5CE196A1">
      <w:r w:rsidRPr="00284F6E">
        <w:rPr>
          <w:rFonts w:eastAsia="Arial"/>
          <w:b/>
          <w:bCs/>
          <w:color w:val="000000" w:themeColor="text1"/>
          <w:sz w:val="24"/>
          <w:szCs w:val="24"/>
        </w:rPr>
        <w:t xml:space="preserve"> </w:t>
      </w:r>
    </w:p>
    <w:p w14:paraId="543EE689" w14:textId="7FB2A7D1" w:rsidR="0FF883D4" w:rsidRPr="00284F6E" w:rsidRDefault="5CE196A1" w:rsidP="5CE196A1">
      <w:r w:rsidRPr="00284F6E">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Pr="00284F6E" w:rsidRDefault="5CE196A1" w:rsidP="5CE196A1">
      <w:r w:rsidRPr="00284F6E">
        <w:rPr>
          <w:rFonts w:eastAsia="Arial"/>
          <w:b/>
          <w:bCs/>
          <w:color w:val="000000" w:themeColor="text1"/>
          <w:sz w:val="24"/>
          <w:szCs w:val="24"/>
        </w:rPr>
        <w:t xml:space="preserve"> </w:t>
      </w:r>
    </w:p>
    <w:p w14:paraId="6CBAEEA0" w14:textId="4F8ABC34" w:rsidR="0FF883D4" w:rsidRPr="00284F6E" w:rsidRDefault="00626B21" w:rsidP="5CE196A1">
      <w:r w:rsidRPr="00284F6E">
        <w:rPr>
          <w:rFonts w:eastAsia="Arial"/>
          <w:b/>
          <w:bCs/>
          <w:noProof/>
          <w:color w:val="000000" w:themeColor="text1"/>
          <w:sz w:val="24"/>
          <w:szCs w:val="24"/>
        </w:rPr>
        <mc:AlternateContent>
          <mc:Choice Requires="wpi">
            <w:drawing>
              <wp:anchor distT="0" distB="0" distL="114300" distR="114300" simplePos="0" relativeHeight="251678720" behindDoc="0" locked="0" layoutInCell="1" allowOverlap="1" wp14:anchorId="71B72CE9" wp14:editId="158A0403">
                <wp:simplePos x="0" y="0"/>
                <wp:positionH relativeFrom="column">
                  <wp:posOffset>605790</wp:posOffset>
                </wp:positionH>
                <wp:positionV relativeFrom="paragraph">
                  <wp:posOffset>-121285</wp:posOffset>
                </wp:positionV>
                <wp:extent cx="2522315" cy="437210"/>
                <wp:effectExtent l="38100" t="38100" r="30480" b="39370"/>
                <wp:wrapNone/>
                <wp:docPr id="1709690516" name="Ink 20"/>
                <wp:cNvGraphicFramePr/>
                <a:graphic xmlns:a="http://schemas.openxmlformats.org/drawingml/2006/main">
                  <a:graphicData uri="http://schemas.microsoft.com/office/word/2010/wordprocessingInk">
                    <w14:contentPart bwMode="auto" r:id="rId17">
                      <w14:nvContentPartPr>
                        <w14:cNvContentPartPr/>
                      </w14:nvContentPartPr>
                      <w14:xfrm>
                        <a:off x="0" y="0"/>
                        <a:ext cx="2522315" cy="437210"/>
                      </w14:xfrm>
                    </w14:contentPart>
                  </a:graphicData>
                </a:graphic>
              </wp:anchor>
            </w:drawing>
          </mc:Choice>
          <mc:Fallback>
            <w:pict>
              <v:shape w14:anchorId="4A0AAB81" id="Ink 20" o:spid="_x0000_s1026" type="#_x0000_t75" style="position:absolute;margin-left:47.2pt;margin-top:-10.05pt;width:199.55pt;height:35.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">
                <v:imagedata r:id="rId18" o:title=""/>
              </v:shape>
            </w:pict>
          </mc:Fallback>
        </mc:AlternateContent>
      </w:r>
      <w:r w:rsidR="5CE196A1" w:rsidRPr="00284F6E">
        <w:rPr>
          <w:rFonts w:eastAsia="Arial"/>
          <w:b/>
          <w:bCs/>
          <w:color w:val="000000" w:themeColor="text1"/>
          <w:sz w:val="24"/>
          <w:szCs w:val="24"/>
        </w:rPr>
        <w:t xml:space="preserve">Signed: </w:t>
      </w:r>
    </w:p>
    <w:p w14:paraId="563192E7" w14:textId="1862EF89" w:rsidR="0FF883D4" w:rsidRPr="00284F6E" w:rsidRDefault="5CE196A1" w:rsidP="5CE196A1">
      <w:r w:rsidRPr="00284F6E">
        <w:rPr>
          <w:rFonts w:eastAsia="Arial"/>
          <w:b/>
          <w:bCs/>
          <w:color w:val="000000" w:themeColor="text1"/>
          <w:sz w:val="24"/>
          <w:szCs w:val="24"/>
        </w:rPr>
        <w:t xml:space="preserve"> </w:t>
      </w:r>
    </w:p>
    <w:p w14:paraId="22DBB0E5" w14:textId="0564E3AD" w:rsidR="0FF883D4" w:rsidRPr="00284F6E" w:rsidRDefault="5CE196A1" w:rsidP="5CE196A1">
      <w:r w:rsidRPr="00284F6E">
        <w:rPr>
          <w:rFonts w:eastAsia="Arial"/>
          <w:b/>
          <w:bCs/>
          <w:color w:val="000000" w:themeColor="text1"/>
          <w:sz w:val="24"/>
          <w:szCs w:val="24"/>
        </w:rPr>
        <w:t>Date:</w:t>
      </w:r>
      <w:r w:rsidR="008C14B2" w:rsidRPr="00284F6E">
        <w:rPr>
          <w:rFonts w:eastAsia="Arial"/>
          <w:b/>
          <w:bCs/>
          <w:color w:val="000000" w:themeColor="text1"/>
          <w:sz w:val="24"/>
          <w:szCs w:val="24"/>
        </w:rPr>
        <w:t>2</w:t>
      </w:r>
      <w:r w:rsidR="00720EA5">
        <w:rPr>
          <w:rFonts w:eastAsia="Arial"/>
          <w:b/>
          <w:bCs/>
          <w:color w:val="000000" w:themeColor="text1"/>
          <w:sz w:val="24"/>
          <w:szCs w:val="24"/>
        </w:rPr>
        <w:t>6</w:t>
      </w:r>
      <w:r w:rsidR="008C14B2" w:rsidRPr="00284F6E">
        <w:rPr>
          <w:rFonts w:eastAsia="Arial"/>
          <w:b/>
          <w:bCs/>
          <w:color w:val="000000" w:themeColor="text1"/>
          <w:sz w:val="24"/>
          <w:szCs w:val="24"/>
        </w:rPr>
        <w:t>/0</w:t>
      </w:r>
      <w:r w:rsidR="00720EA5">
        <w:rPr>
          <w:rFonts w:eastAsia="Arial"/>
          <w:b/>
          <w:bCs/>
          <w:color w:val="000000" w:themeColor="text1"/>
          <w:sz w:val="24"/>
          <w:szCs w:val="24"/>
        </w:rPr>
        <w:t>4</w:t>
      </w:r>
      <w:r w:rsidR="008C14B2" w:rsidRPr="00284F6E">
        <w:rPr>
          <w:rFonts w:eastAsia="Arial"/>
          <w:b/>
          <w:bCs/>
          <w:color w:val="000000" w:themeColor="text1"/>
          <w:sz w:val="24"/>
          <w:szCs w:val="24"/>
        </w:rPr>
        <w:t>/2025</w:t>
      </w:r>
    </w:p>
    <w:p w14:paraId="2B4DA333" w14:textId="77777777" w:rsidR="004923DA" w:rsidRPr="00284F6E" w:rsidRDefault="004923DA" w:rsidP="00340E9A">
      <w:pPr>
        <w:keepNext/>
        <w:spacing w:before="240" w:after="60"/>
        <w:ind w:right="237"/>
        <w:jc w:val="both"/>
        <w:rPr>
          <w:b/>
          <w:sz w:val="24"/>
          <w:szCs w:val="24"/>
        </w:rPr>
      </w:pPr>
      <w:r w:rsidRPr="00284F6E">
        <w:rPr>
          <w:b/>
          <w:sz w:val="24"/>
          <w:szCs w:val="24"/>
        </w:rPr>
        <w:t>Bibliography</w:t>
      </w:r>
    </w:p>
    <w:p w14:paraId="0AB807FE" w14:textId="1EAEB4A4" w:rsidR="1E8636EB" w:rsidRPr="00284F6E" w:rsidRDefault="000F7ECD" w:rsidP="00EA28F1">
      <w:pPr>
        <w:keepNext/>
        <w:spacing w:before="240" w:after="60"/>
        <w:ind w:right="237"/>
        <w:jc w:val="both"/>
        <w:rPr>
          <w:sz w:val="24"/>
          <w:szCs w:val="24"/>
        </w:rPr>
      </w:pPr>
      <w:r w:rsidRPr="00284F6E">
        <w:rPr>
          <w:sz w:val="24"/>
          <w:szCs w:val="24"/>
        </w:rPr>
        <w:t xml:space="preserve">The bibliography should only include sources referenced within the </w:t>
      </w:r>
      <w:r w:rsidR="00F139CF" w:rsidRPr="00284F6E">
        <w:rPr>
          <w:sz w:val="24"/>
          <w:szCs w:val="24"/>
        </w:rPr>
        <w:t>workbook</w:t>
      </w:r>
      <w:r w:rsidRPr="00284F6E">
        <w:rPr>
          <w:sz w:val="24"/>
          <w:szCs w:val="24"/>
        </w:rPr>
        <w:t xml:space="preserve"> using the Harvard referencing system. </w:t>
      </w:r>
      <w:r w:rsidR="004923DA" w:rsidRPr="00284F6E">
        <w:rPr>
          <w:sz w:val="24"/>
          <w:szCs w:val="24"/>
        </w:rPr>
        <w:t>Information about referencing in written assignments and how to avoid plagiarism can be found on Moodle</w:t>
      </w:r>
      <w:r w:rsidR="00C27C95" w:rsidRPr="00284F6E">
        <w:rPr>
          <w:sz w:val="24"/>
          <w:szCs w:val="24"/>
        </w:rPr>
        <w:t>.</w:t>
      </w:r>
      <w:r w:rsidR="00147DE3" w:rsidRPr="00284F6E">
        <w:rPr>
          <w:sz w:val="24"/>
          <w:szCs w:val="24"/>
        </w:rPr>
        <w:t xml:space="preserve"> It is important </w:t>
      </w:r>
      <w:r w:rsidR="00147DE3" w:rsidRPr="00284F6E">
        <w:rPr>
          <w:sz w:val="24"/>
          <w:szCs w:val="24"/>
        </w:rPr>
        <w:lastRenderedPageBreak/>
        <w:t>that you are aware of the importance of ensuring that the work submitted is your original work</w:t>
      </w:r>
      <w:r w:rsidR="00EA28F1" w:rsidRPr="00284F6E">
        <w:rPr>
          <w:sz w:val="24"/>
          <w:szCs w:val="24"/>
        </w:rPr>
        <w:t xml:space="preserve">. </w:t>
      </w:r>
    </w:p>
    <w:p w14:paraId="4B9014B9" w14:textId="77777777" w:rsidR="007C4392" w:rsidRPr="00284F6E" w:rsidRDefault="007C4392" w:rsidP="00EA28F1">
      <w:pPr>
        <w:keepNext/>
        <w:spacing w:before="240" w:after="60"/>
        <w:ind w:right="237"/>
        <w:jc w:val="both"/>
        <w:rPr>
          <w:sz w:val="24"/>
          <w:szCs w:val="24"/>
        </w:rPr>
      </w:pPr>
    </w:p>
    <w:p w14:paraId="33F8C330" w14:textId="490F1D68" w:rsidR="0049335E" w:rsidRPr="00284F6E" w:rsidRDefault="0049335E" w:rsidP="007C4392">
      <w:pPr>
        <w:spacing w:after="240"/>
        <w:jc w:val="both"/>
        <w:rPr>
          <w:sz w:val="24"/>
          <w:szCs w:val="24"/>
        </w:rPr>
      </w:pPr>
      <w:r w:rsidRPr="00284F6E">
        <w:rPr>
          <w:sz w:val="24"/>
          <w:szCs w:val="24"/>
        </w:rPr>
        <w:t>Boud, D., Keogh, R., and Walker, D. (1985). ‘</w:t>
      </w:r>
      <w:r w:rsidRPr="00284F6E">
        <w:rPr>
          <w:i/>
          <w:iCs/>
          <w:sz w:val="24"/>
          <w:szCs w:val="24"/>
        </w:rPr>
        <w:t>Reflection: Turning Experience into Learning</w:t>
      </w:r>
      <w:r w:rsidRPr="00284F6E">
        <w:rPr>
          <w:sz w:val="24"/>
          <w:szCs w:val="24"/>
        </w:rPr>
        <w:t>’. London: Routledge</w:t>
      </w:r>
    </w:p>
    <w:p w14:paraId="3CAE17F9" w14:textId="0F4A645B" w:rsidR="007C4392" w:rsidRPr="00284F6E" w:rsidRDefault="007C4392" w:rsidP="007C4392">
      <w:pPr>
        <w:spacing w:after="240"/>
        <w:jc w:val="both"/>
        <w:rPr>
          <w:sz w:val="24"/>
          <w:szCs w:val="24"/>
        </w:rPr>
      </w:pPr>
      <w:r w:rsidRPr="00284F6E">
        <w:rPr>
          <w:sz w:val="24"/>
          <w:szCs w:val="24"/>
        </w:rPr>
        <w:t xml:space="preserve">Bournemouth, Christchurch and Poole Safeguarding Adults Board (2015) </w:t>
      </w:r>
      <w:r w:rsidRPr="00284F6E">
        <w:rPr>
          <w:i/>
          <w:iCs/>
          <w:sz w:val="24"/>
          <w:szCs w:val="24"/>
        </w:rPr>
        <w:t>Changes made by Dorset Police since 2015</w:t>
      </w:r>
      <w:r w:rsidRPr="00284F6E">
        <w:rPr>
          <w:sz w:val="24"/>
          <w:szCs w:val="24"/>
        </w:rPr>
        <w:t xml:space="preserve">. Available at: </w:t>
      </w:r>
      <w:hyperlink r:id="rId19" w:history="1">
        <w:r w:rsidRPr="00284F6E">
          <w:rPr>
            <w:rStyle w:val="Hyperlink"/>
            <w:sz w:val="24"/>
            <w:szCs w:val="24"/>
          </w:rPr>
          <w:t>https://www.bcpsafeguardingadultsboard.com/uploads/7/4/8/9/74891967/appendix_2_-_changes_in_dorset_police_since_completion_of_the_sar_dhr.pdf</w:t>
        </w:r>
      </w:hyperlink>
      <w:r w:rsidRPr="00284F6E">
        <w:rPr>
          <w:sz w:val="24"/>
          <w:szCs w:val="24"/>
        </w:rPr>
        <w:t xml:space="preserve"> (Accessed: 11 January 2025).</w:t>
      </w:r>
    </w:p>
    <w:p w14:paraId="7DDA7110" w14:textId="77777777" w:rsidR="007C4392" w:rsidRPr="00284F6E" w:rsidRDefault="007C4392" w:rsidP="007C4392">
      <w:pPr>
        <w:spacing w:after="240"/>
        <w:jc w:val="both"/>
        <w:rPr>
          <w:sz w:val="24"/>
          <w:szCs w:val="24"/>
        </w:rPr>
      </w:pPr>
      <w:r w:rsidRPr="00284F6E">
        <w:rPr>
          <w:sz w:val="24"/>
          <w:szCs w:val="24"/>
        </w:rPr>
        <w:t xml:space="preserve">Braga, A.A., Welsh, B.C. and Schnell, C. (2019) ‘Disorder policing to reduce crime: A systematic review’, </w:t>
      </w:r>
      <w:r w:rsidRPr="00284F6E">
        <w:rPr>
          <w:i/>
          <w:iCs/>
          <w:sz w:val="24"/>
          <w:szCs w:val="24"/>
        </w:rPr>
        <w:t>Campbell systematic review</w:t>
      </w:r>
      <w:r w:rsidRPr="00284F6E">
        <w:rPr>
          <w:sz w:val="24"/>
          <w:szCs w:val="24"/>
        </w:rPr>
        <w:t xml:space="preserve">, 15(3), pp. 1050-1087. Available at: </w:t>
      </w:r>
      <w:hyperlink r:id="rId20" w:history="1">
        <w:r w:rsidRPr="00284F6E">
          <w:rPr>
            <w:rStyle w:val="Hyperlink"/>
            <w:sz w:val="24"/>
            <w:szCs w:val="24"/>
          </w:rPr>
          <w:t>https://doi.org/10.1002/cl2.1050</w:t>
        </w:r>
      </w:hyperlink>
      <w:r w:rsidRPr="00284F6E">
        <w:rPr>
          <w:sz w:val="24"/>
          <w:szCs w:val="24"/>
        </w:rPr>
        <w:t>.</w:t>
      </w:r>
    </w:p>
    <w:p w14:paraId="40306933" w14:textId="559E1133" w:rsidR="007C4392" w:rsidRDefault="007C4392" w:rsidP="007C4392">
      <w:pPr>
        <w:spacing w:after="240"/>
        <w:jc w:val="both"/>
        <w:rPr>
          <w:sz w:val="24"/>
          <w:szCs w:val="24"/>
        </w:rPr>
      </w:pPr>
      <w:r w:rsidRPr="00284F6E">
        <w:rPr>
          <w:sz w:val="24"/>
          <w:szCs w:val="24"/>
        </w:rPr>
        <w:t xml:space="preserve">Bucci, R. (2024) ‘Addressing the “Dirty Little Secret” of Deterrence: Testing the Effects of Increased Police Presence on Perceptions of Arrest Risk’, </w:t>
      </w:r>
      <w:r w:rsidRPr="00284F6E">
        <w:rPr>
          <w:i/>
          <w:iCs/>
          <w:sz w:val="24"/>
          <w:szCs w:val="24"/>
        </w:rPr>
        <w:t>Journal of quantitative criminology</w:t>
      </w:r>
      <w:r w:rsidRPr="00284F6E">
        <w:rPr>
          <w:sz w:val="24"/>
          <w:szCs w:val="24"/>
        </w:rPr>
        <w:t xml:space="preserve">, 40(2), pp. 311–342. Available at: </w:t>
      </w:r>
      <w:hyperlink r:id="rId21" w:history="1">
        <w:r w:rsidR="00761D02" w:rsidRPr="00303FA8">
          <w:rPr>
            <w:rStyle w:val="Hyperlink"/>
            <w:sz w:val="24"/>
            <w:szCs w:val="24"/>
          </w:rPr>
          <w:t>https://doi.org/10.1007/s10940-023-09570-3</w:t>
        </w:r>
      </w:hyperlink>
      <w:r w:rsidRPr="00284F6E">
        <w:rPr>
          <w:sz w:val="24"/>
          <w:szCs w:val="24"/>
        </w:rPr>
        <w:t>.</w:t>
      </w:r>
    </w:p>
    <w:p w14:paraId="03750AEE" w14:textId="5FEF2DCC" w:rsidR="00761D02" w:rsidRDefault="00761D02" w:rsidP="00761D02">
      <w:pPr>
        <w:spacing w:before="240"/>
        <w:jc w:val="both"/>
        <w:rPr>
          <w:color w:val="auto"/>
          <w:sz w:val="24"/>
          <w:szCs w:val="24"/>
        </w:rPr>
      </w:pPr>
      <w:r w:rsidRPr="007E671A">
        <w:rPr>
          <w:color w:val="auto"/>
          <w:sz w:val="24"/>
          <w:szCs w:val="24"/>
        </w:rPr>
        <w:t xml:space="preserve">College of Policing (2014) </w:t>
      </w:r>
      <w:r w:rsidRPr="007E671A">
        <w:rPr>
          <w:i/>
          <w:iCs/>
          <w:color w:val="auto"/>
          <w:sz w:val="24"/>
          <w:szCs w:val="24"/>
        </w:rPr>
        <w:t xml:space="preserve">National Decision Model. </w:t>
      </w:r>
      <w:r w:rsidRPr="007E671A">
        <w:rPr>
          <w:color w:val="auto"/>
          <w:sz w:val="24"/>
          <w:szCs w:val="24"/>
        </w:rPr>
        <w:t xml:space="preserve">Available at: </w:t>
      </w:r>
      <w:hyperlink r:id="rId22" w:history="1">
        <w:r w:rsidRPr="00761D02">
          <w:rPr>
            <w:rStyle w:val="Hyperlink"/>
            <w:sz w:val="24"/>
            <w:szCs w:val="24"/>
          </w:rPr>
          <w:t>National decision model | College of Policing</w:t>
        </w:r>
      </w:hyperlink>
      <w:r w:rsidRPr="00761D02">
        <w:rPr>
          <w:color w:val="auto"/>
          <w:sz w:val="24"/>
          <w:szCs w:val="24"/>
        </w:rPr>
        <w:t xml:space="preserve"> </w:t>
      </w:r>
      <w:r w:rsidRPr="007E671A">
        <w:rPr>
          <w:color w:val="auto"/>
          <w:sz w:val="24"/>
          <w:szCs w:val="24"/>
        </w:rPr>
        <w:t xml:space="preserve">(Accessed </w:t>
      </w:r>
      <w:r w:rsidR="00164E95">
        <w:rPr>
          <w:color w:val="auto"/>
          <w:sz w:val="24"/>
          <w:szCs w:val="24"/>
        </w:rPr>
        <w:t>24</w:t>
      </w:r>
      <w:r w:rsidRPr="007E671A">
        <w:rPr>
          <w:color w:val="auto"/>
          <w:sz w:val="24"/>
          <w:szCs w:val="24"/>
        </w:rPr>
        <w:t xml:space="preserve"> </w:t>
      </w:r>
      <w:r w:rsidR="00164E95">
        <w:rPr>
          <w:color w:val="auto"/>
          <w:sz w:val="24"/>
          <w:szCs w:val="24"/>
        </w:rPr>
        <w:t>April</w:t>
      </w:r>
      <w:r w:rsidRPr="007E671A">
        <w:rPr>
          <w:color w:val="auto"/>
          <w:sz w:val="24"/>
          <w:szCs w:val="24"/>
        </w:rPr>
        <w:t xml:space="preserve"> 202</w:t>
      </w:r>
      <w:r>
        <w:rPr>
          <w:color w:val="auto"/>
          <w:sz w:val="24"/>
          <w:szCs w:val="24"/>
        </w:rPr>
        <w:t>5</w:t>
      </w:r>
      <w:r w:rsidRPr="007E671A">
        <w:rPr>
          <w:color w:val="auto"/>
          <w:sz w:val="24"/>
          <w:szCs w:val="24"/>
        </w:rPr>
        <w:t>).</w:t>
      </w:r>
    </w:p>
    <w:p w14:paraId="1629279D" w14:textId="77777777" w:rsidR="00761D02" w:rsidRPr="00761D02" w:rsidRDefault="00761D02" w:rsidP="00761D02">
      <w:pPr>
        <w:spacing w:before="240"/>
        <w:jc w:val="both"/>
        <w:rPr>
          <w:color w:val="auto"/>
          <w:sz w:val="24"/>
          <w:szCs w:val="24"/>
        </w:rPr>
      </w:pPr>
    </w:p>
    <w:p w14:paraId="1C40A312" w14:textId="77777777" w:rsidR="007C4392" w:rsidRPr="00284F6E" w:rsidRDefault="007C4392" w:rsidP="007C4392">
      <w:pPr>
        <w:spacing w:after="240"/>
        <w:jc w:val="both"/>
        <w:rPr>
          <w:sz w:val="24"/>
          <w:szCs w:val="24"/>
        </w:rPr>
      </w:pPr>
      <w:r w:rsidRPr="00284F6E">
        <w:rPr>
          <w:sz w:val="24"/>
          <w:szCs w:val="24"/>
        </w:rPr>
        <w:t xml:space="preserve">College of Policing (2021) </w:t>
      </w:r>
      <w:r w:rsidRPr="00284F6E">
        <w:rPr>
          <w:i/>
          <w:iCs/>
          <w:sz w:val="24"/>
          <w:szCs w:val="24"/>
        </w:rPr>
        <w:t>Introduction to vulnerability-related risk</w:t>
      </w:r>
      <w:r w:rsidRPr="00284F6E">
        <w:rPr>
          <w:sz w:val="24"/>
          <w:szCs w:val="24"/>
        </w:rPr>
        <w:t xml:space="preserve">. Available at: </w:t>
      </w:r>
      <w:hyperlink r:id="rId23" w:history="1">
        <w:r w:rsidRPr="00284F6E">
          <w:rPr>
            <w:rStyle w:val="Hyperlink"/>
            <w:sz w:val="24"/>
            <w:szCs w:val="24"/>
          </w:rPr>
          <w:t>https://www.college.police.uk/guidance/vulnerability-related-risks/introduction-vulnerability-related-risk</w:t>
        </w:r>
      </w:hyperlink>
      <w:r w:rsidRPr="00284F6E">
        <w:rPr>
          <w:sz w:val="24"/>
          <w:szCs w:val="24"/>
        </w:rPr>
        <w:t xml:space="preserve"> (Accessed: 17 March 2025).</w:t>
      </w:r>
    </w:p>
    <w:p w14:paraId="76BC9F56" w14:textId="77777777" w:rsidR="007C4392" w:rsidRPr="00284F6E" w:rsidRDefault="007C4392" w:rsidP="007C4392">
      <w:pPr>
        <w:spacing w:after="240"/>
        <w:jc w:val="both"/>
        <w:rPr>
          <w:sz w:val="24"/>
          <w:szCs w:val="24"/>
        </w:rPr>
      </w:pPr>
      <w:r w:rsidRPr="00284F6E">
        <w:rPr>
          <w:sz w:val="24"/>
          <w:szCs w:val="24"/>
        </w:rPr>
        <w:t xml:space="preserve">College of Policing (2023) </w:t>
      </w:r>
      <w:r w:rsidRPr="00284F6E">
        <w:rPr>
          <w:i/>
          <w:iCs/>
          <w:sz w:val="24"/>
          <w:szCs w:val="24"/>
        </w:rPr>
        <w:t>Automatic number plate recognition (ANPR).</w:t>
      </w:r>
      <w:r w:rsidRPr="00284F6E">
        <w:rPr>
          <w:sz w:val="24"/>
          <w:szCs w:val="24"/>
        </w:rPr>
        <w:t xml:space="preserve"> Available at: </w:t>
      </w:r>
      <w:hyperlink r:id="rId24" w:history="1">
        <w:r w:rsidRPr="00284F6E">
          <w:rPr>
            <w:rStyle w:val="Hyperlink"/>
            <w:sz w:val="24"/>
            <w:szCs w:val="24"/>
          </w:rPr>
          <w:t>https://www.college.police.uk/app/investigation/investigative-strategies/automatic-number-plate-recognition-anpr</w:t>
        </w:r>
      </w:hyperlink>
      <w:r w:rsidRPr="00284F6E">
        <w:rPr>
          <w:sz w:val="24"/>
          <w:szCs w:val="24"/>
        </w:rPr>
        <w:t xml:space="preserve"> (Accessed: 2 December 2025).</w:t>
      </w:r>
    </w:p>
    <w:p w14:paraId="3D39901E" w14:textId="77777777" w:rsidR="007C4392" w:rsidRPr="00284F6E" w:rsidRDefault="007C4392" w:rsidP="007C4392">
      <w:pPr>
        <w:spacing w:after="240"/>
        <w:jc w:val="both"/>
        <w:rPr>
          <w:sz w:val="24"/>
          <w:szCs w:val="24"/>
        </w:rPr>
      </w:pPr>
      <w:r w:rsidRPr="00284F6E">
        <w:rPr>
          <w:sz w:val="24"/>
          <w:szCs w:val="24"/>
        </w:rPr>
        <w:t xml:space="preserve">College of Policing (2024) </w:t>
      </w:r>
      <w:r w:rsidRPr="00284F6E">
        <w:rPr>
          <w:i/>
          <w:iCs/>
          <w:sz w:val="24"/>
          <w:szCs w:val="24"/>
        </w:rPr>
        <w:t>Investigation process</w:t>
      </w:r>
      <w:r w:rsidRPr="00284F6E">
        <w:rPr>
          <w:sz w:val="24"/>
          <w:szCs w:val="24"/>
        </w:rPr>
        <w:t xml:space="preserve">. Available at: </w:t>
      </w:r>
      <w:hyperlink r:id="rId25" w:history="1">
        <w:r w:rsidRPr="00284F6E">
          <w:rPr>
            <w:rStyle w:val="Hyperlink"/>
            <w:sz w:val="24"/>
            <w:szCs w:val="24"/>
          </w:rPr>
          <w:t>https://www.college.police.uk/app/investigation/investigation-process</w:t>
        </w:r>
      </w:hyperlink>
      <w:r w:rsidRPr="00284F6E">
        <w:rPr>
          <w:sz w:val="24"/>
          <w:szCs w:val="24"/>
        </w:rPr>
        <w:t xml:space="preserve"> (Accessed: 25 November 2024).   </w:t>
      </w:r>
    </w:p>
    <w:p w14:paraId="645A9BB3" w14:textId="77777777" w:rsidR="007C4392" w:rsidRPr="00284F6E" w:rsidRDefault="007C4392" w:rsidP="007C4392">
      <w:pPr>
        <w:spacing w:after="240"/>
        <w:jc w:val="both"/>
        <w:rPr>
          <w:sz w:val="24"/>
          <w:szCs w:val="24"/>
        </w:rPr>
      </w:pPr>
      <w:r w:rsidRPr="00284F6E">
        <w:rPr>
          <w:sz w:val="24"/>
          <w:szCs w:val="24"/>
        </w:rPr>
        <w:t xml:space="preserve">Copp, J.E. </w:t>
      </w:r>
      <w:r w:rsidRPr="00284F6E">
        <w:rPr>
          <w:i/>
          <w:iCs/>
          <w:sz w:val="24"/>
          <w:szCs w:val="24"/>
        </w:rPr>
        <w:t>et al.</w:t>
      </w:r>
      <w:r w:rsidRPr="00284F6E">
        <w:rPr>
          <w:sz w:val="24"/>
          <w:szCs w:val="24"/>
        </w:rPr>
        <w:t xml:space="preserve"> (2020) ‘Desistance from Crime during the Transition to Adulthood: The Influence of Parents, Peers, and Shifts in Identity’, </w:t>
      </w:r>
      <w:r w:rsidRPr="00284F6E">
        <w:rPr>
          <w:i/>
          <w:iCs/>
          <w:sz w:val="24"/>
          <w:szCs w:val="24"/>
        </w:rPr>
        <w:t>The journal of research in crime and delinquency</w:t>
      </w:r>
      <w:r w:rsidRPr="00284F6E">
        <w:rPr>
          <w:sz w:val="24"/>
          <w:szCs w:val="24"/>
        </w:rPr>
        <w:t xml:space="preserve">, 57(3), pp. 294–332. Available at: </w:t>
      </w:r>
      <w:hyperlink r:id="rId26" w:history="1">
        <w:r w:rsidRPr="00284F6E">
          <w:rPr>
            <w:rStyle w:val="Hyperlink"/>
            <w:sz w:val="24"/>
            <w:szCs w:val="24"/>
          </w:rPr>
          <w:t>https://doi.org/10.1177/0022427819878220</w:t>
        </w:r>
      </w:hyperlink>
      <w:r w:rsidRPr="00284F6E">
        <w:rPr>
          <w:sz w:val="24"/>
          <w:szCs w:val="24"/>
        </w:rPr>
        <w:t>.</w:t>
      </w:r>
    </w:p>
    <w:p w14:paraId="031402D7" w14:textId="0249A4BF" w:rsidR="007C4392" w:rsidRPr="00284F6E" w:rsidRDefault="007C4392" w:rsidP="007C4392">
      <w:pPr>
        <w:spacing w:after="240"/>
        <w:jc w:val="both"/>
        <w:rPr>
          <w:sz w:val="24"/>
          <w:szCs w:val="24"/>
        </w:rPr>
      </w:pPr>
      <w:r w:rsidRPr="00284F6E">
        <w:rPr>
          <w:sz w:val="24"/>
          <w:szCs w:val="24"/>
        </w:rPr>
        <w:t xml:space="preserve">Cunha, O.S. and Gonçalves, R.A. (2019) ‘Predictors of Intimate Partner Homicide in a Sample of Portuguese Male Domestic Offenders’, </w:t>
      </w:r>
      <w:r w:rsidRPr="00284F6E">
        <w:rPr>
          <w:i/>
          <w:iCs/>
          <w:sz w:val="24"/>
          <w:szCs w:val="24"/>
        </w:rPr>
        <w:t>Journal of interpersonal violence</w:t>
      </w:r>
      <w:r w:rsidRPr="00284F6E">
        <w:rPr>
          <w:sz w:val="24"/>
          <w:szCs w:val="24"/>
        </w:rPr>
        <w:t xml:space="preserve">, 34(12), pp. 2573–2598. Available at: </w:t>
      </w:r>
      <w:hyperlink r:id="rId27" w:history="1">
        <w:r w:rsidRPr="006E23B1">
          <w:rPr>
            <w:rStyle w:val="Hyperlink"/>
            <w:sz w:val="24"/>
            <w:szCs w:val="24"/>
          </w:rPr>
          <w:t>https://doi.org/10.1177/0886260516662304</w:t>
        </w:r>
      </w:hyperlink>
      <w:r w:rsidRPr="00284F6E">
        <w:rPr>
          <w:sz w:val="24"/>
          <w:szCs w:val="24"/>
        </w:rPr>
        <w:t>.</w:t>
      </w:r>
    </w:p>
    <w:p w14:paraId="31BD994B" w14:textId="069BAD59" w:rsidR="007C4392" w:rsidRPr="00284F6E" w:rsidRDefault="007C4392" w:rsidP="007C4392">
      <w:pPr>
        <w:spacing w:after="240"/>
        <w:jc w:val="both"/>
        <w:rPr>
          <w:sz w:val="24"/>
          <w:szCs w:val="24"/>
        </w:rPr>
      </w:pPr>
      <w:r w:rsidRPr="00284F6E">
        <w:rPr>
          <w:sz w:val="24"/>
          <w:szCs w:val="24"/>
        </w:rPr>
        <w:t>Dawson P</w:t>
      </w:r>
      <w:r w:rsidR="0049335E" w:rsidRPr="00284F6E">
        <w:rPr>
          <w:sz w:val="24"/>
          <w:szCs w:val="24"/>
        </w:rPr>
        <w:t>.</w:t>
      </w:r>
      <w:r w:rsidRPr="00284F6E">
        <w:rPr>
          <w:sz w:val="24"/>
          <w:szCs w:val="24"/>
        </w:rPr>
        <w:t xml:space="preserve"> and Stanko E. (2011). </w:t>
      </w:r>
      <w:r w:rsidRPr="00284F6E">
        <w:rPr>
          <w:i/>
          <w:iCs/>
          <w:sz w:val="24"/>
          <w:szCs w:val="24"/>
        </w:rPr>
        <w:t>'An Evaluation of the Diamond Initiative: Year Two Findings'</w:t>
      </w:r>
      <w:r w:rsidRPr="00284F6E">
        <w:rPr>
          <w:sz w:val="24"/>
          <w:szCs w:val="24"/>
        </w:rPr>
        <w:t>. London: London Criminal Justice Partnership.</w:t>
      </w:r>
    </w:p>
    <w:p w14:paraId="51AEAC03" w14:textId="77777777" w:rsidR="007C4392" w:rsidRPr="00284F6E" w:rsidRDefault="007C4392" w:rsidP="007C4392">
      <w:pPr>
        <w:spacing w:after="240"/>
        <w:jc w:val="both"/>
        <w:rPr>
          <w:sz w:val="24"/>
          <w:szCs w:val="24"/>
        </w:rPr>
      </w:pPr>
      <w:r w:rsidRPr="00284F6E">
        <w:rPr>
          <w:sz w:val="24"/>
          <w:szCs w:val="24"/>
        </w:rPr>
        <w:lastRenderedPageBreak/>
        <w:t xml:space="preserve">Eagly, A., and Chaiken, S. (1998) Attitude structure and function. </w:t>
      </w:r>
      <w:r w:rsidRPr="00284F6E">
        <w:rPr>
          <w:i/>
          <w:iCs/>
          <w:sz w:val="24"/>
          <w:szCs w:val="24"/>
        </w:rPr>
        <w:t>Handbook of social psychology.</w:t>
      </w:r>
      <w:r w:rsidRPr="00284F6E">
        <w:rPr>
          <w:sz w:val="24"/>
          <w:szCs w:val="24"/>
        </w:rPr>
        <w:t xml:space="preserve"> Boston: McGrow Company.</w:t>
      </w:r>
    </w:p>
    <w:p w14:paraId="3509D0CC" w14:textId="198FC0C2" w:rsidR="007C4392" w:rsidRPr="00284F6E" w:rsidRDefault="007C4392" w:rsidP="007C4392">
      <w:pPr>
        <w:spacing w:after="240"/>
        <w:jc w:val="both"/>
        <w:rPr>
          <w:sz w:val="24"/>
          <w:szCs w:val="24"/>
        </w:rPr>
      </w:pPr>
      <w:r w:rsidRPr="00284F6E">
        <w:rPr>
          <w:sz w:val="24"/>
          <w:szCs w:val="24"/>
        </w:rPr>
        <w:t xml:space="preserve">Farrington, D.P. (2020) ‘The Integrated Cognitive Antisocial Potential (ICAP) Theory: Past, Present, and Future’, </w:t>
      </w:r>
      <w:r w:rsidRPr="00284F6E">
        <w:rPr>
          <w:i/>
          <w:iCs/>
          <w:sz w:val="24"/>
          <w:szCs w:val="24"/>
        </w:rPr>
        <w:t>Journal of developmental and life-course criminology</w:t>
      </w:r>
      <w:r w:rsidRPr="00284F6E">
        <w:rPr>
          <w:sz w:val="24"/>
          <w:szCs w:val="24"/>
        </w:rPr>
        <w:t xml:space="preserve">, 6(2), pp. 172–187. Available at: </w:t>
      </w:r>
      <w:hyperlink r:id="rId28" w:history="1">
        <w:r w:rsidRPr="006E23B1">
          <w:rPr>
            <w:rStyle w:val="Hyperlink"/>
            <w:sz w:val="24"/>
            <w:szCs w:val="24"/>
          </w:rPr>
          <w:t>https://doi.org/10.1007/s40865-019-00112-9</w:t>
        </w:r>
      </w:hyperlink>
      <w:r w:rsidRPr="00284F6E">
        <w:rPr>
          <w:sz w:val="24"/>
          <w:szCs w:val="24"/>
        </w:rPr>
        <w:t>.</w:t>
      </w:r>
    </w:p>
    <w:p w14:paraId="549BF68D" w14:textId="77777777" w:rsidR="007C4392" w:rsidRPr="00284F6E" w:rsidRDefault="007C4392" w:rsidP="007C4392">
      <w:pPr>
        <w:spacing w:after="240"/>
        <w:jc w:val="both"/>
        <w:rPr>
          <w:sz w:val="24"/>
          <w:szCs w:val="24"/>
        </w:rPr>
      </w:pPr>
      <w:r w:rsidRPr="00284F6E">
        <w:rPr>
          <w:sz w:val="24"/>
          <w:szCs w:val="24"/>
        </w:rPr>
        <w:t xml:space="preserve">Hindelang, M. J., Gottfredson, M. R., and Garofalo, J. (1978) </w:t>
      </w:r>
      <w:r w:rsidRPr="00284F6E">
        <w:rPr>
          <w:i/>
          <w:iCs/>
          <w:sz w:val="24"/>
          <w:szCs w:val="24"/>
        </w:rPr>
        <w:t>Victims of personal crime: An empirical foundation for a theory of personal victimization</w:t>
      </w:r>
      <w:r w:rsidRPr="00284F6E">
        <w:rPr>
          <w:sz w:val="24"/>
          <w:szCs w:val="24"/>
        </w:rPr>
        <w:t>. Cambridge, MA: Ballinger.</w:t>
      </w:r>
    </w:p>
    <w:p w14:paraId="7E4E7442" w14:textId="77777777" w:rsidR="007C4392" w:rsidRPr="00284F6E" w:rsidRDefault="007C4392" w:rsidP="007C4392">
      <w:pPr>
        <w:spacing w:after="240"/>
        <w:jc w:val="both"/>
        <w:rPr>
          <w:sz w:val="24"/>
          <w:szCs w:val="24"/>
        </w:rPr>
      </w:pPr>
      <w:r w:rsidRPr="00284F6E">
        <w:rPr>
          <w:sz w:val="24"/>
          <w:szCs w:val="24"/>
        </w:rPr>
        <w:t xml:space="preserve">HMCPSI (2020) </w:t>
      </w:r>
      <w:r w:rsidRPr="00284F6E">
        <w:rPr>
          <w:i/>
          <w:iCs/>
          <w:sz w:val="24"/>
          <w:szCs w:val="24"/>
        </w:rPr>
        <w:t>Evidence led domestic abuse prosecutions</w:t>
      </w:r>
      <w:r w:rsidRPr="00284F6E">
        <w:rPr>
          <w:sz w:val="24"/>
          <w:szCs w:val="24"/>
        </w:rPr>
        <w:t>. Criminal Justic Joint Inspection.</w:t>
      </w:r>
    </w:p>
    <w:p w14:paraId="22CEFD8B" w14:textId="77777777" w:rsidR="007C4392" w:rsidRPr="00284F6E" w:rsidRDefault="007C4392" w:rsidP="007C4392">
      <w:pPr>
        <w:spacing w:after="240"/>
        <w:jc w:val="both"/>
        <w:rPr>
          <w:sz w:val="24"/>
          <w:szCs w:val="24"/>
        </w:rPr>
      </w:pPr>
      <w:r w:rsidRPr="00284F6E">
        <w:rPr>
          <w:sz w:val="24"/>
          <w:szCs w:val="24"/>
        </w:rPr>
        <w:t>HMICFRS (2022) </w:t>
      </w:r>
      <w:r w:rsidRPr="00284F6E">
        <w:rPr>
          <w:i/>
          <w:iCs/>
          <w:sz w:val="24"/>
          <w:szCs w:val="24"/>
        </w:rPr>
        <w:t>An Inspection of Vetting, Misconduct, and Misogyny in the Police Service</w:t>
      </w:r>
      <w:r w:rsidRPr="00284F6E">
        <w:rPr>
          <w:sz w:val="24"/>
          <w:szCs w:val="24"/>
        </w:rPr>
        <w:t xml:space="preserve">. Available at: </w:t>
      </w:r>
      <w:hyperlink r:id="rId29" w:history="1">
        <w:r w:rsidRPr="00284F6E">
          <w:rPr>
            <w:rStyle w:val="Hyperlink"/>
            <w:sz w:val="24"/>
            <w:szCs w:val="24"/>
          </w:rPr>
          <w:t>https://www.justiceinspectorates.gov.uk/hmicfrs/publication-html/an-inspection-of-vetting-misconduct-and-misogyny-in-the-police-service/</w:t>
        </w:r>
      </w:hyperlink>
      <w:r w:rsidRPr="00284F6E">
        <w:rPr>
          <w:sz w:val="24"/>
          <w:szCs w:val="24"/>
        </w:rPr>
        <w:t xml:space="preserve"> (Accessed: 25 November 2024).   </w:t>
      </w:r>
    </w:p>
    <w:p w14:paraId="79E170D2" w14:textId="77777777" w:rsidR="007C4392" w:rsidRPr="00284F6E" w:rsidRDefault="007C4392" w:rsidP="007C4392">
      <w:pPr>
        <w:spacing w:after="240"/>
        <w:jc w:val="both"/>
        <w:rPr>
          <w:sz w:val="24"/>
          <w:szCs w:val="24"/>
        </w:rPr>
      </w:pPr>
      <w:r w:rsidRPr="00284F6E">
        <w:rPr>
          <w:sz w:val="24"/>
          <w:szCs w:val="24"/>
        </w:rPr>
        <w:t xml:space="preserve">HMICFRS (2023) </w:t>
      </w:r>
      <w:r w:rsidRPr="00284F6E">
        <w:rPr>
          <w:i/>
          <w:iCs/>
          <w:sz w:val="24"/>
          <w:szCs w:val="24"/>
        </w:rPr>
        <w:t>Public Protection Notice (PPN).</w:t>
      </w:r>
      <w:r w:rsidRPr="00284F6E">
        <w:rPr>
          <w:sz w:val="24"/>
          <w:szCs w:val="24"/>
        </w:rPr>
        <w:t xml:space="preserve"> Available at: </w:t>
      </w:r>
      <w:hyperlink r:id="rId30" w:history="1">
        <w:r w:rsidRPr="00284F6E">
          <w:rPr>
            <w:rStyle w:val="Hyperlink"/>
            <w:sz w:val="24"/>
            <w:szCs w:val="24"/>
          </w:rPr>
          <w:t>https://hmicfrs.justiceinspectorates.gov.uk/glossary/public-protection-notice/</w:t>
        </w:r>
      </w:hyperlink>
      <w:r w:rsidRPr="00284F6E">
        <w:rPr>
          <w:sz w:val="24"/>
          <w:szCs w:val="24"/>
        </w:rPr>
        <w:t xml:space="preserve"> (Accessed: 11 January 2025).</w:t>
      </w:r>
    </w:p>
    <w:p w14:paraId="58B21263" w14:textId="77777777" w:rsidR="007C4392" w:rsidRPr="00284F6E" w:rsidRDefault="007C4392" w:rsidP="007C4392">
      <w:pPr>
        <w:spacing w:after="240"/>
        <w:jc w:val="both"/>
        <w:rPr>
          <w:sz w:val="24"/>
          <w:szCs w:val="24"/>
        </w:rPr>
      </w:pPr>
      <w:r w:rsidRPr="00284F6E">
        <w:rPr>
          <w:sz w:val="24"/>
          <w:szCs w:val="24"/>
        </w:rPr>
        <w:t xml:space="preserve">HMIP (2021) </w:t>
      </w:r>
      <w:r w:rsidRPr="00284F6E">
        <w:rPr>
          <w:i/>
          <w:iCs/>
          <w:sz w:val="24"/>
          <w:szCs w:val="24"/>
        </w:rPr>
        <w:t>Youth justice – organisational delivery</w:t>
      </w:r>
      <w:r w:rsidRPr="00284F6E">
        <w:rPr>
          <w:sz w:val="24"/>
          <w:szCs w:val="24"/>
        </w:rPr>
        <w:t xml:space="preserve">. Available at: </w:t>
      </w:r>
      <w:hyperlink r:id="rId31" w:history="1">
        <w:r w:rsidRPr="00284F6E">
          <w:rPr>
            <w:rStyle w:val="Hyperlink"/>
            <w:sz w:val="24"/>
            <w:szCs w:val="24"/>
          </w:rPr>
          <w:t>https://hmiprobation.justiceinspectorates.gov.uk/our-research/evidence-base-youth-justice/organisational-delivery-yj/governance-and-leadership/</w:t>
        </w:r>
      </w:hyperlink>
      <w:r w:rsidRPr="00284F6E">
        <w:rPr>
          <w:sz w:val="24"/>
          <w:szCs w:val="24"/>
        </w:rPr>
        <w:t xml:space="preserve"> (Accessed: 2 December 2025).</w:t>
      </w:r>
    </w:p>
    <w:p w14:paraId="42784199" w14:textId="77777777" w:rsidR="007C4392" w:rsidRPr="00284F6E" w:rsidRDefault="007C4392" w:rsidP="007C4392">
      <w:pPr>
        <w:spacing w:after="240"/>
        <w:jc w:val="both"/>
        <w:rPr>
          <w:sz w:val="24"/>
          <w:szCs w:val="24"/>
        </w:rPr>
      </w:pPr>
      <w:r w:rsidRPr="00284F6E">
        <w:rPr>
          <w:sz w:val="24"/>
          <w:szCs w:val="24"/>
        </w:rPr>
        <w:t xml:space="preserve">Home Office (2021) </w:t>
      </w:r>
      <w:r w:rsidRPr="00284F6E">
        <w:rPr>
          <w:i/>
          <w:iCs/>
          <w:sz w:val="24"/>
          <w:szCs w:val="24"/>
        </w:rPr>
        <w:t>Communications Data Code of Practice</w:t>
      </w:r>
      <w:r w:rsidRPr="00284F6E">
        <w:rPr>
          <w:sz w:val="24"/>
          <w:szCs w:val="24"/>
        </w:rPr>
        <w:t xml:space="preserve">. Available at: </w:t>
      </w:r>
      <w:hyperlink r:id="rId32" w:anchor="application-process" w:history="1">
        <w:r w:rsidRPr="00284F6E">
          <w:rPr>
            <w:rStyle w:val="Hyperlink"/>
            <w:sz w:val="24"/>
            <w:szCs w:val="24"/>
          </w:rPr>
          <w:t>https://www.gov.uk/government/consultations/investigatory-powers-act-2016-codes-of-practice/outcome/communications-data-code-of-practice-accessible-version#application-process</w:t>
        </w:r>
      </w:hyperlink>
      <w:r w:rsidRPr="00284F6E">
        <w:rPr>
          <w:sz w:val="24"/>
          <w:szCs w:val="24"/>
        </w:rPr>
        <w:t xml:space="preserve"> (Accessed: 25 November 2024).   </w:t>
      </w:r>
    </w:p>
    <w:p w14:paraId="1A79580F" w14:textId="77777777" w:rsidR="007C4392" w:rsidRPr="00284F6E" w:rsidRDefault="007C4392" w:rsidP="007C4392">
      <w:pPr>
        <w:spacing w:after="240"/>
        <w:jc w:val="both"/>
        <w:rPr>
          <w:sz w:val="24"/>
          <w:szCs w:val="24"/>
        </w:rPr>
      </w:pPr>
      <w:r w:rsidRPr="00284F6E">
        <w:rPr>
          <w:sz w:val="24"/>
          <w:szCs w:val="24"/>
        </w:rPr>
        <w:t xml:space="preserve">Home Office (2023) </w:t>
      </w:r>
      <w:r w:rsidRPr="00284F6E">
        <w:rPr>
          <w:i/>
          <w:iCs/>
          <w:sz w:val="24"/>
          <w:szCs w:val="24"/>
        </w:rPr>
        <w:t>Anti-social behaviour case review</w:t>
      </w:r>
      <w:r w:rsidRPr="00284F6E">
        <w:rPr>
          <w:sz w:val="24"/>
          <w:szCs w:val="24"/>
        </w:rPr>
        <w:t xml:space="preserve">. Available at: </w:t>
      </w:r>
      <w:hyperlink r:id="rId33" w:history="1">
        <w:r w:rsidRPr="00284F6E">
          <w:rPr>
            <w:rStyle w:val="Hyperlink"/>
            <w:sz w:val="24"/>
            <w:szCs w:val="24"/>
          </w:rPr>
          <w:t>https://www.gov.uk/guidance/anti-social-behaviour-asb-case-review-also-known-as-the-community-trigger</w:t>
        </w:r>
      </w:hyperlink>
      <w:r w:rsidRPr="00284F6E">
        <w:rPr>
          <w:sz w:val="24"/>
          <w:szCs w:val="24"/>
        </w:rPr>
        <w:t xml:space="preserve"> (Accessed: 24 March 2025).</w:t>
      </w:r>
    </w:p>
    <w:p w14:paraId="3C340A3F" w14:textId="77777777" w:rsidR="007C4392" w:rsidRDefault="007C4392" w:rsidP="007C4392">
      <w:pPr>
        <w:spacing w:after="240"/>
        <w:jc w:val="both"/>
        <w:rPr>
          <w:sz w:val="24"/>
          <w:szCs w:val="24"/>
        </w:rPr>
      </w:pPr>
      <w:r w:rsidRPr="00284F6E">
        <w:rPr>
          <w:sz w:val="24"/>
          <w:szCs w:val="24"/>
        </w:rPr>
        <w:t xml:space="preserve">Home Office (2023) Domestic Violence Disclosure Scheme (DVDS) Statutory Guidance. Available at: </w:t>
      </w:r>
      <w:hyperlink r:id="rId34" w:history="1">
        <w:r w:rsidRPr="00284F6E">
          <w:rPr>
            <w:rStyle w:val="Hyperlink"/>
            <w:sz w:val="24"/>
            <w:szCs w:val="24"/>
          </w:rPr>
          <w:t>https://assets.publishing.service.gov.uk/government/uploads/system/uploads/attachment_data/file/1162788/Domestic_Violence_Disclosure_Scheme.pdf</w:t>
        </w:r>
      </w:hyperlink>
      <w:r w:rsidRPr="00284F6E">
        <w:rPr>
          <w:sz w:val="24"/>
          <w:szCs w:val="24"/>
        </w:rPr>
        <w:t xml:space="preserve"> (Accessed: 2 December 2025).</w:t>
      </w:r>
    </w:p>
    <w:p w14:paraId="10BA89E5" w14:textId="025DCF50" w:rsidR="00A60134" w:rsidRPr="00284F6E" w:rsidRDefault="00A60134" w:rsidP="007C4392">
      <w:pPr>
        <w:spacing w:after="240"/>
        <w:jc w:val="both"/>
        <w:rPr>
          <w:sz w:val="24"/>
          <w:szCs w:val="24"/>
        </w:rPr>
      </w:pPr>
      <w:r w:rsidRPr="00A60134">
        <w:rPr>
          <w:sz w:val="24"/>
          <w:szCs w:val="24"/>
        </w:rPr>
        <w:t xml:space="preserve">Hopkins, A. (2024) ‘Examining reasons for victim retraction in domestic violence and abuse: A qualitative analysis of police retraction statements in the United Kingdom’, </w:t>
      </w:r>
      <w:r w:rsidRPr="00A60134">
        <w:rPr>
          <w:i/>
          <w:iCs/>
          <w:sz w:val="24"/>
          <w:szCs w:val="24"/>
        </w:rPr>
        <w:t>Police journal (Chichester</w:t>
      </w:r>
      <w:r w:rsidRPr="00A60134">
        <w:rPr>
          <w:sz w:val="24"/>
          <w:szCs w:val="24"/>
        </w:rPr>
        <w:t>), 97(2), pp. 240–258. Available at: https://doi.org/10.1177/0032258X231159807.</w:t>
      </w:r>
    </w:p>
    <w:p w14:paraId="3379E1B6" w14:textId="77777777" w:rsidR="007C4392" w:rsidRPr="00284F6E" w:rsidRDefault="007C4392" w:rsidP="007C4392">
      <w:pPr>
        <w:spacing w:after="240"/>
        <w:jc w:val="both"/>
        <w:rPr>
          <w:sz w:val="24"/>
          <w:szCs w:val="24"/>
        </w:rPr>
      </w:pPr>
      <w:r w:rsidRPr="00284F6E">
        <w:rPr>
          <w:sz w:val="24"/>
          <w:szCs w:val="24"/>
        </w:rPr>
        <w:t xml:space="preserve">Innes and Weston (2010) </w:t>
      </w:r>
      <w:r w:rsidRPr="00284F6E">
        <w:rPr>
          <w:i/>
          <w:iCs/>
          <w:sz w:val="24"/>
          <w:szCs w:val="24"/>
        </w:rPr>
        <w:t>Re-thinking the policing of anti-social behaviour</w:t>
      </w:r>
      <w:r w:rsidRPr="00284F6E">
        <w:rPr>
          <w:sz w:val="24"/>
          <w:szCs w:val="24"/>
        </w:rPr>
        <w:t>. Cardiff: HMIC Assets.</w:t>
      </w:r>
    </w:p>
    <w:p w14:paraId="65D4E040" w14:textId="77777777" w:rsidR="007C4392" w:rsidRPr="00284F6E" w:rsidRDefault="007C4392" w:rsidP="007C4392">
      <w:pPr>
        <w:spacing w:after="240"/>
        <w:jc w:val="both"/>
        <w:rPr>
          <w:sz w:val="24"/>
          <w:szCs w:val="24"/>
        </w:rPr>
      </w:pPr>
      <w:r w:rsidRPr="00284F6E">
        <w:rPr>
          <w:i/>
          <w:iCs/>
          <w:sz w:val="24"/>
          <w:szCs w:val="24"/>
        </w:rPr>
        <w:lastRenderedPageBreak/>
        <w:t>Investigatory Powers Act 2016</w:t>
      </w:r>
      <w:r w:rsidRPr="00284F6E">
        <w:rPr>
          <w:sz w:val="24"/>
          <w:szCs w:val="24"/>
        </w:rPr>
        <w:t xml:space="preserve">. Available at: </w:t>
      </w:r>
      <w:hyperlink r:id="rId35" w:history="1">
        <w:r w:rsidRPr="00284F6E">
          <w:rPr>
            <w:rStyle w:val="Hyperlink"/>
            <w:sz w:val="24"/>
            <w:szCs w:val="24"/>
          </w:rPr>
          <w:t>https://www.legislation.gov.uk/ukpga/2016/25/contents</w:t>
        </w:r>
      </w:hyperlink>
      <w:r w:rsidRPr="00284F6E">
        <w:rPr>
          <w:sz w:val="24"/>
          <w:szCs w:val="24"/>
        </w:rPr>
        <w:t xml:space="preserve"> (Accessed: 25 November 2024).   </w:t>
      </w:r>
    </w:p>
    <w:p w14:paraId="32ABEEFD" w14:textId="77777777" w:rsidR="007C4392" w:rsidRPr="00284F6E" w:rsidRDefault="007C4392" w:rsidP="007C4392">
      <w:pPr>
        <w:spacing w:after="240"/>
        <w:jc w:val="both"/>
        <w:rPr>
          <w:sz w:val="24"/>
          <w:szCs w:val="24"/>
        </w:rPr>
      </w:pPr>
      <w:r w:rsidRPr="00284F6E">
        <w:rPr>
          <w:sz w:val="24"/>
          <w:szCs w:val="24"/>
        </w:rPr>
        <w:t>Monckton-Smith, J., Syzmanska, K., and Haile, S. (2017) Exploring the relationship between stalking and homicide. </w:t>
      </w:r>
      <w:r w:rsidRPr="00284F6E">
        <w:rPr>
          <w:i/>
          <w:iCs/>
          <w:sz w:val="24"/>
          <w:szCs w:val="24"/>
        </w:rPr>
        <w:t>Suzy Lamplugh Trust</w:t>
      </w:r>
      <w:r w:rsidRPr="00284F6E">
        <w:rPr>
          <w:sz w:val="24"/>
          <w:szCs w:val="24"/>
        </w:rPr>
        <w:t xml:space="preserve">. </w:t>
      </w:r>
    </w:p>
    <w:p w14:paraId="08FC1D6E" w14:textId="77777777" w:rsidR="007C4392" w:rsidRPr="00284F6E" w:rsidRDefault="007C4392" w:rsidP="007C4392">
      <w:pPr>
        <w:spacing w:after="240"/>
        <w:jc w:val="both"/>
        <w:rPr>
          <w:sz w:val="24"/>
          <w:szCs w:val="24"/>
        </w:rPr>
      </w:pPr>
      <w:r w:rsidRPr="00284F6E">
        <w:rPr>
          <w:sz w:val="24"/>
          <w:szCs w:val="24"/>
        </w:rPr>
        <w:t xml:space="preserve">Mortimer (2010) </w:t>
      </w:r>
      <w:r w:rsidRPr="00284F6E">
        <w:rPr>
          <w:i/>
          <w:iCs/>
          <w:sz w:val="24"/>
          <w:szCs w:val="24"/>
        </w:rPr>
        <w:t>Risk factors for offending: a developmental approach</w:t>
      </w:r>
      <w:r w:rsidRPr="00284F6E">
        <w:rPr>
          <w:sz w:val="24"/>
          <w:szCs w:val="24"/>
        </w:rPr>
        <w:t>. Birmingham: University of Birmingham Research Archive e-theses repository.</w:t>
      </w:r>
    </w:p>
    <w:p w14:paraId="4B01BD4F" w14:textId="77777777" w:rsidR="007C4392" w:rsidRPr="00284F6E" w:rsidRDefault="007C4392" w:rsidP="007C4392">
      <w:pPr>
        <w:spacing w:after="240"/>
        <w:jc w:val="both"/>
        <w:rPr>
          <w:sz w:val="24"/>
          <w:szCs w:val="24"/>
        </w:rPr>
      </w:pPr>
      <w:r w:rsidRPr="00284F6E">
        <w:rPr>
          <w:sz w:val="24"/>
          <w:szCs w:val="24"/>
        </w:rPr>
        <w:t xml:space="preserve">National Police Chief’s Council (2022) </w:t>
      </w:r>
      <w:r w:rsidRPr="00284F6E">
        <w:rPr>
          <w:i/>
          <w:iCs/>
          <w:sz w:val="24"/>
          <w:szCs w:val="24"/>
        </w:rPr>
        <w:t>National Vulnerability Action Plan</w:t>
      </w:r>
      <w:r w:rsidRPr="00284F6E">
        <w:rPr>
          <w:sz w:val="24"/>
          <w:szCs w:val="24"/>
        </w:rPr>
        <w:t xml:space="preserve">. Available at: </w:t>
      </w:r>
      <w:hyperlink r:id="rId36" w:history="1">
        <w:r w:rsidRPr="00284F6E">
          <w:rPr>
            <w:rStyle w:val="Hyperlink"/>
            <w:sz w:val="24"/>
            <w:szCs w:val="24"/>
          </w:rPr>
          <w:t>https://www.npcc.police.uk/SysSiteAssets/media/downloads/publications/publications-log/2019/national-vulnerability-action-plan-2020-2022.pdf</w:t>
        </w:r>
      </w:hyperlink>
      <w:r w:rsidRPr="00284F6E">
        <w:rPr>
          <w:sz w:val="24"/>
          <w:szCs w:val="24"/>
        </w:rPr>
        <w:t xml:space="preserve"> (Accessed: 11 January 2025).</w:t>
      </w:r>
    </w:p>
    <w:p w14:paraId="1CC849F5" w14:textId="77777777" w:rsidR="007C4392" w:rsidRPr="00284F6E" w:rsidRDefault="007C4392" w:rsidP="007C4392">
      <w:pPr>
        <w:spacing w:after="240"/>
        <w:jc w:val="both"/>
        <w:rPr>
          <w:sz w:val="24"/>
          <w:szCs w:val="24"/>
        </w:rPr>
      </w:pPr>
      <w:r w:rsidRPr="00284F6E">
        <w:rPr>
          <w:sz w:val="24"/>
          <w:szCs w:val="24"/>
        </w:rPr>
        <w:t xml:space="preserve">Heap, V. (2021) ‘Exploring the effects of long-term anti-social behaviour victimisation’, </w:t>
      </w:r>
      <w:r w:rsidRPr="00284F6E">
        <w:rPr>
          <w:i/>
          <w:iCs/>
          <w:sz w:val="24"/>
          <w:szCs w:val="24"/>
        </w:rPr>
        <w:t>International review of victimology</w:t>
      </w:r>
      <w:r w:rsidRPr="00284F6E">
        <w:rPr>
          <w:sz w:val="24"/>
          <w:szCs w:val="24"/>
        </w:rPr>
        <w:t>, 27(2), pp. 227–242. Available at: https://doi.org/10.1177/0269758020961979.</w:t>
      </w:r>
    </w:p>
    <w:p w14:paraId="4AC9EFB4" w14:textId="77777777" w:rsidR="007C4392" w:rsidRPr="00284F6E" w:rsidRDefault="007C4392" w:rsidP="007C4392">
      <w:pPr>
        <w:spacing w:after="240"/>
        <w:jc w:val="both"/>
        <w:rPr>
          <w:sz w:val="24"/>
          <w:szCs w:val="24"/>
        </w:rPr>
      </w:pPr>
      <w:r w:rsidRPr="00284F6E">
        <w:rPr>
          <w:sz w:val="24"/>
          <w:szCs w:val="24"/>
        </w:rPr>
        <w:t xml:space="preserve">O, S. </w:t>
      </w:r>
      <w:r w:rsidRPr="00284F6E">
        <w:rPr>
          <w:i/>
          <w:iCs/>
          <w:sz w:val="24"/>
          <w:szCs w:val="24"/>
        </w:rPr>
        <w:t>et al.</w:t>
      </w:r>
      <w:r w:rsidRPr="00284F6E">
        <w:rPr>
          <w:sz w:val="24"/>
          <w:szCs w:val="24"/>
        </w:rPr>
        <w:t xml:space="preserve"> (2017) ‘How concentrated is crime among victims? A systematic review from 1977 to 2014’, </w:t>
      </w:r>
      <w:r w:rsidRPr="00284F6E">
        <w:rPr>
          <w:i/>
          <w:iCs/>
          <w:sz w:val="24"/>
          <w:szCs w:val="24"/>
        </w:rPr>
        <w:t>Crime science</w:t>
      </w:r>
      <w:r w:rsidRPr="00284F6E">
        <w:rPr>
          <w:sz w:val="24"/>
          <w:szCs w:val="24"/>
        </w:rPr>
        <w:t>, 6(1), pp. 1–16. Available at: https://doi.org/10.1186/s40163-017-0071-3.</w:t>
      </w:r>
    </w:p>
    <w:p w14:paraId="3FFDB2F8" w14:textId="77777777" w:rsidR="007C4392" w:rsidRPr="00284F6E" w:rsidRDefault="007C4392" w:rsidP="007C4392">
      <w:pPr>
        <w:spacing w:after="240"/>
        <w:jc w:val="both"/>
        <w:rPr>
          <w:sz w:val="24"/>
          <w:szCs w:val="24"/>
        </w:rPr>
      </w:pPr>
      <w:r w:rsidRPr="00284F6E">
        <w:rPr>
          <w:sz w:val="24"/>
          <w:szCs w:val="24"/>
        </w:rPr>
        <w:t>Office for National Statistics (2024) </w:t>
      </w:r>
      <w:r w:rsidRPr="00284F6E">
        <w:rPr>
          <w:i/>
          <w:iCs/>
          <w:sz w:val="24"/>
          <w:szCs w:val="24"/>
        </w:rPr>
        <w:t>Crime in England and Wales: Year Ending March 2024 – Other related tables</w:t>
      </w:r>
      <w:r w:rsidRPr="00284F6E">
        <w:rPr>
          <w:sz w:val="24"/>
          <w:szCs w:val="24"/>
        </w:rPr>
        <w:t>. </w:t>
      </w:r>
      <w:hyperlink r:id="rId37" w:history="1">
        <w:r w:rsidRPr="00284F6E">
          <w:rPr>
            <w:rStyle w:val="Hyperlink"/>
            <w:sz w:val="24"/>
            <w:szCs w:val="24"/>
          </w:rPr>
          <w:t>https://www.ons.gov.uk/peoplepopulationandcommunity/crimeandjustice/datasets/crimeinenglandandwalesannualtrendanddemographictables</w:t>
        </w:r>
      </w:hyperlink>
      <w:r w:rsidRPr="00284F6E">
        <w:rPr>
          <w:sz w:val="24"/>
          <w:szCs w:val="24"/>
        </w:rPr>
        <w:t xml:space="preserve"> (Accessed: 11 March 2025). </w:t>
      </w:r>
    </w:p>
    <w:p w14:paraId="02C7A120" w14:textId="77777777" w:rsidR="007C4392" w:rsidRPr="00284F6E" w:rsidRDefault="007C4392" w:rsidP="007C4392">
      <w:pPr>
        <w:spacing w:after="240"/>
        <w:jc w:val="both"/>
        <w:rPr>
          <w:sz w:val="24"/>
          <w:szCs w:val="24"/>
        </w:rPr>
      </w:pPr>
      <w:r w:rsidRPr="00284F6E">
        <w:rPr>
          <w:sz w:val="24"/>
          <w:szCs w:val="24"/>
        </w:rPr>
        <w:t>Office for National Statistics (ONS) (2023). </w:t>
      </w:r>
      <w:r w:rsidRPr="00284F6E">
        <w:rPr>
          <w:i/>
          <w:iCs/>
          <w:sz w:val="24"/>
          <w:szCs w:val="24"/>
        </w:rPr>
        <w:t>Domestic abuse in England and Wales overview: November 2023</w:t>
      </w:r>
      <w:r w:rsidRPr="00284F6E">
        <w:rPr>
          <w:sz w:val="24"/>
          <w:szCs w:val="24"/>
        </w:rPr>
        <w:t xml:space="preserve">. Available at: </w:t>
      </w:r>
      <w:hyperlink r:id="rId38" w:history="1">
        <w:r w:rsidRPr="00284F6E">
          <w:rPr>
            <w:rStyle w:val="Hyperlink"/>
            <w:sz w:val="24"/>
            <w:szCs w:val="24"/>
          </w:rPr>
          <w:t>https://www.ons.gov.uk/peoplepopulationandcommunity/crimeandjustice/bulletins/domesticabuseinenglandandwalesoverview/november2023</w:t>
        </w:r>
      </w:hyperlink>
      <w:r w:rsidRPr="00284F6E">
        <w:rPr>
          <w:sz w:val="24"/>
          <w:szCs w:val="24"/>
        </w:rPr>
        <w:t xml:space="preserve"> (Accessed: 25 November 2024).   </w:t>
      </w:r>
    </w:p>
    <w:p w14:paraId="3F7CF19C" w14:textId="77777777" w:rsidR="007C4392" w:rsidRPr="00284F6E" w:rsidRDefault="007C4392" w:rsidP="007C4392">
      <w:pPr>
        <w:spacing w:after="240"/>
        <w:jc w:val="both"/>
        <w:rPr>
          <w:sz w:val="24"/>
          <w:szCs w:val="24"/>
        </w:rPr>
      </w:pPr>
      <w:r w:rsidRPr="00284F6E">
        <w:rPr>
          <w:sz w:val="24"/>
          <w:szCs w:val="24"/>
        </w:rPr>
        <w:t xml:space="preserve">Parks-Leduc, L., Feldman, G. and Bardi, A. (2015) ‘Personality Traits and Personal Values: A Meta-Analysis’, </w:t>
      </w:r>
      <w:r w:rsidRPr="00284F6E">
        <w:rPr>
          <w:i/>
          <w:iCs/>
          <w:sz w:val="24"/>
          <w:szCs w:val="24"/>
        </w:rPr>
        <w:t>Personality and social psychology review</w:t>
      </w:r>
      <w:r w:rsidRPr="00284F6E">
        <w:rPr>
          <w:sz w:val="24"/>
          <w:szCs w:val="24"/>
        </w:rPr>
        <w:t>, 19(1), pp. 3–29. Available at: https://doi.org/10.1177/1088868314538548.</w:t>
      </w:r>
    </w:p>
    <w:p w14:paraId="374DD53A" w14:textId="77777777" w:rsidR="007C4392" w:rsidRPr="00284F6E" w:rsidRDefault="007C4392" w:rsidP="007C4392">
      <w:pPr>
        <w:spacing w:after="240"/>
        <w:jc w:val="both"/>
        <w:rPr>
          <w:sz w:val="24"/>
          <w:szCs w:val="24"/>
        </w:rPr>
      </w:pPr>
      <w:r w:rsidRPr="00284F6E">
        <w:rPr>
          <w:sz w:val="24"/>
          <w:szCs w:val="24"/>
        </w:rPr>
        <w:t xml:space="preserve">Pichère, P. and Cadiat, A.-C. (2015) </w:t>
      </w:r>
      <w:r w:rsidRPr="00284F6E">
        <w:rPr>
          <w:i/>
          <w:iCs/>
          <w:sz w:val="24"/>
          <w:szCs w:val="24"/>
        </w:rPr>
        <w:t>Maslow’s hierarchy of needs</w:t>
      </w:r>
      <w:r w:rsidRPr="00284F6E">
        <w:rPr>
          <w:sz w:val="24"/>
          <w:szCs w:val="24"/>
        </w:rPr>
        <w:t>. Translated by C. Probert. Namur: Lemaitre Publishing.</w:t>
      </w:r>
    </w:p>
    <w:p w14:paraId="3FF9DD99" w14:textId="77777777" w:rsidR="007C4392" w:rsidRPr="00284F6E" w:rsidRDefault="007C4392" w:rsidP="007C4392">
      <w:pPr>
        <w:spacing w:after="240"/>
        <w:jc w:val="both"/>
        <w:rPr>
          <w:sz w:val="24"/>
          <w:szCs w:val="24"/>
        </w:rPr>
      </w:pPr>
      <w:r w:rsidRPr="00284F6E">
        <w:rPr>
          <w:sz w:val="24"/>
          <w:szCs w:val="24"/>
        </w:rPr>
        <w:t>Pratt, T. C. and Turanovic, J. J. (2015) ‘Lifestyle and Routine Activity Theories Revisited: The Importance of “Risk” to the Study of Victimization’, </w:t>
      </w:r>
      <w:r w:rsidRPr="00284F6E">
        <w:rPr>
          <w:i/>
          <w:iCs/>
          <w:sz w:val="24"/>
          <w:szCs w:val="24"/>
        </w:rPr>
        <w:t>Victims &amp; Offenders</w:t>
      </w:r>
      <w:r w:rsidRPr="00284F6E">
        <w:rPr>
          <w:sz w:val="24"/>
          <w:szCs w:val="24"/>
        </w:rPr>
        <w:t>, 11(3), pp. 335–354. doi: 10.1080/15564886.2015.1057351.</w:t>
      </w:r>
    </w:p>
    <w:p w14:paraId="6FB71404" w14:textId="77777777" w:rsidR="007C4392" w:rsidRPr="00284F6E" w:rsidRDefault="007C4392" w:rsidP="007C4392">
      <w:pPr>
        <w:spacing w:after="240"/>
        <w:jc w:val="both"/>
        <w:rPr>
          <w:sz w:val="24"/>
          <w:szCs w:val="24"/>
        </w:rPr>
      </w:pPr>
      <w:r w:rsidRPr="00284F6E">
        <w:rPr>
          <w:i/>
          <w:iCs/>
          <w:sz w:val="24"/>
          <w:szCs w:val="24"/>
        </w:rPr>
        <w:t>Protection from Harassment Act 1997</w:t>
      </w:r>
      <w:r w:rsidRPr="00284F6E">
        <w:rPr>
          <w:sz w:val="24"/>
          <w:szCs w:val="24"/>
        </w:rPr>
        <w:t xml:space="preserve">. Available at: </w:t>
      </w:r>
      <w:hyperlink r:id="rId39" w:history="1">
        <w:r w:rsidRPr="00284F6E">
          <w:rPr>
            <w:rStyle w:val="Hyperlink"/>
            <w:sz w:val="24"/>
            <w:szCs w:val="24"/>
          </w:rPr>
          <w:t>https://www.legislation.gov.uk/ukpga/1997/40/section/4A</w:t>
        </w:r>
      </w:hyperlink>
      <w:r w:rsidRPr="00284F6E">
        <w:rPr>
          <w:sz w:val="24"/>
          <w:szCs w:val="24"/>
        </w:rPr>
        <w:t xml:space="preserve"> (Accessed: 2 December 2025).</w:t>
      </w:r>
    </w:p>
    <w:p w14:paraId="5D87CAB2" w14:textId="77777777" w:rsidR="007C4392" w:rsidRPr="00284F6E" w:rsidRDefault="007C4392" w:rsidP="007C4392">
      <w:pPr>
        <w:spacing w:after="240"/>
        <w:jc w:val="both"/>
        <w:rPr>
          <w:sz w:val="24"/>
          <w:szCs w:val="24"/>
        </w:rPr>
      </w:pPr>
      <w:r w:rsidRPr="00284F6E">
        <w:rPr>
          <w:sz w:val="24"/>
          <w:szCs w:val="24"/>
        </w:rPr>
        <w:t xml:space="preserve">Ruback, R.B., Clark, V.A. and Warner, C. (2014) ‘Why Are Crime Victims at Risk of Being Victimized Again? Substance Use, Depression, and Offending as Mediators of </w:t>
      </w:r>
      <w:r w:rsidRPr="00284F6E">
        <w:rPr>
          <w:sz w:val="24"/>
          <w:szCs w:val="24"/>
        </w:rPr>
        <w:lastRenderedPageBreak/>
        <w:t xml:space="preserve">the Victimization–Revictimization Link’, </w:t>
      </w:r>
      <w:r w:rsidRPr="00284F6E">
        <w:rPr>
          <w:i/>
          <w:iCs/>
          <w:sz w:val="24"/>
          <w:szCs w:val="24"/>
        </w:rPr>
        <w:t>Journal of interpersonal violence</w:t>
      </w:r>
      <w:r w:rsidRPr="00284F6E">
        <w:rPr>
          <w:sz w:val="24"/>
          <w:szCs w:val="24"/>
        </w:rPr>
        <w:t xml:space="preserve">, 29(1), pp. 157–185. Available at: </w:t>
      </w:r>
      <w:hyperlink r:id="rId40" w:history="1">
        <w:r w:rsidRPr="00284F6E">
          <w:rPr>
            <w:rStyle w:val="Hyperlink"/>
            <w:sz w:val="24"/>
            <w:szCs w:val="24"/>
          </w:rPr>
          <w:t>https://doi.org/10.1177/0886260513504626</w:t>
        </w:r>
      </w:hyperlink>
      <w:r w:rsidRPr="00284F6E">
        <w:rPr>
          <w:sz w:val="24"/>
          <w:szCs w:val="24"/>
        </w:rPr>
        <w:t>.</w:t>
      </w:r>
    </w:p>
    <w:p w14:paraId="3D780893" w14:textId="77777777" w:rsidR="007C4392" w:rsidRPr="00284F6E" w:rsidRDefault="007C4392" w:rsidP="007C4392">
      <w:pPr>
        <w:spacing w:after="240"/>
        <w:jc w:val="both"/>
        <w:rPr>
          <w:sz w:val="24"/>
          <w:szCs w:val="24"/>
        </w:rPr>
      </w:pPr>
      <w:r w:rsidRPr="00284F6E">
        <w:rPr>
          <w:sz w:val="24"/>
          <w:szCs w:val="24"/>
        </w:rPr>
        <w:t>Schwartz S. H. (1992) Universals in the content and structure of values: Theoretical advances and empirical tests in 20 countries. In Zanna M. P. (Ed.), </w:t>
      </w:r>
      <w:r w:rsidRPr="00284F6E">
        <w:rPr>
          <w:i/>
          <w:iCs/>
          <w:sz w:val="24"/>
          <w:szCs w:val="24"/>
        </w:rPr>
        <w:t>Advances in experimental social psychology</w:t>
      </w:r>
      <w:r w:rsidRPr="00284F6E">
        <w:rPr>
          <w:sz w:val="24"/>
          <w:szCs w:val="24"/>
        </w:rPr>
        <w:t xml:space="preserve"> (pp. 1-65). San Diego, CA: Academic Press. </w:t>
      </w:r>
    </w:p>
    <w:p w14:paraId="40EDB72F" w14:textId="77777777" w:rsidR="007C4392" w:rsidRPr="00284F6E" w:rsidRDefault="007C4392" w:rsidP="007C4392">
      <w:pPr>
        <w:spacing w:after="240"/>
        <w:jc w:val="both"/>
        <w:rPr>
          <w:sz w:val="24"/>
          <w:szCs w:val="24"/>
        </w:rPr>
      </w:pPr>
      <w:r w:rsidRPr="00284F6E">
        <w:rPr>
          <w:sz w:val="24"/>
          <w:szCs w:val="24"/>
        </w:rPr>
        <w:t xml:space="preserve">Schwenker, R. </w:t>
      </w:r>
      <w:r w:rsidRPr="00284F6E">
        <w:rPr>
          <w:i/>
          <w:iCs/>
          <w:sz w:val="24"/>
          <w:szCs w:val="24"/>
        </w:rPr>
        <w:t>et al.</w:t>
      </w:r>
      <w:r w:rsidRPr="00284F6E">
        <w:rPr>
          <w:sz w:val="24"/>
          <w:szCs w:val="24"/>
        </w:rPr>
        <w:t xml:space="preserve"> (2023) ‘Motivational interviewing for substance use reduction’, </w:t>
      </w:r>
      <w:r w:rsidRPr="00284F6E">
        <w:rPr>
          <w:i/>
          <w:iCs/>
          <w:sz w:val="24"/>
          <w:szCs w:val="24"/>
        </w:rPr>
        <w:t>Cochrane database of systematic reviews</w:t>
      </w:r>
      <w:r w:rsidRPr="00284F6E">
        <w:rPr>
          <w:sz w:val="24"/>
          <w:szCs w:val="24"/>
        </w:rPr>
        <w:t>, 2023(12), pp. CD008063-. Available at: https://doi.org/10.1002/14651858.CD008063.pub3.</w:t>
      </w:r>
    </w:p>
    <w:p w14:paraId="7A99605C" w14:textId="77777777" w:rsidR="007C4392" w:rsidRPr="00284F6E" w:rsidRDefault="007C4392" w:rsidP="007C4392">
      <w:pPr>
        <w:spacing w:after="240"/>
        <w:jc w:val="both"/>
        <w:rPr>
          <w:sz w:val="24"/>
          <w:szCs w:val="24"/>
        </w:rPr>
      </w:pPr>
      <w:r w:rsidRPr="00284F6E">
        <w:rPr>
          <w:sz w:val="24"/>
          <w:szCs w:val="24"/>
        </w:rPr>
        <w:t xml:space="preserve">Smith (2004) ‘The links between victimization and offending’, </w:t>
      </w:r>
      <w:r w:rsidRPr="00284F6E">
        <w:rPr>
          <w:i/>
          <w:iCs/>
          <w:sz w:val="24"/>
          <w:szCs w:val="24"/>
        </w:rPr>
        <w:t>Centre for Law and Society</w:t>
      </w:r>
      <w:r w:rsidRPr="00284F6E">
        <w:rPr>
          <w:sz w:val="24"/>
          <w:szCs w:val="24"/>
        </w:rPr>
        <w:t xml:space="preserve">. Available at: </w:t>
      </w:r>
      <w:hyperlink r:id="rId41" w:history="1">
        <w:r w:rsidRPr="00284F6E">
          <w:rPr>
            <w:rStyle w:val="Hyperlink"/>
            <w:sz w:val="24"/>
            <w:szCs w:val="24"/>
          </w:rPr>
          <w:t>https://www.edinstudy.law.ed.ac.uk/wp-content/uploads/sites/36/2019/10/5Victimization.pdf</w:t>
        </w:r>
      </w:hyperlink>
      <w:r w:rsidRPr="00284F6E">
        <w:rPr>
          <w:sz w:val="24"/>
          <w:szCs w:val="24"/>
        </w:rPr>
        <w:t xml:space="preserve"> (Accessed: 11 January 2025).</w:t>
      </w:r>
    </w:p>
    <w:p w14:paraId="6912A4E7" w14:textId="77777777" w:rsidR="007C4392" w:rsidRPr="00284F6E" w:rsidRDefault="007C4392" w:rsidP="007C4392">
      <w:pPr>
        <w:spacing w:after="240"/>
        <w:jc w:val="both"/>
        <w:rPr>
          <w:sz w:val="24"/>
          <w:szCs w:val="24"/>
        </w:rPr>
      </w:pPr>
      <w:r w:rsidRPr="00284F6E">
        <w:rPr>
          <w:sz w:val="24"/>
          <w:szCs w:val="24"/>
        </w:rPr>
        <w:t xml:space="preserve">Welsh Government (2024) </w:t>
      </w:r>
      <w:r w:rsidRPr="00284F6E">
        <w:rPr>
          <w:i/>
          <w:iCs/>
          <w:sz w:val="24"/>
          <w:szCs w:val="24"/>
        </w:rPr>
        <w:t>Domestic Abuse</w:t>
      </w:r>
      <w:r w:rsidRPr="00284F6E">
        <w:rPr>
          <w:sz w:val="24"/>
          <w:szCs w:val="24"/>
        </w:rPr>
        <w:t xml:space="preserve">. Available at: </w:t>
      </w:r>
      <w:hyperlink r:id="rId42" w:history="1">
        <w:r w:rsidRPr="00284F6E">
          <w:rPr>
            <w:rStyle w:val="Hyperlink"/>
            <w:sz w:val="24"/>
            <w:szCs w:val="24"/>
          </w:rPr>
          <w:t>https://www.gov.wales/live-fear-free/domestic-abuse-wales</w:t>
        </w:r>
      </w:hyperlink>
      <w:r w:rsidRPr="00284F6E">
        <w:rPr>
          <w:sz w:val="24"/>
          <w:szCs w:val="24"/>
        </w:rPr>
        <w:t xml:space="preserve"> (Accessed: 11 January 2025).</w:t>
      </w:r>
    </w:p>
    <w:p w14:paraId="66754A3E" w14:textId="77777777" w:rsidR="007C4392" w:rsidRDefault="007C4392" w:rsidP="00EA28F1">
      <w:pPr>
        <w:keepNext/>
        <w:spacing w:before="240" w:after="60"/>
        <w:ind w:right="237"/>
        <w:jc w:val="both"/>
      </w:pPr>
    </w:p>
    <w:sectPr w:rsidR="007C4392" w:rsidSect="0022001B">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A82B7" w14:textId="77777777" w:rsidR="003B5514" w:rsidRPr="00284F6E" w:rsidRDefault="003B5514">
      <w:r w:rsidRPr="00284F6E">
        <w:separator/>
      </w:r>
    </w:p>
  </w:endnote>
  <w:endnote w:type="continuationSeparator" w:id="0">
    <w:p w14:paraId="5F67A6F4" w14:textId="77777777" w:rsidR="003B5514" w:rsidRPr="00284F6E" w:rsidRDefault="003B5514">
      <w:r w:rsidRPr="00284F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Pr="00284F6E"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Pr="00284F6E" w:rsidRDefault="00F6513F">
    <w:pPr>
      <w:pStyle w:val="Footer"/>
      <w:jc w:val="right"/>
    </w:pPr>
    <w:r w:rsidRPr="00284F6E">
      <w:fldChar w:fldCharType="begin"/>
    </w:r>
    <w:r w:rsidRPr="00284F6E">
      <w:instrText xml:space="preserve"> PAGE   \* MERGEFORMAT </w:instrText>
    </w:r>
    <w:r w:rsidRPr="00284F6E">
      <w:fldChar w:fldCharType="separate"/>
    </w:r>
    <w:r w:rsidRPr="00284F6E">
      <w:t>1</w:t>
    </w:r>
    <w:r w:rsidRPr="00284F6E">
      <w:fldChar w:fldCharType="end"/>
    </w:r>
  </w:p>
  <w:p w14:paraId="790812FF" w14:textId="77777777" w:rsidR="00F6513F" w:rsidRPr="00284F6E"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Pr="00284F6E"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3E32F" w14:textId="77777777" w:rsidR="003B5514" w:rsidRPr="00284F6E" w:rsidRDefault="003B5514">
      <w:r w:rsidRPr="00284F6E">
        <w:separator/>
      </w:r>
    </w:p>
  </w:footnote>
  <w:footnote w:type="continuationSeparator" w:id="0">
    <w:p w14:paraId="652DB37D" w14:textId="77777777" w:rsidR="003B5514" w:rsidRPr="00284F6E" w:rsidRDefault="003B5514">
      <w:r w:rsidRPr="00284F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Pr="00284F6E"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Pr="00284F6E"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Pr="00284F6E"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AB1"/>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2591"/>
    <w:rsid w:val="00126CD4"/>
    <w:rsid w:val="00130E83"/>
    <w:rsid w:val="001347F8"/>
    <w:rsid w:val="00137BB5"/>
    <w:rsid w:val="00137E05"/>
    <w:rsid w:val="0014469F"/>
    <w:rsid w:val="001447F6"/>
    <w:rsid w:val="00147DE3"/>
    <w:rsid w:val="00150794"/>
    <w:rsid w:val="001608C4"/>
    <w:rsid w:val="00164E95"/>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4F6E"/>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049"/>
    <w:rsid w:val="00321255"/>
    <w:rsid w:val="0032230D"/>
    <w:rsid w:val="00322A0B"/>
    <w:rsid w:val="00332F54"/>
    <w:rsid w:val="00335FC5"/>
    <w:rsid w:val="00337FF2"/>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978C2"/>
    <w:rsid w:val="003A0C37"/>
    <w:rsid w:val="003A1B6B"/>
    <w:rsid w:val="003A2F82"/>
    <w:rsid w:val="003A46C0"/>
    <w:rsid w:val="003A600E"/>
    <w:rsid w:val="003A6513"/>
    <w:rsid w:val="003B16C7"/>
    <w:rsid w:val="003B5514"/>
    <w:rsid w:val="003C19F1"/>
    <w:rsid w:val="003C4186"/>
    <w:rsid w:val="003C458C"/>
    <w:rsid w:val="003C6185"/>
    <w:rsid w:val="003D0D2D"/>
    <w:rsid w:val="003D4710"/>
    <w:rsid w:val="003E16D7"/>
    <w:rsid w:val="003E197E"/>
    <w:rsid w:val="003E3B08"/>
    <w:rsid w:val="003F3DF3"/>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688A"/>
    <w:rsid w:val="004608B9"/>
    <w:rsid w:val="00460ADB"/>
    <w:rsid w:val="00465947"/>
    <w:rsid w:val="004672C1"/>
    <w:rsid w:val="00470BB1"/>
    <w:rsid w:val="004718F7"/>
    <w:rsid w:val="00473153"/>
    <w:rsid w:val="004743AF"/>
    <w:rsid w:val="00482C17"/>
    <w:rsid w:val="004911B4"/>
    <w:rsid w:val="0049196A"/>
    <w:rsid w:val="004923DA"/>
    <w:rsid w:val="0049335E"/>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580"/>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2944"/>
    <w:rsid w:val="005A545C"/>
    <w:rsid w:val="005B0616"/>
    <w:rsid w:val="005C1567"/>
    <w:rsid w:val="005C6CE5"/>
    <w:rsid w:val="005C76DE"/>
    <w:rsid w:val="005D3F07"/>
    <w:rsid w:val="005D583E"/>
    <w:rsid w:val="005E13EA"/>
    <w:rsid w:val="005E53BD"/>
    <w:rsid w:val="00604F28"/>
    <w:rsid w:val="00606E27"/>
    <w:rsid w:val="006108C9"/>
    <w:rsid w:val="00615C7E"/>
    <w:rsid w:val="0062158D"/>
    <w:rsid w:val="00626B21"/>
    <w:rsid w:val="00630F39"/>
    <w:rsid w:val="006326D1"/>
    <w:rsid w:val="00632E0A"/>
    <w:rsid w:val="00633165"/>
    <w:rsid w:val="00636B6C"/>
    <w:rsid w:val="006447DE"/>
    <w:rsid w:val="0065276E"/>
    <w:rsid w:val="00654329"/>
    <w:rsid w:val="00654CEC"/>
    <w:rsid w:val="00655507"/>
    <w:rsid w:val="00662EFE"/>
    <w:rsid w:val="006712A7"/>
    <w:rsid w:val="006733CC"/>
    <w:rsid w:val="00674FC2"/>
    <w:rsid w:val="00677E42"/>
    <w:rsid w:val="00682334"/>
    <w:rsid w:val="00684B16"/>
    <w:rsid w:val="00694C00"/>
    <w:rsid w:val="00696F65"/>
    <w:rsid w:val="006A7A6D"/>
    <w:rsid w:val="006B3379"/>
    <w:rsid w:val="006B5E67"/>
    <w:rsid w:val="006C2EB5"/>
    <w:rsid w:val="006C3F19"/>
    <w:rsid w:val="006D18A3"/>
    <w:rsid w:val="006D5970"/>
    <w:rsid w:val="006E23B1"/>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0EA5"/>
    <w:rsid w:val="0072678F"/>
    <w:rsid w:val="00727C4C"/>
    <w:rsid w:val="00734809"/>
    <w:rsid w:val="0073644B"/>
    <w:rsid w:val="007406E1"/>
    <w:rsid w:val="00743E40"/>
    <w:rsid w:val="00751263"/>
    <w:rsid w:val="00756425"/>
    <w:rsid w:val="0075704F"/>
    <w:rsid w:val="00761D02"/>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392"/>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18E"/>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B2"/>
    <w:rsid w:val="008C14C7"/>
    <w:rsid w:val="008C2FFB"/>
    <w:rsid w:val="008C6EEA"/>
    <w:rsid w:val="008D5813"/>
    <w:rsid w:val="008D634E"/>
    <w:rsid w:val="008D778A"/>
    <w:rsid w:val="008F22BD"/>
    <w:rsid w:val="008F7169"/>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013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449D"/>
    <w:rsid w:val="00B26769"/>
    <w:rsid w:val="00B31C91"/>
    <w:rsid w:val="00B3747F"/>
    <w:rsid w:val="00B379F5"/>
    <w:rsid w:val="00B43194"/>
    <w:rsid w:val="00B47734"/>
    <w:rsid w:val="00B50FBA"/>
    <w:rsid w:val="00B558EB"/>
    <w:rsid w:val="00B577D3"/>
    <w:rsid w:val="00B60466"/>
    <w:rsid w:val="00B6548F"/>
    <w:rsid w:val="00B7502A"/>
    <w:rsid w:val="00B77305"/>
    <w:rsid w:val="00B82CC2"/>
    <w:rsid w:val="00B84A89"/>
    <w:rsid w:val="00B92BEF"/>
    <w:rsid w:val="00B954E1"/>
    <w:rsid w:val="00B9689A"/>
    <w:rsid w:val="00BA074B"/>
    <w:rsid w:val="00BA1FFA"/>
    <w:rsid w:val="00BA2666"/>
    <w:rsid w:val="00BA41C3"/>
    <w:rsid w:val="00BA7FF1"/>
    <w:rsid w:val="00BB06CB"/>
    <w:rsid w:val="00BB261F"/>
    <w:rsid w:val="00BB2887"/>
    <w:rsid w:val="00BB5EAA"/>
    <w:rsid w:val="00BB5F11"/>
    <w:rsid w:val="00BC0401"/>
    <w:rsid w:val="00BC04FA"/>
    <w:rsid w:val="00BC1C22"/>
    <w:rsid w:val="00BC460B"/>
    <w:rsid w:val="00BC5725"/>
    <w:rsid w:val="00BD30B1"/>
    <w:rsid w:val="00BD77FE"/>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154F"/>
    <w:rsid w:val="00CE79E8"/>
    <w:rsid w:val="00CF1E90"/>
    <w:rsid w:val="00CF3DB3"/>
    <w:rsid w:val="00D052BC"/>
    <w:rsid w:val="00D07026"/>
    <w:rsid w:val="00D07BAB"/>
    <w:rsid w:val="00D11C62"/>
    <w:rsid w:val="00D22C8F"/>
    <w:rsid w:val="00D33491"/>
    <w:rsid w:val="00D40785"/>
    <w:rsid w:val="00D44F8E"/>
    <w:rsid w:val="00D44FD0"/>
    <w:rsid w:val="00D5733C"/>
    <w:rsid w:val="00D607EF"/>
    <w:rsid w:val="00D60F88"/>
    <w:rsid w:val="00D625E7"/>
    <w:rsid w:val="00D638BB"/>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23A45"/>
    <w:rsid w:val="00E324D9"/>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0D08"/>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Revision">
    <w:name w:val="Revision"/>
    <w:hidden/>
    <w:uiPriority w:val="99"/>
    <w:semiHidden/>
    <w:rsid w:val="00321049"/>
    <w:rPr>
      <w:rFonts w:ascii="Arial" w:hAnsi="Arial" w:cs="Arial"/>
      <w:color w:val="000000"/>
      <w:lang w:eastAsia="en-GB"/>
    </w:rPr>
  </w:style>
  <w:style w:type="character" w:styleId="UnresolvedMention">
    <w:name w:val="Unresolved Mention"/>
    <w:basedOn w:val="DefaultParagraphFont"/>
    <w:uiPriority w:val="99"/>
    <w:semiHidden/>
    <w:unhideWhenUsed/>
    <w:rsid w:val="00761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32695456">
      <w:bodyDiv w:val="1"/>
      <w:marLeft w:val="0"/>
      <w:marRight w:val="0"/>
      <w:marTop w:val="0"/>
      <w:marBottom w:val="0"/>
      <w:divBdr>
        <w:top w:val="none" w:sz="0" w:space="0" w:color="auto"/>
        <w:left w:val="none" w:sz="0" w:space="0" w:color="auto"/>
        <w:bottom w:val="none" w:sz="0" w:space="0" w:color="auto"/>
        <w:right w:val="none" w:sz="0" w:space="0" w:color="auto"/>
      </w:divBdr>
      <w:divsChild>
        <w:div w:id="1683357997">
          <w:marLeft w:val="0"/>
          <w:marRight w:val="0"/>
          <w:marTop w:val="0"/>
          <w:marBottom w:val="0"/>
          <w:divBdr>
            <w:top w:val="none" w:sz="0" w:space="0" w:color="auto"/>
            <w:left w:val="none" w:sz="0" w:space="0" w:color="auto"/>
            <w:bottom w:val="none" w:sz="0" w:space="0" w:color="auto"/>
            <w:right w:val="none" w:sz="0" w:space="0" w:color="auto"/>
          </w:divBdr>
          <w:divsChild>
            <w:div w:id="95980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0137437">
      <w:bodyDiv w:val="1"/>
      <w:marLeft w:val="0"/>
      <w:marRight w:val="0"/>
      <w:marTop w:val="0"/>
      <w:marBottom w:val="0"/>
      <w:divBdr>
        <w:top w:val="none" w:sz="0" w:space="0" w:color="auto"/>
        <w:left w:val="none" w:sz="0" w:space="0" w:color="auto"/>
        <w:bottom w:val="none" w:sz="0" w:space="0" w:color="auto"/>
        <w:right w:val="none" w:sz="0" w:space="0" w:color="auto"/>
      </w:divBdr>
      <w:divsChild>
        <w:div w:id="83503075">
          <w:marLeft w:val="0"/>
          <w:marRight w:val="0"/>
          <w:marTop w:val="0"/>
          <w:marBottom w:val="0"/>
          <w:divBdr>
            <w:top w:val="none" w:sz="0" w:space="0" w:color="auto"/>
            <w:left w:val="none" w:sz="0" w:space="0" w:color="auto"/>
            <w:bottom w:val="none" w:sz="0" w:space="0" w:color="auto"/>
            <w:right w:val="none" w:sz="0" w:space="0" w:color="auto"/>
          </w:divBdr>
          <w:divsChild>
            <w:div w:id="47803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yperlink" Target="https://doi.org/10.1177/0022427819878220" TargetMode="External"/><Relationship Id="rId39" Type="http://schemas.openxmlformats.org/officeDocument/2006/relationships/hyperlink" Target="https://www.legislation.gov.uk/ukpga/1997/40/section/4A" TargetMode="External"/><Relationship Id="rId21" Type="http://schemas.openxmlformats.org/officeDocument/2006/relationships/hyperlink" Target="https://doi.org/10.1007/s10940-023-09570-3" TargetMode="External"/><Relationship Id="rId34" Type="http://schemas.openxmlformats.org/officeDocument/2006/relationships/hyperlink" Target="https://assets.publishing.service.gov.uk/government/uploads/system/uploads/attachment_data/file/1162788/Domestic_Violence_Disclosure_Scheme.pdf" TargetMode="External"/><Relationship Id="rId42" Type="http://schemas.openxmlformats.org/officeDocument/2006/relationships/hyperlink" Target="https://www.gov.wales/live-fear-free/domestic-abuse-wales"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www.justiceinspectorates.gov.uk/hmicfrs/publication-html/an-inspection-of-vetting-misconduct-and-misogyny-in-the-police-service/" TargetMode="External"/><Relationship Id="rId11" Type="http://schemas.openxmlformats.org/officeDocument/2006/relationships/image" Target="media/image1.png"/><Relationship Id="rId24" Type="http://schemas.openxmlformats.org/officeDocument/2006/relationships/hyperlink" Target="https://www.college.police.uk/app/investigation/investigative-strategies/automatic-number-plate-recognition-anpr" TargetMode="External"/><Relationship Id="rId32" Type="http://schemas.openxmlformats.org/officeDocument/2006/relationships/hyperlink" Target="https://www.gov.uk/government/consultations/investigatory-powers-act-2016-codes-of-practice/outcome/communications-data-code-of-practice-accessible-version" TargetMode="External"/><Relationship Id="rId37" Type="http://schemas.openxmlformats.org/officeDocument/2006/relationships/hyperlink" Target="https://www.ons.gov.uk/peoplepopulationandcommunity/crimeandjustice/datasets/crimeinenglandandwalesannualtrendanddemographictables" TargetMode="External"/><Relationship Id="rId40" Type="http://schemas.openxmlformats.org/officeDocument/2006/relationships/hyperlink" Target="https://doi.org/10.1177/0886260513504626"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yperlink" Target="https://www.college.police.uk/guidance/vulnerability-related-risks/introduction-vulnerability-related-risk" TargetMode="External"/><Relationship Id="rId28" Type="http://schemas.openxmlformats.org/officeDocument/2006/relationships/hyperlink" Target="https://doi.org/10.1007/s40865-019-00112-9" TargetMode="External"/><Relationship Id="rId36" Type="http://schemas.openxmlformats.org/officeDocument/2006/relationships/hyperlink" Target="https://www.npcc.police.uk/SysSiteAssets/media/downloads/publications/publications-log/2019/national-vulnerability-action-plan-2020-2022.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cpsafeguardingadultsboard.com/uploads/7/4/8/9/74891967/appendix_2_-_changes_in_dorset_police_since_completion_of_the_sar_dhr.pdf" TargetMode="External"/><Relationship Id="rId31" Type="http://schemas.openxmlformats.org/officeDocument/2006/relationships/hyperlink" Target="https://hmiprobation.justiceinspectorates.gov.uk/our-research/evidence-base-youth-justice/organisational-delivery-yj/governance-and-leadership/"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doi.org/10.1177/0886260516662304" TargetMode="External"/><Relationship Id="rId30" Type="http://schemas.openxmlformats.org/officeDocument/2006/relationships/hyperlink" Target="https://hmicfrs.justiceinspectorates.gov.uk/glossary/public-protection-notice/" TargetMode="External"/><Relationship Id="rId35" Type="http://schemas.openxmlformats.org/officeDocument/2006/relationships/hyperlink" Target="https://www.legislation.gov.uk/ukpga/2016/25/contents"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www.gov.uk/guidance/anti-social-behaviour-asb-case-review-also-known-as-the-community-trigger" TargetMode="External"/><Relationship Id="rId38" Type="http://schemas.openxmlformats.org/officeDocument/2006/relationships/hyperlink" Target="https://www.ons.gov.uk/peoplepopulationandcommunity/crimeandjustice/bulletins/domesticabuseinenglandandwalesoverview/november2023" TargetMode="External"/><Relationship Id="rId46" Type="http://schemas.openxmlformats.org/officeDocument/2006/relationships/footer" Target="footer2.xml"/><Relationship Id="rId20" Type="http://schemas.openxmlformats.org/officeDocument/2006/relationships/hyperlink" Target="https://doi.org/10.1002/cl2.1050" TargetMode="External"/><Relationship Id="rId41" Type="http://schemas.openxmlformats.org/officeDocument/2006/relationships/hyperlink" Target="https://www.edinstudy.law.ed.ac.uk/wp-content/uploads/sites/36/2019/10/5Victimization.pdf" TargetMode="External"/><Relationship Id="rId1" Type="http://schemas.openxmlformats.org/officeDocument/2006/relationships/customXml" Target="../customXml/item1.xml"/><Relationship Id="rId6"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9:05:24.180"/>
    </inkml:context>
    <inkml:brush xml:id="br0">
      <inkml:brushProperty name="width" value="0.035" units="cm"/>
      <inkml:brushProperty name="height" value="0.035" units="cm"/>
    </inkml:brush>
  </inkml:definitions>
  <inkml:trace contextRef="#ctx0" brushRef="#br0">332 530 24575,'0'0'0,"-2"8"0,-7 12 0,-11 22 0,-13 24 0,-10 20 0,-4 12 0,0 0 0,9-16-8191</inkml:trace>
  <inkml:trace contextRef="#ctx0" brushRef="#br0" timeOffset="1457.16">1 677 24575,'32'7'0,"-9"0"0,75 11 0,-1-5 0,2-4 0,-1-4 0,1-4 0,0-5 0,133-22 0,-223 24 0,102-21 0,-99 19 0,0 1 0,-1-2 0,0 1 0,0-2 0,0 1 0,18-14 0,-28 19 0,0-1 0,0 0 0,0 1 0,0-1 0,0 0 0,-1 0 0,1 1 0,0-1 0,-1 0 0,1 0 0,0 0 0,-1 0 0,1 0 0,-1 0 0,1 0 0,-1 0 0,0 0 0,1 0 0,-1-2 0,0 3 0,0-1 0,-1 0 0,1 1 0,0-1 0,0 1 0,-1-1 0,1 0 0,0 1 0,-1-1 0,1 1 0,0-1 0,-1 1 0,1-1 0,-1 1 0,1-1 0,-1 1 0,0 0 0,1-1 0,-1 1 0,1 0 0,-1-1 0,-1 1 0,-2-2 0,0 1 0,0 0 0,-1 0 0,1 0 0,-1 1 0,1-1 0,0 1 0,-5 1 0,-9 1 0,0 1 0,0 1 0,1 1 0,-1 1 0,1 0 0,0 1 0,-26 16 0,11-3 0,0 1 0,-46 41 0,35-22 0,2 3 0,2 1 0,2 1 0,2 2 0,-31 54 0,16-12 0,4 2 0,-37 103 0,63-136-1365,5-12-5461</inkml:trace>
  <inkml:trace contextRef="#ctx0" brushRef="#br0" timeOffset="1696.16">439 517 24575,'0'0'0,"-2"6"0,-2 9 0,-7 17 0,-6 20 0,-8 19 0,-4 13 0,-1 4 0,0-4 0,5-16-8191</inkml:trace>
  <inkml:trace contextRef="#ctx0" brushRef="#br0" timeOffset="2433.46">42 552 24575,'8'-12'0,"5"-2"0,-1 1 0,1 0 0,1 1 0,0 0 0,22-12 0,85-44 0,-49 32 0,1 4 0,142-42 0,-166 61 0,1 2 0,1 3 0,-1 1 0,1 3 0,82 4 0,-115 1 0,-1 1 0,0 0 0,0 1 0,0 2 0,31 11 0,-43-15 0,-1 2 0,1-1 0,0 1 0,-1-1 0,0 1 0,1 0 0,-1 1 0,0-1 0,-1 1 0,1 0 0,0 0 0,-1 0 0,0 0 0,0 0 0,-1 1 0,1 0 0,-1-1 0,0 1 0,0 0 0,0 0 0,-1 0 0,1 0 0,0 8 0,-2-3 0,0 1 0,0-1 0,-1 0 0,-1 0 0,1 0 0,-6 17 0,-2-2 0,-18 38 0,-3-7 0,-2-1 0,-2-1 0,-79 91 0,60-86 0,-3-2 0,-109 85 0,125-112 0,-63 35 0,83-54 0,1-2 0,-1 0 0,-1-1 0,0-1 0,-35 7 0,51-13 0,1 0 0,-1 0 0,0-1 0,0 0 0,0 1 0,0-1 0,0-1 0,0 1 0,0-1 0,0 0 0,0 0 0,0-1 0,0 1 0,-6-4 0,10 5 0,1-1 0,-1 1 0,1 0 0,0-1 0,-1 1 0,1 0 0,0-1 0,-1 1 0,1-1 0,0 1 0,-1-1 0,1 1 0,0-1 0,0 1 0,-1-1 0,1 1 0,0-1 0,0 1 0,0-1 0,0 1 0,0-1 0,0 1 0,0-1 0,0 0 0,0 1 0,0-1 0,0 1 0,0-1 0,0 1 0,0-1 0,1 1 0,-1-1 0,0 1 0,0-1 0,1 1 0,-1-1 0,0 1 0,0-1 0,1 1 0,-1 0 0,1-1 0,-1 1 0,0 0 0,1-1 0,0 1 0,23-18 0,-9 10 0,0 1 0,1 1 0,0 1 0,0 0 0,0 1 0,25-3 0,105-3 0,94 19 0,-46 0 0,-143-9 0,90-12 0,-108 5 0,1-1 0,-2-1 0,0-2 0,0-2 0,-1 0 0,0-3 0,-1 0 0,-1-2 0,-1 0 0,0-3 0,-2 0 0,0-1 0,-2-2 0,0 0 0,22-31 0,-39 46 0,19-29 0,-24 36 0,-1-1 0,1 0 0,-1 0 0,0 0 0,0 0 0,0 0 0,0 0 0,0 0 0,-1 0 0,1 0 0,-1-4 0,0 7 0,0 0 0,0 1 0,0-1 0,0 0 0,0 0 0,0 0 0,0 0 0,-1 1 0,1-1 0,0 0 0,0 0 0,0 0 0,0 0 0,-1 0 0,1 0 0,0 0 0,0 0 0,0 0 0,0 1 0,-1-1 0,1 0 0,0 0 0,0 0 0,0 0 0,0 0 0,-1 0 0,1 0 0,0 0 0,0 0 0,0 0 0,-1 0 0,1 0 0,0 0 0,0-1 0,0 1 0,0 0 0,-1 0 0,1 0 0,0 0 0,0 0 0,0 0 0,0 0 0,-1 0 0,1-1 0,0 1 0,0 0 0,0 0 0,0 0 0,0 0 0,0 0 0,0-1 0,-1 1 0,1 0 0,0 0 0,0 0 0,0 0 0,0-1 0,0 1 0,0 0 0,0 0 0,0-1 0,-9 15 0,6-6 0,1 1 0,-1-1 0,1 1 0,1 0 0,0 0 0,0 0 0,0 0 0,1 0 0,1-1 0,-1 1 0,1 0 0,4 15 0,-4-21 0,0 1 0,1 0 0,-1 0 0,1-1 0,0 1 0,0-1 0,0 1 0,0-1 0,0 0 0,1 0 0,0 0 0,-1 0 0,1 0 0,0-1 0,0 1 0,1-1 0,-1 0 0,0 0 0,1 0 0,0 0 0,-1 0 0,1-1 0,0 0 0,0 0 0,-1 0 0,1 0 0,0 0 0,0-1 0,0 0 0,8 0 0,3-1 0,1-1 0,0-1 0,0 0 0,-1-1 0,25-10 0,73-40 0,9-3 0,-122 57 0,1-1 0,0 1 0,0 0 0,0-1 0,-1 1 0,1 0 0,0 0 0,0-1 0,0 1 0,0 0 0,0 0 0,-1 0 0,1 0 0,0 0 0,0 0 0,0 0 0,0 1 0,0-1 0,-1 0 0,1 0 0,0 1 0,0-1 0,0 0 0,-1 1 0,1-1 0,0 1 0,-1-1 0,1 1 0,0-1 0,-1 1 0,2 1 0,-1 1 0,1 0 0,-1-1 0,0 1 0,0 0 0,-1 1 0,1-1 0,0 4 0,3 12 0,5 6-1365,1 0-5461</inkml:trace>
  <inkml:trace contextRef="#ctx0" brushRef="#br0" timeOffset="2969.77">3240 701 24575,'-16'1'0,"0"1"0,1 1 0,-1 0 0,0 1 0,1 0 0,0 1 0,0 1 0,1 1 0,-1 0 0,1 0 0,1 2 0,-17 12 0,-9 10 0,1 2 0,-52 58 0,74-74 0,-53 60 0,60-65 0,0 1 0,1-1 0,0 1 0,-10 23 0,17-25 0,9-13 0,15-14 0,-19 13 0,21-17 0,-17 13 0,-1 1 0,1-1 0,1 1 0,-1 1 0,1 0 0,0 0 0,0 1 0,0 0 0,10-3 0,-17 7 3,-1 0 0,0 0 0,1 0-1,-1 0 1,0 1 0,0-1 0,0 0 0,1 0-1,-1 1 1,0-1 0,0 1 0,0-1 0,1 1-1,-1 0 1,0-1 0,0 1 0,0 0 0,0 0-1,0-1 1,-1 1 0,1 0 0,0 0 0,0 0-1,0 0 1,-1 0 0,2 2 0,13 33-584,-12-27-279,5 15-5966</inkml:trace>
  <inkml:trace contextRef="#ctx0" brushRef="#br0" timeOffset="3654.77">3412 899 24575,'-5'19'0,"-9"39"0,3-14 0,-9 62 0,20-106 0,0 0 0,0 0 0,0 0 0,0 0 0,0 1 0,0-1 0,0 0 0,0 0 0,0 0 0,0 0 0,0 0 0,0 0 0,1 1 0,-1-1 0,0 0 0,0 0 0,0 0 0,0 0 0,0 0 0,0 0 0,0 1 0,0-1 0,0 0 0,0 0 0,1 0 0,-1 0 0,0 0 0,0 0 0,0 0 0,0 0 0,0 0 0,0 0 0,1 0 0,-1 0 0,0 0 0,0 0 0,0 0 0,0 0 0,0 0 0,0 0 0,1 0 0,-1 0 0,0 0 0,0 0 0,0 0 0,1 0 0,10-3 0,16-12 0,-24 13 0,76-45 0,-2 1 0,131-59 0,-205 104 0,0 0 0,0 0 0,0 0 0,0 0 0,0 0 0,0 1 0,0-1 0,0 1 0,0 0 0,0 0 0,0 0 0,3 0 0,-4 1 0,-1 0 0,0-1 0,0 1 0,0 0 0,0 0 0,1 0 0,-1-1 0,0 1 0,0 0 0,-1 1 0,1-1 0,0 0 0,0 0 0,0 0 0,-1 0 0,1 1 0,0-1 0,-1 0 0,0 1 0,1-1 0,-1 0 0,0 1 0,1-1 0,-1 0 0,0 1 0,0-1 0,0 3 0,0 21 0,-1 0 0,-5 39 0,3-45 0,0 0 0,2 0 0,0 0 0,1 1 0,6 33 0,-6-50 5,1 1 0,0-1 0,0 0 1,0 0-1,0 0 0,1 0 0,-1 0 0,1 0 0,0 0 0,0 0 0,0-1 0,0 1 0,0-1 0,1 0 0,-1 1 0,1-1 0,0 0 0,-1 0 1,1-1-1,6 4 0,-2-3-189,1 1 0,-1-2 0,0 1 0,1-1 0,0 0 0,-1 0 0,16-2 0,33-3-6642</inkml:trace>
  <inkml:trace contextRef="#ctx0" brushRef="#br0" timeOffset="3914.76">4874 1 24575,'0'0'0,"0"6"0,-2 12 0,-2 16 0,-6 30 0,-8 34 0,-12 36 0,-11 31 0,1-13-8191</inkml:trace>
  <inkml:trace contextRef="#ctx0" brushRef="#br0" timeOffset="4410.78">4277 694 24575,'51'35'0,"1"-3"0,2-1 0,1-3 0,1-3 0,2-1 0,0-4 0,88 20 0,-103-32 0,0-1 0,1-2 0,-1-2 0,1-2 0,0-2 0,0-1 0,0-3 0,-1-1 0,0-3 0,0-1 0,48-19 0,-79 25 0,0 0 0,-1-1 0,1 0 0,-1-1 0,0 0 0,-1-1 0,0 0 0,0 0 0,12-13 0,-21 19 0,0 1 0,0-1 0,-1 0 0,1 0 0,0 0 0,-1 0 0,1 0 0,-1 0 0,1 0 0,-1 0 0,1 0 0,-1 0 0,0-1 0,1 1 0,-1 0 0,0 0 0,0 0 0,0 0 0,0 0 0,0-1 0,0 1 0,0-2 0,-1 2 0,0 0 0,1 0 0,-1 0 0,0 0 0,0 0 0,1 0 0,-1 0 0,0 1 0,0-1 0,0 0 0,0 1 0,0-1 0,0 0 0,0 1 0,0-1 0,-1 1 0,1 0 0,-1-1 0,-2 0 0,0 0 0,1 1 0,-1-1 0,1 1 0,-1 0 0,0 0 0,1 0 0,-1 0 0,0 1 0,1 0 0,-1-1 0,1 1 0,-7 3 0,7-2 0,0 0 0,0 1 0,0-1 0,0 1 0,1 0 0,-1 0 0,1 0 0,0 0 0,0 0 0,0 0 0,0 1 0,0-1 0,1 1 0,-1-1 0,1 1 0,0 0 0,0 0 0,0-1 0,1 1 0,-1 0 0,1 0 0,0 0 0,0-1 0,1 1 0,0 4 0,0 4 0,1-1 0,1 0 0,0-1 0,1 1 0,0 0 0,0-1 0,10 16 0,-1-7-195,2 1 0,0-2 0,1 0 0,1-1 0,1-1 0,19 15 0,48 32-6631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9:05:32.957"/>
    </inkml:context>
    <inkml:brush xml:id="br0">
      <inkml:brushProperty name="width" value="0.035" units="cm"/>
      <inkml:brushProperty name="height" value="0.035" units="cm"/>
    </inkml:brush>
  </inkml:definitions>
  <inkml:trace contextRef="#ctx0" brushRef="#br0">435 393 24575,'0'0'0</inkml:trace>
  <inkml:trace contextRef="#ctx0" brushRef="#br0" timeOffset="1095.44">641 485 24575,'-20'17'0,"-4"6"0,1 1 0,1 1 0,1 2 0,-18 28 0,-63 122 0,15-25 0,-10-15-1365,91-129-5461</inkml:trace>
  <inkml:trace contextRef="#ctx0" brushRef="#br0" timeOffset="2009.08">1 353 24575,'8'1'0,"-1"0"0,1 0 0,0 1 0,0 0 0,7 3 0,17 4 0,103 19 0,1-5 0,265 9 0,-326-32 0,0-3 0,0-4 0,0-3 0,-1-3 0,-1-3 0,0-4 0,72-29 0,-45 3 0,-87 39 0,-1-1 0,1 0 0,-2-1 0,1 0 0,12-13 0,-23 20 0,1 1 0,-1-1 0,1 1 0,-1-1 0,0 1 0,0-1 0,0 0 0,0 1 0,0-1 0,0 0 0,0 0 0,0 0 0,-1 0 0,1 0 0,-1 0 0,1 0 0,-1 0 0,0 0 0,0 0 0,0 0 0,0 0 0,0 0 0,0 0 0,-1-3 0,0 4 0,-1-1 0,1 1 0,0-1 0,0 1 0,-1-1 0,1 1 0,-1 0 0,1-1 0,-1 1 0,0 0 0,1 0 0,-1 0 0,0 1 0,0-1 0,1 0 0,-1 1 0,0-1 0,0 1 0,0-1 0,0 1 0,0 0 0,0 0 0,0 0 0,-4 0 0,-2 1 0,-1 0 0,0 0 0,1 1 0,-1 0 0,1 1 0,0 0 0,0 0 0,0 0 0,-15 10 0,-6 6 0,-31 26 0,41-30 0,-96 80 0,5 5 0,4 4 0,5 5 0,-140 194 0,215-264-1365,20-29-5461</inkml:trace>
  <inkml:trace contextRef="#ctx0" brushRef="#br0" timeOffset="2544.99">1546 190 24575,'0'0'0,"-8"8"0,-19 28 0,-34 60 0,7-11 0,-198 240-125,172-229-1115,61-72-5586</inkml:trace>
  <inkml:trace contextRef="#ctx0" brushRef="#br0" timeOffset="3967.4">989 478 24575,'8'-8'0,"22"-22"0,1 2 0,2 1 0,1 1 0,0 2 0,46-22 0,-26 18 0,1 3 0,1 2 0,61-15 0,-62 24 0,1 2 0,0 2 0,72-2 0,-86 10 0,0 3 0,-1 1 0,1 2 0,-1 2 0,47 13 0,-75-16 0,-1 1 0,0 1 0,0 0 0,-1 0 0,18 11 0,-26-14 0,0 0 0,0 1 0,1-1 0,-1 1 0,-1 0 0,1 0 0,0 0 0,-1 0 0,0 1 0,1-1 0,-1 1 0,-1-1 0,1 1 0,0 0 0,-1 0 0,0-1 0,0 1 0,0 0 0,0 0 0,-1 0 0,1 6 0,-2-1 0,0 1 0,0-1 0,-1 1 0,0-1 0,-1 0 0,0 0 0,0 0 0,-1 0 0,-7 11 0,-6 9 0,-28 34 0,43-61 0,-36 47 0,-3-2 0,-1-1 0,-86 69 0,88-84 0,-1-1 0,-2-3 0,-1-1 0,0-2 0,-53 19 0,79-37 0,-1 0 0,1-1 0,-1-1 0,1-1 0,-1 0 0,0-2 0,-38-1 0,25-3 0,0-2 0,1-2 0,-58-18 0,72 20 0,-16-5 0,0-2 0,1-1 0,0-1 0,-43-27 0,74 41 0,0-1 0,0 0 0,0 1 0,0-1 0,0 0 0,0 0 0,0 0 0,0 0 0,1 0 0,-1 0 0,0 0 0,0 0 0,1 0 0,-1 0 0,1 0 0,-1-2 0,1 3 0,0-1 0,0 0 0,0 1 0,0-1 0,0 1 0,0-1 0,1 0 0,-1 1 0,0-1 0,0 1 0,1-1 0,-1 1 0,0-1 0,0 1 0,1-1 0,-1 1 0,1 0 0,-1-1 0,0 1 0,1-1 0,-1 1 0,1 0 0,0-1 0,5-2 0,0 1 0,-1-1 0,1 1 0,0 1 0,7-2 0,41-8 0,0 3 0,95-2 0,110 18 0,52 29 0,-114-11 0,-170-23 0,0-2 0,1-1 0,-1-1 0,0-1 0,49-11 0,-42 4 0,-1-1 0,0-2 0,0-1 0,32-19 0,-33 15 0,-1-1 0,0-1 0,-1-2 0,-2-1 0,0-2 0,-1 0 0,-2-2 0,27-33 0,-91 132 0,36-69 0,-12 23 0,1 0 0,-11 33 0,22-53 0,1 0 0,-1 0 0,2 1 0,-1-1 0,1 0 0,0 1 0,1-1 0,-1 1 0,1 0 0,1-1 0,0 1 0,0-1 0,0 1 0,4 10 0,-3-15 0,0 1 0,0-1 0,0 1 0,0-1 0,1 0 0,-1 0 0,1 0 0,-1 0 0,1 0 0,0-1 0,1 1 0,-1-1 0,0 0 0,1 0 0,-1 0 0,1 0 0,-1-1 0,1 1 0,0-1 0,0 0 0,-1 0 0,8 0 0,1 1 0,1-2 0,0 0 0,0 0 0,0-1 0,22-5 0,13-5 0,-1-3 0,0-1 0,-1-3 0,-1-1 0,-1-3 0,-1-1 0,0-2 0,-2-2 0,44-38 0,-72 52 0,-3 4 0,-10 9 0,1 0 0,-1 1 0,0-1 0,0 0 0,1 1 0,-1-1 0,0 1 0,0-1 0,0 0 0,0 1 0,1-1 0,-1 1 0,0-1 0,0 1 0,0-1 0,0 0 0,0 1 0,0-1 0,0 1 0,0-1 0,0 1 0,0-1 0,0 1 0,-1-1 0,1 0 0,0 1 0,0-1 0,0 1 0,-1 0 0,-3 25-170,1 1-1,1 0 0,1 1 1,2-1-1,1 0 0,0 0 1,10 34-1,-2-26-6655</inkml:trace>
  <inkml:trace contextRef="#ctx0" brushRef="#br0" timeOffset="4671.57">4382 612 24575,'-19'-11'0,"15"8"0,-1 0 0,1 1 0,-1 0 0,0 0 0,-9-3 0,-3 2 0,1 0 0,0 2 0,-1 0 0,1 1 0,0 0 0,-1 2 0,1 0 0,0 0 0,-20 7 0,3 0 0,-1 3 0,2 1 0,-41 21 0,39-15 0,0 2 0,1 1 0,-33 29 0,47-35 0,2 1 0,0 0 0,1 2 0,0-1 0,2 2 0,-16 27 0,27-42 0,0 1 0,1-1 0,0 0 0,0 1 0,-2 11 0,4-16 0,-1 0 0,1 0 0,0 1 0,0-1 0,0 0 0,0 0 0,0 1 0,0-1 0,1 0 0,-1 0 0,0 0 0,0 1 0,1-1 0,-1 0 0,1 0 0,-1 0 0,1 0 0,0 0 0,-1 0 0,1 0 0,0 0 0,0 0 0,0 0 0,-1 0 0,1 0 0,0-1 0,0 1 0,0 0 0,0 0 0,1-1 0,-1 1 0,0-1 0,2 1 0,2 0 0,0 0 0,1 0 0,-1 0 0,0-1 0,0 0 0,1 0 0,-1-1 0,0 1 0,0-1 0,7-2 0,54-20 0,-52 17 0,42-16 0,0-3 0,-2-3 0,-1-2 0,-1-2 0,-1-2 0,50-46 0,-89 67 0,-4 5 0,-8 8 0,0 0 0,0 0 0,1 0 0,-1 0 0,0 0 0,0 0 0,0 0 0,0 0 0,0 0 0,0 0 0,0 0 0,0 0 0,0 0 0,0 0 0,0 0 0,0 0 0,0 0 0,0 0 0,0 0 0,0 0 0,0 0 0,0 0 0,1 0 0,-1 0 0,0 0 0,0 0 0,0 0 0,0 0 0,0 0 0,0 0 0,0 0 0,0 0 0,0 0 0,0 0 0,0 0 0,0 0 0,0 0 0,0 0 0,0 0 0,0 0 0,0 0 0,0 0 0,0 0 0,1 0 0,-3 6 0,0 1 0,1 0 0,0 0 0,1 0 0,-1 0 0,2 0 0,-1-1 0,0 1 0,3 7 0,-1-1 0,1-1 0,0 0 0,1 0 0,7 13 0,-4-11-227,2 0-1,0-1 1,0 0-1,2-1 1,16 18-1,22 16-6598</inkml:trace>
  <inkml:trace contextRef="#ctx0" brushRef="#br0" timeOffset="5454.24">4792 692 24575,'-5'114'0,"-4"0"0,-25 115 0,49-258 0,-7 16 0,28-41 0,2 2 0,3 2 0,1 1 0,3 3 0,1 1 0,99-71 0,-132 106 0,-4 3 0,0 0 0,0 0 0,1 1 0,-1 1 0,1 0 0,0 0 0,17-5 0,-26 10 0,-1 0 0,0-1 0,1 1 0,-1 0 0,0 0 0,0 0 0,1 0 0,-1 0 0,1 0 0,-1-1 0,0 1 0,1 0 0,-1 0 0,0 0 0,1 0 0,-1 0 0,0 0 0,1 1 0,-1-1 0,0 0 0,1 0 0,-1 0 0,0 0 0,1 0 0,-1 0 0,0 1 0,1-1 0,-1 0 0,0 0 0,0 0 0,1 1 0,-1-1 0,0 0 0,0 0 0,1 1 0,-1-1 0,0 0 0,0 1 0,0-1 0,0 0 0,1 1 0,-1-1 0,0 0 0,0 1 0,0-1 0,0 0 0,0 1 0,0-1 0,0 0 0,0 1 0,0-1 0,0 1 0,-8 20 0,7-17 0,-110 212 0,7-14 0,99-193 0,0 2 0,0-1 0,1 1 0,-5 18 0,9-28 0,-1 1 0,1 0 0,-1 0 0,1-1 0,0 1 0,0 0 0,0 0 0,0-1 0,0 1 0,0 0 0,0 0 0,0-1 0,1 1 0,-1 0 0,1-1 0,0 1 0,-1 0 0,1-1 0,0 1 0,0-1 0,0 1 0,0-1 0,0 1 0,0-1 0,0 0 0,0 0 0,1 1 0,-1-1 0,0 0 0,4 1 0,0 1 5,1-2-1,0 1 1,0 0 0,0-1-1,0 0 1,0-1-1,0 1 1,0-1-1,0 0 1,7-2-1,12-1-311,26-8-1,-30 6-492,61-14-6026</inkml:trace>
  <inkml:trace contextRef="#ctx0" brushRef="#br0" timeOffset="5863.91">6093 1 24575,'0'0'0,"0"0"0,0 0 0,-4 6 0,-4 7 0,-7 12 0,-7 18 0,-6 22 0,-7 21 0,-4 19 0,-3 12 0,0 7 0,-3-2 0,-2-4 0,7-23-8191</inkml:trace>
  <inkml:trace contextRef="#ctx0" brushRef="#br0" timeOffset="6406.01">5421 596 24575,'447'114'0,"-349"-98"0,1-4 0,160 0 0,-199-14 0,70-12 0,-107 11 0,1-2 0,-1-1 0,0-1 0,0-1 0,39-20 0,-56 24 0,-1 1 0,1-1 0,-1 0 0,0 0 0,-1-1 0,1 1 0,4-7 0,-8 10 0,-1 0 0,1 0 0,-1 0 0,1 0 0,-1 0 0,1 1 0,-1-1 0,1 0 0,-1-1 0,0 1 0,0 0 0,1 0 0,-1 0 0,0 0 0,0 0 0,0 0 0,0 0 0,0 0 0,-1-2 0,0 2 0,1 0 0,-1 0 0,0 0 0,0 0 0,0 0 0,0 0 0,0 0 0,0 0 0,0 0 0,0 1 0,0-1 0,-1 1 0,1-1 0,0 1 0,0-1 0,0 1 0,-1-1 0,1 1 0,0 0 0,-1 0 0,0 0 0,-9-1 0,1 1 0,0 0 0,0 1 0,0 0 0,0 0 0,0 1 0,0 0 0,0 1 0,0 1 0,1-1 0,-1 1 0,1 1 0,0 0 0,1 0 0,-1 1 0,1 0 0,0 0 0,-8 9 0,13-13 0,1 1 0,0 0 0,0 0 0,0 0 0,1 0 0,-1 1 0,1-1 0,-1 0 0,1 1 0,0-1 0,0 0 0,1 1 0,-1-1 0,1 1 0,0 0 0,0-1 0,0 1 0,0-1 0,0 1 0,1-1 0,0 1 0,0-1 0,1 4 0,2 3 0,0-1 0,0 0 0,1 0 0,1-1 0,-1 1 0,1-1 0,10 10 0,3 1 19,0 0-1,2-1 0,0-2 1,43 27-1,-11-14-747,58 24 1,22 1-6098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18</Pages>
  <Words>6287</Words>
  <Characters>39440</Characters>
  <Application>Microsoft Office Word</Application>
  <DocSecurity>0</DocSecurity>
  <Lines>328</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Duarte Serrao,Monica swp8792</cp:lastModifiedBy>
  <cp:revision>11</cp:revision>
  <cp:lastPrinted>2014-08-26T08:55:00Z</cp:lastPrinted>
  <dcterms:created xsi:type="dcterms:W3CDTF">2025-04-26T01:00:00Z</dcterms:created>
  <dcterms:modified xsi:type="dcterms:W3CDTF">2025-04-26T20:19:00Z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