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00393" w14:textId="77777777" w:rsidR="00900088" w:rsidRDefault="00900088" w:rsidP="00D31F8B">
      <w:pPr>
        <w:jc w:val="center"/>
      </w:pPr>
    </w:p>
    <w:p w14:paraId="0295D3E8" w14:textId="77777777" w:rsidR="00900088" w:rsidRDefault="00D31F8B" w:rsidP="00D31F8B">
      <w:pPr>
        <w:jc w:val="center"/>
      </w:pPr>
      <w:r>
        <w:rPr>
          <w:noProof/>
        </w:rPr>
        <w:drawing>
          <wp:inline distT="0" distB="0" distL="0" distR="0" wp14:anchorId="000078FD" wp14:editId="2D2E225B">
            <wp:extent cx="3482671" cy="1017767"/>
            <wp:effectExtent l="0" t="0" r="3810" b="0"/>
            <wp:docPr id="11" name="Picture 1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9626" cy="1016877"/>
                    </a:xfrm>
                    <a:prstGeom prst="rect">
                      <a:avLst/>
                    </a:prstGeom>
                    <a:noFill/>
                    <a:ln>
                      <a:noFill/>
                    </a:ln>
                  </pic:spPr>
                </pic:pic>
              </a:graphicData>
            </a:graphic>
          </wp:inline>
        </w:drawing>
      </w:r>
    </w:p>
    <w:p w14:paraId="48EF12EB" w14:textId="77777777" w:rsidR="00900088" w:rsidRDefault="00900088" w:rsidP="00D31F8B">
      <w:pPr>
        <w:jc w:val="center"/>
      </w:pPr>
    </w:p>
    <w:p w14:paraId="16B59E96" w14:textId="77777777" w:rsidR="00E52A9F" w:rsidRPr="00900088" w:rsidRDefault="00E52A9F" w:rsidP="00E52A9F">
      <w:pPr>
        <w:pStyle w:val="Heading2"/>
        <w:jc w:val="center"/>
        <w:rPr>
          <w:sz w:val="44"/>
          <w:szCs w:val="44"/>
        </w:rPr>
      </w:pPr>
      <w:r w:rsidRPr="00900088">
        <w:rPr>
          <w:sz w:val="44"/>
          <w:szCs w:val="44"/>
        </w:rPr>
        <w:t>Title</w:t>
      </w:r>
    </w:p>
    <w:p w14:paraId="5091A979" w14:textId="77777777" w:rsidR="00E52A9F" w:rsidRPr="008F447D" w:rsidRDefault="008F447D" w:rsidP="00E52A9F">
      <w:pPr>
        <w:jc w:val="center"/>
        <w:rPr>
          <w:b/>
          <w:sz w:val="40"/>
          <w:szCs w:val="40"/>
        </w:rPr>
      </w:pPr>
      <w:r w:rsidRPr="008F447D">
        <w:rPr>
          <w:b/>
          <w:sz w:val="40"/>
          <w:szCs w:val="40"/>
        </w:rPr>
        <w:t xml:space="preserve">Challenges in </w:t>
      </w:r>
      <w:r w:rsidR="00E52A9F" w:rsidRPr="008F447D">
        <w:rPr>
          <w:b/>
          <w:sz w:val="40"/>
          <w:szCs w:val="40"/>
        </w:rPr>
        <w:t xml:space="preserve">Big Data </w:t>
      </w:r>
      <w:r>
        <w:rPr>
          <w:b/>
          <w:sz w:val="40"/>
          <w:szCs w:val="40"/>
        </w:rPr>
        <w:t xml:space="preserve">(Analytics) </w:t>
      </w:r>
      <w:r w:rsidR="00E52A9F" w:rsidRPr="008F447D">
        <w:rPr>
          <w:b/>
          <w:sz w:val="40"/>
          <w:szCs w:val="40"/>
        </w:rPr>
        <w:t xml:space="preserve">Adoption </w:t>
      </w:r>
    </w:p>
    <w:p w14:paraId="7F1F5DA5" w14:textId="77777777" w:rsidR="00900088" w:rsidRDefault="00900088" w:rsidP="00900088"/>
    <w:p w14:paraId="71588936" w14:textId="77777777" w:rsidR="00900088" w:rsidRDefault="00900088" w:rsidP="00900088">
      <w:pPr>
        <w:pStyle w:val="Heading1"/>
        <w:shd w:val="clear" w:color="auto" w:fill="FFFFFF"/>
        <w:jc w:val="center"/>
        <w:textAlignment w:val="center"/>
        <w:rPr>
          <w:rFonts w:cs="Arial"/>
          <w:color w:val="373A3C"/>
          <w:sz w:val="42"/>
          <w:szCs w:val="42"/>
          <w:lang w:val="en"/>
        </w:rPr>
      </w:pPr>
      <w:r>
        <w:rPr>
          <w:rFonts w:cs="Arial"/>
          <w:color w:val="373A3C"/>
          <w:sz w:val="42"/>
          <w:szCs w:val="42"/>
          <w:lang w:val="en"/>
        </w:rPr>
        <w:t xml:space="preserve">Dissertation Proposal </w:t>
      </w:r>
    </w:p>
    <w:p w14:paraId="6C94C9A3" w14:textId="77777777" w:rsidR="00900088" w:rsidRPr="00900088" w:rsidRDefault="00900088" w:rsidP="00900088">
      <w:pPr>
        <w:jc w:val="center"/>
        <w:rPr>
          <w:rFonts w:ascii="Arial" w:hAnsi="Arial" w:cs="Arial"/>
          <w:b/>
          <w:sz w:val="36"/>
          <w:szCs w:val="36"/>
        </w:rPr>
      </w:pPr>
      <w:r w:rsidRPr="00900088">
        <w:rPr>
          <w:rFonts w:ascii="Arial" w:hAnsi="Arial" w:cs="Arial"/>
          <w:b/>
          <w:sz w:val="36"/>
          <w:szCs w:val="36"/>
        </w:rPr>
        <w:t>(SBMA7123D)</w:t>
      </w:r>
    </w:p>
    <w:p w14:paraId="23085725" w14:textId="77777777" w:rsidR="00900088" w:rsidRDefault="00900088" w:rsidP="00900088">
      <w:pPr>
        <w:jc w:val="center"/>
        <w:rPr>
          <w:rFonts w:ascii="Arial" w:hAnsi="Arial" w:cs="Arial"/>
          <w:b/>
          <w:sz w:val="32"/>
          <w:szCs w:val="32"/>
        </w:rPr>
      </w:pPr>
      <w:r>
        <w:rPr>
          <w:rFonts w:ascii="Arial" w:hAnsi="Arial" w:cs="Arial"/>
          <w:b/>
          <w:sz w:val="32"/>
          <w:szCs w:val="32"/>
        </w:rPr>
        <w:t>MBA Stage II</w:t>
      </w:r>
    </w:p>
    <w:p w14:paraId="1203F3B2" w14:textId="77777777" w:rsidR="00900088" w:rsidRDefault="00D31F8B" w:rsidP="00900088">
      <w:pPr>
        <w:jc w:val="center"/>
        <w:rPr>
          <w:rFonts w:ascii="Arial" w:hAnsi="Arial" w:cs="Arial"/>
          <w:b/>
          <w:sz w:val="32"/>
          <w:szCs w:val="32"/>
        </w:rPr>
      </w:pPr>
      <w:r>
        <w:rPr>
          <w:rFonts w:ascii="Arial" w:hAnsi="Arial" w:cs="Arial"/>
          <w:b/>
          <w:sz w:val="32"/>
          <w:szCs w:val="32"/>
        </w:rPr>
        <w:t>27/01/2018</w:t>
      </w:r>
    </w:p>
    <w:p w14:paraId="3CA8B18E" w14:textId="77777777" w:rsidR="00E52A9F" w:rsidRDefault="00E52A9F" w:rsidP="00900088">
      <w:pPr>
        <w:jc w:val="center"/>
        <w:rPr>
          <w:rFonts w:ascii="Arial" w:hAnsi="Arial" w:cs="Arial"/>
          <w:b/>
          <w:sz w:val="32"/>
          <w:szCs w:val="32"/>
        </w:rPr>
      </w:pPr>
    </w:p>
    <w:p w14:paraId="2EB06FC6" w14:textId="77777777" w:rsidR="00E52A9F" w:rsidRDefault="00E52A9F" w:rsidP="00900088">
      <w:pPr>
        <w:jc w:val="center"/>
        <w:rPr>
          <w:rFonts w:ascii="Arial" w:hAnsi="Arial" w:cs="Arial"/>
          <w:b/>
          <w:sz w:val="32"/>
          <w:szCs w:val="32"/>
        </w:rPr>
      </w:pPr>
    </w:p>
    <w:p w14:paraId="41BCDAF1" w14:textId="77777777" w:rsidR="00E52A9F" w:rsidRDefault="00E52A9F" w:rsidP="00900088">
      <w:pPr>
        <w:jc w:val="center"/>
        <w:rPr>
          <w:rFonts w:ascii="Arial" w:hAnsi="Arial" w:cs="Arial"/>
          <w:b/>
          <w:sz w:val="32"/>
          <w:szCs w:val="32"/>
        </w:rPr>
      </w:pPr>
    </w:p>
    <w:p w14:paraId="05282B7E" w14:textId="77777777" w:rsidR="00E52A9F" w:rsidRDefault="00E52A9F" w:rsidP="00900088">
      <w:pPr>
        <w:jc w:val="center"/>
        <w:rPr>
          <w:rFonts w:ascii="Arial" w:hAnsi="Arial" w:cs="Arial"/>
          <w:b/>
          <w:sz w:val="32"/>
          <w:szCs w:val="32"/>
        </w:rPr>
      </w:pPr>
    </w:p>
    <w:p w14:paraId="71192F60" w14:textId="77777777" w:rsidR="00E52A9F" w:rsidRDefault="00E52A9F" w:rsidP="00900088">
      <w:pPr>
        <w:jc w:val="center"/>
        <w:rPr>
          <w:rFonts w:ascii="Arial" w:hAnsi="Arial" w:cs="Arial"/>
          <w:b/>
          <w:sz w:val="32"/>
          <w:szCs w:val="32"/>
        </w:rPr>
      </w:pPr>
    </w:p>
    <w:p w14:paraId="6E3B7553" w14:textId="77777777" w:rsidR="00900088" w:rsidRDefault="00900088" w:rsidP="00900088">
      <w:pPr>
        <w:jc w:val="center"/>
        <w:rPr>
          <w:rFonts w:ascii="Arial" w:hAnsi="Arial" w:cs="Arial"/>
          <w:b/>
          <w:sz w:val="32"/>
          <w:szCs w:val="32"/>
        </w:rPr>
      </w:pPr>
      <w:r>
        <w:rPr>
          <w:rFonts w:ascii="Arial" w:hAnsi="Arial" w:cs="Arial"/>
          <w:b/>
          <w:sz w:val="32"/>
          <w:szCs w:val="32"/>
        </w:rPr>
        <w:t xml:space="preserve">Student ID: </w:t>
      </w:r>
      <w:r w:rsidRPr="0033484B">
        <w:rPr>
          <w:rFonts w:ascii="Arial" w:hAnsi="Arial" w:cs="Arial"/>
          <w:b/>
          <w:sz w:val="32"/>
          <w:szCs w:val="32"/>
        </w:rPr>
        <w:t>1504129</w:t>
      </w:r>
    </w:p>
    <w:p w14:paraId="7A10F04D" w14:textId="77777777" w:rsidR="00D661A6" w:rsidRDefault="00D661A6" w:rsidP="00900088">
      <w:pPr>
        <w:jc w:val="center"/>
        <w:rPr>
          <w:rFonts w:ascii="Arial" w:hAnsi="Arial" w:cs="Arial"/>
          <w:b/>
          <w:sz w:val="32"/>
          <w:szCs w:val="32"/>
        </w:rPr>
      </w:pPr>
      <w:r>
        <w:rPr>
          <w:rFonts w:ascii="Arial" w:hAnsi="Arial" w:cs="Arial"/>
          <w:b/>
          <w:sz w:val="32"/>
          <w:szCs w:val="32"/>
        </w:rPr>
        <w:t>Student Name: Deepinder Chhabra</w:t>
      </w:r>
    </w:p>
    <w:p w14:paraId="76DFC39D" w14:textId="77777777" w:rsidR="00E52A9F" w:rsidRDefault="00E52A9F" w:rsidP="00900088"/>
    <w:p w14:paraId="016051CE" w14:textId="77777777" w:rsidR="00E52A9F" w:rsidRPr="00900088" w:rsidRDefault="00E52A9F" w:rsidP="00900088"/>
    <w:p w14:paraId="672EF15F" w14:textId="77777777" w:rsidR="006E5263" w:rsidRDefault="006E5263"/>
    <w:p w14:paraId="0EEEC9CB" w14:textId="77777777" w:rsidR="009F314E" w:rsidRDefault="009F314E">
      <w:pPr>
        <w:rPr>
          <w:rFonts w:asciiTheme="majorHAnsi" w:eastAsiaTheme="majorEastAsia" w:hAnsiTheme="majorHAnsi" w:cstheme="majorBidi"/>
          <w:b/>
          <w:bCs/>
          <w:color w:val="4F81BD" w:themeColor="accent1"/>
          <w:sz w:val="26"/>
          <w:szCs w:val="26"/>
        </w:rPr>
      </w:pPr>
      <w:r>
        <w:br w:type="page"/>
      </w:r>
    </w:p>
    <w:p w14:paraId="79C02E7C" w14:textId="77777777" w:rsidR="00081EEE" w:rsidRDefault="00081EEE" w:rsidP="004A6722">
      <w:pPr>
        <w:pStyle w:val="Heading2"/>
      </w:pPr>
      <w:r>
        <w:lastRenderedPageBreak/>
        <w:t>Academic Focus and Research Rationale</w:t>
      </w:r>
    </w:p>
    <w:p w14:paraId="5CC43EA9" w14:textId="77777777" w:rsidR="00081EEE" w:rsidRDefault="00081EEE" w:rsidP="00081EEE">
      <w:pPr>
        <w:pStyle w:val="Heading3"/>
      </w:pPr>
      <w:r>
        <w:t xml:space="preserve">Topic of Research </w:t>
      </w:r>
    </w:p>
    <w:p w14:paraId="6FA4BDB9" w14:textId="77777777" w:rsidR="00081EEE" w:rsidRDefault="00081EEE" w:rsidP="00081EEE">
      <w:r>
        <w:t>The topic of research is Big Data (Analytics) adoption within organisations.</w:t>
      </w:r>
    </w:p>
    <w:p w14:paraId="1E0F445E" w14:textId="77777777" w:rsidR="004A6722" w:rsidRDefault="000D5F10" w:rsidP="00081EEE">
      <w:pPr>
        <w:pStyle w:val="Heading3"/>
      </w:pPr>
      <w:r>
        <w:t>Context/</w:t>
      </w:r>
      <w:r w:rsidR="004A6722" w:rsidRPr="004A6722">
        <w:t xml:space="preserve">Background </w:t>
      </w:r>
    </w:p>
    <w:p w14:paraId="4ABE7BD3" w14:textId="77777777" w:rsidR="009E120B" w:rsidRDefault="009E120B" w:rsidP="00D31F8B">
      <w:pPr>
        <w:jc w:val="both"/>
      </w:pPr>
      <w:r>
        <w:t xml:space="preserve">The act of gathering and storing large amounts of data is not new and evolved due to the adoption of commercial adoption of mainframes in the 1950s. The growth of the data has been slow. However, the onset of Internet or World Wide Web and e-commerce in 1990, Web 2.0 in 2005 coupled with technological advances such as improved communication speed of wired and wireless connections; evolution of smartphones and connected devices mean that a large volume of data, varied in the nature and format is being produced in real time at high velocity. Early on the evolution of big data researchers agreed on that volume, variety, and velocity are the three dimensions of big data (Laney, 2001).  Over the period industry practitioners and researches have added more dimensions to define and classify between large scale of data and Big Data. IBM added two more dimensions of veracity and value (IBM, 2017) and SAS added Variability. </w:t>
      </w:r>
    </w:p>
    <w:p w14:paraId="08A137E8" w14:textId="77777777" w:rsidR="00F424CF" w:rsidRDefault="00F424CF" w:rsidP="00D31F8B">
      <w:pPr>
        <w:jc w:val="both"/>
      </w:pPr>
    </w:p>
    <w:p w14:paraId="2BEA6220" w14:textId="77777777" w:rsidR="009E120B" w:rsidRDefault="009E120B" w:rsidP="00D31F8B">
      <w:pPr>
        <w:jc w:val="both"/>
      </w:pPr>
      <w:r>
        <w:t>One thing is certain that with time it is expected that numbers of connected devices will grow exponentially and with widespread of 5G across the globe the velocity will only increase (Gartner 2017). This high velocity, variability and time sensitivity of the big data has also raised concern about the Decay of usefulness of Big Data over a period of</w:t>
      </w:r>
      <w:r w:rsidR="00F064A0">
        <w:t xml:space="preserve"> time (Nott, 2014)</w:t>
      </w:r>
    </w:p>
    <w:p w14:paraId="59C32ADC" w14:textId="77777777" w:rsidR="009E120B" w:rsidRDefault="009E120B" w:rsidP="00D31F8B">
      <w:pPr>
        <w:jc w:val="both"/>
      </w:pPr>
      <w:r>
        <w:t>In the context of modern enterprises, big data are sourced from various inbound - generated from the results of business operations and outbound data sources -  data acquired from external sources as a result of  market surveys, customer reviews/feedback, and transactional logs</w:t>
      </w:r>
      <w:r w:rsidR="00F424CF">
        <w:t xml:space="preserve">. </w:t>
      </w:r>
      <w:r>
        <w:t>(Rehman, 2016)</w:t>
      </w:r>
    </w:p>
    <w:p w14:paraId="2F500D78" w14:textId="77777777" w:rsidR="00404FC3" w:rsidRDefault="00404FC3" w:rsidP="00D31F8B">
      <w:pPr>
        <w:jc w:val="both"/>
      </w:pPr>
    </w:p>
    <w:p w14:paraId="2D217C60" w14:textId="77777777" w:rsidR="009E120B" w:rsidRDefault="009E120B" w:rsidP="00D31F8B">
      <w:pPr>
        <w:jc w:val="both"/>
      </w:pPr>
      <w:r>
        <w:t xml:space="preserve">Big Data is new oil, and untapped data may mean lost opportunities. Untapped Big Data may hold the key to new customer insights (Baker et al., 2014), innovation, improved business models, improved efficiency and effectiveness in various functions within an organisation such as Marketing (Goetz, 2014), HR and Logistics (Accenture 2016) etc.  Unfortunately, most of the enterprises using big data business analytics models successfully are only focused on old “data to scale” modes to create value, rather than inventing altogether new businesses. These organisations fail to leverage </w:t>
      </w:r>
      <w:proofErr w:type="gramStart"/>
      <w:r>
        <w:t>Big</w:t>
      </w:r>
      <w:proofErr w:type="gramEnd"/>
      <w:r>
        <w:t xml:space="preserve"> data to uncover patterns insights using Analytics, Machine Learning or AI (Huberty, 2015). Machine learning or AI is driven by big data may also help Senior Leadership to gain insights into strategic decision making (Migliore &amp; Chinta, 2016).  It can help augment the limitless judiciousness of human decision-making for senior leadership (Migliore &amp; Hubbard, 2016).</w:t>
      </w:r>
    </w:p>
    <w:p w14:paraId="78AD4929" w14:textId="77777777" w:rsidR="00F424CF" w:rsidRDefault="00F424CF">
      <w:pPr>
        <w:spacing w:after="200" w:line="276" w:lineRule="auto"/>
        <w:rPr>
          <w:rFonts w:asciiTheme="majorHAnsi" w:eastAsiaTheme="majorEastAsia" w:hAnsiTheme="majorHAnsi" w:cstheme="majorBidi"/>
          <w:b/>
          <w:bCs/>
          <w:color w:val="4F81BD" w:themeColor="accent1"/>
          <w:sz w:val="22"/>
          <w:szCs w:val="22"/>
          <w:lang w:eastAsia="en-US"/>
        </w:rPr>
      </w:pPr>
      <w:r>
        <w:br w:type="page"/>
      </w:r>
    </w:p>
    <w:p w14:paraId="2ADCA561" w14:textId="77777777" w:rsidR="00081EEE" w:rsidRDefault="00081EEE" w:rsidP="00081EEE">
      <w:pPr>
        <w:pStyle w:val="Heading3"/>
      </w:pPr>
      <w:r>
        <w:lastRenderedPageBreak/>
        <w:t>Justification</w:t>
      </w:r>
    </w:p>
    <w:p w14:paraId="6DC13AE6" w14:textId="77777777" w:rsidR="00F424CF" w:rsidRDefault="009E120B" w:rsidP="00D31F8B">
      <w:pPr>
        <w:jc w:val="both"/>
      </w:pPr>
      <w:r>
        <w:t xml:space="preserve">Big Data adoption and analytics may appear to be an easy task, is it my ontological belief, that only 0.5% of the big data in the enterprise is ever analysed (Marr, 2015) and only a small percentage of the enterprises are leveraging the Big Data for strategic completive advantage (See Figure below). </w:t>
      </w:r>
    </w:p>
    <w:p w14:paraId="28FD8065" w14:textId="77777777" w:rsidR="00F424CF" w:rsidRDefault="00F424CF" w:rsidP="00D31F8B">
      <w:pPr>
        <w:jc w:val="both"/>
      </w:pPr>
    </w:p>
    <w:p w14:paraId="20335977" w14:textId="77777777" w:rsidR="00027312" w:rsidRDefault="00027312" w:rsidP="00D31F8B">
      <w:pPr>
        <w:jc w:val="both"/>
      </w:pPr>
      <w:r>
        <w:rPr>
          <w:noProof/>
        </w:rPr>
        <w:drawing>
          <wp:inline distT="0" distB="0" distL="0" distR="0" wp14:anchorId="5DE8C97C" wp14:editId="46868C2A">
            <wp:extent cx="5270500" cy="324788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270500" cy="3247889"/>
                    </a:xfrm>
                    <a:prstGeom prst="rect">
                      <a:avLst/>
                    </a:prstGeom>
                  </pic:spPr>
                </pic:pic>
              </a:graphicData>
            </a:graphic>
          </wp:inline>
        </w:drawing>
      </w:r>
      <w:r>
        <w:rPr>
          <w:rStyle w:val="FootnoteReference"/>
        </w:rPr>
        <w:footnoteReference w:id="1"/>
      </w:r>
    </w:p>
    <w:p w14:paraId="6CFBFB9A" w14:textId="77777777" w:rsidR="00081EEE" w:rsidRDefault="00081EEE" w:rsidP="00027312"/>
    <w:p w14:paraId="19F026D4" w14:textId="77777777" w:rsidR="004C21FB" w:rsidRDefault="00464A56" w:rsidP="00027312">
      <w:r>
        <w:t>A</w:t>
      </w:r>
      <w:r w:rsidR="00241D28">
        <w:t>doption of Big Data is not without challenges</w:t>
      </w:r>
      <w:r w:rsidR="004C21FB">
        <w:t xml:space="preserve"> this is reflected in the slow uptake of the Big Data analytics. As per a report by Accenture (Accenture, 2016) only 17% of the enterprises have already implemented analytics. </w:t>
      </w:r>
    </w:p>
    <w:p w14:paraId="2D0E4B70" w14:textId="77777777" w:rsidR="004C21FB" w:rsidRDefault="004C21FB" w:rsidP="00027312">
      <w:r>
        <w:rPr>
          <w:noProof/>
        </w:rPr>
        <w:drawing>
          <wp:inline distT="0" distB="0" distL="0" distR="0" wp14:anchorId="32BBF33C" wp14:editId="6F6F25AD">
            <wp:extent cx="4305300" cy="2146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305300" cy="2146300"/>
                    </a:xfrm>
                    <a:prstGeom prst="rect">
                      <a:avLst/>
                    </a:prstGeom>
                  </pic:spPr>
                </pic:pic>
              </a:graphicData>
            </a:graphic>
          </wp:inline>
        </w:drawing>
      </w:r>
    </w:p>
    <w:p w14:paraId="1870D8EA" w14:textId="77777777" w:rsidR="00781EFB" w:rsidRDefault="004C21FB" w:rsidP="00027312">
      <w:r>
        <w:t xml:space="preserve"> </w:t>
      </w:r>
    </w:p>
    <w:p w14:paraId="3C3E3896" w14:textId="77777777" w:rsidR="009E120B" w:rsidRDefault="009E120B" w:rsidP="005B3DC3">
      <w:pPr>
        <w:jc w:val="both"/>
      </w:pPr>
      <w:r w:rsidRPr="009E120B">
        <w:t>The challenges to the adoption of the Big Data Analytics may range from technological architecture (Gartner 2017), cost of storage (FB, 2014), Data Security (Lee &amp; Lee, 2015), short Supply of skilled resources (Boulton, 2015), Privacy (TRUSTe, 2015) etc. Most of the researche</w:t>
      </w:r>
      <w:r>
        <w:t>r</w:t>
      </w:r>
      <w:r w:rsidRPr="009E120B">
        <w:t xml:space="preserve">s have focused on Data Governance, (Hashem et al., 2015), Information Sharing, Ownership few have addressed the organisational aspects like lack of awareness at the board, </w:t>
      </w:r>
      <w:r w:rsidRPr="009E120B">
        <w:lastRenderedPageBreak/>
        <w:t>culture and internal political landscape of the organisation.  None of the researchers has considered the BDA challenge associated with EUGDPR which will come in to effect in May 2018.</w:t>
      </w:r>
    </w:p>
    <w:p w14:paraId="3A0DB972" w14:textId="77777777" w:rsidR="005B3DC3" w:rsidRDefault="005B3DC3" w:rsidP="005B3DC3">
      <w:pPr>
        <w:jc w:val="both"/>
      </w:pPr>
    </w:p>
    <w:p w14:paraId="3B9013EB" w14:textId="77777777" w:rsidR="00EB0AEC" w:rsidRDefault="009E120B" w:rsidP="005B3DC3">
      <w:pPr>
        <w:jc w:val="both"/>
      </w:pPr>
      <w:r>
        <w:t xml:space="preserve">The focus of this study would be to identify and produce a comprehensive list of the challenges and </w:t>
      </w:r>
      <w:r w:rsidR="00F424CF">
        <w:t xml:space="preserve">capabilities required to overcome </w:t>
      </w:r>
      <w:r>
        <w:t xml:space="preserve">these challenge. Identify any existing or proposed </w:t>
      </w:r>
      <w:r w:rsidR="00F424CF">
        <w:t xml:space="preserve">adoption </w:t>
      </w:r>
      <w:r>
        <w:t xml:space="preserve">frameworks that may </w:t>
      </w:r>
      <w:r w:rsidR="00F424CF">
        <w:t xml:space="preserve">suit best for BDA adoption. </w:t>
      </w:r>
    </w:p>
    <w:p w14:paraId="2158FF7B" w14:textId="77777777" w:rsidR="009E120B" w:rsidRDefault="009E120B" w:rsidP="005B3DC3">
      <w:pPr>
        <w:jc w:val="both"/>
      </w:pPr>
    </w:p>
    <w:p w14:paraId="6E4DD4BE" w14:textId="77777777" w:rsidR="00B16CF5" w:rsidRDefault="00EB0AEC" w:rsidP="005B3DC3">
      <w:pPr>
        <w:jc w:val="both"/>
      </w:pPr>
      <w:r>
        <w:t xml:space="preserve">Some of the </w:t>
      </w:r>
      <w:r w:rsidR="008F447D">
        <w:t xml:space="preserve">following existing </w:t>
      </w:r>
      <w:r w:rsidR="00233001">
        <w:t xml:space="preserve">models </w:t>
      </w:r>
      <w:r>
        <w:t xml:space="preserve">related to technology adoption </w:t>
      </w:r>
      <w:r w:rsidR="00233001">
        <w:t xml:space="preserve">may be </w:t>
      </w:r>
      <w:r>
        <w:t xml:space="preserve">selected </w:t>
      </w:r>
      <w:r w:rsidR="00233001">
        <w:t>to frame and shape the primary research.</w:t>
      </w:r>
      <w:r w:rsidR="00ED3B66">
        <w:t xml:space="preserve"> The rationale for </w:t>
      </w:r>
      <w:r w:rsidR="00B16CF5">
        <w:t>the initial selection of t</w:t>
      </w:r>
      <w:r w:rsidR="00ED3B66">
        <w:t>hese technological adoption model</w:t>
      </w:r>
      <w:r w:rsidR="00B16CF5">
        <w:t>s</w:t>
      </w:r>
      <w:r w:rsidR="00ED3B66">
        <w:t xml:space="preserve"> is </w:t>
      </w:r>
      <w:r w:rsidR="00B16CF5">
        <w:t xml:space="preserve">based on the basis of diversity of dimensions covered </w:t>
      </w:r>
      <w:r w:rsidR="00F424CF">
        <w:t xml:space="preserve">by each model </w:t>
      </w:r>
      <w:r w:rsidR="00B16CF5">
        <w:t>such as:-</w:t>
      </w:r>
    </w:p>
    <w:p w14:paraId="3AE76CAB" w14:textId="77777777" w:rsidR="0056381B" w:rsidRDefault="006D5385" w:rsidP="00B16CF5">
      <w:pPr>
        <w:jc w:val="center"/>
      </w:pPr>
      <w:r>
        <w:rPr>
          <w:noProof/>
        </w:rPr>
        <mc:AlternateContent>
          <mc:Choice Requires="wps">
            <w:drawing>
              <wp:anchor distT="0" distB="0" distL="114300" distR="114300" simplePos="0" relativeHeight="251659264" behindDoc="1" locked="0" layoutInCell="1" allowOverlap="1" wp14:anchorId="160558BC" wp14:editId="6629D393">
                <wp:simplePos x="0" y="0"/>
                <wp:positionH relativeFrom="column">
                  <wp:posOffset>-132715</wp:posOffset>
                </wp:positionH>
                <wp:positionV relativeFrom="paragraph">
                  <wp:posOffset>53903</wp:posOffset>
                </wp:positionV>
                <wp:extent cx="6099858" cy="1637818"/>
                <wp:effectExtent l="0" t="0" r="15240" b="19685"/>
                <wp:wrapNone/>
                <wp:docPr id="4" name="Rectangle 4"/>
                <wp:cNvGraphicFramePr/>
                <a:graphic xmlns:a="http://schemas.openxmlformats.org/drawingml/2006/main">
                  <a:graphicData uri="http://schemas.microsoft.com/office/word/2010/wordprocessingShape">
                    <wps:wsp>
                      <wps:cNvSpPr/>
                      <wps:spPr>
                        <a:xfrm>
                          <a:off x="0" y="0"/>
                          <a:ext cx="6099858" cy="163781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DAB855" id="Rectangle 4" o:spid="_x0000_s1026" style="position:absolute;margin-left:-10.45pt;margin-top:4.25pt;width:480.3pt;height:128.9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" fillcolor="white [3201]" strokecolor="#f79646 [3209]" strokeweight="2pt"/>
            </w:pict>
          </mc:Fallback>
        </mc:AlternateContent>
      </w:r>
    </w:p>
    <w:p w14:paraId="5B40A879" w14:textId="77777777" w:rsidR="00233001" w:rsidRPr="006D5385" w:rsidRDefault="00B16CF5" w:rsidP="00B16CF5">
      <w:pPr>
        <w:jc w:val="center"/>
      </w:pPr>
      <w:r>
        <w:t xml:space="preserve">   Organisation -</w:t>
      </w:r>
      <w:r w:rsidRPr="006D5385">
        <w:t>Diffusion of Innovation (DOI) (Rogers 1995)</w:t>
      </w:r>
    </w:p>
    <w:p w14:paraId="5A8C0751" w14:textId="77777777" w:rsidR="00233001" w:rsidRPr="006D5385" w:rsidRDefault="00B16CF5" w:rsidP="00EB0AEC">
      <w:pPr>
        <w:jc w:val="center"/>
      </w:pPr>
      <w:r w:rsidRPr="006D5385">
        <w:t xml:space="preserve">Organisation and Task Environment - </w:t>
      </w:r>
      <w:r w:rsidR="00233001" w:rsidRPr="006D5385">
        <w:t>Technology Organisation and environment (TOE) Framework (Tomatzky and Fliescher 1990)</w:t>
      </w:r>
    </w:p>
    <w:p w14:paraId="490194B4" w14:textId="77777777" w:rsidR="00B16CF5" w:rsidRPr="006D5385" w:rsidRDefault="00B16CF5" w:rsidP="00EB0AEC">
      <w:pPr>
        <w:jc w:val="center"/>
      </w:pPr>
      <w:r w:rsidRPr="006D5385">
        <w:t>Data and Business – CRISP DM</w:t>
      </w:r>
    </w:p>
    <w:p w14:paraId="5CB294E8" w14:textId="77777777" w:rsidR="00233001" w:rsidRPr="006D5385" w:rsidRDefault="00233001" w:rsidP="00EB0AEC">
      <w:pPr>
        <w:jc w:val="center"/>
      </w:pPr>
      <w:r w:rsidRPr="006D5385">
        <w:t>Data, Enterprise, Target, Technology and Analysts</w:t>
      </w:r>
      <w:r w:rsidR="006D5385" w:rsidRPr="006D5385">
        <w:t xml:space="preserve"> - </w:t>
      </w:r>
      <w:r w:rsidRPr="006D5385">
        <w:t>(DELTTA) (Davenport</w:t>
      </w:r>
      <w:r w:rsidR="00EB0AEC" w:rsidRPr="006D5385">
        <w:t>,</w:t>
      </w:r>
      <w:r w:rsidRPr="006D5385">
        <w:t xml:space="preserve"> 2014)</w:t>
      </w:r>
    </w:p>
    <w:p w14:paraId="4A07681D" w14:textId="77777777" w:rsidR="00233001" w:rsidRPr="006D5385" w:rsidRDefault="00B16CF5" w:rsidP="00EB0AEC">
      <w:pPr>
        <w:jc w:val="center"/>
      </w:pPr>
      <w:r w:rsidRPr="006D5385">
        <w:t xml:space="preserve">Social, Cultural and concerns for legitimacy - </w:t>
      </w:r>
      <w:r w:rsidR="00233001" w:rsidRPr="006D5385">
        <w:t>Institutional Theory (</w:t>
      </w:r>
      <w:r w:rsidR="00EB0AEC" w:rsidRPr="006D5385">
        <w:t>Scott, 2001)</w:t>
      </w:r>
    </w:p>
    <w:p w14:paraId="19320697" w14:textId="77777777" w:rsidR="00EB0AEC" w:rsidRDefault="00B16CF5" w:rsidP="00EB0AEC">
      <w:pPr>
        <w:jc w:val="center"/>
      </w:pPr>
      <w:r w:rsidRPr="006D5385">
        <w:t xml:space="preserve">Perceived Benefits, Organisational Readiness, External Pressure - </w:t>
      </w:r>
      <w:r w:rsidR="006D5385" w:rsidRPr="00264122">
        <w:t>Iacovou</w:t>
      </w:r>
      <w:r w:rsidR="00233001" w:rsidRPr="006D5385">
        <w:t xml:space="preserve"> </w:t>
      </w:r>
      <w:r w:rsidRPr="006D5385">
        <w:t>Model - Adoption of Innovation</w:t>
      </w:r>
      <w:r w:rsidR="00233001" w:rsidRPr="006D5385">
        <w:t>. (</w:t>
      </w:r>
      <w:r w:rsidR="006D5385" w:rsidRPr="00264122">
        <w:t>Iacovou</w:t>
      </w:r>
      <w:r w:rsidR="00233001" w:rsidRPr="006D5385">
        <w:t xml:space="preserve"> et al</w:t>
      </w:r>
      <w:r w:rsidRPr="006D5385">
        <w:t>.</w:t>
      </w:r>
      <w:r w:rsidR="00F424CF">
        <w:t>, 1995</w:t>
      </w:r>
      <w:r w:rsidR="00233001" w:rsidRPr="006D5385">
        <w:t>) "</w:t>
      </w:r>
    </w:p>
    <w:p w14:paraId="2F339178" w14:textId="77777777" w:rsidR="006D5385" w:rsidRDefault="006D5385" w:rsidP="00EB0AEC">
      <w:pPr>
        <w:jc w:val="center"/>
      </w:pPr>
    </w:p>
    <w:p w14:paraId="68606E6D" w14:textId="77777777" w:rsidR="0056381B" w:rsidRDefault="0056381B" w:rsidP="00EB0AEC"/>
    <w:p w14:paraId="56793086" w14:textId="77777777" w:rsidR="00C64776" w:rsidRDefault="00F535A5" w:rsidP="00EB0AEC">
      <w:pPr>
        <w:rPr>
          <w:rStyle w:val="Heading2Char"/>
        </w:rPr>
      </w:pPr>
      <w:r>
        <w:t xml:space="preserve">The </w:t>
      </w:r>
      <w:r w:rsidR="009E120B">
        <w:t xml:space="preserve">aim </w:t>
      </w:r>
      <w:r>
        <w:t xml:space="preserve">of this research </w:t>
      </w:r>
      <w:r w:rsidR="009E120B">
        <w:t>is to produce research t</w:t>
      </w:r>
      <w:r w:rsidR="00EF2799">
        <w:t xml:space="preserve">hat can help improve the adoption rate </w:t>
      </w:r>
      <w:r w:rsidR="00B16CF5">
        <w:t>of Big Data Analytic</w:t>
      </w:r>
      <w:r w:rsidR="0056381B">
        <w:t>s.</w:t>
      </w:r>
    </w:p>
    <w:p w14:paraId="02477839" w14:textId="77777777" w:rsidR="006D5385" w:rsidRDefault="006D5385">
      <w:pPr>
        <w:spacing w:after="200" w:line="276" w:lineRule="auto"/>
        <w:rPr>
          <w:rStyle w:val="Heading2Char"/>
        </w:rPr>
      </w:pPr>
    </w:p>
    <w:p w14:paraId="0ADBD9A2" w14:textId="77777777" w:rsidR="00F535A5" w:rsidRPr="00F424CF" w:rsidRDefault="00F535A5" w:rsidP="00F424CF">
      <w:pPr>
        <w:pStyle w:val="Heading3"/>
        <w:rPr>
          <w:b w:val="0"/>
          <w:bCs w:val="0"/>
        </w:rPr>
      </w:pPr>
      <w:r w:rsidRPr="00F424CF">
        <w:rPr>
          <w:b w:val="0"/>
          <w:bCs w:val="0"/>
        </w:rPr>
        <w:t>Ethical Considerations</w:t>
      </w:r>
    </w:p>
    <w:p w14:paraId="2F38D4CD" w14:textId="77777777" w:rsidR="00D70F37" w:rsidRDefault="00D70F37" w:rsidP="00C33EB9">
      <w:pPr>
        <w:jc w:val="both"/>
        <w:rPr>
          <w:rFonts w:eastAsiaTheme="minorHAnsi"/>
        </w:rPr>
      </w:pPr>
      <w:r>
        <w:rPr>
          <w:rFonts w:eastAsiaTheme="minorHAnsi"/>
        </w:rPr>
        <w:t xml:space="preserve">Hammersley and </w:t>
      </w:r>
      <w:r w:rsidRPr="00D70F37">
        <w:rPr>
          <w:rFonts w:eastAsiaTheme="minorHAnsi"/>
        </w:rPr>
        <w:t>Traianou</w:t>
      </w:r>
      <w:r w:rsidRPr="009E120B">
        <w:rPr>
          <w:rFonts w:eastAsiaTheme="minorHAnsi"/>
        </w:rPr>
        <w:t xml:space="preserve"> </w:t>
      </w:r>
      <w:r>
        <w:rPr>
          <w:rFonts w:eastAsiaTheme="minorHAnsi"/>
        </w:rPr>
        <w:t xml:space="preserve">(2012-p17) highlight the need to acknowledge and address a </w:t>
      </w:r>
      <w:proofErr w:type="gramStart"/>
      <w:r>
        <w:rPr>
          <w:rFonts w:eastAsiaTheme="minorHAnsi"/>
        </w:rPr>
        <w:t>“ set</w:t>
      </w:r>
      <w:proofErr w:type="gramEnd"/>
      <w:r>
        <w:rPr>
          <w:rFonts w:eastAsiaTheme="minorHAnsi"/>
        </w:rPr>
        <w:t xml:space="preserve"> of ethical principles that should be taken into account”. Hence to identify and address any ethical issues related to the data collection phase of this research</w:t>
      </w:r>
      <w:r w:rsidR="00F424CF">
        <w:rPr>
          <w:rFonts w:eastAsiaTheme="minorHAnsi"/>
        </w:rPr>
        <w:t xml:space="preserve"> </w:t>
      </w:r>
      <w:r>
        <w:rPr>
          <w:rFonts w:eastAsiaTheme="minorHAnsi"/>
        </w:rPr>
        <w:t xml:space="preserve">formal approval will be sought as per the research guidance </w:t>
      </w:r>
      <w:r w:rsidR="006D5385">
        <w:rPr>
          <w:rFonts w:eastAsiaTheme="minorHAnsi"/>
        </w:rPr>
        <w:t>“</w:t>
      </w:r>
      <w:hyperlink r:id="rId11" w:history="1">
        <w:r w:rsidR="006D5385" w:rsidRPr="006D5385">
          <w:rPr>
            <w:rFonts w:eastAsiaTheme="minorHAnsi"/>
          </w:rPr>
          <w:t>Research Integrity and Ethics Code of Practice</w:t>
        </w:r>
      </w:hyperlink>
      <w:r w:rsidR="006D5385">
        <w:rPr>
          <w:rFonts w:eastAsiaTheme="minorHAnsi"/>
        </w:rPr>
        <w:t xml:space="preserve"> 2017-2020</w:t>
      </w:r>
      <w:r w:rsidR="006D5385" w:rsidRPr="006D5385">
        <w:rPr>
          <w:rFonts w:eastAsiaTheme="minorHAnsi"/>
        </w:rPr>
        <w:t>”</w:t>
      </w:r>
      <w:r w:rsidR="006D5385">
        <w:rPr>
          <w:rFonts w:ascii="Arial" w:hAnsi="Arial" w:cs="Arial"/>
          <w:color w:val="333333"/>
          <w:sz w:val="21"/>
          <w:szCs w:val="21"/>
          <w:lang w:val="en"/>
        </w:rPr>
        <w:t> </w:t>
      </w:r>
      <w:r w:rsidR="006D5385">
        <w:rPr>
          <w:rFonts w:eastAsiaTheme="minorHAnsi"/>
        </w:rPr>
        <w:t xml:space="preserve"> of University of Wales Trinity Saint David </w:t>
      </w:r>
      <w:r>
        <w:rPr>
          <w:rFonts w:eastAsiaTheme="minorHAnsi"/>
        </w:rPr>
        <w:t xml:space="preserve">using prescribed </w:t>
      </w:r>
      <w:r w:rsidRPr="00D70F37">
        <w:rPr>
          <w:rFonts w:eastAsiaTheme="minorHAnsi"/>
          <w:b/>
        </w:rPr>
        <w:t>PG2-E1-Ethics-Form-v5</w:t>
      </w:r>
      <w:r>
        <w:rPr>
          <w:rFonts w:eastAsiaTheme="minorHAnsi"/>
        </w:rPr>
        <w:t xml:space="preserve">. </w:t>
      </w:r>
      <w:r w:rsidR="006D5385">
        <w:rPr>
          <w:rFonts w:eastAsiaTheme="minorHAnsi"/>
        </w:rPr>
        <w:t>Researcher undertake</w:t>
      </w:r>
      <w:r w:rsidR="00F424CF">
        <w:rPr>
          <w:rFonts w:eastAsiaTheme="minorHAnsi"/>
        </w:rPr>
        <w:t>s</w:t>
      </w:r>
      <w:r w:rsidR="006D5385">
        <w:rPr>
          <w:rFonts w:eastAsiaTheme="minorHAnsi"/>
        </w:rPr>
        <w:t xml:space="preserve"> to respect ethical principles of Honesty, Rigour, Transparency and open communications; care and respect while conducting the proposed research.  </w:t>
      </w:r>
    </w:p>
    <w:p w14:paraId="324888BE" w14:textId="77777777" w:rsidR="00D70F37" w:rsidRDefault="00D70F37" w:rsidP="00C33EB9">
      <w:pPr>
        <w:jc w:val="both"/>
        <w:rPr>
          <w:rFonts w:eastAsiaTheme="minorHAnsi"/>
        </w:rPr>
      </w:pPr>
    </w:p>
    <w:p w14:paraId="23B2A82B" w14:textId="77777777" w:rsidR="001619FF" w:rsidRDefault="006D5385" w:rsidP="00C33EB9">
      <w:pPr>
        <w:jc w:val="both"/>
        <w:rPr>
          <w:rFonts w:eastAsiaTheme="minorHAnsi"/>
        </w:rPr>
      </w:pPr>
      <w:r>
        <w:rPr>
          <w:rFonts w:eastAsiaTheme="minorHAnsi"/>
        </w:rPr>
        <w:t xml:space="preserve">The </w:t>
      </w:r>
      <w:r w:rsidR="001619FF" w:rsidRPr="009E120B">
        <w:rPr>
          <w:rFonts w:eastAsiaTheme="minorHAnsi"/>
        </w:rPr>
        <w:t>purpose and the scope of the research areas; how the data collected will be used and protected</w:t>
      </w:r>
      <w:r>
        <w:rPr>
          <w:rFonts w:eastAsiaTheme="minorHAnsi"/>
        </w:rPr>
        <w:t xml:space="preserve"> will be communicated to potential participants in simple English</w:t>
      </w:r>
      <w:r w:rsidR="001619FF" w:rsidRPr="009E120B">
        <w:rPr>
          <w:rFonts w:eastAsiaTheme="minorHAnsi"/>
        </w:rPr>
        <w:t xml:space="preserve">. The amount of personal information to be collected will be kept to a minimum. The participants will be asked to give explicit consent </w:t>
      </w:r>
      <w:r>
        <w:rPr>
          <w:rFonts w:eastAsiaTheme="minorHAnsi"/>
        </w:rPr>
        <w:t>(as per EU</w:t>
      </w:r>
      <w:r w:rsidR="00F424CF">
        <w:rPr>
          <w:rFonts w:eastAsiaTheme="minorHAnsi"/>
        </w:rPr>
        <w:t>-</w:t>
      </w:r>
      <w:r>
        <w:rPr>
          <w:rFonts w:eastAsiaTheme="minorHAnsi"/>
        </w:rPr>
        <w:t xml:space="preserve">GDPR) </w:t>
      </w:r>
      <w:r w:rsidR="001619FF" w:rsidRPr="009E120B">
        <w:rPr>
          <w:rFonts w:eastAsiaTheme="minorHAnsi"/>
        </w:rPr>
        <w:t xml:space="preserve">of whether they would like to their and their organisation's name to be published in the final research. </w:t>
      </w:r>
    </w:p>
    <w:p w14:paraId="17EA523A" w14:textId="77777777" w:rsidR="00F424CF" w:rsidRPr="009E120B" w:rsidRDefault="00F424CF" w:rsidP="00C33EB9">
      <w:pPr>
        <w:jc w:val="both"/>
        <w:rPr>
          <w:rFonts w:eastAsiaTheme="minorHAnsi"/>
          <w:b/>
          <w:bCs/>
        </w:rPr>
      </w:pPr>
    </w:p>
    <w:p w14:paraId="136139AD" w14:textId="77777777" w:rsidR="001619FF" w:rsidRDefault="001619FF" w:rsidP="00C33EB9">
      <w:pPr>
        <w:jc w:val="both"/>
        <w:rPr>
          <w:rFonts w:eastAsiaTheme="minorHAnsi"/>
        </w:rPr>
      </w:pPr>
      <w:r w:rsidRPr="009E120B">
        <w:rPr>
          <w:rFonts w:eastAsiaTheme="minorHAnsi"/>
        </w:rPr>
        <w:t xml:space="preserve">The collected information will be checked for completeness and validation. Completed data will be downloaded on the researcher laptop from Survey Monkey questionnaires will be contained in a dedicated folder for the research. The laptop is hardened to the industry standard, protected by endpoint security, secure web browsing software, email security and encrypted hard drive to protect the data and accidental loss of the laptop. To avoid the accidental loss of information due to failure in hardware the information will be held on a USB encrypted to AES 256 during research. </w:t>
      </w:r>
    </w:p>
    <w:p w14:paraId="13EE5F54" w14:textId="77777777" w:rsidR="006D5385" w:rsidRPr="009E120B" w:rsidRDefault="006D5385" w:rsidP="00C33EB9">
      <w:pPr>
        <w:jc w:val="both"/>
        <w:rPr>
          <w:rFonts w:eastAsiaTheme="minorHAnsi"/>
          <w:b/>
          <w:bCs/>
        </w:rPr>
      </w:pPr>
    </w:p>
    <w:p w14:paraId="3ACBE18F" w14:textId="77777777" w:rsidR="001619FF" w:rsidRPr="009E120B" w:rsidRDefault="001619FF" w:rsidP="00C33EB9">
      <w:pPr>
        <w:jc w:val="both"/>
        <w:rPr>
          <w:rFonts w:eastAsiaTheme="minorHAnsi"/>
          <w:b/>
          <w:bCs/>
        </w:rPr>
      </w:pPr>
      <w:r w:rsidRPr="009E120B">
        <w:rPr>
          <w:rFonts w:eastAsiaTheme="minorHAnsi"/>
        </w:rPr>
        <w:lastRenderedPageBreak/>
        <w:t xml:space="preserve">The implementation of these controls will ensure that any Personal Identifiable Information will be protected from unauthorised disclosure. </w:t>
      </w:r>
      <w:r w:rsidR="006D5385">
        <w:rPr>
          <w:rFonts w:eastAsiaTheme="minorHAnsi"/>
        </w:rPr>
        <w:t xml:space="preserve">The data will be disposed </w:t>
      </w:r>
      <w:r w:rsidR="00F424CF">
        <w:rPr>
          <w:rFonts w:eastAsiaTheme="minorHAnsi"/>
        </w:rPr>
        <w:t xml:space="preserve">of </w:t>
      </w:r>
      <w:r w:rsidR="006D5385">
        <w:rPr>
          <w:rFonts w:eastAsiaTheme="minorHAnsi"/>
        </w:rPr>
        <w:t>after use as per “Research Data Management” guidelines.</w:t>
      </w:r>
    </w:p>
    <w:p w14:paraId="3A990A72" w14:textId="77777777" w:rsidR="00843B16" w:rsidRDefault="00843B16" w:rsidP="00FC2E01">
      <w:pPr>
        <w:jc w:val="both"/>
        <w:rPr>
          <w:rStyle w:val="Heading2Char"/>
          <w:b w:val="0"/>
          <w:bCs w:val="0"/>
          <w:lang w:eastAsia="en-US"/>
        </w:rPr>
      </w:pPr>
      <w:r>
        <w:rPr>
          <w:rStyle w:val="Heading2Char"/>
        </w:rPr>
        <w:br w:type="page"/>
      </w:r>
    </w:p>
    <w:p w14:paraId="1C329155" w14:textId="77777777" w:rsidR="004A6722" w:rsidRDefault="004A6722" w:rsidP="00081EEE">
      <w:pPr>
        <w:pStyle w:val="Heading3"/>
      </w:pPr>
      <w:r w:rsidRPr="004A6722">
        <w:rPr>
          <w:rStyle w:val="Heading2Char"/>
        </w:rPr>
        <w:lastRenderedPageBreak/>
        <w:t>Research question and research objectives</w:t>
      </w:r>
      <w:r w:rsidRPr="004A6722">
        <w:t xml:space="preserve"> </w:t>
      </w:r>
    </w:p>
    <w:p w14:paraId="5AFE1C28" w14:textId="77777777" w:rsidR="00C33EB9" w:rsidRDefault="00C33EB9" w:rsidP="00C33EB9">
      <w:pPr>
        <w:rPr>
          <w:rStyle w:val="Heading2Char"/>
        </w:rPr>
      </w:pPr>
      <w:r>
        <w:t>The aim of this research is to identify and produce a list of challenges to adoption of Big Data Analytics</w:t>
      </w:r>
      <w:r w:rsidR="00F424CF">
        <w:t xml:space="preserve"> and capabilities required to overcome these challenges</w:t>
      </w:r>
      <w:r>
        <w:t>.</w:t>
      </w:r>
    </w:p>
    <w:p w14:paraId="618AFFCC" w14:textId="77777777" w:rsidR="004A6722" w:rsidRDefault="004A6722" w:rsidP="00F424CF">
      <w:pPr>
        <w:pStyle w:val="Heading4"/>
      </w:pPr>
      <w:r w:rsidRPr="004A6722">
        <w:t xml:space="preserve">The research question is: </w:t>
      </w:r>
    </w:p>
    <w:p w14:paraId="2C842A13" w14:textId="77777777" w:rsidR="006E5263" w:rsidRPr="002A7181" w:rsidRDefault="00027312" w:rsidP="00C863F9">
      <w:pPr>
        <w:jc w:val="both"/>
      </w:pPr>
      <w:r w:rsidRPr="002A7181">
        <w:t xml:space="preserve">What are the </w:t>
      </w:r>
      <w:r w:rsidR="00185733" w:rsidRPr="002A7181">
        <w:t xml:space="preserve">Challenges to </w:t>
      </w:r>
      <w:r w:rsidR="006E5263" w:rsidRPr="002A7181">
        <w:t xml:space="preserve">Big Data </w:t>
      </w:r>
      <w:r w:rsidRPr="002A7181">
        <w:t>Adoption</w:t>
      </w:r>
      <w:r w:rsidR="00902296">
        <w:t xml:space="preserve"> and </w:t>
      </w:r>
      <w:r w:rsidR="00BD6D65">
        <w:t xml:space="preserve">the capabilities required to </w:t>
      </w:r>
      <w:r w:rsidR="006E5263" w:rsidRPr="002A7181">
        <w:t>overcome these</w:t>
      </w:r>
      <w:r w:rsidR="00902296">
        <w:t xml:space="preserve"> </w:t>
      </w:r>
      <w:r w:rsidR="00C33EB9">
        <w:t>to enable adoption of BDA in</w:t>
      </w:r>
      <w:r w:rsidR="00902296">
        <w:t xml:space="preserve"> an organisation?</w:t>
      </w:r>
    </w:p>
    <w:p w14:paraId="654EE322" w14:textId="77777777" w:rsidR="004A6722" w:rsidRDefault="004A6722" w:rsidP="00F424CF">
      <w:pPr>
        <w:pStyle w:val="Heading4"/>
      </w:pPr>
      <w:r w:rsidRPr="004A6722">
        <w:t>The research objectives are:</w:t>
      </w:r>
    </w:p>
    <w:p w14:paraId="1E6C6D17" w14:textId="77777777" w:rsidR="009E120B" w:rsidRDefault="009E120B" w:rsidP="00B33354">
      <w:pPr>
        <w:pStyle w:val="ListParagraph"/>
        <w:numPr>
          <w:ilvl w:val="0"/>
          <w:numId w:val="5"/>
        </w:numPr>
      </w:pPr>
      <w:r>
        <w:t>To identify the technical and non-technical challenges in adopting the Big Data.</w:t>
      </w:r>
      <w:r w:rsidR="00C267D2">
        <w:t xml:space="preserve"> (Secondary research and affirmation through primary research)</w:t>
      </w:r>
    </w:p>
    <w:p w14:paraId="40A1C7BF" w14:textId="77777777" w:rsidR="009E120B" w:rsidRDefault="009E120B" w:rsidP="00B33354">
      <w:pPr>
        <w:pStyle w:val="ListParagraph"/>
        <w:numPr>
          <w:ilvl w:val="0"/>
          <w:numId w:val="5"/>
        </w:numPr>
      </w:pPr>
      <w:r>
        <w:t xml:space="preserve">To identify the </w:t>
      </w:r>
      <w:r w:rsidR="0003585A">
        <w:t xml:space="preserve">capabilities required to overcome these challenges </w:t>
      </w:r>
      <w:r w:rsidR="00C863F9">
        <w:t xml:space="preserve">for the adoption of </w:t>
      </w:r>
      <w:r w:rsidR="00916F7B">
        <w:t>Big Data.</w:t>
      </w:r>
    </w:p>
    <w:p w14:paraId="1978D3AA" w14:textId="77777777" w:rsidR="005438E3" w:rsidRDefault="009E120B" w:rsidP="00EF2799">
      <w:pPr>
        <w:pStyle w:val="ListParagraph"/>
        <w:numPr>
          <w:ilvl w:val="0"/>
          <w:numId w:val="5"/>
        </w:numPr>
      </w:pPr>
      <w:r>
        <w:t xml:space="preserve">To examine the relationship between the challenges that were </w:t>
      </w:r>
      <w:r w:rsidR="005438E3">
        <w:t>identified/</w:t>
      </w:r>
      <w:r>
        <w:t>addressed/handled more effectively and s</w:t>
      </w:r>
      <w:r w:rsidR="005438E3">
        <w:t xml:space="preserve">uccessful adoption of </w:t>
      </w:r>
      <w:r w:rsidR="00916F7B">
        <w:t>Big Data</w:t>
      </w:r>
      <w:r w:rsidR="005438E3">
        <w:t>.</w:t>
      </w:r>
    </w:p>
    <w:p w14:paraId="4B5CDC1A" w14:textId="77777777" w:rsidR="00C33EB9" w:rsidRDefault="00C33EB9">
      <w:pPr>
        <w:spacing w:after="200" w:line="276" w:lineRule="auto"/>
        <w:rPr>
          <w:rFonts w:asciiTheme="majorHAnsi" w:eastAsiaTheme="majorEastAsia" w:hAnsiTheme="majorHAnsi" w:cstheme="majorBidi"/>
          <w:b/>
          <w:bCs/>
          <w:color w:val="4F81BD" w:themeColor="accent1"/>
          <w:sz w:val="26"/>
          <w:szCs w:val="26"/>
          <w:lang w:eastAsia="en-US"/>
        </w:rPr>
      </w:pPr>
      <w:r>
        <w:br w:type="page"/>
      </w:r>
    </w:p>
    <w:p w14:paraId="4474A5E4" w14:textId="77777777" w:rsidR="004A6722" w:rsidRDefault="000D5F10" w:rsidP="004A6722">
      <w:pPr>
        <w:pStyle w:val="Heading2"/>
      </w:pPr>
      <w:r>
        <w:lastRenderedPageBreak/>
        <w:t xml:space="preserve">Research Paradigm and </w:t>
      </w:r>
      <w:r w:rsidR="004A6722" w:rsidRPr="004A6722">
        <w:t xml:space="preserve">Method </w:t>
      </w:r>
    </w:p>
    <w:p w14:paraId="4A0CEA81" w14:textId="77777777" w:rsidR="004A6722" w:rsidRDefault="004A6722" w:rsidP="004A6722">
      <w:pPr>
        <w:pStyle w:val="Heading3"/>
      </w:pPr>
      <w:r w:rsidRPr="004A6722">
        <w:t xml:space="preserve">Research design </w:t>
      </w:r>
    </w:p>
    <w:p w14:paraId="6C8D260F" w14:textId="77777777" w:rsidR="00425379" w:rsidRDefault="00425379" w:rsidP="00C863F9">
      <w:pPr>
        <w:jc w:val="both"/>
        <w:rPr>
          <w:rFonts w:eastAsiaTheme="minorHAnsi"/>
        </w:rPr>
      </w:pPr>
      <w:r>
        <w:rPr>
          <w:rFonts w:eastAsiaTheme="minorHAnsi"/>
        </w:rPr>
        <w:t>“</w:t>
      </w:r>
      <w:r w:rsidR="00B16CF5">
        <w:rPr>
          <w:rFonts w:eastAsiaTheme="minorHAnsi"/>
        </w:rPr>
        <w:t>Research is one of many different ways of knowing and understanding</w:t>
      </w:r>
      <w:proofErr w:type="gramStart"/>
      <w:r>
        <w:rPr>
          <w:rFonts w:eastAsiaTheme="minorHAnsi"/>
        </w:rPr>
        <w:t>”.(</w:t>
      </w:r>
      <w:proofErr w:type="gramEnd"/>
      <w:r>
        <w:rPr>
          <w:rFonts w:eastAsiaTheme="minorHAnsi"/>
        </w:rPr>
        <w:t xml:space="preserve">Sage, 2018)  </w:t>
      </w:r>
      <w:r w:rsidR="00B16CF5">
        <w:rPr>
          <w:rFonts w:eastAsiaTheme="minorHAnsi"/>
        </w:rPr>
        <w:t xml:space="preserve"> </w:t>
      </w:r>
      <w:r>
        <w:rPr>
          <w:rFonts w:eastAsiaTheme="minorHAnsi"/>
        </w:rPr>
        <w:t>With</w:t>
      </w:r>
      <w:r w:rsidR="00AB173C">
        <w:rPr>
          <w:rFonts w:eastAsiaTheme="minorHAnsi"/>
        </w:rPr>
        <w:t xml:space="preserve"> this</w:t>
      </w:r>
      <w:r>
        <w:rPr>
          <w:rFonts w:eastAsiaTheme="minorHAnsi"/>
        </w:rPr>
        <w:t xml:space="preserve"> context </w:t>
      </w:r>
      <w:r w:rsidR="00AB173C">
        <w:rPr>
          <w:rFonts w:eastAsiaTheme="minorHAnsi"/>
        </w:rPr>
        <w:t>i</w:t>
      </w:r>
      <w:r w:rsidR="000D5F10">
        <w:rPr>
          <w:rFonts w:eastAsiaTheme="minorHAnsi"/>
        </w:rPr>
        <w:t xml:space="preserve">ntent of researcher is to develop an </w:t>
      </w:r>
      <w:r>
        <w:rPr>
          <w:rFonts w:eastAsiaTheme="minorHAnsi"/>
        </w:rPr>
        <w:t xml:space="preserve">understanding of challenges </w:t>
      </w:r>
      <w:r w:rsidR="00AB173C">
        <w:rPr>
          <w:rFonts w:eastAsiaTheme="minorHAnsi"/>
        </w:rPr>
        <w:t xml:space="preserve">of adopting BDA </w:t>
      </w:r>
      <w:r w:rsidR="00F424CF">
        <w:rPr>
          <w:rFonts w:eastAsiaTheme="minorHAnsi"/>
        </w:rPr>
        <w:t xml:space="preserve">and </w:t>
      </w:r>
      <w:r w:rsidR="00AB173C">
        <w:rPr>
          <w:rFonts w:eastAsiaTheme="minorHAnsi"/>
        </w:rPr>
        <w:t xml:space="preserve">capabilities </w:t>
      </w:r>
      <w:r w:rsidR="00F424CF">
        <w:rPr>
          <w:rFonts w:eastAsiaTheme="minorHAnsi"/>
        </w:rPr>
        <w:t xml:space="preserve">required </w:t>
      </w:r>
      <w:r>
        <w:rPr>
          <w:rFonts w:eastAsiaTheme="minorHAnsi"/>
        </w:rPr>
        <w:t xml:space="preserve">to overcome these. </w:t>
      </w:r>
    </w:p>
    <w:p w14:paraId="7DFA0D6C" w14:textId="77777777" w:rsidR="00AB173C" w:rsidRDefault="00E25B12" w:rsidP="00C863F9">
      <w:pPr>
        <w:jc w:val="both"/>
        <w:rPr>
          <w:rFonts w:eastAsiaTheme="minorHAnsi"/>
        </w:rPr>
      </w:pPr>
      <w:r w:rsidRPr="006C6BFC">
        <w:rPr>
          <w:rFonts w:ascii="Arial" w:hAnsi="Arial" w:cs="Arial"/>
          <w:noProof/>
        </w:rPr>
        <w:drawing>
          <wp:inline distT="0" distB="0" distL="0" distR="0" wp14:anchorId="6DA69FD7" wp14:editId="2C4EFB76">
            <wp:extent cx="5740842" cy="3541461"/>
            <wp:effectExtent l="0" t="0" r="0" b="1905"/>
            <wp:docPr id="7" name="Picture 7" descr="https://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essays.com/images/essays/the_research_onion.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0735" cy="3541395"/>
                    </a:xfrm>
                    <a:prstGeom prst="rect">
                      <a:avLst/>
                    </a:prstGeom>
                    <a:noFill/>
                    <a:ln>
                      <a:noFill/>
                    </a:ln>
                  </pic:spPr>
                </pic:pic>
              </a:graphicData>
            </a:graphic>
          </wp:inline>
        </w:drawing>
      </w:r>
    </w:p>
    <w:p w14:paraId="7CE1F1B9" w14:textId="77777777" w:rsidR="00E470EC" w:rsidRPr="00AB173C" w:rsidRDefault="00E470EC" w:rsidP="00E470EC">
      <w:pPr>
        <w:jc w:val="center"/>
        <w:rPr>
          <w:rFonts w:eastAsiaTheme="minorHAnsi"/>
        </w:rPr>
      </w:pPr>
      <w:r w:rsidRPr="00AB173C">
        <w:rPr>
          <w:rFonts w:eastAsiaTheme="minorHAnsi"/>
        </w:rPr>
        <w:t>Source: Saunders et al (2007)</w:t>
      </w:r>
    </w:p>
    <w:p w14:paraId="03035267" w14:textId="77777777" w:rsidR="00E470EC" w:rsidRDefault="00E470EC" w:rsidP="00E470EC">
      <w:pPr>
        <w:jc w:val="both"/>
        <w:rPr>
          <w:rFonts w:eastAsiaTheme="minorHAnsi"/>
        </w:rPr>
      </w:pPr>
    </w:p>
    <w:p w14:paraId="317CE733" w14:textId="77777777" w:rsidR="00E470EC" w:rsidRDefault="00E25B12" w:rsidP="00E470EC">
      <w:pPr>
        <w:jc w:val="both"/>
        <w:rPr>
          <w:rFonts w:eastAsiaTheme="minorHAnsi"/>
        </w:rPr>
      </w:pPr>
      <w:r>
        <w:rPr>
          <w:rFonts w:eastAsiaTheme="minorHAnsi"/>
        </w:rPr>
        <w:t xml:space="preserve">Within the context of this research related to IT field, </w:t>
      </w:r>
      <w:r w:rsidR="00F424CF">
        <w:rPr>
          <w:rFonts w:eastAsiaTheme="minorHAnsi"/>
        </w:rPr>
        <w:t xml:space="preserve">the </w:t>
      </w:r>
      <w:r>
        <w:rPr>
          <w:rFonts w:eastAsiaTheme="minorHAnsi"/>
        </w:rPr>
        <w:t xml:space="preserve">researcher is concerned with </w:t>
      </w:r>
      <w:r w:rsidR="004B533D">
        <w:rPr>
          <w:rFonts w:eastAsiaTheme="minorHAnsi"/>
        </w:rPr>
        <w:t xml:space="preserve">existing </w:t>
      </w:r>
      <w:r>
        <w:rPr>
          <w:rFonts w:eastAsiaTheme="minorHAnsi"/>
        </w:rPr>
        <w:t>facts related to challenges faced by organisation</w:t>
      </w:r>
      <w:r w:rsidR="00F424CF">
        <w:rPr>
          <w:rFonts w:eastAsiaTheme="minorHAnsi"/>
        </w:rPr>
        <w:t>s to adopt BDA</w:t>
      </w:r>
      <w:r w:rsidR="006119C8">
        <w:rPr>
          <w:rFonts w:eastAsiaTheme="minorHAnsi"/>
        </w:rPr>
        <w:t xml:space="preserve"> and </w:t>
      </w:r>
      <w:r>
        <w:rPr>
          <w:rFonts w:eastAsiaTheme="minorHAnsi"/>
        </w:rPr>
        <w:t>hence adopt</w:t>
      </w:r>
      <w:r w:rsidR="004F3E7C">
        <w:rPr>
          <w:rFonts w:eastAsiaTheme="minorHAnsi"/>
        </w:rPr>
        <w:t xml:space="preserve">s </w:t>
      </w:r>
      <w:r>
        <w:rPr>
          <w:rFonts w:eastAsiaTheme="minorHAnsi"/>
        </w:rPr>
        <w:t xml:space="preserve">research </w:t>
      </w:r>
      <w:r w:rsidR="006119C8">
        <w:rPr>
          <w:rFonts w:eastAsiaTheme="minorHAnsi"/>
        </w:rPr>
        <w:t xml:space="preserve">philosophical </w:t>
      </w:r>
      <w:r w:rsidR="00797F4C">
        <w:rPr>
          <w:rFonts w:eastAsiaTheme="minorHAnsi"/>
        </w:rPr>
        <w:t xml:space="preserve">paradigm of </w:t>
      </w:r>
      <w:r>
        <w:rPr>
          <w:rFonts w:eastAsiaTheme="minorHAnsi"/>
        </w:rPr>
        <w:t>Positivism (Easterby et al. 2012, p4</w:t>
      </w:r>
      <w:r w:rsidR="00D720C7">
        <w:rPr>
          <w:rFonts w:eastAsiaTheme="minorHAnsi"/>
        </w:rPr>
        <w:t xml:space="preserve">) </w:t>
      </w:r>
      <w:r>
        <w:rPr>
          <w:rFonts w:eastAsiaTheme="minorHAnsi"/>
        </w:rPr>
        <w:t xml:space="preserve">This would </w:t>
      </w:r>
      <w:r w:rsidR="00D720C7">
        <w:rPr>
          <w:rFonts w:eastAsiaTheme="minorHAnsi"/>
        </w:rPr>
        <w:t xml:space="preserve">imply that the study </w:t>
      </w:r>
      <w:r w:rsidR="00F424CF">
        <w:rPr>
          <w:rFonts w:eastAsiaTheme="minorHAnsi"/>
        </w:rPr>
        <w:t>is</w:t>
      </w:r>
      <w:r w:rsidR="004F3E7C">
        <w:rPr>
          <w:rFonts w:eastAsiaTheme="minorHAnsi"/>
        </w:rPr>
        <w:t xml:space="preserve"> </w:t>
      </w:r>
      <w:r w:rsidR="004F3E7C" w:rsidRPr="004F3E7C">
        <w:rPr>
          <w:rFonts w:eastAsiaTheme="minorHAnsi"/>
          <w:b/>
        </w:rPr>
        <w:t>O</w:t>
      </w:r>
      <w:r w:rsidRPr="004F3E7C">
        <w:rPr>
          <w:rFonts w:eastAsiaTheme="minorHAnsi"/>
          <w:b/>
        </w:rPr>
        <w:t>bjective</w:t>
      </w:r>
      <w:r>
        <w:rPr>
          <w:rFonts w:eastAsiaTheme="minorHAnsi"/>
        </w:rPr>
        <w:t xml:space="preserve"> </w:t>
      </w:r>
      <w:r w:rsidR="004F3E7C">
        <w:rPr>
          <w:rFonts w:eastAsiaTheme="minorHAnsi"/>
        </w:rPr>
        <w:t xml:space="preserve">and lends to </w:t>
      </w:r>
      <w:r w:rsidR="004F3E7C" w:rsidRPr="004F3E7C">
        <w:rPr>
          <w:rFonts w:eastAsiaTheme="minorHAnsi"/>
          <w:b/>
        </w:rPr>
        <w:t>D</w:t>
      </w:r>
      <w:r w:rsidRPr="004F3E7C">
        <w:rPr>
          <w:rFonts w:eastAsiaTheme="minorHAnsi"/>
          <w:b/>
        </w:rPr>
        <w:t>eductive</w:t>
      </w:r>
      <w:r>
        <w:rPr>
          <w:rFonts w:eastAsiaTheme="minorHAnsi"/>
        </w:rPr>
        <w:t xml:space="preserve"> </w:t>
      </w:r>
      <w:r w:rsidR="005644ED">
        <w:rPr>
          <w:rFonts w:eastAsiaTheme="minorHAnsi"/>
        </w:rPr>
        <w:t xml:space="preserve">research </w:t>
      </w:r>
      <w:r w:rsidR="004C069C">
        <w:rPr>
          <w:rFonts w:eastAsiaTheme="minorHAnsi"/>
        </w:rPr>
        <w:t>strategy is</w:t>
      </w:r>
      <w:r w:rsidR="005644ED">
        <w:rPr>
          <w:rFonts w:eastAsiaTheme="minorHAnsi"/>
        </w:rPr>
        <w:t xml:space="preserve"> followed</w:t>
      </w:r>
      <w:r w:rsidR="00D720C7">
        <w:rPr>
          <w:rFonts w:eastAsiaTheme="minorHAnsi"/>
        </w:rPr>
        <w:t xml:space="preserve">. From time horizon perspective this research </w:t>
      </w:r>
      <w:r w:rsidR="004F3E7C">
        <w:rPr>
          <w:rFonts w:eastAsiaTheme="minorHAnsi"/>
        </w:rPr>
        <w:t xml:space="preserve">will be </w:t>
      </w:r>
      <w:r w:rsidR="004F3E7C" w:rsidRPr="004F3E7C">
        <w:rPr>
          <w:rFonts w:eastAsiaTheme="minorHAnsi"/>
          <w:b/>
        </w:rPr>
        <w:t>C</w:t>
      </w:r>
      <w:r w:rsidR="005644ED" w:rsidRPr="004F3E7C">
        <w:rPr>
          <w:rFonts w:eastAsiaTheme="minorHAnsi"/>
          <w:b/>
        </w:rPr>
        <w:t>r</w:t>
      </w:r>
      <w:r w:rsidR="004C069C">
        <w:rPr>
          <w:rFonts w:eastAsiaTheme="minorHAnsi"/>
          <w:b/>
        </w:rPr>
        <w:t>oss-</w:t>
      </w:r>
      <w:r w:rsidR="004F3E7C" w:rsidRPr="004F3E7C">
        <w:rPr>
          <w:rFonts w:eastAsiaTheme="minorHAnsi"/>
          <w:b/>
        </w:rPr>
        <w:t>S</w:t>
      </w:r>
      <w:r w:rsidR="005644ED" w:rsidRPr="004F3E7C">
        <w:rPr>
          <w:rFonts w:eastAsiaTheme="minorHAnsi"/>
          <w:b/>
        </w:rPr>
        <w:t>ectional</w:t>
      </w:r>
      <w:r w:rsidR="005644ED">
        <w:rPr>
          <w:rFonts w:eastAsiaTheme="minorHAnsi"/>
        </w:rPr>
        <w:t xml:space="preserve">. </w:t>
      </w:r>
      <w:r w:rsidR="00D720C7">
        <w:rPr>
          <w:rFonts w:eastAsiaTheme="minorHAnsi"/>
        </w:rPr>
        <w:t xml:space="preserve">To maintain the ethos of objectivity informed by positivist philosophy, </w:t>
      </w:r>
      <w:r w:rsidR="005644ED" w:rsidRPr="004F3E7C">
        <w:rPr>
          <w:rFonts w:eastAsiaTheme="minorHAnsi"/>
          <w:b/>
        </w:rPr>
        <w:t>Survey</w:t>
      </w:r>
      <w:r w:rsidR="005644ED">
        <w:rPr>
          <w:rFonts w:eastAsiaTheme="minorHAnsi"/>
        </w:rPr>
        <w:t xml:space="preserve"> will be </w:t>
      </w:r>
      <w:r w:rsidR="00D720C7">
        <w:rPr>
          <w:rFonts w:eastAsiaTheme="minorHAnsi"/>
        </w:rPr>
        <w:t xml:space="preserve">used as a research instrument </w:t>
      </w:r>
      <w:r w:rsidR="005644ED">
        <w:rPr>
          <w:rFonts w:eastAsiaTheme="minorHAnsi"/>
        </w:rPr>
        <w:t xml:space="preserve">to collect the </w:t>
      </w:r>
      <w:r w:rsidR="00D720C7">
        <w:rPr>
          <w:rFonts w:eastAsiaTheme="minorHAnsi"/>
        </w:rPr>
        <w:t xml:space="preserve">primary research </w:t>
      </w:r>
      <w:r w:rsidR="005644ED">
        <w:rPr>
          <w:rFonts w:eastAsiaTheme="minorHAnsi"/>
        </w:rPr>
        <w:t>data.</w:t>
      </w:r>
      <w:r w:rsidR="00E470EC">
        <w:rPr>
          <w:rFonts w:eastAsiaTheme="minorHAnsi"/>
        </w:rPr>
        <w:t xml:space="preserve"> Data analysis will be </w:t>
      </w:r>
      <w:r w:rsidR="004F3E7C" w:rsidRPr="004F3E7C">
        <w:rPr>
          <w:rFonts w:eastAsiaTheme="minorHAnsi"/>
          <w:b/>
        </w:rPr>
        <w:t>Q</w:t>
      </w:r>
      <w:r w:rsidR="00E470EC" w:rsidRPr="004F3E7C">
        <w:rPr>
          <w:rFonts w:eastAsiaTheme="minorHAnsi"/>
          <w:b/>
        </w:rPr>
        <w:t>uantitative</w:t>
      </w:r>
      <w:r w:rsidR="00E470EC">
        <w:rPr>
          <w:rFonts w:eastAsiaTheme="minorHAnsi"/>
        </w:rPr>
        <w:t xml:space="preserve"> in nature and that samplin</w:t>
      </w:r>
      <w:r w:rsidR="004C069C">
        <w:rPr>
          <w:rFonts w:eastAsiaTheme="minorHAnsi"/>
        </w:rPr>
        <w:t xml:space="preserve">g would be relatively large is </w:t>
      </w:r>
      <w:r w:rsidR="00E470EC">
        <w:rPr>
          <w:rFonts w:eastAsiaTheme="minorHAnsi"/>
        </w:rPr>
        <w:t xml:space="preserve">selected randomly. </w:t>
      </w:r>
    </w:p>
    <w:p w14:paraId="1FBE68B2" w14:textId="77777777" w:rsidR="00E25B12" w:rsidRDefault="005644ED" w:rsidP="00C863F9">
      <w:pPr>
        <w:jc w:val="both"/>
        <w:rPr>
          <w:rFonts w:eastAsiaTheme="minorHAnsi"/>
        </w:rPr>
      </w:pPr>
      <w:r>
        <w:rPr>
          <w:rFonts w:eastAsiaTheme="minorHAnsi"/>
        </w:rPr>
        <w:t xml:space="preserve"> </w:t>
      </w:r>
    </w:p>
    <w:p w14:paraId="66C344FC" w14:textId="77777777" w:rsidR="00797F4C" w:rsidRDefault="00D720C7" w:rsidP="00C863F9">
      <w:pPr>
        <w:jc w:val="both"/>
        <w:rPr>
          <w:rFonts w:eastAsiaTheme="minorHAnsi"/>
        </w:rPr>
      </w:pPr>
      <w:r>
        <w:rPr>
          <w:rFonts w:eastAsiaTheme="minorHAnsi"/>
        </w:rPr>
        <w:t>T</w:t>
      </w:r>
      <w:r w:rsidR="004B533D">
        <w:rPr>
          <w:rFonts w:eastAsiaTheme="minorHAnsi"/>
        </w:rPr>
        <w:t>he advantage</w:t>
      </w:r>
      <w:r w:rsidR="00797F4C">
        <w:rPr>
          <w:rFonts w:eastAsiaTheme="minorHAnsi"/>
        </w:rPr>
        <w:t xml:space="preserve"> of adopting positivism</w:t>
      </w:r>
      <w:r w:rsidR="004B533D">
        <w:rPr>
          <w:rFonts w:eastAsiaTheme="minorHAnsi"/>
        </w:rPr>
        <w:t xml:space="preserve"> </w:t>
      </w:r>
      <w:r w:rsidR="00797F4C">
        <w:rPr>
          <w:rFonts w:eastAsiaTheme="minorHAnsi"/>
        </w:rPr>
        <w:t xml:space="preserve">paradigm </w:t>
      </w:r>
      <w:r w:rsidR="004B533D">
        <w:rPr>
          <w:rFonts w:eastAsiaTheme="minorHAnsi"/>
        </w:rPr>
        <w:t xml:space="preserve">that research is likely to be objective, independent, </w:t>
      </w:r>
      <w:r w:rsidR="004C069C">
        <w:rPr>
          <w:rFonts w:eastAsiaTheme="minorHAnsi"/>
        </w:rPr>
        <w:t>and value-</w:t>
      </w:r>
      <w:r w:rsidR="00401FAA">
        <w:rPr>
          <w:rFonts w:eastAsiaTheme="minorHAnsi"/>
        </w:rPr>
        <w:t>free</w:t>
      </w:r>
      <w:r w:rsidR="004B533D">
        <w:rPr>
          <w:rFonts w:eastAsiaTheme="minorHAnsi"/>
        </w:rPr>
        <w:t xml:space="preserve"> and</w:t>
      </w:r>
      <w:r w:rsidR="00401FAA">
        <w:rPr>
          <w:rFonts w:eastAsiaTheme="minorHAnsi"/>
        </w:rPr>
        <w:t xml:space="preserve"> </w:t>
      </w:r>
      <w:r w:rsidR="00797F4C">
        <w:rPr>
          <w:rFonts w:eastAsiaTheme="minorHAnsi"/>
        </w:rPr>
        <w:t xml:space="preserve">has potential to </w:t>
      </w:r>
      <w:r w:rsidR="00401FAA">
        <w:rPr>
          <w:rFonts w:eastAsiaTheme="minorHAnsi"/>
        </w:rPr>
        <w:t>be generalised</w:t>
      </w:r>
      <w:r w:rsidR="004B533D">
        <w:rPr>
          <w:rFonts w:eastAsiaTheme="minorHAnsi"/>
        </w:rPr>
        <w:t>,</w:t>
      </w:r>
      <w:r w:rsidR="00401FAA">
        <w:rPr>
          <w:rFonts w:eastAsiaTheme="minorHAnsi"/>
        </w:rPr>
        <w:t xml:space="preserve"> replicated and applied. </w:t>
      </w:r>
      <w:r w:rsidR="005A56F0">
        <w:rPr>
          <w:rFonts w:eastAsiaTheme="minorHAnsi"/>
        </w:rPr>
        <w:t xml:space="preserve">Furthermore, </w:t>
      </w:r>
      <w:r w:rsidR="00797F4C">
        <w:rPr>
          <w:rFonts w:eastAsiaTheme="minorHAnsi"/>
        </w:rPr>
        <w:t xml:space="preserve">this can provide wide coverage at the same time quick, economical and help decision makers. </w:t>
      </w:r>
      <w:r w:rsidR="004C069C">
        <w:rPr>
          <w:rFonts w:eastAsiaTheme="minorHAnsi"/>
        </w:rPr>
        <w:t>The d</w:t>
      </w:r>
      <w:r w:rsidR="00797F4C">
        <w:rPr>
          <w:rFonts w:eastAsiaTheme="minorHAnsi"/>
        </w:rPr>
        <w:t>ownside is that the methods are inflexible and not effective in understanding the processes or generating new theories. (East</w:t>
      </w:r>
      <w:r w:rsidR="00DF72CB">
        <w:rPr>
          <w:rFonts w:eastAsiaTheme="minorHAnsi"/>
        </w:rPr>
        <w:t>erb</w:t>
      </w:r>
      <w:r w:rsidR="00797F4C">
        <w:rPr>
          <w:rFonts w:eastAsiaTheme="minorHAnsi"/>
        </w:rPr>
        <w:t>y</w:t>
      </w:r>
      <w:r w:rsidR="00DF72CB">
        <w:rPr>
          <w:rFonts w:eastAsiaTheme="minorHAnsi"/>
        </w:rPr>
        <w:t xml:space="preserve"> et al., 2012-</w:t>
      </w:r>
      <w:r w:rsidR="00E470EC">
        <w:rPr>
          <w:rFonts w:eastAsiaTheme="minorHAnsi"/>
        </w:rPr>
        <w:t>p26)</w:t>
      </w:r>
      <w:r w:rsidR="00797F4C">
        <w:rPr>
          <w:rFonts w:eastAsiaTheme="minorHAnsi"/>
        </w:rPr>
        <w:t xml:space="preserve">  </w:t>
      </w:r>
    </w:p>
    <w:p w14:paraId="6C3A6CF5" w14:textId="77777777" w:rsidR="00797F4C" w:rsidRDefault="00797F4C" w:rsidP="00C863F9">
      <w:pPr>
        <w:jc w:val="both"/>
        <w:rPr>
          <w:rFonts w:eastAsiaTheme="minorHAnsi"/>
        </w:rPr>
      </w:pPr>
    </w:p>
    <w:p w14:paraId="1872E50C" w14:textId="77777777" w:rsidR="00AB6E7A" w:rsidRDefault="00AB6E7A" w:rsidP="00C863F9">
      <w:pPr>
        <w:jc w:val="both"/>
        <w:rPr>
          <w:rFonts w:eastAsiaTheme="minorHAnsi"/>
        </w:rPr>
      </w:pPr>
      <w:r>
        <w:rPr>
          <w:rFonts w:eastAsiaTheme="minorHAnsi"/>
        </w:rPr>
        <w:t xml:space="preserve">Limitation of such a research design is that it </w:t>
      </w:r>
      <w:r w:rsidR="00E470EC">
        <w:rPr>
          <w:rFonts w:eastAsiaTheme="minorHAnsi"/>
        </w:rPr>
        <w:t xml:space="preserve">requires </w:t>
      </w:r>
      <w:r w:rsidR="004C069C">
        <w:rPr>
          <w:rFonts w:eastAsiaTheme="minorHAnsi"/>
        </w:rPr>
        <w:t xml:space="preserve">a </w:t>
      </w:r>
      <w:r w:rsidR="00E470EC">
        <w:rPr>
          <w:rFonts w:eastAsiaTheme="minorHAnsi"/>
        </w:rPr>
        <w:t>large sample of the population</w:t>
      </w:r>
      <w:r w:rsidR="004C069C">
        <w:rPr>
          <w:rFonts w:eastAsiaTheme="minorHAnsi"/>
        </w:rPr>
        <w:t xml:space="preserve"> and </w:t>
      </w:r>
      <w:r>
        <w:rPr>
          <w:rFonts w:eastAsiaTheme="minorHAnsi"/>
        </w:rPr>
        <w:t>is able to capture the reality only at one point in time (cross-sectional)</w:t>
      </w:r>
      <w:r w:rsidR="004C069C">
        <w:rPr>
          <w:rFonts w:eastAsiaTheme="minorHAnsi"/>
        </w:rPr>
        <w:t xml:space="preserve">. Furthermore, </w:t>
      </w:r>
      <w:r>
        <w:rPr>
          <w:rFonts w:eastAsiaTheme="minorHAnsi"/>
        </w:rPr>
        <w:t>it is dependent on the chance/probability that views collected will provide an accurate indication of the situation being analysed. (Easterby et al.</w:t>
      </w:r>
      <w:r w:rsidR="00DF72CB">
        <w:rPr>
          <w:rFonts w:eastAsiaTheme="minorHAnsi"/>
        </w:rPr>
        <w:t>,</w:t>
      </w:r>
      <w:r>
        <w:rPr>
          <w:rFonts w:eastAsiaTheme="minorHAnsi"/>
        </w:rPr>
        <w:t xml:space="preserve"> </w:t>
      </w:r>
      <w:r w:rsidR="00DF72CB">
        <w:rPr>
          <w:rFonts w:eastAsiaTheme="minorHAnsi"/>
        </w:rPr>
        <w:t>2012-</w:t>
      </w:r>
      <w:r>
        <w:rPr>
          <w:rFonts w:eastAsiaTheme="minorHAnsi"/>
        </w:rPr>
        <w:t>p26)</w:t>
      </w:r>
    </w:p>
    <w:p w14:paraId="0AC9C286" w14:textId="77777777" w:rsidR="00E470EC" w:rsidRDefault="00E470EC" w:rsidP="00C863F9">
      <w:pPr>
        <w:jc w:val="both"/>
        <w:rPr>
          <w:rFonts w:eastAsiaTheme="minorHAnsi"/>
        </w:rPr>
      </w:pPr>
    </w:p>
    <w:p w14:paraId="793834E4" w14:textId="77777777" w:rsidR="007542CA" w:rsidRDefault="007542CA" w:rsidP="007542CA">
      <w:pPr>
        <w:pStyle w:val="Heading2"/>
      </w:pPr>
      <w:r>
        <w:lastRenderedPageBreak/>
        <w:t>Data Collection</w:t>
      </w:r>
    </w:p>
    <w:p w14:paraId="7C520117" w14:textId="77777777" w:rsidR="00E470EC" w:rsidRDefault="00E470EC" w:rsidP="00E470EC">
      <w:pPr>
        <w:pStyle w:val="Heading3"/>
      </w:pPr>
      <w:r>
        <w:t>Data Collection Technique</w:t>
      </w:r>
      <w:r w:rsidRPr="004A6722">
        <w:t xml:space="preserve"> </w:t>
      </w:r>
    </w:p>
    <w:p w14:paraId="7100CFB4" w14:textId="77777777" w:rsidR="00E470EC" w:rsidRPr="00E470EC" w:rsidRDefault="00E470EC" w:rsidP="00E470EC">
      <w:pPr>
        <w:jc w:val="both"/>
        <w:rPr>
          <w:rFonts w:eastAsiaTheme="minorHAnsi"/>
        </w:rPr>
      </w:pPr>
      <w:r>
        <w:rPr>
          <w:rFonts w:eastAsiaTheme="minorHAnsi"/>
        </w:rPr>
        <w:t>The S</w:t>
      </w:r>
      <w:r w:rsidRPr="009E120B">
        <w:rPr>
          <w:rFonts w:eastAsiaTheme="minorHAnsi"/>
        </w:rPr>
        <w:t xml:space="preserve">urvey </w:t>
      </w:r>
      <w:r>
        <w:rPr>
          <w:rFonts w:eastAsiaTheme="minorHAnsi"/>
        </w:rPr>
        <w:t>technique that complements the positivist paradigm will be used</w:t>
      </w:r>
      <w:r w:rsidR="0056381B">
        <w:rPr>
          <w:rFonts w:eastAsiaTheme="minorHAnsi"/>
        </w:rPr>
        <w:t xml:space="preserve"> to collect the data.</w:t>
      </w:r>
      <w:r w:rsidR="006B0FFE">
        <w:rPr>
          <w:rFonts w:eastAsiaTheme="minorHAnsi"/>
        </w:rPr>
        <w:t xml:space="preserve"> </w:t>
      </w:r>
      <w:r w:rsidR="004C069C">
        <w:rPr>
          <w:rFonts w:eastAsiaTheme="minorHAnsi"/>
        </w:rPr>
        <w:t>The s</w:t>
      </w:r>
      <w:r w:rsidR="006B0FFE">
        <w:rPr>
          <w:rFonts w:eastAsiaTheme="minorHAnsi"/>
        </w:rPr>
        <w:t xml:space="preserve">urvey offers an economical way of collecting </w:t>
      </w:r>
      <w:r w:rsidR="004C069C">
        <w:rPr>
          <w:rFonts w:eastAsiaTheme="minorHAnsi"/>
        </w:rPr>
        <w:t xml:space="preserve">a </w:t>
      </w:r>
      <w:r w:rsidR="006B0FFE">
        <w:rPr>
          <w:rFonts w:eastAsiaTheme="minorHAnsi"/>
        </w:rPr>
        <w:t xml:space="preserve">large volume of data for the research topic. The survey will be </w:t>
      </w:r>
      <w:r w:rsidRPr="009E120B">
        <w:rPr>
          <w:rFonts w:eastAsiaTheme="minorHAnsi"/>
        </w:rPr>
        <w:t xml:space="preserve">conducted in the UK and hence will be produced in English language only. The questions related to technical and </w:t>
      </w:r>
      <w:r>
        <w:rPr>
          <w:rFonts w:eastAsiaTheme="minorHAnsi"/>
        </w:rPr>
        <w:t xml:space="preserve">non-technical challenges of BDA </w:t>
      </w:r>
      <w:r w:rsidRPr="009E120B">
        <w:rPr>
          <w:rFonts w:eastAsiaTheme="minorHAnsi"/>
        </w:rPr>
        <w:t xml:space="preserve">adoption, </w:t>
      </w:r>
      <w:r w:rsidR="006B0FFE">
        <w:rPr>
          <w:rFonts w:eastAsiaTheme="minorHAnsi"/>
        </w:rPr>
        <w:t xml:space="preserve">drivers and capabilities </w:t>
      </w:r>
      <w:r w:rsidRPr="009E120B">
        <w:rPr>
          <w:rFonts w:eastAsiaTheme="minorHAnsi"/>
        </w:rPr>
        <w:t xml:space="preserve">will be drafted </w:t>
      </w:r>
      <w:r w:rsidR="004C069C">
        <w:rPr>
          <w:rFonts w:eastAsiaTheme="minorHAnsi"/>
        </w:rPr>
        <w:t>by the</w:t>
      </w:r>
      <w:r w:rsidRPr="009E120B">
        <w:rPr>
          <w:rFonts w:eastAsiaTheme="minorHAnsi"/>
        </w:rPr>
        <w:t xml:space="preserve"> </w:t>
      </w:r>
      <w:r w:rsidR="006B0FFE">
        <w:rPr>
          <w:rFonts w:eastAsiaTheme="minorHAnsi"/>
        </w:rPr>
        <w:t xml:space="preserve">constructs identified from </w:t>
      </w:r>
      <w:r w:rsidR="004C069C">
        <w:rPr>
          <w:rFonts w:eastAsiaTheme="minorHAnsi"/>
        </w:rPr>
        <w:t xml:space="preserve">the </w:t>
      </w:r>
      <w:r w:rsidRPr="009E120B">
        <w:rPr>
          <w:rFonts w:eastAsiaTheme="minorHAnsi"/>
        </w:rPr>
        <w:t xml:space="preserve">literature review.  The </w:t>
      </w:r>
      <w:r w:rsidR="000F5DA2" w:rsidRPr="000F5DA2">
        <w:rPr>
          <w:b/>
        </w:rPr>
        <w:t>Likert scale</w:t>
      </w:r>
      <w:r w:rsidRPr="009E120B">
        <w:rPr>
          <w:rFonts w:eastAsiaTheme="minorHAnsi"/>
        </w:rPr>
        <w:t xml:space="preserve"> will be used to allow participants to assign weight to the challenges based on the perceived d</w:t>
      </w:r>
      <w:r>
        <w:rPr>
          <w:rFonts w:eastAsiaTheme="minorHAnsi"/>
        </w:rPr>
        <w:t xml:space="preserve">ifficulty in overcoming these. </w:t>
      </w:r>
      <w:r w:rsidRPr="009E120B">
        <w:rPr>
          <w:rFonts w:eastAsiaTheme="minorHAnsi"/>
        </w:rPr>
        <w:t>The demographic information about the size and industry sector the organisation respondent belongs to may be used to draw further insights from the research.</w:t>
      </w:r>
      <w:r w:rsidR="00DF402A">
        <w:rPr>
          <w:rFonts w:eastAsiaTheme="minorHAnsi"/>
        </w:rPr>
        <w:t xml:space="preserve"> Online tool </w:t>
      </w:r>
      <w:r w:rsidR="00DF402A" w:rsidRPr="00DF402A">
        <w:rPr>
          <w:rFonts w:eastAsiaTheme="minorHAnsi"/>
          <w:b/>
        </w:rPr>
        <w:t>Survey Monkey</w:t>
      </w:r>
      <w:r w:rsidR="00DF402A">
        <w:rPr>
          <w:rFonts w:eastAsiaTheme="minorHAnsi"/>
        </w:rPr>
        <w:t xml:space="preserve"> will be used to conduct survey of the sample</w:t>
      </w:r>
      <w:r w:rsidR="004C069C">
        <w:rPr>
          <w:rFonts w:eastAsiaTheme="minorHAnsi"/>
        </w:rPr>
        <w:t xml:space="preserve"> participants</w:t>
      </w:r>
      <w:r w:rsidR="00DF402A">
        <w:rPr>
          <w:rFonts w:eastAsiaTheme="minorHAnsi"/>
        </w:rPr>
        <w:t xml:space="preserve">. </w:t>
      </w:r>
    </w:p>
    <w:p w14:paraId="472D3270" w14:textId="77777777" w:rsidR="004A6722" w:rsidRDefault="0056381B" w:rsidP="009E120B">
      <w:pPr>
        <w:pStyle w:val="Heading3"/>
      </w:pPr>
      <w:r>
        <w:t xml:space="preserve">Respondent Population and Sample </w:t>
      </w:r>
    </w:p>
    <w:p w14:paraId="2BF4CAE1" w14:textId="77777777" w:rsidR="009E120B" w:rsidRPr="004C069C" w:rsidRDefault="004C069C" w:rsidP="00C863F9">
      <w:pPr>
        <w:jc w:val="both"/>
        <w:rPr>
          <w:rFonts w:eastAsiaTheme="minorHAnsi"/>
        </w:rPr>
      </w:pPr>
      <w:r>
        <w:rPr>
          <w:rFonts w:eastAsiaTheme="minorHAnsi"/>
        </w:rPr>
        <w:t xml:space="preserve">For </w:t>
      </w:r>
      <w:r w:rsidR="0056381B">
        <w:rPr>
          <w:rFonts w:eastAsiaTheme="minorHAnsi"/>
        </w:rPr>
        <w:t>this research</w:t>
      </w:r>
      <w:r>
        <w:rPr>
          <w:rFonts w:eastAsiaTheme="minorHAnsi"/>
        </w:rPr>
        <w:t>,</w:t>
      </w:r>
      <w:r w:rsidR="0056381B">
        <w:rPr>
          <w:rFonts w:eastAsiaTheme="minorHAnsi"/>
        </w:rPr>
        <w:t xml:space="preserve"> </w:t>
      </w:r>
      <w:r w:rsidR="009E120B" w:rsidRPr="009E120B">
        <w:rPr>
          <w:rFonts w:eastAsiaTheme="minorHAnsi"/>
        </w:rPr>
        <w:t>participants from across the various industries based in the UK from FTSE 500 companies</w:t>
      </w:r>
      <w:r w:rsidR="001D3101">
        <w:rPr>
          <w:rFonts w:eastAsiaTheme="minorHAnsi"/>
        </w:rPr>
        <w:t xml:space="preserve"> will be targe</w:t>
      </w:r>
      <w:r w:rsidR="006B0FFE">
        <w:rPr>
          <w:rFonts w:eastAsiaTheme="minorHAnsi"/>
        </w:rPr>
        <w:t>ted</w:t>
      </w:r>
      <w:r w:rsidR="009E120B" w:rsidRPr="009E120B">
        <w:rPr>
          <w:rFonts w:eastAsiaTheme="minorHAnsi"/>
        </w:rPr>
        <w:t>.</w:t>
      </w:r>
      <w:r w:rsidR="001D3101">
        <w:rPr>
          <w:rFonts w:eastAsiaTheme="minorHAnsi"/>
        </w:rPr>
        <w:t xml:space="preserve"> </w:t>
      </w:r>
      <w:r w:rsidR="009E120B" w:rsidRPr="009E120B">
        <w:rPr>
          <w:rFonts w:eastAsiaTheme="minorHAnsi"/>
        </w:rPr>
        <w:t>A representative sample of the participants will be formed by selecting C Level (CDO/CIO/CTO) or Senior Managers directly involved in the implementation of the BDA</w:t>
      </w:r>
      <w:r w:rsidR="001D3101">
        <w:rPr>
          <w:rFonts w:eastAsiaTheme="minorHAnsi"/>
        </w:rPr>
        <w:t xml:space="preserve">. Hence, the population is considered to be 500. However, a quick search on google reveals that only 35% large firms in </w:t>
      </w:r>
      <w:r>
        <w:rPr>
          <w:rFonts w:eastAsiaTheme="minorHAnsi"/>
        </w:rPr>
        <w:t xml:space="preserve">the </w:t>
      </w:r>
      <w:r w:rsidR="001D3101">
        <w:rPr>
          <w:rFonts w:eastAsiaTheme="minorHAnsi"/>
        </w:rPr>
        <w:t>UK have appointed a Chief Data/Digital Officer</w:t>
      </w:r>
      <w:r w:rsidR="00DF402A">
        <w:rPr>
          <w:rFonts w:eastAsiaTheme="minorHAnsi"/>
        </w:rPr>
        <w:t xml:space="preserve"> (Consultancy, 2017)</w:t>
      </w:r>
      <w:r w:rsidR="001D3101">
        <w:rPr>
          <w:rFonts w:eastAsiaTheme="minorHAnsi"/>
        </w:rPr>
        <w:t>. Hence</w:t>
      </w:r>
      <w:r w:rsidR="00DF402A">
        <w:rPr>
          <w:rFonts w:eastAsiaTheme="minorHAnsi"/>
        </w:rPr>
        <w:t>,</w:t>
      </w:r>
      <w:r w:rsidR="001D3101">
        <w:rPr>
          <w:rFonts w:eastAsiaTheme="minorHAnsi"/>
        </w:rPr>
        <w:t xml:space="preserve"> the sampling frame is projected to be of 175 potential participants.  </w:t>
      </w:r>
      <w:r w:rsidR="00DF402A">
        <w:rPr>
          <w:rFonts w:eastAsiaTheme="minorHAnsi"/>
        </w:rPr>
        <w:t>As per survey monkey</w:t>
      </w:r>
      <w:r>
        <w:rPr>
          <w:rFonts w:eastAsiaTheme="minorHAnsi"/>
        </w:rPr>
        <w:t>,</w:t>
      </w:r>
      <w:r w:rsidR="00DF402A">
        <w:rPr>
          <w:rFonts w:eastAsiaTheme="minorHAnsi"/>
        </w:rPr>
        <w:t xml:space="preserve"> the average success rate for external surveys is </w:t>
      </w:r>
      <w:r w:rsidR="005B3DC3">
        <w:rPr>
          <w:rFonts w:eastAsiaTheme="minorHAnsi"/>
        </w:rPr>
        <w:t>20-30</w:t>
      </w:r>
      <w:r w:rsidR="00DF402A">
        <w:rPr>
          <w:rFonts w:eastAsiaTheme="minorHAnsi"/>
        </w:rPr>
        <w:t>%</w:t>
      </w:r>
      <w:r w:rsidR="00843B16">
        <w:rPr>
          <w:rFonts w:eastAsiaTheme="minorHAnsi"/>
        </w:rPr>
        <w:t xml:space="preserve"> (Survey-</w:t>
      </w:r>
      <w:r w:rsidR="00116C8B">
        <w:rPr>
          <w:rFonts w:eastAsiaTheme="minorHAnsi"/>
        </w:rPr>
        <w:t>Monkey, 2018).</w:t>
      </w:r>
      <w:r w:rsidR="00DF402A">
        <w:rPr>
          <w:rFonts w:eastAsiaTheme="minorHAnsi"/>
        </w:rPr>
        <w:t>This would imply that realistically this research is likely to have 20-25 responses if only CDOs targeted. This wo</w:t>
      </w:r>
      <w:r w:rsidR="005B3DC3">
        <w:rPr>
          <w:rFonts w:eastAsiaTheme="minorHAnsi"/>
        </w:rPr>
        <w:t>uld imply confidence interval of 12.82</w:t>
      </w:r>
      <w:r w:rsidR="00DF402A">
        <w:rPr>
          <w:rFonts w:eastAsiaTheme="minorHAnsi"/>
        </w:rPr>
        <w:t>% at the 95% Confidence level</w:t>
      </w:r>
      <w:r w:rsidR="00AA7431">
        <w:rPr>
          <w:rFonts w:eastAsiaTheme="minorHAnsi"/>
        </w:rPr>
        <w:t xml:space="preserve"> (Survey-system</w:t>
      </w:r>
      <w:r w:rsidR="00843B16">
        <w:rPr>
          <w:rFonts w:eastAsiaTheme="minorHAnsi"/>
        </w:rPr>
        <w:t>, 2018</w:t>
      </w:r>
      <w:r w:rsidR="00AA7431">
        <w:rPr>
          <w:rFonts w:eastAsiaTheme="minorHAnsi"/>
        </w:rPr>
        <w:t>)</w:t>
      </w:r>
      <w:r w:rsidR="00DF402A">
        <w:rPr>
          <w:rFonts w:eastAsiaTheme="minorHAnsi"/>
        </w:rPr>
        <w:t xml:space="preserve">. </w:t>
      </w:r>
    </w:p>
    <w:p w14:paraId="6917EB8F" w14:textId="77777777" w:rsidR="00AB173C" w:rsidRDefault="00AB173C" w:rsidP="00C863F9">
      <w:pPr>
        <w:jc w:val="both"/>
        <w:rPr>
          <w:rFonts w:eastAsiaTheme="minorHAnsi"/>
        </w:rPr>
      </w:pPr>
    </w:p>
    <w:p w14:paraId="55B4B446" w14:textId="77777777" w:rsidR="00843B16" w:rsidRDefault="00843B16" w:rsidP="00843B16">
      <w:pPr>
        <w:pStyle w:val="Heading3"/>
      </w:pPr>
      <w:r>
        <w:t>Data Analysis</w:t>
      </w:r>
    </w:p>
    <w:p w14:paraId="1074CDC7" w14:textId="77777777" w:rsidR="00843B16" w:rsidRDefault="00843B16" w:rsidP="005B3DC3">
      <w:pPr>
        <w:jc w:val="both"/>
        <w:rPr>
          <w:rFonts w:eastAsiaTheme="minorHAnsi"/>
        </w:rPr>
      </w:pPr>
      <w:r>
        <w:rPr>
          <w:rFonts w:eastAsiaTheme="minorHAnsi"/>
        </w:rPr>
        <w:t xml:space="preserve">A Quantitative data analysis technique will be used to analyse the data. </w:t>
      </w:r>
      <w:r w:rsidRPr="009E120B">
        <w:rPr>
          <w:rFonts w:eastAsiaTheme="minorHAnsi"/>
        </w:rPr>
        <w:t xml:space="preserve">The </w:t>
      </w:r>
      <w:r>
        <w:rPr>
          <w:rFonts w:eastAsiaTheme="minorHAnsi"/>
        </w:rPr>
        <w:t xml:space="preserve">collected data will be analysed for completeness and correctness. Follow up email be used to contact respondents to seek clarifications only to complete missing values and improve the accuracy. </w:t>
      </w:r>
    </w:p>
    <w:p w14:paraId="6C0717CB" w14:textId="77777777" w:rsidR="00843B16" w:rsidRDefault="00843B16" w:rsidP="005B3DC3">
      <w:pPr>
        <w:jc w:val="both"/>
      </w:pPr>
      <w:r>
        <w:rPr>
          <w:rFonts w:eastAsiaTheme="minorHAnsi"/>
        </w:rPr>
        <w:t xml:space="preserve">Exploratory data analysis will be used to make sense of the data and draw insights by visual interpretations. </w:t>
      </w:r>
      <w:r w:rsidR="00DF72CB">
        <w:rPr>
          <w:rFonts w:eastAsiaTheme="minorHAnsi"/>
        </w:rPr>
        <w:t>Furthermore, statistical procedures will be used for examining the relations between variables</w:t>
      </w:r>
      <w:r w:rsidR="008F447D">
        <w:rPr>
          <w:rFonts w:eastAsiaTheme="minorHAnsi"/>
        </w:rPr>
        <w:t xml:space="preserve"> and make inferences</w:t>
      </w:r>
      <w:r w:rsidR="00DF72CB">
        <w:rPr>
          <w:rFonts w:eastAsiaTheme="minorHAnsi"/>
        </w:rPr>
        <w:t>.</w:t>
      </w:r>
      <w:r w:rsidR="00DF72CB" w:rsidRPr="00DF72CB">
        <w:t xml:space="preserve"> </w:t>
      </w:r>
      <w:r w:rsidR="00DF72CB">
        <w:t>(Easterby et al., 2012- p72)</w:t>
      </w:r>
    </w:p>
    <w:p w14:paraId="6728B20B" w14:textId="77777777" w:rsidR="00843B16" w:rsidRDefault="00843B16" w:rsidP="00843B16">
      <w:pPr>
        <w:pStyle w:val="Heading3"/>
      </w:pPr>
      <w:r>
        <w:t xml:space="preserve">Reliability and Validity </w:t>
      </w:r>
    </w:p>
    <w:p w14:paraId="1F432E09" w14:textId="77777777" w:rsidR="004C069C" w:rsidRPr="004C069C" w:rsidRDefault="004C069C" w:rsidP="004C069C">
      <w:pPr>
        <w:spacing w:after="200" w:line="276" w:lineRule="auto"/>
        <w:jc w:val="both"/>
        <w:rPr>
          <w:rFonts w:eastAsiaTheme="minorHAnsi"/>
        </w:rPr>
      </w:pPr>
      <w:r w:rsidRPr="004C069C">
        <w:rPr>
          <w:rFonts w:eastAsiaTheme="minorHAnsi"/>
        </w:rPr>
        <w:t xml:space="preserve">According to Easterby </w:t>
      </w:r>
      <w:proofErr w:type="gramStart"/>
      <w:r w:rsidRPr="004C069C">
        <w:rPr>
          <w:rFonts w:eastAsiaTheme="minorHAnsi"/>
        </w:rPr>
        <w:t>et al.(</w:t>
      </w:r>
      <w:proofErr w:type="gramEnd"/>
      <w:r w:rsidRPr="004C069C">
        <w:rPr>
          <w:rFonts w:eastAsiaTheme="minorHAnsi"/>
        </w:rPr>
        <w:t>2012- p72) Reliability in the context of Positivist paradigm is concerned with “Will the measures yield the same results on the other occasions?” . Since the Survey Monkey is an online tool and approach is objective, it is still possible that research data suffers from Participant error.  As the Survey is online and will be based on the Likert scale it may reduce “Participant Bias” and “Researcher Bias”. The use of Parallel forms can be explored to ensure that measure yield same results.</w:t>
      </w:r>
    </w:p>
    <w:p w14:paraId="6F49C12B" w14:textId="77777777" w:rsidR="00E470EC" w:rsidRPr="004C069C" w:rsidRDefault="004C069C" w:rsidP="004C069C">
      <w:pPr>
        <w:spacing w:after="200" w:line="276" w:lineRule="auto"/>
        <w:jc w:val="both"/>
        <w:rPr>
          <w:rFonts w:eastAsiaTheme="minorHAnsi"/>
        </w:rPr>
      </w:pPr>
      <w:r w:rsidRPr="004C069C">
        <w:rPr>
          <w:rFonts w:eastAsiaTheme="minorHAnsi"/>
        </w:rPr>
        <w:t>Easterby et al. (2012-p72) describe Validity in the context of Positivist paradigm to be concerned about “Do the measures provide a good approximation</w:t>
      </w:r>
      <w:r>
        <w:rPr>
          <w:rFonts w:eastAsiaTheme="minorHAnsi"/>
        </w:rPr>
        <w:t xml:space="preserve"> to the variables of interest?”</w:t>
      </w:r>
      <w:r w:rsidRPr="004C069C">
        <w:rPr>
          <w:rFonts w:eastAsiaTheme="minorHAnsi"/>
        </w:rPr>
        <w:t xml:space="preserve"> An effort will be made by the researcher to improve the validity of the research by piloting the Survey to ensure Face Validity. Content Validity and Internal Validity will be established using exhaustive literature review to ensure that all identified challenges to BDA are included in the survey questions as Independent Variables.  The small number of the </w:t>
      </w:r>
      <w:r w:rsidRPr="004C069C">
        <w:rPr>
          <w:rFonts w:eastAsiaTheme="minorHAnsi"/>
        </w:rPr>
        <w:lastRenderedPageBreak/>
        <w:t>expected respondent, however, may adversely impact the External Validity. One option that can be explored is to increase the sampling scale to include all Large Enter</w:t>
      </w:r>
      <w:r>
        <w:rPr>
          <w:rFonts w:eastAsiaTheme="minorHAnsi"/>
        </w:rPr>
        <w:t xml:space="preserve">prises with turnover &gt;500m (Gov.UK, </w:t>
      </w:r>
      <w:r w:rsidRPr="004C069C">
        <w:rPr>
          <w:rFonts w:eastAsiaTheme="minorHAnsi"/>
        </w:rPr>
        <w:t>2012). Other option would be to expand the Geographical scope of the research to Europe</w:t>
      </w:r>
      <w:r>
        <w:rPr>
          <w:rFonts w:eastAsiaTheme="minorHAnsi"/>
        </w:rPr>
        <w:t xml:space="preserve"> which may require additional Ethics approval</w:t>
      </w:r>
      <w:r w:rsidRPr="004C069C">
        <w:rPr>
          <w:rFonts w:eastAsiaTheme="minorHAnsi"/>
        </w:rPr>
        <w:t>. However, both these options may have an adverse impact on the Resources and Time frame of this research.</w:t>
      </w:r>
    </w:p>
    <w:p w14:paraId="7B848DC5" w14:textId="77777777" w:rsidR="00E470EC" w:rsidRPr="004C069C" w:rsidRDefault="00E470EC">
      <w:pPr>
        <w:spacing w:after="200" w:line="276" w:lineRule="auto"/>
        <w:rPr>
          <w:rFonts w:eastAsiaTheme="minorHAnsi"/>
        </w:rPr>
      </w:pPr>
    </w:p>
    <w:p w14:paraId="273FC836" w14:textId="77777777" w:rsidR="000D5F10" w:rsidRDefault="000D5F10">
      <w:pPr>
        <w:spacing w:after="200" w:line="276" w:lineRule="auto"/>
        <w:rPr>
          <w:rFonts w:asciiTheme="majorHAnsi" w:eastAsiaTheme="majorEastAsia" w:hAnsiTheme="majorHAnsi" w:cstheme="majorBidi"/>
          <w:b/>
          <w:bCs/>
          <w:color w:val="4F81BD" w:themeColor="accent1"/>
          <w:sz w:val="22"/>
          <w:szCs w:val="22"/>
          <w:lang w:eastAsia="en-US"/>
        </w:rPr>
      </w:pPr>
      <w:r>
        <w:br w:type="page"/>
      </w:r>
    </w:p>
    <w:p w14:paraId="54F08D04" w14:textId="77777777" w:rsidR="000D5F10" w:rsidRDefault="000D5F10" w:rsidP="000D5F10">
      <w:pPr>
        <w:pStyle w:val="Heading2"/>
      </w:pPr>
      <w:r>
        <w:lastRenderedPageBreak/>
        <w:t xml:space="preserve">Resources and Time Management </w:t>
      </w:r>
    </w:p>
    <w:p w14:paraId="2B5EC4A5" w14:textId="77777777" w:rsidR="004A6722" w:rsidRDefault="000D5F10" w:rsidP="000D5F10">
      <w:pPr>
        <w:pStyle w:val="Heading3"/>
      </w:pPr>
      <w:r>
        <w:t>Resources</w:t>
      </w:r>
      <w:r w:rsidR="004A6722" w:rsidRPr="004A6722">
        <w:t xml:space="preserve"> </w:t>
      </w:r>
    </w:p>
    <w:p w14:paraId="6DAAC0E2" w14:textId="77777777" w:rsidR="004C069C" w:rsidRPr="004C069C" w:rsidRDefault="004C069C" w:rsidP="004C069C">
      <w:pPr>
        <w:jc w:val="both"/>
      </w:pPr>
      <w:r w:rsidRPr="004C069C">
        <w:t xml:space="preserve">An online survey tool - Survey Monkey will be used to administer the questionnaire. The researcher will produce the first draft of the questionnaire; socialise and pilot test it with a group of senior stakeholders within Verizon who may be willing to participate and provide feedback on how to improve it. </w:t>
      </w:r>
    </w:p>
    <w:p w14:paraId="4AB6A13A" w14:textId="77777777" w:rsidR="004C069C" w:rsidRPr="004C069C" w:rsidRDefault="004C069C" w:rsidP="004C069C">
      <w:pPr>
        <w:jc w:val="both"/>
      </w:pPr>
    </w:p>
    <w:p w14:paraId="5B54031D" w14:textId="77777777" w:rsidR="004C069C" w:rsidRPr="004C069C" w:rsidRDefault="004C069C" w:rsidP="004C069C">
      <w:pPr>
        <w:jc w:val="both"/>
      </w:pPr>
      <w:r w:rsidRPr="004C069C">
        <w:t xml:space="preserve">Once the questionnaire, which may constitute a combination of closed, limited choice questions and open-ended narrative, is finalised, it will be published on the Survey Monkey.  </w:t>
      </w:r>
    </w:p>
    <w:p w14:paraId="41084F98" w14:textId="77777777" w:rsidR="004C069C" w:rsidRPr="004C069C" w:rsidRDefault="004C069C" w:rsidP="004C069C">
      <w:pPr>
        <w:jc w:val="both"/>
      </w:pPr>
    </w:p>
    <w:p w14:paraId="76E24ECF" w14:textId="77777777" w:rsidR="004C069C" w:rsidRPr="004C069C" w:rsidRDefault="004C069C" w:rsidP="004C069C">
      <w:pPr>
        <w:jc w:val="both"/>
      </w:pPr>
      <w:r w:rsidRPr="004C069C">
        <w:t>Researcher plan to use R package to carry out the analysis of the data collected. No additional resources, other than outlined above, are foreseen to be used for this research project.</w:t>
      </w:r>
    </w:p>
    <w:p w14:paraId="62F65E2C" w14:textId="77777777" w:rsidR="000D5F10" w:rsidRDefault="000D5F10" w:rsidP="004C069C">
      <w:pPr>
        <w:pStyle w:val="Heading3"/>
      </w:pPr>
      <w:r>
        <w:t xml:space="preserve">Time Management </w:t>
      </w:r>
      <w:r w:rsidRPr="004A6722">
        <w:t xml:space="preserve"> </w:t>
      </w:r>
    </w:p>
    <w:p w14:paraId="2087AB4F" w14:textId="77777777" w:rsidR="000D5F10" w:rsidRDefault="000D5F10" w:rsidP="000D5F10">
      <w:pPr>
        <w:jc w:val="both"/>
      </w:pPr>
      <w:r>
        <w:t>Every research has a resource and time constraints. To effectively manage this research project a detailed project plan w</w:t>
      </w:r>
      <w:r w:rsidR="008F447D">
        <w:t>as created. The following Gantt-</w:t>
      </w:r>
      <w:r>
        <w:t xml:space="preserve">Chart captures the key activities and milestones with the associated dates. </w:t>
      </w:r>
    </w:p>
    <w:p w14:paraId="0FC3A9B4" w14:textId="77777777" w:rsidR="00FC2E01" w:rsidRDefault="00FC2E01" w:rsidP="000D5F10">
      <w:pPr>
        <w:jc w:val="both"/>
      </w:pPr>
    </w:p>
    <w:p w14:paraId="6052141D" w14:textId="77777777" w:rsidR="00FC2E01" w:rsidRDefault="000D5F10" w:rsidP="00FC2E01">
      <w:pPr>
        <w:jc w:val="both"/>
      </w:pPr>
      <w:r>
        <w:t xml:space="preserve">As we live in a VUCA world, external circumstances beyond our control may impact the delivery of the time line. With this in mind, the researcher plan to finish this research project by the end of August with an aim to submit the final paper well advance of the deadline. Keeping this time line will allow researcher some contingency to deal with any circumstances that may impact the completion of the project in time for submission on 28th Sept 2018. </w:t>
      </w:r>
    </w:p>
    <w:p w14:paraId="47DA7F71" w14:textId="77777777" w:rsidR="00FC2E01" w:rsidRDefault="00FC2E01" w:rsidP="00FC2E01">
      <w:pPr>
        <w:jc w:val="both"/>
      </w:pPr>
    </w:p>
    <w:p w14:paraId="2457E2E7" w14:textId="77777777" w:rsidR="000D5F10" w:rsidRPr="004A6722" w:rsidRDefault="000D5F10" w:rsidP="00FC2E01">
      <w:pPr>
        <w:jc w:val="both"/>
      </w:pPr>
      <w:r>
        <w:rPr>
          <w:noProof/>
        </w:rPr>
        <w:drawing>
          <wp:inline distT="0" distB="0" distL="0" distR="0" wp14:anchorId="6D11972F" wp14:editId="56E1E48D">
            <wp:extent cx="5727700" cy="3028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030965"/>
                    </a:xfrm>
                    <a:prstGeom prst="rect">
                      <a:avLst/>
                    </a:prstGeom>
                  </pic:spPr>
                </pic:pic>
              </a:graphicData>
            </a:graphic>
          </wp:inline>
        </w:drawing>
      </w:r>
    </w:p>
    <w:p w14:paraId="5AA86B05" w14:textId="77777777" w:rsidR="000D5F10" w:rsidRDefault="000D5F10" w:rsidP="000D5F10"/>
    <w:p w14:paraId="0A1E7403" w14:textId="77777777" w:rsidR="000D5F10" w:rsidRDefault="000D5F10" w:rsidP="000D5F10">
      <w:pPr>
        <w:rPr>
          <w:rFonts w:asciiTheme="majorHAnsi" w:eastAsiaTheme="majorEastAsia" w:hAnsiTheme="majorHAnsi" w:cstheme="majorBidi"/>
          <w:b/>
          <w:bCs/>
          <w:color w:val="4F81BD" w:themeColor="accent1"/>
          <w:sz w:val="26"/>
          <w:szCs w:val="26"/>
        </w:rPr>
      </w:pPr>
    </w:p>
    <w:p w14:paraId="4D555EB9" w14:textId="77777777" w:rsidR="00BE394A" w:rsidRDefault="00BE394A">
      <w:pPr>
        <w:rPr>
          <w:rFonts w:asciiTheme="majorHAnsi" w:eastAsiaTheme="majorEastAsia" w:hAnsiTheme="majorHAnsi" w:cstheme="majorBidi"/>
          <w:b/>
          <w:bCs/>
          <w:color w:val="4F81BD" w:themeColor="accent1"/>
          <w:sz w:val="26"/>
          <w:szCs w:val="26"/>
        </w:rPr>
      </w:pPr>
      <w:r>
        <w:br w:type="page"/>
      </w:r>
    </w:p>
    <w:p w14:paraId="5F1FAB8F" w14:textId="77777777" w:rsidR="004A6722" w:rsidRDefault="004A6722" w:rsidP="001A31C4">
      <w:pPr>
        <w:pStyle w:val="Heading2"/>
      </w:pPr>
      <w:r w:rsidRPr="004A6722">
        <w:lastRenderedPageBreak/>
        <w:t xml:space="preserve">References </w:t>
      </w:r>
    </w:p>
    <w:p w14:paraId="5D056A4F" w14:textId="77777777" w:rsidR="00464A56" w:rsidRDefault="00464A56" w:rsidP="00FC2E01">
      <w:r>
        <w:t xml:space="preserve">Accenture </w:t>
      </w:r>
      <w:r w:rsidR="000007D2">
        <w:t xml:space="preserve">(2016), </w:t>
      </w:r>
      <w:r w:rsidRPr="00464A56">
        <w:t xml:space="preserve">Big data analytics in supply chain: Hype or here to stay? Available at </w:t>
      </w:r>
      <w:hyperlink r:id="rId14" w:history="1">
        <w:r w:rsidRPr="00464A56">
          <w:t>https://www.accenture.com</w:t>
        </w:r>
      </w:hyperlink>
    </w:p>
    <w:p w14:paraId="33CC3EFA" w14:textId="77777777" w:rsidR="00EB0AEC" w:rsidRDefault="00EB0AEC" w:rsidP="00FC2E01"/>
    <w:p w14:paraId="3D98D456" w14:textId="77777777" w:rsidR="00464A56" w:rsidRPr="00464A56" w:rsidRDefault="004C21FB" w:rsidP="00FC2E01">
      <w:r>
        <w:t>Baker, W., Kiewell, D., &amp; Winkler, G. (2014), Using big data to make better pricing decisions. McKinsey. Retrieved from http://www.mckinsey.com/business-functions/marketing-and-sales/our-insights/using-big-data-to-make-better-pricing-decisions</w:t>
      </w:r>
    </w:p>
    <w:p w14:paraId="2B16C714" w14:textId="77777777" w:rsidR="00EB0AEC" w:rsidRDefault="00EB0AEC" w:rsidP="00CC4BD7"/>
    <w:p w14:paraId="23E009F5" w14:textId="77777777" w:rsidR="00CC4BD7" w:rsidRDefault="00464A56" w:rsidP="00CC4BD7">
      <w:r>
        <w:t>Bean, R (2017),</w:t>
      </w:r>
      <w:r w:rsidR="00CC4BD7">
        <w:t xml:space="preserve"> </w:t>
      </w:r>
      <w:r w:rsidR="00CC4BD7" w:rsidRPr="00F42DDA">
        <w:t>How Companies Say They’re Using Big Data</w:t>
      </w:r>
      <w:r w:rsidR="00CC4BD7">
        <w:t xml:space="preserve">, HBR, April 2017, </w:t>
      </w:r>
      <w:hyperlink r:id="rId15" w:history="1">
        <w:r w:rsidR="00CC4BD7" w:rsidRPr="006015AA">
          <w:rPr>
            <w:rStyle w:val="Hyperlink"/>
          </w:rPr>
          <w:t>https://hbr.org/2017/04/how-companies-say-theyre-using-big-data</w:t>
        </w:r>
      </w:hyperlink>
      <w:r w:rsidR="00CC4BD7">
        <w:t xml:space="preserve">,  accessed on </w:t>
      </w:r>
      <w:proofErr w:type="gramStart"/>
      <w:r w:rsidR="00CC4BD7">
        <w:t>29/10/2017</w:t>
      </w:r>
      <w:proofErr w:type="gramEnd"/>
    </w:p>
    <w:p w14:paraId="64EABE9D" w14:textId="77777777" w:rsidR="00EB0AEC" w:rsidRDefault="00EB0AEC" w:rsidP="00CC4BD7"/>
    <w:p w14:paraId="1C9F793C" w14:textId="77777777" w:rsidR="00DE4EF8" w:rsidRDefault="00DE4EF8" w:rsidP="00CC4BD7">
      <w:r>
        <w:t>Boulton, C (2015),</w:t>
      </w:r>
      <w:r w:rsidRPr="00DE4EF8">
        <w:t xml:space="preserve"> Lack of big data talent hampers corporate analytics. CIO. Retrieved from http://www.cio.com/article/ 3013566/analytics/lack-of-big-data-talent-hampers-corporate-analytics.html</w:t>
      </w:r>
    </w:p>
    <w:p w14:paraId="2CFAB15D" w14:textId="77777777" w:rsidR="001D3101" w:rsidRDefault="001D3101" w:rsidP="00CC4BD7"/>
    <w:p w14:paraId="287309F7" w14:textId="77777777" w:rsidR="001D3101" w:rsidRDefault="001D3101" w:rsidP="00CC4BD7">
      <w:r>
        <w:t xml:space="preserve">Consultancy (2017). </w:t>
      </w:r>
      <w:hyperlink r:id="rId16" w:history="1">
        <w:r w:rsidRPr="00077C62">
          <w:rPr>
            <w:rStyle w:val="Hyperlink"/>
          </w:rPr>
          <w:t>https://www.consultancy.uk/news/13818/one-fifth-of-large-corporates-now-have-chief-digital-officer</w:t>
        </w:r>
      </w:hyperlink>
      <w:r>
        <w:t xml:space="preserve"> accessed on 27/01/2018</w:t>
      </w:r>
    </w:p>
    <w:p w14:paraId="6051FFA7" w14:textId="77777777" w:rsidR="00EB0AEC" w:rsidRDefault="00EB0AEC" w:rsidP="00CC4BD7"/>
    <w:p w14:paraId="44C988FA" w14:textId="77777777" w:rsidR="00DE4EF8" w:rsidRDefault="00DE4EF8" w:rsidP="00CC4BD7">
      <w:r>
        <w:t xml:space="preserve">FB (2014), </w:t>
      </w:r>
      <w:r w:rsidRPr="00DE4EF8">
        <w:t xml:space="preserve">Big data: Profitability, potential, and problems in banking. </w:t>
      </w:r>
      <w:r>
        <w:t xml:space="preserve">The Financial Brand. </w:t>
      </w:r>
      <w:r w:rsidRPr="00DE4EF8">
        <w:t>Retrieved from http:// thefinancialbrand.com/38801/big-data-profitability-strategy-analytics-banking/</w:t>
      </w:r>
    </w:p>
    <w:p w14:paraId="0298BA76" w14:textId="77777777" w:rsidR="00264122" w:rsidRDefault="00264122" w:rsidP="00CC4BD7"/>
    <w:p w14:paraId="3835F9F7" w14:textId="77777777" w:rsidR="00264122" w:rsidRDefault="00264122" w:rsidP="00264122">
      <w:pPr>
        <w:rPr>
          <w:color w:val="222222"/>
        </w:rPr>
      </w:pPr>
      <w:r>
        <w:rPr>
          <w:color w:val="222222"/>
        </w:rPr>
        <w:t xml:space="preserve">Davenport, T. H., &amp; Harris, J. G. (2014). </w:t>
      </w:r>
      <w:r>
        <w:rPr>
          <w:i/>
          <w:iCs/>
          <w:color w:val="222222"/>
        </w:rPr>
        <w:t>Analytics and Big Data: The Davenport Collection (6 Items)</w:t>
      </w:r>
      <w:r>
        <w:rPr>
          <w:color w:val="222222"/>
        </w:rPr>
        <w:t>. Harvard Business Review Press.</w:t>
      </w:r>
    </w:p>
    <w:p w14:paraId="09C33BF2" w14:textId="77777777" w:rsidR="000D5F10" w:rsidRDefault="000D5F10" w:rsidP="00264122">
      <w:pPr>
        <w:rPr>
          <w:color w:val="222222"/>
        </w:rPr>
      </w:pPr>
    </w:p>
    <w:p w14:paraId="21DF7AC6" w14:textId="77777777" w:rsidR="000D5F10" w:rsidRPr="000D5F10" w:rsidRDefault="000D5F10" w:rsidP="000D5F10">
      <w:pPr>
        <w:rPr>
          <w:color w:val="222222"/>
        </w:rPr>
      </w:pPr>
      <w:r w:rsidRPr="000D5F10">
        <w:rPr>
          <w:color w:val="222222"/>
        </w:rPr>
        <w:t xml:space="preserve">Easterby-Smith, M., Thorpe, R., &amp; Jackson, P. R. (2012). </w:t>
      </w:r>
      <w:r w:rsidRPr="000D5F10">
        <w:rPr>
          <w:i/>
          <w:iCs/>
          <w:color w:val="222222"/>
        </w:rPr>
        <w:t>Management research</w:t>
      </w:r>
      <w:r w:rsidRPr="000D5F10">
        <w:rPr>
          <w:color w:val="222222"/>
        </w:rPr>
        <w:t>. Sage.</w:t>
      </w:r>
    </w:p>
    <w:p w14:paraId="1575B8D4" w14:textId="77777777" w:rsidR="00EB0AEC" w:rsidRDefault="00EB0AEC" w:rsidP="004C21FB">
      <w:pPr>
        <w:spacing w:line="256" w:lineRule="auto"/>
        <w:ind w:left="240" w:hanging="238"/>
        <w:jc w:val="both"/>
      </w:pPr>
    </w:p>
    <w:p w14:paraId="604047A6" w14:textId="77777777" w:rsidR="00C64776" w:rsidRDefault="00C64776" w:rsidP="004C21FB">
      <w:pPr>
        <w:spacing w:line="256" w:lineRule="auto"/>
        <w:ind w:left="240" w:hanging="238"/>
        <w:jc w:val="both"/>
      </w:pPr>
      <w:r>
        <w:t xml:space="preserve">Gartner (2017), </w:t>
      </w:r>
      <w:r w:rsidRPr="00C64776">
        <w:t xml:space="preserve">Gartner Says 8.4 Billion Connected "Things" Will Be in Use in 2017, Up 31 Percent From 2016. Retrieved from </w:t>
      </w:r>
      <w:hyperlink r:id="rId17" w:history="1">
        <w:r w:rsidRPr="00C16707">
          <w:rPr>
            <w:rStyle w:val="Hyperlink"/>
          </w:rPr>
          <w:t xml:space="preserve">https://www.gartner.com/newsroom/id/3598917.  </w:t>
        </w:r>
        <w:r w:rsidRPr="00C64776">
          <w:t>Accessed on 12/12/2017</w:t>
        </w:r>
      </w:hyperlink>
    </w:p>
    <w:p w14:paraId="1D0992B5" w14:textId="77777777" w:rsidR="00EB0AEC" w:rsidRDefault="00EB0AEC" w:rsidP="00DE4EF8">
      <w:pPr>
        <w:spacing w:line="256" w:lineRule="auto"/>
        <w:ind w:left="240" w:hanging="238"/>
        <w:jc w:val="both"/>
      </w:pPr>
    </w:p>
    <w:p w14:paraId="134DF6B5" w14:textId="77777777" w:rsidR="00DE4EF8" w:rsidRDefault="004C21FB" w:rsidP="00DE4EF8">
      <w:pPr>
        <w:spacing w:line="256" w:lineRule="auto"/>
        <w:ind w:left="240" w:hanging="238"/>
        <w:jc w:val="both"/>
      </w:pPr>
      <w:r w:rsidRPr="004C21FB">
        <w:t>Goetz, H. (2014</w:t>
      </w:r>
      <w:r w:rsidR="00DE4EF8">
        <w:t>),</w:t>
      </w:r>
      <w:r w:rsidRPr="004C21FB">
        <w:t xml:space="preserve"> What Google now can teach enter-prises about big data. Prolifiq. Retrieved from </w:t>
      </w:r>
      <w:hyperlink r:id="rId18" w:history="1">
        <w:r w:rsidRPr="004C21FB">
          <w:t>http://</w:t>
        </w:r>
      </w:hyperlink>
      <w:r w:rsidRPr="004C21FB">
        <w:t xml:space="preserve"> </w:t>
      </w:r>
      <w:hyperlink r:id="rId19" w:history="1">
        <w:r w:rsidRPr="004C21FB">
          <w:t>prolifiq.com/google-now-big-data/</w:t>
        </w:r>
      </w:hyperlink>
      <w:r>
        <w:t>, accessed on 14/12/2017</w:t>
      </w:r>
    </w:p>
    <w:p w14:paraId="30FE4623" w14:textId="77777777" w:rsidR="00404FC3" w:rsidRDefault="00404FC3" w:rsidP="00DE4EF8">
      <w:pPr>
        <w:spacing w:line="256" w:lineRule="auto"/>
        <w:ind w:left="240" w:hanging="238"/>
        <w:jc w:val="both"/>
      </w:pPr>
    </w:p>
    <w:p w14:paraId="25D57207" w14:textId="77777777" w:rsidR="00404FC3" w:rsidRDefault="00404FC3" w:rsidP="00DE4EF8">
      <w:pPr>
        <w:spacing w:line="256" w:lineRule="auto"/>
        <w:ind w:left="240" w:hanging="238"/>
        <w:jc w:val="both"/>
      </w:pPr>
      <w:r>
        <w:t>Gov.UK (2012</w:t>
      </w:r>
      <w:proofErr w:type="gramStart"/>
      <w:r>
        <w:t>),Mid</w:t>
      </w:r>
      <w:proofErr w:type="gramEnd"/>
      <w:r>
        <w:t xml:space="preserve">-sized businesses. </w:t>
      </w:r>
      <w:hyperlink r:id="rId20" w:history="1">
        <w:r w:rsidRPr="00077C62">
          <w:rPr>
            <w:rStyle w:val="Hyperlink"/>
          </w:rPr>
          <w:t>https://www.gov.uk/government/collections/mid-sized-businesses</w:t>
        </w:r>
      </w:hyperlink>
      <w:r>
        <w:t xml:space="preserve"> accessed on 27/01/2018</w:t>
      </w:r>
    </w:p>
    <w:p w14:paraId="08842AB2" w14:textId="77777777" w:rsidR="00EB0AEC" w:rsidRDefault="00EB0AEC" w:rsidP="00DE4EF8">
      <w:pPr>
        <w:spacing w:line="256" w:lineRule="auto"/>
        <w:ind w:left="240" w:hanging="238"/>
        <w:jc w:val="both"/>
      </w:pPr>
    </w:p>
    <w:p w14:paraId="5166B253" w14:textId="77777777" w:rsidR="00FC2E01" w:rsidRDefault="00FC2E01" w:rsidP="00DE4EF8">
      <w:pPr>
        <w:spacing w:line="256" w:lineRule="auto"/>
        <w:ind w:left="240" w:hanging="238"/>
        <w:jc w:val="both"/>
      </w:pPr>
      <w:r w:rsidRPr="00FC2E01">
        <w:t>Hammersley, M. &amp; Traianou, A, 2012. Ethics in Qualitative Research: Controversies and Contexts. London: Sage.</w:t>
      </w:r>
    </w:p>
    <w:p w14:paraId="6BD3F4D0" w14:textId="77777777" w:rsidR="00FC2E01" w:rsidRDefault="00FC2E01" w:rsidP="00DE4EF8">
      <w:pPr>
        <w:spacing w:line="256" w:lineRule="auto"/>
        <w:ind w:left="240" w:hanging="238"/>
        <w:jc w:val="both"/>
      </w:pPr>
    </w:p>
    <w:p w14:paraId="3D63C786" w14:textId="77777777" w:rsidR="000E79EA" w:rsidRDefault="000E79EA" w:rsidP="00DE4EF8">
      <w:pPr>
        <w:spacing w:line="256" w:lineRule="auto"/>
        <w:ind w:left="240" w:hanging="238"/>
        <w:jc w:val="both"/>
      </w:pPr>
      <w:r w:rsidRPr="000E79EA">
        <w:t>Hashem, I. A. T., Yaqoob, I., Anuar, N. B., Mokhtar, S., Gani, A., &amp; Khan, S. U. (2015). The rise of big data on cloud computing: Review and open research issues. Information Systems, 47, 98–115.</w:t>
      </w:r>
    </w:p>
    <w:p w14:paraId="37EA322D" w14:textId="77777777" w:rsidR="00EB0AEC" w:rsidRDefault="00EB0AEC" w:rsidP="00DE4EF8">
      <w:pPr>
        <w:spacing w:line="256" w:lineRule="auto"/>
        <w:ind w:left="240" w:hanging="238"/>
        <w:jc w:val="both"/>
      </w:pPr>
    </w:p>
    <w:p w14:paraId="2E93C1AA" w14:textId="77777777" w:rsidR="00464A56" w:rsidRDefault="00464A56" w:rsidP="00DE4EF8">
      <w:pPr>
        <w:spacing w:line="256" w:lineRule="auto"/>
        <w:ind w:left="240" w:hanging="238"/>
        <w:jc w:val="both"/>
      </w:pPr>
      <w:r>
        <w:t>Huberty, Mark, (2015),</w:t>
      </w:r>
      <w:r w:rsidRPr="00241D28">
        <w:t xml:space="preserve"> Awaiting the Second Big Data Revolution: From Digital Noise to Value Creation. Journal of Industry, Competition &amp; Trade, 15(1), 35-48.</w:t>
      </w:r>
    </w:p>
    <w:p w14:paraId="75795E03" w14:textId="77777777" w:rsidR="00EB0AEC" w:rsidRDefault="00EB0AEC" w:rsidP="00500B79"/>
    <w:p w14:paraId="4C188F54" w14:textId="77777777" w:rsidR="00F14943" w:rsidRDefault="00F14943" w:rsidP="00264122">
      <w:pPr>
        <w:spacing w:line="256" w:lineRule="auto"/>
        <w:ind w:left="240" w:hanging="238"/>
        <w:jc w:val="both"/>
      </w:pPr>
      <w:r>
        <w:lastRenderedPageBreak/>
        <w:t>Jain, A (2017)</w:t>
      </w:r>
      <w:r w:rsidR="00464A56">
        <w:t>,</w:t>
      </w:r>
      <w:r>
        <w:t xml:space="preserve"> </w:t>
      </w:r>
      <w:r w:rsidRPr="00F14943">
        <w:t>The 5 Vs of Big Data</w:t>
      </w:r>
      <w:r>
        <w:t xml:space="preserve">, </w:t>
      </w:r>
      <w:hyperlink r:id="rId21" w:history="1">
        <w:r w:rsidRPr="00264122">
          <w:t>https://www.ibm.com/blogs/watson-health/the-5-vs-of-big-data/</w:t>
        </w:r>
      </w:hyperlink>
      <w:r>
        <w:t>; accessed on 15/12/2017</w:t>
      </w:r>
    </w:p>
    <w:p w14:paraId="653F5544" w14:textId="77777777" w:rsidR="00EB0AEC" w:rsidRPr="00264122" w:rsidRDefault="00EB0AEC" w:rsidP="00264122">
      <w:pPr>
        <w:spacing w:line="256" w:lineRule="auto"/>
        <w:ind w:left="240" w:hanging="238"/>
        <w:jc w:val="both"/>
      </w:pPr>
    </w:p>
    <w:p w14:paraId="49B7040B" w14:textId="77777777" w:rsidR="00CC4BD7" w:rsidRPr="00264122" w:rsidRDefault="00CC4BD7" w:rsidP="00264122">
      <w:pPr>
        <w:spacing w:line="256" w:lineRule="auto"/>
        <w:ind w:left="240" w:hanging="238"/>
        <w:jc w:val="both"/>
      </w:pPr>
      <w:r w:rsidRPr="00264122">
        <w:t xml:space="preserve">Koller, T. (1994), What is value-based </w:t>
      </w:r>
      <w:proofErr w:type="gramStart"/>
      <w:r w:rsidRPr="00264122">
        <w:t>management?,</w:t>
      </w:r>
      <w:proofErr w:type="gramEnd"/>
      <w:r w:rsidRPr="00264122">
        <w:t xml:space="preserve"> McKinsey Quarterly, Aug 1994.</w:t>
      </w:r>
    </w:p>
    <w:p w14:paraId="0D22FAE2" w14:textId="77777777" w:rsidR="00EB0AEC" w:rsidRDefault="00EB0AEC" w:rsidP="00264122">
      <w:pPr>
        <w:spacing w:line="256" w:lineRule="auto"/>
        <w:ind w:left="240" w:hanging="238"/>
        <w:jc w:val="both"/>
      </w:pPr>
    </w:p>
    <w:p w14:paraId="11FF5E43" w14:textId="77777777" w:rsidR="00F064A0" w:rsidRDefault="00F064A0" w:rsidP="00264122">
      <w:pPr>
        <w:spacing w:line="256" w:lineRule="auto"/>
        <w:ind w:left="240" w:hanging="238"/>
        <w:jc w:val="both"/>
      </w:pPr>
      <w:r>
        <w:t>Laney, D. (2001). 3D data management: Controlling data volume, velocity, and variety. META Group. Retrieved from http://blogs.gartner.com/doug-laney/files/2012/01/ ad949-3D-Data-Management-Controlling-Data-Volume-Velocity-and-Variety.pdf</w:t>
      </w:r>
    </w:p>
    <w:p w14:paraId="0CCFDFA0" w14:textId="77777777" w:rsidR="00EB0AEC" w:rsidRDefault="00EB0AEC" w:rsidP="00264122">
      <w:pPr>
        <w:spacing w:line="256" w:lineRule="auto"/>
        <w:ind w:left="240" w:hanging="238"/>
        <w:jc w:val="both"/>
      </w:pPr>
    </w:p>
    <w:p w14:paraId="1DC2A1D8" w14:textId="77777777" w:rsidR="00CC4BD7" w:rsidRDefault="00F064A0" w:rsidP="00264122">
      <w:pPr>
        <w:spacing w:line="256" w:lineRule="auto"/>
        <w:ind w:left="240" w:hanging="238"/>
        <w:jc w:val="both"/>
      </w:pPr>
      <w:r>
        <w:t>Lee, I., &amp; Lee, K. (2015). The Internet of Things (IoT): Applications, investments, and challenges for enterprises. Business Horizons, 58(4), 431—440.</w:t>
      </w:r>
    </w:p>
    <w:p w14:paraId="4EC78F18" w14:textId="77777777" w:rsidR="00264122" w:rsidRDefault="00264122" w:rsidP="00264122">
      <w:pPr>
        <w:spacing w:line="256" w:lineRule="auto"/>
        <w:ind w:left="240" w:hanging="238"/>
        <w:jc w:val="both"/>
      </w:pPr>
    </w:p>
    <w:p w14:paraId="58C96B53" w14:textId="77777777" w:rsidR="00264122" w:rsidRPr="00264122" w:rsidRDefault="00264122" w:rsidP="00264122">
      <w:pPr>
        <w:spacing w:line="256" w:lineRule="auto"/>
        <w:ind w:left="240" w:hanging="238"/>
        <w:jc w:val="both"/>
      </w:pPr>
      <w:r w:rsidRPr="00264122">
        <w:t xml:space="preserve">Iacovou, C. L., </w:t>
      </w:r>
      <w:proofErr w:type="spellStart"/>
      <w:r w:rsidRPr="00264122">
        <w:t>Benbasat</w:t>
      </w:r>
      <w:proofErr w:type="spellEnd"/>
      <w:r w:rsidRPr="00264122">
        <w:t>, I., &amp; Dexter, A. S. (1995). Electronic data interchange and small organizations: Adoption and impact of technology. MIS quarterly, 465-485.</w:t>
      </w:r>
    </w:p>
    <w:p w14:paraId="422746AA" w14:textId="77777777" w:rsidR="00264122" w:rsidRDefault="00264122" w:rsidP="00264122">
      <w:pPr>
        <w:spacing w:line="256" w:lineRule="auto"/>
        <w:ind w:left="240" w:hanging="238"/>
        <w:jc w:val="both"/>
      </w:pPr>
    </w:p>
    <w:p w14:paraId="77CEB6BB" w14:textId="77777777" w:rsidR="00EB0AEC" w:rsidRPr="00264122" w:rsidRDefault="00EB0AEC" w:rsidP="00264122">
      <w:pPr>
        <w:spacing w:line="256" w:lineRule="auto"/>
        <w:ind w:left="240" w:hanging="238"/>
        <w:jc w:val="both"/>
      </w:pPr>
    </w:p>
    <w:p w14:paraId="50450F01" w14:textId="77777777" w:rsidR="00CC4BD7" w:rsidRPr="00264122" w:rsidRDefault="00CC4BD7" w:rsidP="00264122">
      <w:pPr>
        <w:spacing w:line="256" w:lineRule="auto"/>
        <w:ind w:left="240" w:hanging="238"/>
        <w:jc w:val="both"/>
      </w:pPr>
      <w:r w:rsidRPr="00264122">
        <w:t xml:space="preserve">Marr, B. (2015), Big Data: 20 Mind-Boggling Facts Everyone Must Read, Forbes, Sept 2015, </w:t>
      </w:r>
      <w:hyperlink r:id="rId22" w:anchor="153116e617b1" w:history="1">
        <w:r w:rsidR="00464A56" w:rsidRPr="00264122">
          <w:t>https://www.forbes.com/sites/bernardmarr/2015/09/30/big-data-20-mind-boggling-facts everyone-must-read/#153116e617b1</w:t>
        </w:r>
      </w:hyperlink>
      <w:r w:rsidRPr="00264122">
        <w:t>, accessed on 27/10/2017</w:t>
      </w:r>
    </w:p>
    <w:p w14:paraId="045D88EF" w14:textId="77777777" w:rsidR="004C21FB" w:rsidRPr="00264122" w:rsidRDefault="004C21FB" w:rsidP="00264122">
      <w:pPr>
        <w:spacing w:line="256" w:lineRule="auto"/>
        <w:ind w:left="240" w:hanging="238"/>
        <w:jc w:val="both"/>
      </w:pPr>
    </w:p>
    <w:p w14:paraId="135AFE10" w14:textId="77777777" w:rsidR="001B118F" w:rsidRPr="00264122" w:rsidRDefault="001B118F" w:rsidP="00264122">
      <w:pPr>
        <w:spacing w:line="256" w:lineRule="auto"/>
        <w:ind w:left="240" w:hanging="238"/>
        <w:jc w:val="both"/>
      </w:pPr>
      <w:r w:rsidRPr="00264122">
        <w:t>Migliore, L.A., and Chinta, R. (2016), Mobile technology and the employee-customer-profit chain. SAM Advanced Management Journal, 81(1).</w:t>
      </w:r>
    </w:p>
    <w:p w14:paraId="24D158FF" w14:textId="77777777" w:rsidR="001B118F" w:rsidRPr="00264122" w:rsidRDefault="001B118F" w:rsidP="00264122">
      <w:pPr>
        <w:spacing w:line="256" w:lineRule="auto"/>
        <w:ind w:left="240" w:hanging="238"/>
        <w:jc w:val="both"/>
      </w:pPr>
    </w:p>
    <w:p w14:paraId="0E4FF66C" w14:textId="77777777" w:rsidR="001B118F" w:rsidRPr="00264122" w:rsidRDefault="001B118F" w:rsidP="00264122">
      <w:pPr>
        <w:spacing w:line="256" w:lineRule="auto"/>
        <w:ind w:left="240" w:hanging="238"/>
        <w:jc w:val="both"/>
      </w:pPr>
      <w:r w:rsidRPr="00264122">
        <w:t>Migliore, L.A., and Hubbard, H. (2016), Fast learning and leading in all things digital. Paper presented at the 2016 Clute International Academic Business Conference, Orlando FL.</w:t>
      </w:r>
    </w:p>
    <w:p w14:paraId="2CAD4129" w14:textId="77777777" w:rsidR="00F064A0" w:rsidRPr="00264122" w:rsidRDefault="00F064A0" w:rsidP="00264122">
      <w:pPr>
        <w:spacing w:line="256" w:lineRule="auto"/>
        <w:ind w:left="240" w:hanging="238"/>
        <w:jc w:val="both"/>
      </w:pPr>
    </w:p>
    <w:p w14:paraId="0DA99704" w14:textId="77777777" w:rsidR="00F064A0" w:rsidRPr="00264122" w:rsidRDefault="00F064A0" w:rsidP="00264122">
      <w:pPr>
        <w:spacing w:line="256" w:lineRule="auto"/>
        <w:ind w:left="240" w:hanging="238"/>
        <w:jc w:val="both"/>
      </w:pPr>
      <w:r w:rsidRPr="00264122">
        <w:t xml:space="preserve">Nott, Chris (2014), The decay of insight, IBM Big Data &amp; Analytics Hub. Retrieved from </w:t>
      </w:r>
      <w:hyperlink r:id="rId23" w:history="1">
        <w:r w:rsidRPr="00264122">
          <w:t>http://www.ibmbigdatahub.com/blog/decay-insight</w:t>
        </w:r>
      </w:hyperlink>
      <w:r w:rsidRPr="00264122">
        <w:t>. Accessed on 11/12/2017</w:t>
      </w:r>
    </w:p>
    <w:p w14:paraId="3E13351E" w14:textId="77777777" w:rsidR="001B118F" w:rsidRPr="00264122" w:rsidRDefault="001B118F" w:rsidP="00264122">
      <w:pPr>
        <w:spacing w:line="256" w:lineRule="auto"/>
        <w:ind w:left="240" w:hanging="238"/>
        <w:jc w:val="both"/>
      </w:pPr>
    </w:p>
    <w:p w14:paraId="01E99060" w14:textId="77777777" w:rsidR="00CC4BD7" w:rsidRPr="00264122" w:rsidRDefault="00CC4BD7" w:rsidP="00264122">
      <w:pPr>
        <w:spacing w:line="256" w:lineRule="auto"/>
        <w:ind w:left="240" w:hanging="238"/>
        <w:jc w:val="both"/>
      </w:pPr>
      <w:r w:rsidRPr="00264122">
        <w:t xml:space="preserve">Rehman, Muhammad Habib ur, </w:t>
      </w:r>
      <w:r w:rsidR="00464A56" w:rsidRPr="00264122">
        <w:t>(2016),</w:t>
      </w:r>
      <w:r w:rsidRPr="00264122">
        <w:t xml:space="preserve"> Big data reduction framework for value creation in sustainable enterprises. International Journal of Information Management, 36(6), 917-929.</w:t>
      </w:r>
    </w:p>
    <w:p w14:paraId="7854697F" w14:textId="77777777" w:rsidR="00EB0AEC" w:rsidRPr="00264122" w:rsidRDefault="00EB0AEC" w:rsidP="00264122">
      <w:pPr>
        <w:spacing w:line="256" w:lineRule="auto"/>
        <w:ind w:left="240" w:hanging="238"/>
        <w:jc w:val="both"/>
      </w:pPr>
    </w:p>
    <w:p w14:paraId="596016F0" w14:textId="77777777" w:rsidR="008A4AA9" w:rsidRPr="00264122" w:rsidRDefault="00EB0AEC" w:rsidP="00264122">
      <w:pPr>
        <w:spacing w:line="256" w:lineRule="auto"/>
        <w:ind w:left="240" w:hanging="238"/>
        <w:jc w:val="both"/>
      </w:pPr>
      <w:r w:rsidRPr="00264122">
        <w:t xml:space="preserve">Rogers, </w:t>
      </w:r>
      <w:proofErr w:type="gramStart"/>
      <w:r w:rsidRPr="00264122">
        <w:t>E.M.(</w:t>
      </w:r>
      <w:proofErr w:type="gramEnd"/>
      <w:r w:rsidRPr="00264122">
        <w:t>2001) Diffusion of Innovations, Fourth Edition</w:t>
      </w:r>
      <w:r w:rsidR="008A4AA9" w:rsidRPr="00264122">
        <w:t xml:space="preserve"> ed., New York, Free Press.</w:t>
      </w:r>
    </w:p>
    <w:p w14:paraId="565CD206" w14:textId="77777777" w:rsidR="008A4AA9" w:rsidRPr="00264122" w:rsidRDefault="008A4AA9" w:rsidP="00264122">
      <w:pPr>
        <w:spacing w:line="256" w:lineRule="auto"/>
        <w:ind w:left="240" w:hanging="238"/>
        <w:jc w:val="both"/>
      </w:pPr>
    </w:p>
    <w:p w14:paraId="41F20C0B" w14:textId="77777777" w:rsidR="00EB0AEC" w:rsidRDefault="008A4AA9" w:rsidP="00264122">
      <w:pPr>
        <w:spacing w:line="256" w:lineRule="auto"/>
        <w:ind w:left="240" w:hanging="238"/>
        <w:jc w:val="both"/>
      </w:pPr>
      <w:r w:rsidRPr="00264122">
        <w:t xml:space="preserve">Scott, </w:t>
      </w:r>
      <w:proofErr w:type="gramStart"/>
      <w:r w:rsidRPr="00264122">
        <w:t>W.R.(</w:t>
      </w:r>
      <w:proofErr w:type="gramEnd"/>
      <w:r w:rsidRPr="00264122">
        <w:t xml:space="preserve">2001) </w:t>
      </w:r>
      <w:r w:rsidR="00EB0AEC" w:rsidRPr="00264122">
        <w:t>Institutions and Organisations, 2ed, Thousand Oaks, CA, Sage Publications.</w:t>
      </w:r>
    </w:p>
    <w:p w14:paraId="7DC4CFFE" w14:textId="77777777" w:rsidR="00843B16" w:rsidRDefault="00843B16" w:rsidP="00264122">
      <w:pPr>
        <w:spacing w:line="256" w:lineRule="auto"/>
        <w:ind w:left="240" w:hanging="238"/>
        <w:jc w:val="both"/>
      </w:pPr>
    </w:p>
    <w:p w14:paraId="026C46DA" w14:textId="77777777" w:rsidR="005B3DC3" w:rsidRDefault="005B3DC3" w:rsidP="005B3DC3">
      <w:pPr>
        <w:spacing w:line="256" w:lineRule="auto"/>
        <w:ind w:left="240" w:hanging="238"/>
      </w:pPr>
      <w:r>
        <w:t xml:space="preserve">Survey Monkey, (2018). </w:t>
      </w:r>
      <w:r w:rsidRPr="005B3DC3">
        <w:t>Tips and tricks to improve survey response rate</w:t>
      </w:r>
      <w:r>
        <w:t xml:space="preserve"> </w:t>
      </w:r>
      <w:hyperlink r:id="rId24" w:history="1">
        <w:r w:rsidRPr="00077C62">
          <w:rPr>
            <w:rStyle w:val="Hyperlink"/>
          </w:rPr>
          <w:t>https://www.surveymonkey.com/curiosity/improve-survey-response-rate/</w:t>
        </w:r>
      </w:hyperlink>
      <w:r>
        <w:t xml:space="preserve"> accessed on 27/01/2018</w:t>
      </w:r>
    </w:p>
    <w:p w14:paraId="0EE6CB2D" w14:textId="77777777" w:rsidR="005B3DC3" w:rsidRDefault="005B3DC3" w:rsidP="00264122">
      <w:pPr>
        <w:spacing w:line="256" w:lineRule="auto"/>
        <w:ind w:left="240" w:hanging="238"/>
        <w:jc w:val="both"/>
      </w:pPr>
    </w:p>
    <w:p w14:paraId="470D36BF" w14:textId="77777777" w:rsidR="00843B16" w:rsidRDefault="00843B16" w:rsidP="005B3DC3">
      <w:pPr>
        <w:spacing w:line="256" w:lineRule="auto"/>
        <w:ind w:left="240" w:hanging="238"/>
        <w:jc w:val="both"/>
      </w:pPr>
      <w:r>
        <w:t xml:space="preserve">Survey System (2018). </w:t>
      </w:r>
      <w:hyperlink r:id="rId25" w:history="1">
        <w:r w:rsidR="005B3DC3" w:rsidRPr="00077C62">
          <w:rPr>
            <w:rStyle w:val="Hyperlink"/>
          </w:rPr>
          <w:t>https://www.surveysystem.com/sscalc.htm</w:t>
        </w:r>
      </w:hyperlink>
      <w:r w:rsidR="005B3DC3">
        <w:t xml:space="preserve"> </w:t>
      </w:r>
      <w:r w:rsidR="005B3DC3" w:rsidRPr="005B3DC3">
        <w:t>accessed on 27/01/2018</w:t>
      </w:r>
      <w:r>
        <w:t>.</w:t>
      </w:r>
    </w:p>
    <w:p w14:paraId="60FA0D1C" w14:textId="77777777" w:rsidR="00EB0AEC" w:rsidRPr="00264122" w:rsidRDefault="00EB0AEC" w:rsidP="00264122">
      <w:pPr>
        <w:spacing w:line="256" w:lineRule="auto"/>
        <w:ind w:left="240" w:hanging="238"/>
        <w:jc w:val="both"/>
      </w:pPr>
    </w:p>
    <w:p w14:paraId="73D5CF33" w14:textId="77777777" w:rsidR="00EB0AEC" w:rsidRPr="00264122" w:rsidRDefault="00EB0AEC" w:rsidP="00264122">
      <w:pPr>
        <w:spacing w:line="256" w:lineRule="auto"/>
        <w:ind w:left="240" w:hanging="238"/>
        <w:jc w:val="both"/>
      </w:pPr>
      <w:proofErr w:type="spellStart"/>
      <w:r w:rsidRPr="00264122">
        <w:t>Tornatzky</w:t>
      </w:r>
      <w:proofErr w:type="spellEnd"/>
      <w:r w:rsidRPr="00264122">
        <w:t>, L. G., Fleischer, M., &amp; Chakrabarti, A. K. (1990). Processes of technological innovation. Lexington Books.</w:t>
      </w:r>
    </w:p>
    <w:p w14:paraId="6C7AC42C" w14:textId="77777777" w:rsidR="00AD0CBC" w:rsidRPr="00264122" w:rsidRDefault="00AD0CBC" w:rsidP="00264122">
      <w:pPr>
        <w:spacing w:line="256" w:lineRule="auto"/>
        <w:ind w:left="240" w:hanging="238"/>
        <w:jc w:val="both"/>
      </w:pPr>
    </w:p>
    <w:p w14:paraId="3CC4B483" w14:textId="77777777" w:rsidR="00AD0CBC" w:rsidRPr="00264122" w:rsidRDefault="00AD0CBC" w:rsidP="00264122">
      <w:pPr>
        <w:spacing w:line="256" w:lineRule="auto"/>
        <w:ind w:left="240" w:hanging="238"/>
        <w:jc w:val="both"/>
      </w:pPr>
      <w:r w:rsidRPr="00264122">
        <w:lastRenderedPageBreak/>
        <w:t>TRUSTe. (2015). 2015 US IoT Privacy Index [Infographic]. Retrieved from https://www.truste.com/resources/privacy-research/ us-internet-of-things-index-2015/</w:t>
      </w:r>
    </w:p>
    <w:p w14:paraId="614DC80D" w14:textId="77777777" w:rsidR="00233001" w:rsidRPr="00264122" w:rsidRDefault="00233001" w:rsidP="005B3DC3">
      <w:pPr>
        <w:spacing w:line="256" w:lineRule="auto"/>
        <w:jc w:val="both"/>
      </w:pPr>
    </w:p>
    <w:sectPr w:rsidR="00233001" w:rsidRPr="00264122">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C45E3" w14:textId="77777777" w:rsidR="008B441D" w:rsidRDefault="008B441D" w:rsidP="00027312">
      <w:r>
        <w:separator/>
      </w:r>
    </w:p>
  </w:endnote>
  <w:endnote w:type="continuationSeparator" w:id="0">
    <w:p w14:paraId="74A250DE" w14:textId="77777777" w:rsidR="008B441D" w:rsidRDefault="008B441D" w:rsidP="00027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855DC" w14:textId="77777777" w:rsidR="00D70F37" w:rsidRDefault="00D70F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BB7FD" w14:textId="77777777" w:rsidR="00D70F37" w:rsidRDefault="00D70F37">
    <w:pPr>
      <w:pStyle w:val="Footer"/>
    </w:pPr>
    <w:r>
      <w:rPr>
        <w:rFonts w:cstheme="minorHAnsi"/>
      </w:rPr>
      <w:t xml:space="preserve">                                                           ©2018, </w:t>
    </w:r>
    <w:r>
      <w:t>Deepinder Chhabra</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20CDB" w14:textId="77777777" w:rsidR="00D70F37" w:rsidRDefault="00D70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9E671" w14:textId="77777777" w:rsidR="008B441D" w:rsidRDefault="008B441D" w:rsidP="00027312">
      <w:r>
        <w:separator/>
      </w:r>
    </w:p>
  </w:footnote>
  <w:footnote w:type="continuationSeparator" w:id="0">
    <w:p w14:paraId="5927FE52" w14:textId="77777777" w:rsidR="008B441D" w:rsidRDefault="008B441D" w:rsidP="00027312">
      <w:r>
        <w:continuationSeparator/>
      </w:r>
    </w:p>
  </w:footnote>
  <w:footnote w:id="1">
    <w:p w14:paraId="2599589A" w14:textId="77777777" w:rsidR="00D70F37" w:rsidRDefault="00D70F37" w:rsidP="00027312">
      <w:pPr>
        <w:pStyle w:val="FootnoteText"/>
      </w:pPr>
      <w:r>
        <w:rPr>
          <w:rStyle w:val="FootnoteReference"/>
        </w:rPr>
        <w:footnoteRef/>
      </w:r>
      <w:r>
        <w:t xml:space="preserve"> Bean, R (2017). </w:t>
      </w:r>
      <w:r w:rsidRPr="00F42DDA">
        <w:t>How Companies Say They’re Using Big Data</w:t>
      </w:r>
      <w:r>
        <w:t xml:space="preserve">, HBR, April 2017, </w:t>
      </w:r>
      <w:hyperlink r:id="rId1" w:history="1">
        <w:r w:rsidRPr="006015AA">
          <w:rPr>
            <w:rStyle w:val="Hyperlink"/>
          </w:rPr>
          <w:t>https://hbr.org/2017/04/how-companies-say-theyre-using-big-data</w:t>
        </w:r>
      </w:hyperlink>
      <w:r>
        <w:t>,  accessed on 29/10/2017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FDEAF" w14:textId="77777777" w:rsidR="00D70F37" w:rsidRDefault="00D70F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68F1C" w14:textId="77777777" w:rsidR="00D70F37" w:rsidRDefault="00D70F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478A4" w14:textId="77777777" w:rsidR="00D70F37" w:rsidRDefault="00D70F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C50D6"/>
    <w:multiLevelType w:val="hybridMultilevel"/>
    <w:tmpl w:val="8CB45C32"/>
    <w:lvl w:ilvl="0" w:tplc="4C7CC6D0">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 w15:restartNumberingAfterBreak="0">
    <w:nsid w:val="1F8F640B"/>
    <w:multiLevelType w:val="hybridMultilevel"/>
    <w:tmpl w:val="AC360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E4B1B"/>
    <w:multiLevelType w:val="hybridMultilevel"/>
    <w:tmpl w:val="CBF62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813EA"/>
    <w:multiLevelType w:val="hybridMultilevel"/>
    <w:tmpl w:val="E35E1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721EFF"/>
    <w:multiLevelType w:val="hybridMultilevel"/>
    <w:tmpl w:val="629211A8"/>
    <w:lvl w:ilvl="0" w:tplc="D23CFE74">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5973563">
    <w:abstractNumId w:val="1"/>
  </w:num>
  <w:num w:numId="2" w16cid:durableId="57754749">
    <w:abstractNumId w:val="2"/>
  </w:num>
  <w:num w:numId="3" w16cid:durableId="382140872">
    <w:abstractNumId w:val="3"/>
  </w:num>
  <w:num w:numId="4" w16cid:durableId="861895792">
    <w:abstractNumId w:val="0"/>
  </w:num>
  <w:num w:numId="5" w16cid:durableId="1790855853">
    <w:abstractNumId w:val="4"/>
  </w:num>
  <w:num w:numId="6" w16cid:durableId="18215785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722"/>
    <w:rsid w:val="000007D2"/>
    <w:rsid w:val="00027312"/>
    <w:rsid w:val="0003585A"/>
    <w:rsid w:val="00064E51"/>
    <w:rsid w:val="00081EEE"/>
    <w:rsid w:val="000D5F10"/>
    <w:rsid w:val="000E79EA"/>
    <w:rsid w:val="000F5DA2"/>
    <w:rsid w:val="00116C8B"/>
    <w:rsid w:val="00132D39"/>
    <w:rsid w:val="001619FF"/>
    <w:rsid w:val="00171AB8"/>
    <w:rsid w:val="00185733"/>
    <w:rsid w:val="0019681C"/>
    <w:rsid w:val="001A31C4"/>
    <w:rsid w:val="001B118F"/>
    <w:rsid w:val="001B2FBA"/>
    <w:rsid w:val="001D3101"/>
    <w:rsid w:val="002274A2"/>
    <w:rsid w:val="00233001"/>
    <w:rsid w:val="00241D28"/>
    <w:rsid w:val="002634CA"/>
    <w:rsid w:val="00264122"/>
    <w:rsid w:val="00290668"/>
    <w:rsid w:val="002A7181"/>
    <w:rsid w:val="002E1233"/>
    <w:rsid w:val="00345D6A"/>
    <w:rsid w:val="0038478F"/>
    <w:rsid w:val="0038720E"/>
    <w:rsid w:val="00401FAA"/>
    <w:rsid w:val="00404FC3"/>
    <w:rsid w:val="00412515"/>
    <w:rsid w:val="00425379"/>
    <w:rsid w:val="0044645D"/>
    <w:rsid w:val="0045638A"/>
    <w:rsid w:val="00464A56"/>
    <w:rsid w:val="00481247"/>
    <w:rsid w:val="004A6722"/>
    <w:rsid w:val="004B533D"/>
    <w:rsid w:val="004C069C"/>
    <w:rsid w:val="004C21FB"/>
    <w:rsid w:val="004C2DB6"/>
    <w:rsid w:val="004F3E7C"/>
    <w:rsid w:val="00500B79"/>
    <w:rsid w:val="00504FDD"/>
    <w:rsid w:val="005438E3"/>
    <w:rsid w:val="0056381B"/>
    <w:rsid w:val="005644ED"/>
    <w:rsid w:val="0059576C"/>
    <w:rsid w:val="005A109F"/>
    <w:rsid w:val="005A56F0"/>
    <w:rsid w:val="005B2210"/>
    <w:rsid w:val="005B3DC3"/>
    <w:rsid w:val="005B668E"/>
    <w:rsid w:val="005C58A7"/>
    <w:rsid w:val="005E6B74"/>
    <w:rsid w:val="006119C8"/>
    <w:rsid w:val="006165F5"/>
    <w:rsid w:val="00663D4B"/>
    <w:rsid w:val="006B0FFE"/>
    <w:rsid w:val="006D3B96"/>
    <w:rsid w:val="006D5385"/>
    <w:rsid w:val="006E5263"/>
    <w:rsid w:val="007542CA"/>
    <w:rsid w:val="00781EFB"/>
    <w:rsid w:val="00797F4C"/>
    <w:rsid w:val="007A3FB5"/>
    <w:rsid w:val="007E5608"/>
    <w:rsid w:val="00803392"/>
    <w:rsid w:val="00837970"/>
    <w:rsid w:val="00841B4A"/>
    <w:rsid w:val="00843B16"/>
    <w:rsid w:val="008701A6"/>
    <w:rsid w:val="008A4AA9"/>
    <w:rsid w:val="008B441D"/>
    <w:rsid w:val="008C1401"/>
    <w:rsid w:val="008F447D"/>
    <w:rsid w:val="00900088"/>
    <w:rsid w:val="00902296"/>
    <w:rsid w:val="00910C63"/>
    <w:rsid w:val="00914488"/>
    <w:rsid w:val="00916F7B"/>
    <w:rsid w:val="0092404C"/>
    <w:rsid w:val="00933094"/>
    <w:rsid w:val="00935B03"/>
    <w:rsid w:val="00936A1F"/>
    <w:rsid w:val="00937DE7"/>
    <w:rsid w:val="00970C4E"/>
    <w:rsid w:val="0098146D"/>
    <w:rsid w:val="009910C6"/>
    <w:rsid w:val="009A48E7"/>
    <w:rsid w:val="009E0A36"/>
    <w:rsid w:val="009E120B"/>
    <w:rsid w:val="009F314E"/>
    <w:rsid w:val="00A0068E"/>
    <w:rsid w:val="00AA7431"/>
    <w:rsid w:val="00AB173C"/>
    <w:rsid w:val="00AB6E7A"/>
    <w:rsid w:val="00AD0CBC"/>
    <w:rsid w:val="00B16CF5"/>
    <w:rsid w:val="00B21BE9"/>
    <w:rsid w:val="00B21F87"/>
    <w:rsid w:val="00B33354"/>
    <w:rsid w:val="00BA6E10"/>
    <w:rsid w:val="00BB4B91"/>
    <w:rsid w:val="00BC0E78"/>
    <w:rsid w:val="00BD6D65"/>
    <w:rsid w:val="00BE394A"/>
    <w:rsid w:val="00BF07A6"/>
    <w:rsid w:val="00C267D2"/>
    <w:rsid w:val="00C33EB9"/>
    <w:rsid w:val="00C64776"/>
    <w:rsid w:val="00C863F9"/>
    <w:rsid w:val="00CC4BD7"/>
    <w:rsid w:val="00D31F8B"/>
    <w:rsid w:val="00D41C24"/>
    <w:rsid w:val="00D661A6"/>
    <w:rsid w:val="00D70F37"/>
    <w:rsid w:val="00D720C7"/>
    <w:rsid w:val="00DC0F8F"/>
    <w:rsid w:val="00DC6326"/>
    <w:rsid w:val="00DE4EF8"/>
    <w:rsid w:val="00DF402A"/>
    <w:rsid w:val="00DF72CB"/>
    <w:rsid w:val="00E25B12"/>
    <w:rsid w:val="00E3487E"/>
    <w:rsid w:val="00E470EC"/>
    <w:rsid w:val="00E52A9F"/>
    <w:rsid w:val="00E67B44"/>
    <w:rsid w:val="00E9539F"/>
    <w:rsid w:val="00EB0AEC"/>
    <w:rsid w:val="00EC4686"/>
    <w:rsid w:val="00ED3B66"/>
    <w:rsid w:val="00EF2799"/>
    <w:rsid w:val="00F064A0"/>
    <w:rsid w:val="00F14943"/>
    <w:rsid w:val="00F33F8B"/>
    <w:rsid w:val="00F424CF"/>
    <w:rsid w:val="00F5003D"/>
    <w:rsid w:val="00F506B6"/>
    <w:rsid w:val="00F535A5"/>
    <w:rsid w:val="00FB2058"/>
    <w:rsid w:val="00FC2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49FC8ED"/>
  <w15:docId w15:val="{4CDF21EF-EF45-48D3-BB49-317F79384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0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000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eastAsia="en-US"/>
    </w:rPr>
  </w:style>
  <w:style w:type="paragraph" w:styleId="Heading2">
    <w:name w:val="heading 2"/>
    <w:basedOn w:val="Normal"/>
    <w:next w:val="Normal"/>
    <w:link w:val="Heading2Char"/>
    <w:uiPriority w:val="9"/>
    <w:unhideWhenUsed/>
    <w:qFormat/>
    <w:rsid w:val="004A6722"/>
    <w:pPr>
      <w:keepNext/>
      <w:keepLines/>
      <w:spacing w:before="200" w:line="276" w:lineRule="auto"/>
      <w:outlineLvl w:val="1"/>
    </w:pPr>
    <w:rPr>
      <w:rFonts w:asciiTheme="majorHAnsi" w:eastAsiaTheme="majorEastAsia" w:hAnsiTheme="majorHAnsi" w:cstheme="majorBidi"/>
      <w:b/>
      <w:bCs/>
      <w:color w:val="4F81BD" w:themeColor="accent1"/>
      <w:sz w:val="26"/>
      <w:szCs w:val="26"/>
      <w:lang w:eastAsia="en-US"/>
    </w:rPr>
  </w:style>
  <w:style w:type="paragraph" w:styleId="Heading3">
    <w:name w:val="heading 3"/>
    <w:basedOn w:val="Normal"/>
    <w:next w:val="Normal"/>
    <w:link w:val="Heading3Char"/>
    <w:uiPriority w:val="9"/>
    <w:unhideWhenUsed/>
    <w:qFormat/>
    <w:rsid w:val="004A6722"/>
    <w:pPr>
      <w:keepNext/>
      <w:keepLines/>
      <w:spacing w:before="200" w:line="276" w:lineRule="auto"/>
      <w:outlineLvl w:val="2"/>
    </w:pPr>
    <w:rPr>
      <w:rFonts w:asciiTheme="majorHAnsi" w:eastAsiaTheme="majorEastAsia" w:hAnsiTheme="majorHAnsi" w:cstheme="majorBidi"/>
      <w:b/>
      <w:bCs/>
      <w:color w:val="4F81BD" w:themeColor="accent1"/>
      <w:sz w:val="22"/>
      <w:szCs w:val="22"/>
      <w:lang w:eastAsia="en-US"/>
    </w:rPr>
  </w:style>
  <w:style w:type="paragraph" w:styleId="Heading4">
    <w:name w:val="heading 4"/>
    <w:basedOn w:val="Normal"/>
    <w:next w:val="Normal"/>
    <w:link w:val="Heading4Char"/>
    <w:uiPriority w:val="9"/>
    <w:unhideWhenUsed/>
    <w:qFormat/>
    <w:rsid w:val="00F424C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672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A6722"/>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A6722"/>
    <w:pPr>
      <w:spacing w:after="200" w:line="276" w:lineRule="auto"/>
      <w:ind w:left="720"/>
      <w:contextualSpacing/>
    </w:pPr>
    <w:rPr>
      <w:rFonts w:asciiTheme="minorHAnsi" w:eastAsia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4A6722"/>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4A6722"/>
    <w:rPr>
      <w:rFonts w:ascii="Tahoma" w:hAnsi="Tahoma" w:cs="Tahoma"/>
      <w:sz w:val="16"/>
      <w:szCs w:val="16"/>
    </w:rPr>
  </w:style>
  <w:style w:type="character" w:styleId="Hyperlink">
    <w:name w:val="Hyperlink"/>
    <w:basedOn w:val="DefaultParagraphFont"/>
    <w:uiPriority w:val="99"/>
    <w:unhideWhenUsed/>
    <w:rsid w:val="00027312"/>
    <w:rPr>
      <w:strike w:val="0"/>
      <w:dstrike w:val="0"/>
      <w:color w:val="0000FF"/>
      <w:u w:val="none"/>
      <w:effect w:val="none"/>
      <w:shd w:val="clear" w:color="auto" w:fill="auto"/>
    </w:rPr>
  </w:style>
  <w:style w:type="paragraph" w:styleId="FootnoteText">
    <w:name w:val="footnote text"/>
    <w:basedOn w:val="Normal"/>
    <w:link w:val="FootnoteTextChar"/>
    <w:uiPriority w:val="99"/>
    <w:semiHidden/>
    <w:unhideWhenUsed/>
    <w:rsid w:val="00027312"/>
    <w:rPr>
      <w:rFonts w:asciiTheme="minorHAnsi" w:eastAsiaTheme="minorEastAsia"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027312"/>
    <w:rPr>
      <w:rFonts w:eastAsiaTheme="minorEastAsia"/>
      <w:sz w:val="20"/>
      <w:szCs w:val="20"/>
    </w:rPr>
  </w:style>
  <w:style w:type="character" w:styleId="FootnoteReference">
    <w:name w:val="footnote reference"/>
    <w:basedOn w:val="DefaultParagraphFont"/>
    <w:uiPriority w:val="99"/>
    <w:semiHidden/>
    <w:unhideWhenUsed/>
    <w:rsid w:val="00027312"/>
    <w:rPr>
      <w:vertAlign w:val="superscript"/>
    </w:rPr>
  </w:style>
  <w:style w:type="character" w:styleId="CommentReference">
    <w:name w:val="annotation reference"/>
    <w:basedOn w:val="DefaultParagraphFont"/>
    <w:uiPriority w:val="99"/>
    <w:semiHidden/>
    <w:unhideWhenUsed/>
    <w:rsid w:val="005C58A7"/>
    <w:rPr>
      <w:sz w:val="16"/>
      <w:szCs w:val="16"/>
    </w:rPr>
  </w:style>
  <w:style w:type="paragraph" w:styleId="CommentText">
    <w:name w:val="annotation text"/>
    <w:basedOn w:val="Normal"/>
    <w:link w:val="CommentTextChar"/>
    <w:uiPriority w:val="99"/>
    <w:semiHidden/>
    <w:unhideWhenUsed/>
    <w:rsid w:val="005C58A7"/>
    <w:rPr>
      <w:sz w:val="20"/>
      <w:szCs w:val="20"/>
    </w:rPr>
  </w:style>
  <w:style w:type="character" w:customStyle="1" w:styleId="CommentTextChar">
    <w:name w:val="Comment Text Char"/>
    <w:basedOn w:val="DefaultParagraphFont"/>
    <w:link w:val="CommentText"/>
    <w:uiPriority w:val="99"/>
    <w:semiHidden/>
    <w:rsid w:val="005C58A7"/>
    <w:rPr>
      <w:sz w:val="20"/>
      <w:szCs w:val="20"/>
    </w:rPr>
  </w:style>
  <w:style w:type="paragraph" w:styleId="CommentSubject">
    <w:name w:val="annotation subject"/>
    <w:basedOn w:val="CommentText"/>
    <w:next w:val="CommentText"/>
    <w:link w:val="CommentSubjectChar"/>
    <w:uiPriority w:val="99"/>
    <w:semiHidden/>
    <w:unhideWhenUsed/>
    <w:rsid w:val="005C58A7"/>
    <w:rPr>
      <w:b/>
      <w:bCs/>
    </w:rPr>
  </w:style>
  <w:style w:type="character" w:customStyle="1" w:styleId="CommentSubjectChar">
    <w:name w:val="Comment Subject Char"/>
    <w:basedOn w:val="CommentTextChar"/>
    <w:link w:val="CommentSubject"/>
    <w:uiPriority w:val="99"/>
    <w:semiHidden/>
    <w:rsid w:val="005C58A7"/>
    <w:rPr>
      <w:b/>
      <w:bCs/>
      <w:sz w:val="20"/>
      <w:szCs w:val="20"/>
    </w:rPr>
  </w:style>
  <w:style w:type="paragraph" w:styleId="Header">
    <w:name w:val="header"/>
    <w:basedOn w:val="Normal"/>
    <w:link w:val="Head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BE394A"/>
  </w:style>
  <w:style w:type="paragraph" w:styleId="Footer">
    <w:name w:val="footer"/>
    <w:basedOn w:val="Normal"/>
    <w:link w:val="Foot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BE394A"/>
  </w:style>
  <w:style w:type="character" w:customStyle="1" w:styleId="Heading1Char">
    <w:name w:val="Heading 1 Char"/>
    <w:basedOn w:val="DefaultParagraphFont"/>
    <w:link w:val="Heading1"/>
    <w:uiPriority w:val="9"/>
    <w:rsid w:val="00900088"/>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900088"/>
    <w:rPr>
      <w:b/>
      <w:bCs/>
    </w:rPr>
  </w:style>
  <w:style w:type="character" w:styleId="FollowedHyperlink">
    <w:name w:val="FollowedHyperlink"/>
    <w:basedOn w:val="DefaultParagraphFont"/>
    <w:uiPriority w:val="99"/>
    <w:semiHidden/>
    <w:unhideWhenUsed/>
    <w:rsid w:val="005B3DC3"/>
    <w:rPr>
      <w:color w:val="800080" w:themeColor="followedHyperlink"/>
      <w:u w:val="single"/>
    </w:rPr>
  </w:style>
  <w:style w:type="character" w:customStyle="1" w:styleId="Heading4Char">
    <w:name w:val="Heading 4 Char"/>
    <w:basedOn w:val="DefaultParagraphFont"/>
    <w:link w:val="Heading4"/>
    <w:uiPriority w:val="9"/>
    <w:rsid w:val="00F424CF"/>
    <w:rPr>
      <w:rFonts w:asciiTheme="majorHAnsi" w:eastAsiaTheme="majorEastAsia" w:hAnsiTheme="majorHAnsi" w:cstheme="majorBidi"/>
      <w:b/>
      <w:bCs/>
      <w:i/>
      <w:iCs/>
      <w:color w:val="4F81BD" w:themeColor="accent1"/>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00778">
      <w:bodyDiv w:val="1"/>
      <w:marLeft w:val="0"/>
      <w:marRight w:val="0"/>
      <w:marTop w:val="0"/>
      <w:marBottom w:val="0"/>
      <w:divBdr>
        <w:top w:val="none" w:sz="0" w:space="0" w:color="auto"/>
        <w:left w:val="none" w:sz="0" w:space="0" w:color="auto"/>
        <w:bottom w:val="none" w:sz="0" w:space="0" w:color="auto"/>
        <w:right w:val="none" w:sz="0" w:space="0" w:color="auto"/>
      </w:divBdr>
      <w:divsChild>
        <w:div w:id="2089377699">
          <w:marLeft w:val="0"/>
          <w:marRight w:val="0"/>
          <w:marTop w:val="0"/>
          <w:marBottom w:val="0"/>
          <w:divBdr>
            <w:top w:val="none" w:sz="0" w:space="0" w:color="auto"/>
            <w:left w:val="none" w:sz="0" w:space="0" w:color="auto"/>
            <w:bottom w:val="none" w:sz="0" w:space="0" w:color="auto"/>
            <w:right w:val="none" w:sz="0" w:space="0" w:color="auto"/>
          </w:divBdr>
          <w:divsChild>
            <w:div w:id="1111050922">
              <w:marLeft w:val="0"/>
              <w:marRight w:val="0"/>
              <w:marTop w:val="750"/>
              <w:marBottom w:val="0"/>
              <w:divBdr>
                <w:top w:val="none" w:sz="0" w:space="0" w:color="auto"/>
                <w:left w:val="none" w:sz="0" w:space="0" w:color="auto"/>
                <w:bottom w:val="none" w:sz="0" w:space="0" w:color="auto"/>
                <w:right w:val="none" w:sz="0" w:space="0" w:color="auto"/>
              </w:divBdr>
              <w:divsChild>
                <w:div w:id="1786582269">
                  <w:marLeft w:val="0"/>
                  <w:marRight w:val="0"/>
                  <w:marTop w:val="1500"/>
                  <w:marBottom w:val="0"/>
                  <w:divBdr>
                    <w:top w:val="single" w:sz="6" w:space="0" w:color="FFFFFF"/>
                    <w:left w:val="single" w:sz="6" w:space="0" w:color="FFFFFF"/>
                    <w:bottom w:val="single" w:sz="6" w:space="0" w:color="FFFFFF"/>
                    <w:right w:val="single" w:sz="6" w:space="0" w:color="FFFFFF"/>
                  </w:divBdr>
                  <w:divsChild>
                    <w:div w:id="304773331">
                      <w:marLeft w:val="0"/>
                      <w:marRight w:val="0"/>
                      <w:marTop w:val="0"/>
                      <w:marBottom w:val="0"/>
                      <w:divBdr>
                        <w:top w:val="none" w:sz="0" w:space="0" w:color="auto"/>
                        <w:left w:val="none" w:sz="0" w:space="0" w:color="auto"/>
                        <w:bottom w:val="none" w:sz="0" w:space="0" w:color="auto"/>
                        <w:right w:val="none" w:sz="0" w:space="0" w:color="auto"/>
                      </w:divBdr>
                      <w:divsChild>
                        <w:div w:id="1613128208">
                          <w:marLeft w:val="0"/>
                          <w:marRight w:val="0"/>
                          <w:marTop w:val="0"/>
                          <w:marBottom w:val="0"/>
                          <w:divBdr>
                            <w:top w:val="none" w:sz="0" w:space="0" w:color="auto"/>
                            <w:left w:val="none" w:sz="0" w:space="0" w:color="auto"/>
                            <w:bottom w:val="none" w:sz="0" w:space="0" w:color="auto"/>
                            <w:right w:val="none" w:sz="0" w:space="0" w:color="auto"/>
                          </w:divBdr>
                          <w:divsChild>
                            <w:div w:id="3679220">
                              <w:marLeft w:val="0"/>
                              <w:marRight w:val="0"/>
                              <w:marTop w:val="0"/>
                              <w:marBottom w:val="0"/>
                              <w:divBdr>
                                <w:top w:val="none" w:sz="0" w:space="0" w:color="auto"/>
                                <w:left w:val="none" w:sz="0" w:space="0" w:color="auto"/>
                                <w:bottom w:val="none" w:sz="0" w:space="0" w:color="auto"/>
                                <w:right w:val="none" w:sz="0" w:space="0" w:color="auto"/>
                              </w:divBdr>
                              <w:divsChild>
                                <w:div w:id="1961066138">
                                  <w:marLeft w:val="0"/>
                                  <w:marRight w:val="0"/>
                                  <w:marTop w:val="0"/>
                                  <w:marBottom w:val="0"/>
                                  <w:divBdr>
                                    <w:top w:val="none" w:sz="0" w:space="0" w:color="auto"/>
                                    <w:left w:val="none" w:sz="0" w:space="0" w:color="auto"/>
                                    <w:bottom w:val="none" w:sz="0" w:space="0" w:color="auto"/>
                                    <w:right w:val="none" w:sz="0" w:space="0" w:color="auto"/>
                                  </w:divBdr>
                                  <w:divsChild>
                                    <w:div w:id="1189022350">
                                      <w:marLeft w:val="0"/>
                                      <w:marRight w:val="0"/>
                                      <w:marTop w:val="0"/>
                                      <w:marBottom w:val="0"/>
                                      <w:divBdr>
                                        <w:top w:val="none" w:sz="0" w:space="0" w:color="auto"/>
                                        <w:left w:val="none" w:sz="0" w:space="0" w:color="auto"/>
                                        <w:bottom w:val="none" w:sz="0" w:space="0" w:color="auto"/>
                                        <w:right w:val="none" w:sz="0" w:space="0" w:color="auto"/>
                                      </w:divBdr>
                                      <w:divsChild>
                                        <w:div w:id="1295020819">
                                          <w:marLeft w:val="0"/>
                                          <w:marRight w:val="0"/>
                                          <w:marTop w:val="0"/>
                                          <w:marBottom w:val="0"/>
                                          <w:divBdr>
                                            <w:top w:val="none" w:sz="0" w:space="0" w:color="auto"/>
                                            <w:left w:val="none" w:sz="0" w:space="0" w:color="auto"/>
                                            <w:bottom w:val="none" w:sz="0" w:space="0" w:color="auto"/>
                                            <w:right w:val="none" w:sz="0" w:space="0" w:color="auto"/>
                                          </w:divBdr>
                                          <w:divsChild>
                                            <w:div w:id="109767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821185">
      <w:bodyDiv w:val="1"/>
      <w:marLeft w:val="0"/>
      <w:marRight w:val="0"/>
      <w:marTop w:val="0"/>
      <w:marBottom w:val="0"/>
      <w:divBdr>
        <w:top w:val="none" w:sz="0" w:space="0" w:color="auto"/>
        <w:left w:val="none" w:sz="0" w:space="0" w:color="auto"/>
        <w:bottom w:val="none" w:sz="0" w:space="0" w:color="auto"/>
        <w:right w:val="none" w:sz="0" w:space="0" w:color="auto"/>
      </w:divBdr>
    </w:div>
    <w:div w:id="192038229">
      <w:bodyDiv w:val="1"/>
      <w:marLeft w:val="0"/>
      <w:marRight w:val="0"/>
      <w:marTop w:val="0"/>
      <w:marBottom w:val="0"/>
      <w:divBdr>
        <w:top w:val="none" w:sz="0" w:space="0" w:color="auto"/>
        <w:left w:val="none" w:sz="0" w:space="0" w:color="auto"/>
        <w:bottom w:val="none" w:sz="0" w:space="0" w:color="auto"/>
        <w:right w:val="none" w:sz="0" w:space="0" w:color="auto"/>
      </w:divBdr>
      <w:divsChild>
        <w:div w:id="175779363">
          <w:marLeft w:val="0"/>
          <w:marRight w:val="0"/>
          <w:marTop w:val="0"/>
          <w:marBottom w:val="0"/>
          <w:divBdr>
            <w:top w:val="none" w:sz="0" w:space="0" w:color="auto"/>
            <w:left w:val="none" w:sz="0" w:space="0" w:color="auto"/>
            <w:bottom w:val="none" w:sz="0" w:space="0" w:color="auto"/>
            <w:right w:val="none" w:sz="0" w:space="0" w:color="auto"/>
          </w:divBdr>
          <w:divsChild>
            <w:div w:id="1130632774">
              <w:marLeft w:val="0"/>
              <w:marRight w:val="0"/>
              <w:marTop w:val="0"/>
              <w:marBottom w:val="0"/>
              <w:divBdr>
                <w:top w:val="none" w:sz="0" w:space="0" w:color="auto"/>
                <w:left w:val="none" w:sz="0" w:space="0" w:color="auto"/>
                <w:bottom w:val="none" w:sz="0" w:space="0" w:color="auto"/>
                <w:right w:val="none" w:sz="0" w:space="0" w:color="auto"/>
              </w:divBdr>
              <w:divsChild>
                <w:div w:id="161429957">
                  <w:marLeft w:val="0"/>
                  <w:marRight w:val="0"/>
                  <w:marTop w:val="0"/>
                  <w:marBottom w:val="0"/>
                  <w:divBdr>
                    <w:top w:val="single" w:sz="6" w:space="0" w:color="CCCCCC"/>
                    <w:left w:val="single" w:sz="6" w:space="0" w:color="CCCCCC"/>
                    <w:bottom w:val="single" w:sz="6" w:space="0" w:color="CCCCCC"/>
                    <w:right w:val="single" w:sz="6" w:space="0" w:color="CCCCCC"/>
                  </w:divBdr>
                  <w:divsChild>
                    <w:div w:id="783228373">
                      <w:marLeft w:val="0"/>
                      <w:marRight w:val="0"/>
                      <w:marTop w:val="0"/>
                      <w:marBottom w:val="0"/>
                      <w:divBdr>
                        <w:top w:val="none" w:sz="0" w:space="0" w:color="auto"/>
                        <w:left w:val="none" w:sz="0" w:space="0" w:color="auto"/>
                        <w:bottom w:val="none" w:sz="0" w:space="0" w:color="auto"/>
                        <w:right w:val="none" w:sz="0" w:space="0" w:color="auto"/>
                      </w:divBdr>
                      <w:divsChild>
                        <w:div w:id="641228564">
                          <w:marLeft w:val="0"/>
                          <w:marRight w:val="0"/>
                          <w:marTop w:val="0"/>
                          <w:marBottom w:val="0"/>
                          <w:divBdr>
                            <w:top w:val="none" w:sz="0" w:space="0" w:color="auto"/>
                            <w:left w:val="none" w:sz="0" w:space="0" w:color="auto"/>
                            <w:bottom w:val="none" w:sz="0" w:space="0" w:color="auto"/>
                            <w:right w:val="none" w:sz="0" w:space="0" w:color="auto"/>
                          </w:divBdr>
                          <w:divsChild>
                            <w:div w:id="293759721">
                              <w:marLeft w:val="0"/>
                              <w:marRight w:val="0"/>
                              <w:marTop w:val="0"/>
                              <w:marBottom w:val="0"/>
                              <w:divBdr>
                                <w:top w:val="none" w:sz="0" w:space="0" w:color="auto"/>
                                <w:left w:val="none" w:sz="0" w:space="0" w:color="auto"/>
                                <w:bottom w:val="none" w:sz="0" w:space="0" w:color="auto"/>
                                <w:right w:val="none" w:sz="0" w:space="0" w:color="auto"/>
                              </w:divBdr>
                              <w:divsChild>
                                <w:div w:id="13755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7325160">
      <w:bodyDiv w:val="1"/>
      <w:marLeft w:val="0"/>
      <w:marRight w:val="0"/>
      <w:marTop w:val="0"/>
      <w:marBottom w:val="0"/>
      <w:divBdr>
        <w:top w:val="none" w:sz="0" w:space="0" w:color="auto"/>
        <w:left w:val="none" w:sz="0" w:space="0" w:color="auto"/>
        <w:bottom w:val="none" w:sz="0" w:space="0" w:color="auto"/>
        <w:right w:val="none" w:sz="0" w:space="0" w:color="auto"/>
      </w:divBdr>
    </w:div>
    <w:div w:id="348486224">
      <w:bodyDiv w:val="1"/>
      <w:marLeft w:val="0"/>
      <w:marRight w:val="0"/>
      <w:marTop w:val="0"/>
      <w:marBottom w:val="0"/>
      <w:divBdr>
        <w:top w:val="none" w:sz="0" w:space="0" w:color="auto"/>
        <w:left w:val="none" w:sz="0" w:space="0" w:color="auto"/>
        <w:bottom w:val="none" w:sz="0" w:space="0" w:color="auto"/>
        <w:right w:val="none" w:sz="0" w:space="0" w:color="auto"/>
      </w:divBdr>
    </w:div>
    <w:div w:id="514927651">
      <w:bodyDiv w:val="1"/>
      <w:marLeft w:val="0"/>
      <w:marRight w:val="0"/>
      <w:marTop w:val="0"/>
      <w:marBottom w:val="0"/>
      <w:divBdr>
        <w:top w:val="none" w:sz="0" w:space="0" w:color="auto"/>
        <w:left w:val="none" w:sz="0" w:space="0" w:color="auto"/>
        <w:bottom w:val="none" w:sz="0" w:space="0" w:color="auto"/>
        <w:right w:val="none" w:sz="0" w:space="0" w:color="auto"/>
      </w:divBdr>
      <w:divsChild>
        <w:div w:id="1571773591">
          <w:marLeft w:val="0"/>
          <w:marRight w:val="0"/>
          <w:marTop w:val="0"/>
          <w:marBottom w:val="0"/>
          <w:divBdr>
            <w:top w:val="none" w:sz="0" w:space="0" w:color="auto"/>
            <w:left w:val="none" w:sz="0" w:space="0" w:color="auto"/>
            <w:bottom w:val="none" w:sz="0" w:space="0" w:color="auto"/>
            <w:right w:val="none" w:sz="0" w:space="0" w:color="auto"/>
          </w:divBdr>
          <w:divsChild>
            <w:div w:id="1162358750">
              <w:marLeft w:val="0"/>
              <w:marRight w:val="0"/>
              <w:marTop w:val="0"/>
              <w:marBottom w:val="0"/>
              <w:divBdr>
                <w:top w:val="none" w:sz="0" w:space="0" w:color="auto"/>
                <w:left w:val="none" w:sz="0" w:space="0" w:color="auto"/>
                <w:bottom w:val="none" w:sz="0" w:space="0" w:color="auto"/>
                <w:right w:val="none" w:sz="0" w:space="0" w:color="auto"/>
              </w:divBdr>
              <w:divsChild>
                <w:div w:id="1027171053">
                  <w:marLeft w:val="0"/>
                  <w:marRight w:val="0"/>
                  <w:marTop w:val="0"/>
                  <w:marBottom w:val="0"/>
                  <w:divBdr>
                    <w:top w:val="single" w:sz="6" w:space="0" w:color="CCCCCC"/>
                    <w:left w:val="single" w:sz="6" w:space="0" w:color="CCCCCC"/>
                    <w:bottom w:val="single" w:sz="6" w:space="0" w:color="CCCCCC"/>
                    <w:right w:val="single" w:sz="6" w:space="0" w:color="CCCCCC"/>
                  </w:divBdr>
                  <w:divsChild>
                    <w:div w:id="402799011">
                      <w:marLeft w:val="0"/>
                      <w:marRight w:val="0"/>
                      <w:marTop w:val="0"/>
                      <w:marBottom w:val="0"/>
                      <w:divBdr>
                        <w:top w:val="none" w:sz="0" w:space="0" w:color="auto"/>
                        <w:left w:val="none" w:sz="0" w:space="0" w:color="auto"/>
                        <w:bottom w:val="none" w:sz="0" w:space="0" w:color="auto"/>
                        <w:right w:val="none" w:sz="0" w:space="0" w:color="auto"/>
                      </w:divBdr>
                      <w:divsChild>
                        <w:div w:id="659584059">
                          <w:marLeft w:val="0"/>
                          <w:marRight w:val="0"/>
                          <w:marTop w:val="0"/>
                          <w:marBottom w:val="0"/>
                          <w:divBdr>
                            <w:top w:val="none" w:sz="0" w:space="0" w:color="auto"/>
                            <w:left w:val="none" w:sz="0" w:space="0" w:color="auto"/>
                            <w:bottom w:val="none" w:sz="0" w:space="0" w:color="auto"/>
                            <w:right w:val="none" w:sz="0" w:space="0" w:color="auto"/>
                          </w:divBdr>
                          <w:divsChild>
                            <w:div w:id="1267663099">
                              <w:marLeft w:val="0"/>
                              <w:marRight w:val="0"/>
                              <w:marTop w:val="0"/>
                              <w:marBottom w:val="0"/>
                              <w:divBdr>
                                <w:top w:val="none" w:sz="0" w:space="0" w:color="auto"/>
                                <w:left w:val="none" w:sz="0" w:space="0" w:color="auto"/>
                                <w:bottom w:val="none" w:sz="0" w:space="0" w:color="auto"/>
                                <w:right w:val="none" w:sz="0" w:space="0" w:color="auto"/>
                              </w:divBdr>
                              <w:divsChild>
                                <w:div w:id="95151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6692458">
      <w:bodyDiv w:val="1"/>
      <w:marLeft w:val="0"/>
      <w:marRight w:val="0"/>
      <w:marTop w:val="0"/>
      <w:marBottom w:val="0"/>
      <w:divBdr>
        <w:top w:val="none" w:sz="0" w:space="0" w:color="auto"/>
        <w:left w:val="none" w:sz="0" w:space="0" w:color="auto"/>
        <w:bottom w:val="none" w:sz="0" w:space="0" w:color="auto"/>
        <w:right w:val="none" w:sz="0" w:space="0" w:color="auto"/>
      </w:divBdr>
      <w:divsChild>
        <w:div w:id="327831178">
          <w:marLeft w:val="0"/>
          <w:marRight w:val="0"/>
          <w:marTop w:val="0"/>
          <w:marBottom w:val="0"/>
          <w:divBdr>
            <w:top w:val="none" w:sz="0" w:space="0" w:color="auto"/>
            <w:left w:val="none" w:sz="0" w:space="0" w:color="auto"/>
            <w:bottom w:val="none" w:sz="0" w:space="0" w:color="auto"/>
            <w:right w:val="none" w:sz="0" w:space="0" w:color="auto"/>
          </w:divBdr>
          <w:divsChild>
            <w:div w:id="418066192">
              <w:marLeft w:val="0"/>
              <w:marRight w:val="0"/>
              <w:marTop w:val="0"/>
              <w:marBottom w:val="0"/>
              <w:divBdr>
                <w:top w:val="none" w:sz="0" w:space="0" w:color="auto"/>
                <w:left w:val="none" w:sz="0" w:space="0" w:color="auto"/>
                <w:bottom w:val="none" w:sz="0" w:space="0" w:color="auto"/>
                <w:right w:val="none" w:sz="0" w:space="0" w:color="auto"/>
              </w:divBdr>
              <w:divsChild>
                <w:div w:id="1785687769">
                  <w:marLeft w:val="0"/>
                  <w:marRight w:val="0"/>
                  <w:marTop w:val="0"/>
                  <w:marBottom w:val="0"/>
                  <w:divBdr>
                    <w:top w:val="single" w:sz="6" w:space="0" w:color="CCCCCC"/>
                    <w:left w:val="single" w:sz="6" w:space="0" w:color="CCCCCC"/>
                    <w:bottom w:val="single" w:sz="6" w:space="0" w:color="CCCCCC"/>
                    <w:right w:val="single" w:sz="6" w:space="0" w:color="CCCCCC"/>
                  </w:divBdr>
                  <w:divsChild>
                    <w:div w:id="1344241515">
                      <w:marLeft w:val="0"/>
                      <w:marRight w:val="0"/>
                      <w:marTop w:val="0"/>
                      <w:marBottom w:val="0"/>
                      <w:divBdr>
                        <w:top w:val="none" w:sz="0" w:space="0" w:color="auto"/>
                        <w:left w:val="none" w:sz="0" w:space="0" w:color="auto"/>
                        <w:bottom w:val="none" w:sz="0" w:space="0" w:color="auto"/>
                        <w:right w:val="none" w:sz="0" w:space="0" w:color="auto"/>
                      </w:divBdr>
                      <w:divsChild>
                        <w:div w:id="971252867">
                          <w:marLeft w:val="0"/>
                          <w:marRight w:val="0"/>
                          <w:marTop w:val="0"/>
                          <w:marBottom w:val="0"/>
                          <w:divBdr>
                            <w:top w:val="none" w:sz="0" w:space="0" w:color="auto"/>
                            <w:left w:val="none" w:sz="0" w:space="0" w:color="auto"/>
                            <w:bottom w:val="none" w:sz="0" w:space="0" w:color="auto"/>
                            <w:right w:val="none" w:sz="0" w:space="0" w:color="auto"/>
                          </w:divBdr>
                          <w:divsChild>
                            <w:div w:id="1441337557">
                              <w:marLeft w:val="0"/>
                              <w:marRight w:val="0"/>
                              <w:marTop w:val="0"/>
                              <w:marBottom w:val="0"/>
                              <w:divBdr>
                                <w:top w:val="none" w:sz="0" w:space="0" w:color="auto"/>
                                <w:left w:val="none" w:sz="0" w:space="0" w:color="auto"/>
                                <w:bottom w:val="none" w:sz="0" w:space="0" w:color="auto"/>
                                <w:right w:val="none" w:sz="0" w:space="0" w:color="auto"/>
                              </w:divBdr>
                              <w:divsChild>
                                <w:div w:id="32547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639003">
      <w:bodyDiv w:val="1"/>
      <w:marLeft w:val="0"/>
      <w:marRight w:val="0"/>
      <w:marTop w:val="0"/>
      <w:marBottom w:val="0"/>
      <w:divBdr>
        <w:top w:val="none" w:sz="0" w:space="0" w:color="auto"/>
        <w:left w:val="none" w:sz="0" w:space="0" w:color="auto"/>
        <w:bottom w:val="none" w:sz="0" w:space="0" w:color="auto"/>
        <w:right w:val="none" w:sz="0" w:space="0" w:color="auto"/>
      </w:divBdr>
    </w:div>
    <w:div w:id="1396314169">
      <w:bodyDiv w:val="1"/>
      <w:marLeft w:val="0"/>
      <w:marRight w:val="0"/>
      <w:marTop w:val="0"/>
      <w:marBottom w:val="0"/>
      <w:divBdr>
        <w:top w:val="none" w:sz="0" w:space="0" w:color="auto"/>
        <w:left w:val="none" w:sz="0" w:space="0" w:color="auto"/>
        <w:bottom w:val="none" w:sz="0" w:space="0" w:color="auto"/>
        <w:right w:val="none" w:sz="0" w:space="0" w:color="auto"/>
      </w:divBdr>
    </w:div>
    <w:div w:id="1446387660">
      <w:bodyDiv w:val="1"/>
      <w:marLeft w:val="0"/>
      <w:marRight w:val="0"/>
      <w:marTop w:val="0"/>
      <w:marBottom w:val="0"/>
      <w:divBdr>
        <w:top w:val="none" w:sz="0" w:space="0" w:color="auto"/>
        <w:left w:val="none" w:sz="0" w:space="0" w:color="auto"/>
        <w:bottom w:val="none" w:sz="0" w:space="0" w:color="auto"/>
        <w:right w:val="none" w:sz="0" w:space="0" w:color="auto"/>
      </w:divBdr>
      <w:divsChild>
        <w:div w:id="943264188">
          <w:marLeft w:val="0"/>
          <w:marRight w:val="0"/>
          <w:marTop w:val="0"/>
          <w:marBottom w:val="0"/>
          <w:divBdr>
            <w:top w:val="none" w:sz="0" w:space="0" w:color="auto"/>
            <w:left w:val="none" w:sz="0" w:space="0" w:color="auto"/>
            <w:bottom w:val="none" w:sz="0" w:space="0" w:color="auto"/>
            <w:right w:val="none" w:sz="0" w:space="0" w:color="auto"/>
          </w:divBdr>
          <w:divsChild>
            <w:div w:id="1136993818">
              <w:marLeft w:val="0"/>
              <w:marRight w:val="0"/>
              <w:marTop w:val="0"/>
              <w:marBottom w:val="0"/>
              <w:divBdr>
                <w:top w:val="none" w:sz="0" w:space="0" w:color="auto"/>
                <w:left w:val="none" w:sz="0" w:space="0" w:color="auto"/>
                <w:bottom w:val="none" w:sz="0" w:space="0" w:color="auto"/>
                <w:right w:val="none" w:sz="0" w:space="0" w:color="auto"/>
              </w:divBdr>
              <w:divsChild>
                <w:div w:id="880674528">
                  <w:marLeft w:val="0"/>
                  <w:marRight w:val="0"/>
                  <w:marTop w:val="0"/>
                  <w:marBottom w:val="0"/>
                  <w:divBdr>
                    <w:top w:val="single" w:sz="6" w:space="0" w:color="CCCCCC"/>
                    <w:left w:val="single" w:sz="6" w:space="0" w:color="CCCCCC"/>
                    <w:bottom w:val="single" w:sz="6" w:space="0" w:color="CCCCCC"/>
                    <w:right w:val="single" w:sz="6" w:space="0" w:color="CCCCCC"/>
                  </w:divBdr>
                  <w:divsChild>
                    <w:div w:id="1488786428">
                      <w:marLeft w:val="0"/>
                      <w:marRight w:val="0"/>
                      <w:marTop w:val="0"/>
                      <w:marBottom w:val="0"/>
                      <w:divBdr>
                        <w:top w:val="none" w:sz="0" w:space="0" w:color="auto"/>
                        <w:left w:val="none" w:sz="0" w:space="0" w:color="auto"/>
                        <w:bottom w:val="none" w:sz="0" w:space="0" w:color="auto"/>
                        <w:right w:val="none" w:sz="0" w:space="0" w:color="auto"/>
                      </w:divBdr>
                      <w:divsChild>
                        <w:div w:id="1313488159">
                          <w:marLeft w:val="0"/>
                          <w:marRight w:val="0"/>
                          <w:marTop w:val="0"/>
                          <w:marBottom w:val="0"/>
                          <w:divBdr>
                            <w:top w:val="none" w:sz="0" w:space="0" w:color="auto"/>
                            <w:left w:val="none" w:sz="0" w:space="0" w:color="auto"/>
                            <w:bottom w:val="none" w:sz="0" w:space="0" w:color="auto"/>
                            <w:right w:val="none" w:sz="0" w:space="0" w:color="auto"/>
                          </w:divBdr>
                          <w:divsChild>
                            <w:div w:id="357855215">
                              <w:marLeft w:val="0"/>
                              <w:marRight w:val="0"/>
                              <w:marTop w:val="0"/>
                              <w:marBottom w:val="0"/>
                              <w:divBdr>
                                <w:top w:val="none" w:sz="0" w:space="0" w:color="auto"/>
                                <w:left w:val="none" w:sz="0" w:space="0" w:color="auto"/>
                                <w:bottom w:val="none" w:sz="0" w:space="0" w:color="auto"/>
                                <w:right w:val="none" w:sz="0" w:space="0" w:color="auto"/>
                              </w:divBdr>
                              <w:divsChild>
                                <w:div w:id="208425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09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prolifiq.com/google-now-big-data/"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ibm.com/blogs/watson-health/the-5-vs-of-big-data/"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gartner.com/newsroom/id/3598917.%20%20Accessed%20on%2012/12/2017" TargetMode="External"/><Relationship Id="rId25" Type="http://schemas.openxmlformats.org/officeDocument/2006/relationships/hyperlink" Target="https://www.surveysystem.com/sscalc.ht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nsultancy.uk/news/13818/one-fifth-of-large-corporates-now-have-chief-digital-officer" TargetMode="External"/><Relationship Id="rId20" Type="http://schemas.openxmlformats.org/officeDocument/2006/relationships/hyperlink" Target="https://www.gov.uk/government/collections/mid-sized-businesse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media/uwtsd-website/content-assets/documents/research/research-ethics-integrity-code-practice.pdf" TargetMode="External"/><Relationship Id="rId24" Type="http://schemas.openxmlformats.org/officeDocument/2006/relationships/hyperlink" Target="https://www.surveymonkey.com/curiosity/improve-survey-response-rat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br.org/2017/04/how-companies-say-theyre-using-big-data" TargetMode="External"/><Relationship Id="rId23" Type="http://schemas.openxmlformats.org/officeDocument/2006/relationships/hyperlink" Target="http://www.ibmbigdatahub.com/blog/decay-insigh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prolifiq.com/google-now-big-data/"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centure.com" TargetMode="External"/><Relationship Id="rId22" Type="http://schemas.openxmlformats.org/officeDocument/2006/relationships/hyperlink" Target="https://www.forbes.com/sites/bernardmarr/2015/09/30/big-data-20-mind-boggling-facts%20everyone-must-read/" TargetMode="External"/><Relationship Id="rId27" Type="http://schemas.openxmlformats.org/officeDocument/2006/relationships/header" Target="header2.xml"/><Relationship Id="rId30" Type="http://schemas.openxmlformats.org/officeDocument/2006/relationships/header" Target="header3.xml"/></Relationships>
</file>

<file path=word/_rels/footnotes.xml.rels><?xml version="1.0" encoding="UTF-8" standalone="yes"?>
<Relationships xmlns="http://schemas.openxmlformats.org/package/2006/relationships"><Relationship Id="rId1" Type="http://schemas.openxmlformats.org/officeDocument/2006/relationships/hyperlink" Target="https://hbr.org/2017/04/how-companies-say-theyre-using-big-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665FB1-15E8-4322-B77D-AB08C2F67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Verizon</Company>
  <LinksUpToDate>false</LinksUpToDate>
  <CharactersWithSpaces>20589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Chhabra, Deepinder S</dc:creator>
  <cp:lastModifiedBy>Anthony Burns</cp:lastModifiedBy>
  <cp:revision>2</cp:revision>
  <dcterms:created xsi:type="dcterms:W3CDTF">2023-05-30T09:58:00Z</dcterms:created>
  <dcterms:modified xsi:type="dcterms:W3CDTF">2023-05-30T09:58:00Z</dcterms:modified>
</cp:coreProperties>
</file>