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901352" w14:textId="56915082" w:rsidR="00546CC6" w:rsidRDefault="00995957" w:rsidP="008C1A39">
      <w:pPr>
        <w:jc w:val="center"/>
        <w:rPr>
          <w:b/>
          <w:sz w:val="36"/>
          <w:u w:val="single"/>
        </w:rPr>
      </w:pPr>
      <w:r>
        <w:rPr>
          <w:b/>
          <w:sz w:val="36"/>
          <w:u w:val="single"/>
        </w:rPr>
        <w:t>Porter’s Five Forces</w:t>
      </w:r>
      <w:r w:rsidR="00E50623">
        <w:rPr>
          <w:b/>
          <w:sz w:val="36"/>
          <w:u w:val="single"/>
        </w:rPr>
        <w:t xml:space="preserve"> A</w:t>
      </w:r>
      <w:bookmarkStart w:id="0" w:name="_GoBack"/>
      <w:bookmarkEnd w:id="0"/>
      <w:r w:rsidR="00E50623">
        <w:rPr>
          <w:b/>
          <w:sz w:val="36"/>
          <w:u w:val="single"/>
        </w:rPr>
        <w:t>nalysis</w:t>
      </w:r>
      <w:r>
        <w:rPr>
          <w:b/>
          <w:sz w:val="36"/>
          <w:u w:val="single"/>
        </w:rPr>
        <w:t xml:space="preserve"> of Starbucks</w:t>
      </w:r>
    </w:p>
    <w:p w14:paraId="399DC93F" w14:textId="4DB479D8" w:rsidR="00DE2D86" w:rsidRDefault="008C1A39" w:rsidP="008C1A39">
      <w:pPr>
        <w:rPr>
          <w:sz w:val="24"/>
        </w:rPr>
      </w:pPr>
      <w:r w:rsidRPr="008C1A39">
        <w:rPr>
          <w:sz w:val="24"/>
        </w:rPr>
        <w:t xml:space="preserve">Starbucks, an international coffee company, withholds a high reputation within the coffee industry and is well respected as one of the world’s leading coffee companies.  With over 22,000 stores </w:t>
      </w:r>
      <w:r w:rsidR="00732BE9">
        <w:rPr>
          <w:sz w:val="24"/>
        </w:rPr>
        <w:t>worldwide</w:t>
      </w:r>
      <w:r w:rsidRPr="008C1A39">
        <w:rPr>
          <w:sz w:val="24"/>
        </w:rPr>
        <w:t xml:space="preserve"> and operating in 70 different countries</w:t>
      </w:r>
      <w:r w:rsidR="00EC30C6">
        <w:rPr>
          <w:sz w:val="24"/>
        </w:rPr>
        <w:t xml:space="preserve"> </w:t>
      </w:r>
      <w:sdt>
        <w:sdtPr>
          <w:rPr>
            <w:sz w:val="24"/>
          </w:rPr>
          <w:id w:val="1834719224"/>
          <w:citation/>
        </w:sdtPr>
        <w:sdtContent>
          <w:r w:rsidR="0095074A">
            <w:rPr>
              <w:sz w:val="24"/>
            </w:rPr>
            <w:fldChar w:fldCharType="begin"/>
          </w:r>
          <w:r w:rsidR="0095074A">
            <w:rPr>
              <w:sz w:val="24"/>
            </w:rPr>
            <w:instrText xml:space="preserve"> CITATION Sch18 \l 2057 </w:instrText>
          </w:r>
          <w:r w:rsidR="0095074A">
            <w:rPr>
              <w:sz w:val="24"/>
            </w:rPr>
            <w:fldChar w:fldCharType="separate"/>
          </w:r>
          <w:r w:rsidR="0095074A" w:rsidRPr="0095074A">
            <w:rPr>
              <w:noProof/>
              <w:sz w:val="24"/>
            </w:rPr>
            <w:t>(Schultz , 2018)</w:t>
          </w:r>
          <w:r w:rsidR="0095074A">
            <w:rPr>
              <w:sz w:val="24"/>
            </w:rPr>
            <w:fldChar w:fldCharType="end"/>
          </w:r>
        </w:sdtContent>
      </w:sdt>
      <w:r w:rsidR="00E5485D">
        <w:rPr>
          <w:sz w:val="24"/>
        </w:rPr>
        <w:t xml:space="preserve"> </w:t>
      </w:r>
      <w:r>
        <w:rPr>
          <w:sz w:val="24"/>
        </w:rPr>
        <w:t xml:space="preserve">it is evident that Starbucks maintains </w:t>
      </w:r>
      <w:r w:rsidR="007777A2">
        <w:rPr>
          <w:sz w:val="24"/>
        </w:rPr>
        <w:t>its</w:t>
      </w:r>
      <w:r w:rsidR="00E5485D">
        <w:rPr>
          <w:sz w:val="24"/>
        </w:rPr>
        <w:t xml:space="preserve"> </w:t>
      </w:r>
      <w:r w:rsidR="0095074A">
        <w:rPr>
          <w:sz w:val="24"/>
        </w:rPr>
        <w:t>high reputation</w:t>
      </w:r>
      <w:r w:rsidR="00E5485D">
        <w:rPr>
          <w:sz w:val="24"/>
        </w:rPr>
        <w:t xml:space="preserve"> amongst millions of people.</w:t>
      </w:r>
      <w:r w:rsidR="00533A8C">
        <w:rPr>
          <w:sz w:val="24"/>
        </w:rPr>
        <w:t xml:space="preserve">  </w:t>
      </w:r>
      <w:r w:rsidR="0095074A">
        <w:rPr>
          <w:sz w:val="24"/>
        </w:rPr>
        <w:t xml:space="preserve">Porter suggested </w:t>
      </w:r>
      <w:r w:rsidR="0057369C">
        <w:rPr>
          <w:sz w:val="24"/>
        </w:rPr>
        <w:t>that “five main forces shape competition at the level of strategic business units and that a systematic analysis of each in turn can help managers identify the keys to competitiveness in their particular industry.”</w:t>
      </w:r>
      <w:sdt>
        <w:sdtPr>
          <w:rPr>
            <w:sz w:val="24"/>
          </w:rPr>
          <w:id w:val="-1466271138"/>
          <w:citation/>
        </w:sdtPr>
        <w:sdtContent>
          <w:r w:rsidR="0057369C">
            <w:rPr>
              <w:sz w:val="24"/>
            </w:rPr>
            <w:fldChar w:fldCharType="begin"/>
          </w:r>
          <w:r w:rsidR="00A13F4C">
            <w:rPr>
              <w:sz w:val="24"/>
            </w:rPr>
            <w:instrText xml:space="preserve">CITATION Hoo08 \l 2057 </w:instrText>
          </w:r>
          <w:r w:rsidR="0057369C">
            <w:rPr>
              <w:sz w:val="24"/>
            </w:rPr>
            <w:fldChar w:fldCharType="separate"/>
          </w:r>
          <w:r w:rsidR="00A13F4C">
            <w:rPr>
              <w:noProof/>
              <w:sz w:val="24"/>
            </w:rPr>
            <w:t xml:space="preserve"> </w:t>
          </w:r>
          <w:r w:rsidR="00A13F4C" w:rsidRPr="00A13F4C">
            <w:rPr>
              <w:noProof/>
              <w:sz w:val="24"/>
            </w:rPr>
            <w:t>(Hooley, et al., 2008)</w:t>
          </w:r>
          <w:r w:rsidR="0057369C">
            <w:rPr>
              <w:sz w:val="24"/>
            </w:rPr>
            <w:fldChar w:fldCharType="end"/>
          </w:r>
        </w:sdtContent>
      </w:sdt>
      <w:r w:rsidR="00732BE9">
        <w:rPr>
          <w:sz w:val="24"/>
        </w:rPr>
        <w:t>.  “</w:t>
      </w:r>
      <w:r w:rsidR="00E5485D">
        <w:rPr>
          <w:sz w:val="24"/>
        </w:rPr>
        <w:t xml:space="preserve">The extended rivalry that results from all five forces defines an industry’s </w:t>
      </w:r>
      <w:r w:rsidR="00732BE9">
        <w:rPr>
          <w:sz w:val="24"/>
        </w:rPr>
        <w:t>structure</w:t>
      </w:r>
      <w:r w:rsidR="00E5485D">
        <w:rPr>
          <w:sz w:val="24"/>
        </w:rPr>
        <w:t xml:space="preserve"> and shapes </w:t>
      </w:r>
      <w:r w:rsidR="00732BE9">
        <w:rPr>
          <w:sz w:val="24"/>
        </w:rPr>
        <w:t xml:space="preserve">the nature of competitive interaction within an industry” </w:t>
      </w:r>
      <w:sdt>
        <w:sdtPr>
          <w:rPr>
            <w:sz w:val="24"/>
          </w:rPr>
          <w:id w:val="799577460"/>
          <w:citation/>
        </w:sdtPr>
        <w:sdtContent>
          <w:r w:rsidR="00464A31">
            <w:rPr>
              <w:sz w:val="24"/>
            </w:rPr>
            <w:fldChar w:fldCharType="begin"/>
          </w:r>
          <w:r w:rsidR="00464A31">
            <w:rPr>
              <w:sz w:val="24"/>
            </w:rPr>
            <w:instrText xml:space="preserve"> CITATION Por05 \l 2057 </w:instrText>
          </w:r>
          <w:r w:rsidR="00464A31">
            <w:rPr>
              <w:sz w:val="24"/>
            </w:rPr>
            <w:fldChar w:fldCharType="separate"/>
          </w:r>
          <w:r w:rsidR="00464A31" w:rsidRPr="00464A31">
            <w:rPr>
              <w:noProof/>
              <w:sz w:val="24"/>
            </w:rPr>
            <w:t>(Porter, 2005)</w:t>
          </w:r>
          <w:r w:rsidR="00464A31">
            <w:rPr>
              <w:sz w:val="24"/>
            </w:rPr>
            <w:fldChar w:fldCharType="end"/>
          </w:r>
        </w:sdtContent>
      </w:sdt>
      <w:r w:rsidR="00464A31">
        <w:rPr>
          <w:sz w:val="24"/>
        </w:rPr>
        <w:t xml:space="preserve">.  </w:t>
      </w:r>
      <w:r w:rsidR="00732BE9">
        <w:rPr>
          <w:sz w:val="24"/>
        </w:rPr>
        <w:t>If an organisation is to be analysed in terms of its potential success and competitive environment then one must do so with this framework in mind, ultimately leading to a</w:t>
      </w:r>
      <w:r w:rsidR="00C24EE9">
        <w:rPr>
          <w:sz w:val="24"/>
        </w:rPr>
        <w:t>n accurate consensus.</w:t>
      </w:r>
    </w:p>
    <w:p w14:paraId="18C63705" w14:textId="24266F4F" w:rsidR="00DE2D86" w:rsidRDefault="00DE2D86" w:rsidP="008C1A39">
      <w:pPr>
        <w:rPr>
          <w:sz w:val="24"/>
        </w:rPr>
      </w:pPr>
      <w:r>
        <w:rPr>
          <w:sz w:val="24"/>
        </w:rPr>
        <w:t>The threat of entry is one of the five forces and is usually the first one addressed.  The level of difficulty of entrance into a specific industry will determine how competitive the market is.</w:t>
      </w:r>
      <w:r w:rsidR="007777A2">
        <w:rPr>
          <w:sz w:val="24"/>
        </w:rPr>
        <w:t xml:space="preserve">  </w:t>
      </w:r>
      <w:r>
        <w:rPr>
          <w:sz w:val="24"/>
        </w:rPr>
        <w:t xml:space="preserve">“The threat of </w:t>
      </w:r>
      <w:r w:rsidR="00CA26B7">
        <w:rPr>
          <w:sz w:val="24"/>
        </w:rPr>
        <w:t>new entrants into an industry can force current players to keep prices down and spend more to retain customers”, ensuring that regularity is obtained when appealing to customers</w:t>
      </w:r>
      <w:r w:rsidR="00464A31">
        <w:rPr>
          <w:sz w:val="24"/>
        </w:rPr>
        <w:t xml:space="preserve"> </w:t>
      </w:r>
      <w:sdt>
        <w:sdtPr>
          <w:rPr>
            <w:sz w:val="24"/>
          </w:rPr>
          <w:id w:val="-1983847283"/>
          <w:citation/>
        </w:sdtPr>
        <w:sdtContent>
          <w:r w:rsidR="00464A31">
            <w:rPr>
              <w:sz w:val="24"/>
            </w:rPr>
            <w:fldChar w:fldCharType="begin"/>
          </w:r>
          <w:r w:rsidR="00464A31">
            <w:rPr>
              <w:sz w:val="24"/>
            </w:rPr>
            <w:instrText xml:space="preserve"> CITATION Mag10 \l 2057 </w:instrText>
          </w:r>
          <w:r w:rsidR="00464A31">
            <w:rPr>
              <w:sz w:val="24"/>
            </w:rPr>
            <w:fldChar w:fldCharType="separate"/>
          </w:r>
          <w:r w:rsidR="00464A31" w:rsidRPr="00464A31">
            <w:rPr>
              <w:noProof/>
              <w:sz w:val="24"/>
            </w:rPr>
            <w:t>(Magretta, 2010)</w:t>
          </w:r>
          <w:r w:rsidR="00464A31">
            <w:rPr>
              <w:sz w:val="24"/>
            </w:rPr>
            <w:fldChar w:fldCharType="end"/>
          </w:r>
        </w:sdtContent>
      </w:sdt>
      <w:r w:rsidR="00464A31">
        <w:rPr>
          <w:sz w:val="24"/>
        </w:rPr>
        <w:t xml:space="preserve">.  </w:t>
      </w:r>
      <w:r w:rsidR="00CA26B7">
        <w:rPr>
          <w:sz w:val="24"/>
        </w:rPr>
        <w:t>Some examples of entry barriers that need to be addressed include economies of scale, access to supply and distribution channels, experience, differentiation and market penetration costs, expected retaliation from incumbents, and government legislative restrictions.</w:t>
      </w:r>
      <w:r w:rsidR="00995957">
        <w:rPr>
          <w:sz w:val="24"/>
        </w:rPr>
        <w:t xml:space="preserve">  </w:t>
      </w:r>
      <w:r w:rsidR="00AD5498">
        <w:rPr>
          <w:sz w:val="24"/>
        </w:rPr>
        <w:t>There are thousands of different coffee companies within the industry, many of which are very successful such as Costa, Tim Horton’s, Bewley’s and Lavazza Coffee.</w:t>
      </w:r>
      <w:r w:rsidR="00593078">
        <w:rPr>
          <w:sz w:val="24"/>
        </w:rPr>
        <w:t xml:space="preserve">  Therefore, the retaliation from incumbents would be high</w:t>
      </w:r>
      <w:r w:rsidR="004D0783">
        <w:rPr>
          <w:sz w:val="24"/>
        </w:rPr>
        <w:t xml:space="preserve">, resulting in potential entrants being </w:t>
      </w:r>
      <w:r w:rsidR="00CC3B16">
        <w:rPr>
          <w:sz w:val="24"/>
        </w:rPr>
        <w:t>put off</w:t>
      </w:r>
      <w:r w:rsidR="004D0783">
        <w:rPr>
          <w:sz w:val="24"/>
        </w:rPr>
        <w:t xml:space="preserve"> from entering the industry.</w:t>
      </w:r>
      <w:r w:rsidR="007777A2">
        <w:rPr>
          <w:sz w:val="24"/>
        </w:rPr>
        <w:t xml:space="preserve">  </w:t>
      </w:r>
      <w:r w:rsidR="004E2761">
        <w:rPr>
          <w:sz w:val="24"/>
        </w:rPr>
        <w:t xml:space="preserve">Also, </w:t>
      </w:r>
      <w:r w:rsidR="00CC3B16">
        <w:rPr>
          <w:sz w:val="24"/>
        </w:rPr>
        <w:t>due to</w:t>
      </w:r>
      <w:r w:rsidR="004E2761">
        <w:rPr>
          <w:sz w:val="24"/>
        </w:rPr>
        <w:t xml:space="preserve"> the size of Starbucks it is evident that the company has </w:t>
      </w:r>
      <w:r w:rsidR="00CC3B16">
        <w:rPr>
          <w:sz w:val="24"/>
        </w:rPr>
        <w:t>access</w:t>
      </w:r>
      <w:r w:rsidR="004E2761">
        <w:rPr>
          <w:sz w:val="24"/>
        </w:rPr>
        <w:t xml:space="preserve"> to a large </w:t>
      </w:r>
      <w:proofErr w:type="gramStart"/>
      <w:r w:rsidR="004E2761">
        <w:rPr>
          <w:sz w:val="24"/>
        </w:rPr>
        <w:t>amount</w:t>
      </w:r>
      <w:proofErr w:type="gramEnd"/>
      <w:r w:rsidR="004E2761">
        <w:rPr>
          <w:sz w:val="24"/>
        </w:rPr>
        <w:t xml:space="preserve"> of suppliers</w:t>
      </w:r>
      <w:r w:rsidR="00CC3B16">
        <w:rPr>
          <w:sz w:val="24"/>
        </w:rPr>
        <w:t xml:space="preserve">.  </w:t>
      </w:r>
      <w:r w:rsidR="004E2761">
        <w:rPr>
          <w:sz w:val="24"/>
        </w:rPr>
        <w:t xml:space="preserve">However, the cost of initially starting in a new coffee brand is not that high, which can explain why there is </w:t>
      </w:r>
      <w:proofErr w:type="gramStart"/>
      <w:r w:rsidR="004E2761">
        <w:rPr>
          <w:sz w:val="24"/>
        </w:rPr>
        <w:t>a large number of</w:t>
      </w:r>
      <w:proofErr w:type="gramEnd"/>
      <w:r w:rsidR="004E2761">
        <w:rPr>
          <w:sz w:val="24"/>
        </w:rPr>
        <w:t xml:space="preserve"> coffee shops at local level.  This results in the market being saturated at local level, but the possibility of small coffee brands becoming internationally successful is small due to Starbucks’ large market share.</w:t>
      </w:r>
      <w:r w:rsidR="00ED5CB7">
        <w:rPr>
          <w:sz w:val="24"/>
        </w:rPr>
        <w:t xml:space="preserve">  Therefore, the threat of new entry into this </w:t>
      </w:r>
      <w:proofErr w:type="gramStart"/>
      <w:r w:rsidR="00ED5CB7">
        <w:rPr>
          <w:sz w:val="24"/>
        </w:rPr>
        <w:t>particular industry</w:t>
      </w:r>
      <w:proofErr w:type="gramEnd"/>
      <w:r w:rsidR="00ED5CB7">
        <w:rPr>
          <w:sz w:val="24"/>
        </w:rPr>
        <w:t xml:space="preserve"> is moderate as the start-up costs for a new coffee brand is low, leading to a large number of coffee companies at local level, yet the difficulty in smaller coffee brands reaching the level of success that Starbucks has is high due to Starbucks’ considerable prestige.  </w:t>
      </w:r>
      <w:r w:rsidR="004E2761">
        <w:rPr>
          <w:sz w:val="24"/>
        </w:rPr>
        <w:t xml:space="preserve">   </w:t>
      </w:r>
      <w:r w:rsidR="00A86E8A">
        <w:rPr>
          <w:sz w:val="24"/>
        </w:rPr>
        <w:t xml:space="preserve">  </w:t>
      </w:r>
      <w:r w:rsidR="004D0783">
        <w:rPr>
          <w:sz w:val="24"/>
        </w:rPr>
        <w:t xml:space="preserve"> </w:t>
      </w:r>
      <w:r w:rsidR="00593078">
        <w:rPr>
          <w:sz w:val="24"/>
        </w:rPr>
        <w:t xml:space="preserve"> </w:t>
      </w:r>
      <w:r w:rsidR="00AD5498">
        <w:rPr>
          <w:sz w:val="24"/>
        </w:rPr>
        <w:t xml:space="preserve"> </w:t>
      </w:r>
      <w:r>
        <w:rPr>
          <w:sz w:val="24"/>
        </w:rPr>
        <w:t xml:space="preserve">    </w:t>
      </w:r>
    </w:p>
    <w:p w14:paraId="07F9B056" w14:textId="73341477" w:rsidR="001E71DA" w:rsidRDefault="00A86E8A" w:rsidP="008C1A39">
      <w:pPr>
        <w:rPr>
          <w:sz w:val="24"/>
        </w:rPr>
      </w:pPr>
      <w:r>
        <w:rPr>
          <w:sz w:val="24"/>
        </w:rPr>
        <w:t>In addition to the threat of new entrants, another one of Porter’s five forces is the threat of substitutes.  “A substitute product is a product from another industry that offers similar benefits to the consumer as the product produced by the firms within the industry”</w:t>
      </w:r>
      <w:r w:rsidR="00F04114">
        <w:rPr>
          <w:sz w:val="24"/>
        </w:rPr>
        <w:t xml:space="preserve"> </w:t>
      </w:r>
      <w:sdt>
        <w:sdtPr>
          <w:rPr>
            <w:sz w:val="24"/>
          </w:rPr>
          <w:id w:val="-1296596575"/>
          <w:citation/>
        </w:sdtPr>
        <w:sdtContent>
          <w:r w:rsidR="00F04114">
            <w:rPr>
              <w:sz w:val="24"/>
            </w:rPr>
            <w:fldChar w:fldCharType="begin"/>
          </w:r>
          <w:r w:rsidR="00F04114">
            <w:rPr>
              <w:sz w:val="24"/>
            </w:rPr>
            <w:instrText xml:space="preserve"> CITATION Wil14 \l 2057 </w:instrText>
          </w:r>
          <w:r w:rsidR="00F04114">
            <w:rPr>
              <w:sz w:val="24"/>
            </w:rPr>
            <w:fldChar w:fldCharType="separate"/>
          </w:r>
          <w:r w:rsidR="00F04114" w:rsidRPr="00F04114">
            <w:rPr>
              <w:noProof/>
              <w:sz w:val="24"/>
            </w:rPr>
            <w:t>(Wilkinson, 2014)</w:t>
          </w:r>
          <w:r w:rsidR="00F04114">
            <w:rPr>
              <w:sz w:val="24"/>
            </w:rPr>
            <w:fldChar w:fldCharType="end"/>
          </w:r>
        </w:sdtContent>
      </w:sdt>
      <w:r w:rsidR="00F04114">
        <w:rPr>
          <w:sz w:val="24"/>
        </w:rPr>
        <w:t xml:space="preserve">.  </w:t>
      </w:r>
      <w:r>
        <w:rPr>
          <w:sz w:val="24"/>
        </w:rPr>
        <w:t xml:space="preserve">As a result of this, </w:t>
      </w:r>
      <w:r w:rsidR="00027646">
        <w:rPr>
          <w:sz w:val="24"/>
        </w:rPr>
        <w:t>substitutes</w:t>
      </w:r>
      <w:r>
        <w:rPr>
          <w:sz w:val="24"/>
        </w:rPr>
        <w:t xml:space="preserve"> have the ability to decrease demand for a particular product</w:t>
      </w:r>
      <w:r w:rsidR="00296BD7">
        <w:rPr>
          <w:sz w:val="24"/>
        </w:rPr>
        <w:t xml:space="preserve">, </w:t>
      </w:r>
      <w:r w:rsidR="001E71DA">
        <w:rPr>
          <w:sz w:val="24"/>
        </w:rPr>
        <w:t xml:space="preserve">which would result in a major shift in market share for specific companies.  </w:t>
      </w:r>
      <w:proofErr w:type="gramStart"/>
      <w:r w:rsidR="001E71DA">
        <w:rPr>
          <w:sz w:val="24"/>
        </w:rPr>
        <w:t>Due to the fact that</w:t>
      </w:r>
      <w:proofErr w:type="gramEnd"/>
      <w:r w:rsidR="001E71DA">
        <w:rPr>
          <w:sz w:val="24"/>
        </w:rPr>
        <w:t xml:space="preserve"> Starbucks is company that focuses on the sale of coffee it means that any other type of drink is a possible substitute.  For example, one of the most successful and popular pubs in the UK is Wetherspoons</w:t>
      </w:r>
      <w:r w:rsidR="009A0593">
        <w:rPr>
          <w:sz w:val="24"/>
        </w:rPr>
        <w:t xml:space="preserve">, with a turnover of £1,661m as of July 2017 </w:t>
      </w:r>
      <w:sdt>
        <w:sdtPr>
          <w:rPr>
            <w:sz w:val="24"/>
          </w:rPr>
          <w:id w:val="-1918465956"/>
          <w:citation/>
        </w:sdtPr>
        <w:sdtContent>
          <w:r w:rsidR="00F04114">
            <w:rPr>
              <w:sz w:val="24"/>
            </w:rPr>
            <w:fldChar w:fldCharType="begin"/>
          </w:r>
          <w:r w:rsidR="00F04114">
            <w:rPr>
              <w:sz w:val="24"/>
            </w:rPr>
            <w:instrText xml:space="preserve"> CITATION Mar14 \l 2057 </w:instrText>
          </w:r>
          <w:r w:rsidR="00F04114">
            <w:rPr>
              <w:sz w:val="24"/>
            </w:rPr>
            <w:fldChar w:fldCharType="separate"/>
          </w:r>
          <w:r w:rsidR="00F04114" w:rsidRPr="00F04114">
            <w:rPr>
              <w:noProof/>
              <w:sz w:val="24"/>
            </w:rPr>
            <w:t>(Martin, 2014)</w:t>
          </w:r>
          <w:r w:rsidR="00F04114">
            <w:rPr>
              <w:sz w:val="24"/>
            </w:rPr>
            <w:fldChar w:fldCharType="end"/>
          </w:r>
        </w:sdtContent>
      </w:sdt>
      <w:r w:rsidR="00F04114">
        <w:rPr>
          <w:sz w:val="24"/>
        </w:rPr>
        <w:t xml:space="preserve"> </w:t>
      </w:r>
      <w:r w:rsidR="001E71DA">
        <w:rPr>
          <w:sz w:val="24"/>
        </w:rPr>
        <w:t xml:space="preserve">and total sales increasing by </w:t>
      </w:r>
      <w:r w:rsidR="009A0593">
        <w:rPr>
          <w:sz w:val="24"/>
        </w:rPr>
        <w:t>4.3% at the beginning of January 2018 compared to the previous year</w:t>
      </w:r>
      <w:r w:rsidR="001F1A7D">
        <w:rPr>
          <w:sz w:val="24"/>
        </w:rPr>
        <w:t xml:space="preserve"> </w:t>
      </w:r>
      <w:sdt>
        <w:sdtPr>
          <w:rPr>
            <w:sz w:val="24"/>
          </w:rPr>
          <w:id w:val="1916125685"/>
          <w:citation/>
        </w:sdtPr>
        <w:sdtContent>
          <w:r w:rsidR="001F1A7D">
            <w:rPr>
              <w:sz w:val="24"/>
            </w:rPr>
            <w:fldChar w:fldCharType="begin"/>
          </w:r>
          <w:r w:rsidR="001F1A7D">
            <w:rPr>
              <w:sz w:val="24"/>
            </w:rPr>
            <w:instrText xml:space="preserve"> CITATION Whi18 \l 2057 </w:instrText>
          </w:r>
          <w:r w:rsidR="001F1A7D">
            <w:rPr>
              <w:sz w:val="24"/>
            </w:rPr>
            <w:fldChar w:fldCharType="separate"/>
          </w:r>
          <w:r w:rsidR="001F1A7D" w:rsidRPr="001F1A7D">
            <w:rPr>
              <w:noProof/>
              <w:sz w:val="24"/>
            </w:rPr>
            <w:t>(Whitley, 2018)</w:t>
          </w:r>
          <w:r w:rsidR="001F1A7D">
            <w:rPr>
              <w:sz w:val="24"/>
            </w:rPr>
            <w:fldChar w:fldCharType="end"/>
          </w:r>
        </w:sdtContent>
      </w:sdt>
      <w:r w:rsidR="001F1A7D">
        <w:rPr>
          <w:sz w:val="24"/>
        </w:rPr>
        <w:t xml:space="preserve">.  </w:t>
      </w:r>
      <w:r w:rsidR="009A0593">
        <w:rPr>
          <w:sz w:val="24"/>
        </w:rPr>
        <w:t xml:space="preserve">As clarified, Wetherspoons clearly attracts a </w:t>
      </w:r>
      <w:r w:rsidR="009A0593">
        <w:rPr>
          <w:sz w:val="24"/>
        </w:rPr>
        <w:lastRenderedPageBreak/>
        <w:t xml:space="preserve">large volume of customers </w:t>
      </w:r>
      <w:proofErr w:type="gramStart"/>
      <w:r w:rsidR="009A0593">
        <w:rPr>
          <w:sz w:val="24"/>
        </w:rPr>
        <w:t>on a daily basis</w:t>
      </w:r>
      <w:proofErr w:type="gramEnd"/>
      <w:r w:rsidR="009A0593">
        <w:rPr>
          <w:sz w:val="24"/>
        </w:rPr>
        <w:t xml:space="preserve"> and offers a wide range of</w:t>
      </w:r>
      <w:r w:rsidR="00533A8C">
        <w:rPr>
          <w:sz w:val="24"/>
        </w:rPr>
        <w:t xml:space="preserve"> beverages</w:t>
      </w:r>
      <w:r w:rsidR="009A0593">
        <w:rPr>
          <w:sz w:val="24"/>
        </w:rPr>
        <w:t xml:space="preserve">.  This is just one example of the threat of substitutes in the coffee industry demonstrates that </w:t>
      </w:r>
      <w:r w:rsidR="00272785">
        <w:rPr>
          <w:sz w:val="24"/>
        </w:rPr>
        <w:t>there are alternatives to purchasing Starbucks products, resulting in a high threat of substitutes.  Also, the cost making a homemade coffee are very low, which RESULTS in another option for consumers.  This unquestionably adds to the level of threat from substitutes.</w:t>
      </w:r>
      <w:r w:rsidR="00ED5CB7">
        <w:rPr>
          <w:sz w:val="24"/>
        </w:rPr>
        <w:t xml:space="preserve">  Subsequently, the threat of substitutes is relatively high due to the vast array of alternative forms of beverages and the considerably wide availability of them.</w:t>
      </w:r>
      <w:r w:rsidR="00272785">
        <w:rPr>
          <w:sz w:val="24"/>
        </w:rPr>
        <w:t xml:space="preserve">  </w:t>
      </w:r>
    </w:p>
    <w:p w14:paraId="560ED57B" w14:textId="50E62DDE" w:rsidR="00DE2D86" w:rsidRDefault="00DE2D86" w:rsidP="008C1A39">
      <w:pPr>
        <w:rPr>
          <w:sz w:val="24"/>
        </w:rPr>
      </w:pPr>
      <w:r>
        <w:rPr>
          <w:sz w:val="24"/>
        </w:rPr>
        <w:t>The bargaining power of buyers</w:t>
      </w:r>
      <w:r w:rsidR="000D1E1A">
        <w:rPr>
          <w:sz w:val="24"/>
        </w:rPr>
        <w:t xml:space="preserve"> “can capture more value by forcing down prices, demanding better quality or more service (thereby driving up costs) and generally playing industry</w:t>
      </w:r>
      <w:r w:rsidR="0058550F">
        <w:rPr>
          <w:sz w:val="24"/>
        </w:rPr>
        <w:t xml:space="preserve"> participants off against one another, all at the expense of industry profitability.”</w:t>
      </w:r>
      <w:r w:rsidR="00A13F4C">
        <w:rPr>
          <w:sz w:val="24"/>
        </w:rPr>
        <w:t xml:space="preserve"> </w:t>
      </w:r>
      <w:sdt>
        <w:sdtPr>
          <w:rPr>
            <w:sz w:val="24"/>
          </w:rPr>
          <w:id w:val="-728076791"/>
          <w:citation/>
        </w:sdtPr>
        <w:sdtContent>
          <w:r w:rsidR="00A13F4C">
            <w:rPr>
              <w:sz w:val="24"/>
            </w:rPr>
            <w:fldChar w:fldCharType="begin"/>
          </w:r>
          <w:r w:rsidR="00A13F4C">
            <w:rPr>
              <w:sz w:val="24"/>
            </w:rPr>
            <w:instrText xml:space="preserve"> CITATION Por05 \l 2057 </w:instrText>
          </w:r>
          <w:r w:rsidR="00A13F4C">
            <w:rPr>
              <w:sz w:val="24"/>
            </w:rPr>
            <w:fldChar w:fldCharType="separate"/>
          </w:r>
          <w:r w:rsidR="00A13F4C" w:rsidRPr="00A13F4C">
            <w:rPr>
              <w:noProof/>
              <w:sz w:val="24"/>
            </w:rPr>
            <w:t>(Porter, 2005)</w:t>
          </w:r>
          <w:r w:rsidR="00A13F4C">
            <w:rPr>
              <w:sz w:val="24"/>
            </w:rPr>
            <w:fldChar w:fldCharType="end"/>
          </w:r>
        </w:sdtContent>
      </w:sdt>
      <w:r w:rsidR="0058550F">
        <w:rPr>
          <w:sz w:val="24"/>
        </w:rPr>
        <w:t xml:space="preserve">.  In terms of the bargaining power of Starbucks shareholders, there is a relatively low degree of threat primarily </w:t>
      </w:r>
      <w:proofErr w:type="gramStart"/>
      <w:r w:rsidR="0058550F">
        <w:rPr>
          <w:sz w:val="24"/>
        </w:rPr>
        <w:t>due to the fact that</w:t>
      </w:r>
      <w:proofErr w:type="gramEnd"/>
      <w:r w:rsidR="0058550F">
        <w:rPr>
          <w:sz w:val="24"/>
        </w:rPr>
        <w:t xml:space="preserve"> one individual purchase of a Starbucks product is small.  </w:t>
      </w:r>
      <w:proofErr w:type="gramStart"/>
      <w:r w:rsidR="0058550F">
        <w:rPr>
          <w:sz w:val="24"/>
        </w:rPr>
        <w:t>As a result of</w:t>
      </w:r>
      <w:proofErr w:type="gramEnd"/>
      <w:r w:rsidR="0058550F">
        <w:rPr>
          <w:sz w:val="24"/>
        </w:rPr>
        <w:t xml:space="preserve"> Starbucks having a </w:t>
      </w:r>
      <w:r w:rsidR="00C25460">
        <w:rPr>
          <w:sz w:val="24"/>
        </w:rPr>
        <w:t>large</w:t>
      </w:r>
      <w:r w:rsidR="0058550F">
        <w:rPr>
          <w:sz w:val="24"/>
        </w:rPr>
        <w:t xml:space="preserve"> number of customers, one individual purchase does not make a substantial difference to the overall profitability of the company.  However, due to the high probability of vertical integration it can be argued that </w:t>
      </w:r>
      <w:r w:rsidR="00547A3D">
        <w:rPr>
          <w:sz w:val="24"/>
        </w:rPr>
        <w:t xml:space="preserve">the bargaining power of buyers is high, but this can be counteracted by </w:t>
      </w:r>
      <w:r w:rsidR="00C25460">
        <w:rPr>
          <w:sz w:val="24"/>
        </w:rPr>
        <w:t>the fact that</w:t>
      </w:r>
      <w:r w:rsidR="00547A3D">
        <w:rPr>
          <w:sz w:val="24"/>
        </w:rPr>
        <w:t xml:space="preserve"> Starbucks has a customer base that seeks premium quality products and is </w:t>
      </w:r>
      <w:r w:rsidR="00C1799F">
        <w:rPr>
          <w:sz w:val="24"/>
        </w:rPr>
        <w:t>willing</w:t>
      </w:r>
      <w:r w:rsidR="00547A3D">
        <w:rPr>
          <w:sz w:val="24"/>
        </w:rPr>
        <w:t xml:space="preserve"> to pay more </w:t>
      </w:r>
      <w:proofErr w:type="gramStart"/>
      <w:r w:rsidR="00547A3D">
        <w:rPr>
          <w:sz w:val="24"/>
        </w:rPr>
        <w:t>in order to</w:t>
      </w:r>
      <w:proofErr w:type="gramEnd"/>
      <w:r w:rsidR="00547A3D">
        <w:rPr>
          <w:sz w:val="24"/>
        </w:rPr>
        <w:t xml:space="preserve"> receive a good quality service.</w:t>
      </w:r>
      <w:r w:rsidR="00ED5CB7">
        <w:rPr>
          <w:sz w:val="24"/>
        </w:rPr>
        <w:t xml:space="preserve">  Thus, resulting in the bargaining power of buyers to be low.</w:t>
      </w:r>
      <w:r w:rsidR="00547A3D">
        <w:rPr>
          <w:sz w:val="24"/>
        </w:rPr>
        <w:t xml:space="preserve">   </w:t>
      </w:r>
      <w:r w:rsidR="0058550F">
        <w:rPr>
          <w:sz w:val="24"/>
        </w:rPr>
        <w:t xml:space="preserve">     </w:t>
      </w:r>
    </w:p>
    <w:p w14:paraId="3830DB11" w14:textId="54BAEB40" w:rsidR="00DE2D86" w:rsidRDefault="00DE2D86" w:rsidP="008C1A39">
      <w:pPr>
        <w:rPr>
          <w:sz w:val="24"/>
        </w:rPr>
      </w:pPr>
      <w:r>
        <w:rPr>
          <w:sz w:val="24"/>
        </w:rPr>
        <w:t>The bargaining power of suppliers</w:t>
      </w:r>
      <w:r w:rsidR="00AE0BEA">
        <w:rPr>
          <w:sz w:val="24"/>
        </w:rPr>
        <w:t xml:space="preserve"> yet another aspect of Porter’s five forces.  “When suppliers have bargaining </w:t>
      </w:r>
      <w:r w:rsidR="00B34082">
        <w:rPr>
          <w:sz w:val="24"/>
        </w:rPr>
        <w:t>power,</w:t>
      </w:r>
      <w:r w:rsidR="00AE0BEA">
        <w:rPr>
          <w:sz w:val="24"/>
        </w:rPr>
        <w:t xml:space="preserve"> they can apply pressure on a company by charging higher prices, adjusting the quality of the product or controlling availability and deliver times.” </w:t>
      </w:r>
      <w:sdt>
        <w:sdtPr>
          <w:rPr>
            <w:sz w:val="24"/>
          </w:rPr>
          <w:id w:val="1887991120"/>
          <w:citation/>
        </w:sdtPr>
        <w:sdtContent>
          <w:r w:rsidR="00E979C2">
            <w:rPr>
              <w:sz w:val="24"/>
            </w:rPr>
            <w:fldChar w:fldCharType="begin"/>
          </w:r>
          <w:r w:rsidR="00E979C2">
            <w:rPr>
              <w:sz w:val="24"/>
            </w:rPr>
            <w:instrText xml:space="preserve"> CITATION Mar141 \l 2057 </w:instrText>
          </w:r>
          <w:r w:rsidR="00E979C2">
            <w:rPr>
              <w:sz w:val="24"/>
            </w:rPr>
            <w:fldChar w:fldCharType="separate"/>
          </w:r>
          <w:r w:rsidR="00E979C2" w:rsidRPr="00E979C2">
            <w:rPr>
              <w:noProof/>
              <w:sz w:val="24"/>
            </w:rPr>
            <w:t>(Martin, 2014)</w:t>
          </w:r>
          <w:r w:rsidR="00E979C2">
            <w:rPr>
              <w:sz w:val="24"/>
            </w:rPr>
            <w:fldChar w:fldCharType="end"/>
          </w:r>
        </w:sdtContent>
      </w:sdt>
      <w:r w:rsidR="00AE0BEA">
        <w:rPr>
          <w:sz w:val="24"/>
        </w:rPr>
        <w:t>.</w:t>
      </w:r>
      <w:r w:rsidR="0076245C">
        <w:rPr>
          <w:sz w:val="24"/>
        </w:rPr>
        <w:t xml:space="preserve">  </w:t>
      </w:r>
      <w:r w:rsidR="003D497A">
        <w:rPr>
          <w:sz w:val="24"/>
        </w:rPr>
        <w:t xml:space="preserve">Starbucks eliminates any mediators and works directly with the coffee farmers </w:t>
      </w:r>
      <w:proofErr w:type="gramStart"/>
      <w:r w:rsidR="003D497A">
        <w:rPr>
          <w:sz w:val="24"/>
        </w:rPr>
        <w:t>in order to</w:t>
      </w:r>
      <w:proofErr w:type="gramEnd"/>
      <w:r w:rsidR="003D497A">
        <w:rPr>
          <w:sz w:val="24"/>
        </w:rPr>
        <w:t xml:space="preserve"> gain substantial control over its supply chain, rendering the bargaining power of suppliers as low.  The additional evidence that demonstrates this is that Starbucks has </w:t>
      </w:r>
      <w:proofErr w:type="gramStart"/>
      <w:r w:rsidR="003D497A">
        <w:rPr>
          <w:sz w:val="24"/>
        </w:rPr>
        <w:t>a large number of</w:t>
      </w:r>
      <w:proofErr w:type="gramEnd"/>
      <w:r w:rsidR="003D497A">
        <w:rPr>
          <w:sz w:val="24"/>
        </w:rPr>
        <w:t xml:space="preserve"> different suppliers, creating a vast amount of choice for the company when purchasing supplies.</w:t>
      </w:r>
      <w:r w:rsidR="00ED5CB7">
        <w:rPr>
          <w:sz w:val="24"/>
        </w:rPr>
        <w:t xml:space="preserve">  </w:t>
      </w:r>
      <w:r w:rsidR="003D497A">
        <w:rPr>
          <w:sz w:val="24"/>
        </w:rPr>
        <w:t xml:space="preserve">  </w:t>
      </w:r>
      <w:r w:rsidR="00AE0BEA">
        <w:rPr>
          <w:sz w:val="24"/>
        </w:rPr>
        <w:t xml:space="preserve">  </w:t>
      </w:r>
    </w:p>
    <w:p w14:paraId="6175CB93" w14:textId="16E9BCA9" w:rsidR="00E738F6" w:rsidRDefault="00DE2D86" w:rsidP="008C1A39">
      <w:pPr>
        <w:rPr>
          <w:sz w:val="24"/>
        </w:rPr>
      </w:pPr>
      <w:r>
        <w:rPr>
          <w:sz w:val="24"/>
        </w:rPr>
        <w:t xml:space="preserve">The </w:t>
      </w:r>
      <w:r w:rsidR="003D497A">
        <w:rPr>
          <w:sz w:val="24"/>
        </w:rPr>
        <w:t xml:space="preserve">level of monopolistic competition within this </w:t>
      </w:r>
      <w:proofErr w:type="gramStart"/>
      <w:r w:rsidR="003D497A">
        <w:rPr>
          <w:sz w:val="24"/>
        </w:rPr>
        <w:t>particular industry</w:t>
      </w:r>
      <w:proofErr w:type="gramEnd"/>
      <w:r w:rsidR="003D497A">
        <w:rPr>
          <w:sz w:val="24"/>
        </w:rPr>
        <w:t xml:space="preserve"> and the large number of companies competing for market share results in a high degree of competitive rivalry.</w:t>
      </w:r>
      <w:r w:rsidR="00690451">
        <w:rPr>
          <w:sz w:val="24"/>
        </w:rPr>
        <w:t xml:space="preserve">  “In markets where customers see little variation across products, where intrinsic quality and external value are perceived to be similar competition for sales tends to be more intense.” (Marketing Strategy and Competitive Positioning – p119).</w:t>
      </w:r>
      <w:r w:rsidR="00533A8C">
        <w:rPr>
          <w:sz w:val="24"/>
        </w:rPr>
        <w:t xml:space="preserve">  </w:t>
      </w:r>
      <w:r w:rsidR="00690451">
        <w:rPr>
          <w:sz w:val="24"/>
        </w:rPr>
        <w:t>Starbucks are ren</w:t>
      </w:r>
      <w:r w:rsidR="00836BA7">
        <w:rPr>
          <w:sz w:val="24"/>
        </w:rPr>
        <w:t>owned</w:t>
      </w:r>
      <w:r w:rsidR="00690451">
        <w:rPr>
          <w:sz w:val="24"/>
        </w:rPr>
        <w:t xml:space="preserve"> for their premium quality products and highly respected service, providing a substantial level of product differentiation.  In contrast to this, the switching costs are low as customers can easily shift brands</w:t>
      </w:r>
      <w:r w:rsidR="00836BA7">
        <w:rPr>
          <w:sz w:val="24"/>
        </w:rPr>
        <w:t>.  This ultimately leads to a high level of competitive rivalry.</w:t>
      </w:r>
      <w:r w:rsidR="00ED5CB7">
        <w:rPr>
          <w:sz w:val="24"/>
        </w:rPr>
        <w:t xml:space="preserve">  Also, there is a considerable number of different companies within this industry that offer a differentiation in products, service and strategies such as Costa, Dunkin’ Donuts and McCafé.  These companies are also at a similar level of success as Starbucks.  This renders the competitive rivalry in the industry as very high.</w:t>
      </w:r>
    </w:p>
    <w:p w14:paraId="25105392" w14:textId="3094C985" w:rsidR="00E979C2" w:rsidRDefault="0048782F" w:rsidP="008C1A39">
      <w:pPr>
        <w:rPr>
          <w:sz w:val="24"/>
        </w:rPr>
      </w:pPr>
      <w:r>
        <w:rPr>
          <w:sz w:val="24"/>
        </w:rPr>
        <w:t xml:space="preserve">In conclusion, the analysis of the application of the Five Forces framework on Starbucks provides a sense of clarity when assessing the level of threat within this industry’s competitive environment.  Whilst the threat of new entrants is </w:t>
      </w:r>
      <w:proofErr w:type="gramStart"/>
      <w:r w:rsidR="00C1799F">
        <w:rPr>
          <w:sz w:val="24"/>
        </w:rPr>
        <w:t>moderate</w:t>
      </w:r>
      <w:proofErr w:type="gramEnd"/>
      <w:r>
        <w:rPr>
          <w:sz w:val="24"/>
        </w:rPr>
        <w:t xml:space="preserve"> and the </w:t>
      </w:r>
      <w:r w:rsidR="00D37A11">
        <w:rPr>
          <w:sz w:val="24"/>
        </w:rPr>
        <w:t xml:space="preserve">treat of </w:t>
      </w:r>
      <w:r w:rsidR="00D37A11">
        <w:rPr>
          <w:sz w:val="24"/>
        </w:rPr>
        <w:lastRenderedPageBreak/>
        <w:t>substitutes is high, the bargaining power of Starbuck’s suppliers and buyers is low.  Despite this, there is a considerable degree of competitive rivalry within the industry</w:t>
      </w:r>
      <w:r w:rsidR="00101B10">
        <w:rPr>
          <w:sz w:val="24"/>
        </w:rPr>
        <w:t>.  It is imperative that a consensus of the competitive environment that Starbucks partakes in is reached.  Therefore, the overall strength of the five forces that have been analysed is moderate to high</w:t>
      </w:r>
      <w:r w:rsidR="001339EE">
        <w:rPr>
          <w:sz w:val="24"/>
        </w:rPr>
        <w:t>.</w:t>
      </w:r>
      <w:r w:rsidR="00101B10">
        <w:rPr>
          <w:sz w:val="24"/>
        </w:rPr>
        <w:t xml:space="preserve">     </w:t>
      </w:r>
    </w:p>
    <w:p w14:paraId="4115B9D1" w14:textId="77777777" w:rsidR="0072408B" w:rsidRDefault="0072408B" w:rsidP="008C1A39">
      <w:pPr>
        <w:rPr>
          <w:sz w:val="24"/>
        </w:rPr>
      </w:pPr>
    </w:p>
    <w:sdt>
      <w:sdtPr>
        <w:id w:val="69226975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405767B" w14:textId="245CBBE9" w:rsidR="00E979C2" w:rsidRDefault="00E979C2">
          <w:pPr>
            <w:pStyle w:val="Heading1"/>
          </w:pPr>
          <w:r>
            <w:t>References</w:t>
          </w:r>
        </w:p>
        <w:sdt>
          <w:sdtPr>
            <w:id w:val="-573587230"/>
            <w:bibliography/>
          </w:sdtPr>
          <w:sdtContent>
            <w:p w14:paraId="3D3D0059" w14:textId="77777777" w:rsidR="00E979C2" w:rsidRDefault="00E979C2" w:rsidP="00E979C2">
              <w:pPr>
                <w:pStyle w:val="Bibliography"/>
                <w:rPr>
                  <w:noProof/>
                  <w:sz w:val="24"/>
                  <w:szCs w:val="24"/>
                  <w:lang w:val="en-US"/>
                </w:rPr>
              </w:pPr>
              <w:r>
                <w:fldChar w:fldCharType="begin"/>
              </w:r>
              <w:r>
                <w:instrText xml:space="preserve"> BIBLIOGRAPHY </w:instrText>
              </w:r>
              <w:r>
                <w:fldChar w:fldCharType="separate"/>
              </w:r>
              <w:r>
                <w:rPr>
                  <w:noProof/>
                  <w:lang w:val="en-US"/>
                </w:rPr>
                <w:t xml:space="preserve">Hooley, G., Piercy, N. &amp; Nicouland, B., 2008. </w:t>
              </w:r>
              <w:r>
                <w:rPr>
                  <w:i/>
                  <w:iCs/>
                  <w:noProof/>
                  <w:lang w:val="en-US"/>
                </w:rPr>
                <w:t xml:space="preserve">Marketing Strategy and Competitive Positioning. </w:t>
              </w:r>
              <w:r>
                <w:rPr>
                  <w:noProof/>
                  <w:lang w:val="en-US"/>
                </w:rPr>
                <w:t>4th ed. Harlow(Essex): Pearson Education.</w:t>
              </w:r>
            </w:p>
            <w:p w14:paraId="68431BCA" w14:textId="77777777" w:rsidR="00E979C2" w:rsidRDefault="00E979C2" w:rsidP="00E979C2">
              <w:pPr>
                <w:pStyle w:val="Bibliography"/>
                <w:rPr>
                  <w:noProof/>
                  <w:lang w:val="en-US"/>
                </w:rPr>
              </w:pPr>
              <w:r>
                <w:rPr>
                  <w:noProof/>
                  <w:lang w:val="en-US"/>
                </w:rPr>
                <w:t xml:space="preserve">Magretta, J., 2010. </w:t>
              </w:r>
              <w:r>
                <w:rPr>
                  <w:i/>
                  <w:iCs/>
                  <w:noProof/>
                  <w:lang w:val="en-US"/>
                </w:rPr>
                <w:t xml:space="preserve">Havard Business School. </w:t>
              </w:r>
              <w:r>
                <w:rPr>
                  <w:noProof/>
                  <w:lang w:val="en-US"/>
                </w:rPr>
                <w:t xml:space="preserve">[Online] </w:t>
              </w:r>
              <w:r>
                <w:rPr>
                  <w:noProof/>
                  <w:lang w:val="en-US"/>
                </w:rPr>
                <w:br/>
                <w:t xml:space="preserve">Available at: </w:t>
              </w:r>
              <w:r>
                <w:rPr>
                  <w:noProof/>
                  <w:u w:val="single"/>
                  <w:lang w:val="en-US"/>
                </w:rPr>
                <w:t>(https://www.isc.hbs.edu/strategy/business-strategy/Pages/the-five-forces.aspx</w:t>
              </w:r>
              <w:r>
                <w:rPr>
                  <w:noProof/>
                  <w:lang w:val="en-US"/>
                </w:rPr>
                <w:br/>
                <w:t>[Accessed 18th Febuary 2018].</w:t>
              </w:r>
            </w:p>
            <w:p w14:paraId="718DFCD5" w14:textId="77777777" w:rsidR="00E979C2" w:rsidRDefault="00E979C2" w:rsidP="00E979C2">
              <w:pPr>
                <w:pStyle w:val="Bibliography"/>
                <w:rPr>
                  <w:noProof/>
                  <w:lang w:val="en-US"/>
                </w:rPr>
              </w:pPr>
              <w:r>
                <w:rPr>
                  <w:noProof/>
                  <w:lang w:val="en-US"/>
                </w:rPr>
                <w:t xml:space="preserve">Martin, 2014. </w:t>
              </w:r>
              <w:r>
                <w:rPr>
                  <w:i/>
                  <w:iCs/>
                  <w:noProof/>
                  <w:lang w:val="en-US"/>
                </w:rPr>
                <w:t xml:space="preserve">Bargaining Power of Suppliers - Porter's Five Forces Model. </w:t>
              </w:r>
              <w:r>
                <w:rPr>
                  <w:noProof/>
                  <w:lang w:val="en-US"/>
                </w:rPr>
                <w:t xml:space="preserve">[Online] </w:t>
              </w:r>
              <w:r>
                <w:rPr>
                  <w:noProof/>
                  <w:lang w:val="en-US"/>
                </w:rPr>
                <w:br/>
                <w:t xml:space="preserve">Available at: </w:t>
              </w:r>
              <w:r>
                <w:rPr>
                  <w:noProof/>
                  <w:u w:val="single"/>
                  <w:lang w:val="en-US"/>
                </w:rPr>
                <w:t>https://www.cleverism.com/bargaining-power-of-suppliers-porters-five-forces/</w:t>
              </w:r>
              <w:r>
                <w:rPr>
                  <w:noProof/>
                  <w:lang w:val="en-US"/>
                </w:rPr>
                <w:br/>
                <w:t>[Accessed 19th Febuary 2018].</w:t>
              </w:r>
            </w:p>
            <w:p w14:paraId="6F295928" w14:textId="77777777" w:rsidR="00E979C2" w:rsidRDefault="00E979C2" w:rsidP="00E979C2">
              <w:pPr>
                <w:pStyle w:val="Bibliography"/>
                <w:rPr>
                  <w:noProof/>
                  <w:lang w:val="en-US"/>
                </w:rPr>
              </w:pPr>
              <w:r>
                <w:rPr>
                  <w:noProof/>
                  <w:lang w:val="en-US"/>
                </w:rPr>
                <w:t xml:space="preserve">Martin, T., 2014. </w:t>
              </w:r>
              <w:r>
                <w:rPr>
                  <w:i/>
                  <w:iCs/>
                  <w:noProof/>
                  <w:lang w:val="en-US"/>
                </w:rPr>
                <w:t xml:space="preserve">Wealth Manager - JD Wetherspoon PLC. </w:t>
              </w:r>
              <w:r>
                <w:rPr>
                  <w:noProof/>
                  <w:lang w:val="en-US"/>
                </w:rPr>
                <w:t xml:space="preserve">[Online] </w:t>
              </w:r>
              <w:r>
                <w:rPr>
                  <w:noProof/>
                  <w:lang w:val="en-US"/>
                </w:rPr>
                <w:br/>
                <w:t xml:space="preserve">Available at: </w:t>
              </w:r>
              <w:r>
                <w:rPr>
                  <w:noProof/>
                  <w:u w:val="single"/>
                  <w:lang w:val="en-US"/>
                </w:rPr>
                <w:t>http://citywire.co.uk/wealth_manager/share-prices-and-performance/share-factsheet.aspx?InstrumentID=3355</w:t>
              </w:r>
              <w:r>
                <w:rPr>
                  <w:noProof/>
                  <w:lang w:val="en-US"/>
                </w:rPr>
                <w:br/>
                <w:t>[Accessed 19th Febuary 2018].</w:t>
              </w:r>
            </w:p>
            <w:p w14:paraId="204E5562" w14:textId="77777777" w:rsidR="00E979C2" w:rsidRDefault="00E979C2" w:rsidP="00E979C2">
              <w:pPr>
                <w:pStyle w:val="Bibliography"/>
                <w:rPr>
                  <w:noProof/>
                  <w:lang w:val="en-US"/>
                </w:rPr>
              </w:pPr>
              <w:r>
                <w:rPr>
                  <w:noProof/>
                  <w:lang w:val="en-US"/>
                </w:rPr>
                <w:t xml:space="preserve">Porter, M., 2005. </w:t>
              </w:r>
              <w:r>
                <w:rPr>
                  <w:i/>
                  <w:iCs/>
                  <w:noProof/>
                  <w:lang w:val="en-US"/>
                </w:rPr>
                <w:t xml:space="preserve">What is Strategy?. </w:t>
              </w:r>
              <w:r>
                <w:rPr>
                  <w:noProof/>
                  <w:lang w:val="en-US"/>
                </w:rPr>
                <w:t xml:space="preserve">[Online] </w:t>
              </w:r>
              <w:r>
                <w:rPr>
                  <w:noProof/>
                  <w:lang w:val="en-US"/>
                </w:rPr>
                <w:br/>
                <w:t xml:space="preserve">Available at: </w:t>
              </w:r>
              <w:r>
                <w:rPr>
                  <w:noProof/>
                  <w:u w:val="single"/>
                  <w:lang w:val="en-US"/>
                </w:rPr>
                <w:t>https://s3.amazonaws.com/academia.edu.documents/32580687/HBR_on_Strategy.pdf?AWSAccessKeyId=AKIAIWOWYYGZ2Y53UL3A&amp;Expires=1519225633&amp;Signature=CLzTolgG06Yp0C6bglpTeujAdt8%3D&amp;response-content-disposition=inline%3B%20filename%3DHBR_on_Strategy.pdf#page=25</w:t>
              </w:r>
              <w:r>
                <w:rPr>
                  <w:noProof/>
                  <w:lang w:val="en-US"/>
                </w:rPr>
                <w:br/>
                <w:t>[Accessed 18th Febuary 2018].</w:t>
              </w:r>
            </w:p>
            <w:p w14:paraId="782E6232" w14:textId="77777777" w:rsidR="00E979C2" w:rsidRDefault="00E979C2" w:rsidP="00E979C2">
              <w:pPr>
                <w:pStyle w:val="Bibliography"/>
                <w:rPr>
                  <w:noProof/>
                  <w:lang w:val="en-US"/>
                </w:rPr>
              </w:pPr>
              <w:r>
                <w:rPr>
                  <w:noProof/>
                  <w:lang w:val="en-US"/>
                </w:rPr>
                <w:t xml:space="preserve">Schultz , H., 2018. </w:t>
              </w:r>
              <w:r>
                <w:rPr>
                  <w:i/>
                  <w:iCs/>
                  <w:noProof/>
                  <w:lang w:val="en-US"/>
                </w:rPr>
                <w:t xml:space="preserve">Starbucks Company Profile. </w:t>
              </w:r>
              <w:r>
                <w:rPr>
                  <w:noProof/>
                  <w:lang w:val="en-US"/>
                </w:rPr>
                <w:t xml:space="preserve">[Online] </w:t>
              </w:r>
              <w:r>
                <w:rPr>
                  <w:noProof/>
                  <w:lang w:val="en-US"/>
                </w:rPr>
                <w:br/>
                <w:t xml:space="preserve">Available at: </w:t>
              </w:r>
              <w:r>
                <w:rPr>
                  <w:noProof/>
                  <w:u w:val="single"/>
                  <w:lang w:val="en-US"/>
                </w:rPr>
                <w:t>https://www.starbucks.com/about-us/company-information/starbucks-company-profile</w:t>
              </w:r>
              <w:r>
                <w:rPr>
                  <w:noProof/>
                  <w:lang w:val="en-US"/>
                </w:rPr>
                <w:br/>
                <w:t>[Accessed 19th Febuary 2018].</w:t>
              </w:r>
            </w:p>
            <w:p w14:paraId="267A10F3" w14:textId="77777777" w:rsidR="00E979C2" w:rsidRDefault="00E979C2" w:rsidP="00E979C2">
              <w:pPr>
                <w:pStyle w:val="Bibliography"/>
                <w:rPr>
                  <w:noProof/>
                  <w:lang w:val="en-US"/>
                </w:rPr>
              </w:pPr>
              <w:r>
                <w:rPr>
                  <w:noProof/>
                  <w:lang w:val="en-US"/>
                </w:rPr>
                <w:t xml:space="preserve">Whitley, B., 2018. </w:t>
              </w:r>
              <w:r>
                <w:rPr>
                  <w:i/>
                  <w:iCs/>
                  <w:noProof/>
                  <w:lang w:val="en-US"/>
                </w:rPr>
                <w:t xml:space="preserve">Q2 Trading Update. </w:t>
              </w:r>
              <w:r>
                <w:rPr>
                  <w:noProof/>
                  <w:lang w:val="en-US"/>
                </w:rPr>
                <w:t xml:space="preserve">[Online] </w:t>
              </w:r>
              <w:r>
                <w:rPr>
                  <w:noProof/>
                  <w:lang w:val="en-US"/>
                </w:rPr>
                <w:br/>
                <w:t xml:space="preserve">Available at: </w:t>
              </w:r>
              <w:r>
                <w:rPr>
                  <w:noProof/>
                  <w:u w:val="single"/>
                  <w:lang w:val="en-US"/>
                </w:rPr>
                <w:t>file:///C:/Users/joshu/Downloads/Q2%20Trading%20Update%2024%20January%202018.pdf)</w:t>
              </w:r>
              <w:r>
                <w:rPr>
                  <w:noProof/>
                  <w:lang w:val="en-US"/>
                </w:rPr>
                <w:br/>
                <w:t>[Accessed 20th Febuary 2018].</w:t>
              </w:r>
            </w:p>
            <w:p w14:paraId="33E90CA0" w14:textId="77777777" w:rsidR="00E979C2" w:rsidRDefault="00E979C2" w:rsidP="00E979C2">
              <w:pPr>
                <w:pStyle w:val="Bibliography"/>
                <w:rPr>
                  <w:noProof/>
                  <w:lang w:val="en-US"/>
                </w:rPr>
              </w:pPr>
              <w:r>
                <w:rPr>
                  <w:noProof/>
                  <w:lang w:val="en-US"/>
                </w:rPr>
                <w:t xml:space="preserve">Wilkinson, J., 2014. </w:t>
              </w:r>
              <w:r>
                <w:rPr>
                  <w:i/>
                  <w:iCs/>
                  <w:noProof/>
                  <w:lang w:val="en-US"/>
                </w:rPr>
                <w:t xml:space="preserve">Threat of substitutes. </w:t>
              </w:r>
              <w:r>
                <w:rPr>
                  <w:noProof/>
                  <w:lang w:val="en-US"/>
                </w:rPr>
                <w:t xml:space="preserve">[Online] </w:t>
              </w:r>
              <w:r>
                <w:rPr>
                  <w:noProof/>
                  <w:lang w:val="en-US"/>
                </w:rPr>
                <w:br/>
                <w:t xml:space="preserve">Available at: </w:t>
              </w:r>
              <w:r>
                <w:rPr>
                  <w:noProof/>
                  <w:u w:val="single"/>
                  <w:lang w:val="en-US"/>
                </w:rPr>
                <w:t>https://strategiccfo.com/threat-of-substitutes-one-of-porters-five-forces/</w:t>
              </w:r>
              <w:r>
                <w:rPr>
                  <w:noProof/>
                  <w:lang w:val="en-US"/>
                </w:rPr>
                <w:br/>
                <w:t>[Accessed 20th Febuary 2018].</w:t>
              </w:r>
            </w:p>
            <w:p w14:paraId="609EFEA9" w14:textId="3090215D" w:rsidR="00E979C2" w:rsidRDefault="00E979C2" w:rsidP="00E979C2">
              <w:r>
                <w:rPr>
                  <w:b/>
                  <w:bCs/>
                  <w:noProof/>
                </w:rPr>
                <w:fldChar w:fldCharType="end"/>
              </w:r>
            </w:p>
          </w:sdtContent>
        </w:sdt>
      </w:sdtContent>
    </w:sdt>
    <w:p w14:paraId="70E94FD8" w14:textId="21DFE2E6" w:rsidR="00836BA7" w:rsidRDefault="00101B10" w:rsidP="008C1A39">
      <w:pPr>
        <w:rPr>
          <w:sz w:val="24"/>
        </w:rPr>
      </w:pPr>
      <w:r>
        <w:rPr>
          <w:sz w:val="24"/>
        </w:rPr>
        <w:t xml:space="preserve">          </w:t>
      </w:r>
    </w:p>
    <w:p w14:paraId="6442984F" w14:textId="6561B854" w:rsidR="008C1A39" w:rsidRPr="008C1A39" w:rsidRDefault="00836BA7" w:rsidP="008C1A39">
      <w:pPr>
        <w:rPr>
          <w:sz w:val="24"/>
        </w:rPr>
      </w:pPr>
      <w:r>
        <w:rPr>
          <w:sz w:val="24"/>
        </w:rPr>
        <w:t xml:space="preserve"> </w:t>
      </w:r>
      <w:r w:rsidR="008C1A39" w:rsidRPr="008C1A39">
        <w:rPr>
          <w:sz w:val="24"/>
        </w:rPr>
        <w:t xml:space="preserve"> </w:t>
      </w:r>
    </w:p>
    <w:p w14:paraId="231FBE93" w14:textId="13DEE479" w:rsidR="008C1A39" w:rsidRDefault="008C1A39" w:rsidP="008C1A39">
      <w:pPr>
        <w:jc w:val="center"/>
        <w:rPr>
          <w:sz w:val="36"/>
        </w:rPr>
      </w:pPr>
    </w:p>
    <w:p w14:paraId="68EFABFA" w14:textId="77777777" w:rsidR="008C1A39" w:rsidRPr="008C1A39" w:rsidRDefault="008C1A39" w:rsidP="008C1A39">
      <w:pPr>
        <w:jc w:val="center"/>
        <w:rPr>
          <w:sz w:val="36"/>
        </w:rPr>
      </w:pPr>
    </w:p>
    <w:sectPr w:rsidR="008C1A39" w:rsidRPr="008C1A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A39"/>
    <w:rsid w:val="00027646"/>
    <w:rsid w:val="000D1E1A"/>
    <w:rsid w:val="00101B10"/>
    <w:rsid w:val="001339EE"/>
    <w:rsid w:val="001E71DA"/>
    <w:rsid w:val="001F1A7D"/>
    <w:rsid w:val="00246BC6"/>
    <w:rsid w:val="00272785"/>
    <w:rsid w:val="00296BD7"/>
    <w:rsid w:val="003D497A"/>
    <w:rsid w:val="00464A31"/>
    <w:rsid w:val="0048782F"/>
    <w:rsid w:val="004D0783"/>
    <w:rsid w:val="004E2761"/>
    <w:rsid w:val="00533A8C"/>
    <w:rsid w:val="00546CC6"/>
    <w:rsid w:val="00547A3D"/>
    <w:rsid w:val="0057369C"/>
    <w:rsid w:val="0058550F"/>
    <w:rsid w:val="00593078"/>
    <w:rsid w:val="00684492"/>
    <w:rsid w:val="00690451"/>
    <w:rsid w:val="00694277"/>
    <w:rsid w:val="0072408B"/>
    <w:rsid w:val="00732BE9"/>
    <w:rsid w:val="0076245C"/>
    <w:rsid w:val="007777A2"/>
    <w:rsid w:val="00836BA7"/>
    <w:rsid w:val="008C1A39"/>
    <w:rsid w:val="0095074A"/>
    <w:rsid w:val="00995957"/>
    <w:rsid w:val="009A0593"/>
    <w:rsid w:val="00A13F4C"/>
    <w:rsid w:val="00A32C5A"/>
    <w:rsid w:val="00A86E8A"/>
    <w:rsid w:val="00AD5498"/>
    <w:rsid w:val="00AE0BEA"/>
    <w:rsid w:val="00B34082"/>
    <w:rsid w:val="00B936A4"/>
    <w:rsid w:val="00BB6151"/>
    <w:rsid w:val="00C1799F"/>
    <w:rsid w:val="00C24EE9"/>
    <w:rsid w:val="00C25460"/>
    <w:rsid w:val="00CA26B7"/>
    <w:rsid w:val="00CC3B16"/>
    <w:rsid w:val="00D228F4"/>
    <w:rsid w:val="00D37A11"/>
    <w:rsid w:val="00DE2D86"/>
    <w:rsid w:val="00E50623"/>
    <w:rsid w:val="00E5485D"/>
    <w:rsid w:val="00E738F6"/>
    <w:rsid w:val="00E96188"/>
    <w:rsid w:val="00E979C2"/>
    <w:rsid w:val="00EC30C6"/>
    <w:rsid w:val="00ED5CB7"/>
    <w:rsid w:val="00F04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74A7B"/>
  <w15:chartTrackingRefBased/>
  <w15:docId w15:val="{8664C1E9-51FB-4BEF-9DA0-65154F989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9C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485D"/>
    <w:rPr>
      <w:color w:val="0563C1" w:themeColor="hyperlink"/>
      <w:u w:val="single"/>
    </w:rPr>
  </w:style>
  <w:style w:type="character" w:styleId="UnresolvedMention">
    <w:name w:val="Unresolved Mention"/>
    <w:basedOn w:val="DefaultParagraphFont"/>
    <w:uiPriority w:val="99"/>
    <w:semiHidden/>
    <w:unhideWhenUsed/>
    <w:rsid w:val="00E5485D"/>
    <w:rPr>
      <w:color w:val="808080"/>
      <w:shd w:val="clear" w:color="auto" w:fill="E6E6E6"/>
    </w:rPr>
  </w:style>
  <w:style w:type="character" w:customStyle="1" w:styleId="Heading1Char">
    <w:name w:val="Heading 1 Char"/>
    <w:basedOn w:val="DefaultParagraphFont"/>
    <w:link w:val="Heading1"/>
    <w:uiPriority w:val="9"/>
    <w:rsid w:val="00E979C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97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478363">
      <w:bodyDiv w:val="1"/>
      <w:marLeft w:val="0"/>
      <w:marRight w:val="0"/>
      <w:marTop w:val="0"/>
      <w:marBottom w:val="0"/>
      <w:divBdr>
        <w:top w:val="none" w:sz="0" w:space="0" w:color="auto"/>
        <w:left w:val="none" w:sz="0" w:space="0" w:color="auto"/>
        <w:bottom w:val="none" w:sz="0" w:space="0" w:color="auto"/>
        <w:right w:val="none" w:sz="0" w:space="0" w:color="auto"/>
      </w:divBdr>
    </w:div>
    <w:div w:id="424689861">
      <w:bodyDiv w:val="1"/>
      <w:marLeft w:val="0"/>
      <w:marRight w:val="0"/>
      <w:marTop w:val="0"/>
      <w:marBottom w:val="0"/>
      <w:divBdr>
        <w:top w:val="none" w:sz="0" w:space="0" w:color="auto"/>
        <w:left w:val="none" w:sz="0" w:space="0" w:color="auto"/>
        <w:bottom w:val="none" w:sz="0" w:space="0" w:color="auto"/>
        <w:right w:val="none" w:sz="0" w:space="0" w:color="auto"/>
      </w:divBdr>
    </w:div>
    <w:div w:id="560335591">
      <w:bodyDiv w:val="1"/>
      <w:marLeft w:val="0"/>
      <w:marRight w:val="0"/>
      <w:marTop w:val="0"/>
      <w:marBottom w:val="0"/>
      <w:divBdr>
        <w:top w:val="none" w:sz="0" w:space="0" w:color="auto"/>
        <w:left w:val="none" w:sz="0" w:space="0" w:color="auto"/>
        <w:bottom w:val="none" w:sz="0" w:space="0" w:color="auto"/>
        <w:right w:val="none" w:sz="0" w:space="0" w:color="auto"/>
      </w:divBdr>
    </w:div>
    <w:div w:id="840706404">
      <w:bodyDiv w:val="1"/>
      <w:marLeft w:val="0"/>
      <w:marRight w:val="0"/>
      <w:marTop w:val="0"/>
      <w:marBottom w:val="0"/>
      <w:divBdr>
        <w:top w:val="none" w:sz="0" w:space="0" w:color="auto"/>
        <w:left w:val="none" w:sz="0" w:space="0" w:color="auto"/>
        <w:bottom w:val="none" w:sz="0" w:space="0" w:color="auto"/>
        <w:right w:val="none" w:sz="0" w:space="0" w:color="auto"/>
      </w:divBdr>
    </w:div>
    <w:div w:id="844516873">
      <w:bodyDiv w:val="1"/>
      <w:marLeft w:val="0"/>
      <w:marRight w:val="0"/>
      <w:marTop w:val="0"/>
      <w:marBottom w:val="0"/>
      <w:divBdr>
        <w:top w:val="none" w:sz="0" w:space="0" w:color="auto"/>
        <w:left w:val="none" w:sz="0" w:space="0" w:color="auto"/>
        <w:bottom w:val="none" w:sz="0" w:space="0" w:color="auto"/>
        <w:right w:val="none" w:sz="0" w:space="0" w:color="auto"/>
      </w:divBdr>
    </w:div>
    <w:div w:id="953755085">
      <w:bodyDiv w:val="1"/>
      <w:marLeft w:val="0"/>
      <w:marRight w:val="0"/>
      <w:marTop w:val="0"/>
      <w:marBottom w:val="0"/>
      <w:divBdr>
        <w:top w:val="none" w:sz="0" w:space="0" w:color="auto"/>
        <w:left w:val="none" w:sz="0" w:space="0" w:color="auto"/>
        <w:bottom w:val="none" w:sz="0" w:space="0" w:color="auto"/>
        <w:right w:val="none" w:sz="0" w:space="0" w:color="auto"/>
      </w:divBdr>
    </w:div>
    <w:div w:id="965087635">
      <w:bodyDiv w:val="1"/>
      <w:marLeft w:val="0"/>
      <w:marRight w:val="0"/>
      <w:marTop w:val="0"/>
      <w:marBottom w:val="0"/>
      <w:divBdr>
        <w:top w:val="none" w:sz="0" w:space="0" w:color="auto"/>
        <w:left w:val="none" w:sz="0" w:space="0" w:color="auto"/>
        <w:bottom w:val="none" w:sz="0" w:space="0" w:color="auto"/>
        <w:right w:val="none" w:sz="0" w:space="0" w:color="auto"/>
      </w:divBdr>
    </w:div>
    <w:div w:id="1318806496">
      <w:bodyDiv w:val="1"/>
      <w:marLeft w:val="0"/>
      <w:marRight w:val="0"/>
      <w:marTop w:val="0"/>
      <w:marBottom w:val="0"/>
      <w:divBdr>
        <w:top w:val="none" w:sz="0" w:space="0" w:color="auto"/>
        <w:left w:val="none" w:sz="0" w:space="0" w:color="auto"/>
        <w:bottom w:val="none" w:sz="0" w:space="0" w:color="auto"/>
        <w:right w:val="none" w:sz="0" w:space="0" w:color="auto"/>
      </w:divBdr>
    </w:div>
    <w:div w:id="1372724072">
      <w:bodyDiv w:val="1"/>
      <w:marLeft w:val="0"/>
      <w:marRight w:val="0"/>
      <w:marTop w:val="0"/>
      <w:marBottom w:val="0"/>
      <w:divBdr>
        <w:top w:val="none" w:sz="0" w:space="0" w:color="auto"/>
        <w:left w:val="none" w:sz="0" w:space="0" w:color="auto"/>
        <w:bottom w:val="none" w:sz="0" w:space="0" w:color="auto"/>
        <w:right w:val="none" w:sz="0" w:space="0" w:color="auto"/>
      </w:divBdr>
    </w:div>
    <w:div w:id="1411729216">
      <w:bodyDiv w:val="1"/>
      <w:marLeft w:val="0"/>
      <w:marRight w:val="0"/>
      <w:marTop w:val="0"/>
      <w:marBottom w:val="0"/>
      <w:divBdr>
        <w:top w:val="none" w:sz="0" w:space="0" w:color="auto"/>
        <w:left w:val="none" w:sz="0" w:space="0" w:color="auto"/>
        <w:bottom w:val="none" w:sz="0" w:space="0" w:color="auto"/>
        <w:right w:val="none" w:sz="0" w:space="0" w:color="auto"/>
      </w:divBdr>
    </w:div>
    <w:div w:id="1999651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Sch18</b:Tag>
    <b:SourceType>InternetSite</b:SourceType>
    <b:Guid>{E431D485-0FBC-4AFE-9BF3-51C95E3C938E}</b:Guid>
    <b:Title>Starbucks Company Profile</b:Title>
    <b:Year>2018</b:Year>
    <b:YearAccessed>2018</b:YearAccessed>
    <b:MonthAccessed>Febuary</b:MonthAccessed>
    <b:DayAccessed>19th</b:DayAccessed>
    <b:URL>https://www.starbucks.com/about-us/company-information/starbucks-company-profile</b:URL>
    <b:InternetSiteTitle>Starbucks</b:InternetSiteTitle>
    <b:Author>
      <b:Author>
        <b:NameList>
          <b:Person>
            <b:Last>Schultz </b:Last>
            <b:First>Howard</b:First>
          </b:Person>
        </b:NameList>
      </b:Author>
    </b:Author>
    <b:RefOrder>1</b:RefOrder>
  </b:Source>
  <b:Source>
    <b:Tag>Por05</b:Tag>
    <b:SourceType>DocumentFromInternetSite</b:SourceType>
    <b:Guid>{6EC87DDB-48AC-44B2-9207-BA5769F174F2}</b:Guid>
    <b:Title>What is Strategy?</b:Title>
    <b:Year>2005</b:Year>
    <b:Month>March</b:Month>
    <b:YearAccessed>2018</b:YearAccessed>
    <b:MonthAccessed>Febuary</b:MonthAccessed>
    <b:DayAccessed>18th</b:DayAccessed>
    <b:URL>https://s3.amazonaws.com/academia.edu.documents/32580687/HBR_on_Strategy.pdf?AWSAccessKeyId=AKIAIWOWYYGZ2Y53UL3A&amp;Expires=1519225633&amp;Signature=CLzTolgG06Yp0C6bglpTeujAdt8%3D&amp;response-content-disposition=inline%3B%20filename%3DHBR_on_Strategy.pdf#page=25</b:URL>
    <b:InternetSiteTitle>Havard Business Review</b:InternetSiteTitle>
    <b:Author>
      <b:Author>
        <b:NameList>
          <b:Person>
            <b:Last>Porter</b:Last>
            <b:First>Michael</b:First>
          </b:Person>
        </b:NameList>
      </b:Author>
    </b:Author>
    <b:RefOrder>3</b:RefOrder>
  </b:Source>
  <b:Source>
    <b:Tag>Mag10</b:Tag>
    <b:SourceType>InternetSite</b:SourceType>
    <b:Guid>{37D2A1C9-E5BD-4C30-8516-B37C871B690F}</b:Guid>
    <b:Title>Havard Business School</b:Title>
    <b:Year>2010</b:Year>
    <b:YearAccessed>2018</b:YearAccessed>
    <b:MonthAccessed>Febuary</b:MonthAccessed>
    <b:DayAccessed>18th</b:DayAccessed>
    <b:URL>(https://www.isc.hbs.edu/strategy/business-strategy/Pages/the-five-forces.aspx</b:URL>
    <b:Author>
      <b:Author>
        <b:NameList>
          <b:Person>
            <b:Last>Magretta</b:Last>
            <b:First>Joan</b:First>
          </b:Person>
        </b:NameList>
      </b:Author>
    </b:Author>
    <b:RefOrder>4</b:RefOrder>
  </b:Source>
  <b:Source>
    <b:Tag>Wil14</b:Tag>
    <b:SourceType>InternetSite</b:SourceType>
    <b:Guid>{582BDB3E-B748-4DC5-BB6E-1B48590F2406}</b:Guid>
    <b:Title>Threat of substitutes</b:Title>
    <b:Year>2014</b:Year>
    <b:YearAccessed>2018</b:YearAccessed>
    <b:MonthAccessed>Febuary</b:MonthAccessed>
    <b:DayAccessed>20th</b:DayAccessed>
    <b:URL>https://strategiccfo.com/threat-of-substitutes-one-of-porters-five-forces/</b:URL>
    <b:Author>
      <b:Author>
        <b:NameList>
          <b:Person>
            <b:Last>Wilkinson</b:Last>
            <b:First>James</b:First>
          </b:Person>
        </b:NameList>
      </b:Author>
    </b:Author>
    <b:InternetSiteTitle>The Strategic CFO</b:InternetSiteTitle>
    <b:Month>July</b:Month>
    <b:RefOrder>5</b:RefOrder>
  </b:Source>
  <b:Source>
    <b:Tag>Mar14</b:Tag>
    <b:SourceType>InternetSite</b:SourceType>
    <b:Guid>{B7D4BC22-7010-42BE-8AE8-8CF9AF1E6DBB}</b:Guid>
    <b:Title>Wealth Manager - JD Wetherspoon PLC</b:Title>
    <b:Year>2014</b:Year>
    <b:YearAccessed>2018</b:YearAccessed>
    <b:MonthAccessed>Febuary</b:MonthAccessed>
    <b:DayAccessed>19th</b:DayAccessed>
    <b:URL>http://citywire.co.uk/wealth_manager/share-prices-and-performance/share-factsheet.aspx?InstrumentID=3355</b:URL>
    <b:InternetSiteTitle>Citywire</b:InternetSiteTitle>
    <b:Author>
      <b:Author>
        <b:NameList>
          <b:Person>
            <b:Last>Martin</b:Last>
            <b:First>Tim</b:First>
          </b:Person>
        </b:NameList>
      </b:Author>
    </b:Author>
    <b:RefOrder>6</b:RefOrder>
  </b:Source>
  <b:Source>
    <b:Tag>Whi18</b:Tag>
    <b:SourceType>DocumentFromInternetSite</b:SourceType>
    <b:Guid>{A1B3F193-98CF-40D8-9A99-699F8FD7A813}</b:Guid>
    <b:Title>Q2 Trading Update</b:Title>
    <b:Year>2018</b:Year>
    <b:YearAccessed>2018</b:YearAccessed>
    <b:MonthAccessed>Febuary</b:MonthAccessed>
    <b:DayAccessed>20th</b:DayAccessed>
    <b:URL>file:///C:/Users/joshu/Downloads/Q2%20Trading%20Update%2024%20January%202018.pdf)</b:URL>
    <b:Month>January</b:Month>
    <b:Day>24th</b:Day>
    <b:Author>
      <b:Author>
        <b:NameList>
          <b:Person>
            <b:Last>Whitley</b:Last>
            <b:First>Ben</b:First>
          </b:Person>
        </b:NameList>
      </b:Author>
    </b:Author>
    <b:InternetSiteTitle>JD Wetherspoon PLC</b:InternetSiteTitle>
    <b:RefOrder>7</b:RefOrder>
  </b:Source>
  <b:Source>
    <b:Tag>Hoo08</b:Tag>
    <b:SourceType>Book</b:SourceType>
    <b:Guid>{1A01BF61-3F9A-4D8A-A2BF-4572995343FB}</b:Guid>
    <b:Title>Marketing Strategy and Competitive Positioning</b:Title>
    <b:Year>2008</b:Year>
    <b:YearAccessed>2018</b:YearAccessed>
    <b:MonthAccessed>Febuary</b:MonthAccessed>
    <b:DayAccessed>20th</b:DayAccessed>
    <b:City>Harlow</b:City>
    <b:Publisher>Pearson Education</b:Publisher>
    <b:Edition>4th</b:Edition>
    <b:Pages>73</b:Pages>
    <b:StateProvince>Essex</b:StateProvince>
    <b:CountryRegion>England</b:CountryRegion>
    <b:StandardNumber>978-0-273-70697-7</b:StandardNumber>
    <b:Author>
      <b:Author>
        <b:NameList>
          <b:Person>
            <b:Last>Hooley</b:Last>
            <b:First>Graham</b:First>
          </b:Person>
          <b:Person>
            <b:Last>Piercy</b:Last>
            <b:First>Nigel</b:First>
          </b:Person>
          <b:Person>
            <b:Last>Nicouland</b:Last>
            <b:First>Brigitte</b:First>
          </b:Person>
        </b:NameList>
      </b:Author>
    </b:Author>
    <b:RefOrder>2</b:RefOrder>
  </b:Source>
  <b:Source>
    <b:Tag>Mar141</b:Tag>
    <b:SourceType>InternetSite</b:SourceType>
    <b:Guid>{A771A0AC-9AD6-46FF-BBC0-D626B06EE8FC}</b:Guid>
    <b:Title>Bargaining Power of Suppliers - Porter's Five Forces Model</b:Title>
    <b:Year>2014</b:Year>
    <b:Month>August</b:Month>
    <b:Day>21st</b:Day>
    <b:YearAccessed>2018</b:YearAccessed>
    <b:MonthAccessed>Febuary</b:MonthAccessed>
    <b:DayAccessed>19th</b:DayAccessed>
    <b:URL>https://www.cleverism.com/bargaining-power-of-suppliers-porters-five-forces/</b:URL>
    <b:InternetSiteTitle>Cleverism</b:InternetSiteTitle>
    <b:Author>
      <b:Author>
        <b:NameList>
          <b:Person>
            <b:Last>Martin</b:Last>
          </b:Person>
        </b:NameList>
      </b:Author>
    </b:Author>
    <b:RefOrder>8</b:RefOrder>
  </b:Source>
</b:Sources>
</file>

<file path=customXml/itemProps1.xml><?xml version="1.0" encoding="utf-8"?>
<ds:datastoreItem xmlns:ds="http://schemas.openxmlformats.org/officeDocument/2006/customXml" ds:itemID="{9FB0C049-70B9-4FEB-A8C3-1AEEBAAF7C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2006</TotalTime>
  <Pages>4</Pages>
  <Words>1433</Words>
  <Characters>8171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joshuadean.email@btinternet.com</dc:creator>
  <cp:keywords/>
  <dc:description/>
  <cp:lastModifiedBy>joshuadean.email@btinternet.com</cp:lastModifiedBy>
  <cp:revision>22</cp:revision>
  <dcterms:created xsi:type="dcterms:W3CDTF">2018-02-19T14:37:00Z</dcterms:created>
  <dcterms:modified xsi:type="dcterms:W3CDTF">2018-02-22T13:48:00Z</dcterms:modified>
</cp:coreProperties>
</file>